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FAB95" w14:textId="77777777" w:rsidR="00507BDC" w:rsidRDefault="00507BDC" w:rsidP="00EF3510">
      <w:pPr>
        <w:spacing w:line="276" w:lineRule="auto"/>
        <w:jc w:val="right"/>
        <w:rPr>
          <w:rFonts w:ascii="Arial" w:hAnsi="Arial" w:cs="Arial"/>
          <w:b/>
          <w:bCs/>
          <w:sz w:val="36"/>
          <w:szCs w:val="36"/>
        </w:rPr>
      </w:pPr>
      <w:r w:rsidRPr="00507BDC">
        <w:rPr>
          <w:rFonts w:ascii="Arial" w:hAnsi="Arial" w:cs="Arial"/>
          <w:b/>
          <w:bCs/>
          <w:sz w:val="36"/>
          <w:szCs w:val="36"/>
        </w:rPr>
        <w:t xml:space="preserve">Original Research Article </w:t>
      </w:r>
    </w:p>
    <w:p w14:paraId="160C3D88" w14:textId="77777777" w:rsidR="00507BDC" w:rsidRDefault="00507BDC" w:rsidP="00EF3510">
      <w:pPr>
        <w:spacing w:line="276" w:lineRule="auto"/>
        <w:jc w:val="right"/>
        <w:rPr>
          <w:rFonts w:ascii="Arial" w:hAnsi="Arial" w:cs="Arial"/>
          <w:b/>
          <w:bCs/>
          <w:sz w:val="36"/>
          <w:szCs w:val="36"/>
        </w:rPr>
      </w:pPr>
    </w:p>
    <w:p w14:paraId="7EDEB0DF" w14:textId="6EA14B84" w:rsidR="00CF4831" w:rsidRDefault="00CF4831" w:rsidP="00EF3510">
      <w:pPr>
        <w:spacing w:line="276" w:lineRule="auto"/>
        <w:jc w:val="right"/>
        <w:rPr>
          <w:rFonts w:ascii="Arial" w:hAnsi="Arial" w:cs="Arial"/>
          <w:b/>
          <w:bCs/>
          <w:sz w:val="36"/>
          <w:szCs w:val="36"/>
        </w:rPr>
      </w:pPr>
      <w:r w:rsidRPr="000F2947">
        <w:rPr>
          <w:rFonts w:ascii="Arial" w:hAnsi="Arial" w:cs="Arial"/>
          <w:b/>
          <w:bCs/>
          <w:sz w:val="36"/>
          <w:szCs w:val="36"/>
        </w:rPr>
        <w:t>Exploration of Soft Skills among Teacher Trainees in relation to their Teaching Adaptability</w:t>
      </w:r>
    </w:p>
    <w:p w14:paraId="3FDC9B9E" w14:textId="77777777" w:rsidR="00BD0E5A" w:rsidRPr="000F2947" w:rsidRDefault="00BD0E5A" w:rsidP="00EF3510">
      <w:pPr>
        <w:spacing w:line="276" w:lineRule="auto"/>
        <w:jc w:val="right"/>
        <w:rPr>
          <w:rFonts w:ascii="Arial" w:hAnsi="Arial" w:cs="Arial"/>
          <w:b/>
          <w:bCs/>
          <w:sz w:val="36"/>
          <w:szCs w:val="36"/>
        </w:rPr>
      </w:pPr>
    </w:p>
    <w:p w14:paraId="1018CBEA" w14:textId="73798748" w:rsidR="000F2947" w:rsidRPr="000F2947" w:rsidRDefault="000F2947" w:rsidP="00EF3510">
      <w:pPr>
        <w:spacing w:line="48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3B008CA" wp14:editId="015DC94E">
                <wp:simplePos x="0" y="0"/>
                <wp:positionH relativeFrom="column">
                  <wp:posOffset>-1492</wp:posOffset>
                </wp:positionH>
                <wp:positionV relativeFrom="paragraph">
                  <wp:posOffset>141107</wp:posOffset>
                </wp:positionV>
                <wp:extent cx="5915771" cy="40502"/>
                <wp:effectExtent l="0" t="0" r="27940" b="36195"/>
                <wp:wrapNone/>
                <wp:docPr id="1689884133" name="Straight Connector 1"/>
                <wp:cNvGraphicFramePr/>
                <a:graphic xmlns:a="http://schemas.openxmlformats.org/drawingml/2006/main">
                  <a:graphicData uri="http://schemas.microsoft.com/office/word/2010/wordprocessingShape">
                    <wps:wsp>
                      <wps:cNvCnPr/>
                      <wps:spPr>
                        <a:xfrm>
                          <a:off x="0" y="0"/>
                          <a:ext cx="5915771" cy="40502"/>
                        </a:xfrm>
                        <a:prstGeom prst="line">
                          <a:avLst/>
                        </a:prstGeom>
                        <a:ln>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B5EA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1pt" to="465.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Lb0gEAAAcEAAAOAAAAZHJzL2Uyb0RvYy54bWysU8lu2zAQvRfoPxC815KMukkFyzkkSC9d&#10;gi4fwJBDiyg3kIwl/32HpC0HXYCi6IUShzNv3nscbm9mo8kBQlTODrRbtZSA5U4oux/ot6/3r64p&#10;iYlZwbSzMNAjRHqze/liO/ke1m50WkAgCGJjP/mBjin5vmkiH8GwuHIeLB5KFwxLuA37RgQ2IbrR&#10;zbpt3zSTC8IHxyFGjN7VQ7or+FICT5+kjJCIHihyS2UNZX3Ma7Pbsn4fmB8VP9Fg/8DCMGWx6QJ1&#10;xxIjT0H9AmUUDy46mVbcmcZJqTgUDaima39S82VkHooWNCf6xab4/2D5x8OtfQhow+RjH/1DyCpm&#10;GUz+Ij8yF7OOi1kwJ8IxuHnbba6uOko4nr1uN+06m9lcin2I6R04Q/LPQLWyWQvr2eF9TDX1nJLD&#10;2uY1Oq3EvdK6bPIUwK0O5MDw/tLcFQD9ZD44UWPXm7Y93SKG8a5ruDuHkU+ZpYxS2D1rgGe5aXNR&#10;Xv7SUUMl9BkkUQK11r4LUO0hvncnxdpiZi6RSHwpagvZPxadcnMZlEH928Ilu3R0Ni2FRlkXftc1&#10;O1cdlzX/rLpqzbIfnTiWOSh24LQVt04vI4/z830pv7zf3Q8AAAD//wMAUEsDBBQABgAIAAAAIQCQ&#10;SGF93gAAAAcBAAAPAAAAZHJzL2Rvd25yZXYueG1sTI7NbsIwEITvlXgHayv1Bg6mQpDGQQipP+qh&#10;FYELNxNvk6jxOoodSPv03Z7a02hnRrNfthldKy7Yh8aThvksAYFUettQpeF4eJyuQIRoyJrWE2r4&#10;wgCbfHKTmdT6K+3xUsRK8AiF1GioY+xSKUNZozNh5jskzj5870zks6+k7c2Vx10rVZIspTMN8Yfa&#10;dLirsfwsBqfh9X0ovhu1e0O3kM/dCz7R/uS0vrsdtw8gIo7xrwy/+IwOOTOd/UA2iFbDVHFRg1Ks&#10;HK8X83sQZzZWS5B5Jv/z5z8AAAD//wMAUEsBAi0AFAAGAAgAAAAhALaDOJL+AAAA4QEAABMAAAAA&#10;AAAAAAAAAAAAAAAAAFtDb250ZW50X1R5cGVzXS54bWxQSwECLQAUAAYACAAAACEAOP0h/9YAAACU&#10;AQAACwAAAAAAAAAAAAAAAAAvAQAAX3JlbHMvLnJlbHNQSwECLQAUAAYACAAAACEALbSC29IBAAAH&#10;BAAADgAAAAAAAAAAAAAAAAAuAgAAZHJzL2Uyb0RvYy54bWxQSwECLQAUAAYACAAAACEAkEhhfd4A&#10;AAAHAQAADwAAAAAAAAAAAAAAAAAsBAAAZHJzL2Rvd25yZXYueG1sUEsFBgAAAAAEAAQA8wAAADcF&#10;AAAAAA==&#10;" strokecolor="#272727 [2749]" strokeweight=".5pt">
                <v:stroke joinstyle="miter"/>
              </v:line>
            </w:pict>
          </mc:Fallback>
        </mc:AlternateContent>
      </w:r>
    </w:p>
    <w:p w14:paraId="696EB7A5" w14:textId="32B781E1" w:rsidR="00CF4831" w:rsidRPr="000F2947" w:rsidRDefault="000F2947" w:rsidP="00EF3510">
      <w:pPr>
        <w:spacing w:line="480" w:lineRule="auto"/>
        <w:rPr>
          <w:rFonts w:ascii="Arial" w:hAnsi="Arial" w:cs="Arial"/>
          <w:b/>
          <w:bCs/>
        </w:rPr>
      </w:pPr>
      <w:r w:rsidRPr="000F2947">
        <w:rPr>
          <w:rFonts w:ascii="Arial" w:hAnsi="Arial" w:cs="Arial"/>
          <w:b/>
          <w:bCs/>
        </w:rPr>
        <w:t>ABSTRACT</w:t>
      </w:r>
    </w:p>
    <w:p w14:paraId="2FD54DD6" w14:textId="100F6A61" w:rsidR="008536DC" w:rsidRDefault="008536DC" w:rsidP="00EF3510">
      <w:pPr>
        <w:spacing w:line="480" w:lineRule="auto"/>
        <w:jc w:val="both"/>
        <w:rPr>
          <w:rFonts w:ascii="Arial" w:hAnsi="Arial" w:cs="Arial"/>
        </w:rPr>
      </w:pPr>
      <w:r w:rsidRPr="008536DC">
        <w:rPr>
          <w:rFonts w:ascii="Arial" w:hAnsi="Arial" w:cs="Arial"/>
          <w:b/>
          <w:bCs/>
        </w:rPr>
        <w:t>Aims:</w:t>
      </w:r>
      <w:r>
        <w:rPr>
          <w:rFonts w:ascii="Arial" w:hAnsi="Arial" w:cs="Arial"/>
          <w:b/>
          <w:bCs/>
        </w:rPr>
        <w:t xml:space="preserve"> </w:t>
      </w:r>
      <w:r>
        <w:rPr>
          <w:rFonts w:ascii="Arial" w:hAnsi="Arial" w:cs="Arial"/>
        </w:rPr>
        <w:t>Soft skills</w:t>
      </w:r>
      <w:r w:rsidR="00CF4831" w:rsidRPr="000F2947">
        <w:rPr>
          <w:rFonts w:ascii="Arial" w:hAnsi="Arial" w:cs="Arial"/>
        </w:rPr>
        <w:t xml:space="preserve"> </w:t>
      </w:r>
      <w:r>
        <w:rPr>
          <w:rFonts w:ascii="Arial" w:hAnsi="Arial" w:cs="Arial"/>
        </w:rPr>
        <w:t>are</w:t>
      </w:r>
      <w:r w:rsidR="00CF4831" w:rsidRPr="000F2947">
        <w:rPr>
          <w:rFonts w:ascii="Arial" w:hAnsi="Arial" w:cs="Arial"/>
        </w:rPr>
        <w:t xml:space="preserve"> </w:t>
      </w:r>
      <w:r>
        <w:rPr>
          <w:rFonts w:ascii="Arial" w:hAnsi="Arial" w:cs="Arial"/>
        </w:rPr>
        <w:t>the</w:t>
      </w:r>
      <w:r w:rsidR="00CF4831" w:rsidRPr="000F2947">
        <w:rPr>
          <w:rFonts w:ascii="Arial" w:hAnsi="Arial" w:cs="Arial"/>
        </w:rPr>
        <w:t xml:space="preserve"> key foundation for </w:t>
      </w:r>
      <w:r>
        <w:rPr>
          <w:rFonts w:ascii="Arial" w:hAnsi="Arial" w:cs="Arial"/>
        </w:rPr>
        <w:t>an individual's knowledge</w:t>
      </w:r>
      <w:r w:rsidR="00CF4831" w:rsidRPr="000F2947">
        <w:rPr>
          <w:rFonts w:ascii="Arial" w:hAnsi="Arial" w:cs="Arial"/>
        </w:rPr>
        <w:t xml:space="preserve">, skills, and attitudes. In today’s competitive landscape, </w:t>
      </w:r>
      <w:r>
        <w:rPr>
          <w:rFonts w:ascii="Arial" w:hAnsi="Arial" w:cs="Arial"/>
        </w:rPr>
        <w:t>soft skills are necessary for teachers to adapt and cope with the new form of education, both practically and theoretically</w:t>
      </w:r>
      <w:r w:rsidR="00CF4831" w:rsidRPr="000F2947">
        <w:rPr>
          <w:rFonts w:ascii="Arial" w:hAnsi="Arial" w:cs="Arial"/>
        </w:rPr>
        <w:t xml:space="preserve">. For teacher trainees, these skills are crucial as they prepare to meet the needs of 21st-century students. </w:t>
      </w:r>
      <w:r>
        <w:rPr>
          <w:rFonts w:ascii="Arial" w:hAnsi="Arial" w:cs="Arial"/>
        </w:rPr>
        <w:t>This study mainly focused on knowing the soft skills of teacher trainees in relation to their teaching adaptability.</w:t>
      </w:r>
    </w:p>
    <w:p w14:paraId="28E25F45" w14:textId="51FBAD0D" w:rsidR="00EB0DB7" w:rsidRDefault="008536DC" w:rsidP="00EF3510">
      <w:pPr>
        <w:spacing w:line="480" w:lineRule="auto"/>
        <w:jc w:val="both"/>
        <w:rPr>
          <w:rFonts w:ascii="Arial" w:hAnsi="Arial" w:cs="Arial"/>
        </w:rPr>
      </w:pPr>
      <w:r w:rsidRPr="008536DC">
        <w:rPr>
          <w:rFonts w:ascii="Arial" w:hAnsi="Arial" w:cs="Arial"/>
          <w:b/>
          <w:bCs/>
        </w:rPr>
        <w:t>Study Design</w:t>
      </w:r>
      <w:r>
        <w:rPr>
          <w:rFonts w:ascii="Arial" w:hAnsi="Arial" w:cs="Arial"/>
        </w:rPr>
        <w:t xml:space="preserve">: </w:t>
      </w:r>
      <w:r w:rsidR="00DE5B59">
        <w:rPr>
          <w:rFonts w:ascii="Arial" w:hAnsi="Arial" w:cs="Arial"/>
        </w:rPr>
        <w:t xml:space="preserve">The study followed a descriptive </w:t>
      </w:r>
      <w:r w:rsidR="004B000A">
        <w:rPr>
          <w:rFonts w:ascii="Arial" w:hAnsi="Arial" w:cs="Arial"/>
        </w:rPr>
        <w:t>research design</w:t>
      </w:r>
      <w:r w:rsidR="00DE5B59">
        <w:rPr>
          <w:rFonts w:ascii="Arial" w:hAnsi="Arial" w:cs="Arial"/>
        </w:rPr>
        <w:t xml:space="preserve"> to determine the relation between soft skills and teaching adaptability of teacher trainees. </w:t>
      </w:r>
    </w:p>
    <w:p w14:paraId="2D56A645" w14:textId="0136A847" w:rsidR="00EB0DB7" w:rsidRPr="00EB0DB7" w:rsidRDefault="00EB0DB7" w:rsidP="00EF3510">
      <w:pPr>
        <w:spacing w:line="480" w:lineRule="auto"/>
        <w:jc w:val="both"/>
        <w:rPr>
          <w:rFonts w:ascii="Arial" w:hAnsi="Arial" w:cs="Arial"/>
        </w:rPr>
      </w:pPr>
      <w:r w:rsidRPr="00EB0DB7">
        <w:rPr>
          <w:rFonts w:ascii="Arial" w:hAnsi="Arial" w:cs="Arial"/>
          <w:b/>
          <w:bCs/>
        </w:rPr>
        <w:t xml:space="preserve">Place of the Study: </w:t>
      </w:r>
      <w:r>
        <w:rPr>
          <w:rFonts w:ascii="Arial" w:hAnsi="Arial" w:cs="Arial"/>
        </w:rPr>
        <w:t>T</w:t>
      </w:r>
      <w:r w:rsidRPr="00EB0DB7">
        <w:rPr>
          <w:rFonts w:ascii="Arial" w:hAnsi="Arial" w:cs="Arial"/>
        </w:rPr>
        <w:t xml:space="preserve">he study was conducted at </w:t>
      </w:r>
      <w:r>
        <w:rPr>
          <w:rFonts w:ascii="Arial" w:hAnsi="Arial" w:cs="Arial"/>
        </w:rPr>
        <w:t xml:space="preserve">the </w:t>
      </w:r>
      <w:r w:rsidRPr="00EB0DB7">
        <w:rPr>
          <w:rFonts w:ascii="Arial" w:hAnsi="Arial" w:cs="Arial"/>
        </w:rPr>
        <w:t xml:space="preserve">campuses of </w:t>
      </w:r>
      <w:proofErr w:type="spellStart"/>
      <w:r w:rsidRPr="00EB0DB7">
        <w:rPr>
          <w:rFonts w:ascii="Arial" w:hAnsi="Arial" w:cs="Arial"/>
        </w:rPr>
        <w:t>Hemvati</w:t>
      </w:r>
      <w:proofErr w:type="spellEnd"/>
      <w:r w:rsidRPr="00EB0DB7">
        <w:rPr>
          <w:rFonts w:ascii="Arial" w:hAnsi="Arial" w:cs="Arial"/>
        </w:rPr>
        <w:t xml:space="preserve"> Nandan Bahuguna Garhwal University (A Central </w:t>
      </w:r>
      <w:r>
        <w:rPr>
          <w:rFonts w:ascii="Arial" w:hAnsi="Arial" w:cs="Arial"/>
        </w:rPr>
        <w:t>University</w:t>
      </w:r>
      <w:r w:rsidRPr="00EB0DB7">
        <w:rPr>
          <w:rFonts w:ascii="Arial" w:hAnsi="Arial" w:cs="Arial"/>
        </w:rPr>
        <w:t>)</w:t>
      </w:r>
      <w:r>
        <w:rPr>
          <w:rFonts w:ascii="Arial" w:hAnsi="Arial" w:cs="Arial"/>
        </w:rPr>
        <w:t xml:space="preserve">, Srinagar, and its affiliated </w:t>
      </w:r>
      <w:r w:rsidRPr="00EB0DB7">
        <w:rPr>
          <w:rFonts w:ascii="Arial" w:hAnsi="Arial" w:cs="Arial"/>
        </w:rPr>
        <w:t xml:space="preserve">institutions </w:t>
      </w:r>
      <w:r>
        <w:rPr>
          <w:rFonts w:ascii="Arial" w:hAnsi="Arial" w:cs="Arial"/>
        </w:rPr>
        <w:t xml:space="preserve">in </w:t>
      </w:r>
      <w:r w:rsidRPr="00EB0DB7">
        <w:rPr>
          <w:rFonts w:ascii="Arial" w:hAnsi="Arial" w:cs="Arial"/>
        </w:rPr>
        <w:t>Uttarakhand.</w:t>
      </w:r>
    </w:p>
    <w:p w14:paraId="409F3C19" w14:textId="49A06E26" w:rsidR="00EB0DB7" w:rsidRDefault="00EB0DB7" w:rsidP="00EF3510">
      <w:pPr>
        <w:spacing w:line="480" w:lineRule="auto"/>
        <w:jc w:val="both"/>
        <w:rPr>
          <w:rFonts w:ascii="Arial" w:hAnsi="Arial" w:cs="Arial"/>
        </w:rPr>
      </w:pPr>
      <w:r>
        <w:rPr>
          <w:rFonts w:ascii="Arial" w:hAnsi="Arial" w:cs="Arial"/>
          <w:b/>
          <w:bCs/>
        </w:rPr>
        <w:t>Methodology</w:t>
      </w:r>
      <w:r>
        <w:rPr>
          <w:rFonts w:ascii="Arial" w:hAnsi="Arial" w:cs="Arial"/>
        </w:rPr>
        <w:t xml:space="preserve">: </w:t>
      </w:r>
      <w:r w:rsidR="004B000A">
        <w:rPr>
          <w:rFonts w:ascii="Arial" w:hAnsi="Arial" w:cs="Arial"/>
        </w:rPr>
        <w:t xml:space="preserve">A survey method was conducted. A total of </w:t>
      </w:r>
      <w:r w:rsidR="00CF4831" w:rsidRPr="000F2947">
        <w:rPr>
          <w:rFonts w:ascii="Arial" w:hAnsi="Arial" w:cs="Arial"/>
        </w:rPr>
        <w:t xml:space="preserve">600 participants </w:t>
      </w:r>
      <w:r w:rsidR="004B000A">
        <w:rPr>
          <w:rFonts w:ascii="Arial" w:hAnsi="Arial" w:cs="Arial"/>
        </w:rPr>
        <w:t>were selected using</w:t>
      </w:r>
      <w:r w:rsidR="00CF4831" w:rsidRPr="000F2947">
        <w:rPr>
          <w:rFonts w:ascii="Arial" w:hAnsi="Arial" w:cs="Arial"/>
        </w:rPr>
        <w:t xml:space="preserve"> a random sampling technique.</w:t>
      </w:r>
      <w:r>
        <w:rPr>
          <w:rFonts w:ascii="Arial" w:hAnsi="Arial" w:cs="Arial"/>
        </w:rPr>
        <w:t xml:space="preserve"> Out of the total sample, 203 were male and 297 were female teacher trainees. </w:t>
      </w:r>
      <w:r w:rsidRPr="000F2947">
        <w:rPr>
          <w:rFonts w:ascii="Arial" w:hAnsi="Arial" w:cs="Arial"/>
        </w:rPr>
        <w:t xml:space="preserve">To measure the teacher trainees' soft skills and teaching adaptability, a self-developed </w:t>
      </w:r>
      <w:proofErr w:type="gramStart"/>
      <w:r w:rsidRPr="000F2947">
        <w:rPr>
          <w:rFonts w:ascii="Arial" w:hAnsi="Arial" w:cs="Arial"/>
        </w:rPr>
        <w:t>“ soft</w:t>
      </w:r>
      <w:proofErr w:type="gramEnd"/>
      <w:r w:rsidRPr="000F2947">
        <w:rPr>
          <w:rFonts w:ascii="Arial" w:hAnsi="Arial" w:cs="Arial"/>
        </w:rPr>
        <w:t xml:space="preserve"> skills assessment scale” and “teaching adaptability scale” were constructed by the researcher.</w:t>
      </w:r>
      <w:r>
        <w:rPr>
          <w:rFonts w:ascii="Arial" w:hAnsi="Arial" w:cs="Arial"/>
        </w:rPr>
        <w:t xml:space="preserve"> The </w:t>
      </w:r>
      <w:r w:rsidRPr="000F2947">
        <w:rPr>
          <w:rFonts w:ascii="Arial" w:hAnsi="Arial" w:cs="Arial"/>
        </w:rPr>
        <w:t>soft skills assessment scale</w:t>
      </w:r>
      <w:r>
        <w:rPr>
          <w:rFonts w:ascii="Arial" w:hAnsi="Arial" w:cs="Arial"/>
        </w:rPr>
        <w:t xml:space="preserve"> </w:t>
      </w:r>
      <w:r w:rsidRPr="000F2947">
        <w:rPr>
          <w:rFonts w:ascii="Arial" w:hAnsi="Arial" w:cs="Arial"/>
        </w:rPr>
        <w:t>was assessed in</w:t>
      </w:r>
      <w:r>
        <w:rPr>
          <w:rFonts w:ascii="Arial" w:hAnsi="Arial" w:cs="Arial"/>
        </w:rPr>
        <w:t xml:space="preserve"> </w:t>
      </w:r>
      <w:r w:rsidRPr="000F2947">
        <w:rPr>
          <w:rFonts w:ascii="Arial" w:hAnsi="Arial" w:cs="Arial"/>
        </w:rPr>
        <w:t>six dimensions, including critical thinking, problem solving, leadership, adaptability, self-awareness, and confidence</w:t>
      </w:r>
      <w:r>
        <w:rPr>
          <w:rFonts w:ascii="Arial" w:hAnsi="Arial" w:cs="Arial"/>
        </w:rPr>
        <w:t xml:space="preserve">. Both scales were used 10-point rating scale. </w:t>
      </w:r>
    </w:p>
    <w:p w14:paraId="15BA06BC" w14:textId="47DA7414" w:rsidR="00DF745F" w:rsidRPr="004B000A" w:rsidRDefault="00DF745F" w:rsidP="00EF3510">
      <w:pPr>
        <w:spacing w:line="480" w:lineRule="auto"/>
        <w:jc w:val="both"/>
        <w:rPr>
          <w:rFonts w:ascii="Arial" w:hAnsi="Arial" w:cs="Arial"/>
        </w:rPr>
      </w:pPr>
      <w:r w:rsidRPr="00DF745F">
        <w:rPr>
          <w:rFonts w:ascii="Arial" w:hAnsi="Arial" w:cs="Arial"/>
          <w:b/>
          <w:bCs/>
        </w:rPr>
        <w:lastRenderedPageBreak/>
        <w:t>Results</w:t>
      </w:r>
      <w:r w:rsidR="007F68F0">
        <w:rPr>
          <w:rFonts w:ascii="Arial" w:hAnsi="Arial" w:cs="Arial"/>
          <w:b/>
          <w:bCs/>
        </w:rPr>
        <w:t xml:space="preserve"> and Discussion</w:t>
      </w:r>
      <w:r w:rsidRPr="00DF745F">
        <w:rPr>
          <w:rFonts w:ascii="Arial" w:hAnsi="Arial" w:cs="Arial"/>
          <w:b/>
          <w:bCs/>
        </w:rPr>
        <w:t>:</w:t>
      </w:r>
      <w:r w:rsidR="004B000A">
        <w:rPr>
          <w:rFonts w:ascii="Arial" w:hAnsi="Arial" w:cs="Arial"/>
          <w:b/>
          <w:bCs/>
        </w:rPr>
        <w:t xml:space="preserve"> </w:t>
      </w:r>
      <w:r w:rsidR="004B000A">
        <w:rPr>
          <w:rFonts w:ascii="Arial" w:hAnsi="Arial" w:cs="Arial"/>
        </w:rPr>
        <w:t>M</w:t>
      </w:r>
      <w:r w:rsidR="004B000A" w:rsidRPr="004B000A">
        <w:rPr>
          <w:rFonts w:ascii="Arial" w:hAnsi="Arial" w:cs="Arial"/>
        </w:rPr>
        <w:t>aximum teacher trainees</w:t>
      </w:r>
      <w:r w:rsidR="004B000A">
        <w:rPr>
          <w:rFonts w:ascii="Arial" w:hAnsi="Arial" w:cs="Arial"/>
        </w:rPr>
        <w:t xml:space="preserve"> were</w:t>
      </w:r>
      <w:r w:rsidR="004B000A" w:rsidRPr="004B000A">
        <w:rPr>
          <w:rFonts w:ascii="Arial" w:hAnsi="Arial" w:cs="Arial"/>
        </w:rPr>
        <w:t xml:space="preserve"> found at </w:t>
      </w:r>
      <w:r w:rsidR="00F30E71">
        <w:rPr>
          <w:rFonts w:ascii="Arial" w:hAnsi="Arial" w:cs="Arial"/>
        </w:rPr>
        <w:t xml:space="preserve">an </w:t>
      </w:r>
      <w:r w:rsidR="004B000A" w:rsidRPr="004B000A">
        <w:rPr>
          <w:rFonts w:ascii="Arial" w:hAnsi="Arial" w:cs="Arial"/>
        </w:rPr>
        <w:t>average level of soft skills (50%), whereas</w:t>
      </w:r>
      <w:r w:rsidR="004B000A">
        <w:rPr>
          <w:rFonts w:ascii="Arial" w:hAnsi="Arial" w:cs="Arial"/>
        </w:rPr>
        <w:t xml:space="preserve"> 68</w:t>
      </w:r>
      <w:r w:rsidR="00F30E71">
        <w:rPr>
          <w:rFonts w:ascii="Arial" w:hAnsi="Arial" w:cs="Arial"/>
        </w:rPr>
        <w:t>% of the teacher trainees were also found at average level of</w:t>
      </w:r>
      <w:r w:rsidR="004B000A">
        <w:rPr>
          <w:rFonts w:ascii="Arial" w:hAnsi="Arial" w:cs="Arial"/>
        </w:rPr>
        <w:t xml:space="preserve"> teaching adaptability</w:t>
      </w:r>
      <w:r w:rsidR="00F30E71">
        <w:rPr>
          <w:rFonts w:ascii="Arial" w:hAnsi="Arial" w:cs="Arial"/>
        </w:rPr>
        <w:t xml:space="preserve">. The correlation between their soft skills and teaching adaptability was found to be strongly </w:t>
      </w:r>
      <w:proofErr w:type="gramStart"/>
      <w:r w:rsidR="00F30E71">
        <w:rPr>
          <w:rFonts w:ascii="Arial" w:hAnsi="Arial" w:cs="Arial"/>
        </w:rPr>
        <w:t>correlated( r</w:t>
      </w:r>
      <w:proofErr w:type="gramEnd"/>
      <w:r w:rsidR="00F30E71">
        <w:rPr>
          <w:rFonts w:ascii="Arial" w:hAnsi="Arial" w:cs="Arial"/>
        </w:rPr>
        <w:t>=.752).</w:t>
      </w:r>
      <w:r w:rsidR="00EE3461">
        <w:rPr>
          <w:rFonts w:ascii="Arial" w:hAnsi="Arial" w:cs="Arial"/>
        </w:rPr>
        <w:t xml:space="preserve"> The level of soft skills such as critical thinking (66%), problem solving (66%), leadership (63.37%), </w:t>
      </w:r>
      <w:proofErr w:type="gramStart"/>
      <w:r w:rsidR="00EE3461">
        <w:rPr>
          <w:rFonts w:ascii="Arial" w:hAnsi="Arial" w:cs="Arial"/>
        </w:rPr>
        <w:t>adjustment(</w:t>
      </w:r>
      <w:proofErr w:type="gramEnd"/>
      <w:r w:rsidR="00EE3461">
        <w:rPr>
          <w:rFonts w:ascii="Arial" w:hAnsi="Arial" w:cs="Arial"/>
        </w:rPr>
        <w:t xml:space="preserve">65 %), self-awareness (70%), and self-confidence(63%) was also found moderate level among teacher trainees. </w:t>
      </w:r>
    </w:p>
    <w:p w14:paraId="05ABBA93" w14:textId="17D25BB2" w:rsidR="00DF745F" w:rsidRPr="00B967EB" w:rsidRDefault="00DF745F" w:rsidP="00EF3510">
      <w:pPr>
        <w:spacing w:line="480" w:lineRule="auto"/>
        <w:jc w:val="both"/>
        <w:rPr>
          <w:rFonts w:ascii="Arial" w:hAnsi="Arial" w:cs="Arial"/>
        </w:rPr>
      </w:pPr>
      <w:r w:rsidRPr="00DF745F">
        <w:rPr>
          <w:rFonts w:ascii="Arial" w:hAnsi="Arial" w:cs="Arial"/>
          <w:b/>
          <w:bCs/>
        </w:rPr>
        <w:t>Conclusion:</w:t>
      </w:r>
      <w:r w:rsidR="00B967EB">
        <w:rPr>
          <w:rFonts w:ascii="Arial" w:hAnsi="Arial" w:cs="Arial"/>
          <w:b/>
          <w:bCs/>
        </w:rPr>
        <w:t xml:space="preserve"> </w:t>
      </w:r>
      <w:r w:rsidR="00B967EB" w:rsidRPr="00B967EB">
        <w:rPr>
          <w:rFonts w:ascii="Arial" w:hAnsi="Arial" w:cs="Arial"/>
        </w:rPr>
        <w:t>The results showed a close interdependency between soft skills and the ability to adapt diverse teaching conditions in the classroom.</w:t>
      </w:r>
      <w:r w:rsidR="00B967EB">
        <w:rPr>
          <w:rFonts w:ascii="Arial" w:hAnsi="Arial" w:cs="Arial"/>
          <w:b/>
          <w:bCs/>
        </w:rPr>
        <w:t xml:space="preserve"> </w:t>
      </w:r>
      <w:r w:rsidR="00B967EB" w:rsidRPr="00B967EB">
        <w:rPr>
          <w:rFonts w:ascii="Arial" w:hAnsi="Arial" w:cs="Arial"/>
        </w:rPr>
        <w:t xml:space="preserve">The study </w:t>
      </w:r>
      <w:r w:rsidR="00B967EB">
        <w:rPr>
          <w:rFonts w:ascii="Arial" w:hAnsi="Arial" w:cs="Arial"/>
        </w:rPr>
        <w:t>found</w:t>
      </w:r>
      <w:r w:rsidR="00B967EB" w:rsidRPr="00B967EB">
        <w:rPr>
          <w:rFonts w:ascii="Arial" w:hAnsi="Arial" w:cs="Arial"/>
        </w:rPr>
        <w:t xml:space="preserve"> that </w:t>
      </w:r>
      <w:r w:rsidR="00B967EB">
        <w:rPr>
          <w:rFonts w:ascii="Arial" w:hAnsi="Arial" w:cs="Arial"/>
        </w:rPr>
        <w:t>the development</w:t>
      </w:r>
      <w:r w:rsidR="00B967EB" w:rsidRPr="00B967EB">
        <w:rPr>
          <w:rFonts w:ascii="Arial" w:hAnsi="Arial" w:cs="Arial"/>
        </w:rPr>
        <w:t xml:space="preserve"> of soft </w:t>
      </w:r>
      <w:r w:rsidR="00B967EB">
        <w:rPr>
          <w:rFonts w:ascii="Arial" w:hAnsi="Arial" w:cs="Arial"/>
        </w:rPr>
        <w:t>skills helps</w:t>
      </w:r>
      <w:r w:rsidR="00B967EB" w:rsidRPr="00B967EB">
        <w:rPr>
          <w:rFonts w:ascii="Arial" w:hAnsi="Arial" w:cs="Arial"/>
        </w:rPr>
        <w:t xml:space="preserve"> in </w:t>
      </w:r>
      <w:r w:rsidR="00D26449">
        <w:rPr>
          <w:rFonts w:ascii="Arial" w:hAnsi="Arial" w:cs="Arial"/>
        </w:rPr>
        <w:t>shaping the teaching adaptability and overall professional growth of teacher trainees.</w:t>
      </w:r>
      <w:r w:rsidR="00B967EB" w:rsidRPr="00B967EB">
        <w:rPr>
          <w:rFonts w:ascii="Arial" w:hAnsi="Arial" w:cs="Arial"/>
        </w:rPr>
        <w:t xml:space="preserve"> </w:t>
      </w:r>
      <w:r w:rsidR="00D26449" w:rsidRPr="00D26449">
        <w:rPr>
          <w:rFonts w:ascii="Arial" w:hAnsi="Arial" w:cs="Arial"/>
        </w:rPr>
        <w:t xml:space="preserve">A </w:t>
      </w:r>
      <w:r w:rsidR="00D26449">
        <w:rPr>
          <w:rFonts w:ascii="Arial" w:hAnsi="Arial" w:cs="Arial"/>
        </w:rPr>
        <w:t>parallel</w:t>
      </w:r>
      <w:r w:rsidR="00D26449" w:rsidRPr="00D26449">
        <w:rPr>
          <w:rFonts w:ascii="Arial" w:hAnsi="Arial" w:cs="Arial"/>
        </w:rPr>
        <w:t xml:space="preserve"> development of </w:t>
      </w:r>
      <w:r w:rsidR="00D26449">
        <w:rPr>
          <w:rFonts w:ascii="Arial" w:hAnsi="Arial" w:cs="Arial"/>
        </w:rPr>
        <w:t>soft</w:t>
      </w:r>
      <w:r w:rsidR="00D26449" w:rsidRPr="00D26449">
        <w:rPr>
          <w:rFonts w:ascii="Arial" w:hAnsi="Arial" w:cs="Arial"/>
        </w:rPr>
        <w:t xml:space="preserve"> skills enhances their ability to respond effectively to the evolving demands of modern education. Therefore, integrating systematic soft skill training within teacher education programs is essential to prepare competent, confident, and adaptable future educators.</w:t>
      </w:r>
    </w:p>
    <w:p w14:paraId="1F37E072" w14:textId="25A3981D" w:rsidR="00CF4831" w:rsidRPr="007F68F0" w:rsidRDefault="00CF4831" w:rsidP="00EF3510">
      <w:pPr>
        <w:spacing w:line="480" w:lineRule="auto"/>
        <w:jc w:val="both"/>
        <w:rPr>
          <w:rFonts w:ascii="Arial" w:hAnsi="Arial" w:cs="Arial"/>
          <w:sz w:val="20"/>
          <w:szCs w:val="20"/>
        </w:rPr>
      </w:pPr>
      <w:r w:rsidRPr="007F68F0">
        <w:rPr>
          <w:rFonts w:ascii="Arial" w:hAnsi="Arial" w:cs="Arial"/>
          <w:b/>
          <w:bCs/>
          <w:sz w:val="20"/>
          <w:szCs w:val="20"/>
        </w:rPr>
        <w:t>Keywords:</w:t>
      </w:r>
      <w:r w:rsidRPr="007F68F0">
        <w:rPr>
          <w:rFonts w:ascii="Arial" w:hAnsi="Arial" w:cs="Arial"/>
          <w:sz w:val="20"/>
          <w:szCs w:val="20"/>
        </w:rPr>
        <w:t xml:space="preserve"> Soft Skills, Teaching Adaptability, Teacher Trainees, Correlation</w:t>
      </w:r>
    </w:p>
    <w:p w14:paraId="3DAA25E5" w14:textId="726B2E00" w:rsidR="00CF4831" w:rsidRPr="007F68F0" w:rsidRDefault="006863A0" w:rsidP="00EF3510">
      <w:pPr>
        <w:spacing w:line="480" w:lineRule="auto"/>
        <w:rPr>
          <w:rFonts w:ascii="Arial" w:hAnsi="Arial" w:cs="Arial"/>
          <w:b/>
          <w:bCs/>
        </w:rPr>
      </w:pPr>
      <w:r>
        <w:rPr>
          <w:rFonts w:ascii="Arial" w:hAnsi="Arial" w:cs="Arial"/>
          <w:b/>
          <w:bCs/>
        </w:rPr>
        <w:t xml:space="preserve">1. </w:t>
      </w:r>
      <w:r w:rsidR="007F68F0" w:rsidRPr="007F68F0">
        <w:rPr>
          <w:rFonts w:ascii="Arial" w:hAnsi="Arial" w:cs="Arial"/>
          <w:b/>
          <w:bCs/>
        </w:rPr>
        <w:t>INTRODUCTION</w:t>
      </w:r>
    </w:p>
    <w:p w14:paraId="437C89AC" w14:textId="7EE46E88"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 xml:space="preserve">Education is pivotal for national and societal development. It is a mechanism through which </w:t>
      </w:r>
      <w:proofErr w:type="gramStart"/>
      <w:r w:rsidRPr="006863A0">
        <w:rPr>
          <w:rFonts w:ascii="Arial" w:hAnsi="Arial" w:cs="Arial"/>
          <w:sz w:val="20"/>
          <w:szCs w:val="20"/>
        </w:rPr>
        <w:t>knowledge,  skills</w:t>
      </w:r>
      <w:proofErr w:type="gramEnd"/>
      <w:r w:rsidRPr="006863A0">
        <w:rPr>
          <w:rFonts w:ascii="Arial" w:hAnsi="Arial" w:cs="Arial"/>
          <w:sz w:val="20"/>
          <w:szCs w:val="20"/>
        </w:rPr>
        <w:t>, values, and norms are passed from one generation to another. Several emerging trends in education, such as artificial intelligence, personalized learning, blended learning, experimental learning, etc., are new trends in contemporary Indian education and require new competencies and skills from teachers so that they can compete in the changing education system. In this regard, NEP (2020) is a revolutionary step towards transforming India’s education system by focusing on 21st-century skills like critical thinking, problem solving, creativity, innovation, digital literacy, collaboration, communication, and flexibility, which lay the groundwork for a holistic and multidisciplinary education system. These skills are generally known as soft skills. Soft skills are often related to emotional intelligence and personal qualities. Skills such as communication, leadership, adaptability, problem solving, critical thinking, time management, etc., are included within soft skills. Perrault</w:t>
      </w:r>
      <w:r w:rsidR="004119A0">
        <w:rPr>
          <w:rFonts w:ascii="Arial" w:hAnsi="Arial" w:cs="Arial"/>
          <w:sz w:val="20"/>
          <w:szCs w:val="20"/>
        </w:rPr>
        <w:t>,</w:t>
      </w:r>
      <w:r w:rsidRPr="006863A0">
        <w:rPr>
          <w:rFonts w:ascii="Arial" w:hAnsi="Arial" w:cs="Arial"/>
          <w:sz w:val="20"/>
          <w:szCs w:val="20"/>
        </w:rPr>
        <w:t xml:space="preserve"> (2004) defines “soft skills” as personal qualities, attributes, or the level of commitment of a person that set him or her apart from other individuals who may have similar education and experience. Robles</w:t>
      </w:r>
      <w:r w:rsidR="004119A0">
        <w:rPr>
          <w:rFonts w:ascii="Arial" w:hAnsi="Arial" w:cs="Arial"/>
          <w:sz w:val="20"/>
          <w:szCs w:val="20"/>
        </w:rPr>
        <w:t>,</w:t>
      </w:r>
      <w:r w:rsidRPr="006863A0">
        <w:rPr>
          <w:rFonts w:ascii="Arial" w:hAnsi="Arial" w:cs="Arial"/>
          <w:sz w:val="20"/>
          <w:szCs w:val="20"/>
        </w:rPr>
        <w:t xml:space="preserve"> (2012) defined </w:t>
      </w:r>
      <w:r w:rsidRPr="006863A0">
        <w:rPr>
          <w:rFonts w:ascii="Arial" w:hAnsi="Arial" w:cs="Arial"/>
          <w:sz w:val="20"/>
          <w:szCs w:val="20"/>
        </w:rPr>
        <w:lastRenderedPageBreak/>
        <w:t xml:space="preserve">soft skills as the intangible, non-technical, personality-specific skills that determine one’s strengths as a leader, facilitator, mediator, and negotiator. These skills shape and influence a person’s perception, personality, character, and capability. Soft skills are a prerequisite for hard skills that will keep a person updated in fluctuating and challenging situations. Klaus et </w:t>
      </w:r>
      <w:proofErr w:type="gramStart"/>
      <w:r w:rsidRPr="006863A0">
        <w:rPr>
          <w:rFonts w:ascii="Arial" w:hAnsi="Arial" w:cs="Arial"/>
          <w:sz w:val="20"/>
          <w:szCs w:val="20"/>
        </w:rPr>
        <w:t>al</w:t>
      </w:r>
      <w:r w:rsidR="004119A0">
        <w:rPr>
          <w:rFonts w:ascii="Arial" w:hAnsi="Arial" w:cs="Arial"/>
          <w:sz w:val="20"/>
          <w:szCs w:val="20"/>
        </w:rPr>
        <w:t>,</w:t>
      </w:r>
      <w:r w:rsidRPr="006863A0">
        <w:rPr>
          <w:rFonts w:ascii="Arial" w:hAnsi="Arial" w:cs="Arial"/>
          <w:sz w:val="20"/>
          <w:szCs w:val="20"/>
        </w:rPr>
        <w:t>.</w:t>
      </w:r>
      <w:proofErr w:type="gramEnd"/>
      <w:r w:rsidRPr="006863A0">
        <w:rPr>
          <w:rFonts w:ascii="Arial" w:hAnsi="Arial" w:cs="Arial"/>
          <w:sz w:val="20"/>
          <w:szCs w:val="20"/>
        </w:rPr>
        <w:t xml:space="preserve"> (2007) conducted a study to investigate the significance of soft skills in the workplace and found that people skills possessed by employees contribute 75% of job success, and the remaining 25% is technical knowledge. From this perspective, soft skills refer to personal attributes and interpersonal abilities that shape how individuals interact with others. As defined by Hewitt</w:t>
      </w:r>
      <w:r w:rsidR="004119A0">
        <w:rPr>
          <w:rFonts w:ascii="Arial" w:hAnsi="Arial" w:cs="Arial"/>
          <w:sz w:val="20"/>
          <w:szCs w:val="20"/>
        </w:rPr>
        <w:t>,</w:t>
      </w:r>
      <w:r w:rsidRPr="006863A0">
        <w:rPr>
          <w:rFonts w:ascii="Arial" w:hAnsi="Arial" w:cs="Arial"/>
          <w:sz w:val="20"/>
          <w:szCs w:val="20"/>
        </w:rPr>
        <w:t xml:space="preserve"> (2008) soft skills are “non-technical, intangible, personality-specific skills” that influence a person's effectiveness as a leader, listener, negotiator, or conflict mediator. </w:t>
      </w:r>
    </w:p>
    <w:p w14:paraId="1BBA7044" w14:textId="7F9ADB8A"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 xml:space="preserve">In this study, soft skills are assessed in the context of teacher trainees enrolled in a teacher training curriculum in six dimensions, including critical thinking, problem solving, leadership, adaptability, self-awareness, and confidence. In this study, Critical thinking is a skill to </w:t>
      </w:r>
      <w:proofErr w:type="spellStart"/>
      <w:r w:rsidRPr="006863A0">
        <w:rPr>
          <w:rFonts w:ascii="Arial" w:hAnsi="Arial" w:cs="Arial"/>
          <w:sz w:val="20"/>
          <w:szCs w:val="20"/>
        </w:rPr>
        <w:t>analyze</w:t>
      </w:r>
      <w:proofErr w:type="spellEnd"/>
      <w:r w:rsidRPr="006863A0">
        <w:rPr>
          <w:rFonts w:ascii="Arial" w:hAnsi="Arial" w:cs="Arial"/>
          <w:sz w:val="20"/>
          <w:szCs w:val="20"/>
        </w:rPr>
        <w:t xml:space="preserve"> information, reflect on practices, creative skills, evaluate arguments, and make informed decisions in their professional practice. This skill prepares people for lifelong learning and informed decision-making.</w:t>
      </w:r>
      <w:r w:rsidR="00AD010E" w:rsidRPr="006863A0">
        <w:rPr>
          <w:rFonts w:ascii="Arial" w:hAnsi="Arial" w:cs="Arial"/>
          <w:sz w:val="20"/>
          <w:szCs w:val="20"/>
        </w:rPr>
        <w:t xml:space="preserve"> </w:t>
      </w:r>
      <w:r w:rsidRPr="006863A0">
        <w:rPr>
          <w:rFonts w:ascii="Arial" w:hAnsi="Arial" w:cs="Arial"/>
          <w:sz w:val="20"/>
          <w:szCs w:val="20"/>
        </w:rPr>
        <w:t xml:space="preserve">Another skill, problem-solving, is vital skill in education that develops the ability to analyse situations, identify solutions, and make decisions. This skill for a person is very crucial for both academic success and real-life application. It also plays an important role in the enhancement of cognitive abilities and fostering resilience. Apart from this, in education, the skill of leadership is crucial for creating effective learning environments, promoting academic excellence, and supporting teacher development. Effective leaders may shape the school culture, foster a positive climate, and influence teachers’ practices. Besides these, to adapt to the learning environment or to manage with teaching environment and </w:t>
      </w:r>
      <w:proofErr w:type="spellStart"/>
      <w:r w:rsidRPr="006863A0">
        <w:rPr>
          <w:rFonts w:ascii="Arial" w:hAnsi="Arial" w:cs="Arial"/>
          <w:sz w:val="20"/>
          <w:szCs w:val="20"/>
        </w:rPr>
        <w:t>fulfill</w:t>
      </w:r>
      <w:proofErr w:type="spellEnd"/>
      <w:r w:rsidRPr="006863A0">
        <w:rPr>
          <w:rFonts w:ascii="Arial" w:hAnsi="Arial" w:cs="Arial"/>
          <w:sz w:val="20"/>
          <w:szCs w:val="20"/>
        </w:rPr>
        <w:t xml:space="preserve"> the role, a skill of adjustment is very necessary for teachers as well as students. It involves finding a harmonious balance between needs and the demands of the situation. In education, self-awareness is also an important skill that plays an important role in the understanding and acknowledgement of one’s internal state, including emotions, thoughts, behaviours, and weaknesses. Further, another important skill is self-confidence. Self-confidence is a belief in one’s ability, skills, and potential to succeed academically and in life. It is the capability of having a positive outlook on challenges and the ability to learn from experiences.</w:t>
      </w:r>
    </w:p>
    <w:p w14:paraId="5A719FF1" w14:textId="2FAA4269"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 xml:space="preserve">Teacher education is a programme where students are preparing for teaching and learning. The teaching and learning process sometimes appeared complicated because, according to the demands </w:t>
      </w:r>
      <w:r w:rsidRPr="006863A0">
        <w:rPr>
          <w:rFonts w:ascii="Arial" w:hAnsi="Arial" w:cs="Arial"/>
          <w:sz w:val="20"/>
          <w:szCs w:val="20"/>
        </w:rPr>
        <w:lastRenderedPageBreak/>
        <w:t>of time, diverse students' needs, technology inclusion, and situational demands, it creates opportunities and challenges in responding effectively to changes in a constantly evolving education system</w:t>
      </w:r>
      <w:r w:rsidRPr="006863A0">
        <w:rPr>
          <w:rFonts w:ascii="Arial" w:hAnsi="Arial" w:cs="Arial"/>
          <w:b/>
          <w:bCs/>
          <w:sz w:val="20"/>
          <w:szCs w:val="20"/>
        </w:rPr>
        <w:t xml:space="preserve">. </w:t>
      </w:r>
      <w:r w:rsidRPr="006863A0">
        <w:rPr>
          <w:rFonts w:ascii="Arial" w:hAnsi="Arial" w:cs="Arial"/>
          <w:sz w:val="20"/>
          <w:szCs w:val="20"/>
        </w:rPr>
        <w:t>For this, adaptability is very necessary in teacher prospects because it enables</w:t>
      </w:r>
      <w:r w:rsidRPr="006863A0">
        <w:rPr>
          <w:rFonts w:ascii="Arial" w:hAnsi="Arial" w:cs="Arial"/>
          <w:b/>
          <w:bCs/>
          <w:sz w:val="20"/>
          <w:szCs w:val="20"/>
        </w:rPr>
        <w:t xml:space="preserve"> </w:t>
      </w:r>
      <w:r w:rsidRPr="006863A0">
        <w:rPr>
          <w:rFonts w:ascii="Arial" w:hAnsi="Arial" w:cs="Arial"/>
          <w:sz w:val="20"/>
          <w:szCs w:val="20"/>
        </w:rPr>
        <w:t>capable to accept or face challenges or tasks without any pressure and mental stress. Teaching adaptability refers to a teacher’s cognitive, behavioural, and emotional capacity to adjust their instructional strategies, classroom management techniques, and interpersonal communication in response to diverse student needs, changing educational environments, and unforeseen challenges. The teaching adaptability construct consists of several interdependent components, such as instructional flexibility, which means the ability to modify teaching approaches, such as switching from lecture-based to interactive or technology-enhanced learning (Tomlinson</w:t>
      </w:r>
      <w:r w:rsidR="004119A0">
        <w:rPr>
          <w:rFonts w:ascii="Arial" w:hAnsi="Arial" w:cs="Arial"/>
          <w:sz w:val="20"/>
          <w:szCs w:val="20"/>
        </w:rPr>
        <w:t>,</w:t>
      </w:r>
      <w:r w:rsidRPr="006863A0">
        <w:rPr>
          <w:rFonts w:ascii="Arial" w:hAnsi="Arial" w:cs="Arial"/>
          <w:sz w:val="20"/>
          <w:szCs w:val="20"/>
        </w:rPr>
        <w:t xml:space="preserve"> 2014). Apart from these, technological adaptation refers to the readiness to effectively incorporate digital tools and e-learning platforms (Koehler and Mishra</w:t>
      </w:r>
      <w:r w:rsidR="004119A0">
        <w:rPr>
          <w:rFonts w:ascii="Arial" w:hAnsi="Arial" w:cs="Arial"/>
          <w:sz w:val="20"/>
          <w:szCs w:val="20"/>
        </w:rPr>
        <w:t>,</w:t>
      </w:r>
      <w:r w:rsidRPr="006863A0">
        <w:rPr>
          <w:rFonts w:ascii="Arial" w:hAnsi="Arial" w:cs="Arial"/>
          <w:sz w:val="20"/>
          <w:szCs w:val="20"/>
        </w:rPr>
        <w:t xml:space="preserve"> 2009). Additionally, environmental adjustment refers to the ability to remain effective despite changes in the physical or institutional setting, such as transitioning from in-person to remote learning (Collie </w:t>
      </w:r>
      <w:r w:rsidR="004119A0">
        <w:rPr>
          <w:rFonts w:ascii="Arial" w:hAnsi="Arial" w:cs="Arial"/>
          <w:sz w:val="20"/>
          <w:szCs w:val="20"/>
        </w:rPr>
        <w:t>&amp;</w:t>
      </w:r>
      <w:r w:rsidRPr="006863A0">
        <w:rPr>
          <w:rFonts w:ascii="Arial" w:hAnsi="Arial" w:cs="Arial"/>
          <w:sz w:val="20"/>
          <w:szCs w:val="20"/>
        </w:rPr>
        <w:t xml:space="preserve"> Martin</w:t>
      </w:r>
      <w:r w:rsidR="004119A0">
        <w:rPr>
          <w:rFonts w:ascii="Arial" w:hAnsi="Arial" w:cs="Arial"/>
          <w:sz w:val="20"/>
          <w:szCs w:val="20"/>
        </w:rPr>
        <w:t>,</w:t>
      </w:r>
      <w:r w:rsidRPr="006863A0">
        <w:rPr>
          <w:rFonts w:ascii="Arial" w:hAnsi="Arial" w:cs="Arial"/>
          <w:sz w:val="20"/>
          <w:szCs w:val="20"/>
        </w:rPr>
        <w:t xml:space="preserve"> 2016). </w:t>
      </w:r>
    </w:p>
    <w:p w14:paraId="5411C614" w14:textId="44BC63AE" w:rsidR="00CF4831" w:rsidRPr="006863A0" w:rsidRDefault="00CF4831" w:rsidP="00EF3510">
      <w:pPr>
        <w:spacing w:line="480" w:lineRule="auto"/>
        <w:jc w:val="both"/>
        <w:rPr>
          <w:rFonts w:ascii="Arial" w:hAnsi="Arial" w:cs="Arial"/>
          <w:sz w:val="20"/>
          <w:szCs w:val="20"/>
        </w:rPr>
      </w:pPr>
      <w:r w:rsidRPr="006863A0">
        <w:rPr>
          <w:rFonts w:ascii="Arial" w:eastAsia="Times New Roman" w:hAnsi="Arial" w:cs="Arial"/>
          <w:kern w:val="0"/>
          <w:sz w:val="20"/>
          <w:szCs w:val="20"/>
          <w:lang w:eastAsia="en-IN"/>
          <w14:ligatures w14:val="none"/>
        </w:rPr>
        <w:t>In the context of education, soft skills such as communication, emotional intelligence, empathy,</w:t>
      </w:r>
      <w:r w:rsidR="006863A0" w:rsidRPr="006863A0">
        <w:rPr>
          <w:rFonts w:ascii="Arial" w:eastAsia="Times New Roman" w:hAnsi="Arial" w:cs="Arial"/>
          <w:kern w:val="0"/>
          <w:sz w:val="20"/>
          <w:szCs w:val="20"/>
          <w:lang w:eastAsia="en-IN"/>
          <w14:ligatures w14:val="none"/>
        </w:rPr>
        <w:t xml:space="preserve"> </w:t>
      </w:r>
      <w:r w:rsidRPr="006863A0">
        <w:rPr>
          <w:rFonts w:ascii="Arial" w:eastAsia="Times New Roman" w:hAnsi="Arial" w:cs="Arial"/>
          <w:kern w:val="0"/>
          <w:sz w:val="20"/>
          <w:szCs w:val="20"/>
          <w:lang w:eastAsia="en-IN"/>
          <w14:ligatures w14:val="none"/>
        </w:rPr>
        <w:t xml:space="preserve">collaboration, and problem-solving are essential personal attributes that significantly influence a teacher’s effectiveness. Teaching adaptability, defined as a teacher’s ability to modify instructional practices in response to dynamic classroom environments and diverse student needs, is closely linked to the possession and application of these soft skills. One of the fundamental soft skills that supports teaching adaptability is emotional intelligence, which allows teachers to recognize, understand, and manage their own emotions while also being sensitive to the emotions of their students. This emotional awareness is crucial when navigating uncertain or challenging teaching scenarios, such as </w:t>
      </w:r>
      <w:proofErr w:type="spellStart"/>
      <w:r w:rsidRPr="006863A0">
        <w:rPr>
          <w:rFonts w:ascii="Arial" w:eastAsia="Times New Roman" w:hAnsi="Arial" w:cs="Arial"/>
          <w:kern w:val="0"/>
          <w:sz w:val="20"/>
          <w:szCs w:val="20"/>
          <w:lang w:eastAsia="en-IN"/>
          <w14:ligatures w14:val="none"/>
        </w:rPr>
        <w:t>behavioral</w:t>
      </w:r>
      <w:proofErr w:type="spellEnd"/>
      <w:r w:rsidRPr="006863A0">
        <w:rPr>
          <w:rFonts w:ascii="Arial" w:eastAsia="Times New Roman" w:hAnsi="Arial" w:cs="Arial"/>
          <w:kern w:val="0"/>
          <w:sz w:val="20"/>
          <w:szCs w:val="20"/>
          <w:lang w:eastAsia="en-IN"/>
          <w14:ligatures w14:val="none"/>
        </w:rPr>
        <w:t xml:space="preserve"> disruptions or shifts to online learning (Gu</w:t>
      </w:r>
      <w:r w:rsidR="004119A0">
        <w:rPr>
          <w:rFonts w:ascii="Arial" w:eastAsia="Times New Roman" w:hAnsi="Arial" w:cs="Arial"/>
          <w:kern w:val="0"/>
          <w:sz w:val="20"/>
          <w:szCs w:val="20"/>
          <w:lang w:eastAsia="en-IN"/>
          <w14:ligatures w14:val="none"/>
        </w:rPr>
        <w:t xml:space="preserve"> &amp;</w:t>
      </w:r>
      <w:r w:rsidRPr="006863A0">
        <w:rPr>
          <w:rFonts w:ascii="Arial" w:eastAsia="Times New Roman" w:hAnsi="Arial" w:cs="Arial"/>
          <w:kern w:val="0"/>
          <w:sz w:val="20"/>
          <w:szCs w:val="20"/>
          <w:lang w:eastAsia="en-IN"/>
          <w14:ligatures w14:val="none"/>
        </w:rPr>
        <w:t xml:space="preserve"> Day</w:t>
      </w:r>
      <w:r w:rsidR="004119A0">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2007). Effective communication skills, another core soft skill, enable teachers to convey complex ideas clearly and adapt their language or presentation style based on student feedback and comprehension levels (Darling-Hammond </w:t>
      </w:r>
      <w:r w:rsidR="004119A0">
        <w:rPr>
          <w:rFonts w:ascii="Arial" w:eastAsia="Times New Roman" w:hAnsi="Arial" w:cs="Arial"/>
          <w:kern w:val="0"/>
          <w:sz w:val="20"/>
          <w:szCs w:val="20"/>
          <w:lang w:eastAsia="en-IN"/>
          <w14:ligatures w14:val="none"/>
        </w:rPr>
        <w:t>&amp;</w:t>
      </w:r>
      <w:r w:rsidRPr="006863A0">
        <w:rPr>
          <w:rFonts w:ascii="Arial" w:eastAsia="Times New Roman" w:hAnsi="Arial" w:cs="Arial"/>
          <w:kern w:val="0"/>
          <w:sz w:val="20"/>
          <w:szCs w:val="20"/>
          <w:lang w:eastAsia="en-IN"/>
          <w14:ligatures w14:val="none"/>
        </w:rPr>
        <w:t xml:space="preserve"> Bransford</w:t>
      </w:r>
      <w:r w:rsidR="004119A0">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2005). Moreover, adjustment in teaching often requires problem-solving and critical thinking, which help educators to develop creative strategies when conventional approaches fail. For example, during unexpected changes such as curriculum updates or technological integration, teachers who possess strong soft skills can more easily reframe their instructional methods and maintain student engagement (Martin et al.</w:t>
      </w:r>
      <w:r w:rsidR="004119A0">
        <w:rPr>
          <w:rFonts w:ascii="Arial" w:eastAsia="Times New Roman" w:hAnsi="Arial" w:cs="Arial"/>
          <w:kern w:val="0"/>
          <w:sz w:val="20"/>
          <w:szCs w:val="20"/>
          <w:lang w:eastAsia="en-IN"/>
          <w14:ligatures w14:val="none"/>
        </w:rPr>
        <w:t>,</w:t>
      </w:r>
      <w:r w:rsidRPr="006863A0">
        <w:rPr>
          <w:rFonts w:ascii="Arial" w:eastAsia="Times New Roman" w:hAnsi="Arial" w:cs="Arial"/>
          <w:kern w:val="0"/>
          <w:sz w:val="20"/>
          <w:szCs w:val="20"/>
          <w:lang w:eastAsia="en-IN"/>
          <w14:ligatures w14:val="none"/>
        </w:rPr>
        <w:t xml:space="preserve"> 2013).</w:t>
      </w:r>
    </w:p>
    <w:p w14:paraId="48E8CBD3" w14:textId="5922810C" w:rsidR="00CF4831" w:rsidRPr="006863A0" w:rsidRDefault="00CF4831" w:rsidP="00EF3510">
      <w:pPr>
        <w:spacing w:line="480" w:lineRule="auto"/>
        <w:jc w:val="both"/>
        <w:rPr>
          <w:rFonts w:ascii="Arial" w:eastAsia="Times New Roman" w:hAnsi="Arial" w:cs="Arial"/>
          <w:kern w:val="0"/>
          <w:sz w:val="20"/>
          <w:szCs w:val="20"/>
          <w:lang w:eastAsia="en-IN"/>
          <w14:ligatures w14:val="none"/>
        </w:rPr>
      </w:pPr>
      <w:r w:rsidRPr="006863A0">
        <w:rPr>
          <w:rFonts w:ascii="Arial" w:hAnsi="Arial" w:cs="Arial"/>
          <w:sz w:val="20"/>
          <w:szCs w:val="20"/>
        </w:rPr>
        <w:lastRenderedPageBreak/>
        <w:t xml:space="preserve">This paper aims to examine the role of soft skills in teaching and their impact on the success of teacher trainees’ professional needs. The paper will also discuss how soft skills contribute to a positive learning environment and help teacher trainees handle various classroom situations. Teaching is not just about delivering content but also about inspiring, motivating, and guiding students. Soft skills can help teachers build strong relationships with students, which is essential for fostering a positive classroom learning environment and enhancing student engagement in class activities. Teachers with well-developed soft skills such as communication, emotional intelligence, empathy, and adaptability can establish trust, improve students’ motivation, and create a more supportive classroom environment. In this direction, a study done by </w:t>
      </w:r>
      <w:proofErr w:type="spellStart"/>
      <w:r w:rsidRPr="006863A0">
        <w:rPr>
          <w:rFonts w:ascii="Arial" w:hAnsi="Arial" w:cs="Arial"/>
          <w:sz w:val="20"/>
          <w:szCs w:val="20"/>
        </w:rPr>
        <w:t>Sasipriya</w:t>
      </w:r>
      <w:proofErr w:type="spellEnd"/>
      <w:r w:rsidRPr="006863A0">
        <w:rPr>
          <w:rFonts w:ascii="Arial" w:hAnsi="Arial" w:cs="Arial"/>
          <w:sz w:val="20"/>
          <w:szCs w:val="20"/>
        </w:rPr>
        <w:t xml:space="preserve"> </w:t>
      </w:r>
      <w:r w:rsidR="004119A0">
        <w:rPr>
          <w:rFonts w:ascii="Arial" w:hAnsi="Arial" w:cs="Arial"/>
          <w:sz w:val="20"/>
          <w:szCs w:val="20"/>
        </w:rPr>
        <w:t>&amp;</w:t>
      </w:r>
      <w:r w:rsidRPr="006863A0">
        <w:rPr>
          <w:rFonts w:ascii="Arial" w:hAnsi="Arial" w:cs="Arial"/>
          <w:sz w:val="20"/>
          <w:szCs w:val="20"/>
        </w:rPr>
        <w:t xml:space="preserve"> </w:t>
      </w:r>
      <w:proofErr w:type="spellStart"/>
      <w:r w:rsidRPr="006863A0">
        <w:rPr>
          <w:rFonts w:ascii="Arial" w:hAnsi="Arial" w:cs="Arial"/>
          <w:sz w:val="20"/>
          <w:szCs w:val="20"/>
        </w:rPr>
        <w:t>Annaraja</w:t>
      </w:r>
      <w:proofErr w:type="spellEnd"/>
      <w:r w:rsidR="00AD37AF">
        <w:rPr>
          <w:rFonts w:ascii="Arial" w:hAnsi="Arial" w:cs="Arial"/>
          <w:sz w:val="20"/>
          <w:szCs w:val="20"/>
        </w:rPr>
        <w:t>,</w:t>
      </w:r>
      <w:r w:rsidRPr="006863A0">
        <w:rPr>
          <w:rFonts w:ascii="Arial" w:hAnsi="Arial" w:cs="Arial"/>
          <w:sz w:val="20"/>
          <w:szCs w:val="20"/>
        </w:rPr>
        <w:t xml:space="preserve"> (2017) investigated the relationship between soft skills performance and teaching competency among secondary teacher education students and found a significant positive relationship between the students' soft skills performance and their teaching competency.</w:t>
      </w:r>
      <w:r w:rsidRPr="006863A0">
        <w:rPr>
          <w:rFonts w:ascii="Arial" w:eastAsia="Times New Roman" w:hAnsi="Arial" w:cs="Arial"/>
          <w:kern w:val="0"/>
          <w:sz w:val="20"/>
          <w:szCs w:val="20"/>
          <w:lang w:eastAsia="en-IN"/>
          <w14:ligatures w14:val="none"/>
        </w:rPr>
        <w:t xml:space="preserve"> Another study done by </w:t>
      </w:r>
      <w:proofErr w:type="spellStart"/>
      <w:r w:rsidRPr="006863A0">
        <w:rPr>
          <w:rFonts w:ascii="Arial" w:hAnsi="Arial" w:cs="Arial"/>
          <w:sz w:val="20"/>
          <w:szCs w:val="20"/>
        </w:rPr>
        <w:t>Ngang</w:t>
      </w:r>
      <w:proofErr w:type="spellEnd"/>
      <w:r w:rsidRPr="006863A0">
        <w:rPr>
          <w:rFonts w:ascii="Arial" w:hAnsi="Arial" w:cs="Arial"/>
          <w:sz w:val="20"/>
          <w:szCs w:val="20"/>
        </w:rPr>
        <w:t xml:space="preserve"> et al.</w:t>
      </w:r>
      <w:r w:rsidR="004119A0">
        <w:rPr>
          <w:rFonts w:ascii="Arial" w:hAnsi="Arial" w:cs="Arial"/>
          <w:sz w:val="20"/>
          <w:szCs w:val="20"/>
        </w:rPr>
        <w:t>,</w:t>
      </w:r>
      <w:r w:rsidRPr="006863A0">
        <w:rPr>
          <w:rFonts w:ascii="Arial" w:hAnsi="Arial" w:cs="Arial"/>
          <w:sz w:val="20"/>
          <w:szCs w:val="20"/>
        </w:rPr>
        <w:t xml:space="preserve"> (2015) explored key challenges in the development of soft skills within teacher professional training programs and identified factors such as oversized classes, an excessive emphasis on academic content, and limited training duration as major obstacles to effective soft skills acquisition and recommended adopting an embedded model that integrates soft skills into the design of every course. Similarly, a study of Balakrishnan and </w:t>
      </w:r>
      <w:proofErr w:type="spellStart"/>
      <w:r w:rsidRPr="006863A0">
        <w:rPr>
          <w:rFonts w:ascii="Arial" w:hAnsi="Arial" w:cs="Arial"/>
          <w:sz w:val="20"/>
          <w:szCs w:val="20"/>
        </w:rPr>
        <w:t>Anbuthasan</w:t>
      </w:r>
      <w:proofErr w:type="spellEnd"/>
      <w:r w:rsidR="00AD37AF">
        <w:rPr>
          <w:rFonts w:ascii="Arial" w:hAnsi="Arial" w:cs="Arial"/>
          <w:sz w:val="20"/>
          <w:szCs w:val="20"/>
        </w:rPr>
        <w:t>,</w:t>
      </w:r>
      <w:r w:rsidRPr="006863A0">
        <w:rPr>
          <w:rFonts w:ascii="Arial" w:hAnsi="Arial" w:cs="Arial"/>
          <w:sz w:val="20"/>
          <w:szCs w:val="20"/>
        </w:rPr>
        <w:t xml:space="preserve"> (2016)</w:t>
      </w:r>
      <w:r w:rsidR="004119A0">
        <w:rPr>
          <w:rFonts w:ascii="Arial" w:hAnsi="Arial" w:cs="Arial"/>
          <w:sz w:val="20"/>
          <w:szCs w:val="20"/>
        </w:rPr>
        <w:t>,</w:t>
      </w:r>
      <w:r w:rsidRPr="006863A0">
        <w:rPr>
          <w:rFonts w:ascii="Arial" w:hAnsi="Arial" w:cs="Arial"/>
          <w:sz w:val="20"/>
          <w:szCs w:val="20"/>
        </w:rPr>
        <w:t xml:space="preserve"> observed significant differences in team-building skills between rural and urban teachers and also found that state and private school teachers varied notably in oral communication, computer proficiency, organizational ability, leadership, and team-building skills.</w:t>
      </w:r>
      <w:r w:rsidRPr="006863A0">
        <w:rPr>
          <w:rFonts w:ascii="Arial" w:eastAsia="Times New Roman" w:hAnsi="Arial" w:cs="Arial"/>
          <w:kern w:val="0"/>
          <w:sz w:val="20"/>
          <w:szCs w:val="20"/>
          <w:lang w:eastAsia="en-IN"/>
          <w14:ligatures w14:val="none"/>
        </w:rPr>
        <w:t xml:space="preserve"> Further, </w:t>
      </w:r>
      <w:r w:rsidRPr="006863A0">
        <w:rPr>
          <w:rFonts w:ascii="Arial" w:hAnsi="Arial" w:cs="Arial"/>
          <w:sz w:val="20"/>
          <w:szCs w:val="20"/>
        </w:rPr>
        <w:t>Peabody</w:t>
      </w:r>
      <w:r w:rsidR="00AD37AF">
        <w:rPr>
          <w:rFonts w:ascii="Arial" w:hAnsi="Arial" w:cs="Arial"/>
          <w:sz w:val="20"/>
          <w:szCs w:val="20"/>
        </w:rPr>
        <w:t>,</w:t>
      </w:r>
      <w:r w:rsidRPr="006863A0">
        <w:rPr>
          <w:rFonts w:ascii="Arial" w:hAnsi="Arial" w:cs="Arial"/>
          <w:sz w:val="20"/>
          <w:szCs w:val="20"/>
        </w:rPr>
        <w:t xml:space="preserve"> (2019) reported that school administrators identified soft skills as a decisive element in effective teaching, highlighting the importance of teachers fostering positive relationships with students through emotional awareness, empathy, and regulation for enhanced learning outcomes. Various researchers and authors describe soft skills from different perspectives. In this way, various dimensions were identified in soft skills. In this study, critical thinking, problem solving, leadership, adjustment, self-awareness, and self-confidence are taken as the soft skills for teaching adaptability. </w:t>
      </w:r>
    </w:p>
    <w:p w14:paraId="3AAF74B3" w14:textId="679B284D" w:rsidR="00AD010E"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 xml:space="preserve">The literature review suggests that a majority of studies on this topic have been done from the employer’s perspective, and very few studies have focused on the relationship between soft skills and teaching adaptability of teacher trainees. In this paper, we mainly focus on those soft skills, which are essential to adapt to diverse teaching conditions in different teaching - learning atmospheres that will be required for the future generation to achieve success in their career. In addition, a higher percentage </w:t>
      </w:r>
      <w:r w:rsidRPr="006863A0">
        <w:rPr>
          <w:rFonts w:ascii="Arial" w:hAnsi="Arial" w:cs="Arial"/>
          <w:sz w:val="20"/>
          <w:szCs w:val="20"/>
        </w:rPr>
        <w:lastRenderedPageBreak/>
        <w:t>of such studies were conducted in Western countries with different learning environments and work cultures, not from the perspective of teacher trainees in India. It is therefore worth exploring the soft skills among teacher trainees in relation to their teaching adaptability.</w:t>
      </w:r>
      <w:r w:rsidR="00AD010E" w:rsidRPr="006863A0">
        <w:rPr>
          <w:rFonts w:ascii="Arial" w:hAnsi="Arial" w:cs="Arial"/>
          <w:sz w:val="20"/>
          <w:szCs w:val="20"/>
        </w:rPr>
        <w:t xml:space="preserve"> This study mainly focused on assessing the levels of soft skills and teaching adaptability among teacher trainees and comparing these </w:t>
      </w:r>
      <w:proofErr w:type="gramStart"/>
      <w:r w:rsidR="00AD010E" w:rsidRPr="006863A0">
        <w:rPr>
          <w:rFonts w:ascii="Arial" w:hAnsi="Arial" w:cs="Arial"/>
          <w:sz w:val="20"/>
          <w:szCs w:val="20"/>
        </w:rPr>
        <w:t>based on</w:t>
      </w:r>
      <w:proofErr w:type="gramEnd"/>
      <w:r w:rsidR="00AD010E" w:rsidRPr="006863A0">
        <w:rPr>
          <w:rFonts w:ascii="Arial" w:hAnsi="Arial" w:cs="Arial"/>
          <w:sz w:val="20"/>
          <w:szCs w:val="20"/>
        </w:rPr>
        <w:t xml:space="preserve"> gender, stream, habitat, language, and institution type. It also focused on knowing the correlation between soft skills and teaching adaptability among teacher trainees. The null hypothesis will be formed based on the objectives.</w:t>
      </w:r>
    </w:p>
    <w:p w14:paraId="68EFB8FC" w14:textId="5AC06373" w:rsidR="00CF4831" w:rsidRPr="00AD010E" w:rsidRDefault="006863A0" w:rsidP="00EF3510">
      <w:pPr>
        <w:spacing w:line="480" w:lineRule="auto"/>
        <w:jc w:val="both"/>
        <w:rPr>
          <w:rFonts w:ascii="Arial" w:hAnsi="Arial" w:cs="Arial"/>
          <w:b/>
          <w:bCs/>
        </w:rPr>
      </w:pPr>
      <w:r>
        <w:rPr>
          <w:rFonts w:ascii="Arial" w:hAnsi="Arial" w:cs="Arial"/>
          <w:b/>
          <w:bCs/>
        </w:rPr>
        <w:t xml:space="preserve">2. </w:t>
      </w:r>
      <w:r w:rsidR="00AD010E" w:rsidRPr="00AD010E">
        <w:rPr>
          <w:rFonts w:ascii="Arial" w:hAnsi="Arial" w:cs="Arial"/>
          <w:b/>
          <w:bCs/>
        </w:rPr>
        <w:t>RESEARCH METHODOLOGY</w:t>
      </w:r>
    </w:p>
    <w:p w14:paraId="4F98941B" w14:textId="322F8E33" w:rsidR="00CF4831" w:rsidRPr="006863A0" w:rsidRDefault="00CF4831" w:rsidP="00EF3510">
      <w:pPr>
        <w:spacing w:line="480" w:lineRule="auto"/>
        <w:jc w:val="both"/>
        <w:rPr>
          <w:rFonts w:ascii="Arial" w:hAnsi="Arial" w:cs="Arial"/>
          <w:sz w:val="20"/>
          <w:szCs w:val="20"/>
        </w:rPr>
      </w:pPr>
      <w:r w:rsidRPr="006863A0">
        <w:rPr>
          <w:rFonts w:ascii="Arial" w:hAnsi="Arial" w:cs="Arial"/>
          <w:sz w:val="20"/>
          <w:szCs w:val="20"/>
        </w:rPr>
        <w:t xml:space="preserve">The study used a descriptive survey method to investigate the soft skills of teacher trainees and their connection to teaching adaptability. The descriptive survey design was suitable because it allows the researcher to gather quantitative data from a large group, describe current conditions, and find relationships between variables. The study population included all teacher trainees enrolled in various Bachelor of Education (B.Ed.) programs at teacher training colleges affiliated with </w:t>
      </w:r>
      <w:proofErr w:type="spellStart"/>
      <w:r w:rsidRPr="006863A0">
        <w:rPr>
          <w:rFonts w:ascii="Arial" w:hAnsi="Arial" w:cs="Arial"/>
          <w:sz w:val="20"/>
          <w:szCs w:val="20"/>
        </w:rPr>
        <w:t>Hemvati</w:t>
      </w:r>
      <w:proofErr w:type="spellEnd"/>
      <w:r w:rsidRPr="006863A0">
        <w:rPr>
          <w:rFonts w:ascii="Arial" w:hAnsi="Arial" w:cs="Arial"/>
          <w:sz w:val="20"/>
          <w:szCs w:val="20"/>
        </w:rPr>
        <w:t xml:space="preserve"> Nandan Bahuguna Garhwal University (HNBGU), Srinagar (Garhwal), Uttarakhand, India. A total of 600 teacher trainees were randomly selected using stratified</w:t>
      </w:r>
      <w:r w:rsidR="006863A0">
        <w:rPr>
          <w:rFonts w:ascii="Arial" w:hAnsi="Arial" w:cs="Arial"/>
          <w:sz w:val="20"/>
          <w:szCs w:val="20"/>
        </w:rPr>
        <w:t xml:space="preserve"> random</w:t>
      </w:r>
      <w:r w:rsidRPr="006863A0">
        <w:rPr>
          <w:rFonts w:ascii="Arial" w:hAnsi="Arial" w:cs="Arial"/>
          <w:sz w:val="20"/>
          <w:szCs w:val="20"/>
        </w:rPr>
        <w:t xml:space="preserve"> sampling. The sample was taken from both government and private teacher training institutions affiliated with HNBGU to ensure balanced representation of gender, socio-economic background, and academic streams. </w:t>
      </w:r>
    </w:p>
    <w:p w14:paraId="2B76B39D" w14:textId="3E414B27" w:rsidR="00CF4831" w:rsidRPr="0049257F" w:rsidRDefault="006863A0" w:rsidP="00EF3510">
      <w:pPr>
        <w:spacing w:line="480" w:lineRule="auto"/>
        <w:jc w:val="both"/>
        <w:rPr>
          <w:rFonts w:ascii="Arial" w:hAnsi="Arial" w:cs="Arial"/>
          <w:b/>
          <w:bCs/>
          <w:sz w:val="20"/>
          <w:szCs w:val="20"/>
        </w:rPr>
      </w:pPr>
      <w:r w:rsidRPr="0049257F">
        <w:rPr>
          <w:rFonts w:ascii="Arial" w:hAnsi="Arial" w:cs="Arial"/>
          <w:b/>
          <w:bCs/>
          <w:sz w:val="20"/>
          <w:szCs w:val="20"/>
        </w:rPr>
        <w:t>2.1 Tool and Data Collection</w:t>
      </w:r>
    </w:p>
    <w:p w14:paraId="03D565C8" w14:textId="77777777"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For data collection, two self-constructed standardized research tools were used:</w:t>
      </w:r>
    </w:p>
    <w:p w14:paraId="2CAE51AB" w14:textId="77777777" w:rsidR="00CF4831" w:rsidRPr="0049257F" w:rsidRDefault="00CF4831" w:rsidP="00EF3510">
      <w:pPr>
        <w:numPr>
          <w:ilvl w:val="0"/>
          <w:numId w:val="4"/>
        </w:numPr>
        <w:spacing w:line="480" w:lineRule="auto"/>
        <w:jc w:val="both"/>
        <w:rPr>
          <w:rFonts w:ascii="Arial" w:hAnsi="Arial" w:cs="Arial"/>
          <w:sz w:val="20"/>
          <w:szCs w:val="20"/>
        </w:rPr>
      </w:pPr>
      <w:r w:rsidRPr="0049257F">
        <w:rPr>
          <w:rFonts w:ascii="Arial" w:hAnsi="Arial" w:cs="Arial"/>
          <w:sz w:val="20"/>
          <w:szCs w:val="20"/>
        </w:rPr>
        <w:t>Soft Skills Measurement Scale: This scale was developed to assess the soft skills of teacher trainees.</w:t>
      </w:r>
    </w:p>
    <w:p w14:paraId="367FE6D0" w14:textId="415FA87B" w:rsidR="00CF4831" w:rsidRPr="0049257F" w:rsidRDefault="00CF4831" w:rsidP="00EF3510">
      <w:pPr>
        <w:numPr>
          <w:ilvl w:val="0"/>
          <w:numId w:val="4"/>
        </w:numPr>
        <w:spacing w:line="480" w:lineRule="auto"/>
        <w:jc w:val="both"/>
        <w:rPr>
          <w:rFonts w:ascii="Arial" w:hAnsi="Arial" w:cs="Arial"/>
          <w:sz w:val="20"/>
          <w:szCs w:val="20"/>
        </w:rPr>
      </w:pPr>
      <w:r w:rsidRPr="0049257F">
        <w:rPr>
          <w:rFonts w:ascii="Arial" w:hAnsi="Arial" w:cs="Arial"/>
          <w:sz w:val="20"/>
          <w:szCs w:val="20"/>
        </w:rPr>
        <w:t xml:space="preserve">Teaching Adaptability Scale: This scale aimed to measure the level of adaptability in teaching practices among </w:t>
      </w:r>
      <w:r w:rsidR="006863A0" w:rsidRPr="0049257F">
        <w:rPr>
          <w:rFonts w:ascii="Arial" w:hAnsi="Arial" w:cs="Arial"/>
          <w:sz w:val="20"/>
          <w:szCs w:val="20"/>
        </w:rPr>
        <w:t xml:space="preserve">teacher </w:t>
      </w:r>
      <w:r w:rsidRPr="0049257F">
        <w:rPr>
          <w:rFonts w:ascii="Arial" w:hAnsi="Arial" w:cs="Arial"/>
          <w:sz w:val="20"/>
          <w:szCs w:val="20"/>
        </w:rPr>
        <w:t>trainees.</w:t>
      </w:r>
    </w:p>
    <w:p w14:paraId="63C67D4C" w14:textId="61BDFC60"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 xml:space="preserve">Each tool comprised 17 items, rated on a 10-point rating scale, where 1 indicated the lowest level of agreement or presence of the trait, and 10 indicated the highest. Thus, the score range for each scale was 17 to 170. Both scales were constructed after an extensive review of relevant literature, expert consultation, and initial item drafting. The content and face validity of the tools were ensured through expert validation by professionals in the field of teacher education and educational psychology. To </w:t>
      </w:r>
      <w:r w:rsidRPr="0049257F">
        <w:rPr>
          <w:rFonts w:ascii="Arial" w:hAnsi="Arial" w:cs="Arial"/>
          <w:sz w:val="20"/>
          <w:szCs w:val="20"/>
        </w:rPr>
        <w:lastRenderedPageBreak/>
        <w:t xml:space="preserve">determine the reliability of the tools, Cronbach’s Alpha was used. The soft skills measurement scale demonstrated a reliability coefficient of 0.84, while the teaching adaptability scale showed 0.79, indicating a high level of internal consistency for both scales. Data were collected personally from the 11 teacher training institutions after obtaining </w:t>
      </w:r>
      <w:r w:rsidR="006863A0" w:rsidRPr="0049257F">
        <w:rPr>
          <w:rFonts w:ascii="Arial" w:hAnsi="Arial" w:cs="Arial"/>
          <w:sz w:val="20"/>
          <w:szCs w:val="20"/>
        </w:rPr>
        <w:t xml:space="preserve">the </w:t>
      </w:r>
      <w:r w:rsidRPr="0049257F">
        <w:rPr>
          <w:rFonts w:ascii="Arial" w:hAnsi="Arial" w:cs="Arial"/>
          <w:sz w:val="20"/>
          <w:szCs w:val="20"/>
        </w:rPr>
        <w:t xml:space="preserve">necessary permission. After the data collection, the responses were tabulated and </w:t>
      </w:r>
      <w:proofErr w:type="spellStart"/>
      <w:r w:rsidRPr="0049257F">
        <w:rPr>
          <w:rFonts w:ascii="Arial" w:hAnsi="Arial" w:cs="Arial"/>
          <w:sz w:val="20"/>
          <w:szCs w:val="20"/>
        </w:rPr>
        <w:t>analyzed</w:t>
      </w:r>
      <w:proofErr w:type="spellEnd"/>
      <w:r w:rsidRPr="0049257F">
        <w:rPr>
          <w:rFonts w:ascii="Arial" w:hAnsi="Arial" w:cs="Arial"/>
          <w:sz w:val="20"/>
          <w:szCs w:val="20"/>
        </w:rPr>
        <w:t xml:space="preserve"> using descriptive statistics such as mean, standard deviation, and percentage to summarize the data. In order to examine the mean comparison and relationship between soft skills and teaching adaptability, the t-test and Pearson correlation were employed. The classification of the soft skills and teaching adaptability levels was done using the mean and standard deviation of the scores. With the help of the score range, the percentage of teacher trainees was calculated for three levels</w:t>
      </w:r>
      <w:r w:rsidR="006863A0" w:rsidRPr="0049257F">
        <w:rPr>
          <w:rFonts w:ascii="Arial" w:hAnsi="Arial" w:cs="Arial"/>
          <w:sz w:val="20"/>
          <w:szCs w:val="20"/>
        </w:rPr>
        <w:t>,</w:t>
      </w:r>
      <w:r w:rsidRPr="0049257F">
        <w:rPr>
          <w:rFonts w:ascii="Arial" w:hAnsi="Arial" w:cs="Arial"/>
          <w:sz w:val="20"/>
          <w:szCs w:val="20"/>
        </w:rPr>
        <w:t xml:space="preserve"> namely low, average, and high. The classification was done as follows:</w:t>
      </w:r>
    </w:p>
    <w:p w14:paraId="50C1AE3E" w14:textId="448528D7" w:rsidR="00CF4831" w:rsidRPr="008C11BB" w:rsidRDefault="00CF4831" w:rsidP="00EF3510">
      <w:pPr>
        <w:spacing w:line="480" w:lineRule="auto"/>
        <w:jc w:val="both"/>
        <w:rPr>
          <w:rFonts w:ascii="Arial" w:hAnsi="Arial" w:cs="Arial"/>
          <w:b/>
          <w:bCs/>
          <w:sz w:val="20"/>
          <w:szCs w:val="20"/>
        </w:rPr>
      </w:pPr>
      <w:r w:rsidRPr="008C11BB">
        <w:rPr>
          <w:rFonts w:ascii="Arial" w:hAnsi="Arial" w:cs="Arial"/>
          <w:b/>
          <w:bCs/>
          <w:sz w:val="20"/>
          <w:szCs w:val="20"/>
        </w:rPr>
        <w:t>Table 1</w:t>
      </w:r>
      <w:r w:rsidR="00A017FD" w:rsidRPr="008C11BB">
        <w:rPr>
          <w:rFonts w:ascii="Arial" w:hAnsi="Arial" w:cs="Arial"/>
          <w:b/>
          <w:bCs/>
          <w:sz w:val="20"/>
          <w:szCs w:val="20"/>
        </w:rPr>
        <w:t>.</w:t>
      </w:r>
      <w:r w:rsidRPr="008C11BB">
        <w:rPr>
          <w:rFonts w:ascii="Arial" w:hAnsi="Arial" w:cs="Arial"/>
          <w:b/>
          <w:bCs/>
          <w:sz w:val="20"/>
          <w:szCs w:val="20"/>
        </w:rPr>
        <w:t xml:space="preserve"> Classification of Soft Skills Levels among Teacher Trainees</w:t>
      </w:r>
    </w:p>
    <w:tbl>
      <w:tblPr>
        <w:tblW w:w="7397" w:type="dxa"/>
        <w:tblLook w:val="04A0" w:firstRow="1" w:lastRow="0" w:firstColumn="1" w:lastColumn="0" w:noHBand="0" w:noVBand="1"/>
      </w:tblPr>
      <w:tblGrid>
        <w:gridCol w:w="1186"/>
        <w:gridCol w:w="3039"/>
        <w:gridCol w:w="1534"/>
        <w:gridCol w:w="1638"/>
      </w:tblGrid>
      <w:tr w:rsidR="00CF4831" w:rsidRPr="008C11BB" w14:paraId="1594AFBE" w14:textId="77777777" w:rsidTr="008C11BB">
        <w:trPr>
          <w:trHeight w:val="204"/>
        </w:trPr>
        <w:tc>
          <w:tcPr>
            <w:tcW w:w="1186" w:type="dxa"/>
            <w:tcBorders>
              <w:top w:val="single" w:sz="4" w:space="0" w:color="auto"/>
              <w:left w:val="single" w:sz="4" w:space="0" w:color="auto"/>
              <w:bottom w:val="single" w:sz="4" w:space="0" w:color="auto"/>
              <w:right w:val="single" w:sz="4" w:space="0" w:color="auto"/>
            </w:tcBorders>
            <w:noWrap/>
            <w:vAlign w:val="center"/>
            <w:hideMark/>
          </w:tcPr>
          <w:p w14:paraId="31464E00"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Sr. No.</w:t>
            </w:r>
          </w:p>
        </w:tc>
        <w:tc>
          <w:tcPr>
            <w:tcW w:w="3039" w:type="dxa"/>
            <w:tcBorders>
              <w:top w:val="single" w:sz="4" w:space="0" w:color="auto"/>
              <w:left w:val="nil"/>
              <w:bottom w:val="single" w:sz="4" w:space="0" w:color="auto"/>
              <w:right w:val="single" w:sz="4" w:space="0" w:color="auto"/>
            </w:tcBorders>
            <w:noWrap/>
            <w:vAlign w:val="center"/>
            <w:hideMark/>
          </w:tcPr>
          <w:p w14:paraId="712B28CB"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Classification</w:t>
            </w:r>
          </w:p>
        </w:tc>
        <w:tc>
          <w:tcPr>
            <w:tcW w:w="1534" w:type="dxa"/>
            <w:tcBorders>
              <w:top w:val="single" w:sz="4" w:space="0" w:color="auto"/>
              <w:left w:val="nil"/>
              <w:bottom w:val="single" w:sz="4" w:space="0" w:color="auto"/>
              <w:right w:val="single" w:sz="4" w:space="0" w:color="auto"/>
            </w:tcBorders>
            <w:noWrap/>
            <w:vAlign w:val="center"/>
            <w:hideMark/>
          </w:tcPr>
          <w:p w14:paraId="1FC8E8F0"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Levels of Soft Skills</w:t>
            </w:r>
          </w:p>
        </w:tc>
        <w:tc>
          <w:tcPr>
            <w:tcW w:w="1638" w:type="dxa"/>
            <w:tcBorders>
              <w:top w:val="single" w:sz="4" w:space="0" w:color="auto"/>
              <w:left w:val="nil"/>
              <w:bottom w:val="single" w:sz="4" w:space="0" w:color="auto"/>
              <w:right w:val="single" w:sz="4" w:space="0" w:color="auto"/>
            </w:tcBorders>
            <w:noWrap/>
            <w:vAlign w:val="center"/>
            <w:hideMark/>
          </w:tcPr>
          <w:p w14:paraId="799CF5F5"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Score range</w:t>
            </w:r>
          </w:p>
        </w:tc>
      </w:tr>
      <w:tr w:rsidR="00CF4831" w:rsidRPr="008C11BB" w14:paraId="50759061" w14:textId="77777777" w:rsidTr="008C11BB">
        <w:trPr>
          <w:trHeight w:val="204"/>
        </w:trPr>
        <w:tc>
          <w:tcPr>
            <w:tcW w:w="1186" w:type="dxa"/>
            <w:tcBorders>
              <w:top w:val="nil"/>
              <w:left w:val="single" w:sz="4" w:space="0" w:color="auto"/>
              <w:bottom w:val="single" w:sz="4" w:space="0" w:color="auto"/>
              <w:right w:val="single" w:sz="4" w:space="0" w:color="auto"/>
            </w:tcBorders>
            <w:noWrap/>
            <w:vAlign w:val="center"/>
            <w:hideMark/>
          </w:tcPr>
          <w:p w14:paraId="0426C9B2"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w:t>
            </w:r>
          </w:p>
        </w:tc>
        <w:tc>
          <w:tcPr>
            <w:tcW w:w="3039" w:type="dxa"/>
            <w:tcBorders>
              <w:top w:val="nil"/>
              <w:left w:val="nil"/>
              <w:bottom w:val="single" w:sz="4" w:space="0" w:color="auto"/>
              <w:right w:val="single" w:sz="4" w:space="0" w:color="auto"/>
            </w:tcBorders>
            <w:noWrap/>
            <w:vAlign w:val="center"/>
            <w:hideMark/>
          </w:tcPr>
          <w:p w14:paraId="5F145195"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Value&lt; mean- SD</w:t>
            </w:r>
          </w:p>
        </w:tc>
        <w:tc>
          <w:tcPr>
            <w:tcW w:w="1534" w:type="dxa"/>
            <w:tcBorders>
              <w:top w:val="nil"/>
              <w:left w:val="nil"/>
              <w:bottom w:val="single" w:sz="4" w:space="0" w:color="auto"/>
              <w:right w:val="single" w:sz="4" w:space="0" w:color="auto"/>
            </w:tcBorders>
            <w:noWrap/>
            <w:vAlign w:val="center"/>
            <w:hideMark/>
          </w:tcPr>
          <w:p w14:paraId="298AA981"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Low</w:t>
            </w:r>
          </w:p>
        </w:tc>
        <w:tc>
          <w:tcPr>
            <w:tcW w:w="1638" w:type="dxa"/>
            <w:tcBorders>
              <w:top w:val="nil"/>
              <w:left w:val="nil"/>
              <w:bottom w:val="single" w:sz="4" w:space="0" w:color="auto"/>
              <w:right w:val="single" w:sz="4" w:space="0" w:color="auto"/>
            </w:tcBorders>
            <w:noWrap/>
            <w:vAlign w:val="center"/>
            <w:hideMark/>
          </w:tcPr>
          <w:p w14:paraId="479594AD"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Up to 100</w:t>
            </w:r>
          </w:p>
        </w:tc>
      </w:tr>
      <w:tr w:rsidR="00CF4831" w:rsidRPr="008C11BB" w14:paraId="1E0276D6" w14:textId="77777777" w:rsidTr="008C11BB">
        <w:trPr>
          <w:trHeight w:val="204"/>
        </w:trPr>
        <w:tc>
          <w:tcPr>
            <w:tcW w:w="1186" w:type="dxa"/>
            <w:tcBorders>
              <w:top w:val="nil"/>
              <w:left w:val="single" w:sz="4" w:space="0" w:color="auto"/>
              <w:bottom w:val="single" w:sz="4" w:space="0" w:color="auto"/>
              <w:right w:val="single" w:sz="4" w:space="0" w:color="auto"/>
            </w:tcBorders>
            <w:noWrap/>
            <w:vAlign w:val="center"/>
            <w:hideMark/>
          </w:tcPr>
          <w:p w14:paraId="4930C9C8"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2</w:t>
            </w:r>
          </w:p>
        </w:tc>
        <w:tc>
          <w:tcPr>
            <w:tcW w:w="3039" w:type="dxa"/>
            <w:tcBorders>
              <w:top w:val="nil"/>
              <w:left w:val="nil"/>
              <w:bottom w:val="single" w:sz="4" w:space="0" w:color="auto"/>
              <w:right w:val="single" w:sz="4" w:space="0" w:color="auto"/>
            </w:tcBorders>
            <w:noWrap/>
            <w:vAlign w:val="center"/>
            <w:hideMark/>
          </w:tcPr>
          <w:p w14:paraId="6FB9D0C0"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mean- SD&lt;_value &lt;_mean+ SD</w:t>
            </w:r>
          </w:p>
        </w:tc>
        <w:tc>
          <w:tcPr>
            <w:tcW w:w="1534" w:type="dxa"/>
            <w:tcBorders>
              <w:top w:val="nil"/>
              <w:left w:val="nil"/>
              <w:bottom w:val="single" w:sz="4" w:space="0" w:color="auto"/>
              <w:right w:val="single" w:sz="4" w:space="0" w:color="auto"/>
            </w:tcBorders>
            <w:noWrap/>
            <w:vAlign w:val="center"/>
            <w:hideMark/>
          </w:tcPr>
          <w:p w14:paraId="468A4073"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Average</w:t>
            </w:r>
          </w:p>
        </w:tc>
        <w:tc>
          <w:tcPr>
            <w:tcW w:w="1638" w:type="dxa"/>
            <w:tcBorders>
              <w:top w:val="nil"/>
              <w:left w:val="nil"/>
              <w:bottom w:val="single" w:sz="4" w:space="0" w:color="auto"/>
              <w:right w:val="single" w:sz="4" w:space="0" w:color="auto"/>
            </w:tcBorders>
            <w:noWrap/>
            <w:vAlign w:val="center"/>
            <w:hideMark/>
          </w:tcPr>
          <w:p w14:paraId="40D7486E"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101-138</w:t>
            </w:r>
          </w:p>
        </w:tc>
      </w:tr>
      <w:tr w:rsidR="00CF4831" w:rsidRPr="008C11BB" w14:paraId="3B3CA9A4" w14:textId="77777777" w:rsidTr="008C11BB">
        <w:trPr>
          <w:trHeight w:val="204"/>
        </w:trPr>
        <w:tc>
          <w:tcPr>
            <w:tcW w:w="1186" w:type="dxa"/>
            <w:tcBorders>
              <w:top w:val="nil"/>
              <w:left w:val="single" w:sz="4" w:space="0" w:color="auto"/>
              <w:bottom w:val="single" w:sz="4" w:space="0" w:color="auto"/>
              <w:right w:val="single" w:sz="4" w:space="0" w:color="auto"/>
            </w:tcBorders>
            <w:noWrap/>
            <w:vAlign w:val="center"/>
            <w:hideMark/>
          </w:tcPr>
          <w:p w14:paraId="5F959F2C"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w:t>
            </w:r>
          </w:p>
        </w:tc>
        <w:tc>
          <w:tcPr>
            <w:tcW w:w="3039" w:type="dxa"/>
            <w:tcBorders>
              <w:top w:val="nil"/>
              <w:left w:val="nil"/>
              <w:bottom w:val="single" w:sz="4" w:space="0" w:color="auto"/>
              <w:right w:val="single" w:sz="4" w:space="0" w:color="auto"/>
            </w:tcBorders>
            <w:noWrap/>
            <w:vAlign w:val="center"/>
            <w:hideMark/>
          </w:tcPr>
          <w:p w14:paraId="0A083401"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value&gt; mean+ SD</w:t>
            </w:r>
          </w:p>
        </w:tc>
        <w:tc>
          <w:tcPr>
            <w:tcW w:w="1534" w:type="dxa"/>
            <w:tcBorders>
              <w:top w:val="nil"/>
              <w:left w:val="nil"/>
              <w:bottom w:val="single" w:sz="4" w:space="0" w:color="auto"/>
              <w:right w:val="single" w:sz="4" w:space="0" w:color="auto"/>
            </w:tcBorders>
            <w:noWrap/>
            <w:vAlign w:val="center"/>
            <w:hideMark/>
          </w:tcPr>
          <w:p w14:paraId="77BFB5BE"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High</w:t>
            </w:r>
          </w:p>
        </w:tc>
        <w:tc>
          <w:tcPr>
            <w:tcW w:w="1638" w:type="dxa"/>
            <w:tcBorders>
              <w:top w:val="nil"/>
              <w:left w:val="nil"/>
              <w:bottom w:val="single" w:sz="4" w:space="0" w:color="auto"/>
              <w:right w:val="single" w:sz="4" w:space="0" w:color="auto"/>
            </w:tcBorders>
            <w:noWrap/>
            <w:vAlign w:val="center"/>
            <w:hideMark/>
          </w:tcPr>
          <w:p w14:paraId="10AC40BF"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More than 139</w:t>
            </w:r>
          </w:p>
        </w:tc>
      </w:tr>
    </w:tbl>
    <w:p w14:paraId="2144D2A5" w14:textId="7DB939DC" w:rsidR="00CF4831" w:rsidRPr="008C11BB" w:rsidRDefault="00CF4831" w:rsidP="00EF3510">
      <w:pPr>
        <w:spacing w:before="240" w:line="480" w:lineRule="auto"/>
        <w:jc w:val="both"/>
        <w:rPr>
          <w:rFonts w:ascii="Arial" w:hAnsi="Arial" w:cs="Arial"/>
          <w:b/>
          <w:bCs/>
          <w:sz w:val="20"/>
          <w:szCs w:val="20"/>
        </w:rPr>
      </w:pPr>
      <w:r w:rsidRPr="008C11BB">
        <w:rPr>
          <w:rFonts w:ascii="Arial" w:hAnsi="Arial" w:cs="Arial"/>
          <w:b/>
          <w:bCs/>
          <w:sz w:val="20"/>
          <w:szCs w:val="20"/>
        </w:rPr>
        <w:t xml:space="preserve">Table </w:t>
      </w:r>
      <w:r w:rsidR="00A017FD" w:rsidRPr="008C11BB">
        <w:rPr>
          <w:rFonts w:ascii="Arial" w:hAnsi="Arial" w:cs="Arial"/>
          <w:b/>
          <w:bCs/>
          <w:sz w:val="20"/>
          <w:szCs w:val="20"/>
        </w:rPr>
        <w:t>2.</w:t>
      </w:r>
      <w:r w:rsidRPr="008C11BB">
        <w:rPr>
          <w:rFonts w:ascii="Arial" w:hAnsi="Arial" w:cs="Arial"/>
          <w:b/>
          <w:bCs/>
          <w:sz w:val="20"/>
          <w:szCs w:val="20"/>
        </w:rPr>
        <w:t xml:space="preserve"> Classification of Teaching Adaptability Levels among Teacher Trainees</w:t>
      </w:r>
    </w:p>
    <w:tbl>
      <w:tblPr>
        <w:tblW w:w="7596" w:type="dxa"/>
        <w:tblLook w:val="04A0" w:firstRow="1" w:lastRow="0" w:firstColumn="1" w:lastColumn="0" w:noHBand="0" w:noVBand="1"/>
      </w:tblPr>
      <w:tblGrid>
        <w:gridCol w:w="1072"/>
        <w:gridCol w:w="3005"/>
        <w:gridCol w:w="1858"/>
        <w:gridCol w:w="1661"/>
      </w:tblGrid>
      <w:tr w:rsidR="00CF4831" w:rsidRPr="008C11BB" w14:paraId="3D861EC8" w14:textId="77777777" w:rsidTr="008C11BB">
        <w:trPr>
          <w:trHeight w:val="250"/>
        </w:trPr>
        <w:tc>
          <w:tcPr>
            <w:tcW w:w="1072" w:type="dxa"/>
            <w:tcBorders>
              <w:top w:val="single" w:sz="4" w:space="0" w:color="auto"/>
              <w:left w:val="single" w:sz="4" w:space="0" w:color="auto"/>
              <w:bottom w:val="single" w:sz="4" w:space="0" w:color="auto"/>
              <w:right w:val="single" w:sz="4" w:space="0" w:color="auto"/>
            </w:tcBorders>
            <w:noWrap/>
            <w:vAlign w:val="center"/>
            <w:hideMark/>
          </w:tcPr>
          <w:p w14:paraId="6851C427"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Sr. No.</w:t>
            </w:r>
          </w:p>
        </w:tc>
        <w:tc>
          <w:tcPr>
            <w:tcW w:w="3005" w:type="dxa"/>
            <w:tcBorders>
              <w:top w:val="single" w:sz="4" w:space="0" w:color="auto"/>
              <w:left w:val="nil"/>
              <w:bottom w:val="single" w:sz="4" w:space="0" w:color="auto"/>
              <w:right w:val="single" w:sz="4" w:space="0" w:color="auto"/>
            </w:tcBorders>
            <w:noWrap/>
            <w:vAlign w:val="center"/>
            <w:hideMark/>
          </w:tcPr>
          <w:p w14:paraId="23DEFF8F"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Classification</w:t>
            </w:r>
          </w:p>
        </w:tc>
        <w:tc>
          <w:tcPr>
            <w:tcW w:w="1858" w:type="dxa"/>
            <w:tcBorders>
              <w:top w:val="single" w:sz="4" w:space="0" w:color="auto"/>
              <w:left w:val="nil"/>
              <w:bottom w:val="single" w:sz="4" w:space="0" w:color="auto"/>
              <w:right w:val="single" w:sz="4" w:space="0" w:color="auto"/>
            </w:tcBorders>
            <w:noWrap/>
            <w:vAlign w:val="center"/>
            <w:hideMark/>
          </w:tcPr>
          <w:p w14:paraId="3CFEE04C"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Levels of Teaching Adaptability</w:t>
            </w:r>
          </w:p>
        </w:tc>
        <w:tc>
          <w:tcPr>
            <w:tcW w:w="1661" w:type="dxa"/>
            <w:tcBorders>
              <w:top w:val="single" w:sz="4" w:space="0" w:color="auto"/>
              <w:left w:val="nil"/>
              <w:bottom w:val="single" w:sz="4" w:space="0" w:color="auto"/>
              <w:right w:val="single" w:sz="4" w:space="0" w:color="auto"/>
            </w:tcBorders>
            <w:noWrap/>
            <w:vAlign w:val="center"/>
            <w:hideMark/>
          </w:tcPr>
          <w:p w14:paraId="18EFAB2A" w14:textId="77777777" w:rsidR="00CF4831" w:rsidRPr="008C11BB" w:rsidRDefault="00CF4831" w:rsidP="00EF3510">
            <w:pPr>
              <w:spacing w:after="0" w:line="480" w:lineRule="auto"/>
              <w:jc w:val="center"/>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Score Range</w:t>
            </w:r>
          </w:p>
        </w:tc>
      </w:tr>
      <w:tr w:rsidR="00CF4831" w:rsidRPr="008C11BB" w14:paraId="37BB34BE" w14:textId="77777777" w:rsidTr="008C11BB">
        <w:trPr>
          <w:trHeight w:val="250"/>
        </w:trPr>
        <w:tc>
          <w:tcPr>
            <w:tcW w:w="1072" w:type="dxa"/>
            <w:tcBorders>
              <w:top w:val="nil"/>
              <w:left w:val="single" w:sz="4" w:space="0" w:color="auto"/>
              <w:bottom w:val="single" w:sz="4" w:space="0" w:color="auto"/>
              <w:right w:val="single" w:sz="4" w:space="0" w:color="auto"/>
            </w:tcBorders>
            <w:noWrap/>
            <w:vAlign w:val="center"/>
            <w:hideMark/>
          </w:tcPr>
          <w:p w14:paraId="5D57C528"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w:t>
            </w:r>
          </w:p>
        </w:tc>
        <w:tc>
          <w:tcPr>
            <w:tcW w:w="3005" w:type="dxa"/>
            <w:tcBorders>
              <w:top w:val="nil"/>
              <w:left w:val="nil"/>
              <w:bottom w:val="single" w:sz="4" w:space="0" w:color="auto"/>
              <w:right w:val="single" w:sz="4" w:space="0" w:color="auto"/>
            </w:tcBorders>
            <w:noWrap/>
            <w:vAlign w:val="center"/>
            <w:hideMark/>
          </w:tcPr>
          <w:p w14:paraId="0B337BF5"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Value&lt;mean-SD</w:t>
            </w:r>
          </w:p>
        </w:tc>
        <w:tc>
          <w:tcPr>
            <w:tcW w:w="1858" w:type="dxa"/>
            <w:tcBorders>
              <w:top w:val="nil"/>
              <w:left w:val="nil"/>
              <w:bottom w:val="single" w:sz="4" w:space="0" w:color="auto"/>
              <w:right w:val="single" w:sz="4" w:space="0" w:color="auto"/>
            </w:tcBorders>
            <w:noWrap/>
            <w:vAlign w:val="center"/>
            <w:hideMark/>
          </w:tcPr>
          <w:p w14:paraId="5127131C"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Low</w:t>
            </w:r>
          </w:p>
        </w:tc>
        <w:tc>
          <w:tcPr>
            <w:tcW w:w="1661" w:type="dxa"/>
            <w:tcBorders>
              <w:top w:val="nil"/>
              <w:left w:val="nil"/>
              <w:bottom w:val="single" w:sz="4" w:space="0" w:color="auto"/>
              <w:right w:val="single" w:sz="4" w:space="0" w:color="auto"/>
            </w:tcBorders>
            <w:noWrap/>
            <w:vAlign w:val="center"/>
            <w:hideMark/>
          </w:tcPr>
          <w:p w14:paraId="63150059"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Up to 88</w:t>
            </w:r>
          </w:p>
        </w:tc>
      </w:tr>
      <w:tr w:rsidR="00CF4831" w:rsidRPr="008C11BB" w14:paraId="174DCF09" w14:textId="77777777" w:rsidTr="008C11BB">
        <w:trPr>
          <w:trHeight w:val="250"/>
        </w:trPr>
        <w:tc>
          <w:tcPr>
            <w:tcW w:w="1072" w:type="dxa"/>
            <w:tcBorders>
              <w:top w:val="nil"/>
              <w:left w:val="single" w:sz="4" w:space="0" w:color="auto"/>
              <w:bottom w:val="single" w:sz="4" w:space="0" w:color="auto"/>
              <w:right w:val="single" w:sz="4" w:space="0" w:color="auto"/>
            </w:tcBorders>
            <w:noWrap/>
            <w:vAlign w:val="center"/>
            <w:hideMark/>
          </w:tcPr>
          <w:p w14:paraId="23E331C5"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2</w:t>
            </w:r>
          </w:p>
        </w:tc>
        <w:tc>
          <w:tcPr>
            <w:tcW w:w="3005" w:type="dxa"/>
            <w:tcBorders>
              <w:top w:val="nil"/>
              <w:left w:val="nil"/>
              <w:bottom w:val="single" w:sz="4" w:space="0" w:color="auto"/>
              <w:right w:val="single" w:sz="4" w:space="0" w:color="auto"/>
            </w:tcBorders>
            <w:noWrap/>
            <w:vAlign w:val="center"/>
            <w:hideMark/>
          </w:tcPr>
          <w:p w14:paraId="5DF916C0"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mean-SD&lt;_value&lt;_mean+ SD</w:t>
            </w:r>
          </w:p>
        </w:tc>
        <w:tc>
          <w:tcPr>
            <w:tcW w:w="1858" w:type="dxa"/>
            <w:tcBorders>
              <w:top w:val="nil"/>
              <w:left w:val="nil"/>
              <w:bottom w:val="single" w:sz="4" w:space="0" w:color="auto"/>
              <w:right w:val="single" w:sz="4" w:space="0" w:color="auto"/>
            </w:tcBorders>
            <w:noWrap/>
            <w:vAlign w:val="center"/>
            <w:hideMark/>
          </w:tcPr>
          <w:p w14:paraId="37EAA8D4"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Average</w:t>
            </w:r>
          </w:p>
        </w:tc>
        <w:tc>
          <w:tcPr>
            <w:tcW w:w="1661" w:type="dxa"/>
            <w:tcBorders>
              <w:top w:val="nil"/>
              <w:left w:val="nil"/>
              <w:bottom w:val="single" w:sz="4" w:space="0" w:color="auto"/>
              <w:right w:val="single" w:sz="4" w:space="0" w:color="auto"/>
            </w:tcBorders>
            <w:noWrap/>
            <w:vAlign w:val="center"/>
            <w:hideMark/>
          </w:tcPr>
          <w:p w14:paraId="405BA821"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89-130</w:t>
            </w:r>
          </w:p>
        </w:tc>
      </w:tr>
      <w:tr w:rsidR="00CF4831" w:rsidRPr="008C11BB" w14:paraId="4C800642" w14:textId="77777777" w:rsidTr="008C11BB">
        <w:trPr>
          <w:trHeight w:val="368"/>
        </w:trPr>
        <w:tc>
          <w:tcPr>
            <w:tcW w:w="1072" w:type="dxa"/>
            <w:tcBorders>
              <w:top w:val="nil"/>
              <w:left w:val="single" w:sz="4" w:space="0" w:color="auto"/>
              <w:bottom w:val="single" w:sz="4" w:space="0" w:color="auto"/>
              <w:right w:val="single" w:sz="4" w:space="0" w:color="auto"/>
            </w:tcBorders>
            <w:noWrap/>
            <w:vAlign w:val="center"/>
            <w:hideMark/>
          </w:tcPr>
          <w:p w14:paraId="1F0C45F7"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w:t>
            </w:r>
          </w:p>
        </w:tc>
        <w:tc>
          <w:tcPr>
            <w:tcW w:w="3005" w:type="dxa"/>
            <w:tcBorders>
              <w:top w:val="nil"/>
              <w:left w:val="nil"/>
              <w:bottom w:val="single" w:sz="4" w:space="0" w:color="auto"/>
              <w:right w:val="single" w:sz="4" w:space="0" w:color="auto"/>
            </w:tcBorders>
            <w:noWrap/>
            <w:vAlign w:val="center"/>
            <w:hideMark/>
          </w:tcPr>
          <w:p w14:paraId="34E4E953"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value&gt;mean+ SD</w:t>
            </w:r>
          </w:p>
        </w:tc>
        <w:tc>
          <w:tcPr>
            <w:tcW w:w="1858" w:type="dxa"/>
            <w:tcBorders>
              <w:top w:val="nil"/>
              <w:left w:val="nil"/>
              <w:bottom w:val="single" w:sz="4" w:space="0" w:color="auto"/>
              <w:right w:val="single" w:sz="4" w:space="0" w:color="auto"/>
            </w:tcBorders>
            <w:noWrap/>
            <w:vAlign w:val="center"/>
            <w:hideMark/>
          </w:tcPr>
          <w:p w14:paraId="4CD7F1C3"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High</w:t>
            </w:r>
          </w:p>
        </w:tc>
        <w:tc>
          <w:tcPr>
            <w:tcW w:w="1661" w:type="dxa"/>
            <w:tcBorders>
              <w:top w:val="nil"/>
              <w:left w:val="nil"/>
              <w:bottom w:val="single" w:sz="4" w:space="0" w:color="auto"/>
              <w:right w:val="single" w:sz="4" w:space="0" w:color="auto"/>
            </w:tcBorders>
            <w:noWrap/>
            <w:vAlign w:val="center"/>
            <w:hideMark/>
          </w:tcPr>
          <w:p w14:paraId="1362B32A" w14:textId="77777777" w:rsidR="00CF4831" w:rsidRPr="008C11BB" w:rsidRDefault="00CF4831" w:rsidP="00EF3510">
            <w:pPr>
              <w:spacing w:after="0" w:line="480" w:lineRule="auto"/>
              <w:jc w:val="center"/>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more than 131</w:t>
            </w:r>
          </w:p>
        </w:tc>
      </w:tr>
    </w:tbl>
    <w:p w14:paraId="398C6D02" w14:textId="77777777" w:rsidR="008C11BB" w:rsidRDefault="008C11BB" w:rsidP="00EF3510">
      <w:pPr>
        <w:spacing w:line="480" w:lineRule="auto"/>
        <w:rPr>
          <w:rFonts w:ascii="Arial" w:hAnsi="Arial" w:cs="Arial"/>
          <w:b/>
          <w:bCs/>
          <w:sz w:val="24"/>
          <w:szCs w:val="24"/>
        </w:rPr>
      </w:pPr>
    </w:p>
    <w:p w14:paraId="61C5BEB7" w14:textId="6921321D" w:rsidR="00CF4831" w:rsidRPr="000F2947" w:rsidRDefault="00F155BA" w:rsidP="008C11BB">
      <w:pPr>
        <w:spacing w:after="0" w:line="480" w:lineRule="auto"/>
        <w:rPr>
          <w:rFonts w:ascii="Arial" w:hAnsi="Arial" w:cs="Arial"/>
          <w:b/>
          <w:bCs/>
          <w:sz w:val="24"/>
          <w:szCs w:val="24"/>
        </w:rPr>
      </w:pPr>
      <w:r>
        <w:rPr>
          <w:rFonts w:ascii="Arial" w:hAnsi="Arial" w:cs="Arial"/>
          <w:b/>
          <w:bCs/>
          <w:sz w:val="24"/>
          <w:szCs w:val="24"/>
        </w:rPr>
        <w:t xml:space="preserve">3. </w:t>
      </w:r>
      <w:r w:rsidRPr="00F155BA">
        <w:rPr>
          <w:rFonts w:ascii="Arial" w:hAnsi="Arial" w:cs="Arial"/>
          <w:b/>
          <w:bCs/>
          <w:i/>
          <w:iCs/>
        </w:rPr>
        <w:t>RESULTS AND DISCUSSION</w:t>
      </w:r>
    </w:p>
    <w:p w14:paraId="590EB5CA" w14:textId="06D1B826" w:rsidR="00A017FD" w:rsidRPr="008C11BB" w:rsidRDefault="00A017FD" w:rsidP="00EF3510">
      <w:pPr>
        <w:spacing w:line="480" w:lineRule="auto"/>
        <w:rPr>
          <w:rFonts w:ascii="Arial" w:hAnsi="Arial" w:cs="Arial"/>
          <w:b/>
          <w:bCs/>
          <w:sz w:val="20"/>
          <w:szCs w:val="20"/>
        </w:rPr>
      </w:pPr>
      <w:r w:rsidRPr="008C11BB">
        <w:rPr>
          <w:rFonts w:ascii="Arial" w:hAnsi="Arial" w:cs="Arial"/>
          <w:b/>
          <w:bCs/>
          <w:sz w:val="20"/>
          <w:szCs w:val="20"/>
        </w:rPr>
        <w:t>Table 3. Mean and Std. deviation of Soft Skills and Teaching Adaptability among Teacher Trainees</w:t>
      </w:r>
    </w:p>
    <w:tbl>
      <w:tblPr>
        <w:tblW w:w="7372" w:type="dxa"/>
        <w:tblLook w:val="04A0" w:firstRow="1" w:lastRow="0" w:firstColumn="1" w:lastColumn="0" w:noHBand="0" w:noVBand="1"/>
      </w:tblPr>
      <w:tblGrid>
        <w:gridCol w:w="2515"/>
        <w:gridCol w:w="585"/>
        <w:gridCol w:w="1158"/>
        <w:gridCol w:w="1194"/>
        <w:gridCol w:w="960"/>
        <w:gridCol w:w="960"/>
      </w:tblGrid>
      <w:tr w:rsidR="00A017FD" w:rsidRPr="008C11BB" w14:paraId="2DFDC262" w14:textId="77777777" w:rsidTr="008C11BB">
        <w:trPr>
          <w:trHeight w:val="290"/>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2460F654"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lastRenderedPageBreak/>
              <w:t>Variable</w:t>
            </w:r>
          </w:p>
        </w:tc>
        <w:tc>
          <w:tcPr>
            <w:tcW w:w="585" w:type="dxa"/>
            <w:tcBorders>
              <w:top w:val="single" w:sz="4" w:space="0" w:color="auto"/>
              <w:left w:val="nil"/>
              <w:bottom w:val="single" w:sz="4" w:space="0" w:color="auto"/>
              <w:right w:val="single" w:sz="4" w:space="0" w:color="auto"/>
            </w:tcBorders>
            <w:noWrap/>
            <w:vAlign w:val="center"/>
            <w:hideMark/>
          </w:tcPr>
          <w:p w14:paraId="36D6B63B"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N</w:t>
            </w:r>
          </w:p>
        </w:tc>
        <w:tc>
          <w:tcPr>
            <w:tcW w:w="1158" w:type="dxa"/>
            <w:tcBorders>
              <w:top w:val="single" w:sz="4" w:space="0" w:color="auto"/>
              <w:left w:val="nil"/>
              <w:bottom w:val="single" w:sz="4" w:space="0" w:color="auto"/>
              <w:right w:val="single" w:sz="4" w:space="0" w:color="auto"/>
            </w:tcBorders>
            <w:noWrap/>
            <w:vAlign w:val="center"/>
            <w:hideMark/>
          </w:tcPr>
          <w:p w14:paraId="6619B45F"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Minimum</w:t>
            </w:r>
          </w:p>
        </w:tc>
        <w:tc>
          <w:tcPr>
            <w:tcW w:w="1194" w:type="dxa"/>
            <w:tcBorders>
              <w:top w:val="single" w:sz="4" w:space="0" w:color="auto"/>
              <w:left w:val="nil"/>
              <w:bottom w:val="single" w:sz="4" w:space="0" w:color="auto"/>
              <w:right w:val="single" w:sz="4" w:space="0" w:color="auto"/>
            </w:tcBorders>
            <w:noWrap/>
            <w:vAlign w:val="center"/>
            <w:hideMark/>
          </w:tcPr>
          <w:p w14:paraId="03299089"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Maximum</w:t>
            </w:r>
          </w:p>
        </w:tc>
        <w:tc>
          <w:tcPr>
            <w:tcW w:w="960" w:type="dxa"/>
            <w:tcBorders>
              <w:top w:val="single" w:sz="4" w:space="0" w:color="auto"/>
              <w:left w:val="nil"/>
              <w:bottom w:val="single" w:sz="4" w:space="0" w:color="auto"/>
              <w:right w:val="single" w:sz="4" w:space="0" w:color="auto"/>
            </w:tcBorders>
            <w:noWrap/>
            <w:vAlign w:val="center"/>
            <w:hideMark/>
          </w:tcPr>
          <w:p w14:paraId="6C9A7A16"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Mean</w:t>
            </w:r>
          </w:p>
        </w:tc>
        <w:tc>
          <w:tcPr>
            <w:tcW w:w="960" w:type="dxa"/>
            <w:tcBorders>
              <w:top w:val="single" w:sz="4" w:space="0" w:color="auto"/>
              <w:left w:val="nil"/>
              <w:bottom w:val="single" w:sz="4" w:space="0" w:color="auto"/>
              <w:right w:val="single" w:sz="4" w:space="0" w:color="auto"/>
            </w:tcBorders>
            <w:noWrap/>
            <w:vAlign w:val="center"/>
            <w:hideMark/>
          </w:tcPr>
          <w:p w14:paraId="7D4A7F2C"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SD</w:t>
            </w:r>
          </w:p>
        </w:tc>
      </w:tr>
      <w:tr w:rsidR="00A017FD" w:rsidRPr="008C11BB" w14:paraId="62BB9FDA" w14:textId="77777777" w:rsidTr="008C11BB">
        <w:trPr>
          <w:trHeight w:val="300"/>
        </w:trPr>
        <w:tc>
          <w:tcPr>
            <w:tcW w:w="2515" w:type="dxa"/>
            <w:tcBorders>
              <w:top w:val="nil"/>
              <w:left w:val="single" w:sz="4" w:space="0" w:color="auto"/>
              <w:bottom w:val="single" w:sz="4" w:space="0" w:color="auto"/>
              <w:right w:val="single" w:sz="4" w:space="0" w:color="auto"/>
            </w:tcBorders>
            <w:vAlign w:val="center"/>
            <w:hideMark/>
          </w:tcPr>
          <w:p w14:paraId="7B16E5C4"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Teaching Adaptability</w:t>
            </w:r>
          </w:p>
        </w:tc>
        <w:tc>
          <w:tcPr>
            <w:tcW w:w="585" w:type="dxa"/>
            <w:tcBorders>
              <w:top w:val="nil"/>
              <w:left w:val="nil"/>
              <w:bottom w:val="single" w:sz="4" w:space="0" w:color="auto"/>
              <w:right w:val="single" w:sz="4" w:space="0" w:color="auto"/>
            </w:tcBorders>
            <w:noWrap/>
            <w:vAlign w:val="center"/>
            <w:hideMark/>
          </w:tcPr>
          <w:p w14:paraId="38798AF0"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600</w:t>
            </w:r>
          </w:p>
        </w:tc>
        <w:tc>
          <w:tcPr>
            <w:tcW w:w="1158" w:type="dxa"/>
            <w:tcBorders>
              <w:top w:val="nil"/>
              <w:left w:val="nil"/>
              <w:bottom w:val="single" w:sz="4" w:space="0" w:color="auto"/>
              <w:right w:val="single" w:sz="4" w:space="0" w:color="auto"/>
            </w:tcBorders>
            <w:noWrap/>
            <w:vAlign w:val="center"/>
            <w:hideMark/>
          </w:tcPr>
          <w:p w14:paraId="29D3E10C"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57</w:t>
            </w:r>
          </w:p>
        </w:tc>
        <w:tc>
          <w:tcPr>
            <w:tcW w:w="1194" w:type="dxa"/>
            <w:tcBorders>
              <w:top w:val="nil"/>
              <w:left w:val="nil"/>
              <w:bottom w:val="single" w:sz="4" w:space="0" w:color="auto"/>
              <w:right w:val="single" w:sz="4" w:space="0" w:color="auto"/>
            </w:tcBorders>
            <w:noWrap/>
            <w:vAlign w:val="center"/>
            <w:hideMark/>
          </w:tcPr>
          <w:p w14:paraId="406D4441"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169</w:t>
            </w:r>
          </w:p>
        </w:tc>
        <w:tc>
          <w:tcPr>
            <w:tcW w:w="960" w:type="dxa"/>
            <w:tcBorders>
              <w:top w:val="nil"/>
              <w:left w:val="nil"/>
              <w:bottom w:val="single" w:sz="4" w:space="0" w:color="auto"/>
              <w:right w:val="single" w:sz="4" w:space="0" w:color="auto"/>
            </w:tcBorders>
            <w:noWrap/>
            <w:vAlign w:val="center"/>
            <w:hideMark/>
          </w:tcPr>
          <w:p w14:paraId="3AE0429D"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109.47</w:t>
            </w:r>
          </w:p>
        </w:tc>
        <w:tc>
          <w:tcPr>
            <w:tcW w:w="960" w:type="dxa"/>
            <w:tcBorders>
              <w:top w:val="nil"/>
              <w:left w:val="nil"/>
              <w:bottom w:val="single" w:sz="4" w:space="0" w:color="auto"/>
              <w:right w:val="single" w:sz="4" w:space="0" w:color="auto"/>
            </w:tcBorders>
            <w:noWrap/>
            <w:vAlign w:val="center"/>
            <w:hideMark/>
          </w:tcPr>
          <w:p w14:paraId="48684213"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21.172</w:t>
            </w:r>
          </w:p>
        </w:tc>
      </w:tr>
      <w:tr w:rsidR="00A017FD" w:rsidRPr="008C11BB" w14:paraId="2A62361C" w14:textId="77777777" w:rsidTr="008C11BB">
        <w:trPr>
          <w:trHeight w:val="260"/>
        </w:trPr>
        <w:tc>
          <w:tcPr>
            <w:tcW w:w="2515" w:type="dxa"/>
            <w:tcBorders>
              <w:top w:val="nil"/>
              <w:left w:val="single" w:sz="4" w:space="0" w:color="auto"/>
              <w:bottom w:val="single" w:sz="4" w:space="0" w:color="auto"/>
              <w:right w:val="single" w:sz="4" w:space="0" w:color="auto"/>
            </w:tcBorders>
            <w:noWrap/>
            <w:vAlign w:val="center"/>
            <w:hideMark/>
          </w:tcPr>
          <w:p w14:paraId="52F05CF0" w14:textId="77777777" w:rsidR="00A017FD" w:rsidRPr="008C11BB"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8C11BB">
              <w:rPr>
                <w:rFonts w:ascii="Arial" w:eastAsia="Times New Roman" w:hAnsi="Arial" w:cs="Arial"/>
                <w:b/>
                <w:bCs/>
                <w:color w:val="000000" w:themeColor="text1"/>
                <w:kern w:val="0"/>
                <w:sz w:val="20"/>
                <w:szCs w:val="20"/>
                <w:lang w:eastAsia="en-IN"/>
                <w14:ligatures w14:val="none"/>
              </w:rPr>
              <w:t>Soft Skills</w:t>
            </w:r>
          </w:p>
        </w:tc>
        <w:tc>
          <w:tcPr>
            <w:tcW w:w="585" w:type="dxa"/>
            <w:tcBorders>
              <w:top w:val="nil"/>
              <w:left w:val="nil"/>
              <w:bottom w:val="single" w:sz="4" w:space="0" w:color="auto"/>
              <w:right w:val="single" w:sz="4" w:space="0" w:color="auto"/>
            </w:tcBorders>
            <w:noWrap/>
            <w:vAlign w:val="center"/>
            <w:hideMark/>
          </w:tcPr>
          <w:p w14:paraId="6A2A4EDB"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600</w:t>
            </w:r>
          </w:p>
        </w:tc>
        <w:tc>
          <w:tcPr>
            <w:tcW w:w="1158" w:type="dxa"/>
            <w:tcBorders>
              <w:top w:val="nil"/>
              <w:left w:val="nil"/>
              <w:bottom w:val="single" w:sz="4" w:space="0" w:color="auto"/>
              <w:right w:val="single" w:sz="4" w:space="0" w:color="auto"/>
            </w:tcBorders>
            <w:noWrap/>
            <w:vAlign w:val="center"/>
            <w:hideMark/>
          </w:tcPr>
          <w:p w14:paraId="7420286F"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43</w:t>
            </w:r>
          </w:p>
        </w:tc>
        <w:tc>
          <w:tcPr>
            <w:tcW w:w="1194" w:type="dxa"/>
            <w:tcBorders>
              <w:top w:val="nil"/>
              <w:left w:val="nil"/>
              <w:bottom w:val="single" w:sz="4" w:space="0" w:color="auto"/>
              <w:right w:val="single" w:sz="4" w:space="0" w:color="auto"/>
            </w:tcBorders>
            <w:noWrap/>
            <w:vAlign w:val="center"/>
            <w:hideMark/>
          </w:tcPr>
          <w:p w14:paraId="10BC145A"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170</w:t>
            </w:r>
          </w:p>
        </w:tc>
        <w:tc>
          <w:tcPr>
            <w:tcW w:w="960" w:type="dxa"/>
            <w:tcBorders>
              <w:top w:val="nil"/>
              <w:left w:val="nil"/>
              <w:bottom w:val="single" w:sz="4" w:space="0" w:color="auto"/>
              <w:right w:val="single" w:sz="4" w:space="0" w:color="auto"/>
            </w:tcBorders>
            <w:noWrap/>
            <w:vAlign w:val="center"/>
            <w:hideMark/>
          </w:tcPr>
          <w:p w14:paraId="1A657513"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115.64</w:t>
            </w:r>
          </w:p>
        </w:tc>
        <w:tc>
          <w:tcPr>
            <w:tcW w:w="960" w:type="dxa"/>
            <w:tcBorders>
              <w:top w:val="nil"/>
              <w:left w:val="nil"/>
              <w:bottom w:val="single" w:sz="4" w:space="0" w:color="auto"/>
              <w:right w:val="single" w:sz="4" w:space="0" w:color="auto"/>
            </w:tcBorders>
            <w:noWrap/>
            <w:vAlign w:val="center"/>
            <w:hideMark/>
          </w:tcPr>
          <w:p w14:paraId="41490C1B" w14:textId="77777777" w:rsidR="00A017FD" w:rsidRPr="008C11BB"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8C11BB">
              <w:rPr>
                <w:rFonts w:ascii="Arial" w:eastAsia="Times New Roman" w:hAnsi="Arial" w:cs="Arial"/>
                <w:color w:val="000000" w:themeColor="text1"/>
                <w:kern w:val="0"/>
                <w:sz w:val="20"/>
                <w:szCs w:val="20"/>
                <w:lang w:eastAsia="en-IN"/>
                <w14:ligatures w14:val="none"/>
              </w:rPr>
              <w:t>22.730</w:t>
            </w:r>
          </w:p>
        </w:tc>
      </w:tr>
    </w:tbl>
    <w:p w14:paraId="7A3269B0" w14:textId="77777777"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Table 3 presents the minimum and maximum scores, along with the mean and standard deviation (SD) scores for teaching adaptability and soft skills among the teacher trainees. The table indicated that for teaching adaptability, the mean and SD were found to be 109.47 and 21.172, respectively. Based on the mean score, the level of teaching adaptability of the teacher trainees was found to be moderate. Apart from this, the mean and SD scores for soft skills were found to be 115.64 and 22.730, respectively. Based on the mean scores, the level of soft skills of the teacher trainees was also found to be moderate and high compared to teaching adaptability (Fig.1).</w:t>
      </w:r>
    </w:p>
    <w:p w14:paraId="2D2624E7" w14:textId="31711D97" w:rsidR="00A017FD" w:rsidRPr="008C11BB" w:rsidRDefault="00A017FD" w:rsidP="008C11BB">
      <w:pPr>
        <w:spacing w:line="480" w:lineRule="auto"/>
        <w:jc w:val="both"/>
        <w:rPr>
          <w:rFonts w:ascii="Arial" w:hAnsi="Arial" w:cs="Arial"/>
          <w:sz w:val="20"/>
          <w:szCs w:val="20"/>
        </w:rPr>
      </w:pPr>
      <w:r w:rsidRPr="008C11BB">
        <w:rPr>
          <w:rFonts w:ascii="Arial" w:hAnsi="Arial" w:cs="Arial"/>
          <w:noProof/>
          <w:sz w:val="20"/>
          <w:szCs w:val="20"/>
        </w:rPr>
        <w:drawing>
          <wp:inline distT="0" distB="0" distL="0" distR="0" wp14:anchorId="5B88E92B" wp14:editId="5219638A">
            <wp:extent cx="4260850" cy="2209800"/>
            <wp:effectExtent l="0" t="0" r="6350" b="0"/>
            <wp:docPr id="2095690442" name="Chart 1">
              <a:extLst xmlns:a="http://schemas.openxmlformats.org/drawingml/2006/main">
                <a:ext uri="{FF2B5EF4-FFF2-40B4-BE49-F238E27FC236}">
                  <a16:creationId xmlns:a16="http://schemas.microsoft.com/office/drawing/2014/main" id="{AE720E4B-3C6A-4D51-E255-576CAF31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9702F" w14:textId="7744F995" w:rsidR="00A017FD" w:rsidRPr="008C11BB" w:rsidRDefault="00A017FD" w:rsidP="008C11BB">
      <w:pPr>
        <w:tabs>
          <w:tab w:val="left" w:pos="90"/>
        </w:tabs>
        <w:spacing w:line="480" w:lineRule="auto"/>
        <w:ind w:left="720" w:hanging="720"/>
        <w:jc w:val="both"/>
        <w:rPr>
          <w:rFonts w:ascii="Arial" w:hAnsi="Arial" w:cs="Arial"/>
          <w:b/>
          <w:bCs/>
          <w:sz w:val="20"/>
          <w:szCs w:val="20"/>
        </w:rPr>
      </w:pPr>
      <w:r w:rsidRPr="008C11BB">
        <w:rPr>
          <w:rFonts w:ascii="Arial" w:hAnsi="Arial" w:cs="Arial"/>
          <w:b/>
          <w:bCs/>
          <w:sz w:val="20"/>
          <w:szCs w:val="20"/>
        </w:rPr>
        <w:t>Fig. 1</w:t>
      </w:r>
      <w:r w:rsidR="008C11BB" w:rsidRPr="008C11BB">
        <w:rPr>
          <w:rFonts w:ascii="Arial" w:hAnsi="Arial" w:cs="Arial"/>
          <w:b/>
          <w:bCs/>
          <w:sz w:val="20"/>
          <w:szCs w:val="20"/>
        </w:rPr>
        <w:t>.</w:t>
      </w:r>
      <w:r w:rsidRPr="008C11BB">
        <w:rPr>
          <w:rFonts w:ascii="Arial" w:hAnsi="Arial" w:cs="Arial"/>
          <w:b/>
          <w:bCs/>
          <w:sz w:val="20"/>
          <w:szCs w:val="20"/>
        </w:rPr>
        <w:t xml:space="preserve"> Mean distribution of teacher trainees on teaching adaptability and soft skills </w:t>
      </w:r>
    </w:p>
    <w:p w14:paraId="6AB4AF0F" w14:textId="24512FCC" w:rsidR="00A017FD" w:rsidRPr="008C11BB" w:rsidRDefault="00A017FD" w:rsidP="00EF3510">
      <w:pPr>
        <w:spacing w:line="480" w:lineRule="auto"/>
        <w:rPr>
          <w:rFonts w:ascii="Arial" w:hAnsi="Arial" w:cs="Arial"/>
          <w:b/>
          <w:bCs/>
          <w:sz w:val="20"/>
          <w:szCs w:val="20"/>
        </w:rPr>
      </w:pPr>
      <w:r w:rsidRPr="008C11BB">
        <w:rPr>
          <w:rFonts w:ascii="Arial" w:hAnsi="Arial" w:cs="Arial"/>
          <w:b/>
          <w:bCs/>
          <w:sz w:val="20"/>
          <w:szCs w:val="20"/>
        </w:rPr>
        <w:t>Table 4. Distribution of Soft Skills Levels among Teacher Trainees</w:t>
      </w:r>
    </w:p>
    <w:tbl>
      <w:tblPr>
        <w:tblW w:w="5780" w:type="dxa"/>
        <w:tblInd w:w="1095" w:type="dxa"/>
        <w:tblLook w:val="04A0" w:firstRow="1" w:lastRow="0" w:firstColumn="1" w:lastColumn="0" w:noHBand="0" w:noVBand="1"/>
      </w:tblPr>
      <w:tblGrid>
        <w:gridCol w:w="540"/>
        <w:gridCol w:w="2425"/>
        <w:gridCol w:w="1228"/>
        <w:gridCol w:w="1596"/>
      </w:tblGrid>
      <w:tr w:rsidR="00A017FD" w:rsidRPr="000F2947" w14:paraId="0F8BCF5A" w14:textId="77777777" w:rsidTr="006E04B2">
        <w:trPr>
          <w:trHeight w:val="24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0ACC3BE"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Sr. No.</w:t>
            </w:r>
          </w:p>
        </w:tc>
        <w:tc>
          <w:tcPr>
            <w:tcW w:w="2425" w:type="dxa"/>
            <w:tcBorders>
              <w:top w:val="single" w:sz="4" w:space="0" w:color="auto"/>
              <w:left w:val="nil"/>
              <w:bottom w:val="single" w:sz="4" w:space="0" w:color="auto"/>
              <w:right w:val="single" w:sz="4" w:space="0" w:color="auto"/>
            </w:tcBorders>
            <w:noWrap/>
            <w:vAlign w:val="center"/>
            <w:hideMark/>
          </w:tcPr>
          <w:p w14:paraId="6EDE1C13"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Levels of Soft Skills</w:t>
            </w:r>
          </w:p>
        </w:tc>
        <w:tc>
          <w:tcPr>
            <w:tcW w:w="1219" w:type="dxa"/>
            <w:tcBorders>
              <w:top w:val="single" w:sz="4" w:space="0" w:color="auto"/>
              <w:left w:val="nil"/>
              <w:bottom w:val="single" w:sz="4" w:space="0" w:color="auto"/>
              <w:right w:val="single" w:sz="4" w:space="0" w:color="auto"/>
            </w:tcBorders>
            <w:noWrap/>
            <w:vAlign w:val="center"/>
            <w:hideMark/>
          </w:tcPr>
          <w:p w14:paraId="59E7ECC0"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Frequency</w:t>
            </w:r>
          </w:p>
        </w:tc>
        <w:tc>
          <w:tcPr>
            <w:tcW w:w="1596" w:type="dxa"/>
            <w:tcBorders>
              <w:top w:val="single" w:sz="4" w:space="0" w:color="auto"/>
              <w:left w:val="nil"/>
              <w:bottom w:val="single" w:sz="4" w:space="0" w:color="auto"/>
              <w:right w:val="single" w:sz="4" w:space="0" w:color="auto"/>
            </w:tcBorders>
            <w:noWrap/>
            <w:vAlign w:val="center"/>
            <w:hideMark/>
          </w:tcPr>
          <w:p w14:paraId="317278AA"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Percentage</w:t>
            </w:r>
          </w:p>
        </w:tc>
      </w:tr>
      <w:tr w:rsidR="00A017FD" w:rsidRPr="000F2947" w14:paraId="6106B235" w14:textId="77777777" w:rsidTr="006E04B2">
        <w:trPr>
          <w:trHeight w:val="249"/>
        </w:trPr>
        <w:tc>
          <w:tcPr>
            <w:tcW w:w="540" w:type="dxa"/>
            <w:tcBorders>
              <w:top w:val="nil"/>
              <w:left w:val="single" w:sz="4" w:space="0" w:color="auto"/>
              <w:bottom w:val="single" w:sz="4" w:space="0" w:color="auto"/>
              <w:right w:val="single" w:sz="4" w:space="0" w:color="auto"/>
            </w:tcBorders>
            <w:noWrap/>
            <w:vAlign w:val="center"/>
            <w:hideMark/>
          </w:tcPr>
          <w:p w14:paraId="019E6F04"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1</w:t>
            </w:r>
          </w:p>
        </w:tc>
        <w:tc>
          <w:tcPr>
            <w:tcW w:w="2425" w:type="dxa"/>
            <w:tcBorders>
              <w:top w:val="nil"/>
              <w:left w:val="nil"/>
              <w:bottom w:val="single" w:sz="4" w:space="0" w:color="auto"/>
              <w:right w:val="single" w:sz="4" w:space="0" w:color="auto"/>
            </w:tcBorders>
            <w:noWrap/>
            <w:vAlign w:val="center"/>
            <w:hideMark/>
          </w:tcPr>
          <w:p w14:paraId="36158C39"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Low</w:t>
            </w:r>
          </w:p>
        </w:tc>
        <w:tc>
          <w:tcPr>
            <w:tcW w:w="1219" w:type="dxa"/>
            <w:tcBorders>
              <w:top w:val="nil"/>
              <w:left w:val="nil"/>
              <w:bottom w:val="single" w:sz="4" w:space="0" w:color="auto"/>
              <w:right w:val="single" w:sz="4" w:space="0" w:color="auto"/>
            </w:tcBorders>
            <w:noWrap/>
            <w:vAlign w:val="center"/>
            <w:hideMark/>
          </w:tcPr>
          <w:p w14:paraId="73B14125"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185</w:t>
            </w:r>
          </w:p>
        </w:tc>
        <w:tc>
          <w:tcPr>
            <w:tcW w:w="1596" w:type="dxa"/>
            <w:tcBorders>
              <w:top w:val="nil"/>
              <w:left w:val="nil"/>
              <w:bottom w:val="single" w:sz="4" w:space="0" w:color="auto"/>
              <w:right w:val="single" w:sz="4" w:space="0" w:color="auto"/>
            </w:tcBorders>
            <w:noWrap/>
            <w:vAlign w:val="center"/>
            <w:hideMark/>
          </w:tcPr>
          <w:p w14:paraId="721D16F5"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30.83</w:t>
            </w:r>
          </w:p>
        </w:tc>
      </w:tr>
      <w:tr w:rsidR="00A017FD" w:rsidRPr="000F2947" w14:paraId="7353E60D" w14:textId="77777777" w:rsidTr="006E04B2">
        <w:trPr>
          <w:trHeight w:val="215"/>
        </w:trPr>
        <w:tc>
          <w:tcPr>
            <w:tcW w:w="540" w:type="dxa"/>
            <w:tcBorders>
              <w:top w:val="nil"/>
              <w:left w:val="single" w:sz="4" w:space="0" w:color="auto"/>
              <w:bottom w:val="single" w:sz="4" w:space="0" w:color="auto"/>
              <w:right w:val="single" w:sz="4" w:space="0" w:color="auto"/>
            </w:tcBorders>
            <w:noWrap/>
            <w:vAlign w:val="center"/>
            <w:hideMark/>
          </w:tcPr>
          <w:p w14:paraId="58EF892C"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2</w:t>
            </w:r>
          </w:p>
        </w:tc>
        <w:tc>
          <w:tcPr>
            <w:tcW w:w="2425" w:type="dxa"/>
            <w:tcBorders>
              <w:top w:val="nil"/>
              <w:left w:val="nil"/>
              <w:bottom w:val="single" w:sz="4" w:space="0" w:color="auto"/>
              <w:right w:val="single" w:sz="4" w:space="0" w:color="auto"/>
            </w:tcBorders>
            <w:noWrap/>
            <w:vAlign w:val="center"/>
            <w:hideMark/>
          </w:tcPr>
          <w:p w14:paraId="786E48BA"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Average</w:t>
            </w:r>
          </w:p>
        </w:tc>
        <w:tc>
          <w:tcPr>
            <w:tcW w:w="1219" w:type="dxa"/>
            <w:tcBorders>
              <w:top w:val="nil"/>
              <w:left w:val="nil"/>
              <w:bottom w:val="single" w:sz="4" w:space="0" w:color="auto"/>
              <w:right w:val="single" w:sz="4" w:space="0" w:color="auto"/>
            </w:tcBorders>
            <w:noWrap/>
            <w:vAlign w:val="center"/>
            <w:hideMark/>
          </w:tcPr>
          <w:p w14:paraId="39E90F6A"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301</w:t>
            </w:r>
          </w:p>
        </w:tc>
        <w:tc>
          <w:tcPr>
            <w:tcW w:w="1596" w:type="dxa"/>
            <w:tcBorders>
              <w:top w:val="nil"/>
              <w:left w:val="nil"/>
              <w:bottom w:val="single" w:sz="4" w:space="0" w:color="auto"/>
              <w:right w:val="single" w:sz="4" w:space="0" w:color="auto"/>
            </w:tcBorders>
            <w:noWrap/>
            <w:vAlign w:val="center"/>
            <w:hideMark/>
          </w:tcPr>
          <w:p w14:paraId="3D013B7C"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50.17</w:t>
            </w:r>
          </w:p>
        </w:tc>
      </w:tr>
      <w:tr w:rsidR="00A017FD" w:rsidRPr="000F2947" w14:paraId="715A4B0D" w14:textId="77777777" w:rsidTr="006E04B2">
        <w:trPr>
          <w:trHeight w:val="240"/>
        </w:trPr>
        <w:tc>
          <w:tcPr>
            <w:tcW w:w="540" w:type="dxa"/>
            <w:tcBorders>
              <w:top w:val="nil"/>
              <w:left w:val="single" w:sz="4" w:space="0" w:color="auto"/>
              <w:bottom w:val="single" w:sz="4" w:space="0" w:color="auto"/>
              <w:right w:val="single" w:sz="4" w:space="0" w:color="auto"/>
            </w:tcBorders>
            <w:noWrap/>
            <w:vAlign w:val="center"/>
            <w:hideMark/>
          </w:tcPr>
          <w:p w14:paraId="74AD710A"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3</w:t>
            </w:r>
          </w:p>
        </w:tc>
        <w:tc>
          <w:tcPr>
            <w:tcW w:w="2425" w:type="dxa"/>
            <w:tcBorders>
              <w:top w:val="nil"/>
              <w:left w:val="nil"/>
              <w:bottom w:val="single" w:sz="4" w:space="0" w:color="auto"/>
              <w:right w:val="single" w:sz="4" w:space="0" w:color="auto"/>
            </w:tcBorders>
            <w:noWrap/>
            <w:vAlign w:val="center"/>
            <w:hideMark/>
          </w:tcPr>
          <w:p w14:paraId="3CD67143" w14:textId="77777777" w:rsidR="00A017FD" w:rsidRPr="008C11BB" w:rsidRDefault="00A017FD" w:rsidP="008C11BB">
            <w:pPr>
              <w:spacing w:after="0" w:line="480" w:lineRule="auto"/>
              <w:jc w:val="both"/>
              <w:rPr>
                <w:rFonts w:ascii="Arial" w:eastAsia="Times New Roman" w:hAnsi="Arial" w:cs="Arial"/>
                <w:b/>
                <w:bCs/>
                <w:color w:val="000000"/>
                <w:kern w:val="0"/>
                <w:sz w:val="20"/>
                <w:szCs w:val="20"/>
                <w:lang w:eastAsia="en-IN"/>
                <w14:ligatures w14:val="none"/>
              </w:rPr>
            </w:pPr>
            <w:r w:rsidRPr="008C11BB">
              <w:rPr>
                <w:rFonts w:ascii="Arial" w:eastAsia="Times New Roman" w:hAnsi="Arial" w:cs="Arial"/>
                <w:b/>
                <w:bCs/>
                <w:color w:val="000000"/>
                <w:kern w:val="0"/>
                <w:sz w:val="20"/>
                <w:szCs w:val="20"/>
                <w:lang w:eastAsia="en-IN"/>
                <w14:ligatures w14:val="none"/>
              </w:rPr>
              <w:t>High</w:t>
            </w:r>
          </w:p>
        </w:tc>
        <w:tc>
          <w:tcPr>
            <w:tcW w:w="1219" w:type="dxa"/>
            <w:tcBorders>
              <w:top w:val="nil"/>
              <w:left w:val="nil"/>
              <w:bottom w:val="single" w:sz="4" w:space="0" w:color="auto"/>
              <w:right w:val="single" w:sz="4" w:space="0" w:color="auto"/>
            </w:tcBorders>
            <w:noWrap/>
            <w:vAlign w:val="center"/>
            <w:hideMark/>
          </w:tcPr>
          <w:p w14:paraId="09C3EF16"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107</w:t>
            </w:r>
          </w:p>
        </w:tc>
        <w:tc>
          <w:tcPr>
            <w:tcW w:w="1596" w:type="dxa"/>
            <w:tcBorders>
              <w:top w:val="nil"/>
              <w:left w:val="nil"/>
              <w:bottom w:val="single" w:sz="4" w:space="0" w:color="auto"/>
              <w:right w:val="single" w:sz="4" w:space="0" w:color="auto"/>
            </w:tcBorders>
            <w:noWrap/>
            <w:vAlign w:val="center"/>
            <w:hideMark/>
          </w:tcPr>
          <w:p w14:paraId="3CB7C701" w14:textId="77777777" w:rsidR="00A017FD" w:rsidRPr="008C11BB" w:rsidRDefault="00A017FD" w:rsidP="008C11BB">
            <w:pPr>
              <w:spacing w:after="0" w:line="480" w:lineRule="auto"/>
              <w:jc w:val="both"/>
              <w:rPr>
                <w:rFonts w:ascii="Arial" w:eastAsia="Times New Roman" w:hAnsi="Arial" w:cs="Arial"/>
                <w:color w:val="000000"/>
                <w:kern w:val="0"/>
                <w:sz w:val="20"/>
                <w:szCs w:val="20"/>
                <w:lang w:eastAsia="en-IN"/>
                <w14:ligatures w14:val="none"/>
              </w:rPr>
            </w:pPr>
            <w:r w:rsidRPr="008C11BB">
              <w:rPr>
                <w:rFonts w:ascii="Arial" w:eastAsia="Times New Roman" w:hAnsi="Arial" w:cs="Arial"/>
                <w:color w:val="000000"/>
                <w:kern w:val="0"/>
                <w:sz w:val="20"/>
                <w:szCs w:val="20"/>
                <w:lang w:eastAsia="en-IN"/>
                <w14:ligatures w14:val="none"/>
              </w:rPr>
              <w:t>17.83</w:t>
            </w:r>
          </w:p>
        </w:tc>
      </w:tr>
    </w:tbl>
    <w:p w14:paraId="33FDC45C" w14:textId="688AAC41" w:rsidR="00A017FD" w:rsidRPr="0049257F" w:rsidRDefault="00CF4831" w:rsidP="008C11BB">
      <w:pPr>
        <w:spacing w:before="240" w:line="480" w:lineRule="auto"/>
        <w:jc w:val="both"/>
        <w:rPr>
          <w:rFonts w:ascii="Arial" w:hAnsi="Arial" w:cs="Arial"/>
          <w:sz w:val="20"/>
          <w:szCs w:val="20"/>
        </w:rPr>
      </w:pPr>
      <w:r w:rsidRPr="0049257F">
        <w:rPr>
          <w:rFonts w:ascii="Arial" w:hAnsi="Arial" w:cs="Arial"/>
          <w:sz w:val="20"/>
          <w:szCs w:val="20"/>
        </w:rPr>
        <w:t xml:space="preserve">Table 4 shows the frequency distribution for soft skills among teacher trainees into low, average, and high levels of soft skills. It shows that out of the total 600 teacher trainees, there are 30.83% have low level of soft skills, 50.17% have average level of soft skills and only 17.83% have high level of soft </w:t>
      </w:r>
      <w:r w:rsidRPr="0049257F">
        <w:rPr>
          <w:rFonts w:ascii="Arial" w:hAnsi="Arial" w:cs="Arial"/>
          <w:sz w:val="20"/>
          <w:szCs w:val="20"/>
        </w:rPr>
        <w:lastRenderedPageBreak/>
        <w:t>skills. From the table, it was shown that most of the teacher trainees have average level of soft skills (Fig.2).</w:t>
      </w:r>
    </w:p>
    <w:p w14:paraId="10CCD71F" w14:textId="2B7F0FBD" w:rsidR="00A017FD" w:rsidRPr="0049257F" w:rsidRDefault="00A017FD" w:rsidP="008C11BB">
      <w:pPr>
        <w:spacing w:line="480" w:lineRule="auto"/>
        <w:jc w:val="both"/>
        <w:rPr>
          <w:rFonts w:ascii="Arial" w:hAnsi="Arial" w:cs="Arial"/>
          <w:b/>
          <w:bCs/>
          <w:sz w:val="20"/>
          <w:szCs w:val="20"/>
        </w:rPr>
      </w:pPr>
      <w:r w:rsidRPr="0049257F">
        <w:rPr>
          <w:rFonts w:ascii="Arial" w:hAnsi="Arial" w:cs="Arial"/>
          <w:noProof/>
          <w:sz w:val="20"/>
          <w:szCs w:val="20"/>
        </w:rPr>
        <w:drawing>
          <wp:inline distT="0" distB="0" distL="0" distR="0" wp14:anchorId="4C00893B" wp14:editId="2626A495">
            <wp:extent cx="3270250" cy="1905000"/>
            <wp:effectExtent l="0" t="0" r="6350" b="0"/>
            <wp:docPr id="123051476" name="Chart 1">
              <a:extLst xmlns:a="http://schemas.openxmlformats.org/drawingml/2006/main">
                <a:ext uri="{FF2B5EF4-FFF2-40B4-BE49-F238E27FC236}">
                  <a16:creationId xmlns:a16="http://schemas.microsoft.com/office/drawing/2014/main" id="{E739F170-A127-AE4D-3214-D1E0247A62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3B8B17" w14:textId="61A1FD22" w:rsidR="008C11BB" w:rsidRPr="0049257F" w:rsidRDefault="008C11BB" w:rsidP="008C11BB">
      <w:pPr>
        <w:spacing w:line="480" w:lineRule="auto"/>
        <w:jc w:val="both"/>
        <w:rPr>
          <w:rFonts w:ascii="Arial" w:hAnsi="Arial" w:cs="Arial"/>
          <w:b/>
          <w:bCs/>
          <w:sz w:val="20"/>
          <w:szCs w:val="20"/>
        </w:rPr>
      </w:pPr>
      <w:r w:rsidRPr="0049257F">
        <w:rPr>
          <w:rFonts w:ascii="Arial" w:hAnsi="Arial" w:cs="Arial"/>
          <w:b/>
          <w:bCs/>
          <w:sz w:val="20"/>
          <w:szCs w:val="20"/>
        </w:rPr>
        <w:t xml:space="preserve">Fig. 2 Percentage distribution of teacher trainees on soft skills </w:t>
      </w:r>
    </w:p>
    <w:p w14:paraId="2962DC6F" w14:textId="6CA0EC1B" w:rsidR="00A017FD" w:rsidRPr="0049257F" w:rsidRDefault="00A017FD" w:rsidP="00EF3510">
      <w:pPr>
        <w:spacing w:line="480" w:lineRule="auto"/>
        <w:rPr>
          <w:rFonts w:ascii="Arial" w:hAnsi="Arial" w:cs="Arial"/>
          <w:b/>
          <w:bCs/>
          <w:sz w:val="20"/>
          <w:szCs w:val="20"/>
        </w:rPr>
      </w:pPr>
      <w:r w:rsidRPr="0049257F">
        <w:rPr>
          <w:rFonts w:ascii="Arial" w:hAnsi="Arial" w:cs="Arial"/>
          <w:b/>
          <w:bCs/>
          <w:sz w:val="20"/>
          <w:szCs w:val="20"/>
        </w:rPr>
        <w:t>Table 5. Distribution of Teaching Adaptability Levels among Teacher Trainees</w:t>
      </w:r>
    </w:p>
    <w:tbl>
      <w:tblPr>
        <w:tblW w:w="6836" w:type="dxa"/>
        <w:tblLook w:val="04A0" w:firstRow="1" w:lastRow="0" w:firstColumn="1" w:lastColumn="0" w:noHBand="0" w:noVBand="1"/>
      </w:tblPr>
      <w:tblGrid>
        <w:gridCol w:w="715"/>
        <w:gridCol w:w="3240"/>
        <w:gridCol w:w="1228"/>
        <w:gridCol w:w="1662"/>
      </w:tblGrid>
      <w:tr w:rsidR="00A017FD" w:rsidRPr="0049257F" w14:paraId="1A0F5A73" w14:textId="77777777" w:rsidTr="008C11BB">
        <w:trPr>
          <w:trHeight w:val="236"/>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50AF4E16"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Sr. No.</w:t>
            </w:r>
          </w:p>
        </w:tc>
        <w:tc>
          <w:tcPr>
            <w:tcW w:w="3240" w:type="dxa"/>
            <w:tcBorders>
              <w:top w:val="single" w:sz="4" w:space="0" w:color="auto"/>
              <w:left w:val="nil"/>
              <w:bottom w:val="single" w:sz="4" w:space="0" w:color="auto"/>
              <w:right w:val="single" w:sz="4" w:space="0" w:color="auto"/>
            </w:tcBorders>
            <w:noWrap/>
            <w:vAlign w:val="center"/>
            <w:hideMark/>
          </w:tcPr>
          <w:p w14:paraId="705391EF"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Levels of Teaching Adaptability</w:t>
            </w:r>
          </w:p>
        </w:tc>
        <w:tc>
          <w:tcPr>
            <w:tcW w:w="1219" w:type="dxa"/>
            <w:tcBorders>
              <w:top w:val="single" w:sz="4" w:space="0" w:color="auto"/>
              <w:left w:val="nil"/>
              <w:bottom w:val="single" w:sz="4" w:space="0" w:color="auto"/>
              <w:right w:val="single" w:sz="4" w:space="0" w:color="auto"/>
            </w:tcBorders>
            <w:noWrap/>
            <w:vAlign w:val="center"/>
            <w:hideMark/>
          </w:tcPr>
          <w:p w14:paraId="511265E6"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Frequency</w:t>
            </w:r>
          </w:p>
        </w:tc>
        <w:tc>
          <w:tcPr>
            <w:tcW w:w="1662" w:type="dxa"/>
            <w:tcBorders>
              <w:top w:val="single" w:sz="4" w:space="0" w:color="auto"/>
              <w:left w:val="nil"/>
              <w:bottom w:val="single" w:sz="4" w:space="0" w:color="auto"/>
              <w:right w:val="single" w:sz="4" w:space="0" w:color="auto"/>
            </w:tcBorders>
            <w:noWrap/>
            <w:vAlign w:val="center"/>
            <w:hideMark/>
          </w:tcPr>
          <w:p w14:paraId="49DC0DEF"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Percentage</w:t>
            </w:r>
          </w:p>
        </w:tc>
      </w:tr>
      <w:tr w:rsidR="00A017FD" w:rsidRPr="0049257F" w14:paraId="6935EBE5" w14:textId="77777777" w:rsidTr="008C11BB">
        <w:trPr>
          <w:trHeight w:val="244"/>
        </w:trPr>
        <w:tc>
          <w:tcPr>
            <w:tcW w:w="715" w:type="dxa"/>
            <w:tcBorders>
              <w:top w:val="nil"/>
              <w:left w:val="single" w:sz="4" w:space="0" w:color="auto"/>
              <w:bottom w:val="single" w:sz="4" w:space="0" w:color="auto"/>
              <w:right w:val="single" w:sz="4" w:space="0" w:color="auto"/>
            </w:tcBorders>
            <w:noWrap/>
            <w:vAlign w:val="center"/>
            <w:hideMark/>
          </w:tcPr>
          <w:p w14:paraId="5A0DB256"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1</w:t>
            </w:r>
          </w:p>
        </w:tc>
        <w:tc>
          <w:tcPr>
            <w:tcW w:w="3240" w:type="dxa"/>
            <w:tcBorders>
              <w:top w:val="nil"/>
              <w:left w:val="nil"/>
              <w:bottom w:val="single" w:sz="4" w:space="0" w:color="auto"/>
              <w:right w:val="single" w:sz="4" w:space="0" w:color="auto"/>
            </w:tcBorders>
            <w:noWrap/>
            <w:vAlign w:val="center"/>
            <w:hideMark/>
          </w:tcPr>
          <w:p w14:paraId="5A7F6ECC"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Low</w:t>
            </w:r>
          </w:p>
        </w:tc>
        <w:tc>
          <w:tcPr>
            <w:tcW w:w="1219" w:type="dxa"/>
            <w:tcBorders>
              <w:top w:val="nil"/>
              <w:left w:val="nil"/>
              <w:bottom w:val="single" w:sz="4" w:space="0" w:color="auto"/>
              <w:right w:val="single" w:sz="4" w:space="0" w:color="auto"/>
            </w:tcBorders>
            <w:noWrap/>
            <w:vAlign w:val="center"/>
            <w:hideMark/>
          </w:tcPr>
          <w:p w14:paraId="65CA74FA"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86</w:t>
            </w:r>
          </w:p>
        </w:tc>
        <w:tc>
          <w:tcPr>
            <w:tcW w:w="1662" w:type="dxa"/>
            <w:tcBorders>
              <w:top w:val="nil"/>
              <w:left w:val="nil"/>
              <w:bottom w:val="single" w:sz="4" w:space="0" w:color="auto"/>
              <w:right w:val="single" w:sz="4" w:space="0" w:color="auto"/>
            </w:tcBorders>
            <w:noWrap/>
            <w:vAlign w:val="center"/>
            <w:hideMark/>
          </w:tcPr>
          <w:p w14:paraId="22F6981A"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14.33</w:t>
            </w:r>
          </w:p>
        </w:tc>
      </w:tr>
      <w:tr w:rsidR="00A017FD" w:rsidRPr="0049257F" w14:paraId="05D1C5D0" w14:textId="77777777" w:rsidTr="008C11BB">
        <w:trPr>
          <w:trHeight w:val="211"/>
        </w:trPr>
        <w:tc>
          <w:tcPr>
            <w:tcW w:w="715" w:type="dxa"/>
            <w:tcBorders>
              <w:top w:val="nil"/>
              <w:left w:val="single" w:sz="4" w:space="0" w:color="auto"/>
              <w:bottom w:val="single" w:sz="4" w:space="0" w:color="auto"/>
              <w:right w:val="single" w:sz="4" w:space="0" w:color="auto"/>
            </w:tcBorders>
            <w:noWrap/>
            <w:vAlign w:val="center"/>
            <w:hideMark/>
          </w:tcPr>
          <w:p w14:paraId="54A790D9"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2</w:t>
            </w:r>
          </w:p>
        </w:tc>
        <w:tc>
          <w:tcPr>
            <w:tcW w:w="3240" w:type="dxa"/>
            <w:tcBorders>
              <w:top w:val="nil"/>
              <w:left w:val="nil"/>
              <w:bottom w:val="single" w:sz="4" w:space="0" w:color="auto"/>
              <w:right w:val="single" w:sz="4" w:space="0" w:color="auto"/>
            </w:tcBorders>
            <w:noWrap/>
            <w:vAlign w:val="center"/>
            <w:hideMark/>
          </w:tcPr>
          <w:p w14:paraId="3B6CBACF"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Average</w:t>
            </w:r>
          </w:p>
        </w:tc>
        <w:tc>
          <w:tcPr>
            <w:tcW w:w="1219" w:type="dxa"/>
            <w:tcBorders>
              <w:top w:val="nil"/>
              <w:left w:val="nil"/>
              <w:bottom w:val="single" w:sz="4" w:space="0" w:color="auto"/>
              <w:right w:val="single" w:sz="4" w:space="0" w:color="auto"/>
            </w:tcBorders>
            <w:noWrap/>
            <w:vAlign w:val="center"/>
            <w:hideMark/>
          </w:tcPr>
          <w:p w14:paraId="55477934"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411</w:t>
            </w:r>
          </w:p>
        </w:tc>
        <w:tc>
          <w:tcPr>
            <w:tcW w:w="1662" w:type="dxa"/>
            <w:tcBorders>
              <w:top w:val="nil"/>
              <w:left w:val="nil"/>
              <w:bottom w:val="single" w:sz="4" w:space="0" w:color="auto"/>
              <w:right w:val="single" w:sz="4" w:space="0" w:color="auto"/>
            </w:tcBorders>
            <w:noWrap/>
            <w:vAlign w:val="center"/>
            <w:hideMark/>
          </w:tcPr>
          <w:p w14:paraId="3201B036"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68.50</w:t>
            </w:r>
          </w:p>
        </w:tc>
      </w:tr>
      <w:tr w:rsidR="00A017FD" w:rsidRPr="0049257F" w14:paraId="795B29FE" w14:textId="77777777" w:rsidTr="008C11BB">
        <w:trPr>
          <w:trHeight w:val="236"/>
        </w:trPr>
        <w:tc>
          <w:tcPr>
            <w:tcW w:w="715" w:type="dxa"/>
            <w:tcBorders>
              <w:top w:val="nil"/>
              <w:left w:val="single" w:sz="4" w:space="0" w:color="auto"/>
              <w:bottom w:val="single" w:sz="4" w:space="0" w:color="auto"/>
              <w:right w:val="single" w:sz="4" w:space="0" w:color="auto"/>
            </w:tcBorders>
            <w:noWrap/>
            <w:vAlign w:val="center"/>
            <w:hideMark/>
          </w:tcPr>
          <w:p w14:paraId="5B9E66E5"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3</w:t>
            </w:r>
          </w:p>
        </w:tc>
        <w:tc>
          <w:tcPr>
            <w:tcW w:w="3240" w:type="dxa"/>
            <w:tcBorders>
              <w:top w:val="nil"/>
              <w:left w:val="nil"/>
              <w:bottom w:val="single" w:sz="4" w:space="0" w:color="auto"/>
              <w:right w:val="single" w:sz="4" w:space="0" w:color="auto"/>
            </w:tcBorders>
            <w:noWrap/>
            <w:vAlign w:val="center"/>
            <w:hideMark/>
          </w:tcPr>
          <w:p w14:paraId="66DE5115" w14:textId="77777777" w:rsidR="00A017FD" w:rsidRPr="0049257F" w:rsidRDefault="00A017FD" w:rsidP="00EF3510">
            <w:pPr>
              <w:spacing w:after="0" w:line="480" w:lineRule="auto"/>
              <w:jc w:val="center"/>
              <w:rPr>
                <w:rFonts w:ascii="Arial" w:eastAsia="Times New Roman" w:hAnsi="Arial" w:cs="Arial"/>
                <w:b/>
                <w:bCs/>
                <w:color w:val="000000"/>
                <w:kern w:val="0"/>
                <w:sz w:val="20"/>
                <w:szCs w:val="20"/>
                <w:lang w:eastAsia="en-IN"/>
                <w14:ligatures w14:val="none"/>
              </w:rPr>
            </w:pPr>
            <w:r w:rsidRPr="0049257F">
              <w:rPr>
                <w:rFonts w:ascii="Arial" w:eastAsia="Times New Roman" w:hAnsi="Arial" w:cs="Arial"/>
                <w:b/>
                <w:bCs/>
                <w:color w:val="000000"/>
                <w:kern w:val="0"/>
                <w:sz w:val="20"/>
                <w:szCs w:val="20"/>
                <w:lang w:eastAsia="en-IN"/>
                <w14:ligatures w14:val="none"/>
              </w:rPr>
              <w:t>High</w:t>
            </w:r>
          </w:p>
        </w:tc>
        <w:tc>
          <w:tcPr>
            <w:tcW w:w="1219" w:type="dxa"/>
            <w:tcBorders>
              <w:top w:val="nil"/>
              <w:left w:val="nil"/>
              <w:bottom w:val="single" w:sz="4" w:space="0" w:color="auto"/>
              <w:right w:val="single" w:sz="4" w:space="0" w:color="auto"/>
            </w:tcBorders>
            <w:noWrap/>
            <w:vAlign w:val="center"/>
            <w:hideMark/>
          </w:tcPr>
          <w:p w14:paraId="79D97010"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103</w:t>
            </w:r>
          </w:p>
        </w:tc>
        <w:tc>
          <w:tcPr>
            <w:tcW w:w="1662" w:type="dxa"/>
            <w:tcBorders>
              <w:top w:val="nil"/>
              <w:left w:val="nil"/>
              <w:bottom w:val="single" w:sz="4" w:space="0" w:color="auto"/>
              <w:right w:val="single" w:sz="4" w:space="0" w:color="auto"/>
            </w:tcBorders>
            <w:noWrap/>
            <w:vAlign w:val="center"/>
            <w:hideMark/>
          </w:tcPr>
          <w:p w14:paraId="25AD030F" w14:textId="77777777" w:rsidR="00A017FD" w:rsidRPr="0049257F" w:rsidRDefault="00A017FD" w:rsidP="00EF3510">
            <w:pPr>
              <w:spacing w:after="0" w:line="480" w:lineRule="auto"/>
              <w:jc w:val="center"/>
              <w:rPr>
                <w:rFonts w:ascii="Arial" w:eastAsia="Times New Roman" w:hAnsi="Arial" w:cs="Arial"/>
                <w:color w:val="000000"/>
                <w:kern w:val="0"/>
                <w:sz w:val="20"/>
                <w:szCs w:val="20"/>
                <w:lang w:eastAsia="en-IN"/>
                <w14:ligatures w14:val="none"/>
              </w:rPr>
            </w:pPr>
            <w:r w:rsidRPr="0049257F">
              <w:rPr>
                <w:rFonts w:ascii="Arial" w:eastAsia="Times New Roman" w:hAnsi="Arial" w:cs="Arial"/>
                <w:color w:val="000000"/>
                <w:kern w:val="0"/>
                <w:sz w:val="20"/>
                <w:szCs w:val="20"/>
                <w:lang w:eastAsia="en-IN"/>
                <w14:ligatures w14:val="none"/>
              </w:rPr>
              <w:t>17.17</w:t>
            </w:r>
          </w:p>
        </w:tc>
      </w:tr>
    </w:tbl>
    <w:p w14:paraId="50AB288C" w14:textId="77777777"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 xml:space="preserve">Table 5 shows the frequency distribution for teaching adaptability among teacher trainees on low, average and high levels of teaching adaptability. It shows that from the total 600 teacher trainees, there are </w:t>
      </w:r>
      <w:r w:rsidRPr="0049257F">
        <w:rPr>
          <w:rFonts w:ascii="Arial" w:eastAsia="Times New Roman" w:hAnsi="Arial" w:cs="Arial"/>
          <w:color w:val="000000"/>
          <w:kern w:val="0"/>
          <w:sz w:val="20"/>
          <w:szCs w:val="20"/>
          <w:lang w:eastAsia="en-IN"/>
          <w14:ligatures w14:val="none"/>
        </w:rPr>
        <w:t>14.33</w:t>
      </w:r>
      <w:r w:rsidRPr="0049257F">
        <w:rPr>
          <w:rFonts w:ascii="Arial" w:hAnsi="Arial" w:cs="Arial"/>
          <w:sz w:val="20"/>
          <w:szCs w:val="20"/>
        </w:rPr>
        <w:t xml:space="preserve">% have low level of soft skills, </w:t>
      </w:r>
      <w:r w:rsidRPr="0049257F">
        <w:rPr>
          <w:rFonts w:ascii="Arial" w:eastAsia="Times New Roman" w:hAnsi="Arial" w:cs="Arial"/>
          <w:color w:val="000000"/>
          <w:kern w:val="0"/>
          <w:sz w:val="20"/>
          <w:szCs w:val="20"/>
          <w:lang w:eastAsia="en-IN"/>
          <w14:ligatures w14:val="none"/>
        </w:rPr>
        <w:t>68.50</w:t>
      </w:r>
      <w:r w:rsidRPr="0049257F">
        <w:rPr>
          <w:rFonts w:ascii="Arial" w:hAnsi="Arial" w:cs="Arial"/>
          <w:sz w:val="20"/>
          <w:szCs w:val="20"/>
        </w:rPr>
        <w:t xml:space="preserve">% have average level of soft skills and only </w:t>
      </w:r>
      <w:r w:rsidRPr="0049257F">
        <w:rPr>
          <w:rFonts w:ascii="Arial" w:eastAsia="Times New Roman" w:hAnsi="Arial" w:cs="Arial"/>
          <w:color w:val="000000"/>
          <w:kern w:val="0"/>
          <w:sz w:val="20"/>
          <w:szCs w:val="20"/>
          <w:lang w:eastAsia="en-IN"/>
          <w14:ligatures w14:val="none"/>
        </w:rPr>
        <w:t>17.17</w:t>
      </w:r>
      <w:r w:rsidRPr="0049257F">
        <w:rPr>
          <w:rFonts w:ascii="Arial" w:hAnsi="Arial" w:cs="Arial"/>
          <w:sz w:val="20"/>
          <w:szCs w:val="20"/>
        </w:rPr>
        <w:t xml:space="preserve">% teacher trainees have high level of soft skills. Therefore, it was found that most of the teacher trainees have average level of soft </w:t>
      </w:r>
      <w:proofErr w:type="gramStart"/>
      <w:r w:rsidRPr="0049257F">
        <w:rPr>
          <w:rFonts w:ascii="Arial" w:hAnsi="Arial" w:cs="Arial"/>
          <w:sz w:val="20"/>
          <w:szCs w:val="20"/>
        </w:rPr>
        <w:t>skills(</w:t>
      </w:r>
      <w:proofErr w:type="gramEnd"/>
      <w:r w:rsidRPr="0049257F">
        <w:rPr>
          <w:rFonts w:ascii="Arial" w:hAnsi="Arial" w:cs="Arial"/>
          <w:sz w:val="20"/>
          <w:szCs w:val="20"/>
        </w:rPr>
        <w:t>Fig. 3).</w:t>
      </w:r>
    </w:p>
    <w:p w14:paraId="65BC9D82" w14:textId="77777777" w:rsidR="00A017FD" w:rsidRPr="0049257F" w:rsidRDefault="00A017FD" w:rsidP="00EF3510">
      <w:pPr>
        <w:spacing w:line="480" w:lineRule="auto"/>
        <w:jc w:val="center"/>
        <w:rPr>
          <w:rFonts w:ascii="Arial" w:hAnsi="Arial" w:cs="Arial"/>
          <w:b/>
          <w:bCs/>
          <w:sz w:val="20"/>
          <w:szCs w:val="20"/>
        </w:rPr>
      </w:pPr>
      <w:r w:rsidRPr="0049257F">
        <w:rPr>
          <w:rFonts w:ascii="Arial" w:hAnsi="Arial" w:cs="Arial"/>
          <w:noProof/>
          <w:sz w:val="20"/>
          <w:szCs w:val="20"/>
        </w:rPr>
        <w:drawing>
          <wp:inline distT="0" distB="0" distL="0" distR="0" wp14:anchorId="0B070ED4" wp14:editId="4345F39B">
            <wp:extent cx="3295650" cy="2006600"/>
            <wp:effectExtent l="0" t="0" r="0" b="12700"/>
            <wp:docPr id="356908242" name="Chart 1">
              <a:extLst xmlns:a="http://schemas.openxmlformats.org/drawingml/2006/main">
                <a:ext uri="{FF2B5EF4-FFF2-40B4-BE49-F238E27FC236}">
                  <a16:creationId xmlns:a16="http://schemas.microsoft.com/office/drawing/2014/main" id="{632324FB-72F3-C5CB-0223-E57B58CD4A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EC84C0" w14:textId="635FD728" w:rsidR="008C11BB" w:rsidRPr="0049257F" w:rsidRDefault="008C11BB" w:rsidP="008C11BB">
      <w:pPr>
        <w:spacing w:line="480" w:lineRule="auto"/>
        <w:jc w:val="both"/>
        <w:rPr>
          <w:rFonts w:ascii="Arial" w:hAnsi="Arial" w:cs="Arial"/>
          <w:b/>
          <w:bCs/>
          <w:sz w:val="20"/>
          <w:szCs w:val="20"/>
        </w:rPr>
      </w:pPr>
      <w:r w:rsidRPr="0049257F">
        <w:rPr>
          <w:rFonts w:ascii="Arial" w:hAnsi="Arial" w:cs="Arial"/>
          <w:b/>
          <w:bCs/>
          <w:sz w:val="20"/>
          <w:szCs w:val="20"/>
        </w:rPr>
        <w:lastRenderedPageBreak/>
        <w:t xml:space="preserve">Fig. 3. Percentage distribution among </w:t>
      </w:r>
      <w:r w:rsidR="00D66643">
        <w:rPr>
          <w:rFonts w:ascii="Arial" w:hAnsi="Arial" w:cs="Arial"/>
          <w:b/>
          <w:bCs/>
          <w:sz w:val="20"/>
          <w:szCs w:val="20"/>
        </w:rPr>
        <w:t>T</w:t>
      </w:r>
      <w:r w:rsidRPr="0049257F">
        <w:rPr>
          <w:rFonts w:ascii="Arial" w:hAnsi="Arial" w:cs="Arial"/>
          <w:b/>
          <w:bCs/>
          <w:sz w:val="20"/>
          <w:szCs w:val="20"/>
        </w:rPr>
        <w:t xml:space="preserve">eacher </w:t>
      </w:r>
      <w:r w:rsidR="00D66643">
        <w:rPr>
          <w:rFonts w:ascii="Arial" w:hAnsi="Arial" w:cs="Arial"/>
          <w:b/>
          <w:bCs/>
          <w:sz w:val="20"/>
          <w:szCs w:val="20"/>
        </w:rPr>
        <w:t>T</w:t>
      </w:r>
      <w:r w:rsidRPr="0049257F">
        <w:rPr>
          <w:rFonts w:ascii="Arial" w:hAnsi="Arial" w:cs="Arial"/>
          <w:b/>
          <w:bCs/>
          <w:sz w:val="20"/>
          <w:szCs w:val="20"/>
        </w:rPr>
        <w:t xml:space="preserve">rainees on </w:t>
      </w:r>
      <w:r w:rsidR="00D66643">
        <w:rPr>
          <w:rFonts w:ascii="Arial" w:hAnsi="Arial" w:cs="Arial"/>
          <w:b/>
          <w:bCs/>
          <w:sz w:val="20"/>
          <w:szCs w:val="20"/>
        </w:rPr>
        <w:t>T</w:t>
      </w:r>
      <w:r w:rsidRPr="0049257F">
        <w:rPr>
          <w:rFonts w:ascii="Arial" w:hAnsi="Arial" w:cs="Arial"/>
          <w:b/>
          <w:bCs/>
          <w:sz w:val="20"/>
          <w:szCs w:val="20"/>
        </w:rPr>
        <w:t xml:space="preserve">eaching </w:t>
      </w:r>
      <w:r w:rsidR="00D66643">
        <w:rPr>
          <w:rFonts w:ascii="Arial" w:hAnsi="Arial" w:cs="Arial"/>
          <w:b/>
          <w:bCs/>
          <w:sz w:val="20"/>
          <w:szCs w:val="20"/>
        </w:rPr>
        <w:t>A</w:t>
      </w:r>
      <w:r w:rsidRPr="0049257F">
        <w:rPr>
          <w:rFonts w:ascii="Arial" w:hAnsi="Arial" w:cs="Arial"/>
          <w:b/>
          <w:bCs/>
          <w:sz w:val="20"/>
          <w:szCs w:val="20"/>
        </w:rPr>
        <w:t xml:space="preserve">daptability </w:t>
      </w:r>
    </w:p>
    <w:p w14:paraId="05898468" w14:textId="4FD1AEAB" w:rsidR="00C7154A" w:rsidRPr="00C7154A" w:rsidRDefault="00A017FD" w:rsidP="00C7154A">
      <w:pPr>
        <w:spacing w:line="480" w:lineRule="auto"/>
        <w:jc w:val="both"/>
        <w:rPr>
          <w:rFonts w:ascii="Arial" w:hAnsi="Arial" w:cs="Arial"/>
          <w:b/>
          <w:bCs/>
          <w:sz w:val="20"/>
          <w:szCs w:val="20"/>
        </w:rPr>
      </w:pPr>
      <w:r w:rsidRPr="0049257F">
        <w:rPr>
          <w:rFonts w:ascii="Arial" w:hAnsi="Arial" w:cs="Arial"/>
          <w:b/>
          <w:bCs/>
          <w:sz w:val="20"/>
          <w:szCs w:val="20"/>
        </w:rPr>
        <w:t xml:space="preserve">Table 6. Dimension-wise distribution of Teacher Trainees on their </w:t>
      </w:r>
      <w:r w:rsidR="00D66643">
        <w:rPr>
          <w:rFonts w:ascii="Arial" w:hAnsi="Arial" w:cs="Arial"/>
          <w:b/>
          <w:bCs/>
          <w:sz w:val="20"/>
          <w:szCs w:val="20"/>
        </w:rPr>
        <w:t>S</w:t>
      </w:r>
      <w:r w:rsidRPr="0049257F">
        <w:rPr>
          <w:rFonts w:ascii="Arial" w:hAnsi="Arial" w:cs="Arial"/>
          <w:b/>
          <w:bCs/>
          <w:sz w:val="20"/>
          <w:szCs w:val="20"/>
        </w:rPr>
        <w:t xml:space="preserve">oft </w:t>
      </w:r>
      <w:r w:rsidR="00D66643">
        <w:rPr>
          <w:rFonts w:ascii="Arial" w:hAnsi="Arial" w:cs="Arial"/>
          <w:b/>
          <w:bCs/>
          <w:sz w:val="20"/>
          <w:szCs w:val="20"/>
        </w:rPr>
        <w:t>S</w:t>
      </w:r>
      <w:r w:rsidRPr="0049257F">
        <w:rPr>
          <w:rFonts w:ascii="Arial" w:hAnsi="Arial" w:cs="Arial"/>
          <w:b/>
          <w:bCs/>
          <w:sz w:val="20"/>
          <w:szCs w:val="20"/>
        </w:rPr>
        <w:t xml:space="preserve">kills Levels  </w:t>
      </w:r>
    </w:p>
    <w:p w14:paraId="0509E2D9" w14:textId="71E3CC49" w:rsidR="00C7154A" w:rsidRDefault="00C7154A" w:rsidP="008C11BB">
      <w:pPr>
        <w:spacing w:line="480" w:lineRule="auto"/>
        <w:ind w:right="-64"/>
        <w:jc w:val="both"/>
        <w:rPr>
          <w:rFonts w:ascii="Arial" w:hAnsi="Arial" w:cs="Arial"/>
          <w:sz w:val="20"/>
          <w:szCs w:val="20"/>
        </w:rPr>
      </w:pPr>
      <w:r w:rsidRPr="00C7154A">
        <w:rPr>
          <w:rFonts w:ascii="Arial" w:hAnsi="Arial" w:cs="Arial"/>
          <w:noProof/>
          <w:sz w:val="20"/>
          <w:szCs w:val="20"/>
        </w:rPr>
        <w:drawing>
          <wp:inline distT="0" distB="0" distL="0" distR="0" wp14:anchorId="4B20F977" wp14:editId="104CBB46">
            <wp:extent cx="5697628" cy="2615979"/>
            <wp:effectExtent l="0" t="0" r="0" b="0"/>
            <wp:docPr id="55624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49460" name=""/>
                    <pic:cNvPicPr/>
                  </pic:nvPicPr>
                  <pic:blipFill>
                    <a:blip r:embed="rId11"/>
                    <a:stretch>
                      <a:fillRect/>
                    </a:stretch>
                  </pic:blipFill>
                  <pic:spPr>
                    <a:xfrm>
                      <a:off x="0" y="0"/>
                      <a:ext cx="5713232" cy="2623143"/>
                    </a:xfrm>
                    <a:prstGeom prst="rect">
                      <a:avLst/>
                    </a:prstGeom>
                  </pic:spPr>
                </pic:pic>
              </a:graphicData>
            </a:graphic>
          </wp:inline>
        </w:drawing>
      </w:r>
    </w:p>
    <w:p w14:paraId="144483A8" w14:textId="39E878B2" w:rsidR="00A017FD" w:rsidRPr="0049257F" w:rsidRDefault="00CF4831" w:rsidP="008C11BB">
      <w:pPr>
        <w:spacing w:line="480" w:lineRule="auto"/>
        <w:ind w:right="-64"/>
        <w:jc w:val="both"/>
        <w:rPr>
          <w:rFonts w:ascii="Arial" w:hAnsi="Arial" w:cs="Arial"/>
          <w:sz w:val="20"/>
          <w:szCs w:val="20"/>
        </w:rPr>
      </w:pPr>
      <w:r w:rsidRPr="0049257F">
        <w:rPr>
          <w:rFonts w:ascii="Arial" w:hAnsi="Arial" w:cs="Arial"/>
          <w:sz w:val="20"/>
          <w:szCs w:val="20"/>
        </w:rPr>
        <w:t>Table 6 represents the distribution of teacher trainees across three levels (low, moderate, and high) for six soft skills: critical thinking, problem solving, leadership, adjustment, self-awareness, and self-confidence. The table revealed that most teacher trainees were at the moderate level across all soft skills. Specifically, 396 (66</w:t>
      </w:r>
      <w:proofErr w:type="gramStart"/>
      <w:r w:rsidRPr="0049257F">
        <w:rPr>
          <w:rFonts w:ascii="Arial" w:hAnsi="Arial" w:cs="Arial"/>
          <w:sz w:val="20"/>
          <w:szCs w:val="20"/>
        </w:rPr>
        <w:t>%)teacher</w:t>
      </w:r>
      <w:proofErr w:type="gramEnd"/>
      <w:r w:rsidRPr="0049257F">
        <w:rPr>
          <w:rFonts w:ascii="Arial" w:hAnsi="Arial" w:cs="Arial"/>
          <w:sz w:val="20"/>
          <w:szCs w:val="20"/>
        </w:rPr>
        <w:t xml:space="preserve"> trainees were at the moderate level for critical thinking skill, compared to 102(17%) at both low and high levels of critical thinking. Whereas, at problem-solving skills, 396(66%) teacher trainees were at the moderate level, 88 (15%) at the low level, and 116 (19%) at the high. Moreover, at the leadership skill, 382</w:t>
      </w:r>
      <w:r w:rsidR="00BF674D">
        <w:rPr>
          <w:rFonts w:ascii="Arial" w:hAnsi="Arial" w:cs="Arial"/>
          <w:sz w:val="20"/>
          <w:szCs w:val="20"/>
        </w:rPr>
        <w:t xml:space="preserve"> </w:t>
      </w:r>
      <w:r w:rsidRPr="0049257F">
        <w:rPr>
          <w:rFonts w:ascii="Arial" w:hAnsi="Arial" w:cs="Arial"/>
          <w:sz w:val="20"/>
          <w:szCs w:val="20"/>
        </w:rPr>
        <w:t>(63.67%) teacher trainees were at moderate, 91(15.17%) were at low, and 127 (21.17%) were at high levels of leadership skill. Similarly, at the adjustment skill, 389 (65%) teacher trainees were at the moderate level, 92 (15%) were at low, and 119 (20%) were at high levels of adjustment skill. For the Self-awareness skill, 422(70%) teacher trainees were at moderate level, and only 89 (15</w:t>
      </w:r>
      <w:proofErr w:type="gramStart"/>
      <w:r w:rsidRPr="0049257F">
        <w:rPr>
          <w:rFonts w:ascii="Arial" w:hAnsi="Arial" w:cs="Arial"/>
          <w:sz w:val="20"/>
          <w:szCs w:val="20"/>
        </w:rPr>
        <w:t>% )</w:t>
      </w:r>
      <w:proofErr w:type="gramEnd"/>
      <w:r w:rsidRPr="0049257F">
        <w:rPr>
          <w:rFonts w:ascii="Arial" w:hAnsi="Arial" w:cs="Arial"/>
          <w:sz w:val="20"/>
          <w:szCs w:val="20"/>
        </w:rPr>
        <w:t xml:space="preserve"> teacher trainees each at both low and high levels. For self-confidence, 380 (63%) teacher trainees were at moderate level, 114 (19%) teacher trainees at low level, and 106 (18%) at high level of self-confidence skills. From the table, it was found that most teacher trainees possessed a moderate level of soft skills, with fewer teacher trainees reporting either low or high levels across the dimensions (Fig.4).</w:t>
      </w:r>
    </w:p>
    <w:p w14:paraId="237B7F3A" w14:textId="77777777" w:rsidR="00A017FD" w:rsidRPr="0049257F" w:rsidRDefault="00A017FD" w:rsidP="00F00D40">
      <w:pPr>
        <w:spacing w:line="480" w:lineRule="auto"/>
        <w:jc w:val="both"/>
        <w:rPr>
          <w:rFonts w:ascii="Arial" w:hAnsi="Arial" w:cs="Arial"/>
          <w:b/>
          <w:bCs/>
          <w:sz w:val="20"/>
          <w:szCs w:val="20"/>
        </w:rPr>
      </w:pPr>
      <w:r w:rsidRPr="0049257F">
        <w:rPr>
          <w:rFonts w:ascii="Arial" w:hAnsi="Arial" w:cs="Arial"/>
          <w:noProof/>
          <w:sz w:val="20"/>
          <w:szCs w:val="20"/>
        </w:rPr>
        <w:lastRenderedPageBreak/>
        <w:drawing>
          <wp:inline distT="0" distB="0" distL="0" distR="0" wp14:anchorId="68CE6606" wp14:editId="179F1A26">
            <wp:extent cx="5892800" cy="2959100"/>
            <wp:effectExtent l="0" t="0" r="12700" b="12700"/>
            <wp:docPr id="1100892409" name="Chart 1">
              <a:extLst xmlns:a="http://schemas.openxmlformats.org/drawingml/2006/main">
                <a:ext uri="{FF2B5EF4-FFF2-40B4-BE49-F238E27FC236}">
                  <a16:creationId xmlns:a16="http://schemas.microsoft.com/office/drawing/2014/main" id="{C80450FA-747D-FDA8-F111-B39A6BE59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CBB848" w14:textId="3544D7DC" w:rsidR="00A017FD" w:rsidRPr="0049257F" w:rsidRDefault="00EF3510" w:rsidP="00EF3510">
      <w:pPr>
        <w:spacing w:line="480" w:lineRule="auto"/>
        <w:jc w:val="both"/>
        <w:rPr>
          <w:rFonts w:ascii="Arial" w:hAnsi="Arial" w:cs="Arial"/>
          <w:b/>
          <w:bCs/>
          <w:sz w:val="20"/>
          <w:szCs w:val="20"/>
        </w:rPr>
      </w:pPr>
      <w:r w:rsidRPr="0049257F">
        <w:rPr>
          <w:rFonts w:ascii="Arial" w:hAnsi="Arial" w:cs="Arial"/>
          <w:b/>
          <w:bCs/>
          <w:sz w:val="20"/>
          <w:szCs w:val="20"/>
        </w:rPr>
        <w:t xml:space="preserve">Fig. 4. Percentage distribution </w:t>
      </w:r>
      <w:r w:rsidR="00F00D40">
        <w:rPr>
          <w:rFonts w:ascii="Arial" w:hAnsi="Arial" w:cs="Arial"/>
          <w:b/>
          <w:bCs/>
          <w:sz w:val="20"/>
          <w:szCs w:val="20"/>
        </w:rPr>
        <w:t xml:space="preserve">of the </w:t>
      </w:r>
      <w:r w:rsidRPr="0049257F">
        <w:rPr>
          <w:rFonts w:ascii="Arial" w:hAnsi="Arial" w:cs="Arial"/>
          <w:b/>
          <w:bCs/>
          <w:sz w:val="20"/>
          <w:szCs w:val="20"/>
        </w:rPr>
        <w:t xml:space="preserve">level of </w:t>
      </w:r>
      <w:r w:rsidR="00F00D40">
        <w:rPr>
          <w:rFonts w:ascii="Arial" w:hAnsi="Arial" w:cs="Arial"/>
          <w:b/>
          <w:bCs/>
          <w:sz w:val="20"/>
          <w:szCs w:val="20"/>
        </w:rPr>
        <w:t>S</w:t>
      </w:r>
      <w:r w:rsidRPr="0049257F">
        <w:rPr>
          <w:rFonts w:ascii="Arial" w:hAnsi="Arial" w:cs="Arial"/>
          <w:b/>
          <w:bCs/>
          <w:sz w:val="20"/>
          <w:szCs w:val="20"/>
        </w:rPr>
        <w:t xml:space="preserve">oft </w:t>
      </w:r>
      <w:r w:rsidR="00F00D40">
        <w:rPr>
          <w:rFonts w:ascii="Arial" w:hAnsi="Arial" w:cs="Arial"/>
          <w:b/>
          <w:bCs/>
          <w:sz w:val="20"/>
          <w:szCs w:val="20"/>
        </w:rPr>
        <w:t>S</w:t>
      </w:r>
      <w:r w:rsidRPr="0049257F">
        <w:rPr>
          <w:rFonts w:ascii="Arial" w:hAnsi="Arial" w:cs="Arial"/>
          <w:b/>
          <w:bCs/>
          <w:sz w:val="20"/>
          <w:szCs w:val="20"/>
        </w:rPr>
        <w:t xml:space="preserve">kills </w:t>
      </w:r>
      <w:r w:rsidR="00F00D40" w:rsidRPr="0049257F">
        <w:rPr>
          <w:rFonts w:ascii="Arial" w:hAnsi="Arial" w:cs="Arial"/>
          <w:b/>
          <w:bCs/>
          <w:sz w:val="20"/>
          <w:szCs w:val="20"/>
        </w:rPr>
        <w:t xml:space="preserve">of the </w:t>
      </w:r>
      <w:r w:rsidR="00F00D40">
        <w:rPr>
          <w:rFonts w:ascii="Arial" w:hAnsi="Arial" w:cs="Arial"/>
          <w:b/>
          <w:bCs/>
          <w:sz w:val="20"/>
          <w:szCs w:val="20"/>
        </w:rPr>
        <w:t>T</w:t>
      </w:r>
      <w:r w:rsidR="00F00D40" w:rsidRPr="0049257F">
        <w:rPr>
          <w:rFonts w:ascii="Arial" w:hAnsi="Arial" w:cs="Arial"/>
          <w:b/>
          <w:bCs/>
          <w:sz w:val="20"/>
          <w:szCs w:val="20"/>
        </w:rPr>
        <w:t xml:space="preserve">eacher </w:t>
      </w:r>
      <w:r w:rsidR="00F00D40">
        <w:rPr>
          <w:rFonts w:ascii="Arial" w:hAnsi="Arial" w:cs="Arial"/>
          <w:b/>
          <w:bCs/>
          <w:sz w:val="20"/>
          <w:szCs w:val="20"/>
        </w:rPr>
        <w:t>T</w:t>
      </w:r>
      <w:r w:rsidR="00F00D40" w:rsidRPr="0049257F">
        <w:rPr>
          <w:rFonts w:ascii="Arial" w:hAnsi="Arial" w:cs="Arial"/>
          <w:b/>
          <w:bCs/>
          <w:sz w:val="20"/>
          <w:szCs w:val="20"/>
        </w:rPr>
        <w:t>rainees</w:t>
      </w:r>
    </w:p>
    <w:p w14:paraId="00AC8272" w14:textId="567A4810" w:rsidR="00A017FD" w:rsidRPr="0049257F" w:rsidRDefault="00A017FD" w:rsidP="00EF3510">
      <w:pPr>
        <w:spacing w:line="480" w:lineRule="auto"/>
        <w:ind w:right="-154"/>
        <w:jc w:val="both"/>
        <w:rPr>
          <w:rFonts w:ascii="Arial" w:hAnsi="Arial" w:cs="Arial"/>
          <w:b/>
          <w:bCs/>
          <w:sz w:val="20"/>
          <w:szCs w:val="20"/>
        </w:rPr>
      </w:pPr>
      <w:r w:rsidRPr="0049257F">
        <w:rPr>
          <w:rFonts w:ascii="Arial" w:hAnsi="Arial" w:cs="Arial"/>
          <w:b/>
          <w:bCs/>
          <w:sz w:val="20"/>
          <w:szCs w:val="20"/>
        </w:rPr>
        <w:t xml:space="preserve">Table 7. Comparison of Soft Skills among Teacher Trainees on the basis of </w:t>
      </w:r>
      <w:r w:rsidR="00F00D40">
        <w:rPr>
          <w:rFonts w:ascii="Arial" w:hAnsi="Arial" w:cs="Arial"/>
          <w:b/>
          <w:bCs/>
          <w:sz w:val="20"/>
          <w:szCs w:val="20"/>
        </w:rPr>
        <w:t>D</w:t>
      </w:r>
      <w:r w:rsidRPr="0049257F">
        <w:rPr>
          <w:rFonts w:ascii="Arial" w:hAnsi="Arial" w:cs="Arial"/>
          <w:b/>
          <w:bCs/>
          <w:sz w:val="20"/>
          <w:szCs w:val="20"/>
        </w:rPr>
        <w:t>ifferent Dimensions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492"/>
        <w:gridCol w:w="652"/>
        <w:gridCol w:w="1023"/>
        <w:gridCol w:w="932"/>
        <w:gridCol w:w="650"/>
        <w:gridCol w:w="837"/>
        <w:gridCol w:w="746"/>
        <w:gridCol w:w="1303"/>
      </w:tblGrid>
      <w:tr w:rsidR="00A017FD" w:rsidRPr="0049257F" w14:paraId="3D6DFE39" w14:textId="77777777" w:rsidTr="00F00D40">
        <w:trPr>
          <w:trHeight w:val="543"/>
        </w:trPr>
        <w:tc>
          <w:tcPr>
            <w:tcW w:w="1559" w:type="pct"/>
            <w:gridSpan w:val="2"/>
            <w:noWrap/>
            <w:vAlign w:val="center"/>
            <w:hideMark/>
          </w:tcPr>
          <w:p w14:paraId="7514FB3F"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Dimensions</w:t>
            </w:r>
          </w:p>
        </w:tc>
        <w:tc>
          <w:tcPr>
            <w:tcW w:w="365" w:type="pct"/>
            <w:noWrap/>
            <w:vAlign w:val="center"/>
            <w:hideMark/>
          </w:tcPr>
          <w:p w14:paraId="40F783B1"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N</w:t>
            </w:r>
          </w:p>
        </w:tc>
        <w:tc>
          <w:tcPr>
            <w:tcW w:w="573" w:type="pct"/>
            <w:noWrap/>
            <w:vAlign w:val="center"/>
            <w:hideMark/>
          </w:tcPr>
          <w:p w14:paraId="7284009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Mean</w:t>
            </w:r>
          </w:p>
        </w:tc>
        <w:tc>
          <w:tcPr>
            <w:tcW w:w="522" w:type="pct"/>
            <w:noWrap/>
            <w:vAlign w:val="center"/>
            <w:hideMark/>
          </w:tcPr>
          <w:p w14:paraId="4D17217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SD</w:t>
            </w:r>
          </w:p>
        </w:tc>
        <w:tc>
          <w:tcPr>
            <w:tcW w:w="364" w:type="pct"/>
            <w:noWrap/>
            <w:vAlign w:val="center"/>
            <w:hideMark/>
          </w:tcPr>
          <w:p w14:paraId="0B6B4A5E"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df</w:t>
            </w:r>
          </w:p>
        </w:tc>
        <w:tc>
          <w:tcPr>
            <w:tcW w:w="469" w:type="pct"/>
            <w:noWrap/>
            <w:vAlign w:val="center"/>
            <w:hideMark/>
          </w:tcPr>
          <w:p w14:paraId="2E10A8DA"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t</w:t>
            </w:r>
          </w:p>
        </w:tc>
        <w:tc>
          <w:tcPr>
            <w:tcW w:w="418" w:type="pct"/>
            <w:noWrap/>
            <w:vAlign w:val="center"/>
            <w:hideMark/>
          </w:tcPr>
          <w:p w14:paraId="502A8F95" w14:textId="75A69064" w:rsidR="00A017FD" w:rsidRPr="00F00D40" w:rsidRDefault="00F00D40" w:rsidP="00EF3510">
            <w:pPr>
              <w:spacing w:after="0" w:line="480" w:lineRule="auto"/>
              <w:jc w:val="center"/>
              <w:rPr>
                <w:rFonts w:ascii="Arial" w:eastAsia="Times New Roman" w:hAnsi="Arial" w:cs="Arial"/>
                <w:b/>
                <w:bCs/>
                <w:i/>
                <w:iCs/>
                <w:color w:val="000000" w:themeColor="text1"/>
                <w:kern w:val="0"/>
                <w:sz w:val="20"/>
                <w:szCs w:val="20"/>
                <w:lang w:eastAsia="en-IN"/>
                <w14:ligatures w14:val="none"/>
              </w:rPr>
            </w:pPr>
            <w:r w:rsidRPr="00F00D40">
              <w:rPr>
                <w:rFonts w:ascii="Arial" w:eastAsia="Times New Roman" w:hAnsi="Arial" w:cs="Arial"/>
                <w:b/>
                <w:bCs/>
                <w:i/>
                <w:iCs/>
                <w:color w:val="000000" w:themeColor="text1"/>
                <w:kern w:val="0"/>
                <w:sz w:val="20"/>
                <w:szCs w:val="20"/>
                <w:lang w:eastAsia="en-IN"/>
                <w14:ligatures w14:val="none"/>
              </w:rPr>
              <w:t>P</w:t>
            </w:r>
          </w:p>
        </w:tc>
        <w:tc>
          <w:tcPr>
            <w:tcW w:w="731" w:type="pct"/>
            <w:noWrap/>
            <w:vAlign w:val="center"/>
            <w:hideMark/>
          </w:tcPr>
          <w:p w14:paraId="0BD31F8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Sig.(2-tailed)</w:t>
            </w:r>
          </w:p>
        </w:tc>
      </w:tr>
      <w:tr w:rsidR="00A017FD" w:rsidRPr="0049257F" w14:paraId="09AC0660" w14:textId="77777777" w:rsidTr="00F00D40">
        <w:trPr>
          <w:trHeight w:val="418"/>
        </w:trPr>
        <w:tc>
          <w:tcPr>
            <w:tcW w:w="723" w:type="pct"/>
            <w:vMerge w:val="restart"/>
            <w:noWrap/>
            <w:vAlign w:val="center"/>
            <w:hideMark/>
          </w:tcPr>
          <w:p w14:paraId="3FBEABA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Gender</w:t>
            </w:r>
          </w:p>
        </w:tc>
        <w:tc>
          <w:tcPr>
            <w:tcW w:w="836" w:type="pct"/>
            <w:noWrap/>
            <w:vAlign w:val="center"/>
            <w:hideMark/>
          </w:tcPr>
          <w:p w14:paraId="10CCAC9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Male</w:t>
            </w:r>
          </w:p>
        </w:tc>
        <w:tc>
          <w:tcPr>
            <w:tcW w:w="365" w:type="pct"/>
            <w:noWrap/>
            <w:vAlign w:val="center"/>
            <w:hideMark/>
          </w:tcPr>
          <w:p w14:paraId="1706052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203</w:t>
            </w:r>
          </w:p>
        </w:tc>
        <w:tc>
          <w:tcPr>
            <w:tcW w:w="573" w:type="pct"/>
            <w:noWrap/>
            <w:vAlign w:val="center"/>
            <w:hideMark/>
          </w:tcPr>
          <w:p w14:paraId="5D00A36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114.45</w:t>
            </w:r>
          </w:p>
        </w:tc>
        <w:tc>
          <w:tcPr>
            <w:tcW w:w="522" w:type="pct"/>
            <w:noWrap/>
            <w:vAlign w:val="center"/>
            <w:hideMark/>
          </w:tcPr>
          <w:p w14:paraId="7C887D8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21.997</w:t>
            </w:r>
          </w:p>
        </w:tc>
        <w:tc>
          <w:tcPr>
            <w:tcW w:w="364" w:type="pct"/>
            <w:vMerge w:val="restart"/>
            <w:noWrap/>
            <w:vAlign w:val="center"/>
            <w:hideMark/>
          </w:tcPr>
          <w:p w14:paraId="1B44943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469" w:type="pct"/>
            <w:vMerge w:val="restart"/>
            <w:noWrap/>
            <w:vAlign w:val="center"/>
            <w:hideMark/>
          </w:tcPr>
          <w:p w14:paraId="30F6B24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0.911</w:t>
            </w:r>
          </w:p>
        </w:tc>
        <w:tc>
          <w:tcPr>
            <w:tcW w:w="418" w:type="pct"/>
            <w:vMerge w:val="restart"/>
            <w:noWrap/>
            <w:vAlign w:val="center"/>
            <w:hideMark/>
          </w:tcPr>
          <w:p w14:paraId="0323609D" w14:textId="7ADFD13A"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.363</w:t>
            </w:r>
          </w:p>
        </w:tc>
        <w:tc>
          <w:tcPr>
            <w:tcW w:w="731" w:type="pct"/>
            <w:vMerge w:val="restart"/>
            <w:noWrap/>
            <w:vAlign w:val="center"/>
            <w:hideMark/>
          </w:tcPr>
          <w:p w14:paraId="7F3E075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05BAE27E" w14:textId="77777777" w:rsidTr="00F00D40">
        <w:trPr>
          <w:trHeight w:val="355"/>
        </w:trPr>
        <w:tc>
          <w:tcPr>
            <w:tcW w:w="723" w:type="pct"/>
            <w:vMerge/>
            <w:vAlign w:val="center"/>
            <w:hideMark/>
          </w:tcPr>
          <w:p w14:paraId="277D47CD"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36" w:type="pct"/>
            <w:noWrap/>
            <w:vAlign w:val="center"/>
            <w:hideMark/>
          </w:tcPr>
          <w:p w14:paraId="0C383C6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Female</w:t>
            </w:r>
          </w:p>
        </w:tc>
        <w:tc>
          <w:tcPr>
            <w:tcW w:w="365" w:type="pct"/>
            <w:noWrap/>
            <w:vAlign w:val="center"/>
            <w:hideMark/>
          </w:tcPr>
          <w:p w14:paraId="6472B08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397</w:t>
            </w:r>
          </w:p>
        </w:tc>
        <w:tc>
          <w:tcPr>
            <w:tcW w:w="573" w:type="pct"/>
            <w:noWrap/>
            <w:vAlign w:val="center"/>
            <w:hideMark/>
          </w:tcPr>
          <w:p w14:paraId="1EEA4AB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116.24</w:t>
            </w:r>
          </w:p>
        </w:tc>
        <w:tc>
          <w:tcPr>
            <w:tcW w:w="522" w:type="pct"/>
            <w:noWrap/>
            <w:vAlign w:val="center"/>
            <w:hideMark/>
          </w:tcPr>
          <w:p w14:paraId="1D40052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23.100</w:t>
            </w:r>
          </w:p>
        </w:tc>
        <w:tc>
          <w:tcPr>
            <w:tcW w:w="364" w:type="pct"/>
            <w:vMerge/>
            <w:vAlign w:val="center"/>
            <w:hideMark/>
          </w:tcPr>
          <w:p w14:paraId="3C125A0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69" w:type="pct"/>
            <w:vMerge/>
            <w:vAlign w:val="center"/>
            <w:hideMark/>
          </w:tcPr>
          <w:p w14:paraId="27145C2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18" w:type="pct"/>
            <w:vMerge/>
            <w:vAlign w:val="center"/>
            <w:hideMark/>
          </w:tcPr>
          <w:p w14:paraId="531FA14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731" w:type="pct"/>
            <w:vMerge/>
            <w:vAlign w:val="center"/>
            <w:hideMark/>
          </w:tcPr>
          <w:p w14:paraId="7F79FBB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3C53B114" w14:textId="77777777" w:rsidTr="00F00D40">
        <w:trPr>
          <w:trHeight w:val="355"/>
        </w:trPr>
        <w:tc>
          <w:tcPr>
            <w:tcW w:w="723" w:type="pct"/>
            <w:vMerge w:val="restart"/>
            <w:noWrap/>
            <w:vAlign w:val="center"/>
            <w:hideMark/>
          </w:tcPr>
          <w:p w14:paraId="6D8FC008"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Stream</w:t>
            </w:r>
          </w:p>
        </w:tc>
        <w:tc>
          <w:tcPr>
            <w:tcW w:w="836" w:type="pct"/>
            <w:noWrap/>
            <w:vAlign w:val="center"/>
            <w:hideMark/>
          </w:tcPr>
          <w:p w14:paraId="3EC6DEF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Arts</w:t>
            </w:r>
          </w:p>
        </w:tc>
        <w:tc>
          <w:tcPr>
            <w:tcW w:w="365" w:type="pct"/>
            <w:noWrap/>
            <w:vAlign w:val="center"/>
            <w:hideMark/>
          </w:tcPr>
          <w:p w14:paraId="6E640DC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297</w:t>
            </w:r>
          </w:p>
        </w:tc>
        <w:tc>
          <w:tcPr>
            <w:tcW w:w="573" w:type="pct"/>
            <w:noWrap/>
            <w:vAlign w:val="center"/>
            <w:hideMark/>
          </w:tcPr>
          <w:p w14:paraId="0F71950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114.21</w:t>
            </w:r>
          </w:p>
        </w:tc>
        <w:tc>
          <w:tcPr>
            <w:tcW w:w="522" w:type="pct"/>
            <w:noWrap/>
            <w:vAlign w:val="center"/>
            <w:hideMark/>
          </w:tcPr>
          <w:p w14:paraId="136E688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24.119</w:t>
            </w:r>
          </w:p>
        </w:tc>
        <w:tc>
          <w:tcPr>
            <w:tcW w:w="364" w:type="pct"/>
            <w:vMerge w:val="restart"/>
            <w:noWrap/>
            <w:vAlign w:val="center"/>
            <w:hideMark/>
          </w:tcPr>
          <w:p w14:paraId="0DAD1E7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469" w:type="pct"/>
            <w:vMerge w:val="restart"/>
            <w:noWrap/>
            <w:vAlign w:val="center"/>
            <w:hideMark/>
          </w:tcPr>
          <w:p w14:paraId="4575CA9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1.527</w:t>
            </w:r>
          </w:p>
        </w:tc>
        <w:tc>
          <w:tcPr>
            <w:tcW w:w="418" w:type="pct"/>
            <w:vMerge w:val="restart"/>
            <w:noWrap/>
            <w:vAlign w:val="center"/>
            <w:hideMark/>
          </w:tcPr>
          <w:p w14:paraId="52EAC2A6" w14:textId="776AA949"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.127</w:t>
            </w:r>
          </w:p>
        </w:tc>
        <w:tc>
          <w:tcPr>
            <w:tcW w:w="731" w:type="pct"/>
            <w:vMerge w:val="restart"/>
            <w:noWrap/>
            <w:vAlign w:val="center"/>
            <w:hideMark/>
          </w:tcPr>
          <w:p w14:paraId="133A3D7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5E843579" w14:textId="77777777" w:rsidTr="00F00D40">
        <w:trPr>
          <w:trHeight w:val="355"/>
        </w:trPr>
        <w:tc>
          <w:tcPr>
            <w:tcW w:w="723" w:type="pct"/>
            <w:vMerge/>
            <w:vAlign w:val="center"/>
            <w:hideMark/>
          </w:tcPr>
          <w:p w14:paraId="71BD195D"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36" w:type="pct"/>
            <w:noWrap/>
            <w:vAlign w:val="center"/>
            <w:hideMark/>
          </w:tcPr>
          <w:p w14:paraId="7E83017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Science</w:t>
            </w:r>
          </w:p>
        </w:tc>
        <w:tc>
          <w:tcPr>
            <w:tcW w:w="365" w:type="pct"/>
            <w:noWrap/>
            <w:vAlign w:val="center"/>
            <w:hideMark/>
          </w:tcPr>
          <w:p w14:paraId="02DC15A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303</w:t>
            </w:r>
          </w:p>
        </w:tc>
        <w:tc>
          <w:tcPr>
            <w:tcW w:w="573" w:type="pct"/>
            <w:noWrap/>
            <w:vAlign w:val="center"/>
            <w:hideMark/>
          </w:tcPr>
          <w:p w14:paraId="5037CFB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117.04</w:t>
            </w:r>
          </w:p>
        </w:tc>
        <w:tc>
          <w:tcPr>
            <w:tcW w:w="522" w:type="pct"/>
            <w:noWrap/>
            <w:vAlign w:val="center"/>
            <w:hideMark/>
          </w:tcPr>
          <w:p w14:paraId="082922E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21.229</w:t>
            </w:r>
          </w:p>
        </w:tc>
        <w:tc>
          <w:tcPr>
            <w:tcW w:w="364" w:type="pct"/>
            <w:vMerge/>
            <w:vAlign w:val="center"/>
            <w:hideMark/>
          </w:tcPr>
          <w:p w14:paraId="2D2C22C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69" w:type="pct"/>
            <w:vMerge/>
            <w:vAlign w:val="center"/>
            <w:hideMark/>
          </w:tcPr>
          <w:p w14:paraId="113FDF2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18" w:type="pct"/>
            <w:vMerge/>
            <w:vAlign w:val="center"/>
            <w:hideMark/>
          </w:tcPr>
          <w:p w14:paraId="5A5FA17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731" w:type="pct"/>
            <w:vMerge/>
            <w:vAlign w:val="center"/>
            <w:hideMark/>
          </w:tcPr>
          <w:p w14:paraId="21C35AE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35009482" w14:textId="77777777" w:rsidTr="00F00D40">
        <w:trPr>
          <w:trHeight w:val="355"/>
        </w:trPr>
        <w:tc>
          <w:tcPr>
            <w:tcW w:w="723" w:type="pct"/>
            <w:vMerge w:val="restart"/>
            <w:noWrap/>
            <w:vAlign w:val="center"/>
            <w:hideMark/>
          </w:tcPr>
          <w:p w14:paraId="11045B12"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Habitat</w:t>
            </w:r>
          </w:p>
        </w:tc>
        <w:tc>
          <w:tcPr>
            <w:tcW w:w="836" w:type="pct"/>
            <w:noWrap/>
            <w:vAlign w:val="center"/>
            <w:hideMark/>
          </w:tcPr>
          <w:p w14:paraId="6F267B8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Hill</w:t>
            </w:r>
          </w:p>
        </w:tc>
        <w:tc>
          <w:tcPr>
            <w:tcW w:w="365" w:type="pct"/>
            <w:noWrap/>
            <w:vAlign w:val="center"/>
            <w:hideMark/>
          </w:tcPr>
          <w:p w14:paraId="325E00E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573" w:type="pct"/>
            <w:noWrap/>
            <w:vAlign w:val="center"/>
            <w:hideMark/>
          </w:tcPr>
          <w:p w14:paraId="5B545D9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118.22</w:t>
            </w:r>
          </w:p>
        </w:tc>
        <w:tc>
          <w:tcPr>
            <w:tcW w:w="522" w:type="pct"/>
            <w:noWrap/>
            <w:vAlign w:val="center"/>
            <w:hideMark/>
          </w:tcPr>
          <w:p w14:paraId="4E96C63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22.383</w:t>
            </w:r>
          </w:p>
        </w:tc>
        <w:tc>
          <w:tcPr>
            <w:tcW w:w="364" w:type="pct"/>
            <w:vMerge w:val="restart"/>
            <w:noWrap/>
            <w:vAlign w:val="center"/>
            <w:hideMark/>
          </w:tcPr>
          <w:p w14:paraId="093E0DF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469" w:type="pct"/>
            <w:vMerge w:val="restart"/>
            <w:noWrap/>
            <w:vAlign w:val="center"/>
            <w:hideMark/>
          </w:tcPr>
          <w:p w14:paraId="2CAA46C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2.798</w:t>
            </w:r>
          </w:p>
        </w:tc>
        <w:tc>
          <w:tcPr>
            <w:tcW w:w="418" w:type="pct"/>
            <w:vMerge w:val="restart"/>
            <w:noWrap/>
            <w:vAlign w:val="center"/>
            <w:hideMark/>
          </w:tcPr>
          <w:p w14:paraId="1B69DA72" w14:textId="51ED423D"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.005</w:t>
            </w:r>
          </w:p>
        </w:tc>
        <w:tc>
          <w:tcPr>
            <w:tcW w:w="731" w:type="pct"/>
            <w:vMerge w:val="restart"/>
            <w:noWrap/>
            <w:vAlign w:val="center"/>
            <w:hideMark/>
          </w:tcPr>
          <w:p w14:paraId="46EE09F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095F8800" w14:textId="77777777" w:rsidTr="00F00D40">
        <w:trPr>
          <w:trHeight w:val="355"/>
        </w:trPr>
        <w:tc>
          <w:tcPr>
            <w:tcW w:w="723" w:type="pct"/>
            <w:vMerge/>
            <w:vAlign w:val="center"/>
            <w:hideMark/>
          </w:tcPr>
          <w:p w14:paraId="724E01E9"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36" w:type="pct"/>
            <w:noWrap/>
            <w:vAlign w:val="center"/>
            <w:hideMark/>
          </w:tcPr>
          <w:p w14:paraId="35AC3AC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Plain</w:t>
            </w:r>
          </w:p>
        </w:tc>
        <w:tc>
          <w:tcPr>
            <w:tcW w:w="365" w:type="pct"/>
            <w:noWrap/>
            <w:vAlign w:val="center"/>
            <w:hideMark/>
          </w:tcPr>
          <w:p w14:paraId="2B58F81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573" w:type="pct"/>
            <w:noWrap/>
            <w:vAlign w:val="center"/>
            <w:hideMark/>
          </w:tcPr>
          <w:p w14:paraId="0F32122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113.05</w:t>
            </w:r>
          </w:p>
        </w:tc>
        <w:tc>
          <w:tcPr>
            <w:tcW w:w="522" w:type="pct"/>
            <w:noWrap/>
            <w:vAlign w:val="center"/>
            <w:hideMark/>
          </w:tcPr>
          <w:p w14:paraId="0EEF117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22.819</w:t>
            </w:r>
          </w:p>
        </w:tc>
        <w:tc>
          <w:tcPr>
            <w:tcW w:w="364" w:type="pct"/>
            <w:vMerge/>
            <w:vAlign w:val="center"/>
            <w:hideMark/>
          </w:tcPr>
          <w:p w14:paraId="047D33D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69" w:type="pct"/>
            <w:vMerge/>
            <w:vAlign w:val="center"/>
            <w:hideMark/>
          </w:tcPr>
          <w:p w14:paraId="523B328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18" w:type="pct"/>
            <w:vMerge/>
            <w:vAlign w:val="center"/>
            <w:hideMark/>
          </w:tcPr>
          <w:p w14:paraId="440F047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731" w:type="pct"/>
            <w:vMerge/>
            <w:vAlign w:val="center"/>
            <w:hideMark/>
          </w:tcPr>
          <w:p w14:paraId="0F2B40B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6E049BD4" w14:textId="77777777" w:rsidTr="00F00D40">
        <w:trPr>
          <w:trHeight w:val="355"/>
        </w:trPr>
        <w:tc>
          <w:tcPr>
            <w:tcW w:w="723" w:type="pct"/>
            <w:vMerge w:val="restart"/>
            <w:noWrap/>
            <w:vAlign w:val="center"/>
            <w:hideMark/>
          </w:tcPr>
          <w:p w14:paraId="30F12CB6"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Language</w:t>
            </w:r>
          </w:p>
        </w:tc>
        <w:tc>
          <w:tcPr>
            <w:tcW w:w="836" w:type="pct"/>
            <w:noWrap/>
            <w:vAlign w:val="center"/>
            <w:hideMark/>
          </w:tcPr>
          <w:p w14:paraId="2F4D0B4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Hindi</w:t>
            </w:r>
          </w:p>
        </w:tc>
        <w:tc>
          <w:tcPr>
            <w:tcW w:w="365" w:type="pct"/>
            <w:noWrap/>
            <w:vAlign w:val="center"/>
            <w:hideMark/>
          </w:tcPr>
          <w:p w14:paraId="39B5548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342</w:t>
            </w:r>
          </w:p>
        </w:tc>
        <w:tc>
          <w:tcPr>
            <w:tcW w:w="573" w:type="pct"/>
            <w:noWrap/>
            <w:vAlign w:val="center"/>
            <w:hideMark/>
          </w:tcPr>
          <w:p w14:paraId="7C78239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117.32</w:t>
            </w:r>
          </w:p>
        </w:tc>
        <w:tc>
          <w:tcPr>
            <w:tcW w:w="522" w:type="pct"/>
            <w:noWrap/>
            <w:vAlign w:val="center"/>
            <w:hideMark/>
          </w:tcPr>
          <w:p w14:paraId="27FB522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23.367</w:t>
            </w:r>
          </w:p>
        </w:tc>
        <w:tc>
          <w:tcPr>
            <w:tcW w:w="364" w:type="pct"/>
            <w:vMerge w:val="restart"/>
            <w:noWrap/>
            <w:vAlign w:val="center"/>
            <w:hideMark/>
          </w:tcPr>
          <w:p w14:paraId="6F8C198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469" w:type="pct"/>
            <w:vMerge w:val="restart"/>
            <w:noWrap/>
            <w:vAlign w:val="center"/>
            <w:hideMark/>
          </w:tcPr>
          <w:p w14:paraId="6CBB5A8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2.099</w:t>
            </w:r>
          </w:p>
        </w:tc>
        <w:tc>
          <w:tcPr>
            <w:tcW w:w="418" w:type="pct"/>
            <w:vMerge w:val="restart"/>
            <w:noWrap/>
            <w:vAlign w:val="center"/>
            <w:hideMark/>
          </w:tcPr>
          <w:p w14:paraId="6A8DDA9E" w14:textId="16130D95"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.036</w:t>
            </w:r>
          </w:p>
        </w:tc>
        <w:tc>
          <w:tcPr>
            <w:tcW w:w="731" w:type="pct"/>
            <w:vMerge w:val="restart"/>
            <w:noWrap/>
            <w:vAlign w:val="center"/>
            <w:hideMark/>
          </w:tcPr>
          <w:p w14:paraId="5F08C1E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1D160EEC" w14:textId="77777777" w:rsidTr="00F00D40">
        <w:trPr>
          <w:trHeight w:val="355"/>
        </w:trPr>
        <w:tc>
          <w:tcPr>
            <w:tcW w:w="723" w:type="pct"/>
            <w:vMerge/>
            <w:vAlign w:val="center"/>
            <w:hideMark/>
          </w:tcPr>
          <w:p w14:paraId="41DB0216"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36" w:type="pct"/>
            <w:noWrap/>
            <w:vAlign w:val="center"/>
            <w:hideMark/>
          </w:tcPr>
          <w:p w14:paraId="09EBD96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English</w:t>
            </w:r>
          </w:p>
        </w:tc>
        <w:tc>
          <w:tcPr>
            <w:tcW w:w="365" w:type="pct"/>
            <w:noWrap/>
            <w:vAlign w:val="center"/>
            <w:hideMark/>
          </w:tcPr>
          <w:p w14:paraId="37FF8B2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258</w:t>
            </w:r>
          </w:p>
        </w:tc>
        <w:tc>
          <w:tcPr>
            <w:tcW w:w="573" w:type="pct"/>
            <w:noWrap/>
            <w:vAlign w:val="center"/>
            <w:hideMark/>
          </w:tcPr>
          <w:p w14:paraId="618AF98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113.40</w:t>
            </w:r>
          </w:p>
        </w:tc>
        <w:tc>
          <w:tcPr>
            <w:tcW w:w="522" w:type="pct"/>
            <w:noWrap/>
            <w:vAlign w:val="center"/>
            <w:hideMark/>
          </w:tcPr>
          <w:p w14:paraId="2B93115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21.701</w:t>
            </w:r>
          </w:p>
        </w:tc>
        <w:tc>
          <w:tcPr>
            <w:tcW w:w="364" w:type="pct"/>
            <w:vMerge/>
            <w:vAlign w:val="center"/>
            <w:hideMark/>
          </w:tcPr>
          <w:p w14:paraId="440C64D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69" w:type="pct"/>
            <w:vMerge/>
            <w:vAlign w:val="center"/>
            <w:hideMark/>
          </w:tcPr>
          <w:p w14:paraId="2A861F3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18" w:type="pct"/>
            <w:vMerge/>
            <w:vAlign w:val="center"/>
            <w:hideMark/>
          </w:tcPr>
          <w:p w14:paraId="766966C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731" w:type="pct"/>
            <w:vMerge/>
            <w:vAlign w:val="center"/>
            <w:hideMark/>
          </w:tcPr>
          <w:p w14:paraId="44982D7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604C06B0" w14:textId="77777777" w:rsidTr="00F00D40">
        <w:trPr>
          <w:trHeight w:val="355"/>
        </w:trPr>
        <w:tc>
          <w:tcPr>
            <w:tcW w:w="723" w:type="pct"/>
            <w:vMerge w:val="restart"/>
            <w:noWrap/>
            <w:vAlign w:val="center"/>
            <w:hideMark/>
          </w:tcPr>
          <w:p w14:paraId="72472688"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Institution</w:t>
            </w:r>
          </w:p>
        </w:tc>
        <w:tc>
          <w:tcPr>
            <w:tcW w:w="836" w:type="pct"/>
            <w:noWrap/>
            <w:vAlign w:val="center"/>
            <w:hideMark/>
          </w:tcPr>
          <w:p w14:paraId="2E9E357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Government</w:t>
            </w:r>
          </w:p>
        </w:tc>
        <w:tc>
          <w:tcPr>
            <w:tcW w:w="365" w:type="pct"/>
            <w:noWrap/>
            <w:vAlign w:val="center"/>
            <w:hideMark/>
          </w:tcPr>
          <w:p w14:paraId="06757B5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296</w:t>
            </w:r>
          </w:p>
        </w:tc>
        <w:tc>
          <w:tcPr>
            <w:tcW w:w="573" w:type="pct"/>
            <w:noWrap/>
            <w:vAlign w:val="center"/>
            <w:hideMark/>
          </w:tcPr>
          <w:p w14:paraId="64093DB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118.31</w:t>
            </w:r>
          </w:p>
        </w:tc>
        <w:tc>
          <w:tcPr>
            <w:tcW w:w="522" w:type="pct"/>
            <w:noWrap/>
            <w:vAlign w:val="center"/>
            <w:hideMark/>
          </w:tcPr>
          <w:p w14:paraId="5190E35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23.296</w:t>
            </w:r>
          </w:p>
        </w:tc>
        <w:tc>
          <w:tcPr>
            <w:tcW w:w="364" w:type="pct"/>
            <w:vMerge w:val="restart"/>
            <w:noWrap/>
            <w:vAlign w:val="center"/>
            <w:hideMark/>
          </w:tcPr>
          <w:p w14:paraId="3E6EE00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469" w:type="pct"/>
            <w:vMerge w:val="restart"/>
            <w:noWrap/>
            <w:vAlign w:val="center"/>
            <w:hideMark/>
          </w:tcPr>
          <w:p w14:paraId="3E95D28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2.859</w:t>
            </w:r>
          </w:p>
        </w:tc>
        <w:tc>
          <w:tcPr>
            <w:tcW w:w="418" w:type="pct"/>
            <w:vMerge w:val="restart"/>
            <w:noWrap/>
            <w:vAlign w:val="center"/>
            <w:hideMark/>
          </w:tcPr>
          <w:p w14:paraId="14B93D70" w14:textId="73FCC46C"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.004</w:t>
            </w:r>
          </w:p>
        </w:tc>
        <w:tc>
          <w:tcPr>
            <w:tcW w:w="731" w:type="pct"/>
            <w:vMerge w:val="restart"/>
            <w:noWrap/>
            <w:vAlign w:val="center"/>
            <w:hideMark/>
          </w:tcPr>
          <w:p w14:paraId="2176A95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6259F6DF" w14:textId="77777777" w:rsidTr="00F00D40">
        <w:trPr>
          <w:trHeight w:val="355"/>
        </w:trPr>
        <w:tc>
          <w:tcPr>
            <w:tcW w:w="723" w:type="pct"/>
            <w:vMerge/>
            <w:vAlign w:val="center"/>
            <w:hideMark/>
          </w:tcPr>
          <w:p w14:paraId="5FA966BA"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836" w:type="pct"/>
            <w:noWrap/>
            <w:vAlign w:val="center"/>
            <w:hideMark/>
          </w:tcPr>
          <w:p w14:paraId="00D6D0C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Private</w:t>
            </w:r>
          </w:p>
        </w:tc>
        <w:tc>
          <w:tcPr>
            <w:tcW w:w="365" w:type="pct"/>
            <w:noWrap/>
            <w:vAlign w:val="center"/>
            <w:hideMark/>
          </w:tcPr>
          <w:p w14:paraId="4C1428A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304</w:t>
            </w:r>
          </w:p>
        </w:tc>
        <w:tc>
          <w:tcPr>
            <w:tcW w:w="573" w:type="pct"/>
            <w:noWrap/>
            <w:vAlign w:val="center"/>
            <w:hideMark/>
          </w:tcPr>
          <w:p w14:paraId="3C6857A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113.03</w:t>
            </w:r>
          </w:p>
        </w:tc>
        <w:tc>
          <w:tcPr>
            <w:tcW w:w="522" w:type="pct"/>
            <w:noWrap/>
            <w:vAlign w:val="center"/>
            <w:hideMark/>
          </w:tcPr>
          <w:p w14:paraId="09F75D7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21.892</w:t>
            </w:r>
          </w:p>
        </w:tc>
        <w:tc>
          <w:tcPr>
            <w:tcW w:w="364" w:type="pct"/>
            <w:vMerge/>
            <w:vAlign w:val="center"/>
            <w:hideMark/>
          </w:tcPr>
          <w:p w14:paraId="71C94FC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69" w:type="pct"/>
            <w:vMerge/>
            <w:vAlign w:val="center"/>
            <w:hideMark/>
          </w:tcPr>
          <w:p w14:paraId="5305A1C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418" w:type="pct"/>
            <w:vMerge/>
            <w:vAlign w:val="center"/>
            <w:hideMark/>
          </w:tcPr>
          <w:p w14:paraId="1A1C93D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731" w:type="pct"/>
            <w:vMerge/>
            <w:vAlign w:val="center"/>
            <w:hideMark/>
          </w:tcPr>
          <w:p w14:paraId="556016D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bl>
    <w:p w14:paraId="547AD587" w14:textId="4C22F119" w:rsidR="00452BFE" w:rsidRPr="0049257F" w:rsidRDefault="00CF4831" w:rsidP="00EF3510">
      <w:pPr>
        <w:spacing w:line="480" w:lineRule="auto"/>
        <w:jc w:val="both"/>
        <w:rPr>
          <w:rFonts w:ascii="Arial" w:eastAsia="Times New Roman" w:hAnsi="Arial" w:cs="Arial"/>
          <w:color w:val="000000" w:themeColor="text1"/>
          <w:kern w:val="0"/>
          <w:sz w:val="20"/>
          <w:szCs w:val="20"/>
          <w:lang w:eastAsia="en-IN"/>
          <w14:ligatures w14:val="none"/>
        </w:rPr>
      </w:pPr>
      <w:r w:rsidRPr="0049257F">
        <w:rPr>
          <w:rFonts w:ascii="Arial" w:hAnsi="Arial" w:cs="Arial"/>
          <w:color w:val="000000" w:themeColor="text1"/>
          <w:sz w:val="20"/>
          <w:szCs w:val="20"/>
        </w:rPr>
        <w:t xml:space="preserve">Table 7 shows the mean score on soft skills of teacher trainees on different dimensions. From the table, the mean score of male and female teacher trainees was found to be </w:t>
      </w:r>
      <w:r w:rsidRPr="0049257F">
        <w:rPr>
          <w:rFonts w:ascii="Arial" w:eastAsia="Times New Roman" w:hAnsi="Arial" w:cs="Arial"/>
          <w:color w:val="000000" w:themeColor="text1"/>
          <w:kern w:val="0"/>
          <w:sz w:val="20"/>
          <w:szCs w:val="20"/>
          <w:lang w:eastAsia="en-IN"/>
          <w14:ligatures w14:val="none"/>
        </w:rPr>
        <w:t>114.45 and 116.24, respectively, and the t value was found to be 0.911</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xml:space="preserve">= .363), </w:t>
      </w:r>
      <w:r w:rsidRPr="0049257F">
        <w:rPr>
          <w:rFonts w:ascii="Arial" w:eastAsia="Times New Roman" w:hAnsi="Arial" w:cs="Arial"/>
          <w:color w:val="000000" w:themeColor="text1"/>
          <w:kern w:val="0"/>
          <w:sz w:val="20"/>
          <w:szCs w:val="20"/>
          <w:lang w:eastAsia="en-IN"/>
          <w14:ligatures w14:val="none"/>
        </w:rPr>
        <w:t xml:space="preserve">which is statistically insignificant at the 0.05 level of significance. Based on the stream, the mean score for teacher trainees from arts and </w:t>
      </w:r>
      <w:r w:rsidRPr="0049257F">
        <w:rPr>
          <w:rFonts w:ascii="Arial" w:eastAsia="Times New Roman" w:hAnsi="Arial" w:cs="Arial"/>
          <w:color w:val="000000" w:themeColor="text1"/>
          <w:kern w:val="0"/>
          <w:sz w:val="20"/>
          <w:szCs w:val="20"/>
          <w:lang w:eastAsia="en-IN"/>
          <w14:ligatures w14:val="none"/>
        </w:rPr>
        <w:lastRenderedPageBreak/>
        <w:t>science was found to be 114.21 and 117.04, respectively, and the t value is found to be 1.527</w:t>
      </w:r>
      <w:r w:rsidR="002F20B7" w:rsidRPr="0049257F">
        <w:rPr>
          <w:rFonts w:ascii="Arial" w:eastAsia="Times New Roman" w:hAnsi="Arial" w:cs="Arial"/>
          <w:color w:val="000000" w:themeColor="text1"/>
          <w:kern w:val="0"/>
          <w:sz w:val="20"/>
          <w:szCs w:val="20"/>
          <w:lang w:eastAsia="en-IN"/>
          <w14:ligatures w14:val="none"/>
        </w:rPr>
        <w:t>(</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.127)</w:t>
      </w:r>
      <w:r w:rsidRPr="0049257F">
        <w:rPr>
          <w:rFonts w:ascii="Arial" w:eastAsia="Times New Roman" w:hAnsi="Arial" w:cs="Arial"/>
          <w:color w:val="000000" w:themeColor="text1"/>
          <w:kern w:val="0"/>
          <w:sz w:val="20"/>
          <w:szCs w:val="20"/>
          <w:lang w:eastAsia="en-IN"/>
          <w14:ligatures w14:val="none"/>
        </w:rPr>
        <w:t>, which is statistically insignificant at the 0.05 level of significance. For the habitat, the mean score for teacher trainees from hill and plain habitats was found to be 118.22 and 113.05, respectively, and the t value was 2.798</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xml:space="preserve">= .005), </w:t>
      </w:r>
      <w:r w:rsidRPr="0049257F">
        <w:rPr>
          <w:rFonts w:ascii="Arial" w:eastAsia="Times New Roman" w:hAnsi="Arial" w:cs="Arial"/>
          <w:color w:val="000000" w:themeColor="text1"/>
          <w:kern w:val="0"/>
          <w:sz w:val="20"/>
          <w:szCs w:val="20"/>
          <w:lang w:eastAsia="en-IN"/>
          <w14:ligatures w14:val="none"/>
        </w:rPr>
        <w:t>which is statistically significant at the 0.05 level of significance. Further, for the language, the mean score for teacher trainees from Hindi and English medium was found to be 117.32 and 113.40, respectively, and the t value was found to be 2.099</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w:t>
      </w:r>
      <w:r w:rsidR="00583D9D"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.036)</w:t>
      </w:r>
      <w:r w:rsidRPr="0049257F">
        <w:rPr>
          <w:rFonts w:ascii="Arial" w:eastAsia="Times New Roman" w:hAnsi="Arial" w:cs="Arial"/>
          <w:color w:val="000000" w:themeColor="text1"/>
          <w:kern w:val="0"/>
          <w:sz w:val="20"/>
          <w:szCs w:val="20"/>
          <w:lang w:eastAsia="en-IN"/>
          <w14:ligatures w14:val="none"/>
        </w:rPr>
        <w:t>, which is statistically significant at the 0.05 level of significance. Similarly, on the institutional basis, the mean score for teacher trainees from government and private institutions was found to be 118.31 and 113.03, respectively, and the t value was found to be 2.859</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 xml:space="preserve">P </w:t>
      </w:r>
      <w:r w:rsidR="002F20B7" w:rsidRPr="0049257F">
        <w:rPr>
          <w:rFonts w:ascii="Arial" w:eastAsia="Times New Roman" w:hAnsi="Arial" w:cs="Arial"/>
          <w:color w:val="000000" w:themeColor="text1"/>
          <w:kern w:val="0"/>
          <w:sz w:val="20"/>
          <w:szCs w:val="20"/>
          <w:lang w:eastAsia="en-IN"/>
          <w14:ligatures w14:val="none"/>
        </w:rPr>
        <w:t>= .004),</w:t>
      </w:r>
      <w:r w:rsidRPr="0049257F">
        <w:rPr>
          <w:rFonts w:ascii="Arial" w:eastAsia="Times New Roman" w:hAnsi="Arial" w:cs="Arial"/>
          <w:color w:val="000000" w:themeColor="text1"/>
          <w:kern w:val="0"/>
          <w:sz w:val="20"/>
          <w:szCs w:val="20"/>
          <w:lang w:eastAsia="en-IN"/>
          <w14:ligatures w14:val="none"/>
        </w:rPr>
        <w:t xml:space="preserve"> which is statistically significant at the 0.05 level of significance. Therefore, from the table, it was found that, based on gender and stream, there is no significant difference found between the teacher trainees on their soft skills, whereas, based on habitat, language, and institutions, there is a significant difference found between teacher trainees on their soft skills. Hill area teacher trainees were found to have better soft skills than teacher trainees from the plain area. Teacher trainees from Hindi medium were found to have better soft skills than teacher trainees from English medium, while teacher trainees from government institutions have better soft skills than teacher trainees from private institutions (Fig.5). </w:t>
      </w:r>
    </w:p>
    <w:p w14:paraId="075E8EC3" w14:textId="77777777" w:rsidR="00452BFE" w:rsidRPr="0049257F" w:rsidRDefault="00452BFE" w:rsidP="00EF3510">
      <w:pPr>
        <w:spacing w:line="480" w:lineRule="auto"/>
        <w:jc w:val="center"/>
        <w:rPr>
          <w:rFonts w:ascii="Arial" w:hAnsi="Arial" w:cs="Arial"/>
          <w:color w:val="000000" w:themeColor="text1"/>
          <w:sz w:val="20"/>
          <w:szCs w:val="20"/>
        </w:rPr>
      </w:pPr>
      <w:r w:rsidRPr="0049257F">
        <w:rPr>
          <w:rFonts w:ascii="Arial" w:hAnsi="Arial" w:cs="Arial"/>
          <w:noProof/>
          <w:sz w:val="20"/>
          <w:szCs w:val="20"/>
        </w:rPr>
        <w:drawing>
          <wp:inline distT="0" distB="0" distL="0" distR="0" wp14:anchorId="3CF64905" wp14:editId="52595FE3">
            <wp:extent cx="5683250" cy="2475865"/>
            <wp:effectExtent l="0" t="0" r="12700" b="635"/>
            <wp:docPr id="34330379" name="Chart 1">
              <a:extLst xmlns:a="http://schemas.openxmlformats.org/drawingml/2006/main">
                <a:ext uri="{FF2B5EF4-FFF2-40B4-BE49-F238E27FC236}">
                  <a16:creationId xmlns:a16="http://schemas.microsoft.com/office/drawing/2014/main" id="{B54692F4-75C4-7288-BFBF-885BB82A0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EA66DC" w14:textId="51FC2EF2" w:rsidR="00452BFE" w:rsidRPr="0049257F" w:rsidRDefault="00EF3510" w:rsidP="00EF3510">
      <w:pPr>
        <w:spacing w:line="480" w:lineRule="auto"/>
        <w:jc w:val="center"/>
        <w:rPr>
          <w:rFonts w:ascii="Arial" w:hAnsi="Arial" w:cs="Arial"/>
          <w:b/>
          <w:bCs/>
          <w:sz w:val="20"/>
          <w:szCs w:val="20"/>
        </w:rPr>
      </w:pPr>
      <w:r w:rsidRPr="0049257F">
        <w:rPr>
          <w:rFonts w:ascii="Arial" w:hAnsi="Arial" w:cs="Arial"/>
          <w:b/>
          <w:bCs/>
          <w:sz w:val="20"/>
          <w:szCs w:val="20"/>
        </w:rPr>
        <w:t xml:space="preserve">Fig. 5 Mean distribution of Soft Skills among Teacher Trainees </w:t>
      </w:r>
    </w:p>
    <w:p w14:paraId="0190D4A9" w14:textId="00FD86FC" w:rsidR="00A017FD" w:rsidRPr="0049257F" w:rsidRDefault="00A017FD" w:rsidP="00EF3510">
      <w:pPr>
        <w:spacing w:line="480" w:lineRule="auto"/>
        <w:ind w:right="-334"/>
        <w:rPr>
          <w:rFonts w:ascii="Arial" w:hAnsi="Arial" w:cs="Arial"/>
          <w:b/>
          <w:bCs/>
          <w:sz w:val="20"/>
          <w:szCs w:val="20"/>
        </w:rPr>
      </w:pPr>
      <w:r w:rsidRPr="0049257F">
        <w:rPr>
          <w:rFonts w:ascii="Arial" w:hAnsi="Arial" w:cs="Arial"/>
          <w:b/>
          <w:bCs/>
          <w:color w:val="000000" w:themeColor="text1"/>
          <w:sz w:val="20"/>
          <w:szCs w:val="20"/>
        </w:rPr>
        <w:t xml:space="preserve">Table 8. </w:t>
      </w:r>
      <w:r w:rsidRPr="0049257F">
        <w:rPr>
          <w:rFonts w:ascii="Arial" w:hAnsi="Arial" w:cs="Arial"/>
          <w:b/>
          <w:bCs/>
          <w:sz w:val="20"/>
          <w:szCs w:val="20"/>
        </w:rPr>
        <w:t>Comparison of Teaching Adaptability among Teacher Trainees on the basis of different Dimensions</w:t>
      </w:r>
    </w:p>
    <w:tbl>
      <w:tblPr>
        <w:tblW w:w="9264" w:type="dxa"/>
        <w:tblLook w:val="04A0" w:firstRow="1" w:lastRow="0" w:firstColumn="1" w:lastColumn="0" w:noHBand="0" w:noVBand="1"/>
      </w:tblPr>
      <w:tblGrid>
        <w:gridCol w:w="1267"/>
        <w:gridCol w:w="1656"/>
        <w:gridCol w:w="755"/>
        <w:gridCol w:w="869"/>
        <w:gridCol w:w="869"/>
        <w:gridCol w:w="638"/>
        <w:gridCol w:w="944"/>
        <w:gridCol w:w="944"/>
        <w:gridCol w:w="1322"/>
      </w:tblGrid>
      <w:tr w:rsidR="00A017FD" w:rsidRPr="0049257F" w14:paraId="231178A7" w14:textId="77777777" w:rsidTr="00F00D40">
        <w:trPr>
          <w:trHeight w:val="483"/>
        </w:trPr>
        <w:tc>
          <w:tcPr>
            <w:tcW w:w="2923" w:type="dxa"/>
            <w:gridSpan w:val="2"/>
            <w:tcBorders>
              <w:top w:val="single" w:sz="4" w:space="0" w:color="auto"/>
              <w:left w:val="single" w:sz="4" w:space="0" w:color="auto"/>
              <w:bottom w:val="single" w:sz="4" w:space="0" w:color="auto"/>
              <w:right w:val="single" w:sz="4" w:space="0" w:color="000000"/>
            </w:tcBorders>
            <w:noWrap/>
            <w:vAlign w:val="center"/>
            <w:hideMark/>
          </w:tcPr>
          <w:p w14:paraId="2C3B16EF"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lastRenderedPageBreak/>
              <w:t>Dimensions</w:t>
            </w:r>
          </w:p>
        </w:tc>
        <w:tc>
          <w:tcPr>
            <w:tcW w:w="755" w:type="dxa"/>
            <w:tcBorders>
              <w:top w:val="single" w:sz="4" w:space="0" w:color="auto"/>
              <w:left w:val="nil"/>
              <w:bottom w:val="single" w:sz="4" w:space="0" w:color="auto"/>
              <w:right w:val="single" w:sz="4" w:space="0" w:color="auto"/>
            </w:tcBorders>
            <w:noWrap/>
            <w:vAlign w:val="center"/>
            <w:hideMark/>
          </w:tcPr>
          <w:p w14:paraId="71EBA9D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N</w:t>
            </w:r>
          </w:p>
        </w:tc>
        <w:tc>
          <w:tcPr>
            <w:tcW w:w="869" w:type="dxa"/>
            <w:tcBorders>
              <w:top w:val="single" w:sz="4" w:space="0" w:color="auto"/>
              <w:left w:val="nil"/>
              <w:bottom w:val="single" w:sz="4" w:space="0" w:color="auto"/>
              <w:right w:val="single" w:sz="4" w:space="0" w:color="auto"/>
            </w:tcBorders>
            <w:noWrap/>
            <w:vAlign w:val="center"/>
            <w:hideMark/>
          </w:tcPr>
          <w:p w14:paraId="78E05CD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Mean</w:t>
            </w:r>
          </w:p>
        </w:tc>
        <w:tc>
          <w:tcPr>
            <w:tcW w:w="869" w:type="dxa"/>
            <w:tcBorders>
              <w:top w:val="single" w:sz="4" w:space="0" w:color="auto"/>
              <w:left w:val="nil"/>
              <w:bottom w:val="single" w:sz="4" w:space="0" w:color="auto"/>
              <w:right w:val="single" w:sz="4" w:space="0" w:color="auto"/>
            </w:tcBorders>
            <w:noWrap/>
            <w:vAlign w:val="center"/>
            <w:hideMark/>
          </w:tcPr>
          <w:p w14:paraId="525756C9"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SD</w:t>
            </w:r>
          </w:p>
        </w:tc>
        <w:tc>
          <w:tcPr>
            <w:tcW w:w="638" w:type="dxa"/>
            <w:tcBorders>
              <w:top w:val="single" w:sz="4" w:space="0" w:color="auto"/>
              <w:left w:val="nil"/>
              <w:bottom w:val="single" w:sz="4" w:space="0" w:color="auto"/>
              <w:right w:val="single" w:sz="4" w:space="0" w:color="auto"/>
            </w:tcBorders>
            <w:noWrap/>
            <w:vAlign w:val="center"/>
            <w:hideMark/>
          </w:tcPr>
          <w:p w14:paraId="7BA94863"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df</w:t>
            </w:r>
          </w:p>
        </w:tc>
        <w:tc>
          <w:tcPr>
            <w:tcW w:w="944" w:type="dxa"/>
            <w:tcBorders>
              <w:top w:val="single" w:sz="4" w:space="0" w:color="auto"/>
              <w:left w:val="nil"/>
              <w:bottom w:val="single" w:sz="4" w:space="0" w:color="auto"/>
              <w:right w:val="single" w:sz="4" w:space="0" w:color="auto"/>
            </w:tcBorders>
            <w:noWrap/>
            <w:vAlign w:val="center"/>
            <w:hideMark/>
          </w:tcPr>
          <w:p w14:paraId="284B0955"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t</w:t>
            </w:r>
          </w:p>
        </w:tc>
        <w:tc>
          <w:tcPr>
            <w:tcW w:w="944" w:type="dxa"/>
            <w:tcBorders>
              <w:top w:val="single" w:sz="4" w:space="0" w:color="auto"/>
              <w:left w:val="nil"/>
              <w:bottom w:val="single" w:sz="4" w:space="0" w:color="auto"/>
              <w:right w:val="single" w:sz="4" w:space="0" w:color="auto"/>
            </w:tcBorders>
            <w:noWrap/>
            <w:vAlign w:val="center"/>
            <w:hideMark/>
          </w:tcPr>
          <w:p w14:paraId="61B1D606" w14:textId="0FF1D949" w:rsidR="00A017FD" w:rsidRPr="0049257F" w:rsidRDefault="001B5F57" w:rsidP="00EF3510">
            <w:pPr>
              <w:spacing w:after="0" w:line="480" w:lineRule="auto"/>
              <w:jc w:val="center"/>
              <w:rPr>
                <w:rFonts w:ascii="Arial" w:eastAsia="Times New Roman" w:hAnsi="Arial" w:cs="Arial"/>
                <w:b/>
                <w:bCs/>
                <w:i/>
                <w:iCs/>
                <w:color w:val="000000" w:themeColor="text1"/>
                <w:kern w:val="0"/>
                <w:sz w:val="20"/>
                <w:szCs w:val="20"/>
                <w:lang w:eastAsia="en-IN"/>
                <w14:ligatures w14:val="none"/>
              </w:rPr>
            </w:pPr>
            <w:r w:rsidRPr="0049257F">
              <w:rPr>
                <w:rFonts w:ascii="Arial" w:eastAsia="Times New Roman" w:hAnsi="Arial" w:cs="Arial"/>
                <w:b/>
                <w:bCs/>
                <w:i/>
                <w:iCs/>
                <w:color w:val="000000" w:themeColor="text1"/>
                <w:kern w:val="0"/>
                <w:sz w:val="20"/>
                <w:szCs w:val="20"/>
                <w:lang w:eastAsia="en-IN"/>
                <w14:ligatures w14:val="none"/>
              </w:rPr>
              <w:t>P</w:t>
            </w:r>
          </w:p>
        </w:tc>
        <w:tc>
          <w:tcPr>
            <w:tcW w:w="1322" w:type="dxa"/>
            <w:tcBorders>
              <w:top w:val="single" w:sz="4" w:space="0" w:color="auto"/>
              <w:left w:val="nil"/>
              <w:bottom w:val="single" w:sz="4" w:space="0" w:color="auto"/>
              <w:right w:val="single" w:sz="4" w:space="0" w:color="auto"/>
            </w:tcBorders>
            <w:noWrap/>
            <w:vAlign w:val="center"/>
            <w:hideMark/>
          </w:tcPr>
          <w:p w14:paraId="7E6C7D57"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Sig.(2-tailed)</w:t>
            </w:r>
          </w:p>
        </w:tc>
      </w:tr>
      <w:tr w:rsidR="00A017FD" w:rsidRPr="0049257F" w14:paraId="1F9C26E1" w14:textId="77777777" w:rsidTr="00F00D40">
        <w:trPr>
          <w:trHeight w:val="373"/>
        </w:trPr>
        <w:tc>
          <w:tcPr>
            <w:tcW w:w="1267" w:type="dxa"/>
            <w:vMerge w:val="restart"/>
            <w:tcBorders>
              <w:top w:val="nil"/>
              <w:left w:val="single" w:sz="4" w:space="0" w:color="auto"/>
              <w:bottom w:val="single" w:sz="4" w:space="0" w:color="auto"/>
              <w:right w:val="single" w:sz="4" w:space="0" w:color="auto"/>
            </w:tcBorders>
            <w:noWrap/>
            <w:vAlign w:val="center"/>
            <w:hideMark/>
          </w:tcPr>
          <w:p w14:paraId="704E76DB"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Gender</w:t>
            </w:r>
          </w:p>
        </w:tc>
        <w:tc>
          <w:tcPr>
            <w:tcW w:w="1656" w:type="dxa"/>
            <w:tcBorders>
              <w:top w:val="nil"/>
              <w:left w:val="nil"/>
              <w:bottom w:val="single" w:sz="4" w:space="0" w:color="auto"/>
              <w:right w:val="single" w:sz="4" w:space="0" w:color="auto"/>
            </w:tcBorders>
            <w:noWrap/>
            <w:vAlign w:val="center"/>
            <w:hideMark/>
          </w:tcPr>
          <w:p w14:paraId="0D32A7B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Male</w:t>
            </w:r>
          </w:p>
        </w:tc>
        <w:tc>
          <w:tcPr>
            <w:tcW w:w="755" w:type="dxa"/>
            <w:tcBorders>
              <w:top w:val="nil"/>
              <w:left w:val="nil"/>
              <w:bottom w:val="single" w:sz="4" w:space="0" w:color="auto"/>
              <w:right w:val="single" w:sz="4" w:space="0" w:color="auto"/>
            </w:tcBorders>
            <w:noWrap/>
            <w:vAlign w:val="center"/>
            <w:hideMark/>
          </w:tcPr>
          <w:p w14:paraId="6B5A0B5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203</w:t>
            </w:r>
          </w:p>
        </w:tc>
        <w:tc>
          <w:tcPr>
            <w:tcW w:w="869" w:type="dxa"/>
            <w:tcBorders>
              <w:top w:val="nil"/>
              <w:left w:val="nil"/>
              <w:bottom w:val="single" w:sz="4" w:space="0" w:color="auto"/>
              <w:right w:val="single" w:sz="4" w:space="0" w:color="auto"/>
            </w:tcBorders>
            <w:noWrap/>
            <w:vAlign w:val="center"/>
            <w:hideMark/>
          </w:tcPr>
          <w:p w14:paraId="787241A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108.58</w:t>
            </w:r>
          </w:p>
        </w:tc>
        <w:tc>
          <w:tcPr>
            <w:tcW w:w="869" w:type="dxa"/>
            <w:tcBorders>
              <w:top w:val="nil"/>
              <w:left w:val="nil"/>
              <w:bottom w:val="single" w:sz="4" w:space="0" w:color="auto"/>
              <w:right w:val="single" w:sz="4" w:space="0" w:color="auto"/>
            </w:tcBorders>
            <w:noWrap/>
            <w:vAlign w:val="center"/>
            <w:hideMark/>
          </w:tcPr>
          <w:p w14:paraId="524E7CD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20.411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2818FD3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1B79D3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0.736</w:t>
            </w:r>
          </w:p>
        </w:tc>
        <w:tc>
          <w:tcPr>
            <w:tcW w:w="944" w:type="dxa"/>
            <w:vMerge w:val="restart"/>
            <w:tcBorders>
              <w:top w:val="nil"/>
              <w:left w:val="single" w:sz="4" w:space="0" w:color="auto"/>
              <w:bottom w:val="single" w:sz="4" w:space="0" w:color="auto"/>
              <w:right w:val="single" w:sz="4" w:space="0" w:color="auto"/>
            </w:tcBorders>
            <w:noWrap/>
            <w:vAlign w:val="center"/>
            <w:hideMark/>
          </w:tcPr>
          <w:p w14:paraId="5C165C0E" w14:textId="2D9E960A"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.462</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60D67D9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4E5A7D5E"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448C3B3D"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52C9612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Female</w:t>
            </w:r>
          </w:p>
        </w:tc>
        <w:tc>
          <w:tcPr>
            <w:tcW w:w="755" w:type="dxa"/>
            <w:tcBorders>
              <w:top w:val="nil"/>
              <w:left w:val="nil"/>
              <w:bottom w:val="single" w:sz="4" w:space="0" w:color="auto"/>
              <w:right w:val="single" w:sz="4" w:space="0" w:color="auto"/>
            </w:tcBorders>
            <w:noWrap/>
            <w:vAlign w:val="center"/>
            <w:hideMark/>
          </w:tcPr>
          <w:p w14:paraId="12A13F1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397</w:t>
            </w:r>
          </w:p>
        </w:tc>
        <w:tc>
          <w:tcPr>
            <w:tcW w:w="869" w:type="dxa"/>
            <w:tcBorders>
              <w:top w:val="nil"/>
              <w:left w:val="nil"/>
              <w:bottom w:val="single" w:sz="4" w:space="0" w:color="auto"/>
              <w:right w:val="single" w:sz="4" w:space="0" w:color="auto"/>
            </w:tcBorders>
            <w:noWrap/>
            <w:vAlign w:val="center"/>
            <w:hideMark/>
          </w:tcPr>
          <w:p w14:paraId="4EFEC72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109.92</w:t>
            </w:r>
          </w:p>
        </w:tc>
        <w:tc>
          <w:tcPr>
            <w:tcW w:w="869" w:type="dxa"/>
            <w:tcBorders>
              <w:top w:val="nil"/>
              <w:left w:val="nil"/>
              <w:bottom w:val="single" w:sz="4" w:space="0" w:color="auto"/>
              <w:right w:val="single" w:sz="4" w:space="0" w:color="auto"/>
            </w:tcBorders>
            <w:noWrap/>
            <w:vAlign w:val="center"/>
            <w:hideMark/>
          </w:tcPr>
          <w:p w14:paraId="1F2ADC9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21.562</w:t>
            </w:r>
          </w:p>
        </w:tc>
        <w:tc>
          <w:tcPr>
            <w:tcW w:w="638" w:type="dxa"/>
            <w:vMerge/>
            <w:tcBorders>
              <w:top w:val="nil"/>
              <w:left w:val="single" w:sz="4" w:space="0" w:color="auto"/>
              <w:bottom w:val="single" w:sz="4" w:space="0" w:color="auto"/>
              <w:right w:val="single" w:sz="4" w:space="0" w:color="auto"/>
            </w:tcBorders>
            <w:vAlign w:val="center"/>
            <w:hideMark/>
          </w:tcPr>
          <w:p w14:paraId="4A5C5F6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4C492C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144014D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796C648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08CB88CD"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00885AA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Stream</w:t>
            </w:r>
          </w:p>
        </w:tc>
        <w:tc>
          <w:tcPr>
            <w:tcW w:w="1656" w:type="dxa"/>
            <w:tcBorders>
              <w:top w:val="nil"/>
              <w:left w:val="nil"/>
              <w:bottom w:val="single" w:sz="4" w:space="0" w:color="auto"/>
              <w:right w:val="single" w:sz="4" w:space="0" w:color="auto"/>
            </w:tcBorders>
            <w:noWrap/>
            <w:vAlign w:val="center"/>
            <w:hideMark/>
          </w:tcPr>
          <w:p w14:paraId="0A09F0B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Arts</w:t>
            </w:r>
          </w:p>
        </w:tc>
        <w:tc>
          <w:tcPr>
            <w:tcW w:w="755" w:type="dxa"/>
            <w:tcBorders>
              <w:top w:val="nil"/>
              <w:left w:val="nil"/>
              <w:bottom w:val="single" w:sz="4" w:space="0" w:color="auto"/>
              <w:right w:val="single" w:sz="4" w:space="0" w:color="auto"/>
            </w:tcBorders>
            <w:noWrap/>
            <w:vAlign w:val="center"/>
            <w:hideMark/>
          </w:tcPr>
          <w:p w14:paraId="3A654E1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297</w:t>
            </w:r>
          </w:p>
        </w:tc>
        <w:tc>
          <w:tcPr>
            <w:tcW w:w="869" w:type="dxa"/>
            <w:tcBorders>
              <w:top w:val="nil"/>
              <w:left w:val="nil"/>
              <w:bottom w:val="single" w:sz="4" w:space="0" w:color="auto"/>
              <w:right w:val="single" w:sz="4" w:space="0" w:color="auto"/>
            </w:tcBorders>
            <w:noWrap/>
            <w:vAlign w:val="center"/>
            <w:hideMark/>
          </w:tcPr>
          <w:p w14:paraId="5B72908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106.76</w:t>
            </w:r>
          </w:p>
        </w:tc>
        <w:tc>
          <w:tcPr>
            <w:tcW w:w="869" w:type="dxa"/>
            <w:tcBorders>
              <w:top w:val="nil"/>
              <w:left w:val="nil"/>
              <w:bottom w:val="single" w:sz="4" w:space="0" w:color="auto"/>
              <w:right w:val="single" w:sz="4" w:space="0" w:color="auto"/>
            </w:tcBorders>
            <w:noWrap/>
            <w:vAlign w:val="center"/>
            <w:hideMark/>
          </w:tcPr>
          <w:p w14:paraId="551E7E7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20.751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0DE6F17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FC9AE8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3.126</w:t>
            </w:r>
          </w:p>
        </w:tc>
        <w:tc>
          <w:tcPr>
            <w:tcW w:w="944" w:type="dxa"/>
            <w:vMerge w:val="restart"/>
            <w:tcBorders>
              <w:top w:val="nil"/>
              <w:left w:val="single" w:sz="4" w:space="0" w:color="auto"/>
              <w:bottom w:val="single" w:sz="4" w:space="0" w:color="auto"/>
              <w:right w:val="single" w:sz="4" w:space="0" w:color="auto"/>
            </w:tcBorders>
            <w:noWrap/>
            <w:vAlign w:val="center"/>
            <w:hideMark/>
          </w:tcPr>
          <w:p w14:paraId="27396482" w14:textId="37EECDE2"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.002</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5FD1A59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0BA7D419"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034BD141"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0EA7679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Science</w:t>
            </w:r>
          </w:p>
        </w:tc>
        <w:tc>
          <w:tcPr>
            <w:tcW w:w="755" w:type="dxa"/>
            <w:tcBorders>
              <w:top w:val="nil"/>
              <w:left w:val="nil"/>
              <w:bottom w:val="single" w:sz="4" w:space="0" w:color="auto"/>
              <w:right w:val="single" w:sz="4" w:space="0" w:color="auto"/>
            </w:tcBorders>
            <w:noWrap/>
            <w:vAlign w:val="center"/>
            <w:hideMark/>
          </w:tcPr>
          <w:p w14:paraId="473E799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303</w:t>
            </w:r>
          </w:p>
        </w:tc>
        <w:tc>
          <w:tcPr>
            <w:tcW w:w="869" w:type="dxa"/>
            <w:tcBorders>
              <w:top w:val="nil"/>
              <w:left w:val="nil"/>
              <w:bottom w:val="single" w:sz="4" w:space="0" w:color="auto"/>
              <w:right w:val="single" w:sz="4" w:space="0" w:color="auto"/>
            </w:tcBorders>
            <w:noWrap/>
            <w:vAlign w:val="center"/>
            <w:hideMark/>
          </w:tcPr>
          <w:p w14:paraId="42CC070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112.12</w:t>
            </w:r>
          </w:p>
        </w:tc>
        <w:tc>
          <w:tcPr>
            <w:tcW w:w="869" w:type="dxa"/>
            <w:tcBorders>
              <w:top w:val="nil"/>
              <w:left w:val="nil"/>
              <w:bottom w:val="single" w:sz="4" w:space="0" w:color="auto"/>
              <w:right w:val="single" w:sz="4" w:space="0" w:color="auto"/>
            </w:tcBorders>
            <w:noWrap/>
            <w:vAlign w:val="center"/>
            <w:hideMark/>
          </w:tcPr>
          <w:p w14:paraId="28374C1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21.279</w:t>
            </w:r>
          </w:p>
        </w:tc>
        <w:tc>
          <w:tcPr>
            <w:tcW w:w="638" w:type="dxa"/>
            <w:vMerge/>
            <w:tcBorders>
              <w:top w:val="nil"/>
              <w:left w:val="single" w:sz="4" w:space="0" w:color="auto"/>
              <w:bottom w:val="single" w:sz="4" w:space="0" w:color="auto"/>
              <w:right w:val="single" w:sz="4" w:space="0" w:color="auto"/>
            </w:tcBorders>
            <w:vAlign w:val="center"/>
            <w:hideMark/>
          </w:tcPr>
          <w:p w14:paraId="6C6F34C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14853A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EBE826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7D9D03C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38DDCC1C"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40808A0A"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Habitat</w:t>
            </w:r>
          </w:p>
        </w:tc>
        <w:tc>
          <w:tcPr>
            <w:tcW w:w="1656" w:type="dxa"/>
            <w:tcBorders>
              <w:top w:val="nil"/>
              <w:left w:val="nil"/>
              <w:bottom w:val="single" w:sz="4" w:space="0" w:color="auto"/>
              <w:right w:val="single" w:sz="4" w:space="0" w:color="auto"/>
            </w:tcBorders>
            <w:noWrap/>
            <w:vAlign w:val="center"/>
            <w:hideMark/>
          </w:tcPr>
          <w:p w14:paraId="1E3C7C0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Hill</w:t>
            </w:r>
          </w:p>
        </w:tc>
        <w:tc>
          <w:tcPr>
            <w:tcW w:w="755" w:type="dxa"/>
            <w:tcBorders>
              <w:top w:val="nil"/>
              <w:left w:val="nil"/>
              <w:bottom w:val="single" w:sz="4" w:space="0" w:color="auto"/>
              <w:right w:val="single" w:sz="4" w:space="0" w:color="auto"/>
            </w:tcBorders>
            <w:noWrap/>
            <w:vAlign w:val="center"/>
            <w:hideMark/>
          </w:tcPr>
          <w:p w14:paraId="116DC1B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869" w:type="dxa"/>
            <w:tcBorders>
              <w:top w:val="nil"/>
              <w:left w:val="nil"/>
              <w:bottom w:val="single" w:sz="4" w:space="0" w:color="auto"/>
              <w:right w:val="single" w:sz="4" w:space="0" w:color="auto"/>
            </w:tcBorders>
            <w:noWrap/>
            <w:vAlign w:val="center"/>
            <w:hideMark/>
          </w:tcPr>
          <w:p w14:paraId="3AADB91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110.37</w:t>
            </w:r>
          </w:p>
        </w:tc>
        <w:tc>
          <w:tcPr>
            <w:tcW w:w="869" w:type="dxa"/>
            <w:tcBorders>
              <w:top w:val="nil"/>
              <w:left w:val="nil"/>
              <w:bottom w:val="single" w:sz="4" w:space="0" w:color="auto"/>
              <w:right w:val="single" w:sz="4" w:space="0" w:color="auto"/>
            </w:tcBorders>
            <w:noWrap/>
            <w:vAlign w:val="center"/>
            <w:hideMark/>
          </w:tcPr>
          <w:p w14:paraId="35A35E6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21.022</w:t>
            </w:r>
          </w:p>
        </w:tc>
        <w:tc>
          <w:tcPr>
            <w:tcW w:w="638" w:type="dxa"/>
            <w:vMerge w:val="restart"/>
            <w:tcBorders>
              <w:top w:val="nil"/>
              <w:left w:val="single" w:sz="4" w:space="0" w:color="auto"/>
              <w:bottom w:val="single" w:sz="4" w:space="0" w:color="auto"/>
              <w:right w:val="single" w:sz="4" w:space="0" w:color="auto"/>
            </w:tcBorders>
            <w:noWrap/>
            <w:vAlign w:val="center"/>
            <w:hideMark/>
          </w:tcPr>
          <w:p w14:paraId="5768AF1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610F45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1.041</w:t>
            </w:r>
          </w:p>
        </w:tc>
        <w:tc>
          <w:tcPr>
            <w:tcW w:w="944" w:type="dxa"/>
            <w:vMerge w:val="restart"/>
            <w:tcBorders>
              <w:top w:val="nil"/>
              <w:left w:val="single" w:sz="4" w:space="0" w:color="auto"/>
              <w:bottom w:val="single" w:sz="4" w:space="0" w:color="auto"/>
              <w:right w:val="single" w:sz="4" w:space="0" w:color="auto"/>
            </w:tcBorders>
            <w:noWrap/>
            <w:vAlign w:val="center"/>
            <w:hideMark/>
          </w:tcPr>
          <w:p w14:paraId="337BA825" w14:textId="5F5D1F2E"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.298</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29EE5FC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Not Significant</w:t>
            </w:r>
          </w:p>
        </w:tc>
      </w:tr>
      <w:tr w:rsidR="00A017FD" w:rsidRPr="0049257F" w14:paraId="411F2105"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2FEC0E16"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0DE5398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Plain</w:t>
            </w:r>
          </w:p>
        </w:tc>
        <w:tc>
          <w:tcPr>
            <w:tcW w:w="755" w:type="dxa"/>
            <w:tcBorders>
              <w:top w:val="nil"/>
              <w:left w:val="nil"/>
              <w:bottom w:val="single" w:sz="4" w:space="0" w:color="auto"/>
              <w:right w:val="single" w:sz="4" w:space="0" w:color="auto"/>
            </w:tcBorders>
            <w:noWrap/>
            <w:vAlign w:val="center"/>
            <w:hideMark/>
          </w:tcPr>
          <w:p w14:paraId="2DDC101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300</w:t>
            </w:r>
          </w:p>
        </w:tc>
        <w:tc>
          <w:tcPr>
            <w:tcW w:w="869" w:type="dxa"/>
            <w:tcBorders>
              <w:top w:val="nil"/>
              <w:left w:val="nil"/>
              <w:bottom w:val="single" w:sz="4" w:space="0" w:color="auto"/>
              <w:right w:val="single" w:sz="4" w:space="0" w:color="auto"/>
            </w:tcBorders>
            <w:noWrap/>
            <w:vAlign w:val="center"/>
            <w:hideMark/>
          </w:tcPr>
          <w:p w14:paraId="6E60F58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108.57</w:t>
            </w:r>
          </w:p>
        </w:tc>
        <w:tc>
          <w:tcPr>
            <w:tcW w:w="869" w:type="dxa"/>
            <w:tcBorders>
              <w:top w:val="nil"/>
              <w:left w:val="nil"/>
              <w:bottom w:val="single" w:sz="4" w:space="0" w:color="auto"/>
              <w:right w:val="single" w:sz="4" w:space="0" w:color="auto"/>
            </w:tcBorders>
            <w:noWrap/>
            <w:vAlign w:val="center"/>
            <w:hideMark/>
          </w:tcPr>
          <w:p w14:paraId="18B7187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21.318</w:t>
            </w:r>
          </w:p>
        </w:tc>
        <w:tc>
          <w:tcPr>
            <w:tcW w:w="638" w:type="dxa"/>
            <w:vMerge/>
            <w:tcBorders>
              <w:top w:val="nil"/>
              <w:left w:val="single" w:sz="4" w:space="0" w:color="auto"/>
              <w:bottom w:val="single" w:sz="4" w:space="0" w:color="auto"/>
              <w:right w:val="single" w:sz="4" w:space="0" w:color="auto"/>
            </w:tcBorders>
            <w:vAlign w:val="center"/>
            <w:hideMark/>
          </w:tcPr>
          <w:p w14:paraId="4332C63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0DEB8AF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203F152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2F1B307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68CC2960"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624283D9"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Language</w:t>
            </w:r>
          </w:p>
        </w:tc>
        <w:tc>
          <w:tcPr>
            <w:tcW w:w="1656" w:type="dxa"/>
            <w:tcBorders>
              <w:top w:val="nil"/>
              <w:left w:val="nil"/>
              <w:bottom w:val="single" w:sz="4" w:space="0" w:color="auto"/>
              <w:right w:val="single" w:sz="4" w:space="0" w:color="auto"/>
            </w:tcBorders>
            <w:noWrap/>
            <w:vAlign w:val="center"/>
            <w:hideMark/>
          </w:tcPr>
          <w:p w14:paraId="2CC8FD2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Hindi</w:t>
            </w:r>
          </w:p>
        </w:tc>
        <w:tc>
          <w:tcPr>
            <w:tcW w:w="755" w:type="dxa"/>
            <w:tcBorders>
              <w:top w:val="nil"/>
              <w:left w:val="nil"/>
              <w:bottom w:val="single" w:sz="4" w:space="0" w:color="auto"/>
              <w:right w:val="single" w:sz="4" w:space="0" w:color="auto"/>
            </w:tcBorders>
            <w:noWrap/>
            <w:vAlign w:val="center"/>
            <w:hideMark/>
          </w:tcPr>
          <w:p w14:paraId="35A50C39"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342</w:t>
            </w:r>
          </w:p>
        </w:tc>
        <w:tc>
          <w:tcPr>
            <w:tcW w:w="869" w:type="dxa"/>
            <w:tcBorders>
              <w:top w:val="nil"/>
              <w:left w:val="nil"/>
              <w:bottom w:val="single" w:sz="4" w:space="0" w:color="auto"/>
              <w:right w:val="single" w:sz="4" w:space="0" w:color="auto"/>
            </w:tcBorders>
            <w:noWrap/>
            <w:vAlign w:val="center"/>
            <w:hideMark/>
          </w:tcPr>
          <w:p w14:paraId="17D2C9F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107.85</w:t>
            </w:r>
          </w:p>
        </w:tc>
        <w:tc>
          <w:tcPr>
            <w:tcW w:w="869" w:type="dxa"/>
            <w:tcBorders>
              <w:top w:val="nil"/>
              <w:left w:val="nil"/>
              <w:bottom w:val="single" w:sz="4" w:space="0" w:color="auto"/>
              <w:right w:val="single" w:sz="4" w:space="0" w:color="auto"/>
            </w:tcBorders>
            <w:noWrap/>
            <w:vAlign w:val="center"/>
            <w:hideMark/>
          </w:tcPr>
          <w:p w14:paraId="0C9BBC3D"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20.601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4D913505"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56ABD7E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2.155</w:t>
            </w:r>
          </w:p>
        </w:tc>
        <w:tc>
          <w:tcPr>
            <w:tcW w:w="944" w:type="dxa"/>
            <w:vMerge w:val="restart"/>
            <w:tcBorders>
              <w:top w:val="nil"/>
              <w:left w:val="single" w:sz="4" w:space="0" w:color="auto"/>
              <w:bottom w:val="single" w:sz="4" w:space="0" w:color="auto"/>
              <w:right w:val="single" w:sz="4" w:space="0" w:color="auto"/>
            </w:tcBorders>
            <w:noWrap/>
            <w:vAlign w:val="center"/>
            <w:hideMark/>
          </w:tcPr>
          <w:p w14:paraId="1985D57E" w14:textId="12821DE0"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.032</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3E5BF4D3"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35C60E7F"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7B5C4933"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1E71170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English</w:t>
            </w:r>
          </w:p>
        </w:tc>
        <w:tc>
          <w:tcPr>
            <w:tcW w:w="755" w:type="dxa"/>
            <w:tcBorders>
              <w:top w:val="nil"/>
              <w:left w:val="nil"/>
              <w:bottom w:val="single" w:sz="4" w:space="0" w:color="auto"/>
              <w:right w:val="single" w:sz="4" w:space="0" w:color="auto"/>
            </w:tcBorders>
            <w:noWrap/>
            <w:vAlign w:val="center"/>
            <w:hideMark/>
          </w:tcPr>
          <w:p w14:paraId="738C1D0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258</w:t>
            </w:r>
          </w:p>
        </w:tc>
        <w:tc>
          <w:tcPr>
            <w:tcW w:w="869" w:type="dxa"/>
            <w:tcBorders>
              <w:top w:val="nil"/>
              <w:left w:val="nil"/>
              <w:bottom w:val="single" w:sz="4" w:space="0" w:color="auto"/>
              <w:right w:val="single" w:sz="4" w:space="0" w:color="auto"/>
            </w:tcBorders>
            <w:noWrap/>
            <w:vAlign w:val="center"/>
            <w:hideMark/>
          </w:tcPr>
          <w:p w14:paraId="6141D6E7"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111.60</w:t>
            </w:r>
          </w:p>
        </w:tc>
        <w:tc>
          <w:tcPr>
            <w:tcW w:w="869" w:type="dxa"/>
            <w:tcBorders>
              <w:top w:val="nil"/>
              <w:left w:val="nil"/>
              <w:bottom w:val="single" w:sz="4" w:space="0" w:color="auto"/>
              <w:right w:val="single" w:sz="4" w:space="0" w:color="auto"/>
            </w:tcBorders>
            <w:noWrap/>
            <w:vAlign w:val="center"/>
            <w:hideMark/>
          </w:tcPr>
          <w:p w14:paraId="35DE3B74"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21.763</w:t>
            </w:r>
          </w:p>
        </w:tc>
        <w:tc>
          <w:tcPr>
            <w:tcW w:w="638" w:type="dxa"/>
            <w:vMerge/>
            <w:tcBorders>
              <w:top w:val="nil"/>
              <w:left w:val="single" w:sz="4" w:space="0" w:color="auto"/>
              <w:bottom w:val="single" w:sz="4" w:space="0" w:color="auto"/>
              <w:right w:val="single" w:sz="4" w:space="0" w:color="auto"/>
            </w:tcBorders>
            <w:vAlign w:val="center"/>
            <w:hideMark/>
          </w:tcPr>
          <w:p w14:paraId="299B9B5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1A26BE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F11A7CC"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435F302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r w:rsidR="00A017FD" w:rsidRPr="0049257F" w14:paraId="0342B814" w14:textId="77777777" w:rsidTr="00F00D40">
        <w:trPr>
          <w:trHeight w:val="318"/>
        </w:trPr>
        <w:tc>
          <w:tcPr>
            <w:tcW w:w="1267" w:type="dxa"/>
            <w:vMerge w:val="restart"/>
            <w:tcBorders>
              <w:top w:val="nil"/>
              <w:left w:val="single" w:sz="4" w:space="0" w:color="auto"/>
              <w:bottom w:val="single" w:sz="4" w:space="0" w:color="auto"/>
              <w:right w:val="single" w:sz="4" w:space="0" w:color="auto"/>
            </w:tcBorders>
            <w:noWrap/>
            <w:vAlign w:val="center"/>
            <w:hideMark/>
          </w:tcPr>
          <w:p w14:paraId="0A26F3EF"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Institution</w:t>
            </w:r>
          </w:p>
        </w:tc>
        <w:tc>
          <w:tcPr>
            <w:tcW w:w="1656" w:type="dxa"/>
            <w:tcBorders>
              <w:top w:val="nil"/>
              <w:left w:val="nil"/>
              <w:bottom w:val="single" w:sz="4" w:space="0" w:color="auto"/>
              <w:right w:val="single" w:sz="4" w:space="0" w:color="auto"/>
            </w:tcBorders>
            <w:noWrap/>
            <w:vAlign w:val="center"/>
            <w:hideMark/>
          </w:tcPr>
          <w:p w14:paraId="1368CA7B"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Government</w:t>
            </w:r>
          </w:p>
        </w:tc>
        <w:tc>
          <w:tcPr>
            <w:tcW w:w="755" w:type="dxa"/>
            <w:tcBorders>
              <w:top w:val="nil"/>
              <w:left w:val="nil"/>
              <w:bottom w:val="single" w:sz="4" w:space="0" w:color="auto"/>
              <w:right w:val="single" w:sz="4" w:space="0" w:color="auto"/>
            </w:tcBorders>
            <w:noWrap/>
            <w:vAlign w:val="center"/>
            <w:hideMark/>
          </w:tcPr>
          <w:p w14:paraId="362C7C1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296</w:t>
            </w:r>
          </w:p>
        </w:tc>
        <w:tc>
          <w:tcPr>
            <w:tcW w:w="869" w:type="dxa"/>
            <w:tcBorders>
              <w:top w:val="nil"/>
              <w:left w:val="nil"/>
              <w:bottom w:val="single" w:sz="4" w:space="0" w:color="auto"/>
              <w:right w:val="single" w:sz="4" w:space="0" w:color="auto"/>
            </w:tcBorders>
            <w:noWrap/>
            <w:vAlign w:val="center"/>
            <w:hideMark/>
          </w:tcPr>
          <w:p w14:paraId="63A0788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111.38</w:t>
            </w:r>
          </w:p>
        </w:tc>
        <w:tc>
          <w:tcPr>
            <w:tcW w:w="869" w:type="dxa"/>
            <w:tcBorders>
              <w:top w:val="nil"/>
              <w:left w:val="nil"/>
              <w:bottom w:val="single" w:sz="4" w:space="0" w:color="auto"/>
              <w:right w:val="single" w:sz="4" w:space="0" w:color="auto"/>
            </w:tcBorders>
            <w:noWrap/>
            <w:vAlign w:val="center"/>
            <w:hideMark/>
          </w:tcPr>
          <w:p w14:paraId="1E3CE9E0"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21.101</w:t>
            </w:r>
          </w:p>
        </w:tc>
        <w:tc>
          <w:tcPr>
            <w:tcW w:w="638" w:type="dxa"/>
            <w:vMerge w:val="restart"/>
            <w:tcBorders>
              <w:top w:val="nil"/>
              <w:left w:val="single" w:sz="4" w:space="0" w:color="auto"/>
              <w:bottom w:val="single" w:sz="4" w:space="0" w:color="auto"/>
              <w:right w:val="single" w:sz="4" w:space="0" w:color="auto"/>
            </w:tcBorders>
            <w:noWrap/>
            <w:vAlign w:val="center"/>
            <w:hideMark/>
          </w:tcPr>
          <w:p w14:paraId="21E5028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598</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99DD751"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2.185</w:t>
            </w:r>
          </w:p>
        </w:tc>
        <w:tc>
          <w:tcPr>
            <w:tcW w:w="944" w:type="dxa"/>
            <w:vMerge w:val="restart"/>
            <w:tcBorders>
              <w:top w:val="nil"/>
              <w:left w:val="single" w:sz="4" w:space="0" w:color="auto"/>
              <w:bottom w:val="single" w:sz="4" w:space="0" w:color="auto"/>
              <w:right w:val="single" w:sz="4" w:space="0" w:color="auto"/>
            </w:tcBorders>
            <w:noWrap/>
            <w:vAlign w:val="center"/>
            <w:hideMark/>
          </w:tcPr>
          <w:p w14:paraId="675A3110" w14:textId="24C0DF03"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.029</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0A192F9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Significant</w:t>
            </w:r>
          </w:p>
        </w:tc>
      </w:tr>
      <w:tr w:rsidR="00A017FD" w:rsidRPr="0049257F" w14:paraId="28C8D1EF" w14:textId="77777777" w:rsidTr="00F00D40">
        <w:trPr>
          <w:trHeight w:val="318"/>
        </w:trPr>
        <w:tc>
          <w:tcPr>
            <w:tcW w:w="1267" w:type="dxa"/>
            <w:vMerge/>
            <w:tcBorders>
              <w:top w:val="nil"/>
              <w:left w:val="single" w:sz="4" w:space="0" w:color="auto"/>
              <w:bottom w:val="single" w:sz="4" w:space="0" w:color="auto"/>
              <w:right w:val="single" w:sz="4" w:space="0" w:color="auto"/>
            </w:tcBorders>
            <w:vAlign w:val="center"/>
            <w:hideMark/>
          </w:tcPr>
          <w:p w14:paraId="319C880C"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p>
        </w:tc>
        <w:tc>
          <w:tcPr>
            <w:tcW w:w="1656" w:type="dxa"/>
            <w:tcBorders>
              <w:top w:val="nil"/>
              <w:left w:val="nil"/>
              <w:bottom w:val="single" w:sz="4" w:space="0" w:color="auto"/>
              <w:right w:val="single" w:sz="4" w:space="0" w:color="auto"/>
            </w:tcBorders>
            <w:noWrap/>
            <w:vAlign w:val="center"/>
            <w:hideMark/>
          </w:tcPr>
          <w:p w14:paraId="5D1BF15A"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Private</w:t>
            </w:r>
          </w:p>
        </w:tc>
        <w:tc>
          <w:tcPr>
            <w:tcW w:w="755" w:type="dxa"/>
            <w:tcBorders>
              <w:top w:val="nil"/>
              <w:left w:val="nil"/>
              <w:bottom w:val="single" w:sz="4" w:space="0" w:color="auto"/>
              <w:right w:val="single" w:sz="4" w:space="0" w:color="auto"/>
            </w:tcBorders>
            <w:noWrap/>
            <w:vAlign w:val="center"/>
            <w:hideMark/>
          </w:tcPr>
          <w:p w14:paraId="1406F4FF"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304</w:t>
            </w:r>
          </w:p>
        </w:tc>
        <w:tc>
          <w:tcPr>
            <w:tcW w:w="869" w:type="dxa"/>
            <w:tcBorders>
              <w:top w:val="nil"/>
              <w:left w:val="nil"/>
              <w:bottom w:val="single" w:sz="4" w:space="0" w:color="auto"/>
              <w:right w:val="single" w:sz="4" w:space="0" w:color="auto"/>
            </w:tcBorders>
            <w:noWrap/>
            <w:vAlign w:val="center"/>
            <w:hideMark/>
          </w:tcPr>
          <w:p w14:paraId="69F1924E"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107.61</w:t>
            </w:r>
          </w:p>
        </w:tc>
        <w:tc>
          <w:tcPr>
            <w:tcW w:w="869" w:type="dxa"/>
            <w:tcBorders>
              <w:top w:val="nil"/>
              <w:left w:val="nil"/>
              <w:bottom w:val="single" w:sz="4" w:space="0" w:color="auto"/>
              <w:right w:val="single" w:sz="4" w:space="0" w:color="auto"/>
            </w:tcBorders>
            <w:noWrap/>
            <w:vAlign w:val="center"/>
            <w:hideMark/>
          </w:tcPr>
          <w:p w14:paraId="7386B8F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21.110</w:t>
            </w:r>
          </w:p>
        </w:tc>
        <w:tc>
          <w:tcPr>
            <w:tcW w:w="638" w:type="dxa"/>
            <w:vMerge/>
            <w:tcBorders>
              <w:top w:val="nil"/>
              <w:left w:val="single" w:sz="4" w:space="0" w:color="auto"/>
              <w:bottom w:val="single" w:sz="4" w:space="0" w:color="auto"/>
              <w:right w:val="single" w:sz="4" w:space="0" w:color="auto"/>
            </w:tcBorders>
            <w:vAlign w:val="center"/>
            <w:hideMark/>
          </w:tcPr>
          <w:p w14:paraId="1272B486"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5584359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944" w:type="dxa"/>
            <w:vMerge/>
            <w:tcBorders>
              <w:top w:val="nil"/>
              <w:left w:val="single" w:sz="4" w:space="0" w:color="auto"/>
              <w:bottom w:val="single" w:sz="4" w:space="0" w:color="auto"/>
              <w:right w:val="single" w:sz="4" w:space="0" w:color="auto"/>
            </w:tcBorders>
            <w:vAlign w:val="center"/>
            <w:hideMark/>
          </w:tcPr>
          <w:p w14:paraId="4C08FBE8"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c>
          <w:tcPr>
            <w:tcW w:w="1322" w:type="dxa"/>
            <w:vMerge/>
            <w:tcBorders>
              <w:top w:val="nil"/>
              <w:left w:val="single" w:sz="4" w:space="0" w:color="auto"/>
              <w:bottom w:val="single" w:sz="4" w:space="0" w:color="auto"/>
              <w:right w:val="single" w:sz="4" w:space="0" w:color="auto"/>
            </w:tcBorders>
            <w:vAlign w:val="center"/>
            <w:hideMark/>
          </w:tcPr>
          <w:p w14:paraId="0FB4DE82" w14:textId="77777777" w:rsidR="00A017FD" w:rsidRPr="0049257F" w:rsidRDefault="00A017FD" w:rsidP="00EF3510">
            <w:pPr>
              <w:spacing w:after="0" w:line="480" w:lineRule="auto"/>
              <w:jc w:val="center"/>
              <w:rPr>
                <w:rFonts w:ascii="Arial" w:eastAsia="Times New Roman" w:hAnsi="Arial" w:cs="Arial"/>
                <w:color w:val="000000" w:themeColor="text1"/>
                <w:kern w:val="0"/>
                <w:sz w:val="20"/>
                <w:szCs w:val="20"/>
                <w:lang w:eastAsia="en-IN"/>
                <w14:ligatures w14:val="none"/>
              </w:rPr>
            </w:pPr>
          </w:p>
        </w:tc>
      </w:tr>
    </w:tbl>
    <w:p w14:paraId="1CFCC93F" w14:textId="57C77E9C" w:rsidR="00452BFE" w:rsidRPr="0049257F" w:rsidRDefault="00CF4831" w:rsidP="00EF3510">
      <w:pPr>
        <w:spacing w:line="480" w:lineRule="auto"/>
        <w:jc w:val="both"/>
        <w:rPr>
          <w:rFonts w:ascii="Arial" w:eastAsia="Times New Roman" w:hAnsi="Arial" w:cs="Arial"/>
          <w:color w:val="000000" w:themeColor="text1"/>
          <w:kern w:val="0"/>
          <w:sz w:val="20"/>
          <w:szCs w:val="20"/>
          <w:lang w:eastAsia="en-IN"/>
          <w14:ligatures w14:val="none"/>
        </w:rPr>
      </w:pPr>
      <w:r w:rsidRPr="0049257F">
        <w:rPr>
          <w:rFonts w:ascii="Arial" w:hAnsi="Arial" w:cs="Arial"/>
          <w:color w:val="000000" w:themeColor="text1"/>
          <w:sz w:val="20"/>
          <w:szCs w:val="20"/>
        </w:rPr>
        <w:t xml:space="preserve">Table 8 shows the mean score on teaching adaptability of teacher trainees on different dimensions. For male and female teacher trainees, the mean was found to be </w:t>
      </w:r>
      <w:r w:rsidRPr="0049257F">
        <w:rPr>
          <w:rFonts w:ascii="Arial" w:eastAsia="Times New Roman" w:hAnsi="Arial" w:cs="Arial"/>
          <w:color w:val="000000" w:themeColor="text1"/>
          <w:kern w:val="0"/>
          <w:sz w:val="20"/>
          <w:szCs w:val="20"/>
          <w:lang w:eastAsia="en-IN"/>
          <w14:ligatures w14:val="none"/>
        </w:rPr>
        <w:t>108.58 and 109.92, respectively, and the t-value was found to be 0.736</w:t>
      </w:r>
      <w:r w:rsidR="00B65C8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.462</w:t>
      </w:r>
      <w:proofErr w:type="gramStart"/>
      <w:r w:rsidR="002F20B7" w:rsidRPr="0049257F">
        <w:rPr>
          <w:rFonts w:ascii="Arial" w:eastAsia="Times New Roman" w:hAnsi="Arial" w:cs="Arial"/>
          <w:color w:val="000000" w:themeColor="text1"/>
          <w:kern w:val="0"/>
          <w:sz w:val="20"/>
          <w:szCs w:val="20"/>
          <w:lang w:eastAsia="en-IN"/>
          <w14:ligatures w14:val="none"/>
        </w:rPr>
        <w:t xml:space="preserve">), </w:t>
      </w:r>
      <w:r w:rsidRPr="0049257F">
        <w:rPr>
          <w:rFonts w:ascii="Arial" w:eastAsia="Times New Roman" w:hAnsi="Arial" w:cs="Arial"/>
          <w:color w:val="000000" w:themeColor="text1"/>
          <w:kern w:val="0"/>
          <w:sz w:val="20"/>
          <w:szCs w:val="20"/>
          <w:lang w:eastAsia="en-IN"/>
          <w14:ligatures w14:val="none"/>
        </w:rPr>
        <w:t xml:space="preserve"> which</w:t>
      </w:r>
      <w:proofErr w:type="gramEnd"/>
      <w:r w:rsidRPr="0049257F">
        <w:rPr>
          <w:rFonts w:ascii="Arial" w:eastAsia="Times New Roman" w:hAnsi="Arial" w:cs="Arial"/>
          <w:color w:val="000000" w:themeColor="text1"/>
          <w:kern w:val="0"/>
          <w:sz w:val="20"/>
          <w:szCs w:val="20"/>
          <w:lang w:eastAsia="en-IN"/>
          <w14:ligatures w14:val="none"/>
        </w:rPr>
        <w:t xml:space="preserve"> is statistically insignificant at the 0.05 level of significance. On the basis of stream</w:t>
      </w:r>
      <w:r w:rsidR="001B5F57" w:rsidRPr="0049257F">
        <w:rPr>
          <w:rFonts w:ascii="Arial" w:eastAsia="Times New Roman" w:hAnsi="Arial" w:cs="Arial"/>
          <w:color w:val="000000" w:themeColor="text1"/>
          <w:kern w:val="0"/>
          <w:sz w:val="20"/>
          <w:szCs w:val="20"/>
          <w:lang w:eastAsia="en-IN"/>
          <w14:ligatures w14:val="none"/>
        </w:rPr>
        <w:t>s</w:t>
      </w:r>
      <w:r w:rsidRPr="0049257F">
        <w:rPr>
          <w:rFonts w:ascii="Arial" w:eastAsia="Times New Roman" w:hAnsi="Arial" w:cs="Arial"/>
          <w:color w:val="000000" w:themeColor="text1"/>
          <w:kern w:val="0"/>
          <w:sz w:val="20"/>
          <w:szCs w:val="20"/>
          <w:lang w:eastAsia="en-IN"/>
          <w14:ligatures w14:val="none"/>
        </w:rPr>
        <w:t>, the mean score for teacher trainees from arts and science was found to be 106.76 and 112.12, respectively</w:t>
      </w:r>
      <w:r w:rsidR="001B5F5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and </w:t>
      </w:r>
      <w:r w:rsidR="001B5F57" w:rsidRPr="0049257F">
        <w:rPr>
          <w:rFonts w:ascii="Arial" w:eastAsia="Times New Roman" w:hAnsi="Arial" w:cs="Arial"/>
          <w:color w:val="000000" w:themeColor="text1"/>
          <w:kern w:val="0"/>
          <w:sz w:val="20"/>
          <w:szCs w:val="20"/>
          <w:lang w:eastAsia="en-IN"/>
          <w14:ligatures w14:val="none"/>
        </w:rPr>
        <w:t xml:space="preserve">the </w:t>
      </w:r>
      <w:r w:rsidRPr="0049257F">
        <w:rPr>
          <w:rFonts w:ascii="Arial" w:eastAsia="Times New Roman" w:hAnsi="Arial" w:cs="Arial"/>
          <w:color w:val="000000" w:themeColor="text1"/>
          <w:kern w:val="0"/>
          <w:sz w:val="20"/>
          <w:szCs w:val="20"/>
          <w:lang w:eastAsia="en-IN"/>
          <w14:ligatures w14:val="none"/>
        </w:rPr>
        <w:t>t value is found to be 3.126</w:t>
      </w:r>
      <w:r w:rsidR="001B5F57" w:rsidRPr="0049257F">
        <w:rPr>
          <w:rFonts w:ascii="Arial" w:eastAsia="Times New Roman" w:hAnsi="Arial" w:cs="Arial"/>
          <w:color w:val="000000" w:themeColor="text1"/>
          <w:kern w:val="0"/>
          <w:sz w:val="20"/>
          <w:szCs w:val="20"/>
          <w:lang w:eastAsia="en-IN"/>
          <w14:ligatures w14:val="none"/>
        </w:rPr>
        <w:t xml:space="preserve"> (</w:t>
      </w:r>
      <w:r w:rsidR="001B5F57" w:rsidRPr="0049257F">
        <w:rPr>
          <w:rFonts w:ascii="Arial" w:eastAsia="Times New Roman" w:hAnsi="Arial" w:cs="Arial"/>
          <w:i/>
          <w:iCs/>
          <w:color w:val="000000" w:themeColor="text1"/>
          <w:kern w:val="0"/>
          <w:sz w:val="20"/>
          <w:szCs w:val="20"/>
          <w:lang w:eastAsia="en-IN"/>
          <w14:ligatures w14:val="none"/>
        </w:rPr>
        <w:t xml:space="preserve">P </w:t>
      </w:r>
      <w:r w:rsidR="001B5F57" w:rsidRPr="0049257F">
        <w:rPr>
          <w:rFonts w:ascii="Arial" w:eastAsia="Times New Roman" w:hAnsi="Arial" w:cs="Arial"/>
          <w:color w:val="000000" w:themeColor="text1"/>
          <w:kern w:val="0"/>
          <w:sz w:val="20"/>
          <w:szCs w:val="20"/>
          <w:lang w:eastAsia="en-IN"/>
          <w14:ligatures w14:val="none"/>
        </w:rPr>
        <w:t>= .002)</w:t>
      </w:r>
      <w:r w:rsidRPr="0049257F">
        <w:rPr>
          <w:rFonts w:ascii="Arial" w:eastAsia="Times New Roman" w:hAnsi="Arial" w:cs="Arial"/>
          <w:color w:val="000000" w:themeColor="text1"/>
          <w:kern w:val="0"/>
          <w:sz w:val="20"/>
          <w:szCs w:val="20"/>
          <w:lang w:eastAsia="en-IN"/>
          <w14:ligatures w14:val="none"/>
        </w:rPr>
        <w:t>, which is statistically insignificant at the 0.05 level of significance. For the habitat, the mean score for teacher trainees from hill and plain habitats was found to be 110.37 and 108.57, respectively</w:t>
      </w:r>
      <w:r w:rsidR="001B5F5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and the t value was found to be 1.041</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.298</w:t>
      </w:r>
      <w:r w:rsidR="002F20B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which is statistically insignificant at the 0.05 level of significance. Further, for the language, the mean score for teacher trainees from Hindi and English medium was found to be 107.85 and 111.60, respectively, and the t-value was found to be 2.155</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.032</w:t>
      </w:r>
      <w:r w:rsidR="002F20B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which is statistically significant at the 0.05 level of significance. Similarly, on the institutional basis, the mean score for teacher trainees from government and private institutions was found to be 111.38 and 107.61, respectively, and the t-value was found to be 2.185</w:t>
      </w:r>
      <w:r w:rsidR="002F20B7" w:rsidRPr="0049257F">
        <w:rPr>
          <w:rFonts w:ascii="Arial" w:eastAsia="Times New Roman" w:hAnsi="Arial" w:cs="Arial"/>
          <w:color w:val="000000" w:themeColor="text1"/>
          <w:kern w:val="0"/>
          <w:sz w:val="20"/>
          <w:szCs w:val="20"/>
          <w:lang w:eastAsia="en-IN"/>
          <w14:ligatures w14:val="none"/>
        </w:rPr>
        <w:t xml:space="preserve"> (</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.029</w:t>
      </w:r>
      <w:r w:rsidR="002F20B7" w:rsidRPr="0049257F">
        <w:rPr>
          <w:rFonts w:ascii="Arial" w:eastAsia="Times New Roman" w:hAnsi="Arial" w:cs="Arial"/>
          <w:color w:val="000000" w:themeColor="text1"/>
          <w:kern w:val="0"/>
          <w:sz w:val="20"/>
          <w:szCs w:val="20"/>
          <w:lang w:eastAsia="en-IN"/>
          <w14:ligatures w14:val="none"/>
        </w:rPr>
        <w:t>)</w:t>
      </w:r>
      <w:r w:rsidRPr="0049257F">
        <w:rPr>
          <w:rFonts w:ascii="Arial" w:eastAsia="Times New Roman" w:hAnsi="Arial" w:cs="Arial"/>
          <w:color w:val="000000" w:themeColor="text1"/>
          <w:kern w:val="0"/>
          <w:sz w:val="20"/>
          <w:szCs w:val="20"/>
          <w:lang w:eastAsia="en-IN"/>
          <w14:ligatures w14:val="none"/>
        </w:rPr>
        <w:t xml:space="preserve">, which is statistically significant at the 0.05 level of significance. Therefore, from the table it was found that, on the basis of gender and habitat, there is no significant difference found between the teacher trainees on their soft skills, whereas, on the basis of stream, language and institutions, there is a significant difference found between teacher trainees on their teaching adaptability. Science stream teacher trainees were found to have better soft skills than teacher trainees from the art stream. Teacher trainees from the English </w:t>
      </w:r>
      <w:r w:rsidRPr="0049257F">
        <w:rPr>
          <w:rFonts w:ascii="Arial" w:eastAsia="Times New Roman" w:hAnsi="Arial" w:cs="Arial"/>
          <w:color w:val="000000" w:themeColor="text1"/>
          <w:kern w:val="0"/>
          <w:sz w:val="20"/>
          <w:szCs w:val="20"/>
          <w:lang w:eastAsia="en-IN"/>
          <w14:ligatures w14:val="none"/>
        </w:rPr>
        <w:lastRenderedPageBreak/>
        <w:t xml:space="preserve">medium were found to have better teaching adaptability than teacher trainees from the Hindi medium, while teacher trainees from government institutions have better teaching adaptability than teacher trainees from private institutions (Fig.6). </w:t>
      </w:r>
    </w:p>
    <w:p w14:paraId="28C13A73" w14:textId="77777777" w:rsidR="00452BFE" w:rsidRPr="0049257F" w:rsidRDefault="00452BFE" w:rsidP="00EF3510">
      <w:pPr>
        <w:spacing w:line="480" w:lineRule="auto"/>
        <w:jc w:val="center"/>
        <w:rPr>
          <w:rFonts w:ascii="Arial" w:hAnsi="Arial" w:cs="Arial"/>
          <w:color w:val="000000" w:themeColor="text1"/>
          <w:sz w:val="20"/>
          <w:szCs w:val="20"/>
        </w:rPr>
      </w:pPr>
      <w:r w:rsidRPr="0049257F">
        <w:rPr>
          <w:rFonts w:ascii="Arial" w:hAnsi="Arial" w:cs="Arial"/>
          <w:noProof/>
          <w:sz w:val="20"/>
          <w:szCs w:val="20"/>
        </w:rPr>
        <w:drawing>
          <wp:inline distT="0" distB="0" distL="0" distR="0" wp14:anchorId="5520FEF7" wp14:editId="79D2E23F">
            <wp:extent cx="5295900" cy="2743200"/>
            <wp:effectExtent l="0" t="0" r="0" b="0"/>
            <wp:docPr id="1319087969" name="Chart 1">
              <a:extLst xmlns:a="http://schemas.openxmlformats.org/drawingml/2006/main">
                <a:ext uri="{FF2B5EF4-FFF2-40B4-BE49-F238E27FC236}">
                  <a16:creationId xmlns:a16="http://schemas.microsoft.com/office/drawing/2014/main" id="{6513F6D1-AC1E-EF3D-4E63-E3F64670F6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514B58" w14:textId="1323719A" w:rsidR="00452BFE" w:rsidRPr="0049257F" w:rsidRDefault="00EF3510" w:rsidP="00EF3510">
      <w:pPr>
        <w:spacing w:line="480" w:lineRule="auto"/>
        <w:jc w:val="center"/>
        <w:rPr>
          <w:rFonts w:ascii="Arial" w:hAnsi="Arial" w:cs="Arial"/>
          <w:b/>
          <w:bCs/>
          <w:sz w:val="20"/>
          <w:szCs w:val="20"/>
        </w:rPr>
      </w:pPr>
      <w:r w:rsidRPr="0049257F">
        <w:rPr>
          <w:rFonts w:ascii="Arial" w:hAnsi="Arial" w:cs="Arial"/>
          <w:b/>
          <w:bCs/>
          <w:sz w:val="20"/>
          <w:szCs w:val="20"/>
        </w:rPr>
        <w:t xml:space="preserve">Fig. 6. Mean distribution among </w:t>
      </w:r>
      <w:r w:rsidR="00F00D40">
        <w:rPr>
          <w:rFonts w:ascii="Arial" w:hAnsi="Arial" w:cs="Arial"/>
          <w:b/>
          <w:bCs/>
          <w:sz w:val="20"/>
          <w:szCs w:val="20"/>
        </w:rPr>
        <w:t>T</w:t>
      </w:r>
      <w:r w:rsidRPr="0049257F">
        <w:rPr>
          <w:rFonts w:ascii="Arial" w:hAnsi="Arial" w:cs="Arial"/>
          <w:b/>
          <w:bCs/>
          <w:sz w:val="20"/>
          <w:szCs w:val="20"/>
        </w:rPr>
        <w:t xml:space="preserve">eacher </w:t>
      </w:r>
      <w:r w:rsidR="00F00D40">
        <w:rPr>
          <w:rFonts w:ascii="Arial" w:hAnsi="Arial" w:cs="Arial"/>
          <w:b/>
          <w:bCs/>
          <w:sz w:val="20"/>
          <w:szCs w:val="20"/>
        </w:rPr>
        <w:t>T</w:t>
      </w:r>
      <w:r w:rsidRPr="0049257F">
        <w:rPr>
          <w:rFonts w:ascii="Arial" w:hAnsi="Arial" w:cs="Arial"/>
          <w:b/>
          <w:bCs/>
          <w:sz w:val="20"/>
          <w:szCs w:val="20"/>
        </w:rPr>
        <w:t xml:space="preserve">rainees on </w:t>
      </w:r>
      <w:r w:rsidR="00F00D40">
        <w:rPr>
          <w:rFonts w:ascii="Arial" w:hAnsi="Arial" w:cs="Arial"/>
          <w:b/>
          <w:bCs/>
          <w:sz w:val="20"/>
          <w:szCs w:val="20"/>
        </w:rPr>
        <w:t>D</w:t>
      </w:r>
      <w:r w:rsidRPr="0049257F">
        <w:rPr>
          <w:rFonts w:ascii="Arial" w:hAnsi="Arial" w:cs="Arial"/>
          <w:b/>
          <w:bCs/>
          <w:sz w:val="20"/>
          <w:szCs w:val="20"/>
        </w:rPr>
        <w:t xml:space="preserve">ifferent </w:t>
      </w:r>
      <w:r w:rsidR="00F00D40">
        <w:rPr>
          <w:rFonts w:ascii="Arial" w:hAnsi="Arial" w:cs="Arial"/>
          <w:b/>
          <w:bCs/>
          <w:sz w:val="20"/>
          <w:szCs w:val="20"/>
        </w:rPr>
        <w:t>D</w:t>
      </w:r>
      <w:r w:rsidRPr="0049257F">
        <w:rPr>
          <w:rFonts w:ascii="Arial" w:hAnsi="Arial" w:cs="Arial"/>
          <w:b/>
          <w:bCs/>
          <w:sz w:val="20"/>
          <w:szCs w:val="20"/>
        </w:rPr>
        <w:t>imensions</w:t>
      </w:r>
    </w:p>
    <w:p w14:paraId="54BB0695" w14:textId="78767B9A" w:rsidR="00A017FD" w:rsidRPr="0049257F" w:rsidRDefault="00A017FD" w:rsidP="00EF3510">
      <w:pPr>
        <w:spacing w:line="480" w:lineRule="auto"/>
        <w:jc w:val="both"/>
        <w:rPr>
          <w:rFonts w:ascii="Arial" w:hAnsi="Arial" w:cs="Arial"/>
          <w:b/>
          <w:bCs/>
          <w:color w:val="000000" w:themeColor="text1"/>
          <w:sz w:val="20"/>
          <w:szCs w:val="20"/>
        </w:rPr>
      </w:pPr>
      <w:r w:rsidRPr="0049257F">
        <w:rPr>
          <w:rFonts w:ascii="Arial" w:hAnsi="Arial" w:cs="Arial"/>
          <w:b/>
          <w:bCs/>
          <w:color w:val="000000" w:themeColor="text1"/>
          <w:sz w:val="20"/>
          <w:szCs w:val="20"/>
        </w:rPr>
        <w:t>Table 9. Correlation between Soft Skills and Teaching Adaptability among Teacher Trainees</w:t>
      </w:r>
    </w:p>
    <w:tbl>
      <w:tblPr>
        <w:tblW w:w="6529" w:type="dxa"/>
        <w:jc w:val="center"/>
        <w:tblLook w:val="04A0" w:firstRow="1" w:lastRow="0" w:firstColumn="1" w:lastColumn="0" w:noHBand="0" w:noVBand="1"/>
      </w:tblPr>
      <w:tblGrid>
        <w:gridCol w:w="3097"/>
        <w:gridCol w:w="1755"/>
        <w:gridCol w:w="1677"/>
      </w:tblGrid>
      <w:tr w:rsidR="00A017FD" w:rsidRPr="0049257F" w14:paraId="3E6AF8D1" w14:textId="77777777" w:rsidTr="006E04B2">
        <w:trPr>
          <w:trHeight w:val="251"/>
          <w:jc w:val="center"/>
        </w:trPr>
        <w:tc>
          <w:tcPr>
            <w:tcW w:w="485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5F86569" w14:textId="1D21CCB2"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Correlation</w:t>
            </w:r>
          </w:p>
        </w:tc>
        <w:tc>
          <w:tcPr>
            <w:tcW w:w="1677" w:type="dxa"/>
            <w:tcBorders>
              <w:top w:val="single" w:sz="4" w:space="0" w:color="auto"/>
              <w:left w:val="nil"/>
              <w:bottom w:val="single" w:sz="4" w:space="0" w:color="auto"/>
              <w:right w:val="single" w:sz="4" w:space="0" w:color="auto"/>
            </w:tcBorders>
            <w:shd w:val="clear" w:color="000000" w:fill="FFFFFF"/>
            <w:vAlign w:val="bottom"/>
            <w:hideMark/>
          </w:tcPr>
          <w:p w14:paraId="45573A78"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Soft Skills</w:t>
            </w:r>
          </w:p>
        </w:tc>
      </w:tr>
      <w:tr w:rsidR="00A017FD" w:rsidRPr="0049257F" w14:paraId="27DC16ED" w14:textId="77777777" w:rsidTr="006E04B2">
        <w:trPr>
          <w:trHeight w:val="730"/>
          <w:jc w:val="center"/>
        </w:trPr>
        <w:tc>
          <w:tcPr>
            <w:tcW w:w="3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D840FF" w14:textId="77777777" w:rsidR="00A017FD" w:rsidRPr="0049257F" w:rsidRDefault="00A017FD" w:rsidP="00EF3510">
            <w:pPr>
              <w:spacing w:after="0" w:line="480" w:lineRule="auto"/>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Teaching Adaptability</w:t>
            </w:r>
          </w:p>
        </w:tc>
        <w:tc>
          <w:tcPr>
            <w:tcW w:w="1754" w:type="dxa"/>
            <w:tcBorders>
              <w:top w:val="nil"/>
              <w:left w:val="nil"/>
              <w:bottom w:val="single" w:sz="4" w:space="0" w:color="auto"/>
              <w:right w:val="single" w:sz="4" w:space="0" w:color="auto"/>
            </w:tcBorders>
            <w:shd w:val="clear" w:color="000000" w:fill="FFFFFF"/>
            <w:hideMark/>
          </w:tcPr>
          <w:p w14:paraId="0B422CAA" w14:textId="77777777" w:rsidR="00A017FD" w:rsidRPr="0049257F" w:rsidRDefault="00A017FD" w:rsidP="00EF3510">
            <w:pPr>
              <w:spacing w:after="0" w:line="480" w:lineRule="auto"/>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Pearson Correlation</w:t>
            </w:r>
          </w:p>
        </w:tc>
        <w:tc>
          <w:tcPr>
            <w:tcW w:w="1677" w:type="dxa"/>
            <w:tcBorders>
              <w:top w:val="nil"/>
              <w:left w:val="nil"/>
              <w:bottom w:val="single" w:sz="4" w:space="0" w:color="auto"/>
              <w:right w:val="single" w:sz="4" w:space="0" w:color="auto"/>
            </w:tcBorders>
            <w:shd w:val="clear" w:color="000000" w:fill="FFFFFF"/>
            <w:noWrap/>
            <w:hideMark/>
          </w:tcPr>
          <w:p w14:paraId="04B827D0" w14:textId="77777777" w:rsidR="00A017FD" w:rsidRPr="0049257F" w:rsidRDefault="00A017FD" w:rsidP="00EF3510">
            <w:pPr>
              <w:spacing w:after="0" w:line="480" w:lineRule="auto"/>
              <w:jc w:val="right"/>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.752</w:t>
            </w:r>
            <w:r w:rsidRPr="0049257F">
              <w:rPr>
                <w:rFonts w:ascii="Arial" w:eastAsia="Times New Roman" w:hAnsi="Arial" w:cs="Arial"/>
                <w:b/>
                <w:bCs/>
                <w:color w:val="000000" w:themeColor="text1"/>
                <w:kern w:val="0"/>
                <w:sz w:val="20"/>
                <w:szCs w:val="20"/>
                <w:vertAlign w:val="superscript"/>
                <w:lang w:eastAsia="en-IN"/>
                <w14:ligatures w14:val="none"/>
              </w:rPr>
              <w:t>**</w:t>
            </w:r>
          </w:p>
        </w:tc>
      </w:tr>
      <w:tr w:rsidR="00A017FD" w:rsidRPr="0049257F" w14:paraId="5D533A54" w14:textId="77777777" w:rsidTr="006E04B2">
        <w:trPr>
          <w:trHeight w:val="486"/>
          <w:jc w:val="center"/>
        </w:trPr>
        <w:tc>
          <w:tcPr>
            <w:tcW w:w="3097" w:type="dxa"/>
            <w:vMerge/>
            <w:tcBorders>
              <w:top w:val="nil"/>
              <w:left w:val="single" w:sz="4" w:space="0" w:color="auto"/>
              <w:bottom w:val="single" w:sz="4" w:space="0" w:color="auto"/>
              <w:right w:val="single" w:sz="4" w:space="0" w:color="auto"/>
            </w:tcBorders>
            <w:vAlign w:val="center"/>
            <w:hideMark/>
          </w:tcPr>
          <w:p w14:paraId="41685D10" w14:textId="77777777" w:rsidR="00A017FD" w:rsidRPr="0049257F" w:rsidRDefault="00A017FD" w:rsidP="00EF3510">
            <w:pPr>
              <w:spacing w:after="0" w:line="480" w:lineRule="auto"/>
              <w:rPr>
                <w:rFonts w:ascii="Arial" w:eastAsia="Times New Roman" w:hAnsi="Arial" w:cs="Arial"/>
                <w:b/>
                <w:bCs/>
                <w:color w:val="000000" w:themeColor="text1"/>
                <w:kern w:val="0"/>
                <w:sz w:val="20"/>
                <w:szCs w:val="20"/>
                <w:lang w:eastAsia="en-IN"/>
                <w14:ligatures w14:val="none"/>
              </w:rPr>
            </w:pPr>
          </w:p>
        </w:tc>
        <w:tc>
          <w:tcPr>
            <w:tcW w:w="1754" w:type="dxa"/>
            <w:tcBorders>
              <w:top w:val="nil"/>
              <w:left w:val="nil"/>
              <w:bottom w:val="single" w:sz="4" w:space="0" w:color="auto"/>
              <w:right w:val="single" w:sz="4" w:space="0" w:color="auto"/>
            </w:tcBorders>
            <w:shd w:val="clear" w:color="000000" w:fill="FFFFFF"/>
            <w:hideMark/>
          </w:tcPr>
          <w:p w14:paraId="5BC6F5EB" w14:textId="77777777" w:rsidR="00A017FD" w:rsidRPr="0049257F" w:rsidRDefault="00A017FD" w:rsidP="00EF3510">
            <w:pPr>
              <w:spacing w:after="0" w:line="480" w:lineRule="auto"/>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Sig. (2-tailed)</w:t>
            </w:r>
          </w:p>
        </w:tc>
        <w:tc>
          <w:tcPr>
            <w:tcW w:w="1677" w:type="dxa"/>
            <w:tcBorders>
              <w:top w:val="nil"/>
              <w:left w:val="nil"/>
              <w:bottom w:val="single" w:sz="4" w:space="0" w:color="auto"/>
              <w:right w:val="single" w:sz="4" w:space="0" w:color="auto"/>
            </w:tcBorders>
            <w:shd w:val="clear" w:color="000000" w:fill="FFFFFF"/>
            <w:noWrap/>
            <w:hideMark/>
          </w:tcPr>
          <w:p w14:paraId="7AD520AB" w14:textId="43086563" w:rsidR="00A017FD" w:rsidRPr="0049257F" w:rsidRDefault="00A017FD" w:rsidP="00EF3510">
            <w:pPr>
              <w:spacing w:after="0" w:line="480" w:lineRule="auto"/>
              <w:jc w:val="right"/>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.000</w:t>
            </w:r>
          </w:p>
        </w:tc>
      </w:tr>
      <w:tr w:rsidR="00A017FD" w:rsidRPr="0049257F" w14:paraId="3D163A25" w14:textId="77777777" w:rsidTr="006E04B2">
        <w:trPr>
          <w:trHeight w:val="251"/>
          <w:jc w:val="center"/>
        </w:trPr>
        <w:tc>
          <w:tcPr>
            <w:tcW w:w="3097" w:type="dxa"/>
            <w:vMerge/>
            <w:tcBorders>
              <w:top w:val="nil"/>
              <w:left w:val="single" w:sz="4" w:space="0" w:color="auto"/>
              <w:bottom w:val="single" w:sz="4" w:space="0" w:color="auto"/>
              <w:right w:val="single" w:sz="4" w:space="0" w:color="auto"/>
            </w:tcBorders>
            <w:vAlign w:val="center"/>
            <w:hideMark/>
          </w:tcPr>
          <w:p w14:paraId="5CF18C3E" w14:textId="77777777" w:rsidR="00A017FD" w:rsidRPr="0049257F" w:rsidRDefault="00A017FD" w:rsidP="00EF3510">
            <w:pPr>
              <w:spacing w:after="0" w:line="480" w:lineRule="auto"/>
              <w:rPr>
                <w:rFonts w:ascii="Arial" w:eastAsia="Times New Roman" w:hAnsi="Arial" w:cs="Arial"/>
                <w:b/>
                <w:bCs/>
                <w:color w:val="000000" w:themeColor="text1"/>
                <w:kern w:val="0"/>
                <w:sz w:val="20"/>
                <w:szCs w:val="20"/>
                <w:lang w:eastAsia="en-IN"/>
                <w14:ligatures w14:val="none"/>
              </w:rPr>
            </w:pPr>
          </w:p>
        </w:tc>
        <w:tc>
          <w:tcPr>
            <w:tcW w:w="1754" w:type="dxa"/>
            <w:tcBorders>
              <w:top w:val="nil"/>
              <w:left w:val="nil"/>
              <w:bottom w:val="single" w:sz="4" w:space="0" w:color="auto"/>
              <w:right w:val="single" w:sz="4" w:space="0" w:color="auto"/>
            </w:tcBorders>
            <w:shd w:val="clear" w:color="000000" w:fill="FFFFFF"/>
            <w:hideMark/>
          </w:tcPr>
          <w:p w14:paraId="399E1DA9" w14:textId="77777777" w:rsidR="00A017FD" w:rsidRPr="0049257F" w:rsidRDefault="00A017FD" w:rsidP="00EF3510">
            <w:pPr>
              <w:spacing w:after="0" w:line="480" w:lineRule="auto"/>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 xml:space="preserve">N </w:t>
            </w:r>
          </w:p>
        </w:tc>
        <w:tc>
          <w:tcPr>
            <w:tcW w:w="1677" w:type="dxa"/>
            <w:tcBorders>
              <w:top w:val="nil"/>
              <w:left w:val="nil"/>
              <w:bottom w:val="single" w:sz="4" w:space="0" w:color="auto"/>
              <w:right w:val="single" w:sz="4" w:space="0" w:color="auto"/>
            </w:tcBorders>
            <w:shd w:val="clear" w:color="000000" w:fill="FFFFFF"/>
            <w:noWrap/>
            <w:hideMark/>
          </w:tcPr>
          <w:p w14:paraId="01E4AEE5" w14:textId="77777777" w:rsidR="00A017FD" w:rsidRPr="0049257F" w:rsidRDefault="00A017FD" w:rsidP="00EF3510">
            <w:pPr>
              <w:spacing w:after="0" w:line="480" w:lineRule="auto"/>
              <w:jc w:val="right"/>
              <w:rPr>
                <w:rFonts w:ascii="Arial" w:eastAsia="Times New Roman" w:hAnsi="Arial" w:cs="Arial"/>
                <w:color w:val="000000" w:themeColor="text1"/>
                <w:kern w:val="0"/>
                <w:sz w:val="20"/>
                <w:szCs w:val="20"/>
                <w:lang w:eastAsia="en-IN"/>
                <w14:ligatures w14:val="none"/>
              </w:rPr>
            </w:pPr>
            <w:r w:rsidRPr="0049257F">
              <w:rPr>
                <w:rFonts w:ascii="Arial" w:eastAsia="Times New Roman" w:hAnsi="Arial" w:cs="Arial"/>
                <w:color w:val="000000" w:themeColor="text1"/>
                <w:kern w:val="0"/>
                <w:sz w:val="20"/>
                <w:szCs w:val="20"/>
                <w:lang w:eastAsia="en-IN"/>
                <w14:ligatures w14:val="none"/>
              </w:rPr>
              <w:t>600</w:t>
            </w:r>
          </w:p>
        </w:tc>
      </w:tr>
      <w:tr w:rsidR="00A017FD" w:rsidRPr="0049257F" w14:paraId="4E410DE7" w14:textId="77777777" w:rsidTr="006E04B2">
        <w:trPr>
          <w:trHeight w:val="251"/>
          <w:jc w:val="center"/>
        </w:trPr>
        <w:tc>
          <w:tcPr>
            <w:tcW w:w="652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8C164B4" w14:textId="77777777" w:rsidR="00A017FD" w:rsidRPr="0049257F" w:rsidRDefault="00A017FD" w:rsidP="00EF3510">
            <w:pPr>
              <w:spacing w:after="0" w:line="480" w:lineRule="auto"/>
              <w:jc w:val="center"/>
              <w:rPr>
                <w:rFonts w:ascii="Arial" w:eastAsia="Times New Roman" w:hAnsi="Arial" w:cs="Arial"/>
                <w:b/>
                <w:bCs/>
                <w:color w:val="000000" w:themeColor="text1"/>
                <w:kern w:val="0"/>
                <w:sz w:val="20"/>
                <w:szCs w:val="20"/>
                <w:lang w:eastAsia="en-IN"/>
                <w14:ligatures w14:val="none"/>
              </w:rPr>
            </w:pPr>
            <w:r w:rsidRPr="0049257F">
              <w:rPr>
                <w:rFonts w:ascii="Arial" w:eastAsia="Times New Roman" w:hAnsi="Arial" w:cs="Arial"/>
                <w:b/>
                <w:bCs/>
                <w:color w:val="000000" w:themeColor="text1"/>
                <w:kern w:val="0"/>
                <w:sz w:val="20"/>
                <w:szCs w:val="20"/>
                <w:lang w:eastAsia="en-IN"/>
                <w14:ligatures w14:val="none"/>
              </w:rPr>
              <w:t>**. Correlation is significant at the 0.01 level (2-tailed).</w:t>
            </w:r>
          </w:p>
        </w:tc>
      </w:tr>
    </w:tbl>
    <w:p w14:paraId="7FAD57BD" w14:textId="3C8DF0D7" w:rsidR="00CF4831" w:rsidRPr="0049257F" w:rsidRDefault="00CF4831" w:rsidP="00EF3510">
      <w:pPr>
        <w:spacing w:before="240" w:after="0" w:line="480" w:lineRule="auto"/>
        <w:jc w:val="both"/>
        <w:rPr>
          <w:rFonts w:ascii="Arial" w:hAnsi="Arial" w:cs="Arial"/>
          <w:color w:val="000000" w:themeColor="text1"/>
          <w:sz w:val="20"/>
          <w:szCs w:val="20"/>
        </w:rPr>
      </w:pPr>
      <w:r w:rsidRPr="0049257F">
        <w:rPr>
          <w:rFonts w:ascii="Arial" w:hAnsi="Arial" w:cs="Arial"/>
          <w:color w:val="000000" w:themeColor="text1"/>
          <w:sz w:val="20"/>
          <w:szCs w:val="20"/>
        </w:rPr>
        <w:t xml:space="preserve">Table 9 shows the correlation between the soft skills and teaching adaptability of the teacher trainees. The correlation between soft skills and teaching adaptability was found to be .752 with a highly significant </w:t>
      </w:r>
      <w:r w:rsidR="002F20B7" w:rsidRPr="0049257F">
        <w:rPr>
          <w:rFonts w:ascii="Arial" w:eastAsia="Times New Roman" w:hAnsi="Arial" w:cs="Arial"/>
          <w:color w:val="000000" w:themeColor="text1"/>
          <w:kern w:val="0"/>
          <w:sz w:val="20"/>
          <w:szCs w:val="20"/>
          <w:lang w:eastAsia="en-IN"/>
          <w14:ligatures w14:val="none"/>
        </w:rPr>
        <w:t>(</w:t>
      </w:r>
      <w:r w:rsidR="002F20B7" w:rsidRPr="0049257F">
        <w:rPr>
          <w:rFonts w:ascii="Arial" w:eastAsia="Times New Roman" w:hAnsi="Arial" w:cs="Arial"/>
          <w:i/>
          <w:iCs/>
          <w:color w:val="000000" w:themeColor="text1"/>
          <w:kern w:val="0"/>
          <w:sz w:val="20"/>
          <w:szCs w:val="20"/>
          <w:lang w:eastAsia="en-IN"/>
          <w14:ligatures w14:val="none"/>
        </w:rPr>
        <w:t>P</w:t>
      </w:r>
      <w:r w:rsidR="001B5F57" w:rsidRPr="0049257F">
        <w:rPr>
          <w:rFonts w:ascii="Arial" w:eastAsia="Times New Roman" w:hAnsi="Arial" w:cs="Arial"/>
          <w:i/>
          <w:iCs/>
          <w:color w:val="000000" w:themeColor="text1"/>
          <w:kern w:val="0"/>
          <w:sz w:val="20"/>
          <w:szCs w:val="20"/>
          <w:lang w:eastAsia="en-IN"/>
          <w14:ligatures w14:val="none"/>
        </w:rPr>
        <w:t xml:space="preserve"> </w:t>
      </w:r>
      <w:r w:rsidR="002F20B7" w:rsidRPr="0049257F">
        <w:rPr>
          <w:rFonts w:ascii="Arial" w:eastAsia="Times New Roman" w:hAnsi="Arial" w:cs="Arial"/>
          <w:color w:val="000000" w:themeColor="text1"/>
          <w:kern w:val="0"/>
          <w:sz w:val="20"/>
          <w:szCs w:val="20"/>
          <w:lang w:eastAsia="en-IN"/>
          <w14:ligatures w14:val="none"/>
        </w:rPr>
        <w:t>=</w:t>
      </w:r>
      <w:r w:rsidR="001B5F57" w:rsidRPr="0049257F">
        <w:rPr>
          <w:rFonts w:ascii="Arial" w:eastAsia="Times New Roman" w:hAnsi="Arial" w:cs="Arial"/>
          <w:color w:val="000000" w:themeColor="text1"/>
          <w:kern w:val="0"/>
          <w:sz w:val="20"/>
          <w:szCs w:val="20"/>
          <w:lang w:eastAsia="en-IN"/>
          <w14:ligatures w14:val="none"/>
        </w:rPr>
        <w:t xml:space="preserve"> </w:t>
      </w:r>
      <w:r w:rsidRPr="0049257F">
        <w:rPr>
          <w:rFonts w:ascii="Arial" w:hAnsi="Arial" w:cs="Arial"/>
          <w:color w:val="000000" w:themeColor="text1"/>
          <w:sz w:val="20"/>
          <w:szCs w:val="20"/>
        </w:rPr>
        <w:t>.00</w:t>
      </w:r>
      <w:r w:rsidR="00583D9D" w:rsidRPr="0049257F">
        <w:rPr>
          <w:rFonts w:ascii="Arial" w:hAnsi="Arial" w:cs="Arial"/>
          <w:color w:val="000000" w:themeColor="text1"/>
          <w:sz w:val="20"/>
          <w:szCs w:val="20"/>
        </w:rPr>
        <w:t>0</w:t>
      </w:r>
      <w:r w:rsidR="002F20B7" w:rsidRPr="0049257F">
        <w:rPr>
          <w:rFonts w:ascii="Arial" w:hAnsi="Arial" w:cs="Arial"/>
          <w:color w:val="000000" w:themeColor="text1"/>
          <w:sz w:val="20"/>
          <w:szCs w:val="20"/>
        </w:rPr>
        <w:t>)</w:t>
      </w:r>
      <w:r w:rsidRPr="0049257F">
        <w:rPr>
          <w:rFonts w:ascii="Arial" w:hAnsi="Arial" w:cs="Arial"/>
          <w:color w:val="000000" w:themeColor="text1"/>
          <w:sz w:val="20"/>
          <w:szCs w:val="20"/>
        </w:rPr>
        <w:t xml:space="preserve">. Moreover, the scatter plot in Figure 7 also shows a high positive correlation between the soft skills and teaching adaptability. As the correlation value between soft skills and teaching adaptability was very high with a highly significant value, therefore null hypothesis, that there is no significant relationship between the soft skills and teaching adaptability, is rejected. With this, it concludes that teacher trainees who have good soft skills will also have good teaching adaptability. </w:t>
      </w:r>
    </w:p>
    <w:p w14:paraId="67414C61" w14:textId="77777777" w:rsidR="00452BFE" w:rsidRPr="0049257F" w:rsidRDefault="00452BFE" w:rsidP="00EF3510">
      <w:pPr>
        <w:spacing w:line="480" w:lineRule="auto"/>
        <w:jc w:val="center"/>
        <w:rPr>
          <w:rFonts w:ascii="Arial" w:hAnsi="Arial" w:cs="Arial"/>
          <w:sz w:val="20"/>
          <w:szCs w:val="20"/>
        </w:rPr>
      </w:pPr>
      <w:r w:rsidRPr="0049257F">
        <w:rPr>
          <w:rFonts w:ascii="Arial" w:hAnsi="Arial" w:cs="Arial"/>
          <w:sz w:val="20"/>
          <w:szCs w:val="20"/>
        </w:rPr>
        <w:object w:dxaOrig="6087" w:dyaOrig="4272" w14:anchorId="4195F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47.45pt" o:ole="">
            <v:imagedata r:id="rId15" o:title=""/>
          </v:shape>
          <o:OLEObject Type="Embed" ProgID="Prism8.Document" ShapeID="_x0000_i1025" DrawAspect="Content" ObjectID="_1824631673" r:id="rId16"/>
        </w:object>
      </w:r>
    </w:p>
    <w:p w14:paraId="0158AA9D" w14:textId="52E1FB55" w:rsidR="00452BFE" w:rsidRPr="0049257F" w:rsidRDefault="00BD540A" w:rsidP="00EF3510">
      <w:pPr>
        <w:tabs>
          <w:tab w:val="left" w:pos="90"/>
        </w:tabs>
        <w:spacing w:line="480" w:lineRule="auto"/>
        <w:ind w:left="720" w:hanging="720"/>
        <w:jc w:val="both"/>
        <w:rPr>
          <w:rFonts w:ascii="Arial" w:hAnsi="Arial" w:cs="Arial"/>
          <w:b/>
          <w:bCs/>
          <w:sz w:val="20"/>
          <w:szCs w:val="20"/>
        </w:rPr>
      </w:pPr>
      <w:r w:rsidRPr="0049257F">
        <w:rPr>
          <w:rFonts w:ascii="Arial" w:hAnsi="Arial" w:cs="Arial"/>
          <w:b/>
          <w:bCs/>
          <w:sz w:val="20"/>
          <w:szCs w:val="20"/>
        </w:rPr>
        <w:t xml:space="preserve">Fig. 7. Correlation between </w:t>
      </w:r>
      <w:r w:rsidR="00F00D40">
        <w:rPr>
          <w:rFonts w:ascii="Arial" w:hAnsi="Arial" w:cs="Arial"/>
          <w:b/>
          <w:bCs/>
          <w:sz w:val="20"/>
          <w:szCs w:val="20"/>
        </w:rPr>
        <w:t>S</w:t>
      </w:r>
      <w:r w:rsidRPr="0049257F">
        <w:rPr>
          <w:rFonts w:ascii="Arial" w:hAnsi="Arial" w:cs="Arial"/>
          <w:b/>
          <w:bCs/>
          <w:sz w:val="20"/>
          <w:szCs w:val="20"/>
        </w:rPr>
        <w:t xml:space="preserve">oft </w:t>
      </w:r>
      <w:r w:rsidR="00F00D40">
        <w:rPr>
          <w:rFonts w:ascii="Arial" w:hAnsi="Arial" w:cs="Arial"/>
          <w:b/>
          <w:bCs/>
          <w:sz w:val="20"/>
          <w:szCs w:val="20"/>
        </w:rPr>
        <w:t>S</w:t>
      </w:r>
      <w:r w:rsidRPr="0049257F">
        <w:rPr>
          <w:rFonts w:ascii="Arial" w:hAnsi="Arial" w:cs="Arial"/>
          <w:b/>
          <w:bCs/>
          <w:sz w:val="20"/>
          <w:szCs w:val="20"/>
        </w:rPr>
        <w:t xml:space="preserve">kills and </w:t>
      </w:r>
      <w:r w:rsidR="00F00D40">
        <w:rPr>
          <w:rFonts w:ascii="Arial" w:hAnsi="Arial" w:cs="Arial"/>
          <w:b/>
          <w:bCs/>
          <w:sz w:val="20"/>
          <w:szCs w:val="20"/>
        </w:rPr>
        <w:t>T</w:t>
      </w:r>
      <w:r w:rsidRPr="0049257F">
        <w:rPr>
          <w:rFonts w:ascii="Arial" w:hAnsi="Arial" w:cs="Arial"/>
          <w:b/>
          <w:bCs/>
          <w:sz w:val="20"/>
          <w:szCs w:val="20"/>
        </w:rPr>
        <w:t xml:space="preserve">eaching </w:t>
      </w:r>
      <w:r w:rsidR="00F00D40">
        <w:rPr>
          <w:rFonts w:ascii="Arial" w:hAnsi="Arial" w:cs="Arial"/>
          <w:b/>
          <w:bCs/>
          <w:sz w:val="20"/>
          <w:szCs w:val="20"/>
        </w:rPr>
        <w:t>A</w:t>
      </w:r>
      <w:r w:rsidRPr="0049257F">
        <w:rPr>
          <w:rFonts w:ascii="Arial" w:hAnsi="Arial" w:cs="Arial"/>
          <w:b/>
          <w:bCs/>
          <w:sz w:val="20"/>
          <w:szCs w:val="20"/>
        </w:rPr>
        <w:t xml:space="preserve">daptability of </w:t>
      </w:r>
      <w:r w:rsidR="00F00D40">
        <w:rPr>
          <w:rFonts w:ascii="Arial" w:hAnsi="Arial" w:cs="Arial"/>
          <w:b/>
          <w:bCs/>
          <w:sz w:val="20"/>
          <w:szCs w:val="20"/>
        </w:rPr>
        <w:t>T</w:t>
      </w:r>
      <w:r w:rsidRPr="0049257F">
        <w:rPr>
          <w:rFonts w:ascii="Arial" w:hAnsi="Arial" w:cs="Arial"/>
          <w:b/>
          <w:bCs/>
          <w:sz w:val="20"/>
          <w:szCs w:val="20"/>
        </w:rPr>
        <w:t xml:space="preserve">eacher </w:t>
      </w:r>
      <w:r w:rsidR="00F00D40">
        <w:rPr>
          <w:rFonts w:ascii="Arial" w:hAnsi="Arial" w:cs="Arial"/>
          <w:b/>
          <w:bCs/>
          <w:sz w:val="20"/>
          <w:szCs w:val="20"/>
        </w:rPr>
        <w:t>T</w:t>
      </w:r>
      <w:r w:rsidRPr="0049257F">
        <w:rPr>
          <w:rFonts w:ascii="Arial" w:hAnsi="Arial" w:cs="Arial"/>
          <w:b/>
          <w:bCs/>
          <w:sz w:val="20"/>
          <w:szCs w:val="20"/>
        </w:rPr>
        <w:t>rainees</w:t>
      </w:r>
    </w:p>
    <w:p w14:paraId="380BE52C" w14:textId="3CDD281A" w:rsidR="00CF4831" w:rsidRPr="000F2947" w:rsidRDefault="007B1A17" w:rsidP="00EF3510">
      <w:pPr>
        <w:spacing w:line="480" w:lineRule="auto"/>
        <w:rPr>
          <w:rFonts w:ascii="Arial" w:hAnsi="Arial" w:cs="Arial"/>
          <w:b/>
          <w:bCs/>
          <w:sz w:val="24"/>
          <w:szCs w:val="24"/>
        </w:rPr>
      </w:pPr>
      <w:r>
        <w:rPr>
          <w:rFonts w:ascii="Arial" w:hAnsi="Arial" w:cs="Arial"/>
          <w:b/>
          <w:bCs/>
          <w:sz w:val="24"/>
          <w:szCs w:val="24"/>
        </w:rPr>
        <w:t xml:space="preserve">4. </w:t>
      </w:r>
      <w:r w:rsidRPr="000F2947">
        <w:rPr>
          <w:rFonts w:ascii="Arial" w:hAnsi="Arial" w:cs="Arial"/>
          <w:b/>
          <w:bCs/>
          <w:sz w:val="24"/>
          <w:szCs w:val="24"/>
        </w:rPr>
        <w:t>CONCLUSION</w:t>
      </w:r>
    </w:p>
    <w:p w14:paraId="3B639809" w14:textId="5B14FA3C"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The study findings indicated that, based on the categorization, teacher trainees exhibit a relatively moderate level of teaching adaptability and soft skills (Fern</w:t>
      </w:r>
      <w:r w:rsidR="007B1A17" w:rsidRPr="0049257F">
        <w:rPr>
          <w:rFonts w:ascii="Arial" w:hAnsi="Arial" w:cs="Arial"/>
          <w:sz w:val="20"/>
          <w:szCs w:val="20"/>
        </w:rPr>
        <w:t>a</w:t>
      </w:r>
      <w:r w:rsidRPr="0049257F">
        <w:rPr>
          <w:rFonts w:ascii="Arial" w:hAnsi="Arial" w:cs="Arial"/>
          <w:sz w:val="20"/>
          <w:szCs w:val="20"/>
        </w:rPr>
        <w:t>ndez-Arias et al.</w:t>
      </w:r>
      <w:r w:rsidR="004119A0" w:rsidRPr="0049257F">
        <w:rPr>
          <w:rFonts w:ascii="Arial" w:hAnsi="Arial" w:cs="Arial"/>
          <w:sz w:val="20"/>
          <w:szCs w:val="20"/>
        </w:rPr>
        <w:t>,</w:t>
      </w:r>
      <w:r w:rsidRPr="0049257F">
        <w:rPr>
          <w:rFonts w:ascii="Arial" w:hAnsi="Arial" w:cs="Arial"/>
          <w:sz w:val="20"/>
          <w:szCs w:val="20"/>
        </w:rPr>
        <w:t xml:space="preserve"> 2021). This study also revealed that while teacher trainees show moderate levels of both teaching adaptability and soft skills, their competence in soft skills is notably higher than in teaching adaptability. This underscores the need for enhanced training initiatives to improve teaching adaptability and adequately prepare future teacher trainees for diverse classroom environments. The results also indicate that many teacher trainees possess moderate levels of essential soft skills, including critical thinking, problem-solving, leadership, adjustment, self-awareness, and self-confidence. This suggests that while the teacher trainees have a foundational understanding of these skills, there is significant room for improvement. Targeted training and development initiatives could help them advance their capabilities, particularly for those at low and high levels. Ultimately, enhancing these skills will better prepare them for their roles in education and beyond. Additionally, findings emphasize the recommendation for implementing training and development programs aimed at enhancing soft skills within the teacher training framework. With over 80% of participants categorized as either low or average in their soft skills, organizations and educational institutions are encouraged to adopt strategic measures such as workshops, mentoring initiatives, and skill-building sessions that focus on cultivating these essential abilities. By prioritizing soft skill development, individuals can improve their personal and professional interactions, leading to enhanced teamwork and overall organizational effectiveness. The findings indicate that neither gender nor academic stream significantly impacts the assessed outcomes of this study. Furthermore, a significant difference linked to habitat points to an important environmental </w:t>
      </w:r>
      <w:r w:rsidRPr="0049257F">
        <w:rPr>
          <w:rFonts w:ascii="Arial" w:hAnsi="Arial" w:cs="Arial"/>
          <w:sz w:val="20"/>
          <w:szCs w:val="20"/>
        </w:rPr>
        <w:lastRenderedPageBreak/>
        <w:t>influence on the results. It underscores the need for future research to investigate how living conditions and geographical contexts can shape educational performance and learning experiences. It was also noted that performance disparities based on language suggest that linguistic factors deserve careful consideration in educational settings. The results imply that familiarity and comfort with a specific language may enhance comprehension and performance. This finding urges further exploration into pedagogical practices and curriculum design to accommodate and leverage linguistic diversity among teacher trainees. The results of this analysis reveal that academic performance varies significantly based on the stream of study and language proficiency. Specifically, students in the Science stream and those who primarily speak English exhibit higher average scores than their peers in the Arts stream and Hindi speakers, respectively. These insights could be invaluable for educators and policymakers when creating tailored educational strategies aimed at addressing the needs of diverse student populations. Further, the findings highlight a significant relationship between soft skills and teaching adaptability among teacher trainees (</w:t>
      </w:r>
      <w:proofErr w:type="spellStart"/>
      <w:r w:rsidRPr="0049257F">
        <w:rPr>
          <w:rFonts w:ascii="Arial" w:hAnsi="Arial" w:cs="Arial"/>
          <w:sz w:val="20"/>
          <w:szCs w:val="20"/>
        </w:rPr>
        <w:t>Lavilles</w:t>
      </w:r>
      <w:proofErr w:type="spellEnd"/>
      <w:r w:rsidRPr="0049257F">
        <w:rPr>
          <w:rFonts w:ascii="Arial" w:hAnsi="Arial" w:cs="Arial"/>
          <w:sz w:val="20"/>
          <w:szCs w:val="20"/>
        </w:rPr>
        <w:t xml:space="preserve"> </w:t>
      </w:r>
      <w:r w:rsidR="004119A0" w:rsidRPr="0049257F">
        <w:rPr>
          <w:rFonts w:ascii="Arial" w:hAnsi="Arial" w:cs="Arial"/>
          <w:sz w:val="20"/>
          <w:szCs w:val="20"/>
        </w:rPr>
        <w:t>&amp;</w:t>
      </w:r>
      <w:r w:rsidRPr="0049257F">
        <w:rPr>
          <w:rFonts w:ascii="Arial" w:hAnsi="Arial" w:cs="Arial"/>
          <w:sz w:val="20"/>
          <w:szCs w:val="20"/>
        </w:rPr>
        <w:t xml:space="preserve"> Robles</w:t>
      </w:r>
      <w:r w:rsidR="004119A0" w:rsidRPr="0049257F">
        <w:rPr>
          <w:rFonts w:ascii="Arial" w:hAnsi="Arial" w:cs="Arial"/>
          <w:sz w:val="20"/>
          <w:szCs w:val="20"/>
        </w:rPr>
        <w:t>,</w:t>
      </w:r>
      <w:r w:rsidRPr="0049257F">
        <w:rPr>
          <w:rFonts w:ascii="Arial" w:hAnsi="Arial" w:cs="Arial"/>
          <w:sz w:val="20"/>
          <w:szCs w:val="20"/>
        </w:rPr>
        <w:t xml:space="preserve"> 2017; Shakya </w:t>
      </w:r>
      <w:r w:rsidR="004119A0" w:rsidRPr="0049257F">
        <w:rPr>
          <w:rFonts w:ascii="Arial" w:hAnsi="Arial" w:cs="Arial"/>
          <w:sz w:val="20"/>
          <w:szCs w:val="20"/>
        </w:rPr>
        <w:t>&amp;</w:t>
      </w:r>
      <w:r w:rsidRPr="0049257F">
        <w:rPr>
          <w:rFonts w:ascii="Arial" w:hAnsi="Arial" w:cs="Arial"/>
          <w:sz w:val="20"/>
          <w:szCs w:val="20"/>
        </w:rPr>
        <w:t xml:space="preserve"> Dube</w:t>
      </w:r>
      <w:r w:rsidR="004119A0" w:rsidRPr="0049257F">
        <w:rPr>
          <w:rFonts w:ascii="Arial" w:hAnsi="Arial" w:cs="Arial"/>
          <w:sz w:val="20"/>
          <w:szCs w:val="20"/>
        </w:rPr>
        <w:t>,</w:t>
      </w:r>
      <w:r w:rsidRPr="0049257F">
        <w:rPr>
          <w:rFonts w:ascii="Arial" w:hAnsi="Arial" w:cs="Arial"/>
          <w:sz w:val="20"/>
          <w:szCs w:val="20"/>
        </w:rPr>
        <w:t xml:space="preserve"> 2023). The strong positive correlation of .752, coupled with a highly significant p-value of .000, emphasizes that the development of soft skills is crucial for enhancing teaching adaptability. This underscores the necessity for educator training programs to prioritize the cultivation of soft skills, as their integration may lead to more effective and adaptable teaching practices. Ultimately, the results advocate for a holistic approach to teacher preparation that includes a focus on interpersonal skills alongside pedagogical knowledge. The findings of this study present several significant implications for teacher training programs. Educational institutions are encouraged to enhance their training initiatives by focusing on the development of teaching adaptability through practical workshops and real-world experiences. It is essential to integrate soft skills training encompassing critical thinking, problem-solving, and related competencies into teacher preparation curricula (</w:t>
      </w:r>
      <w:proofErr w:type="spellStart"/>
      <w:r w:rsidRPr="0049257F">
        <w:rPr>
          <w:rFonts w:ascii="Arial" w:hAnsi="Arial" w:cs="Arial"/>
          <w:sz w:val="20"/>
          <w:szCs w:val="20"/>
        </w:rPr>
        <w:t>Streltsova</w:t>
      </w:r>
      <w:proofErr w:type="spellEnd"/>
      <w:r w:rsidRPr="0049257F">
        <w:rPr>
          <w:rFonts w:ascii="Arial" w:hAnsi="Arial" w:cs="Arial"/>
          <w:sz w:val="20"/>
          <w:szCs w:val="20"/>
        </w:rPr>
        <w:t xml:space="preserve"> </w:t>
      </w:r>
      <w:r w:rsidR="004119A0" w:rsidRPr="0049257F">
        <w:rPr>
          <w:rFonts w:ascii="Arial" w:hAnsi="Arial" w:cs="Arial"/>
          <w:sz w:val="20"/>
          <w:szCs w:val="20"/>
        </w:rPr>
        <w:t>&amp;</w:t>
      </w:r>
      <w:r w:rsidRPr="0049257F">
        <w:rPr>
          <w:rFonts w:ascii="Arial" w:hAnsi="Arial" w:cs="Arial"/>
          <w:sz w:val="20"/>
          <w:szCs w:val="20"/>
        </w:rPr>
        <w:t xml:space="preserve"> Ivanova</w:t>
      </w:r>
      <w:r w:rsidR="004119A0" w:rsidRPr="0049257F">
        <w:rPr>
          <w:rFonts w:ascii="Arial" w:hAnsi="Arial" w:cs="Arial"/>
          <w:sz w:val="20"/>
          <w:szCs w:val="20"/>
        </w:rPr>
        <w:t>,</w:t>
      </w:r>
      <w:r w:rsidRPr="0049257F">
        <w:rPr>
          <w:rFonts w:ascii="Arial" w:hAnsi="Arial" w:cs="Arial"/>
          <w:sz w:val="20"/>
          <w:szCs w:val="20"/>
        </w:rPr>
        <w:t xml:space="preserve"> 2020). Additionally, tailored interventions that address the diverse backgrounds of students will better support their individual needs. An integrative approach that combines the cultivation of soft skills with pedagogical strategies is vital for nurturing effective educators. Furthermore, curriculum design should account for various learning styles and language proficiencies to ensure academic success for all students. Additionally, ongoing research into the effects of habitat and linguistic diversity on educational outcomes will provide valuable insights that can inform enhanced policies and practices in teacher training. By prioritizing </w:t>
      </w:r>
      <w:r w:rsidRPr="0049257F">
        <w:rPr>
          <w:rFonts w:ascii="Arial" w:hAnsi="Arial" w:cs="Arial"/>
          <w:sz w:val="20"/>
          <w:szCs w:val="20"/>
        </w:rPr>
        <w:lastRenderedPageBreak/>
        <w:t>these areas, educational institutions can better prepare their educators for the dynamic challenges of diverse classroom environments.</w:t>
      </w:r>
    </w:p>
    <w:p w14:paraId="1350249A" w14:textId="77777777" w:rsidR="00CF4831" w:rsidRPr="000F2947" w:rsidRDefault="00CF4831" w:rsidP="00EF3510">
      <w:pPr>
        <w:spacing w:line="480" w:lineRule="auto"/>
        <w:jc w:val="both"/>
        <w:rPr>
          <w:rFonts w:ascii="Arial" w:hAnsi="Arial" w:cs="Arial"/>
          <w:b/>
          <w:bCs/>
          <w:sz w:val="24"/>
          <w:szCs w:val="24"/>
        </w:rPr>
      </w:pPr>
      <w:bookmarkStart w:id="0" w:name="_GoBack"/>
      <w:bookmarkEnd w:id="0"/>
      <w:r w:rsidRPr="000F2947">
        <w:rPr>
          <w:rFonts w:ascii="Arial" w:hAnsi="Arial" w:cs="Arial"/>
          <w:b/>
          <w:bCs/>
          <w:sz w:val="24"/>
          <w:szCs w:val="24"/>
        </w:rPr>
        <w:t>DECLARATION OF INTEREST</w:t>
      </w:r>
    </w:p>
    <w:p w14:paraId="0498DCB3" w14:textId="7983245F" w:rsidR="00CF4831" w:rsidRPr="0049257F" w:rsidRDefault="00CF4831" w:rsidP="00EF3510">
      <w:pPr>
        <w:spacing w:line="480" w:lineRule="auto"/>
        <w:jc w:val="both"/>
        <w:rPr>
          <w:rFonts w:ascii="Arial" w:hAnsi="Arial" w:cs="Arial"/>
          <w:sz w:val="20"/>
          <w:szCs w:val="20"/>
        </w:rPr>
      </w:pPr>
      <w:r w:rsidRPr="0049257F">
        <w:rPr>
          <w:rFonts w:ascii="Arial" w:hAnsi="Arial" w:cs="Arial"/>
          <w:sz w:val="20"/>
          <w:szCs w:val="20"/>
        </w:rPr>
        <w:t xml:space="preserve">We, Rachana and Seema Dhawan, declare that we have no financial or personal conflicts of interest related to the study "An Exploration of Soft Skills among Teacher Trainees in relation to their Teaching Adaptability." This research </w:t>
      </w:r>
      <w:r w:rsidR="00207193" w:rsidRPr="0049257F">
        <w:rPr>
          <w:rFonts w:ascii="Arial" w:hAnsi="Arial" w:cs="Arial"/>
          <w:sz w:val="20"/>
          <w:szCs w:val="20"/>
        </w:rPr>
        <w:t>is</w:t>
      </w:r>
      <w:r w:rsidRPr="0049257F">
        <w:rPr>
          <w:rFonts w:ascii="Arial" w:hAnsi="Arial" w:cs="Arial"/>
          <w:sz w:val="20"/>
          <w:szCs w:val="20"/>
        </w:rPr>
        <w:t xml:space="preserve"> conducted ethically and independently, and no external funding has influenced our findings or conclusions. We are committed to maintaining the integrity and validity of our work.</w:t>
      </w:r>
    </w:p>
    <w:p w14:paraId="72562246" w14:textId="77777777" w:rsidR="00645A7C" w:rsidRDefault="00645A7C" w:rsidP="00A81A0F">
      <w:pPr>
        <w:pStyle w:val="ReferHead"/>
        <w:spacing w:after="0"/>
        <w:jc w:val="both"/>
        <w:rPr>
          <w:rFonts w:ascii="Arial" w:hAnsi="Arial" w:cs="Arial"/>
          <w:bCs/>
        </w:rPr>
      </w:pPr>
    </w:p>
    <w:p w14:paraId="69862B46" w14:textId="53AB6BDF" w:rsidR="00A81A0F" w:rsidRDefault="00A81A0F" w:rsidP="00A81A0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E6C2449" w14:textId="77777777" w:rsidR="001B1387" w:rsidRDefault="001B1387" w:rsidP="00A81A0F">
      <w:pPr>
        <w:pStyle w:val="ReferHead"/>
        <w:spacing w:after="0"/>
        <w:jc w:val="both"/>
        <w:rPr>
          <w:rFonts w:ascii="Arial" w:hAnsi="Arial" w:cs="Arial"/>
          <w:bCs/>
        </w:rPr>
      </w:pPr>
    </w:p>
    <w:p w14:paraId="34106759" w14:textId="646B3608" w:rsidR="001B1387" w:rsidRPr="0049257F" w:rsidRDefault="001B1387" w:rsidP="001B1387">
      <w:pPr>
        <w:pStyle w:val="ReferHead"/>
        <w:spacing w:after="0" w:line="480" w:lineRule="auto"/>
        <w:jc w:val="both"/>
        <w:rPr>
          <w:rFonts w:ascii="Arial" w:hAnsi="Arial" w:cs="Arial"/>
          <w:b w:val="0"/>
          <w:sz w:val="20"/>
          <w:szCs w:val="18"/>
        </w:rPr>
      </w:pPr>
      <w:r w:rsidRPr="0049257F">
        <w:rPr>
          <w:rFonts w:ascii="Arial" w:hAnsi="Arial" w:cs="Arial"/>
          <w:b w:val="0"/>
          <w:caps w:val="0"/>
          <w:sz w:val="20"/>
          <w:szCs w:val="18"/>
          <w:lang w:val="en-IN"/>
        </w:rPr>
        <w:t>All authors declare that permission for data collection was obtained from the heads of the respective departments of participating institutions. The purpose and objectives of the study were explained to the participants, and their voluntary participation was ensured. Confidentiality and anonymity of all responses were strictly maintained throughout the research process.</w:t>
      </w:r>
    </w:p>
    <w:p w14:paraId="659A98A4" w14:textId="77777777" w:rsidR="001B1387" w:rsidRDefault="001B1387" w:rsidP="001B1387">
      <w:pPr>
        <w:pStyle w:val="ReferHead"/>
        <w:spacing w:after="0" w:line="480" w:lineRule="auto"/>
        <w:jc w:val="both"/>
        <w:rPr>
          <w:rFonts w:ascii="Arial" w:hAnsi="Arial" w:cs="Arial"/>
          <w:bCs/>
          <w:caps w:val="0"/>
        </w:rPr>
      </w:pPr>
      <w:r w:rsidRPr="001B1387">
        <w:rPr>
          <w:rFonts w:ascii="Arial" w:hAnsi="Arial" w:cs="Arial"/>
          <w:bCs/>
          <w:caps w:val="0"/>
        </w:rPr>
        <w:t xml:space="preserve">ETHICAL APPROVAL </w:t>
      </w:r>
    </w:p>
    <w:p w14:paraId="27308FE3" w14:textId="51E0BDAD" w:rsidR="00A81A0F" w:rsidRDefault="001B1387" w:rsidP="0049257F">
      <w:pPr>
        <w:pStyle w:val="ReferHead"/>
        <w:spacing w:after="0" w:line="480" w:lineRule="auto"/>
        <w:jc w:val="both"/>
        <w:rPr>
          <w:rFonts w:ascii="Arial" w:hAnsi="Arial" w:cs="Arial"/>
          <w:b w:val="0"/>
          <w:bCs/>
          <w:caps w:val="0"/>
        </w:rPr>
      </w:pPr>
      <w:r w:rsidRPr="0049257F">
        <w:rPr>
          <w:rFonts w:ascii="Arial" w:hAnsi="Arial" w:cs="Arial"/>
          <w:b w:val="0"/>
          <w:bCs/>
          <w:caps w:val="0"/>
          <w:sz w:val="20"/>
          <w:szCs w:val="18"/>
        </w:rPr>
        <w:t>The study was conducted in accordance with the ethical standards of academic research. Necessary permission was obtained from the heads of the concerned departments prior to data collection. The participants were informed about the purpose of the study, and their participation was entirely voluntary. Confidentiality and anonymity of all responses were strictly maintained throughout the research process</w:t>
      </w:r>
      <w:r w:rsidRPr="001B1387">
        <w:rPr>
          <w:rFonts w:ascii="Arial" w:hAnsi="Arial" w:cs="Arial"/>
          <w:b w:val="0"/>
          <w:bCs/>
          <w:caps w:val="0"/>
        </w:rPr>
        <w:t>.</w:t>
      </w:r>
    </w:p>
    <w:p w14:paraId="2F55932C" w14:textId="77777777" w:rsidR="00BD0E5A" w:rsidRDefault="00BD0E5A" w:rsidP="0049257F">
      <w:pPr>
        <w:pStyle w:val="ReferHead"/>
        <w:spacing w:after="0" w:line="480" w:lineRule="auto"/>
        <w:jc w:val="both"/>
        <w:rPr>
          <w:rFonts w:ascii="Arial" w:hAnsi="Arial" w:cs="Arial"/>
          <w:b w:val="0"/>
          <w:bCs/>
          <w:caps w:val="0"/>
        </w:rPr>
      </w:pPr>
    </w:p>
    <w:p w14:paraId="4B794810" w14:textId="77777777" w:rsidR="00BD0E5A" w:rsidRDefault="00BD0E5A" w:rsidP="00BD0E5A">
      <w:pPr>
        <w:tabs>
          <w:tab w:val="left" w:pos="90"/>
        </w:tabs>
        <w:spacing w:line="480" w:lineRule="auto"/>
        <w:ind w:left="720" w:hanging="720"/>
        <w:jc w:val="both"/>
        <w:rPr>
          <w:rFonts w:ascii="Arial" w:hAnsi="Arial" w:cs="Arial"/>
          <w:b/>
          <w:bCs/>
        </w:rPr>
      </w:pPr>
      <w:r w:rsidRPr="00D66643">
        <w:rPr>
          <w:rFonts w:ascii="Arial" w:hAnsi="Arial" w:cs="Arial"/>
          <w:b/>
          <w:bCs/>
        </w:rPr>
        <w:t>ACRONYMS</w:t>
      </w:r>
    </w:p>
    <w:p w14:paraId="06CE7AB0"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CT= Critical Thinking</w:t>
      </w:r>
    </w:p>
    <w:p w14:paraId="3A45627E"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PS= Problem Solving</w:t>
      </w:r>
    </w:p>
    <w:p w14:paraId="12E04A3A"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SA= Self-awareness</w:t>
      </w:r>
    </w:p>
    <w:p w14:paraId="418C4D5D" w14:textId="77777777" w:rsidR="00BD0E5A" w:rsidRDefault="00BD0E5A" w:rsidP="00BD0E5A">
      <w:pPr>
        <w:tabs>
          <w:tab w:val="left" w:pos="90"/>
        </w:tabs>
        <w:spacing w:line="480" w:lineRule="auto"/>
        <w:ind w:left="720" w:hanging="720"/>
        <w:jc w:val="both"/>
        <w:rPr>
          <w:rFonts w:ascii="Arial" w:hAnsi="Arial" w:cs="Arial"/>
          <w:b/>
          <w:bCs/>
        </w:rPr>
      </w:pPr>
      <w:r>
        <w:rPr>
          <w:rFonts w:ascii="Arial" w:hAnsi="Arial" w:cs="Arial"/>
          <w:b/>
          <w:bCs/>
        </w:rPr>
        <w:t>SC= Self-confidence</w:t>
      </w:r>
    </w:p>
    <w:p w14:paraId="54C8F5B7" w14:textId="77777777" w:rsidR="00BD0E5A" w:rsidRPr="0049257F" w:rsidRDefault="00BD0E5A" w:rsidP="0049257F">
      <w:pPr>
        <w:pStyle w:val="ReferHead"/>
        <w:spacing w:after="0" w:line="480" w:lineRule="auto"/>
        <w:jc w:val="both"/>
        <w:rPr>
          <w:rFonts w:ascii="Arial" w:hAnsi="Arial" w:cs="Arial"/>
          <w:b w:val="0"/>
          <w:bCs/>
        </w:rPr>
      </w:pPr>
    </w:p>
    <w:p w14:paraId="77576DB4" w14:textId="77777777" w:rsidR="00CF4831" w:rsidRDefault="00CF4831" w:rsidP="00EF3510">
      <w:pPr>
        <w:spacing w:line="480" w:lineRule="auto"/>
        <w:rPr>
          <w:rFonts w:ascii="Arial" w:hAnsi="Arial" w:cs="Arial"/>
          <w:b/>
          <w:bCs/>
          <w:sz w:val="24"/>
          <w:szCs w:val="24"/>
        </w:rPr>
      </w:pPr>
      <w:r w:rsidRPr="000F2947">
        <w:rPr>
          <w:rFonts w:ascii="Arial" w:hAnsi="Arial" w:cs="Arial"/>
          <w:b/>
          <w:bCs/>
          <w:sz w:val="24"/>
          <w:szCs w:val="24"/>
        </w:rPr>
        <w:t>REFERENCES</w:t>
      </w:r>
    </w:p>
    <w:p w14:paraId="6271C58E" w14:textId="77777777" w:rsidR="00524ED2" w:rsidRPr="0049257F" w:rsidRDefault="00B65C87" w:rsidP="0049257F">
      <w:pPr>
        <w:pStyle w:val="ListParagraph"/>
        <w:numPr>
          <w:ilvl w:val="0"/>
          <w:numId w:val="6"/>
        </w:numPr>
        <w:tabs>
          <w:tab w:val="left" w:pos="90"/>
        </w:tabs>
        <w:spacing w:line="480" w:lineRule="auto"/>
        <w:jc w:val="both"/>
        <w:rPr>
          <w:rFonts w:ascii="Arial" w:hAnsi="Arial" w:cs="Arial"/>
          <w:sz w:val="20"/>
          <w:szCs w:val="18"/>
        </w:rPr>
      </w:pPr>
      <w:proofErr w:type="spellStart"/>
      <w:r w:rsidRPr="0049257F">
        <w:rPr>
          <w:rFonts w:ascii="Arial" w:hAnsi="Arial" w:cs="Arial"/>
          <w:sz w:val="20"/>
          <w:szCs w:val="18"/>
        </w:rPr>
        <w:t>LearnQoch</w:t>
      </w:r>
      <w:proofErr w:type="spellEnd"/>
      <w:r w:rsidRPr="0049257F">
        <w:rPr>
          <w:rFonts w:ascii="Arial" w:hAnsi="Arial" w:cs="Arial"/>
          <w:sz w:val="20"/>
          <w:szCs w:val="18"/>
        </w:rPr>
        <w:t xml:space="preserve">. (2024, September 10). NEP 2020 and skill development: Encouraging 21st century skills in students. </w:t>
      </w:r>
      <w:proofErr w:type="spellStart"/>
      <w:r w:rsidRPr="0049257F">
        <w:rPr>
          <w:rFonts w:ascii="Arial" w:hAnsi="Arial" w:cs="Arial"/>
          <w:i/>
          <w:iCs/>
          <w:sz w:val="20"/>
          <w:szCs w:val="18"/>
        </w:rPr>
        <w:t>LearnQoch</w:t>
      </w:r>
      <w:proofErr w:type="spellEnd"/>
      <w:r w:rsidRPr="0049257F">
        <w:rPr>
          <w:rFonts w:ascii="Arial" w:hAnsi="Arial" w:cs="Arial"/>
          <w:i/>
          <w:iCs/>
          <w:sz w:val="20"/>
          <w:szCs w:val="18"/>
        </w:rPr>
        <w:t>.</w:t>
      </w:r>
      <w:r w:rsidRPr="0049257F">
        <w:rPr>
          <w:rFonts w:ascii="Arial" w:hAnsi="Arial" w:cs="Arial"/>
          <w:sz w:val="20"/>
          <w:szCs w:val="18"/>
        </w:rPr>
        <w:t xml:space="preserve"> </w:t>
      </w:r>
      <w:hyperlink r:id="rId17" w:tgtFrame="_new" w:history="1">
        <w:r w:rsidRPr="0049257F">
          <w:rPr>
            <w:rStyle w:val="Hyperlink"/>
            <w:rFonts w:ascii="Arial" w:hAnsi="Arial" w:cs="Arial"/>
            <w:sz w:val="20"/>
            <w:szCs w:val="18"/>
          </w:rPr>
          <w:t>https://www.learnqoch.com/nep-2020-and-skill-development-encouraging-21st-century-skills-in-students/</w:t>
        </w:r>
      </w:hyperlink>
    </w:p>
    <w:p w14:paraId="64113610" w14:textId="77777777" w:rsidR="00524ED2" w:rsidRPr="0049257F" w:rsidRDefault="00524ED2" w:rsidP="0049257F">
      <w:pPr>
        <w:pStyle w:val="ListParagraph"/>
        <w:numPr>
          <w:ilvl w:val="0"/>
          <w:numId w:val="6"/>
        </w:numPr>
        <w:tabs>
          <w:tab w:val="left" w:pos="90"/>
        </w:tabs>
        <w:spacing w:line="480" w:lineRule="auto"/>
        <w:jc w:val="both"/>
        <w:rPr>
          <w:rFonts w:ascii="Arial" w:hAnsi="Arial" w:cs="Arial"/>
          <w:sz w:val="20"/>
          <w:szCs w:val="18"/>
        </w:rPr>
      </w:pPr>
      <w:r w:rsidRPr="0049257F">
        <w:rPr>
          <w:rFonts w:ascii="Arial" w:hAnsi="Arial" w:cs="Arial"/>
          <w:sz w:val="20"/>
          <w:szCs w:val="18"/>
        </w:rPr>
        <w:t xml:space="preserve">Perrault, H. (2004). An exploratory study of the relative value of skills for accountants. </w:t>
      </w:r>
      <w:r w:rsidRPr="0049257F">
        <w:rPr>
          <w:rFonts w:ascii="Arial" w:hAnsi="Arial" w:cs="Arial"/>
          <w:i/>
          <w:iCs/>
          <w:sz w:val="20"/>
          <w:szCs w:val="18"/>
        </w:rPr>
        <w:t>Journal of Accounting Education, 22</w:t>
      </w:r>
      <w:r w:rsidRPr="0049257F">
        <w:rPr>
          <w:rFonts w:ascii="Arial" w:hAnsi="Arial" w:cs="Arial"/>
          <w:sz w:val="20"/>
          <w:szCs w:val="18"/>
        </w:rPr>
        <w:t>(2), (In press)</w:t>
      </w:r>
    </w:p>
    <w:p w14:paraId="2F562BD2" w14:textId="0E9ACF59" w:rsidR="00B65C87" w:rsidRPr="0049257F" w:rsidRDefault="00524ED2" w:rsidP="0049257F">
      <w:pPr>
        <w:pStyle w:val="ListParagraph"/>
        <w:numPr>
          <w:ilvl w:val="0"/>
          <w:numId w:val="6"/>
        </w:numPr>
        <w:tabs>
          <w:tab w:val="left" w:pos="90"/>
        </w:tabs>
        <w:spacing w:line="480" w:lineRule="auto"/>
        <w:jc w:val="both"/>
        <w:rPr>
          <w:rFonts w:ascii="Arial" w:hAnsi="Arial" w:cs="Arial"/>
          <w:sz w:val="20"/>
          <w:szCs w:val="18"/>
        </w:rPr>
      </w:pPr>
      <w:r w:rsidRPr="0049257F">
        <w:rPr>
          <w:rFonts w:ascii="Arial" w:hAnsi="Arial" w:cs="Arial"/>
          <w:sz w:val="20"/>
          <w:szCs w:val="18"/>
        </w:rPr>
        <w:t xml:space="preserve">Robles, M. M. (2012). Executive perceptions of the top 10 soft skills needed in today’s workplace. </w:t>
      </w:r>
      <w:r w:rsidRPr="0049257F">
        <w:rPr>
          <w:rFonts w:ascii="Arial" w:hAnsi="Arial" w:cs="Arial"/>
          <w:i/>
          <w:iCs/>
          <w:sz w:val="20"/>
          <w:szCs w:val="18"/>
        </w:rPr>
        <w:t>Business Communication Quarterly, 75</w:t>
      </w:r>
      <w:r w:rsidRPr="0049257F">
        <w:rPr>
          <w:rFonts w:ascii="Arial" w:hAnsi="Arial" w:cs="Arial"/>
          <w:sz w:val="20"/>
          <w:szCs w:val="18"/>
        </w:rPr>
        <w:t>(4), 453–465.</w:t>
      </w:r>
      <w:r w:rsidRPr="0049257F">
        <w:rPr>
          <w:rFonts w:ascii="Arial" w:hAnsi="Arial" w:cs="Arial"/>
          <w:b/>
          <w:bCs/>
          <w:sz w:val="20"/>
          <w:szCs w:val="18"/>
        </w:rPr>
        <w:t xml:space="preserve"> </w:t>
      </w:r>
      <w:hyperlink r:id="rId18" w:tgtFrame="_new" w:history="1">
        <w:r w:rsidRPr="0049257F">
          <w:rPr>
            <w:rStyle w:val="Hyperlink"/>
            <w:rFonts w:ascii="Arial" w:hAnsi="Arial" w:cs="Arial"/>
            <w:b/>
            <w:bCs/>
            <w:szCs w:val="22"/>
          </w:rPr>
          <w:t>https://doi.org/10.1177/1080569912460400</w:t>
        </w:r>
      </w:hyperlink>
    </w:p>
    <w:p w14:paraId="1D2A375C" w14:textId="77777777" w:rsidR="00524ED2" w:rsidRPr="0049257F" w:rsidRDefault="00524ED2" w:rsidP="0049257F">
      <w:pPr>
        <w:pStyle w:val="ListParagraph"/>
        <w:numPr>
          <w:ilvl w:val="0"/>
          <w:numId w:val="6"/>
        </w:numPr>
        <w:tabs>
          <w:tab w:val="left" w:pos="0"/>
        </w:tabs>
        <w:spacing w:line="480" w:lineRule="auto"/>
        <w:ind w:right="-514"/>
        <w:jc w:val="both"/>
        <w:rPr>
          <w:rFonts w:ascii="Arial" w:hAnsi="Arial" w:cs="Arial"/>
          <w:sz w:val="20"/>
          <w:szCs w:val="18"/>
        </w:rPr>
      </w:pPr>
      <w:r w:rsidRPr="0049257F">
        <w:rPr>
          <w:rFonts w:ascii="Arial" w:hAnsi="Arial" w:cs="Arial"/>
          <w:sz w:val="20"/>
          <w:szCs w:val="18"/>
        </w:rPr>
        <w:t xml:space="preserve">Klaus, P., </w:t>
      </w:r>
      <w:proofErr w:type="spellStart"/>
      <w:r w:rsidRPr="0049257F">
        <w:rPr>
          <w:rFonts w:ascii="Arial" w:hAnsi="Arial" w:cs="Arial"/>
          <w:sz w:val="20"/>
          <w:szCs w:val="18"/>
        </w:rPr>
        <w:t>Rohman</w:t>
      </w:r>
      <w:proofErr w:type="spellEnd"/>
      <w:r w:rsidRPr="0049257F">
        <w:rPr>
          <w:rFonts w:ascii="Arial" w:hAnsi="Arial" w:cs="Arial"/>
          <w:sz w:val="20"/>
          <w:szCs w:val="18"/>
        </w:rPr>
        <w:t xml:space="preserve">, J., &amp; </w:t>
      </w:r>
      <w:proofErr w:type="spellStart"/>
      <w:r w:rsidRPr="0049257F">
        <w:rPr>
          <w:rFonts w:ascii="Arial" w:hAnsi="Arial" w:cs="Arial"/>
          <w:sz w:val="20"/>
          <w:szCs w:val="18"/>
        </w:rPr>
        <w:t>Hamaker</w:t>
      </w:r>
      <w:proofErr w:type="spellEnd"/>
      <w:r w:rsidRPr="0049257F">
        <w:rPr>
          <w:rFonts w:ascii="Arial" w:hAnsi="Arial" w:cs="Arial"/>
          <w:sz w:val="20"/>
          <w:szCs w:val="18"/>
        </w:rPr>
        <w:t xml:space="preserve">, M. (2007). </w:t>
      </w:r>
      <w:r w:rsidRPr="0049257F">
        <w:rPr>
          <w:rFonts w:ascii="Arial" w:hAnsi="Arial" w:cs="Arial"/>
          <w:i/>
          <w:iCs/>
          <w:sz w:val="20"/>
          <w:szCs w:val="18"/>
        </w:rPr>
        <w:t>The hard truth about soft skills.</w:t>
      </w:r>
      <w:r w:rsidRPr="0049257F">
        <w:rPr>
          <w:rFonts w:ascii="Arial" w:hAnsi="Arial" w:cs="Arial"/>
          <w:sz w:val="20"/>
          <w:szCs w:val="18"/>
        </w:rPr>
        <w:t xml:space="preserve"> New York, NY: HarperCollins Publishers.</w:t>
      </w:r>
    </w:p>
    <w:p w14:paraId="04A17165" w14:textId="77777777" w:rsidR="00524ED2" w:rsidRPr="0049257F" w:rsidRDefault="00524ED2" w:rsidP="0049257F">
      <w:pPr>
        <w:pStyle w:val="ListParagraph"/>
        <w:numPr>
          <w:ilvl w:val="0"/>
          <w:numId w:val="6"/>
        </w:numPr>
        <w:tabs>
          <w:tab w:val="left" w:pos="0"/>
        </w:tabs>
        <w:spacing w:line="480" w:lineRule="auto"/>
        <w:ind w:right="-514"/>
        <w:jc w:val="both"/>
        <w:rPr>
          <w:rFonts w:ascii="Arial" w:hAnsi="Arial" w:cs="Arial"/>
          <w:sz w:val="20"/>
          <w:szCs w:val="18"/>
        </w:rPr>
      </w:pPr>
      <w:r w:rsidRPr="0049257F">
        <w:rPr>
          <w:rFonts w:ascii="Arial" w:hAnsi="Arial" w:cs="Arial"/>
          <w:sz w:val="20"/>
          <w:szCs w:val="18"/>
        </w:rPr>
        <w:t xml:space="preserve">Hewitt, S. (2008, August). 9 soft skills for success. </w:t>
      </w:r>
      <w:proofErr w:type="spellStart"/>
      <w:r w:rsidRPr="0049257F">
        <w:rPr>
          <w:rFonts w:ascii="Arial" w:hAnsi="Arial" w:cs="Arial"/>
          <w:i/>
          <w:iCs/>
          <w:sz w:val="20"/>
          <w:szCs w:val="18"/>
        </w:rPr>
        <w:t>AskMen</w:t>
      </w:r>
      <w:proofErr w:type="spellEnd"/>
      <w:r w:rsidRPr="0049257F">
        <w:rPr>
          <w:rFonts w:ascii="Arial" w:hAnsi="Arial" w:cs="Arial"/>
          <w:i/>
          <w:iCs/>
          <w:sz w:val="20"/>
          <w:szCs w:val="18"/>
        </w:rPr>
        <w:t>.</w:t>
      </w:r>
      <w:r w:rsidRPr="0049257F">
        <w:rPr>
          <w:rFonts w:ascii="Arial" w:hAnsi="Arial" w:cs="Arial"/>
          <w:sz w:val="20"/>
          <w:szCs w:val="18"/>
        </w:rPr>
        <w:t xml:space="preserve"> </w:t>
      </w:r>
      <w:hyperlink r:id="rId19" w:history="1">
        <w:r w:rsidRPr="0049257F">
          <w:rPr>
            <w:rStyle w:val="Hyperlink"/>
            <w:rFonts w:ascii="Arial" w:hAnsi="Arial" w:cs="Arial"/>
            <w:sz w:val="20"/>
            <w:szCs w:val="18"/>
          </w:rPr>
          <w:t>http://www.askmen.com/money/career_100/121_career.html</w:t>
        </w:r>
      </w:hyperlink>
      <w:r w:rsidRPr="0049257F">
        <w:rPr>
          <w:rFonts w:ascii="Arial" w:hAnsi="Arial" w:cs="Arial"/>
          <w:sz w:val="20"/>
          <w:szCs w:val="18"/>
        </w:rPr>
        <w:t>.</w:t>
      </w:r>
    </w:p>
    <w:p w14:paraId="1864B416" w14:textId="77777777" w:rsidR="00524ED2" w:rsidRPr="0049257F" w:rsidRDefault="00524ED2" w:rsidP="0049257F">
      <w:pPr>
        <w:pStyle w:val="ListParagraph"/>
        <w:numPr>
          <w:ilvl w:val="0"/>
          <w:numId w:val="6"/>
        </w:numPr>
        <w:tabs>
          <w:tab w:val="left" w:pos="90"/>
        </w:tabs>
        <w:spacing w:line="480" w:lineRule="auto"/>
        <w:jc w:val="both"/>
        <w:rPr>
          <w:rFonts w:ascii="Arial" w:hAnsi="Arial" w:cs="Arial"/>
          <w:sz w:val="20"/>
          <w:szCs w:val="18"/>
        </w:rPr>
      </w:pPr>
      <w:r w:rsidRPr="0049257F">
        <w:rPr>
          <w:rFonts w:ascii="Arial" w:hAnsi="Arial" w:cs="Arial"/>
          <w:sz w:val="20"/>
          <w:szCs w:val="18"/>
        </w:rPr>
        <w:t xml:space="preserve">Tomlinson, C. A. (2014). </w:t>
      </w:r>
      <w:r w:rsidRPr="0049257F">
        <w:rPr>
          <w:rFonts w:ascii="Arial" w:hAnsi="Arial" w:cs="Arial"/>
          <w:i/>
          <w:iCs/>
          <w:sz w:val="20"/>
          <w:szCs w:val="18"/>
        </w:rPr>
        <w:t>The differentiated classroom: Responding to the needs of all learners</w:t>
      </w:r>
      <w:r w:rsidRPr="0049257F">
        <w:rPr>
          <w:rFonts w:ascii="Arial" w:hAnsi="Arial" w:cs="Arial"/>
          <w:sz w:val="20"/>
          <w:szCs w:val="18"/>
        </w:rPr>
        <w:t xml:space="preserve"> (2nd ed.). Alexandria, VA: ASCD.</w:t>
      </w:r>
    </w:p>
    <w:p w14:paraId="298D3A71" w14:textId="77777777" w:rsidR="00524ED2" w:rsidRPr="0049257F" w:rsidRDefault="00524ED2"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Koehler, M. J., &amp; Mishra, P. (2009). What is technological pedagogical content knowledge (TPACK)? </w:t>
      </w:r>
      <w:r w:rsidRPr="0049257F">
        <w:rPr>
          <w:rFonts w:ascii="Arial" w:hAnsi="Arial" w:cs="Arial"/>
          <w:i/>
          <w:iCs/>
          <w:sz w:val="20"/>
          <w:szCs w:val="18"/>
        </w:rPr>
        <w:t>Contemporary Issues in Technology and Teacher Education, 9</w:t>
      </w:r>
      <w:r w:rsidRPr="0049257F">
        <w:rPr>
          <w:rFonts w:ascii="Arial" w:hAnsi="Arial" w:cs="Arial"/>
          <w:sz w:val="20"/>
          <w:szCs w:val="18"/>
        </w:rPr>
        <w:t>(1), 60–70.</w:t>
      </w:r>
    </w:p>
    <w:p w14:paraId="092FEF31" w14:textId="77777777" w:rsidR="00524ED2" w:rsidRPr="0049257F" w:rsidRDefault="00524ED2"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Collie, R. J., &amp; Martin, A. J. </w:t>
      </w:r>
      <w:proofErr w:type="gramStart"/>
      <w:r w:rsidRPr="0049257F">
        <w:rPr>
          <w:rFonts w:ascii="Arial" w:hAnsi="Arial" w:cs="Arial"/>
          <w:sz w:val="20"/>
          <w:szCs w:val="18"/>
        </w:rPr>
        <w:t>( 2016</w:t>
      </w:r>
      <w:proofErr w:type="gramEnd"/>
      <w:r w:rsidRPr="0049257F">
        <w:rPr>
          <w:rFonts w:ascii="Arial" w:hAnsi="Arial" w:cs="Arial"/>
          <w:sz w:val="20"/>
          <w:szCs w:val="18"/>
        </w:rPr>
        <w:t xml:space="preserve">). Adaptability: An Important Capacity for Effective Teachers”. </w:t>
      </w:r>
      <w:r w:rsidRPr="0049257F">
        <w:rPr>
          <w:rFonts w:ascii="Arial" w:hAnsi="Arial" w:cs="Arial"/>
          <w:i/>
          <w:iCs/>
          <w:sz w:val="20"/>
          <w:szCs w:val="18"/>
        </w:rPr>
        <w:t>Educational Practice and Theory</w:t>
      </w:r>
      <w:r w:rsidRPr="0049257F">
        <w:rPr>
          <w:rFonts w:ascii="Arial" w:hAnsi="Arial" w:cs="Arial"/>
          <w:sz w:val="20"/>
          <w:szCs w:val="18"/>
        </w:rPr>
        <w:t>, 38 (1), 27–39.</w:t>
      </w:r>
    </w:p>
    <w:p w14:paraId="0420B3E5" w14:textId="77777777" w:rsidR="00524ED2" w:rsidRPr="0049257F" w:rsidRDefault="00524ED2"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Gu, Q., &amp; Day, C. (2007). Teachers’ resilience: A necessary condition for effectiveness. </w:t>
      </w:r>
      <w:r w:rsidRPr="0049257F">
        <w:rPr>
          <w:rFonts w:ascii="Arial" w:hAnsi="Arial" w:cs="Arial"/>
          <w:i/>
          <w:iCs/>
          <w:sz w:val="20"/>
          <w:szCs w:val="18"/>
        </w:rPr>
        <w:t>Teaching and Teacher Education, 23</w:t>
      </w:r>
      <w:r w:rsidRPr="0049257F">
        <w:rPr>
          <w:rFonts w:ascii="Arial" w:hAnsi="Arial" w:cs="Arial"/>
          <w:sz w:val="20"/>
          <w:szCs w:val="18"/>
        </w:rPr>
        <w:t>(8), 1302–1316. https://doi.org/10.1016/j.tate.2006.06.006</w:t>
      </w:r>
    </w:p>
    <w:p w14:paraId="72AE9B81" w14:textId="77777777" w:rsidR="00524ED2" w:rsidRPr="0049257F" w:rsidRDefault="00524ED2"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Darling-Hammond, L., &amp; Bransford, J. (eds.). (2007). </w:t>
      </w:r>
      <w:r w:rsidRPr="0049257F">
        <w:rPr>
          <w:rFonts w:ascii="Arial" w:hAnsi="Arial" w:cs="Arial"/>
          <w:i/>
          <w:iCs/>
          <w:sz w:val="20"/>
          <w:szCs w:val="18"/>
        </w:rPr>
        <w:t>Preparing Teachers for a Changing World: What Teachers Should Learn and Be Able to Do</w:t>
      </w:r>
      <w:r w:rsidRPr="0049257F">
        <w:rPr>
          <w:rFonts w:ascii="Arial" w:hAnsi="Arial" w:cs="Arial"/>
          <w:sz w:val="20"/>
          <w:szCs w:val="18"/>
        </w:rPr>
        <w:t xml:space="preserve">. San Francisco: John Wiley &amp; Sons. </w:t>
      </w:r>
      <w:hyperlink r:id="rId20" w:history="1">
        <w:r w:rsidRPr="0049257F">
          <w:rPr>
            <w:rStyle w:val="Hyperlink"/>
            <w:rFonts w:ascii="Arial" w:hAnsi="Arial" w:cs="Arial"/>
            <w:sz w:val="20"/>
            <w:szCs w:val="18"/>
          </w:rPr>
          <w:t>https://www.wiley.com/enus/Preparing+Teachers+for+a+Changing+World:+What+Teachers+Should+Learn+and+Be+Able+to+Do-p-9780787996345</w:t>
        </w:r>
      </w:hyperlink>
    </w:p>
    <w:p w14:paraId="594D1DD3" w14:textId="77777777" w:rsidR="00524ED2" w:rsidRPr="0049257F" w:rsidRDefault="00524ED2"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Martin, A. J., </w:t>
      </w:r>
      <w:proofErr w:type="spellStart"/>
      <w:r w:rsidRPr="0049257F">
        <w:rPr>
          <w:rFonts w:ascii="Arial" w:hAnsi="Arial" w:cs="Arial"/>
          <w:sz w:val="20"/>
          <w:szCs w:val="18"/>
        </w:rPr>
        <w:t>Nejad</w:t>
      </w:r>
      <w:proofErr w:type="spellEnd"/>
      <w:r w:rsidRPr="0049257F">
        <w:rPr>
          <w:rFonts w:ascii="Arial" w:hAnsi="Arial" w:cs="Arial"/>
          <w:sz w:val="20"/>
          <w:szCs w:val="18"/>
        </w:rPr>
        <w:t xml:space="preserve">, H. G., Colmar, S., &amp; </w:t>
      </w:r>
      <w:proofErr w:type="spellStart"/>
      <w:r w:rsidRPr="0049257F">
        <w:rPr>
          <w:rFonts w:ascii="Arial" w:hAnsi="Arial" w:cs="Arial"/>
          <w:sz w:val="20"/>
          <w:szCs w:val="18"/>
        </w:rPr>
        <w:t>Liem</w:t>
      </w:r>
      <w:proofErr w:type="spellEnd"/>
      <w:r w:rsidRPr="0049257F">
        <w:rPr>
          <w:rFonts w:ascii="Arial" w:hAnsi="Arial" w:cs="Arial"/>
          <w:sz w:val="20"/>
          <w:szCs w:val="18"/>
        </w:rPr>
        <w:t xml:space="preserve">, G. A. D. (2013). Adaptability: Conceptual and empirical perspectives on responses to change, novelty, and uncertainty. </w:t>
      </w:r>
      <w:r w:rsidRPr="0049257F">
        <w:rPr>
          <w:rFonts w:ascii="Arial" w:hAnsi="Arial" w:cs="Arial"/>
          <w:i/>
          <w:iCs/>
          <w:sz w:val="20"/>
          <w:szCs w:val="18"/>
        </w:rPr>
        <w:t>Australian Journal of Guidance and Counselling, 23</w:t>
      </w:r>
      <w:r w:rsidRPr="0049257F">
        <w:rPr>
          <w:rFonts w:ascii="Arial" w:hAnsi="Arial" w:cs="Arial"/>
          <w:sz w:val="20"/>
          <w:szCs w:val="18"/>
        </w:rPr>
        <w:t>(1), 58–81.</w:t>
      </w:r>
    </w:p>
    <w:p w14:paraId="032993FA" w14:textId="77777777" w:rsidR="00524ED2" w:rsidRPr="0049257F" w:rsidRDefault="00524ED2" w:rsidP="0049257F">
      <w:pPr>
        <w:pStyle w:val="ListParagraph"/>
        <w:numPr>
          <w:ilvl w:val="0"/>
          <w:numId w:val="6"/>
        </w:numPr>
        <w:tabs>
          <w:tab w:val="left" w:pos="0"/>
        </w:tabs>
        <w:spacing w:line="480" w:lineRule="auto"/>
        <w:jc w:val="both"/>
        <w:rPr>
          <w:rFonts w:ascii="Arial" w:hAnsi="Arial" w:cs="Arial"/>
          <w:sz w:val="20"/>
          <w:szCs w:val="18"/>
        </w:rPr>
      </w:pPr>
      <w:proofErr w:type="spellStart"/>
      <w:r w:rsidRPr="0049257F">
        <w:rPr>
          <w:rFonts w:ascii="Arial" w:hAnsi="Arial" w:cs="Arial"/>
          <w:sz w:val="20"/>
          <w:szCs w:val="18"/>
        </w:rPr>
        <w:lastRenderedPageBreak/>
        <w:t>Sasipriya</w:t>
      </w:r>
      <w:proofErr w:type="spellEnd"/>
      <w:r w:rsidRPr="0049257F">
        <w:rPr>
          <w:rFonts w:ascii="Arial" w:hAnsi="Arial" w:cs="Arial"/>
          <w:sz w:val="20"/>
          <w:szCs w:val="18"/>
        </w:rPr>
        <w:t xml:space="preserve">, R., &amp; </w:t>
      </w:r>
      <w:proofErr w:type="spellStart"/>
      <w:r w:rsidRPr="0049257F">
        <w:rPr>
          <w:rFonts w:ascii="Arial" w:hAnsi="Arial" w:cs="Arial"/>
          <w:sz w:val="20"/>
          <w:szCs w:val="18"/>
        </w:rPr>
        <w:t>Annaraja</w:t>
      </w:r>
      <w:proofErr w:type="spellEnd"/>
      <w:r w:rsidRPr="0049257F">
        <w:rPr>
          <w:rFonts w:ascii="Arial" w:hAnsi="Arial" w:cs="Arial"/>
          <w:sz w:val="20"/>
          <w:szCs w:val="18"/>
        </w:rPr>
        <w:t xml:space="preserve">, P. (2017). Relationship between soft skills and teaching competency of secondary teachers’ education students. </w:t>
      </w:r>
      <w:r w:rsidRPr="0049257F">
        <w:rPr>
          <w:rFonts w:ascii="Arial" w:hAnsi="Arial" w:cs="Arial"/>
          <w:i/>
          <w:iCs/>
          <w:sz w:val="20"/>
          <w:szCs w:val="18"/>
        </w:rPr>
        <w:t>Edu Reach: V O C Journal of Educational Research, 1</w:t>
      </w:r>
      <w:r w:rsidRPr="0049257F">
        <w:rPr>
          <w:rFonts w:ascii="Arial" w:hAnsi="Arial" w:cs="Arial"/>
          <w:sz w:val="20"/>
          <w:szCs w:val="18"/>
        </w:rPr>
        <w:t>(1).</w:t>
      </w:r>
    </w:p>
    <w:p w14:paraId="530C34EE" w14:textId="77777777" w:rsidR="00471845" w:rsidRPr="0049257F" w:rsidRDefault="00471845" w:rsidP="0049257F">
      <w:pPr>
        <w:pStyle w:val="ListParagraph"/>
        <w:numPr>
          <w:ilvl w:val="0"/>
          <w:numId w:val="6"/>
        </w:numPr>
        <w:tabs>
          <w:tab w:val="left" w:pos="90"/>
        </w:tabs>
        <w:spacing w:line="480" w:lineRule="auto"/>
        <w:jc w:val="both"/>
        <w:rPr>
          <w:rFonts w:ascii="Arial" w:hAnsi="Arial" w:cs="Arial"/>
          <w:sz w:val="20"/>
          <w:szCs w:val="18"/>
        </w:rPr>
      </w:pPr>
      <w:r w:rsidRPr="0049257F">
        <w:rPr>
          <w:rFonts w:ascii="Arial" w:hAnsi="Arial" w:cs="Arial"/>
          <w:sz w:val="20"/>
          <w:szCs w:val="18"/>
        </w:rPr>
        <w:t xml:space="preserve">Balakrishnan, V., &amp; </w:t>
      </w:r>
      <w:proofErr w:type="spellStart"/>
      <w:r w:rsidRPr="0049257F">
        <w:rPr>
          <w:rFonts w:ascii="Arial" w:hAnsi="Arial" w:cs="Arial"/>
          <w:sz w:val="20"/>
          <w:szCs w:val="18"/>
        </w:rPr>
        <w:t>Anbuthasan</w:t>
      </w:r>
      <w:proofErr w:type="spellEnd"/>
      <w:r w:rsidRPr="0049257F">
        <w:rPr>
          <w:rFonts w:ascii="Arial" w:hAnsi="Arial" w:cs="Arial"/>
          <w:sz w:val="20"/>
          <w:szCs w:val="18"/>
        </w:rPr>
        <w:t xml:space="preserve">, A. (2016). A Study of Soft Skills of Teachers in Relation to Locality, Type of Management and Teachers’ Grade. </w:t>
      </w:r>
      <w:r w:rsidRPr="0049257F">
        <w:rPr>
          <w:rFonts w:ascii="Arial" w:hAnsi="Arial" w:cs="Arial"/>
          <w:i/>
          <w:iCs/>
          <w:sz w:val="20"/>
          <w:szCs w:val="18"/>
        </w:rPr>
        <w:t>Journal of Teacher Education and Research</w:t>
      </w:r>
      <w:r w:rsidRPr="0049257F">
        <w:rPr>
          <w:rFonts w:ascii="Arial" w:hAnsi="Arial" w:cs="Arial"/>
          <w:sz w:val="20"/>
          <w:szCs w:val="18"/>
        </w:rPr>
        <w:t xml:space="preserve"> 11 (1), 69–77.</w:t>
      </w:r>
    </w:p>
    <w:p w14:paraId="6C44F8E6" w14:textId="77777777" w:rsidR="00471845" w:rsidRPr="0049257F" w:rsidRDefault="00471845"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Peabody, M. P. (2019). </w:t>
      </w:r>
      <w:r w:rsidRPr="0049257F">
        <w:rPr>
          <w:rFonts w:ascii="Arial" w:hAnsi="Arial" w:cs="Arial"/>
          <w:i/>
          <w:iCs/>
          <w:sz w:val="20"/>
          <w:szCs w:val="18"/>
        </w:rPr>
        <w:t>An interpretative phenomenological analysis: School administrators' perspective on the role of emotional intelligence and effective teaching</w:t>
      </w:r>
      <w:r w:rsidRPr="0049257F">
        <w:rPr>
          <w:rFonts w:ascii="Arial" w:hAnsi="Arial" w:cs="Arial"/>
          <w:sz w:val="20"/>
          <w:szCs w:val="18"/>
        </w:rPr>
        <w:t xml:space="preserve"> [Unpublished doctoral dissertation]. </w:t>
      </w:r>
      <w:proofErr w:type="spellStart"/>
      <w:r w:rsidRPr="0049257F">
        <w:rPr>
          <w:rFonts w:ascii="Arial" w:hAnsi="Arial" w:cs="Arial"/>
          <w:sz w:val="20"/>
          <w:szCs w:val="18"/>
        </w:rPr>
        <w:t>Northeastern</w:t>
      </w:r>
      <w:proofErr w:type="spellEnd"/>
      <w:r w:rsidRPr="0049257F">
        <w:rPr>
          <w:rFonts w:ascii="Arial" w:hAnsi="Arial" w:cs="Arial"/>
          <w:sz w:val="20"/>
          <w:szCs w:val="18"/>
        </w:rPr>
        <w:t xml:space="preserve"> University.</w:t>
      </w:r>
    </w:p>
    <w:p w14:paraId="29D21618" w14:textId="5CD292A6" w:rsidR="004231EB" w:rsidRPr="0049257F" w:rsidRDefault="004231EB"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Fernandez-Arias, P., Anton-Sancho, A., Vergara, D., &amp; Barrientos, A. (2021). Soft skills of American university teachers: Self-concept. </w:t>
      </w:r>
      <w:r w:rsidRPr="0049257F">
        <w:rPr>
          <w:rFonts w:ascii="Arial" w:hAnsi="Arial" w:cs="Arial"/>
          <w:i/>
          <w:iCs/>
          <w:sz w:val="20"/>
          <w:szCs w:val="18"/>
        </w:rPr>
        <w:t>Sustainability, 13</w:t>
      </w:r>
      <w:r w:rsidRPr="0049257F">
        <w:rPr>
          <w:rFonts w:ascii="Arial" w:hAnsi="Arial" w:cs="Arial"/>
          <w:sz w:val="20"/>
          <w:szCs w:val="18"/>
        </w:rPr>
        <w:t xml:space="preserve">(22), 12397. </w:t>
      </w:r>
      <w:hyperlink r:id="rId21" w:tgtFrame="_new" w:history="1">
        <w:r w:rsidRPr="0049257F">
          <w:rPr>
            <w:rStyle w:val="Hyperlink"/>
            <w:rFonts w:ascii="Arial" w:hAnsi="Arial" w:cs="Arial"/>
            <w:sz w:val="20"/>
            <w:szCs w:val="18"/>
          </w:rPr>
          <w:t>https://doi.org/10.3390/su132212397</w:t>
        </w:r>
      </w:hyperlink>
    </w:p>
    <w:p w14:paraId="2EED91CB" w14:textId="77777777" w:rsidR="00471845" w:rsidRPr="0049257F" w:rsidRDefault="00471845" w:rsidP="0049257F">
      <w:pPr>
        <w:pStyle w:val="ListParagraph"/>
        <w:numPr>
          <w:ilvl w:val="0"/>
          <w:numId w:val="6"/>
        </w:numPr>
        <w:tabs>
          <w:tab w:val="left" w:pos="0"/>
        </w:tabs>
        <w:spacing w:line="480" w:lineRule="auto"/>
        <w:jc w:val="both"/>
        <w:rPr>
          <w:rFonts w:ascii="Arial" w:hAnsi="Arial" w:cs="Arial"/>
          <w:sz w:val="20"/>
          <w:szCs w:val="18"/>
        </w:rPr>
      </w:pPr>
      <w:proofErr w:type="spellStart"/>
      <w:r w:rsidRPr="0049257F">
        <w:rPr>
          <w:rFonts w:ascii="Arial" w:hAnsi="Arial" w:cs="Arial"/>
          <w:sz w:val="20"/>
          <w:szCs w:val="18"/>
        </w:rPr>
        <w:t>Ngang</w:t>
      </w:r>
      <w:proofErr w:type="spellEnd"/>
      <w:r w:rsidRPr="0049257F">
        <w:rPr>
          <w:rFonts w:ascii="Arial" w:hAnsi="Arial" w:cs="Arial"/>
          <w:sz w:val="20"/>
          <w:szCs w:val="18"/>
        </w:rPr>
        <w:t xml:space="preserve">, T. K., &amp; Chan, T. C. (2015). Critical issues of soft skills development in teaching professional training: Educators’ perspectives. </w:t>
      </w:r>
      <w:r w:rsidRPr="0049257F">
        <w:rPr>
          <w:rFonts w:ascii="Arial" w:hAnsi="Arial" w:cs="Arial"/>
          <w:i/>
          <w:iCs/>
          <w:sz w:val="20"/>
          <w:szCs w:val="18"/>
        </w:rPr>
        <w:t xml:space="preserve">Procedia - Social and </w:t>
      </w:r>
      <w:proofErr w:type="spellStart"/>
      <w:r w:rsidRPr="0049257F">
        <w:rPr>
          <w:rFonts w:ascii="Arial" w:hAnsi="Arial" w:cs="Arial"/>
          <w:i/>
          <w:iCs/>
          <w:sz w:val="20"/>
          <w:szCs w:val="18"/>
        </w:rPr>
        <w:t>Behavioral</w:t>
      </w:r>
      <w:proofErr w:type="spellEnd"/>
      <w:r w:rsidRPr="0049257F">
        <w:rPr>
          <w:rFonts w:ascii="Arial" w:hAnsi="Arial" w:cs="Arial"/>
          <w:i/>
          <w:iCs/>
          <w:sz w:val="20"/>
          <w:szCs w:val="18"/>
        </w:rPr>
        <w:t xml:space="preserve"> Sciences, 205</w:t>
      </w:r>
      <w:r w:rsidRPr="0049257F">
        <w:rPr>
          <w:rFonts w:ascii="Arial" w:hAnsi="Arial" w:cs="Arial"/>
          <w:sz w:val="20"/>
          <w:szCs w:val="18"/>
        </w:rPr>
        <w:t>, 128–133. https://doi.org/10.1016/j.sbspro.2015.09.039</w:t>
      </w:r>
    </w:p>
    <w:p w14:paraId="19E624B8" w14:textId="77777777" w:rsidR="00471845" w:rsidRPr="0049257F" w:rsidRDefault="004231EB" w:rsidP="0049257F">
      <w:pPr>
        <w:pStyle w:val="ListParagraph"/>
        <w:numPr>
          <w:ilvl w:val="0"/>
          <w:numId w:val="6"/>
        </w:numPr>
        <w:tabs>
          <w:tab w:val="left" w:pos="0"/>
        </w:tabs>
        <w:spacing w:line="480" w:lineRule="auto"/>
        <w:jc w:val="both"/>
        <w:rPr>
          <w:rFonts w:ascii="Arial" w:hAnsi="Arial" w:cs="Arial"/>
          <w:sz w:val="20"/>
          <w:szCs w:val="18"/>
        </w:rPr>
      </w:pPr>
      <w:proofErr w:type="spellStart"/>
      <w:r w:rsidRPr="0049257F">
        <w:rPr>
          <w:rFonts w:ascii="Arial" w:hAnsi="Arial" w:cs="Arial"/>
          <w:sz w:val="20"/>
          <w:szCs w:val="18"/>
        </w:rPr>
        <w:t>Lavilles</w:t>
      </w:r>
      <w:proofErr w:type="spellEnd"/>
      <w:r w:rsidRPr="0049257F">
        <w:rPr>
          <w:rFonts w:ascii="Arial" w:hAnsi="Arial" w:cs="Arial"/>
          <w:sz w:val="20"/>
          <w:szCs w:val="18"/>
        </w:rPr>
        <w:t xml:space="preserve">, H. L., Jr., &amp; Robles, A. C. M. O. (2017). Teachers’ soft skills proficiency level and school performance of selected schools in Sultan Kudarat Division. </w:t>
      </w:r>
      <w:r w:rsidRPr="0049257F">
        <w:rPr>
          <w:rFonts w:ascii="Arial" w:hAnsi="Arial" w:cs="Arial"/>
          <w:i/>
          <w:iCs/>
          <w:sz w:val="20"/>
          <w:szCs w:val="18"/>
        </w:rPr>
        <w:t>Journal of Advances in Humanities and Social Science, 3</w:t>
      </w:r>
      <w:r w:rsidRPr="0049257F">
        <w:rPr>
          <w:rFonts w:ascii="Arial" w:hAnsi="Arial" w:cs="Arial"/>
          <w:sz w:val="20"/>
          <w:szCs w:val="18"/>
        </w:rPr>
        <w:t>(1), 10–28.</w:t>
      </w:r>
    </w:p>
    <w:p w14:paraId="010FBBED" w14:textId="7C1627BE" w:rsidR="00471845" w:rsidRPr="0049257F" w:rsidRDefault="004231EB" w:rsidP="0049257F">
      <w:pPr>
        <w:pStyle w:val="ListParagraph"/>
        <w:numPr>
          <w:ilvl w:val="0"/>
          <w:numId w:val="6"/>
        </w:numPr>
        <w:tabs>
          <w:tab w:val="left" w:pos="0"/>
        </w:tabs>
        <w:spacing w:line="480" w:lineRule="auto"/>
        <w:jc w:val="both"/>
        <w:rPr>
          <w:rFonts w:ascii="Arial" w:hAnsi="Arial" w:cs="Arial"/>
          <w:sz w:val="20"/>
          <w:szCs w:val="18"/>
        </w:rPr>
      </w:pPr>
      <w:r w:rsidRPr="0049257F">
        <w:rPr>
          <w:rFonts w:ascii="Arial" w:hAnsi="Arial" w:cs="Arial"/>
          <w:sz w:val="20"/>
          <w:szCs w:val="18"/>
        </w:rPr>
        <w:t xml:space="preserve">Shakya, A., &amp; Dube, K. (2023). Effect of soft skills training on teaching competency of prospective teachers. </w:t>
      </w:r>
      <w:r w:rsidRPr="0049257F">
        <w:rPr>
          <w:rFonts w:ascii="Arial" w:hAnsi="Arial" w:cs="Arial"/>
          <w:i/>
          <w:iCs/>
          <w:sz w:val="20"/>
          <w:szCs w:val="18"/>
        </w:rPr>
        <w:t>Asian Journal of Education and Social Studies, 48</w:t>
      </w:r>
      <w:r w:rsidRPr="0049257F">
        <w:rPr>
          <w:rFonts w:ascii="Arial" w:hAnsi="Arial" w:cs="Arial"/>
          <w:sz w:val="20"/>
          <w:szCs w:val="18"/>
        </w:rPr>
        <w:t xml:space="preserve">(3), 129–135. </w:t>
      </w:r>
      <w:hyperlink r:id="rId22" w:history="1">
        <w:r w:rsidR="00471845" w:rsidRPr="0049257F">
          <w:rPr>
            <w:rStyle w:val="Hyperlink"/>
            <w:rFonts w:ascii="Arial" w:hAnsi="Arial" w:cs="Arial"/>
            <w:sz w:val="20"/>
            <w:szCs w:val="18"/>
          </w:rPr>
          <w:t>https://doi.org/10.9734/ajess/2023/v48i31113</w:t>
        </w:r>
      </w:hyperlink>
    </w:p>
    <w:p w14:paraId="08980E8A" w14:textId="5F93673E" w:rsidR="00CF4831" w:rsidRPr="00C80E5A" w:rsidRDefault="004231EB" w:rsidP="00C80E5A">
      <w:pPr>
        <w:pStyle w:val="ListParagraph"/>
        <w:numPr>
          <w:ilvl w:val="0"/>
          <w:numId w:val="6"/>
        </w:numPr>
        <w:tabs>
          <w:tab w:val="left" w:pos="0"/>
        </w:tabs>
        <w:spacing w:line="480" w:lineRule="auto"/>
        <w:jc w:val="both"/>
        <w:rPr>
          <w:rFonts w:ascii="Arial" w:hAnsi="Arial" w:cs="Arial"/>
          <w:sz w:val="20"/>
          <w:szCs w:val="18"/>
        </w:rPr>
      </w:pPr>
      <w:proofErr w:type="spellStart"/>
      <w:r w:rsidRPr="0049257F">
        <w:rPr>
          <w:rFonts w:ascii="Arial" w:hAnsi="Arial" w:cs="Arial"/>
          <w:sz w:val="20"/>
          <w:szCs w:val="18"/>
        </w:rPr>
        <w:t>Streltsova</w:t>
      </w:r>
      <w:proofErr w:type="spellEnd"/>
      <w:r w:rsidRPr="0049257F">
        <w:rPr>
          <w:rFonts w:ascii="Arial" w:hAnsi="Arial" w:cs="Arial"/>
          <w:sz w:val="20"/>
          <w:szCs w:val="18"/>
        </w:rPr>
        <w:t xml:space="preserve">, A. V., &amp; Ivanova, N. A. (2020). Human resource as transformation of teacher's competencies. </w:t>
      </w:r>
      <w:proofErr w:type="spellStart"/>
      <w:r w:rsidRPr="0049257F">
        <w:rPr>
          <w:rFonts w:ascii="Arial" w:hAnsi="Arial" w:cs="Arial"/>
          <w:i/>
          <w:iCs/>
          <w:sz w:val="20"/>
          <w:szCs w:val="18"/>
        </w:rPr>
        <w:t>Izvestiya</w:t>
      </w:r>
      <w:proofErr w:type="spellEnd"/>
      <w:r w:rsidRPr="0049257F">
        <w:rPr>
          <w:rFonts w:ascii="Arial" w:hAnsi="Arial" w:cs="Arial"/>
          <w:i/>
          <w:iCs/>
          <w:sz w:val="20"/>
          <w:szCs w:val="18"/>
        </w:rPr>
        <w:t xml:space="preserve"> VGPU, 2</w:t>
      </w:r>
      <w:r w:rsidRPr="0049257F">
        <w:rPr>
          <w:rFonts w:ascii="Arial" w:hAnsi="Arial" w:cs="Arial"/>
          <w:sz w:val="20"/>
          <w:szCs w:val="18"/>
        </w:rPr>
        <w:t>, 11–15.</w:t>
      </w:r>
    </w:p>
    <w:p w14:paraId="10643E1B" w14:textId="77777777" w:rsidR="007B1256" w:rsidRDefault="007B1256" w:rsidP="00EF3510">
      <w:pPr>
        <w:tabs>
          <w:tab w:val="left" w:pos="90"/>
        </w:tabs>
        <w:spacing w:line="480" w:lineRule="auto"/>
        <w:ind w:left="720" w:hanging="720"/>
        <w:jc w:val="both"/>
        <w:rPr>
          <w:rFonts w:ascii="Arial" w:hAnsi="Arial" w:cs="Arial"/>
          <w:b/>
          <w:bCs/>
        </w:rPr>
      </w:pPr>
    </w:p>
    <w:p w14:paraId="3404FBEC" w14:textId="77777777" w:rsidR="00D66643" w:rsidRPr="00D66643" w:rsidRDefault="00D66643" w:rsidP="00EF3510">
      <w:pPr>
        <w:tabs>
          <w:tab w:val="left" w:pos="90"/>
        </w:tabs>
        <w:spacing w:line="480" w:lineRule="auto"/>
        <w:ind w:left="720" w:hanging="720"/>
        <w:jc w:val="both"/>
        <w:rPr>
          <w:rFonts w:ascii="Arial" w:hAnsi="Arial" w:cs="Arial"/>
          <w:b/>
          <w:bCs/>
        </w:rPr>
      </w:pPr>
    </w:p>
    <w:p w14:paraId="41490038" w14:textId="0C479BB2" w:rsidR="009A6DC7" w:rsidRPr="00452BFE" w:rsidRDefault="009A6DC7" w:rsidP="00EF3510">
      <w:pPr>
        <w:tabs>
          <w:tab w:val="left" w:pos="90"/>
        </w:tabs>
        <w:spacing w:line="480" w:lineRule="auto"/>
        <w:rPr>
          <w:rFonts w:ascii="Arial" w:hAnsi="Arial" w:cs="Arial"/>
          <w:b/>
          <w:bCs/>
          <w:sz w:val="24"/>
          <w:szCs w:val="24"/>
        </w:rPr>
      </w:pPr>
    </w:p>
    <w:sectPr w:rsidR="009A6DC7" w:rsidRPr="00452BFE" w:rsidSect="00CF483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B40C" w14:textId="77777777" w:rsidR="009B473F" w:rsidRDefault="009B473F">
      <w:pPr>
        <w:spacing w:after="0" w:line="240" w:lineRule="auto"/>
      </w:pPr>
      <w:r>
        <w:separator/>
      </w:r>
    </w:p>
  </w:endnote>
  <w:endnote w:type="continuationSeparator" w:id="0">
    <w:p w14:paraId="13813A88" w14:textId="77777777" w:rsidR="009B473F" w:rsidRDefault="009B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0CDE" w14:textId="77777777" w:rsidR="00645A7C" w:rsidRDefault="00645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69D6" w14:textId="77777777" w:rsidR="00645A7C" w:rsidRDefault="00645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D68C" w14:textId="77777777" w:rsidR="00645A7C" w:rsidRDefault="00645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6A46D" w14:textId="77777777" w:rsidR="009B473F" w:rsidRDefault="009B473F">
      <w:pPr>
        <w:spacing w:after="0" w:line="240" w:lineRule="auto"/>
      </w:pPr>
      <w:r>
        <w:separator/>
      </w:r>
    </w:p>
  </w:footnote>
  <w:footnote w:type="continuationSeparator" w:id="0">
    <w:p w14:paraId="379AD29D" w14:textId="77777777" w:rsidR="009B473F" w:rsidRDefault="009B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F569" w14:textId="2A39BB99" w:rsidR="00645A7C" w:rsidRDefault="00645A7C">
    <w:pPr>
      <w:pStyle w:val="Header"/>
    </w:pPr>
    <w:r>
      <w:rPr>
        <w:noProof/>
      </w:rPr>
      <w:pict w14:anchorId="67FB2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30001" o:spid="_x0000_s2050" type="#_x0000_t136" style="position:absolute;margin-left:0;margin-top:0;width:529.95pt;height:99.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E8AF" w14:textId="4012721C" w:rsidR="00645A7C" w:rsidRDefault="00645A7C">
    <w:pPr>
      <w:pStyle w:val="Header"/>
    </w:pPr>
    <w:r>
      <w:rPr>
        <w:noProof/>
      </w:rPr>
      <w:pict w14:anchorId="4C6B0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30002" o:spid="_x0000_s2051" type="#_x0000_t136" style="position:absolute;margin-left:0;margin-top:0;width:529.95pt;height:99.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32D8" w14:textId="235C66D3" w:rsidR="00645A7C" w:rsidRDefault="00645A7C">
    <w:pPr>
      <w:pStyle w:val="Header"/>
    </w:pPr>
    <w:r>
      <w:rPr>
        <w:noProof/>
      </w:rPr>
      <w:pict w14:anchorId="20DB9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30000" o:spid="_x0000_s2049" type="#_x0000_t136" style="position:absolute;margin-left:0;margin-top:0;width:529.95pt;height:99.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35F2A"/>
    <w:multiLevelType w:val="hybridMultilevel"/>
    <w:tmpl w:val="0BFC4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EAB01C6"/>
    <w:multiLevelType w:val="multilevel"/>
    <w:tmpl w:val="5BE0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67979"/>
    <w:multiLevelType w:val="hybridMultilevel"/>
    <w:tmpl w:val="4A90045C"/>
    <w:lvl w:ilvl="0" w:tplc="7696EB30">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396BB8"/>
    <w:multiLevelType w:val="multilevel"/>
    <w:tmpl w:val="8C7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C4C09"/>
    <w:multiLevelType w:val="hybridMultilevel"/>
    <w:tmpl w:val="76DAE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3C7128"/>
    <w:multiLevelType w:val="multilevel"/>
    <w:tmpl w:val="D6E2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31"/>
    <w:rsid w:val="0006797C"/>
    <w:rsid w:val="000D17FA"/>
    <w:rsid w:val="000F2947"/>
    <w:rsid w:val="001A4AF5"/>
    <w:rsid w:val="001B1387"/>
    <w:rsid w:val="001B5F57"/>
    <w:rsid w:val="00207193"/>
    <w:rsid w:val="002F20B7"/>
    <w:rsid w:val="0036088A"/>
    <w:rsid w:val="00404EB5"/>
    <w:rsid w:val="004119A0"/>
    <w:rsid w:val="004231EB"/>
    <w:rsid w:val="00452BFE"/>
    <w:rsid w:val="00471845"/>
    <w:rsid w:val="0049257F"/>
    <w:rsid w:val="004B000A"/>
    <w:rsid w:val="00507BDC"/>
    <w:rsid w:val="00524ED2"/>
    <w:rsid w:val="005464A4"/>
    <w:rsid w:val="0055363F"/>
    <w:rsid w:val="00583D9D"/>
    <w:rsid w:val="00585B4A"/>
    <w:rsid w:val="005D1049"/>
    <w:rsid w:val="00643BDE"/>
    <w:rsid w:val="00645A7C"/>
    <w:rsid w:val="0064734A"/>
    <w:rsid w:val="006863A0"/>
    <w:rsid w:val="007741A1"/>
    <w:rsid w:val="007901F1"/>
    <w:rsid w:val="007B1256"/>
    <w:rsid w:val="007B1A17"/>
    <w:rsid w:val="007D766A"/>
    <w:rsid w:val="007F68F0"/>
    <w:rsid w:val="008536DC"/>
    <w:rsid w:val="008B07FB"/>
    <w:rsid w:val="008C11BB"/>
    <w:rsid w:val="00935ECB"/>
    <w:rsid w:val="009A6DC7"/>
    <w:rsid w:val="009B473F"/>
    <w:rsid w:val="00A017FD"/>
    <w:rsid w:val="00A3613C"/>
    <w:rsid w:val="00A81A0F"/>
    <w:rsid w:val="00AC1D1C"/>
    <w:rsid w:val="00AD010E"/>
    <w:rsid w:val="00AD37AF"/>
    <w:rsid w:val="00B15749"/>
    <w:rsid w:val="00B65C87"/>
    <w:rsid w:val="00B967EB"/>
    <w:rsid w:val="00BD0E5A"/>
    <w:rsid w:val="00BD540A"/>
    <w:rsid w:val="00BF674D"/>
    <w:rsid w:val="00C7154A"/>
    <w:rsid w:val="00C80E5A"/>
    <w:rsid w:val="00CB312E"/>
    <w:rsid w:val="00CF4831"/>
    <w:rsid w:val="00D26449"/>
    <w:rsid w:val="00D66643"/>
    <w:rsid w:val="00D869E4"/>
    <w:rsid w:val="00DE5B59"/>
    <w:rsid w:val="00DF745F"/>
    <w:rsid w:val="00EB0DB7"/>
    <w:rsid w:val="00EC6178"/>
    <w:rsid w:val="00EE3461"/>
    <w:rsid w:val="00EF3510"/>
    <w:rsid w:val="00F00D40"/>
    <w:rsid w:val="00F155BA"/>
    <w:rsid w:val="00F30E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A9704"/>
  <w15:chartTrackingRefBased/>
  <w15:docId w15:val="{E1B1CE88-00BC-4EEB-9856-95CB9962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831"/>
    <w:rPr>
      <w:lang w:bidi="hi-IN"/>
    </w:rPr>
  </w:style>
  <w:style w:type="paragraph" w:styleId="Heading1">
    <w:name w:val="heading 1"/>
    <w:basedOn w:val="Normal"/>
    <w:next w:val="Normal"/>
    <w:link w:val="Heading1Char"/>
    <w:uiPriority w:val="9"/>
    <w:qFormat/>
    <w:rsid w:val="00CF48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F48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F483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F4831"/>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CF4831"/>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CF4831"/>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CF4831"/>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CF4831"/>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CF4831"/>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31"/>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CF4831"/>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CF4831"/>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CF4831"/>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CF4831"/>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CF4831"/>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CF4831"/>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CF4831"/>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CF4831"/>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CF48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F4831"/>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CF483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F4831"/>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CF4831"/>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CF4831"/>
    <w:rPr>
      <w:i/>
      <w:iCs/>
      <w:color w:val="404040" w:themeColor="text1" w:themeTint="BF"/>
      <w:szCs w:val="20"/>
      <w:lang w:bidi="hi-IN"/>
    </w:rPr>
  </w:style>
  <w:style w:type="paragraph" w:styleId="ListParagraph">
    <w:name w:val="List Paragraph"/>
    <w:basedOn w:val="Normal"/>
    <w:uiPriority w:val="34"/>
    <w:qFormat/>
    <w:rsid w:val="00CF4831"/>
    <w:pPr>
      <w:ind w:left="720"/>
      <w:contextualSpacing/>
    </w:pPr>
    <w:rPr>
      <w:szCs w:val="20"/>
    </w:rPr>
  </w:style>
  <w:style w:type="character" w:styleId="IntenseEmphasis">
    <w:name w:val="Intense Emphasis"/>
    <w:basedOn w:val="DefaultParagraphFont"/>
    <w:uiPriority w:val="21"/>
    <w:qFormat/>
    <w:rsid w:val="00CF4831"/>
    <w:rPr>
      <w:i/>
      <w:iCs/>
      <w:color w:val="2F5496" w:themeColor="accent1" w:themeShade="BF"/>
    </w:rPr>
  </w:style>
  <w:style w:type="paragraph" w:styleId="IntenseQuote">
    <w:name w:val="Intense Quote"/>
    <w:basedOn w:val="Normal"/>
    <w:next w:val="Normal"/>
    <w:link w:val="IntenseQuoteChar"/>
    <w:uiPriority w:val="30"/>
    <w:qFormat/>
    <w:rsid w:val="00CF4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CF4831"/>
    <w:rPr>
      <w:i/>
      <w:iCs/>
      <w:color w:val="2F5496" w:themeColor="accent1" w:themeShade="BF"/>
      <w:szCs w:val="20"/>
      <w:lang w:bidi="hi-IN"/>
    </w:rPr>
  </w:style>
  <w:style w:type="character" w:styleId="IntenseReference">
    <w:name w:val="Intense Reference"/>
    <w:basedOn w:val="DefaultParagraphFont"/>
    <w:uiPriority w:val="32"/>
    <w:qFormat/>
    <w:rsid w:val="00CF4831"/>
    <w:rPr>
      <w:b/>
      <w:bCs/>
      <w:smallCaps/>
      <w:color w:val="2F5496" w:themeColor="accent1" w:themeShade="BF"/>
      <w:spacing w:val="5"/>
    </w:rPr>
  </w:style>
  <w:style w:type="character" w:styleId="Hyperlink">
    <w:name w:val="Hyperlink"/>
    <w:basedOn w:val="DefaultParagraphFont"/>
    <w:uiPriority w:val="99"/>
    <w:unhideWhenUsed/>
    <w:rsid w:val="00CF4831"/>
    <w:rPr>
      <w:color w:val="0563C1" w:themeColor="hyperlink"/>
      <w:u w:val="single"/>
    </w:rPr>
  </w:style>
  <w:style w:type="character" w:styleId="UnresolvedMention">
    <w:name w:val="Unresolved Mention"/>
    <w:basedOn w:val="DefaultParagraphFont"/>
    <w:uiPriority w:val="99"/>
    <w:semiHidden/>
    <w:unhideWhenUsed/>
    <w:rsid w:val="00CF4831"/>
    <w:rPr>
      <w:color w:val="605E5C"/>
      <w:shd w:val="clear" w:color="auto" w:fill="E1DFDD"/>
    </w:rPr>
  </w:style>
  <w:style w:type="character" w:styleId="Strong">
    <w:name w:val="Strong"/>
    <w:basedOn w:val="DefaultParagraphFont"/>
    <w:uiPriority w:val="22"/>
    <w:qFormat/>
    <w:rsid w:val="00CF4831"/>
    <w:rPr>
      <w:b/>
      <w:bCs/>
    </w:rPr>
  </w:style>
  <w:style w:type="character" w:styleId="Emphasis">
    <w:name w:val="Emphasis"/>
    <w:basedOn w:val="DefaultParagraphFont"/>
    <w:uiPriority w:val="20"/>
    <w:qFormat/>
    <w:rsid w:val="00CF4831"/>
    <w:rPr>
      <w:i/>
      <w:iCs/>
    </w:rPr>
  </w:style>
  <w:style w:type="paragraph" w:styleId="Header">
    <w:name w:val="header"/>
    <w:basedOn w:val="Normal"/>
    <w:link w:val="HeaderChar"/>
    <w:uiPriority w:val="99"/>
    <w:unhideWhenUsed/>
    <w:rsid w:val="00CF4831"/>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CF4831"/>
    <w:rPr>
      <w:szCs w:val="20"/>
      <w:lang w:bidi="hi-IN"/>
    </w:rPr>
  </w:style>
  <w:style w:type="paragraph" w:styleId="Footer">
    <w:name w:val="footer"/>
    <w:basedOn w:val="Normal"/>
    <w:link w:val="FooterChar"/>
    <w:uiPriority w:val="99"/>
    <w:unhideWhenUsed/>
    <w:rsid w:val="00CF4831"/>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CF4831"/>
    <w:rPr>
      <w:szCs w:val="20"/>
      <w:lang w:bidi="hi-IN"/>
    </w:rPr>
  </w:style>
  <w:style w:type="paragraph" w:styleId="NormalWeb">
    <w:name w:val="Normal (Web)"/>
    <w:basedOn w:val="Normal"/>
    <w:uiPriority w:val="99"/>
    <w:semiHidden/>
    <w:unhideWhenUsed/>
    <w:rsid w:val="00CF483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CF4831"/>
    <w:rPr>
      <w:color w:val="954F72" w:themeColor="followedHyperlink"/>
      <w:u w:val="single"/>
    </w:rPr>
  </w:style>
  <w:style w:type="paragraph" w:customStyle="1" w:styleId="AbstHead">
    <w:name w:val="Abst Head"/>
    <w:basedOn w:val="Normal"/>
    <w:rsid w:val="000F2947"/>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A81A0F"/>
    <w:pPr>
      <w:keepNext/>
      <w:spacing w:after="240" w:line="240" w:lineRule="auto"/>
    </w:pPr>
    <w:rPr>
      <w:rFonts w:ascii="Helvetica" w:eastAsia="Times New Roman" w:hAnsi="Helvetica" w:cs="Times New Roman"/>
      <w:b/>
      <w:caps/>
      <w:kern w:val="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doi.org/10.1177/108056991246040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su132212397"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learnqoch.com/nep-2020-and-skill-development-encouraging-21st-century-skills-in-studen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www.wiley.com/enus/Preparing+Teachers+for+a+Changing+World:+What+Teachers+Should+Learn+and+Be+Able+to+Do-p-978078799634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www.askmen.com/money/career_100/121_career.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doi.org/10.9734/ajess/2023/v48i31113"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mit%20Rawat\Desktop\EXEL\PAPER%207.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final!$C$55</c:f>
              <c:strCache>
                <c:ptCount val="1"/>
                <c:pt idx="0">
                  <c:v>Mean</c:v>
                </c:pt>
              </c:strCache>
            </c:strRef>
          </c:tx>
          <c:spPr>
            <a:solidFill>
              <a:schemeClr val="accent1"/>
            </a:solidFill>
            <a:ln>
              <a:noFill/>
            </a:ln>
            <a:effectLst/>
            <a:sp3d/>
          </c:spPr>
          <c:invertIfNegative val="0"/>
          <c:dLbls>
            <c:dLbl>
              <c:idx val="0"/>
              <c:layout>
                <c:manualLayout>
                  <c:x val="5.9612518628911525E-3"/>
                  <c:y val="-0.1149425287356322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76-43B5-BA20-3BB8858BD6CA}"/>
                </c:ext>
              </c:extLst>
            </c:dLbl>
            <c:dLbl>
              <c:idx val="1"/>
              <c:layout>
                <c:manualLayout>
                  <c:x val="-5.6631892697466581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76-43B5-BA20-3BB8858BD6C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just">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final!$B$56:$B$57</c:f>
              <c:strCache>
                <c:ptCount val="2"/>
                <c:pt idx="0">
                  <c:v>Teaching Adaptability</c:v>
                </c:pt>
                <c:pt idx="1">
                  <c:v>Soft Skills</c:v>
                </c:pt>
              </c:strCache>
            </c:strRef>
          </c:cat>
          <c:val>
            <c:numRef>
              <c:f>final!$C$56:$C$57</c:f>
              <c:numCache>
                <c:formatCode>###0.00</c:formatCode>
                <c:ptCount val="2"/>
                <c:pt idx="0">
                  <c:v>109.46666666666661</c:v>
                </c:pt>
                <c:pt idx="1">
                  <c:v>115.63499999999995</c:v>
                </c:pt>
              </c:numCache>
            </c:numRef>
          </c:val>
          <c:extLst>
            <c:ext xmlns:c16="http://schemas.microsoft.com/office/drawing/2014/chart" uri="{C3380CC4-5D6E-409C-BE32-E72D297353CC}">
              <c16:uniqueId val="{00000002-7D76-43B5-BA20-3BB8858BD6CA}"/>
            </c:ext>
          </c:extLst>
        </c:ser>
        <c:dLbls>
          <c:showLegendKey val="0"/>
          <c:showVal val="0"/>
          <c:showCatName val="0"/>
          <c:showSerName val="0"/>
          <c:showPercent val="0"/>
          <c:showBubbleSize val="0"/>
        </c:dLbls>
        <c:gapWidth val="150"/>
        <c:shape val="box"/>
        <c:axId val="2114681919"/>
        <c:axId val="2114676159"/>
        <c:axId val="0"/>
      </c:bar3DChart>
      <c:catAx>
        <c:axId val="2114681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14676159"/>
        <c:crosses val="autoZero"/>
        <c:auto val="1"/>
        <c:lblAlgn val="ctr"/>
        <c:lblOffset val="100"/>
        <c:noMultiLvlLbl val="0"/>
      </c:catAx>
      <c:valAx>
        <c:axId val="21146761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81919"/>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1" i="0" u="none" strike="noStrike" baseline="0">
                <a:effectLst/>
                <a:latin typeface="Arial" panose="020B0604020202020204" pitchFamily="34" charset="0"/>
                <a:cs typeface="Arial" panose="020B0604020202020204" pitchFamily="34" charset="0"/>
              </a:rPr>
              <a:t>Levels of Soft Skills</a:t>
            </a:r>
            <a:r>
              <a:rPr lang="en-IN" sz="1000" b="1" i="0" u="none" strike="noStrike" baseline="0">
                <a:latin typeface="Arial" panose="020B0604020202020204" pitchFamily="34" charset="0"/>
                <a:cs typeface="Arial" panose="020B0604020202020204" pitchFamily="34" charset="0"/>
              </a:rPr>
              <a:t> </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30558831967866E-2"/>
          <c:y val="0.19150358194615594"/>
          <c:w val="0.95369441168032132"/>
          <c:h val="0.62577205037699191"/>
        </c:manualLayout>
      </c:layout>
      <c:pie3DChart>
        <c:varyColors val="1"/>
        <c:ser>
          <c:idx val="0"/>
          <c:order val="0"/>
          <c:tx>
            <c:strRef>
              <c:f>final!$C$36</c:f>
              <c:strCache>
                <c:ptCount val="1"/>
                <c:pt idx="0">
                  <c:v>Percentage</c:v>
                </c:pt>
              </c:strCache>
            </c:strRef>
          </c:tx>
          <c:explosion val="13"/>
          <c:dPt>
            <c:idx val="0"/>
            <c:bubble3D val="0"/>
            <c:explosion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4E5-456F-9FCE-CA0D5080BA4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4E5-456F-9FCE-CA0D5080BA4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4E5-456F-9FCE-CA0D5080BA4C}"/>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final!$B$37:$B$39</c:f>
              <c:strCache>
                <c:ptCount val="3"/>
                <c:pt idx="0">
                  <c:v>Low</c:v>
                </c:pt>
                <c:pt idx="1">
                  <c:v>Average</c:v>
                </c:pt>
                <c:pt idx="2">
                  <c:v>High</c:v>
                </c:pt>
              </c:strCache>
            </c:strRef>
          </c:cat>
          <c:val>
            <c:numRef>
              <c:f>final!$C$37:$C$39</c:f>
              <c:numCache>
                <c:formatCode>0.00</c:formatCode>
                <c:ptCount val="3"/>
                <c:pt idx="0">
                  <c:v>30.833333333333332</c:v>
                </c:pt>
                <c:pt idx="1">
                  <c:v>50.166666666666664</c:v>
                </c:pt>
                <c:pt idx="2">
                  <c:v>17.833333333333332</c:v>
                </c:pt>
              </c:numCache>
            </c:numRef>
          </c:val>
          <c:extLst>
            <c:ext xmlns:c16="http://schemas.microsoft.com/office/drawing/2014/chart" uri="{C3380CC4-5D6E-409C-BE32-E72D297353CC}">
              <c16:uniqueId val="{00000006-F4E5-456F-9FCE-CA0D5080BA4C}"/>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F4E5-456F-9FCE-CA0D5080BA4C}"/>
              </c:ext>
            </c:extLst>
          </c:dPt>
          <c:cat>
            <c:strRef>
              <c:f>final!$B$37:$B$39</c:f>
              <c:strCache>
                <c:ptCount val="3"/>
                <c:pt idx="0">
                  <c:v>Low</c:v>
                </c:pt>
                <c:pt idx="1">
                  <c:v>Average</c:v>
                </c:pt>
                <c:pt idx="2">
                  <c:v>High</c:v>
                </c:pt>
              </c:strCache>
            </c:strRef>
          </c:cat>
          <c:val>
            <c:numRef>
              <c:f>final!$B$36</c:f>
              <c:numCache>
                <c:formatCode>General</c:formatCode>
                <c:ptCount val="1"/>
                <c:pt idx="0">
                  <c:v>0</c:v>
                </c:pt>
              </c:numCache>
            </c:numRef>
          </c:val>
          <c:extLst>
            <c:ext xmlns:c16="http://schemas.microsoft.com/office/drawing/2014/chart" uri="{C3380CC4-5D6E-409C-BE32-E72D297353CC}">
              <c16:uniqueId val="{00000009-F4E5-456F-9FCE-CA0D5080BA4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a:latin typeface="Arial" panose="020B0604020202020204" pitchFamily="34" charset="0"/>
                <a:cs typeface="Arial" panose="020B0604020202020204" pitchFamily="34" charset="0"/>
              </a:rPr>
              <a:t>Levels of Teaching Adapatbility</a:t>
            </a:r>
          </a:p>
        </c:rich>
      </c:tx>
      <c:layout>
        <c:manualLayout>
          <c:xMode val="edge"/>
          <c:yMode val="edge"/>
          <c:x val="0.18961449183013973"/>
          <c:y val="3.164556962025316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46276151897198"/>
          <c:y val="0.20534984550981764"/>
          <c:w val="0.7575877292795048"/>
          <c:h val="0.6090780424598824"/>
        </c:manualLayout>
      </c:layout>
      <c:pie3DChart>
        <c:varyColors val="1"/>
        <c:ser>
          <c:idx val="0"/>
          <c:order val="0"/>
          <c:tx>
            <c:strRef>
              <c:f>final!$C$30</c:f>
              <c:strCache>
                <c:ptCount val="1"/>
                <c:pt idx="0">
                  <c:v>Percentage</c:v>
                </c:pt>
              </c:strCache>
            </c:strRef>
          </c:tx>
          <c:explosion val="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241-494F-AB33-13DE9DD414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241-494F-AB33-13DE9DD414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241-494F-AB33-13DE9DD4147D}"/>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final!$B$31:$B$33</c:f>
              <c:strCache>
                <c:ptCount val="3"/>
                <c:pt idx="0">
                  <c:v>Low</c:v>
                </c:pt>
                <c:pt idx="1">
                  <c:v>Average</c:v>
                </c:pt>
                <c:pt idx="2">
                  <c:v>High</c:v>
                </c:pt>
              </c:strCache>
            </c:strRef>
          </c:cat>
          <c:val>
            <c:numRef>
              <c:f>final!$C$31:$C$33</c:f>
              <c:numCache>
                <c:formatCode>0.00</c:formatCode>
                <c:ptCount val="3"/>
                <c:pt idx="0">
                  <c:v>14.333333333333334</c:v>
                </c:pt>
                <c:pt idx="1">
                  <c:v>68.5</c:v>
                </c:pt>
                <c:pt idx="2">
                  <c:v>17.166666666666668</c:v>
                </c:pt>
              </c:numCache>
            </c:numRef>
          </c:val>
          <c:extLst>
            <c:ext xmlns:c16="http://schemas.microsoft.com/office/drawing/2014/chart" uri="{C3380CC4-5D6E-409C-BE32-E72D297353CC}">
              <c16:uniqueId val="{00000006-E241-494F-AB33-13DE9DD4147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386839506797988E-2"/>
          <c:y val="4.6296296296296294E-2"/>
          <c:w val="0.80614033680343866"/>
          <c:h val="0.55727544473607471"/>
        </c:manualLayout>
      </c:layout>
      <c:bar3DChart>
        <c:barDir val="col"/>
        <c:grouping val="stacked"/>
        <c:varyColors val="0"/>
        <c:ser>
          <c:idx val="0"/>
          <c:order val="0"/>
          <c:tx>
            <c:strRef>
              <c:f>Sheet3!$BI$5</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Sheet3!$BJ$4:$BO$4</c:f>
              <c:strCache>
                <c:ptCount val="6"/>
                <c:pt idx="0">
                  <c:v>Critical Thinking</c:v>
                </c:pt>
                <c:pt idx="1">
                  <c:v>Problem Solving</c:v>
                </c:pt>
                <c:pt idx="2">
                  <c:v>Leadership</c:v>
                </c:pt>
                <c:pt idx="3">
                  <c:v>Adjustment</c:v>
                </c:pt>
                <c:pt idx="4">
                  <c:v>Self-awarness</c:v>
                </c:pt>
                <c:pt idx="5">
                  <c:v>Self-confidence</c:v>
                </c:pt>
              </c:strCache>
            </c:strRef>
          </c:cat>
          <c:val>
            <c:numRef>
              <c:f>Sheet3!$BJ$5:$BO$5</c:f>
              <c:numCache>
                <c:formatCode>General</c:formatCode>
                <c:ptCount val="6"/>
                <c:pt idx="0">
                  <c:v>102</c:v>
                </c:pt>
                <c:pt idx="1">
                  <c:v>88</c:v>
                </c:pt>
                <c:pt idx="2">
                  <c:v>91</c:v>
                </c:pt>
                <c:pt idx="3">
                  <c:v>92</c:v>
                </c:pt>
                <c:pt idx="4">
                  <c:v>89</c:v>
                </c:pt>
                <c:pt idx="5">
                  <c:v>114</c:v>
                </c:pt>
              </c:numCache>
            </c:numRef>
          </c:val>
          <c:extLst>
            <c:ext xmlns:c16="http://schemas.microsoft.com/office/drawing/2014/chart" uri="{C3380CC4-5D6E-409C-BE32-E72D297353CC}">
              <c16:uniqueId val="{00000000-A6D7-4DF7-B401-180D99115D9E}"/>
            </c:ext>
          </c:extLst>
        </c:ser>
        <c:ser>
          <c:idx val="1"/>
          <c:order val="1"/>
          <c:tx>
            <c:strRef>
              <c:f>Sheet3!$BI$6</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Sheet3!$BJ$4:$BO$4</c:f>
              <c:strCache>
                <c:ptCount val="6"/>
                <c:pt idx="0">
                  <c:v>Critical Thinking</c:v>
                </c:pt>
                <c:pt idx="1">
                  <c:v>Problem Solving</c:v>
                </c:pt>
                <c:pt idx="2">
                  <c:v>Leadership</c:v>
                </c:pt>
                <c:pt idx="3">
                  <c:v>Adjustment</c:v>
                </c:pt>
                <c:pt idx="4">
                  <c:v>Self-awarness</c:v>
                </c:pt>
                <c:pt idx="5">
                  <c:v>Self-confidence</c:v>
                </c:pt>
              </c:strCache>
            </c:strRef>
          </c:cat>
          <c:val>
            <c:numRef>
              <c:f>Sheet3!$BJ$6:$BO$6</c:f>
              <c:numCache>
                <c:formatCode>General</c:formatCode>
                <c:ptCount val="6"/>
                <c:pt idx="0">
                  <c:v>396</c:v>
                </c:pt>
                <c:pt idx="1">
                  <c:v>396</c:v>
                </c:pt>
                <c:pt idx="2">
                  <c:v>382</c:v>
                </c:pt>
                <c:pt idx="3">
                  <c:v>389</c:v>
                </c:pt>
                <c:pt idx="4">
                  <c:v>422</c:v>
                </c:pt>
                <c:pt idx="5">
                  <c:v>380</c:v>
                </c:pt>
              </c:numCache>
            </c:numRef>
          </c:val>
          <c:extLst>
            <c:ext xmlns:c16="http://schemas.microsoft.com/office/drawing/2014/chart" uri="{C3380CC4-5D6E-409C-BE32-E72D297353CC}">
              <c16:uniqueId val="{00000001-A6D7-4DF7-B401-180D99115D9E}"/>
            </c:ext>
          </c:extLst>
        </c:ser>
        <c:ser>
          <c:idx val="2"/>
          <c:order val="2"/>
          <c:tx>
            <c:strRef>
              <c:f>Sheet3!$BI$7</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Sheet3!$BJ$4:$BO$4</c:f>
              <c:strCache>
                <c:ptCount val="6"/>
                <c:pt idx="0">
                  <c:v>Critical Thinking</c:v>
                </c:pt>
                <c:pt idx="1">
                  <c:v>Problem Solving</c:v>
                </c:pt>
                <c:pt idx="2">
                  <c:v>Leadership</c:v>
                </c:pt>
                <c:pt idx="3">
                  <c:v>Adjustment</c:v>
                </c:pt>
                <c:pt idx="4">
                  <c:v>Self-awarness</c:v>
                </c:pt>
                <c:pt idx="5">
                  <c:v>Self-confidence</c:v>
                </c:pt>
              </c:strCache>
            </c:strRef>
          </c:cat>
          <c:val>
            <c:numRef>
              <c:f>Sheet3!$BJ$7:$BO$7</c:f>
              <c:numCache>
                <c:formatCode>General</c:formatCode>
                <c:ptCount val="6"/>
                <c:pt idx="0">
                  <c:v>102</c:v>
                </c:pt>
                <c:pt idx="1">
                  <c:v>116</c:v>
                </c:pt>
                <c:pt idx="2">
                  <c:v>127</c:v>
                </c:pt>
                <c:pt idx="3">
                  <c:v>119</c:v>
                </c:pt>
                <c:pt idx="4">
                  <c:v>89</c:v>
                </c:pt>
                <c:pt idx="5">
                  <c:v>106</c:v>
                </c:pt>
              </c:numCache>
            </c:numRef>
          </c:val>
          <c:extLst>
            <c:ext xmlns:c16="http://schemas.microsoft.com/office/drawing/2014/chart" uri="{C3380CC4-5D6E-409C-BE32-E72D297353CC}">
              <c16:uniqueId val="{00000002-A6D7-4DF7-B401-180D99115D9E}"/>
            </c:ext>
          </c:extLst>
        </c:ser>
        <c:dLbls>
          <c:showLegendKey val="0"/>
          <c:showVal val="1"/>
          <c:showCatName val="0"/>
          <c:showSerName val="0"/>
          <c:showPercent val="0"/>
          <c:showBubbleSize val="0"/>
        </c:dLbls>
        <c:gapWidth val="150"/>
        <c:shape val="box"/>
        <c:axId val="2067960607"/>
        <c:axId val="2067955807"/>
        <c:axId val="0"/>
      </c:bar3DChart>
      <c:catAx>
        <c:axId val="20679606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55807"/>
        <c:crosses val="autoZero"/>
        <c:auto val="1"/>
        <c:lblAlgn val="ctr"/>
        <c:lblOffset val="100"/>
        <c:noMultiLvlLbl val="0"/>
      </c:catAx>
      <c:valAx>
        <c:axId val="206795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60607"/>
        <c:crosses val="autoZero"/>
        <c:crossBetween val="between"/>
      </c:valAx>
      <c:spPr>
        <a:noFill/>
        <a:ln>
          <a:noFill/>
        </a:ln>
        <a:effectLst/>
      </c:spPr>
    </c:plotArea>
    <c:legend>
      <c:legendPos val="r"/>
      <c:layout>
        <c:manualLayout>
          <c:xMode val="edge"/>
          <c:yMode val="edge"/>
          <c:x val="0.84208117693258588"/>
          <c:y val="9.5682893652891926E-2"/>
          <c:w val="0.14336455052891983"/>
          <c:h val="0.45826924919056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Sheet3!$CZ$2</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Sheet3!$CX$3:$CY$12</c:f>
              <c:multiLvlStrCache>
                <c:ptCount val="10"/>
                <c:lvl>
                  <c:pt idx="0">
                    <c:v>Male</c:v>
                  </c:pt>
                  <c:pt idx="1">
                    <c:v>Female</c:v>
                  </c:pt>
                  <c:pt idx="2">
                    <c:v>Arts</c:v>
                  </c:pt>
                  <c:pt idx="3">
                    <c:v>Science</c:v>
                  </c:pt>
                  <c:pt idx="4">
                    <c:v>Hill</c:v>
                  </c:pt>
                  <c:pt idx="5">
                    <c:v>Plain</c:v>
                  </c:pt>
                  <c:pt idx="6">
                    <c:v>Hindi</c:v>
                  </c:pt>
                  <c:pt idx="7">
                    <c:v>English</c:v>
                  </c:pt>
                  <c:pt idx="8">
                    <c:v>Government</c:v>
                  </c:pt>
                  <c:pt idx="9">
                    <c:v>Private</c:v>
                  </c:pt>
                </c:lvl>
                <c:lvl>
                  <c:pt idx="0">
                    <c:v>Gender</c:v>
                  </c:pt>
                  <c:pt idx="2">
                    <c:v>Stream</c:v>
                  </c:pt>
                  <c:pt idx="4">
                    <c:v>Habitat</c:v>
                  </c:pt>
                  <c:pt idx="6">
                    <c:v>Language</c:v>
                  </c:pt>
                  <c:pt idx="8">
                    <c:v>Institution</c:v>
                  </c:pt>
                </c:lvl>
              </c:multiLvlStrCache>
            </c:multiLvlStrRef>
          </c:cat>
          <c:val>
            <c:numRef>
              <c:f>Sheet3!$CZ$3:$CZ$12</c:f>
              <c:numCache>
                <c:formatCode>General</c:formatCode>
                <c:ptCount val="10"/>
                <c:pt idx="0">
                  <c:v>114.45</c:v>
                </c:pt>
                <c:pt idx="1">
                  <c:v>116.24</c:v>
                </c:pt>
                <c:pt idx="2">
                  <c:v>114.21</c:v>
                </c:pt>
                <c:pt idx="3">
                  <c:v>117.04</c:v>
                </c:pt>
                <c:pt idx="4">
                  <c:v>118.22</c:v>
                </c:pt>
                <c:pt idx="5">
                  <c:v>113.05</c:v>
                </c:pt>
                <c:pt idx="6">
                  <c:v>117.32</c:v>
                </c:pt>
                <c:pt idx="7">
                  <c:v>113.4</c:v>
                </c:pt>
                <c:pt idx="8">
                  <c:v>118.31</c:v>
                </c:pt>
                <c:pt idx="9">
                  <c:v>113.03</c:v>
                </c:pt>
              </c:numCache>
            </c:numRef>
          </c:val>
          <c:shape val="cylinder"/>
          <c:extLst>
            <c:ext xmlns:c16="http://schemas.microsoft.com/office/drawing/2014/chart" uri="{C3380CC4-5D6E-409C-BE32-E72D297353CC}">
              <c16:uniqueId val="{00000000-F56A-44A3-AD86-F9B23EBBEF08}"/>
            </c:ext>
          </c:extLst>
        </c:ser>
        <c:dLbls>
          <c:showLegendKey val="0"/>
          <c:showVal val="1"/>
          <c:showCatName val="0"/>
          <c:showSerName val="0"/>
          <c:showPercent val="0"/>
          <c:showBubbleSize val="0"/>
        </c:dLbls>
        <c:gapWidth val="150"/>
        <c:shape val="box"/>
        <c:axId val="2067930847"/>
        <c:axId val="1726069775"/>
        <c:axId val="0"/>
      </c:bar3DChart>
      <c:catAx>
        <c:axId val="2067930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6069775"/>
        <c:crosses val="autoZero"/>
        <c:auto val="1"/>
        <c:lblAlgn val="ctr"/>
        <c:lblOffset val="100"/>
        <c:noMultiLvlLbl val="0"/>
      </c:catAx>
      <c:valAx>
        <c:axId val="1726069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30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0.180555555555555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A6-4A3B-8B52-1F1BD49E4D24}"/>
                </c:ext>
              </c:extLst>
            </c:dLbl>
            <c:dLbl>
              <c:idx val="1"/>
              <c:layout>
                <c:manualLayout>
                  <c:x val="-2.5462668816039986E-17"/>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A6-4A3B-8B52-1F1BD49E4D24}"/>
                </c:ext>
              </c:extLst>
            </c:dLbl>
            <c:dLbl>
              <c:idx val="2"/>
              <c:layout>
                <c:manualLayout>
                  <c:x val="5.5555555555555558E-3"/>
                  <c:y val="-0.115740740740740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A6-4A3B-8B52-1F1BD49E4D24}"/>
                </c:ext>
              </c:extLst>
            </c:dLbl>
            <c:dLbl>
              <c:idx val="3"/>
              <c:layout>
                <c:manualLayout>
                  <c:x val="1.6666666666666666E-2"/>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A6-4A3B-8B52-1F1BD49E4D24}"/>
                </c:ext>
              </c:extLst>
            </c:dLbl>
            <c:dLbl>
              <c:idx val="4"/>
              <c:layout>
                <c:manualLayout>
                  <c:x val="5.5555555555555046E-3"/>
                  <c:y val="-0.240740740740740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A6-4A3B-8B52-1F1BD49E4D24}"/>
                </c:ext>
              </c:extLst>
            </c:dLbl>
            <c:dLbl>
              <c:idx val="5"/>
              <c:layout>
                <c:manualLayout>
                  <c:x val="5.5555555555555558E-3"/>
                  <c:y val="-0.18981481481481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A6-4A3B-8B52-1F1BD49E4D24}"/>
                </c:ext>
              </c:extLst>
            </c:dLbl>
            <c:dLbl>
              <c:idx val="6"/>
              <c:layout>
                <c:manualLayout>
                  <c:x val="8.3333333333333332E-3"/>
                  <c:y val="-0.180555555555555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9A6-4A3B-8B52-1F1BD49E4D24}"/>
                </c:ext>
              </c:extLst>
            </c:dLbl>
            <c:dLbl>
              <c:idx val="7"/>
              <c:layout>
                <c:manualLayout>
                  <c:x val="1.1111111111111112E-2"/>
                  <c:y val="-0.273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A6-4A3B-8B52-1F1BD49E4D24}"/>
                </c:ext>
              </c:extLst>
            </c:dLbl>
            <c:dLbl>
              <c:idx val="8"/>
              <c:layout>
                <c:manualLayout>
                  <c:x val="3.8888888888888785E-2"/>
                  <c:y val="-0.287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A6-4A3B-8B52-1F1BD49E4D24}"/>
                </c:ext>
              </c:extLst>
            </c:dLbl>
            <c:dLbl>
              <c:idx val="9"/>
              <c:layout>
                <c:manualLayout>
                  <c:x val="1.3888888888888888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A6-4A3B-8B52-1F1BD49E4D2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Sheet3!$DW$5:$DX$14</c:f>
              <c:multiLvlStrCache>
                <c:ptCount val="10"/>
                <c:lvl>
                  <c:pt idx="0">
                    <c:v>Male</c:v>
                  </c:pt>
                  <c:pt idx="1">
                    <c:v>Female</c:v>
                  </c:pt>
                  <c:pt idx="2">
                    <c:v>Arts</c:v>
                  </c:pt>
                  <c:pt idx="3">
                    <c:v>Science</c:v>
                  </c:pt>
                  <c:pt idx="4">
                    <c:v>Hill</c:v>
                  </c:pt>
                  <c:pt idx="5">
                    <c:v>Plain</c:v>
                  </c:pt>
                  <c:pt idx="6">
                    <c:v>Hindi</c:v>
                  </c:pt>
                  <c:pt idx="7">
                    <c:v>English</c:v>
                  </c:pt>
                  <c:pt idx="8">
                    <c:v>Government</c:v>
                  </c:pt>
                  <c:pt idx="9">
                    <c:v>Private</c:v>
                  </c:pt>
                </c:lvl>
                <c:lvl>
                  <c:pt idx="0">
                    <c:v>Gender</c:v>
                  </c:pt>
                  <c:pt idx="2">
                    <c:v>Stream</c:v>
                  </c:pt>
                  <c:pt idx="4">
                    <c:v>Habitat</c:v>
                  </c:pt>
                  <c:pt idx="6">
                    <c:v>Language</c:v>
                  </c:pt>
                  <c:pt idx="8">
                    <c:v>Institution</c:v>
                  </c:pt>
                </c:lvl>
              </c:multiLvlStrCache>
            </c:multiLvlStrRef>
          </c:cat>
          <c:val>
            <c:numRef>
              <c:f>Sheet3!$DY$5:$DY$14</c:f>
              <c:numCache>
                <c:formatCode>General</c:formatCode>
                <c:ptCount val="10"/>
                <c:pt idx="0">
                  <c:v>108.58</c:v>
                </c:pt>
                <c:pt idx="1">
                  <c:v>109.92</c:v>
                </c:pt>
                <c:pt idx="2">
                  <c:v>106.76</c:v>
                </c:pt>
                <c:pt idx="3">
                  <c:v>112.12</c:v>
                </c:pt>
                <c:pt idx="4">
                  <c:v>110.37</c:v>
                </c:pt>
                <c:pt idx="5">
                  <c:v>108.57</c:v>
                </c:pt>
                <c:pt idx="6">
                  <c:v>107.85</c:v>
                </c:pt>
                <c:pt idx="7">
                  <c:v>111.6</c:v>
                </c:pt>
                <c:pt idx="8">
                  <c:v>111.38</c:v>
                </c:pt>
                <c:pt idx="9">
                  <c:v>107.61</c:v>
                </c:pt>
              </c:numCache>
            </c:numRef>
          </c:val>
          <c:extLst>
            <c:ext xmlns:c16="http://schemas.microsoft.com/office/drawing/2014/chart" uri="{C3380CC4-5D6E-409C-BE32-E72D297353CC}">
              <c16:uniqueId val="{0000000A-69A6-4A3B-8B52-1F1BD49E4D24}"/>
            </c:ext>
          </c:extLst>
        </c:ser>
        <c:dLbls>
          <c:showLegendKey val="0"/>
          <c:showVal val="1"/>
          <c:showCatName val="0"/>
          <c:showSerName val="0"/>
          <c:showPercent val="0"/>
          <c:showBubbleSize val="0"/>
        </c:dLbls>
        <c:gapWidth val="150"/>
        <c:shape val="box"/>
        <c:axId val="2067968287"/>
        <c:axId val="1933445119"/>
        <c:axId val="0"/>
      </c:bar3DChart>
      <c:catAx>
        <c:axId val="206796828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33445119"/>
        <c:crosses val="autoZero"/>
        <c:auto val="1"/>
        <c:lblAlgn val="ctr"/>
        <c:lblOffset val="100"/>
        <c:noMultiLvlLbl val="0"/>
      </c:catAx>
      <c:valAx>
        <c:axId val="1933445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67968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9906-6EF6-4CE4-A412-94124A2F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5691</Words>
  <Characters>32443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Rachana Rawat</dc:creator>
  <cp:keywords/>
  <dc:description/>
  <cp:lastModifiedBy>SDI 1084</cp:lastModifiedBy>
  <cp:revision>35</cp:revision>
  <dcterms:created xsi:type="dcterms:W3CDTF">2025-11-13T07:47:00Z</dcterms:created>
  <dcterms:modified xsi:type="dcterms:W3CDTF">2025-11-14T07:51:00Z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13844fe7-ad0e-4028-98b4-ce22f1d6689e</vt:lpwstr>
  </property>
</Properties>
</file>