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A3350" w14:textId="77777777" w:rsidR="00E6497D" w:rsidRDefault="00E6497D" w:rsidP="398F9A4F">
      <w:pPr>
        <w:jc w:val="both"/>
        <w:rPr>
          <w:rFonts w:ascii="Arial" w:eastAsia="Gill Sans MT" w:hAnsi="Arial" w:cs="Arial"/>
          <w:b/>
          <w:bCs/>
          <w:color w:val="231F20"/>
          <w:kern w:val="2"/>
          <w:sz w:val="36"/>
          <w:szCs w:val="36"/>
        </w:rPr>
      </w:pPr>
      <w:bookmarkStart w:id="0" w:name="_GoBack"/>
      <w:bookmarkEnd w:id="0"/>
      <w:r w:rsidRPr="00E6497D">
        <w:rPr>
          <w:rFonts w:ascii="Arial" w:eastAsia="Gill Sans MT" w:hAnsi="Arial" w:cs="Arial"/>
          <w:b/>
          <w:bCs/>
          <w:color w:val="231F20"/>
          <w:kern w:val="2"/>
          <w:sz w:val="36"/>
          <w:szCs w:val="36"/>
        </w:rPr>
        <w:t>Method Article</w:t>
      </w:r>
    </w:p>
    <w:p w14:paraId="24927CE7" w14:textId="77777777" w:rsidR="00E6497D" w:rsidRDefault="00E6497D" w:rsidP="398F9A4F">
      <w:pPr>
        <w:jc w:val="both"/>
        <w:rPr>
          <w:rFonts w:ascii="Arial" w:eastAsia="Gill Sans MT" w:hAnsi="Arial" w:cs="Arial"/>
          <w:b/>
          <w:bCs/>
          <w:color w:val="231F20"/>
          <w:kern w:val="2"/>
          <w:sz w:val="36"/>
          <w:szCs w:val="36"/>
        </w:rPr>
      </w:pPr>
    </w:p>
    <w:p w14:paraId="282B10E8" w14:textId="750A3B51" w:rsidR="000861D8" w:rsidRDefault="398F9A4F" w:rsidP="398F9A4F">
      <w:pPr>
        <w:jc w:val="both"/>
        <w:rPr>
          <w:rFonts w:ascii="Arial" w:hAnsi="Arial" w:cs="Arial"/>
        </w:rPr>
      </w:pPr>
      <w:r w:rsidRPr="398F9A4F">
        <w:rPr>
          <w:rFonts w:ascii="Arial" w:eastAsia="Gill Sans MT" w:hAnsi="Arial" w:cs="Arial"/>
          <w:b/>
          <w:bCs/>
          <w:color w:val="231F20"/>
          <w:kern w:val="2"/>
          <w:sz w:val="36"/>
          <w:szCs w:val="36"/>
        </w:rPr>
        <w:t>Design of a teaching strategy with large groups in undergraduate theoretical classes</w:t>
      </w:r>
    </w:p>
    <w:p w14:paraId="0A37501D" w14:textId="77777777" w:rsidR="000861D8" w:rsidRDefault="000861D8">
      <w:pPr>
        <w:pStyle w:val="Author"/>
        <w:spacing w:line="240" w:lineRule="auto"/>
        <w:jc w:val="both"/>
        <w:rPr>
          <w:rFonts w:ascii="Arial" w:hAnsi="Arial" w:cs="Arial"/>
          <w:sz w:val="36"/>
        </w:rPr>
      </w:pPr>
    </w:p>
    <w:p w14:paraId="61442DD0" w14:textId="6165FD9E" w:rsidR="00E4139C" w:rsidRDefault="00E4139C" w:rsidP="00E4139C">
      <w:pPr>
        <w:pStyle w:val="Affiliation"/>
        <w:rPr>
          <w:lang w:val="es-MX"/>
        </w:rPr>
      </w:pPr>
      <w:r>
        <w:rPr>
          <w:lang w:val="es-MX"/>
        </w:rPr>
        <w:t xml:space="preserve"> </w:t>
      </w:r>
    </w:p>
    <w:p w14:paraId="7353A790" w14:textId="77777777" w:rsidR="00E6497D" w:rsidRDefault="00E6497D">
      <w:pPr>
        <w:rPr>
          <w:lang w:val="es-MX"/>
        </w:rPr>
      </w:pPr>
    </w:p>
    <w:p w14:paraId="41C8F396" w14:textId="28EEFC59" w:rsidR="00E6497D" w:rsidRPr="00E74A45" w:rsidRDefault="00E6497D">
      <w:pPr>
        <w:rPr>
          <w:lang w:val="es-MX"/>
        </w:rPr>
        <w:sectPr w:rsidR="00E6497D" w:rsidRPr="00E74A45" w:rsidSect="00FD41BD">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0" w:footer="1296" w:gutter="0"/>
          <w:cols w:space="720"/>
          <w:formProt w:val="0"/>
          <w:docGrid w:linePitch="272" w:charSpace="8192"/>
        </w:sectPr>
      </w:pPr>
      <w:r>
        <w:rPr>
          <w:lang w:val="es-MX"/>
        </w:rPr>
        <w:t xml:space="preserve"> </w:t>
      </w:r>
    </w:p>
    <w:p w14:paraId="056CBDF8" w14:textId="77777777" w:rsidR="000861D8" w:rsidRDefault="00047590">
      <w:pPr>
        <w:pStyle w:val="AbstHead"/>
        <w:spacing w:after="0"/>
        <w:jc w:val="both"/>
        <w:rPr>
          <w:rFonts w:ascii="Arial" w:hAnsi="Arial" w:cs="Arial"/>
        </w:rPr>
      </w:pPr>
      <w:r>
        <w:rPr>
          <w:rFonts w:ascii="Arial" w:hAnsi="Arial" w:cs="Arial"/>
        </w:rPr>
        <w:t>ABSTRACT</w:t>
      </w:r>
    </w:p>
    <w:p w14:paraId="72A3D3EC" w14:textId="77777777" w:rsidR="000861D8" w:rsidRDefault="000861D8">
      <w:pPr>
        <w:pStyle w:val="AbstHead"/>
        <w:spacing w:after="0"/>
        <w:jc w:val="both"/>
        <w:rPr>
          <w:rFonts w:ascii="Arial" w:hAnsi="Arial" w:cs="Arial"/>
        </w:rPr>
      </w:pPr>
    </w:p>
    <w:tbl>
      <w:tblPr>
        <w:tblW w:w="8280" w:type="dxa"/>
        <w:tblLayout w:type="fixed"/>
        <w:tblLook w:val="04A0" w:firstRow="1" w:lastRow="0" w:firstColumn="1" w:lastColumn="0" w:noHBand="0" w:noVBand="1"/>
      </w:tblPr>
      <w:tblGrid>
        <w:gridCol w:w="8280"/>
      </w:tblGrid>
      <w:tr w:rsidR="000861D8" w14:paraId="0B442C7C" w14:textId="77777777" w:rsidTr="398F9A4F">
        <w:tc>
          <w:tcPr>
            <w:tcW w:w="8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D0B940D" w14:textId="77777777" w:rsidR="000861D8" w:rsidRDefault="000861D8">
            <w:pPr>
              <w:pStyle w:val="Body"/>
              <w:spacing w:after="0"/>
              <w:rPr>
                <w:rFonts w:ascii="Arial" w:eastAsia="Calibri" w:hAnsi="Arial" w:cs="Arial"/>
                <w:b/>
                <w:szCs w:val="22"/>
              </w:rPr>
            </w:pPr>
          </w:p>
          <w:p w14:paraId="0FB6DBF5" w14:textId="77777777" w:rsidR="000861D8" w:rsidRDefault="00047590">
            <w:pPr>
              <w:spacing w:line="200" w:lineRule="exact"/>
              <w:ind w:right="38"/>
              <w:jc w:val="both"/>
              <w:rPr>
                <w:rFonts w:ascii="Palatino Linotype" w:eastAsia="Palatino Linotype" w:hAnsi="Palatino Linotype" w:cs="Palatino Linotype"/>
                <w:i/>
                <w:iCs/>
                <w:color w:val="231F20"/>
              </w:rPr>
            </w:pPr>
            <w:r>
              <w:rPr>
                <w:rFonts w:ascii="Arial" w:eastAsia="Calibri" w:hAnsi="Arial" w:cs="Arial"/>
                <w:b/>
                <w:szCs w:val="22"/>
              </w:rPr>
              <w:t>Aim:</w:t>
            </w:r>
            <w:r>
              <w:rPr>
                <w:rFonts w:ascii="Arial" w:eastAsia="Calibri" w:hAnsi="Arial" w:cs="Arial"/>
                <w:szCs w:val="22"/>
              </w:rPr>
              <w:t xml:space="preserve"> Present teaching design for large groups in theoretical undergraduate subjects, considering intangible resources and their management as part of the teaching strategy.</w:t>
            </w:r>
          </w:p>
          <w:p w14:paraId="4F1891BB" w14:textId="77777777" w:rsidR="000861D8" w:rsidRDefault="00047590">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The design is didactic.</w:t>
            </w:r>
          </w:p>
          <w:p w14:paraId="2D4A4FF4" w14:textId="7632D937" w:rsidR="000861D8" w:rsidRDefault="00047590">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The design was </w:t>
            </w:r>
            <w:r w:rsidR="00E74A45">
              <w:rPr>
                <w:rFonts w:ascii="Arial" w:eastAsia="Calibri" w:hAnsi="Arial" w:cs="Arial"/>
                <w:szCs w:val="22"/>
              </w:rPr>
              <w:t>done</w:t>
            </w:r>
            <w:r>
              <w:rPr>
                <w:rFonts w:ascii="Arial" w:eastAsia="Calibri" w:hAnsi="Arial" w:cs="Arial"/>
                <w:szCs w:val="22"/>
              </w:rPr>
              <w:t xml:space="preserve"> in FES Zaragoza, UNAM, in a group of chemistry II</w:t>
            </w:r>
            <w:r w:rsidR="00497500">
              <w:rPr>
                <w:rFonts w:ascii="Arial" w:eastAsia="Calibri" w:hAnsi="Arial" w:cs="Arial"/>
                <w:szCs w:val="22"/>
              </w:rPr>
              <w:t xml:space="preserve"> college subject</w:t>
            </w:r>
            <w:r>
              <w:rPr>
                <w:rFonts w:ascii="Arial" w:eastAsia="Calibri" w:hAnsi="Arial" w:cs="Arial"/>
                <w:szCs w:val="22"/>
              </w:rPr>
              <w:t xml:space="preserve"> (descriptive chemistry) of the Career of Biology Pharmaceutical Chemist with 60 students enrolled, of which 57 attended regularly.</w:t>
            </w:r>
          </w:p>
          <w:p w14:paraId="6303B4D7" w14:textId="7856290B" w:rsidR="000861D8" w:rsidRDefault="00047590">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This strategy was designed with interpersonal relationships and students’ empathy for their peers, considering these as intangible resources and managing them to benefit the students’ learning. The strategy was designed by the teacher responsible for the subject and discussed with two teachers from the pharmaceutical area and one professional from administration area to enhance it. The strategy was proposed to the students in an agreement, which was accepted by the students in an assembly and signed by </w:t>
            </w:r>
            <w:r w:rsidR="00497500">
              <w:rPr>
                <w:rFonts w:ascii="Arial" w:eastAsia="Calibri" w:hAnsi="Arial" w:cs="Arial"/>
                <w:szCs w:val="22"/>
              </w:rPr>
              <w:t>the</w:t>
            </w:r>
            <w:r>
              <w:rPr>
                <w:rFonts w:ascii="Arial" w:eastAsia="Calibri" w:hAnsi="Arial" w:cs="Arial"/>
                <w:szCs w:val="22"/>
              </w:rPr>
              <w:t xml:space="preserve"> representatives </w:t>
            </w:r>
            <w:r w:rsidR="00497500">
              <w:rPr>
                <w:rFonts w:ascii="Arial" w:eastAsia="Calibri" w:hAnsi="Arial" w:cs="Arial"/>
                <w:szCs w:val="22"/>
              </w:rPr>
              <w:t xml:space="preserve">of the students </w:t>
            </w:r>
            <w:r>
              <w:rPr>
                <w:rFonts w:ascii="Arial" w:eastAsia="Calibri" w:hAnsi="Arial" w:cs="Arial"/>
                <w:szCs w:val="22"/>
              </w:rPr>
              <w:t>of the subject group before its implementation in the group.</w:t>
            </w:r>
          </w:p>
          <w:p w14:paraId="6917711B" w14:textId="77777777" w:rsidR="000861D8" w:rsidRDefault="00047590">
            <w:pPr>
              <w:spacing w:line="200" w:lineRule="exact"/>
              <w:ind w:right="38"/>
              <w:jc w:val="both"/>
              <w:rPr>
                <w:rFonts w:ascii="Palatino Linotype" w:eastAsia="Palatino Linotype" w:hAnsi="Palatino Linotype" w:cs="Palatino Linotype"/>
              </w:rPr>
            </w:pPr>
            <w:r>
              <w:rPr>
                <w:rFonts w:ascii="Arial" w:eastAsia="Calibri" w:hAnsi="Arial" w:cs="Arial"/>
                <w:b/>
                <w:bCs/>
                <w:szCs w:val="22"/>
              </w:rPr>
              <w:t xml:space="preserve">Results: </w:t>
            </w:r>
            <w:r>
              <w:rPr>
                <w:rFonts w:ascii="Arial" w:eastAsia="Calibri" w:hAnsi="Arial" w:cs="Arial"/>
                <w:szCs w:val="22"/>
              </w:rPr>
              <w:t>Students positively perceive that their friendships are considered when forming academic work teams, both internally and externally, with the aim of generating support among peers. They have the empathetic support of a peer to whom they feel closer, the support of an academic team to which they belong, and the support of other academic teams with whom they interact in academic work within the same group. With this strategy of empathy among peers, teams, and group, the students themselves rely one each other to understand the subject and support their classmates who, due to personal or work-related issues, are unable to attend regularly, helping them continue their studies when attendance is no longer an essential factor in their evaluation.</w:t>
            </w:r>
          </w:p>
          <w:p w14:paraId="1C3938E2" w14:textId="5EFF7D81" w:rsidR="000861D8" w:rsidRDefault="398F9A4F" w:rsidP="398F9A4F">
            <w:pPr>
              <w:pStyle w:val="Body"/>
              <w:spacing w:after="0"/>
              <w:rPr>
                <w:rFonts w:ascii="Arial" w:eastAsia="Calibri" w:hAnsi="Arial" w:cs="Arial"/>
              </w:rPr>
            </w:pPr>
            <w:r w:rsidRPr="398F9A4F">
              <w:rPr>
                <w:rFonts w:ascii="Arial" w:eastAsia="Calibri" w:hAnsi="Arial" w:cs="Arial"/>
                <w:b/>
                <w:bCs/>
              </w:rPr>
              <w:t>Conclusion:</w:t>
            </w:r>
            <w:r w:rsidRPr="398F9A4F">
              <w:rPr>
                <w:rFonts w:ascii="Arial" w:eastAsia="Calibri" w:hAnsi="Arial" w:cs="Arial"/>
              </w:rPr>
              <w:t xml:space="preserve"> The friendships and empathetic relationships into are two intangible resources that can improve the teaching process in large </w:t>
            </w:r>
            <w:r w:rsidR="00497500" w:rsidRPr="398F9A4F">
              <w:rPr>
                <w:rFonts w:ascii="Arial" w:eastAsia="Calibri" w:hAnsi="Arial" w:cs="Arial"/>
              </w:rPr>
              <w:t>undergraduates’</w:t>
            </w:r>
            <w:r w:rsidRPr="398F9A4F">
              <w:rPr>
                <w:rFonts w:ascii="Arial" w:eastAsia="Calibri" w:hAnsi="Arial" w:cs="Arial"/>
              </w:rPr>
              <w:t xml:space="preserve"> group.</w:t>
            </w:r>
          </w:p>
          <w:p w14:paraId="0E27B00A" w14:textId="77777777" w:rsidR="000861D8" w:rsidRDefault="000861D8">
            <w:pPr>
              <w:pStyle w:val="Body"/>
              <w:spacing w:after="0"/>
              <w:rPr>
                <w:rFonts w:ascii="Arial" w:eastAsia="Calibri" w:hAnsi="Arial" w:cs="Arial"/>
                <w:szCs w:val="22"/>
              </w:rPr>
            </w:pPr>
          </w:p>
        </w:tc>
      </w:tr>
    </w:tbl>
    <w:p w14:paraId="60061E4C" w14:textId="77777777" w:rsidR="000861D8" w:rsidRDefault="000861D8">
      <w:pPr>
        <w:pStyle w:val="Body"/>
        <w:spacing w:after="0"/>
        <w:rPr>
          <w:rFonts w:ascii="Arial" w:hAnsi="Arial" w:cs="Arial"/>
          <w:i/>
        </w:rPr>
      </w:pPr>
    </w:p>
    <w:p w14:paraId="0D1C2246" w14:textId="0C8E9649" w:rsidR="000861D8" w:rsidRDefault="00047590">
      <w:pPr>
        <w:pStyle w:val="Body"/>
        <w:spacing w:after="0"/>
        <w:rPr>
          <w:rFonts w:ascii="Arial" w:hAnsi="Arial" w:cs="Arial"/>
          <w:i/>
          <w:iCs/>
        </w:rPr>
      </w:pPr>
      <w:r>
        <w:rPr>
          <w:rFonts w:ascii="Arial" w:hAnsi="Arial" w:cs="Arial"/>
          <w:i/>
        </w:rPr>
        <w:t>Keywords: Strategy teaching, teaching-learning process,</w:t>
      </w:r>
      <w:r>
        <w:rPr>
          <w:rFonts w:ascii="Arial" w:eastAsia="Palatino Linotype" w:hAnsi="Arial" w:cs="Arial"/>
          <w:i/>
          <w:iCs/>
          <w:color w:val="231F20"/>
        </w:rPr>
        <w:t xml:space="preserve"> undergraduates, large groups, didactic skills, administration of academic resources, friendships and empathy as academic resources, urban </w:t>
      </w:r>
      <w:r w:rsidR="00E74A45">
        <w:rPr>
          <w:rFonts w:ascii="Arial" w:eastAsia="Palatino Linotype" w:hAnsi="Arial" w:cs="Arial"/>
          <w:i/>
          <w:iCs/>
          <w:color w:val="231F20"/>
        </w:rPr>
        <w:t>tribes’</w:t>
      </w:r>
      <w:r>
        <w:rPr>
          <w:rFonts w:ascii="Arial" w:eastAsia="Palatino Linotype" w:hAnsi="Arial" w:cs="Arial"/>
          <w:i/>
          <w:iCs/>
          <w:color w:val="231F20"/>
        </w:rPr>
        <w:t xml:space="preserve"> theory, use of generative artificial intelligence.</w:t>
      </w:r>
    </w:p>
    <w:p w14:paraId="44EAFD9C" w14:textId="77777777" w:rsidR="000861D8" w:rsidRDefault="000861D8" w:rsidP="398F9A4F">
      <w:pPr>
        <w:pStyle w:val="Body"/>
        <w:spacing w:after="0"/>
        <w:rPr>
          <w:rFonts w:ascii="Arial" w:hAnsi="Arial" w:cs="Arial"/>
          <w:i/>
          <w:iCs/>
        </w:rPr>
      </w:pPr>
    </w:p>
    <w:p w14:paraId="4FD4845D" w14:textId="62B1FC2E" w:rsidR="398F9A4F" w:rsidRDefault="398F9A4F" w:rsidP="398F9A4F">
      <w:pPr>
        <w:pStyle w:val="Body"/>
        <w:spacing w:after="0"/>
        <w:rPr>
          <w:rFonts w:ascii="Arial" w:hAnsi="Arial" w:cs="Arial"/>
          <w:i/>
          <w:iCs/>
        </w:rPr>
      </w:pPr>
    </w:p>
    <w:p w14:paraId="4B94D5A5" w14:textId="3F83A173" w:rsidR="000861D8" w:rsidRDefault="398F9A4F" w:rsidP="398F9A4F">
      <w:pPr>
        <w:pStyle w:val="AbstHead"/>
        <w:spacing w:after="0"/>
        <w:jc w:val="both"/>
        <w:rPr>
          <w:rFonts w:ascii="Arial" w:hAnsi="Arial" w:cs="Arial"/>
        </w:rPr>
      </w:pPr>
      <w:r w:rsidRPr="398F9A4F">
        <w:rPr>
          <w:rFonts w:ascii="Arial" w:hAnsi="Arial" w:cs="Arial"/>
        </w:rPr>
        <w:t xml:space="preserve">1. INTRODUCTION </w:t>
      </w:r>
    </w:p>
    <w:p w14:paraId="726768D2" w14:textId="77777777" w:rsidR="00721C06" w:rsidRDefault="00721C06">
      <w:pPr>
        <w:jc w:val="both"/>
        <w:rPr>
          <w:rFonts w:ascii="Arial" w:hAnsi="Arial" w:cs="Arial"/>
        </w:rPr>
      </w:pPr>
    </w:p>
    <w:p w14:paraId="5B0C8508" w14:textId="0EE7EC78" w:rsidR="00721C06" w:rsidRDefault="00047590">
      <w:pPr>
        <w:jc w:val="both"/>
        <w:rPr>
          <w:rFonts w:ascii="Arial" w:hAnsi="Arial" w:cs="Arial"/>
        </w:rPr>
      </w:pPr>
      <w:r>
        <w:rPr>
          <w:rFonts w:ascii="Arial" w:hAnsi="Arial" w:cs="Arial"/>
        </w:rPr>
        <w:t xml:space="preserve">In Mexico, the Universidad Nacional </w:t>
      </w:r>
      <w:proofErr w:type="spellStart"/>
      <w:r>
        <w:rPr>
          <w:rFonts w:ascii="Arial" w:hAnsi="Arial" w:cs="Arial"/>
        </w:rPr>
        <w:t>Autónoma</w:t>
      </w:r>
      <w:proofErr w:type="spellEnd"/>
      <w:r>
        <w:rPr>
          <w:rFonts w:ascii="Arial" w:hAnsi="Arial" w:cs="Arial"/>
        </w:rPr>
        <w:t xml:space="preserve"> de México (UNAM) is </w:t>
      </w:r>
      <w:r w:rsidR="00E74A45">
        <w:rPr>
          <w:rFonts w:ascii="Arial" w:hAnsi="Arial" w:cs="Arial"/>
        </w:rPr>
        <w:t>an</w:t>
      </w:r>
      <w:r>
        <w:rPr>
          <w:rFonts w:ascii="Arial" w:hAnsi="Arial" w:cs="Arial"/>
        </w:rPr>
        <w:t xml:space="preserve"> educational institution at the bachelor's, undergraduate, and graduate levels that receives the most applications from students seeking admission each year.</w:t>
      </w:r>
    </w:p>
    <w:p w14:paraId="3EADC197" w14:textId="77777777" w:rsidR="00721C06" w:rsidRDefault="00721C06">
      <w:pPr>
        <w:jc w:val="both"/>
        <w:rPr>
          <w:rFonts w:ascii="Arial" w:hAnsi="Arial" w:cs="Arial"/>
        </w:rPr>
      </w:pPr>
    </w:p>
    <w:p w14:paraId="752F234C" w14:textId="77777777" w:rsidR="00721C06" w:rsidRDefault="00047590">
      <w:pPr>
        <w:jc w:val="both"/>
        <w:rPr>
          <w:rFonts w:ascii="Arial" w:hAnsi="Arial" w:cs="Arial"/>
        </w:rPr>
      </w:pPr>
      <w:r>
        <w:rPr>
          <w:rFonts w:ascii="Arial" w:hAnsi="Arial" w:cs="Arial"/>
        </w:rPr>
        <w:lastRenderedPageBreak/>
        <w:t xml:space="preserve">For the </w:t>
      </w:r>
      <w:r w:rsidR="00721C06">
        <w:rPr>
          <w:rFonts w:ascii="Arial" w:hAnsi="Arial" w:cs="Arial"/>
        </w:rPr>
        <w:t xml:space="preserve">period </w:t>
      </w:r>
      <w:r>
        <w:rPr>
          <w:rFonts w:ascii="Arial" w:hAnsi="Arial" w:cs="Arial"/>
        </w:rPr>
        <w:t xml:space="preserve">2025-2026, more than 200,000 applications were received at the bachelor's level, of which only 48,560 were admitted (30,000 from its bachelor's education system and 18,560 who entered through a selection exam). However, it is not the only public bachelor's education institution in the country; the Instituto </w:t>
      </w:r>
      <w:proofErr w:type="spellStart"/>
      <w:r>
        <w:rPr>
          <w:rFonts w:ascii="Arial" w:hAnsi="Arial" w:cs="Arial"/>
        </w:rPr>
        <w:t>Politécnico</w:t>
      </w:r>
      <w:proofErr w:type="spellEnd"/>
      <w:r>
        <w:rPr>
          <w:rFonts w:ascii="Arial" w:hAnsi="Arial" w:cs="Arial"/>
        </w:rPr>
        <w:t xml:space="preserve"> Nacional (IPN) and the Universidad </w:t>
      </w:r>
      <w:proofErr w:type="spellStart"/>
      <w:r>
        <w:rPr>
          <w:rFonts w:ascii="Arial" w:hAnsi="Arial" w:cs="Arial"/>
        </w:rPr>
        <w:t>Autónoma</w:t>
      </w:r>
      <w:proofErr w:type="spellEnd"/>
      <w:r>
        <w:rPr>
          <w:rFonts w:ascii="Arial" w:hAnsi="Arial" w:cs="Arial"/>
        </w:rPr>
        <w:t xml:space="preserve"> </w:t>
      </w:r>
      <w:proofErr w:type="spellStart"/>
      <w:r>
        <w:rPr>
          <w:rFonts w:ascii="Arial" w:hAnsi="Arial" w:cs="Arial"/>
        </w:rPr>
        <w:t>Metropolitana</w:t>
      </w:r>
      <w:proofErr w:type="spellEnd"/>
      <w:r>
        <w:rPr>
          <w:rFonts w:ascii="Arial" w:hAnsi="Arial" w:cs="Arial"/>
        </w:rPr>
        <w:t xml:space="preserve"> (UAM) are the two </w:t>
      </w:r>
      <w:r w:rsidR="00721C06">
        <w:rPr>
          <w:rFonts w:ascii="Arial" w:hAnsi="Arial" w:cs="Arial"/>
        </w:rPr>
        <w:t xml:space="preserve">public </w:t>
      </w:r>
      <w:r>
        <w:rPr>
          <w:rFonts w:ascii="Arial" w:hAnsi="Arial" w:cs="Arial"/>
        </w:rPr>
        <w:t xml:space="preserve">institutions with the highest number of </w:t>
      </w:r>
      <w:r w:rsidR="00721C06">
        <w:rPr>
          <w:rFonts w:ascii="Arial" w:hAnsi="Arial" w:cs="Arial"/>
        </w:rPr>
        <w:t>student</w:t>
      </w:r>
      <w:r>
        <w:rPr>
          <w:rFonts w:ascii="Arial" w:hAnsi="Arial" w:cs="Arial"/>
        </w:rPr>
        <w:t xml:space="preserve"> in th</w:t>
      </w:r>
      <w:r w:rsidR="00721C06">
        <w:rPr>
          <w:rFonts w:ascii="Arial" w:hAnsi="Arial" w:cs="Arial"/>
        </w:rPr>
        <w:t>is</w:t>
      </w:r>
      <w:r>
        <w:rPr>
          <w:rFonts w:ascii="Arial" w:hAnsi="Arial" w:cs="Arial"/>
        </w:rPr>
        <w:t xml:space="preserve"> country, however, despite having multiple university campuses (Schools, Faculties or University Campuses), they are unable to cover the large number of admission applications they receive year after year, and although there are other public universities located in most of the country's federal entities (States), UNAM, IPN and UAM are the three most important public universities in Mexico in terms of degrees offered, number of university campuses and number of students admitted each year (by 2025, 27613 students were admitted to the IPN, and 4464 students were admitted to the UAM in its first selection process, corresponding to the spring 2025). </w:t>
      </w:r>
    </w:p>
    <w:p w14:paraId="3EE75B28" w14:textId="77777777" w:rsidR="00721C06" w:rsidRDefault="00721C06">
      <w:pPr>
        <w:jc w:val="both"/>
        <w:rPr>
          <w:rFonts w:ascii="Arial" w:hAnsi="Arial" w:cs="Arial"/>
        </w:rPr>
      </w:pPr>
    </w:p>
    <w:p w14:paraId="058DE6EC" w14:textId="77777777" w:rsidR="00721C06" w:rsidRDefault="00047590">
      <w:pPr>
        <w:jc w:val="both"/>
        <w:rPr>
          <w:rFonts w:ascii="Arial" w:hAnsi="Arial" w:cs="Arial"/>
        </w:rPr>
      </w:pPr>
      <w:r>
        <w:rPr>
          <w:rFonts w:ascii="Arial" w:hAnsi="Arial" w:cs="Arial"/>
        </w:rPr>
        <w:t xml:space="preserve">However, this problem of over-demand for educational services at the bachelor's and master's levels is a constant in most public or low-cost institutions from Mexico to South America and other regions of the world. This results in the formation of groups with a high number of enrolled students and an oversaturation of work for teachers, which impacts the quality of educational services by rendering inoperable the vast majority of teaching strategies that have been developed or evaluated in groups that in most cases do not exceed 25 enrolled students. </w:t>
      </w:r>
    </w:p>
    <w:p w14:paraId="591B8517" w14:textId="77777777" w:rsidR="00721C06" w:rsidRDefault="00721C06">
      <w:pPr>
        <w:jc w:val="both"/>
        <w:rPr>
          <w:rFonts w:ascii="Arial" w:hAnsi="Arial" w:cs="Arial"/>
        </w:rPr>
      </w:pPr>
    </w:p>
    <w:p w14:paraId="5D995D0C" w14:textId="76E835F4" w:rsidR="00730E89" w:rsidRDefault="00047590">
      <w:pPr>
        <w:jc w:val="both"/>
        <w:rPr>
          <w:rFonts w:ascii="Arial" w:hAnsi="Arial" w:cs="Arial"/>
        </w:rPr>
      </w:pPr>
      <w:r>
        <w:rPr>
          <w:rFonts w:ascii="Arial" w:hAnsi="Arial" w:cs="Arial"/>
        </w:rPr>
        <w:t>Although</w:t>
      </w:r>
      <w:r w:rsidR="00497500">
        <w:rPr>
          <w:rFonts w:ascii="Arial" w:hAnsi="Arial" w:cs="Arial"/>
        </w:rPr>
        <w:t>,</w:t>
      </w:r>
      <w:r>
        <w:rPr>
          <w:rFonts w:ascii="Arial" w:hAnsi="Arial" w:cs="Arial"/>
        </w:rPr>
        <w:t xml:space="preserve"> in the knowledge society, as the contemporary society in which we live today has been defined, access to information has become extensive and instantaneous due to the incorporation of information and computer technologies, it is also true that the quality and veracity of the information circulating through these information channels is questionable, turning this into a channel of misinformation that affects the development of the class and which teachers must face daily and try to correct the information that students have collected and present in class</w:t>
      </w:r>
      <w:r w:rsidR="00730E89">
        <w:rPr>
          <w:rFonts w:ascii="Arial" w:hAnsi="Arial" w:cs="Arial"/>
        </w:rPr>
        <w:t>.</w:t>
      </w:r>
    </w:p>
    <w:p w14:paraId="458602AB" w14:textId="77777777" w:rsidR="00730E89" w:rsidRDefault="00730E89">
      <w:pPr>
        <w:jc w:val="both"/>
        <w:rPr>
          <w:rFonts w:ascii="Arial" w:hAnsi="Arial" w:cs="Arial"/>
        </w:rPr>
      </w:pPr>
    </w:p>
    <w:p w14:paraId="63143415" w14:textId="4228708F" w:rsidR="00730E89" w:rsidRDefault="00730E89">
      <w:pPr>
        <w:jc w:val="both"/>
        <w:rPr>
          <w:rFonts w:ascii="Arial" w:hAnsi="Arial" w:cs="Arial"/>
        </w:rPr>
      </w:pPr>
      <w:r>
        <w:rPr>
          <w:rFonts w:ascii="Arial" w:hAnsi="Arial" w:cs="Arial"/>
        </w:rPr>
        <w:t>Its effects are even worse when they do not present it</w:t>
      </w:r>
      <w:r w:rsidR="00DE3D77">
        <w:rPr>
          <w:rFonts w:ascii="Arial" w:hAnsi="Arial" w:cs="Arial"/>
        </w:rPr>
        <w:t xml:space="preserve"> to the rest of the class,</w:t>
      </w:r>
      <w:r>
        <w:rPr>
          <w:rFonts w:ascii="Arial" w:hAnsi="Arial" w:cs="Arial"/>
        </w:rPr>
        <w:t xml:space="preserve"> because it cannot be discussed in class </w:t>
      </w:r>
      <w:r w:rsidR="00DE3D77">
        <w:rPr>
          <w:rFonts w:ascii="Arial" w:hAnsi="Arial" w:cs="Arial"/>
        </w:rPr>
        <w:t xml:space="preserve">so they </w:t>
      </w:r>
      <w:r>
        <w:rPr>
          <w:rFonts w:ascii="Arial" w:hAnsi="Arial" w:cs="Arial"/>
        </w:rPr>
        <w:t>left with an invalid idea of ​​​​knowledge, but</w:t>
      </w:r>
      <w:r w:rsidR="001C12AC">
        <w:rPr>
          <w:rFonts w:ascii="Arial" w:hAnsi="Arial" w:cs="Arial"/>
        </w:rPr>
        <w:t>,</w:t>
      </w:r>
      <w:r>
        <w:rPr>
          <w:rFonts w:ascii="Arial" w:hAnsi="Arial" w:cs="Arial"/>
        </w:rPr>
        <w:t xml:space="preserve"> </w:t>
      </w:r>
      <w:r w:rsidR="001C12AC">
        <w:rPr>
          <w:rFonts w:ascii="Arial" w:hAnsi="Arial" w:cs="Arial"/>
        </w:rPr>
        <w:t xml:space="preserve">to </w:t>
      </w:r>
      <w:r>
        <w:rPr>
          <w:rFonts w:ascii="Arial" w:hAnsi="Arial" w:cs="Arial"/>
        </w:rPr>
        <w:t>correct</w:t>
      </w:r>
      <w:r w:rsidR="001C12AC">
        <w:rPr>
          <w:rFonts w:ascii="Arial" w:hAnsi="Arial" w:cs="Arial"/>
        </w:rPr>
        <w:t xml:space="preserve">, </w:t>
      </w:r>
      <w:r>
        <w:rPr>
          <w:rFonts w:ascii="Arial" w:hAnsi="Arial" w:cs="Arial"/>
        </w:rPr>
        <w:t xml:space="preserve">teach and reinforce knowledge and </w:t>
      </w:r>
      <w:r w:rsidR="001C12AC">
        <w:rPr>
          <w:rFonts w:ascii="Arial" w:hAnsi="Arial" w:cs="Arial"/>
        </w:rPr>
        <w:t xml:space="preserve">the </w:t>
      </w:r>
      <w:r>
        <w:rPr>
          <w:rFonts w:ascii="Arial" w:hAnsi="Arial" w:cs="Arial"/>
        </w:rPr>
        <w:t xml:space="preserve">initiative in each of the students requires time, and it is precisely in this parameter where the quality of educational services for high school and university with large groups is most affected, since the average time per student, once the presentation and discussion of a topic has been given, can be reduced to less than a minute to answer questions, discuss comments or reflect on the basic principles that they support the topic reviewed. </w:t>
      </w:r>
    </w:p>
    <w:p w14:paraId="2B1B8BDA" w14:textId="77777777" w:rsidR="00730E89" w:rsidRDefault="00730E89">
      <w:pPr>
        <w:jc w:val="both"/>
        <w:rPr>
          <w:rFonts w:ascii="Arial" w:hAnsi="Arial" w:cs="Arial"/>
        </w:rPr>
      </w:pPr>
    </w:p>
    <w:p w14:paraId="579A120C" w14:textId="05E4770E" w:rsidR="00730E89" w:rsidRDefault="00047590">
      <w:pPr>
        <w:jc w:val="both"/>
        <w:rPr>
          <w:rFonts w:ascii="Arial" w:hAnsi="Arial" w:cs="Arial"/>
        </w:rPr>
      </w:pPr>
      <w:r>
        <w:rPr>
          <w:rFonts w:ascii="Arial" w:hAnsi="Arial" w:cs="Arial"/>
        </w:rPr>
        <w:t xml:space="preserve">The above makes evident the need to seek innovation, whether by creating or modifying teaching strategies that allow </w:t>
      </w:r>
      <w:r w:rsidR="001C12AC">
        <w:rPr>
          <w:rFonts w:ascii="Arial" w:hAnsi="Arial" w:cs="Arial"/>
        </w:rPr>
        <w:t>a</w:t>
      </w:r>
      <w:r>
        <w:rPr>
          <w:rFonts w:ascii="Arial" w:hAnsi="Arial" w:cs="Arial"/>
        </w:rPr>
        <w:t xml:space="preserve"> better coverage of the educational services provided by educational institutions, their quality, and the academic and professional training of their graduates. </w:t>
      </w:r>
    </w:p>
    <w:p w14:paraId="762C1CFA" w14:textId="77777777" w:rsidR="00730E89" w:rsidRDefault="00730E89">
      <w:pPr>
        <w:jc w:val="both"/>
        <w:rPr>
          <w:rFonts w:ascii="Arial" w:hAnsi="Arial" w:cs="Arial"/>
        </w:rPr>
      </w:pPr>
    </w:p>
    <w:p w14:paraId="08CB6DEE" w14:textId="1CD017C2" w:rsidR="000861D8" w:rsidRDefault="00047590">
      <w:pPr>
        <w:jc w:val="both"/>
        <w:rPr>
          <w:rFonts w:ascii="Arial" w:hAnsi="Arial" w:cs="Arial"/>
        </w:rPr>
      </w:pPr>
      <w:r>
        <w:rPr>
          <w:rFonts w:ascii="Arial" w:hAnsi="Arial" w:cs="Arial"/>
        </w:rPr>
        <w:t>For this purpose, it is also important to understand and consider the current conditions faced by students, who demand educational services or are "clients" of educational services, personal or work situations that complicate their pursuit of their studies, and that on many occasions, school becomes a place of recreation due to the emotional ties that are formed within them.</w:t>
      </w:r>
    </w:p>
    <w:p w14:paraId="3DEEC669" w14:textId="77777777" w:rsidR="000861D8" w:rsidRDefault="000861D8">
      <w:pPr>
        <w:jc w:val="both"/>
        <w:rPr>
          <w:rFonts w:ascii="Arial" w:hAnsi="Arial" w:cs="Arial"/>
        </w:rPr>
      </w:pPr>
    </w:p>
    <w:p w14:paraId="780E55BB" w14:textId="77777777" w:rsidR="000861D8" w:rsidRDefault="00047590">
      <w:pPr>
        <w:jc w:val="both"/>
        <w:rPr>
          <w:rFonts w:ascii="Arial" w:hAnsi="Arial" w:cs="Arial"/>
        </w:rPr>
      </w:pPr>
      <w:r>
        <w:rPr>
          <w:rFonts w:ascii="Arial" w:hAnsi="Arial" w:cs="Arial"/>
        </w:rPr>
        <w:t>In general education, from elementary to university, classes of up to 40 or more students are taught in a classroom. Sometimes, the number of students can exceed 100, making it necessary to use an auditorium to teach the class (Jiménez, 2003).</w:t>
      </w:r>
    </w:p>
    <w:p w14:paraId="3656B9AB" w14:textId="77777777" w:rsidR="000861D8" w:rsidRDefault="000861D8">
      <w:pPr>
        <w:jc w:val="both"/>
        <w:rPr>
          <w:rFonts w:ascii="Arial" w:hAnsi="Arial" w:cs="Arial"/>
        </w:rPr>
      </w:pPr>
    </w:p>
    <w:p w14:paraId="14DCD62E" w14:textId="77777777" w:rsidR="000861D8" w:rsidRDefault="00047590">
      <w:pPr>
        <w:jc w:val="both"/>
        <w:rPr>
          <w:rFonts w:ascii="Arial" w:hAnsi="Arial" w:cs="Arial"/>
        </w:rPr>
      </w:pPr>
      <w:r>
        <w:rPr>
          <w:rFonts w:ascii="Arial" w:hAnsi="Arial" w:cs="Arial"/>
        </w:rPr>
        <w:lastRenderedPageBreak/>
        <w:t xml:space="preserve">Since the last century, studies have pointed to the need to improve learning in large-group lectures through resources, strategies, methodologies, activities, and tricks to encourage active student participation, satisfaction, and attendance (Oriol &amp; </w:t>
      </w:r>
      <w:proofErr w:type="spellStart"/>
      <w:r>
        <w:rPr>
          <w:rFonts w:ascii="Arial" w:hAnsi="Arial" w:cs="Arial"/>
        </w:rPr>
        <w:t>Jordu</w:t>
      </w:r>
      <w:proofErr w:type="spellEnd"/>
      <w:r>
        <w:rPr>
          <w:rFonts w:ascii="Arial" w:hAnsi="Arial" w:cs="Arial"/>
        </w:rPr>
        <w:t xml:space="preserve">, 2017; </w:t>
      </w:r>
      <w:proofErr w:type="spellStart"/>
      <w:r>
        <w:rPr>
          <w:rFonts w:ascii="Arial" w:hAnsi="Arial" w:cs="Arial"/>
        </w:rPr>
        <w:t>Sobrados</w:t>
      </w:r>
      <w:proofErr w:type="spellEnd"/>
      <w:r>
        <w:rPr>
          <w:rFonts w:ascii="Arial" w:hAnsi="Arial" w:cs="Arial"/>
        </w:rPr>
        <w:t>. 2016).</w:t>
      </w:r>
    </w:p>
    <w:p w14:paraId="45FB0818" w14:textId="77777777" w:rsidR="000861D8" w:rsidRDefault="000861D8">
      <w:pPr>
        <w:jc w:val="both"/>
        <w:rPr>
          <w:rFonts w:ascii="Arial" w:hAnsi="Arial" w:cs="Arial"/>
        </w:rPr>
      </w:pPr>
    </w:p>
    <w:p w14:paraId="03CC517B" w14:textId="77777777" w:rsidR="000861D8" w:rsidRDefault="00047590">
      <w:pPr>
        <w:jc w:val="both"/>
        <w:rPr>
          <w:rFonts w:ascii="Arial" w:hAnsi="Arial" w:cs="Arial"/>
        </w:rPr>
      </w:pPr>
      <w:r>
        <w:rPr>
          <w:rFonts w:ascii="Arial" w:hAnsi="Arial" w:cs="Arial"/>
        </w:rPr>
        <w:t>The Organization for Economic Cooperation and Development (OECD, 2025) notes that the number of students enrolled in a class affects the time and attention that the professor can dedicate to each student and the interaction between students (OECD, 2025; Jiménez, 2003). Meanwhile, UNESCO (2019) emphasizes the need for higher education institutions to adapt their teaching methods to the needs of their students, addressing this as a shift from a paradigm focused on teaching and the transmission of knowledge to one focused on learning and the development of transferable skills.</w:t>
      </w:r>
    </w:p>
    <w:p w14:paraId="049F31CB" w14:textId="77777777" w:rsidR="000861D8" w:rsidRDefault="000861D8">
      <w:pPr>
        <w:jc w:val="both"/>
        <w:rPr>
          <w:rFonts w:ascii="Arial" w:hAnsi="Arial" w:cs="Arial"/>
        </w:rPr>
      </w:pPr>
    </w:p>
    <w:p w14:paraId="616FEF6D" w14:textId="77777777" w:rsidR="000861D8" w:rsidRDefault="00047590">
      <w:pPr>
        <w:jc w:val="both"/>
        <w:rPr>
          <w:rFonts w:ascii="Arial" w:hAnsi="Arial" w:cs="Arial"/>
        </w:rPr>
      </w:pPr>
      <w:r>
        <w:rPr>
          <w:rFonts w:ascii="Arial" w:hAnsi="Arial" w:cs="Arial"/>
        </w:rPr>
        <w:t>At universities, theoretical classes are mostly taught in large groups, sometimes with one-way lectures lasting up to 3 hours (Oriol &amp; Jordi, 2017). This teaching style is known as lectures, and is still widely used today, especially in public universities. Two common problems in large groups are, on the one hand, poor and superficial learning, and on the other, low or nonexistent participation, which makes their role in the learning process inactive (Oriol &amp; Jordi, 2017).</w:t>
      </w:r>
    </w:p>
    <w:p w14:paraId="53128261" w14:textId="77777777" w:rsidR="000861D8" w:rsidRDefault="000861D8">
      <w:pPr>
        <w:jc w:val="both"/>
        <w:rPr>
          <w:rFonts w:ascii="Arial" w:hAnsi="Arial" w:cs="Arial"/>
        </w:rPr>
      </w:pPr>
    </w:p>
    <w:p w14:paraId="16BA4879" w14:textId="77777777" w:rsidR="000861D8" w:rsidRDefault="00047590">
      <w:pPr>
        <w:jc w:val="both"/>
        <w:rPr>
          <w:rFonts w:ascii="Arial" w:hAnsi="Arial" w:cs="Arial"/>
        </w:rPr>
      </w:pPr>
      <w:r>
        <w:rPr>
          <w:rFonts w:ascii="Arial" w:hAnsi="Arial" w:cs="Arial"/>
        </w:rPr>
        <w:t xml:space="preserve">A teaching-learning strategy is a tool used by teachers to implement and develop competencies in students. These must be employed </w:t>
      </w:r>
      <w:proofErr w:type="gramStart"/>
      <w:r>
        <w:rPr>
          <w:rFonts w:ascii="Arial" w:hAnsi="Arial" w:cs="Arial"/>
        </w:rPr>
        <w:t>taking into account</w:t>
      </w:r>
      <w:proofErr w:type="gramEnd"/>
      <w:r>
        <w:rPr>
          <w:rFonts w:ascii="Arial" w:hAnsi="Arial" w:cs="Arial"/>
        </w:rPr>
        <w:t xml:space="preserve"> the skills to be developed, the operating conditions, the environment, and the resources available to adapt them to the needs of the learner (</w:t>
      </w:r>
      <w:proofErr w:type="spellStart"/>
      <w:r>
        <w:rPr>
          <w:rFonts w:ascii="Arial" w:hAnsi="Arial" w:cs="Arial"/>
        </w:rPr>
        <w:t>Pimienta</w:t>
      </w:r>
      <w:proofErr w:type="spellEnd"/>
      <w:r>
        <w:rPr>
          <w:rFonts w:ascii="Arial" w:hAnsi="Arial" w:cs="Arial"/>
        </w:rPr>
        <w:t xml:space="preserve">, 2012; </w:t>
      </w:r>
      <w:proofErr w:type="spellStart"/>
      <w:r>
        <w:rPr>
          <w:rFonts w:ascii="Arial" w:hAnsi="Arial" w:cs="Arial"/>
        </w:rPr>
        <w:t>Alcoba</w:t>
      </w:r>
      <w:proofErr w:type="spellEnd"/>
      <w:r>
        <w:rPr>
          <w:rFonts w:ascii="Arial" w:hAnsi="Arial" w:cs="Arial"/>
        </w:rPr>
        <w:t>, 2013). Using the appropriate strategy according to the content to be taught and the characteristics of the students is a sign of quality (</w:t>
      </w:r>
      <w:proofErr w:type="spellStart"/>
      <w:r>
        <w:rPr>
          <w:rFonts w:ascii="Arial" w:hAnsi="Arial" w:cs="Arial"/>
        </w:rPr>
        <w:t>Isolina</w:t>
      </w:r>
      <w:proofErr w:type="spellEnd"/>
      <w:r>
        <w:rPr>
          <w:rFonts w:ascii="Arial" w:hAnsi="Arial" w:cs="Arial"/>
        </w:rPr>
        <w:t xml:space="preserve"> </w:t>
      </w:r>
      <w:r>
        <w:rPr>
          <w:rFonts w:ascii="Arial" w:hAnsi="Arial" w:cs="Arial"/>
          <w:i/>
          <w:iCs/>
        </w:rPr>
        <w:t>et al</w:t>
      </w:r>
      <w:r>
        <w:rPr>
          <w:rFonts w:ascii="Arial" w:hAnsi="Arial" w:cs="Arial"/>
        </w:rPr>
        <w:t>., 2008).</w:t>
      </w:r>
    </w:p>
    <w:p w14:paraId="62486C05" w14:textId="77777777" w:rsidR="000861D8" w:rsidRDefault="000861D8">
      <w:pPr>
        <w:jc w:val="both"/>
        <w:rPr>
          <w:rFonts w:ascii="Arial" w:hAnsi="Arial" w:cs="Arial"/>
        </w:rPr>
      </w:pPr>
    </w:p>
    <w:p w14:paraId="1FA672D3" w14:textId="77777777" w:rsidR="000861D8" w:rsidRDefault="00047590">
      <w:pPr>
        <w:jc w:val="both"/>
        <w:rPr>
          <w:rFonts w:ascii="Arial" w:hAnsi="Arial" w:cs="Arial"/>
        </w:rPr>
      </w:pPr>
      <w:r>
        <w:rPr>
          <w:rFonts w:ascii="Arial" w:hAnsi="Arial" w:cs="Arial"/>
        </w:rPr>
        <w:t>Active (participatory) methods as a teaching-learning strategy are recognized as a valuable didactic resource for achieving results that are not accessible with so-called traditional methods, characterized by one-way communication from teacher to students (</w:t>
      </w:r>
      <w:proofErr w:type="spellStart"/>
      <w:r>
        <w:rPr>
          <w:rFonts w:ascii="Arial" w:hAnsi="Arial" w:cs="Arial"/>
        </w:rPr>
        <w:t>Isolina</w:t>
      </w:r>
      <w:proofErr w:type="spellEnd"/>
      <w:r>
        <w:rPr>
          <w:rFonts w:ascii="Arial" w:hAnsi="Arial" w:cs="Arial"/>
        </w:rPr>
        <w:t xml:space="preserve"> </w:t>
      </w:r>
      <w:r>
        <w:rPr>
          <w:rFonts w:ascii="Arial" w:hAnsi="Arial" w:cs="Arial"/>
          <w:i/>
          <w:iCs/>
        </w:rPr>
        <w:t>et al</w:t>
      </w:r>
      <w:r>
        <w:rPr>
          <w:rFonts w:ascii="Arial" w:hAnsi="Arial" w:cs="Arial"/>
        </w:rPr>
        <w:t>., 2008).</w:t>
      </w:r>
    </w:p>
    <w:p w14:paraId="4101652C" w14:textId="77777777" w:rsidR="000861D8" w:rsidRDefault="000861D8">
      <w:pPr>
        <w:jc w:val="both"/>
        <w:rPr>
          <w:rFonts w:ascii="Arial" w:hAnsi="Arial" w:cs="Arial"/>
        </w:rPr>
      </w:pPr>
    </w:p>
    <w:p w14:paraId="0D2DA75A" w14:textId="77777777" w:rsidR="00830B95" w:rsidRDefault="398F9A4F">
      <w:pPr>
        <w:jc w:val="both"/>
        <w:rPr>
          <w:rFonts w:ascii="Arial" w:hAnsi="Arial" w:cs="Arial"/>
        </w:rPr>
      </w:pPr>
      <w:r>
        <w:rPr>
          <w:rFonts w:ascii="Arial" w:hAnsi="Arial" w:cs="Arial"/>
        </w:rPr>
        <w:t xml:space="preserve">Cooperative learning is a strategy in which groups work in small groups. It is based on cognitive theories that consider students as social subjects, developing in a sociocultural context that is very important for their learning process. In this strategy, the teacher is a facilitator for student learning so that they reach their next potential (Jiménez, 2003; </w:t>
      </w:r>
      <w:proofErr w:type="spellStart"/>
      <w:r>
        <w:rPr>
          <w:rFonts w:ascii="Arial" w:hAnsi="Arial" w:cs="Arial"/>
        </w:rPr>
        <w:t>Alcoba</w:t>
      </w:r>
      <w:proofErr w:type="spellEnd"/>
      <w:r>
        <w:rPr>
          <w:rFonts w:ascii="Arial" w:hAnsi="Arial" w:cs="Arial"/>
        </w:rPr>
        <w:t xml:space="preserve">, 2013). </w:t>
      </w:r>
    </w:p>
    <w:p w14:paraId="4177E059" w14:textId="77777777" w:rsidR="00830B95" w:rsidRDefault="00830B95">
      <w:pPr>
        <w:jc w:val="both"/>
        <w:rPr>
          <w:rFonts w:ascii="Arial" w:hAnsi="Arial" w:cs="Arial"/>
        </w:rPr>
      </w:pPr>
    </w:p>
    <w:p w14:paraId="3CF2D8B6" w14:textId="12A03E41" w:rsidR="000861D8" w:rsidRDefault="398F9A4F">
      <w:pPr>
        <w:jc w:val="both"/>
        <w:rPr>
          <w:rFonts w:ascii="Arial" w:hAnsi="Arial" w:cs="Arial"/>
        </w:rPr>
      </w:pPr>
      <w:r w:rsidRPr="50D8F707">
        <w:rPr>
          <w:rFonts w:ascii="Arial" w:hAnsi="Arial" w:cs="Arial"/>
        </w:rPr>
        <w:t>Cooperative learning is not</w:t>
      </w:r>
      <w:r w:rsidR="00AF1ED3" w:rsidRPr="50D8F707">
        <w:rPr>
          <w:rFonts w:ascii="Arial" w:hAnsi="Arial" w:cs="Arial"/>
        </w:rPr>
        <w:t xml:space="preserve"> a</w:t>
      </w:r>
      <w:r w:rsidRPr="50D8F707">
        <w:rPr>
          <w:rFonts w:ascii="Arial" w:hAnsi="Arial" w:cs="Arial"/>
        </w:rPr>
        <w:t xml:space="preserve"> synonymous with students working in groups; it is often confused with practices such as asking more advanced students to help the rest, or having students divide up a project and each share or present that part to their classmates (Jiménez, 2003). According to Felder (1994), cited in Jiménez (2003), a cooperative learning exercise is considered as such only if it meets the following elements in table 1. </w:t>
      </w:r>
    </w:p>
    <w:p w14:paraId="0FB78278" w14:textId="77777777" w:rsidR="000861D8" w:rsidRDefault="000861D8">
      <w:pPr>
        <w:jc w:val="both"/>
        <w:rPr>
          <w:rFonts w:ascii="Arial" w:hAnsi="Arial" w:cs="Arial"/>
        </w:rPr>
      </w:pPr>
    </w:p>
    <w:p w14:paraId="2F2E4779" w14:textId="77777777" w:rsidR="000861D8" w:rsidRDefault="00047590">
      <w:pPr>
        <w:rPr>
          <w:b/>
          <w:bCs/>
        </w:rPr>
      </w:pPr>
      <w:r w:rsidRPr="00E74A45">
        <w:rPr>
          <w:b/>
          <w:bCs/>
        </w:rPr>
        <w:t>Table 1. Elements of cooperative work according to Felder (</w:t>
      </w:r>
      <w:proofErr w:type="gramStart"/>
      <w:r w:rsidRPr="00E74A45">
        <w:rPr>
          <w:b/>
          <w:bCs/>
        </w:rPr>
        <w:t>1994)*</w:t>
      </w:r>
      <w:proofErr w:type="gramEnd"/>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2785"/>
        <w:gridCol w:w="5413"/>
      </w:tblGrid>
      <w:tr w:rsidR="000861D8" w14:paraId="19682EDE" w14:textId="77777777" w:rsidTr="50D8F707">
        <w:tc>
          <w:tcPr>
            <w:tcW w:w="2788" w:type="dxa"/>
            <w:tcBorders>
              <w:top w:val="single" w:sz="4" w:space="0" w:color="000000" w:themeColor="text1"/>
              <w:left w:val="single" w:sz="4" w:space="0" w:color="000000" w:themeColor="text1"/>
              <w:bottom w:val="single" w:sz="4" w:space="0" w:color="000000" w:themeColor="text1"/>
            </w:tcBorders>
          </w:tcPr>
          <w:p w14:paraId="26F3D6E7" w14:textId="77777777" w:rsidR="000861D8" w:rsidRDefault="00047590">
            <w:pPr>
              <w:pStyle w:val="TableContents"/>
              <w:jc w:val="center"/>
              <w:rPr>
                <w:b/>
                <w:bCs/>
                <w:sz w:val="18"/>
                <w:szCs w:val="18"/>
              </w:rPr>
            </w:pPr>
            <w:r>
              <w:rPr>
                <w:b/>
                <w:bCs/>
                <w:sz w:val="18"/>
                <w:szCs w:val="18"/>
              </w:rPr>
              <w:t>Element</w:t>
            </w:r>
          </w:p>
        </w:tc>
        <w:tc>
          <w:tcPr>
            <w:tcW w:w="5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973A1" w14:textId="77777777" w:rsidR="000861D8" w:rsidRDefault="00047590">
            <w:pPr>
              <w:pStyle w:val="TableContents"/>
              <w:jc w:val="center"/>
              <w:rPr>
                <w:b/>
                <w:bCs/>
                <w:sz w:val="18"/>
                <w:szCs w:val="18"/>
              </w:rPr>
            </w:pPr>
            <w:r>
              <w:rPr>
                <w:b/>
                <w:bCs/>
                <w:sz w:val="18"/>
                <w:szCs w:val="18"/>
              </w:rPr>
              <w:t>Characteristics</w:t>
            </w:r>
          </w:p>
        </w:tc>
      </w:tr>
      <w:tr w:rsidR="000861D8" w14:paraId="13F21A0A" w14:textId="77777777" w:rsidTr="50D8F707">
        <w:tc>
          <w:tcPr>
            <w:tcW w:w="2788" w:type="dxa"/>
            <w:tcBorders>
              <w:left w:val="single" w:sz="4" w:space="0" w:color="000000" w:themeColor="text1"/>
              <w:bottom w:val="single" w:sz="4" w:space="0" w:color="000000" w:themeColor="text1"/>
            </w:tcBorders>
          </w:tcPr>
          <w:p w14:paraId="66E0822E" w14:textId="77777777" w:rsidR="000861D8" w:rsidRDefault="00047590">
            <w:pPr>
              <w:rPr>
                <w:sz w:val="18"/>
                <w:szCs w:val="18"/>
              </w:rPr>
            </w:pPr>
            <w:r>
              <w:rPr>
                <w:sz w:val="18"/>
                <w:szCs w:val="18"/>
                <w:lang w:val="es-MX"/>
              </w:rPr>
              <w:t xml:space="preserve">a) Positive </w:t>
            </w:r>
            <w:proofErr w:type="spellStart"/>
            <w:r>
              <w:rPr>
                <w:sz w:val="18"/>
                <w:szCs w:val="18"/>
                <w:lang w:val="es-MX"/>
              </w:rPr>
              <w:t>interdependence</w:t>
            </w:r>
            <w:proofErr w:type="spellEnd"/>
          </w:p>
        </w:tc>
        <w:tc>
          <w:tcPr>
            <w:tcW w:w="5419" w:type="dxa"/>
            <w:tcBorders>
              <w:left w:val="single" w:sz="4" w:space="0" w:color="000000" w:themeColor="text1"/>
              <w:bottom w:val="single" w:sz="4" w:space="0" w:color="000000" w:themeColor="text1"/>
              <w:right w:val="single" w:sz="4" w:space="0" w:color="000000" w:themeColor="text1"/>
            </w:tcBorders>
          </w:tcPr>
          <w:p w14:paraId="09A51A61" w14:textId="45734043" w:rsidR="000861D8" w:rsidRDefault="00047590" w:rsidP="50D8F707">
            <w:pPr>
              <w:jc w:val="both"/>
              <w:rPr>
                <w:sz w:val="18"/>
                <w:szCs w:val="18"/>
              </w:rPr>
            </w:pPr>
            <w:r w:rsidRPr="50D8F707">
              <w:rPr>
                <w:sz w:val="18"/>
                <w:szCs w:val="18"/>
              </w:rPr>
              <w:t xml:space="preserve">Each team member depends on the other to achieve their goals. If one student fails, the team fails as a whole. Students realize that what each one does </w:t>
            </w:r>
            <w:proofErr w:type="gramStart"/>
            <w:r w:rsidR="64F2B949" w:rsidRPr="50D8F707">
              <w:rPr>
                <w:sz w:val="18"/>
                <w:szCs w:val="18"/>
              </w:rPr>
              <w:t>has</w:t>
            </w:r>
            <w:proofErr w:type="gramEnd"/>
            <w:r w:rsidR="64F2B949" w:rsidRPr="50D8F707">
              <w:rPr>
                <w:sz w:val="18"/>
                <w:szCs w:val="18"/>
              </w:rPr>
              <w:t xml:space="preserve"> an effect on</w:t>
            </w:r>
            <w:r w:rsidRPr="50D8F707">
              <w:rPr>
                <w:sz w:val="18"/>
                <w:szCs w:val="18"/>
              </w:rPr>
              <w:t xml:space="preserve"> the work of the rest of the team members.</w:t>
            </w:r>
          </w:p>
        </w:tc>
      </w:tr>
      <w:tr w:rsidR="000861D8" w14:paraId="5FB1AE3D" w14:textId="77777777" w:rsidTr="50D8F707">
        <w:tc>
          <w:tcPr>
            <w:tcW w:w="2788" w:type="dxa"/>
            <w:tcBorders>
              <w:left w:val="single" w:sz="4" w:space="0" w:color="000000" w:themeColor="text1"/>
              <w:bottom w:val="single" w:sz="4" w:space="0" w:color="000000" w:themeColor="text1"/>
            </w:tcBorders>
          </w:tcPr>
          <w:p w14:paraId="04F3C0AA" w14:textId="77777777" w:rsidR="000861D8" w:rsidRDefault="00047590">
            <w:pPr>
              <w:rPr>
                <w:sz w:val="18"/>
                <w:szCs w:val="18"/>
              </w:rPr>
            </w:pPr>
            <w:r>
              <w:rPr>
                <w:sz w:val="18"/>
                <w:szCs w:val="18"/>
                <w:lang w:val="es-MX"/>
              </w:rPr>
              <w:t xml:space="preserve">b) Individual </w:t>
            </w:r>
            <w:proofErr w:type="spellStart"/>
            <w:r>
              <w:rPr>
                <w:sz w:val="18"/>
                <w:szCs w:val="18"/>
                <w:lang w:val="es-MX"/>
              </w:rPr>
              <w:t>evaluation</w:t>
            </w:r>
            <w:proofErr w:type="spellEnd"/>
          </w:p>
        </w:tc>
        <w:tc>
          <w:tcPr>
            <w:tcW w:w="5419" w:type="dxa"/>
            <w:tcBorders>
              <w:left w:val="single" w:sz="4" w:space="0" w:color="000000" w:themeColor="text1"/>
              <w:bottom w:val="single" w:sz="4" w:space="0" w:color="000000" w:themeColor="text1"/>
              <w:right w:val="single" w:sz="4" w:space="0" w:color="000000" w:themeColor="text1"/>
            </w:tcBorders>
          </w:tcPr>
          <w:p w14:paraId="2A286455" w14:textId="77777777" w:rsidR="000861D8" w:rsidRDefault="00047590" w:rsidP="50D8F707">
            <w:pPr>
              <w:pStyle w:val="TableContents"/>
              <w:jc w:val="both"/>
              <w:rPr>
                <w:sz w:val="18"/>
                <w:szCs w:val="18"/>
              </w:rPr>
            </w:pPr>
            <w:r w:rsidRPr="50D8F707">
              <w:rPr>
                <w:sz w:val="18"/>
                <w:szCs w:val="18"/>
              </w:rPr>
              <w:t>Each student receives an evaluation for their individual work.</w:t>
            </w:r>
          </w:p>
        </w:tc>
      </w:tr>
      <w:tr w:rsidR="000861D8" w14:paraId="439044CB" w14:textId="77777777" w:rsidTr="50D8F707">
        <w:tc>
          <w:tcPr>
            <w:tcW w:w="2788" w:type="dxa"/>
            <w:tcBorders>
              <w:left w:val="single" w:sz="4" w:space="0" w:color="000000" w:themeColor="text1"/>
              <w:bottom w:val="single" w:sz="4" w:space="0" w:color="000000" w:themeColor="text1"/>
            </w:tcBorders>
          </w:tcPr>
          <w:p w14:paraId="20908E72" w14:textId="77777777" w:rsidR="000861D8" w:rsidRDefault="00047590">
            <w:pPr>
              <w:rPr>
                <w:sz w:val="18"/>
                <w:szCs w:val="18"/>
              </w:rPr>
            </w:pPr>
            <w:r w:rsidRPr="00E74A45">
              <w:rPr>
                <w:sz w:val="18"/>
                <w:szCs w:val="18"/>
              </w:rPr>
              <w:t>c) Face-to-face interactions</w:t>
            </w:r>
          </w:p>
        </w:tc>
        <w:tc>
          <w:tcPr>
            <w:tcW w:w="5419" w:type="dxa"/>
            <w:tcBorders>
              <w:left w:val="single" w:sz="4" w:space="0" w:color="000000" w:themeColor="text1"/>
              <w:bottom w:val="single" w:sz="4" w:space="0" w:color="000000" w:themeColor="text1"/>
              <w:right w:val="single" w:sz="4" w:space="0" w:color="000000" w:themeColor="text1"/>
            </w:tcBorders>
          </w:tcPr>
          <w:p w14:paraId="1501D63F" w14:textId="77777777" w:rsidR="000861D8" w:rsidRDefault="00047590" w:rsidP="50D8F707">
            <w:pPr>
              <w:pStyle w:val="TableContents"/>
              <w:jc w:val="both"/>
              <w:rPr>
                <w:sz w:val="18"/>
                <w:szCs w:val="18"/>
              </w:rPr>
            </w:pPr>
            <w:r w:rsidRPr="50D8F707">
              <w:rPr>
                <w:sz w:val="18"/>
                <w:szCs w:val="18"/>
              </w:rPr>
              <w:t xml:space="preserve">Students help, encourage, and support each other's learning efforts, because they depend on each other. Team members </w:t>
            </w:r>
            <w:r w:rsidRPr="50D8F707">
              <w:rPr>
                <w:sz w:val="18"/>
                <w:szCs w:val="18"/>
              </w:rPr>
              <w:lastRenderedPageBreak/>
              <w:t>provide mutual feedback, teach each other, and foster knowledge acquisition.</w:t>
            </w:r>
          </w:p>
        </w:tc>
      </w:tr>
      <w:tr w:rsidR="000861D8" w14:paraId="39A9BB16" w14:textId="77777777" w:rsidTr="50D8F707">
        <w:tc>
          <w:tcPr>
            <w:tcW w:w="2788" w:type="dxa"/>
            <w:tcBorders>
              <w:left w:val="single" w:sz="4" w:space="0" w:color="000000" w:themeColor="text1"/>
              <w:bottom w:val="single" w:sz="4" w:space="0" w:color="000000" w:themeColor="text1"/>
            </w:tcBorders>
          </w:tcPr>
          <w:p w14:paraId="148A1DCC" w14:textId="77777777" w:rsidR="000861D8" w:rsidRDefault="00047590">
            <w:pPr>
              <w:rPr>
                <w:sz w:val="18"/>
                <w:szCs w:val="18"/>
              </w:rPr>
            </w:pPr>
            <w:r w:rsidRPr="00E74A45">
              <w:rPr>
                <w:sz w:val="18"/>
                <w:szCs w:val="18"/>
              </w:rPr>
              <w:lastRenderedPageBreak/>
              <w:t>d) Appropriate use of collaborative skills</w:t>
            </w:r>
          </w:p>
        </w:tc>
        <w:tc>
          <w:tcPr>
            <w:tcW w:w="5419" w:type="dxa"/>
            <w:tcBorders>
              <w:left w:val="single" w:sz="4" w:space="0" w:color="000000" w:themeColor="text1"/>
              <w:bottom w:val="single" w:sz="4" w:space="0" w:color="000000" w:themeColor="text1"/>
              <w:right w:val="single" w:sz="4" w:space="0" w:color="000000" w:themeColor="text1"/>
            </w:tcBorders>
          </w:tcPr>
          <w:p w14:paraId="5BF117B5" w14:textId="77777777" w:rsidR="000861D8" w:rsidRDefault="00047590" w:rsidP="50D8F707">
            <w:pPr>
              <w:pStyle w:val="TableContents"/>
              <w:jc w:val="both"/>
              <w:rPr>
                <w:sz w:val="18"/>
                <w:szCs w:val="18"/>
              </w:rPr>
            </w:pPr>
            <w:r w:rsidRPr="50D8F707">
              <w:rPr>
                <w:sz w:val="18"/>
                <w:szCs w:val="18"/>
              </w:rPr>
              <w:t>By working together, students learn, develop and use their social skills (leadership, decision-making, confidence, communication and conflict management), which are necessary in future life.</w:t>
            </w:r>
          </w:p>
        </w:tc>
      </w:tr>
      <w:tr w:rsidR="000861D8" w14:paraId="4F1AD27F" w14:textId="77777777" w:rsidTr="50D8F707">
        <w:tc>
          <w:tcPr>
            <w:tcW w:w="2788" w:type="dxa"/>
            <w:tcBorders>
              <w:left w:val="single" w:sz="4" w:space="0" w:color="000000" w:themeColor="text1"/>
              <w:bottom w:val="single" w:sz="4" w:space="0" w:color="000000" w:themeColor="text1"/>
            </w:tcBorders>
          </w:tcPr>
          <w:p w14:paraId="71458D6F" w14:textId="77777777" w:rsidR="000861D8" w:rsidRDefault="00047590">
            <w:pPr>
              <w:rPr>
                <w:sz w:val="18"/>
                <w:szCs w:val="18"/>
              </w:rPr>
            </w:pPr>
            <w:r>
              <w:rPr>
                <w:sz w:val="18"/>
                <w:szCs w:val="18"/>
                <w:lang w:val="es-MX"/>
              </w:rPr>
              <w:t xml:space="preserve">e) </w:t>
            </w:r>
            <w:proofErr w:type="spellStart"/>
            <w:r>
              <w:rPr>
                <w:sz w:val="18"/>
                <w:szCs w:val="18"/>
                <w:lang w:val="es-MX"/>
              </w:rPr>
              <w:t>Group</w:t>
            </w:r>
            <w:proofErr w:type="spellEnd"/>
            <w:r>
              <w:rPr>
                <w:sz w:val="18"/>
                <w:szCs w:val="18"/>
                <w:lang w:val="es-MX"/>
              </w:rPr>
              <w:t xml:space="preserve"> </w:t>
            </w:r>
            <w:proofErr w:type="spellStart"/>
            <w:r>
              <w:rPr>
                <w:sz w:val="18"/>
                <w:szCs w:val="18"/>
                <w:lang w:val="es-MX"/>
              </w:rPr>
              <w:t>processes</w:t>
            </w:r>
            <w:proofErr w:type="spellEnd"/>
          </w:p>
        </w:tc>
        <w:tc>
          <w:tcPr>
            <w:tcW w:w="5419" w:type="dxa"/>
            <w:tcBorders>
              <w:left w:val="single" w:sz="4" w:space="0" w:color="000000" w:themeColor="text1"/>
              <w:bottom w:val="single" w:sz="4" w:space="0" w:color="000000" w:themeColor="text1"/>
              <w:right w:val="single" w:sz="4" w:space="0" w:color="000000" w:themeColor="text1"/>
            </w:tcBorders>
          </w:tcPr>
          <w:p w14:paraId="1602527C" w14:textId="77777777" w:rsidR="000861D8" w:rsidRDefault="00047590" w:rsidP="50D8F707">
            <w:pPr>
              <w:pStyle w:val="TableContents"/>
              <w:jc w:val="both"/>
              <w:rPr>
                <w:sz w:val="18"/>
                <w:szCs w:val="18"/>
              </w:rPr>
            </w:pPr>
            <w:r w:rsidRPr="50D8F707">
              <w:rPr>
                <w:sz w:val="18"/>
                <w:szCs w:val="18"/>
              </w:rPr>
              <w:t>To improve group processes, students evaluate their own work, as well as the dynamics and quality of their interpersonal relationships. It is important that work groups dedicate time to activities that promote team building and collaborative work.</w:t>
            </w:r>
          </w:p>
        </w:tc>
      </w:tr>
    </w:tbl>
    <w:p w14:paraId="31E6F43B" w14:textId="77777777" w:rsidR="000861D8" w:rsidRDefault="00047590">
      <w:pPr>
        <w:rPr>
          <w:sz w:val="18"/>
          <w:szCs w:val="18"/>
        </w:rPr>
      </w:pPr>
      <w:r w:rsidRPr="00E74A45">
        <w:rPr>
          <w:rFonts w:ascii="Arial" w:hAnsi="Arial" w:cs="Arial"/>
          <w:sz w:val="18"/>
          <w:szCs w:val="18"/>
        </w:rPr>
        <w:t>Felder (1994), cited in Jiménez (</w:t>
      </w:r>
      <w:proofErr w:type="gramStart"/>
      <w:r w:rsidRPr="00E74A45">
        <w:rPr>
          <w:rFonts w:ascii="Arial" w:hAnsi="Arial" w:cs="Arial"/>
          <w:sz w:val="18"/>
          <w:szCs w:val="18"/>
        </w:rPr>
        <w:t>2003)*</w:t>
      </w:r>
      <w:proofErr w:type="gramEnd"/>
    </w:p>
    <w:p w14:paraId="1FC39945" w14:textId="77777777" w:rsidR="000861D8" w:rsidRDefault="000861D8">
      <w:pPr>
        <w:jc w:val="both"/>
        <w:rPr>
          <w:rFonts w:ascii="Arial" w:hAnsi="Arial" w:cs="Arial"/>
        </w:rPr>
      </w:pPr>
    </w:p>
    <w:p w14:paraId="5FF2AAC3" w14:textId="089107E0" w:rsidR="7B092EA0" w:rsidRDefault="7B092EA0" w:rsidP="50D8F707">
      <w:pPr>
        <w:jc w:val="both"/>
        <w:rPr>
          <w:rFonts w:ascii="Arial" w:hAnsi="Arial" w:cs="Arial"/>
        </w:rPr>
      </w:pPr>
      <w:r w:rsidRPr="50D8F707">
        <w:rPr>
          <w:rFonts w:ascii="Arial" w:hAnsi="Arial" w:cs="Arial"/>
        </w:rPr>
        <w:t xml:space="preserve">On other hand, the “urban tribes” concept of </w:t>
      </w:r>
      <w:r w:rsidRPr="50D8F707">
        <w:rPr>
          <w:rFonts w:ascii="Arial" w:hAnsi="Arial" w:cs="Arial"/>
          <w:color w:val="232323"/>
        </w:rPr>
        <w:t xml:space="preserve">Michel </w:t>
      </w:r>
      <w:proofErr w:type="spellStart"/>
      <w:r w:rsidRPr="50D8F707">
        <w:rPr>
          <w:rFonts w:ascii="Arial" w:hAnsi="Arial" w:cs="Arial"/>
          <w:color w:val="232323"/>
        </w:rPr>
        <w:t>Maffesoli</w:t>
      </w:r>
      <w:proofErr w:type="spellEnd"/>
      <w:r w:rsidRPr="50D8F707">
        <w:rPr>
          <w:rFonts w:ascii="Arial" w:hAnsi="Arial" w:cs="Arial"/>
          <w:color w:val="232323"/>
        </w:rPr>
        <w:t xml:space="preserve"> (</w:t>
      </w:r>
      <w:proofErr w:type="spellStart"/>
      <w:r w:rsidRPr="50D8F707">
        <w:rPr>
          <w:rFonts w:ascii="Arial" w:hAnsi="Arial" w:cs="Arial"/>
          <w:color w:val="232323"/>
        </w:rPr>
        <w:t>Matteu</w:t>
      </w:r>
      <w:proofErr w:type="spellEnd"/>
      <w:r w:rsidRPr="50D8F707">
        <w:rPr>
          <w:rFonts w:ascii="Arial" w:hAnsi="Arial" w:cs="Arial"/>
          <w:color w:val="232323"/>
        </w:rPr>
        <w:t xml:space="preserve">, 2013) can be </w:t>
      </w:r>
      <w:r w:rsidRPr="50D8F707">
        <w:rPr>
          <w:rFonts w:ascii="Arial" w:hAnsi="Arial" w:cs="Arial"/>
        </w:rPr>
        <w:t xml:space="preserve">helpful to understand students in the classroom, these are groups of young people who share common interests, tastes and aesthetics to build a collective identity, in </w:t>
      </w:r>
      <w:proofErr w:type="gramStart"/>
      <w:r w:rsidRPr="50D8F707">
        <w:rPr>
          <w:rFonts w:ascii="Arial" w:hAnsi="Arial" w:cs="Arial"/>
        </w:rPr>
        <w:t>the  particular</w:t>
      </w:r>
      <w:proofErr w:type="gramEnd"/>
      <w:r w:rsidRPr="50D8F707">
        <w:rPr>
          <w:rFonts w:ascii="Arial" w:hAnsi="Arial" w:cs="Arial"/>
        </w:rPr>
        <w:t xml:space="preserve"> case of a classroom the collective identity can be seen as the generation, or group, each generation or group, in general, wishes to stand out or distinguish themselves from the rest.</w:t>
      </w:r>
    </w:p>
    <w:p w14:paraId="39656EEE" w14:textId="6EC3028C" w:rsidR="50D8F707" w:rsidRDefault="50D8F707" w:rsidP="50D8F707">
      <w:pPr>
        <w:jc w:val="both"/>
        <w:rPr>
          <w:rFonts w:ascii="Arial" w:hAnsi="Arial" w:cs="Arial"/>
        </w:rPr>
      </w:pPr>
    </w:p>
    <w:p w14:paraId="4A40A1A7" w14:textId="2AFD1A7A" w:rsidR="00830B95" w:rsidRDefault="00047590">
      <w:pPr>
        <w:jc w:val="both"/>
        <w:rPr>
          <w:rFonts w:ascii="Arial" w:hAnsi="Arial" w:cs="Arial"/>
        </w:rPr>
      </w:pPr>
      <w:proofErr w:type="spellStart"/>
      <w:r w:rsidRPr="00E74A45">
        <w:rPr>
          <w:rFonts w:ascii="Arial" w:hAnsi="Arial" w:cs="Arial"/>
        </w:rPr>
        <w:t>Pimienta</w:t>
      </w:r>
      <w:proofErr w:type="spellEnd"/>
      <w:r w:rsidRPr="00E74A45">
        <w:rPr>
          <w:rFonts w:ascii="Arial" w:hAnsi="Arial" w:cs="Arial"/>
        </w:rPr>
        <w:t xml:space="preserve"> (2012), points out the importance of making use of the resources available for teaching, in this sense we can talk about managing the resources available for teaching where the word administration although widely used in the business environment, has different uses among which is the management of affairs of an institution (Donaldson &amp; </w:t>
      </w:r>
      <w:proofErr w:type="spellStart"/>
      <w:r w:rsidRPr="00E74A45">
        <w:rPr>
          <w:rFonts w:ascii="Arial" w:hAnsi="Arial" w:cs="Arial"/>
        </w:rPr>
        <w:t>Fafaliou</w:t>
      </w:r>
      <w:proofErr w:type="spellEnd"/>
      <w:r w:rsidRPr="00E74A45">
        <w:rPr>
          <w:rFonts w:ascii="Arial" w:hAnsi="Arial" w:cs="Arial"/>
        </w:rPr>
        <w:t>, 2007), and in an educational institution, in addition to human and economic capital, there is the management of educational services that the institution provides to students, and everything related to the teaching-learning process must be appreciated as a resource</w:t>
      </w:r>
      <w:r w:rsidR="0058568F">
        <w:rPr>
          <w:rFonts w:ascii="Arial" w:hAnsi="Arial" w:cs="Arial"/>
        </w:rPr>
        <w:t>.</w:t>
      </w:r>
    </w:p>
    <w:p w14:paraId="6CE898A4" w14:textId="77777777" w:rsidR="00830B95" w:rsidRDefault="00830B95">
      <w:pPr>
        <w:jc w:val="both"/>
        <w:rPr>
          <w:rFonts w:ascii="Arial" w:hAnsi="Arial" w:cs="Arial"/>
        </w:rPr>
      </w:pPr>
    </w:p>
    <w:p w14:paraId="06E573E0" w14:textId="093B608F" w:rsidR="000861D8" w:rsidRDefault="00830B95">
      <w:pPr>
        <w:jc w:val="both"/>
      </w:pPr>
      <w:r>
        <w:rPr>
          <w:rFonts w:ascii="Arial" w:hAnsi="Arial" w:cs="Arial"/>
        </w:rPr>
        <w:t>W</w:t>
      </w:r>
      <w:r w:rsidRPr="00E74A45">
        <w:rPr>
          <w:rFonts w:ascii="Arial" w:hAnsi="Arial" w:cs="Arial"/>
        </w:rPr>
        <w:t xml:space="preserve">hen properly managed, </w:t>
      </w:r>
      <w:r w:rsidR="0058568F">
        <w:rPr>
          <w:rFonts w:ascii="Arial" w:hAnsi="Arial" w:cs="Arial"/>
        </w:rPr>
        <w:t xml:space="preserve">it </w:t>
      </w:r>
      <w:r w:rsidRPr="00E74A45">
        <w:rPr>
          <w:rFonts w:ascii="Arial" w:hAnsi="Arial" w:cs="Arial"/>
        </w:rPr>
        <w:t>can positively impact the students' acquisition of knowledge, in this sense, emotional relationships, empathy between students and</w:t>
      </w:r>
      <w:r w:rsidR="0058568F">
        <w:rPr>
          <w:rFonts w:ascii="Arial" w:hAnsi="Arial" w:cs="Arial"/>
        </w:rPr>
        <w:t>,</w:t>
      </w:r>
      <w:r w:rsidRPr="00E74A45">
        <w:rPr>
          <w:rFonts w:ascii="Arial" w:hAnsi="Arial" w:cs="Arial"/>
        </w:rPr>
        <w:t xml:space="preserve"> </w:t>
      </w:r>
      <w:r w:rsidR="0058568F">
        <w:rPr>
          <w:rFonts w:ascii="Arial" w:hAnsi="Arial" w:cs="Arial"/>
        </w:rPr>
        <w:t xml:space="preserve">the </w:t>
      </w:r>
      <w:r w:rsidRPr="00E74A45">
        <w:rPr>
          <w:rFonts w:ascii="Arial" w:hAnsi="Arial" w:cs="Arial"/>
        </w:rPr>
        <w:t>technological developments that are currently available to students and teachers must also be appreciated as resources and</w:t>
      </w:r>
      <w:r w:rsidR="0058568F">
        <w:rPr>
          <w:rFonts w:ascii="Arial" w:hAnsi="Arial" w:cs="Arial"/>
        </w:rPr>
        <w:t>,</w:t>
      </w:r>
      <w:r w:rsidRPr="00E74A45">
        <w:rPr>
          <w:rFonts w:ascii="Arial" w:hAnsi="Arial" w:cs="Arial"/>
        </w:rPr>
        <w:t xml:space="preserve"> consequently design strategies that allow them to be managed positively and for the benefit of students.</w:t>
      </w:r>
    </w:p>
    <w:p w14:paraId="62EBF3C5" w14:textId="0E9D568A" w:rsidR="000861D8" w:rsidRDefault="000861D8" w:rsidP="50D8F707">
      <w:pPr>
        <w:jc w:val="both"/>
        <w:rPr>
          <w:rFonts w:ascii="Arial" w:hAnsi="Arial" w:cs="Arial"/>
        </w:rPr>
      </w:pPr>
    </w:p>
    <w:p w14:paraId="4C99EB67" w14:textId="77777777" w:rsidR="000861D8" w:rsidRDefault="00047590">
      <w:pPr>
        <w:pStyle w:val="AbstHead"/>
        <w:spacing w:after="0"/>
        <w:jc w:val="both"/>
        <w:rPr>
          <w:rFonts w:ascii="Arial" w:hAnsi="Arial" w:cs="Arial"/>
        </w:rPr>
      </w:pPr>
      <w:r>
        <w:rPr>
          <w:rFonts w:ascii="Arial" w:hAnsi="Arial" w:cs="Arial"/>
        </w:rPr>
        <w:t>2. methodology</w:t>
      </w:r>
    </w:p>
    <w:p w14:paraId="6D98A12B" w14:textId="77777777" w:rsidR="000861D8" w:rsidRDefault="000861D8">
      <w:pPr>
        <w:ind w:right="43"/>
        <w:jc w:val="both"/>
        <w:rPr>
          <w:rFonts w:ascii="Arial" w:eastAsiaTheme="minorEastAsia" w:hAnsi="Arial" w:cs="Arial"/>
          <w:color w:val="231F20"/>
        </w:rPr>
      </w:pPr>
    </w:p>
    <w:p w14:paraId="33EADFDA" w14:textId="77777777" w:rsidR="000861D8" w:rsidRDefault="00047590">
      <w:pPr>
        <w:ind w:right="43"/>
        <w:jc w:val="both"/>
        <w:rPr>
          <w:rFonts w:ascii="Arial" w:eastAsiaTheme="minorEastAsia" w:hAnsi="Arial" w:cs="Arial"/>
          <w:color w:val="231F20"/>
        </w:rPr>
      </w:pPr>
      <w:r>
        <w:rPr>
          <w:rFonts w:ascii="Arial" w:eastAsiaTheme="minorEastAsia" w:hAnsi="Arial" w:cs="Arial"/>
          <w:b/>
          <w:bCs/>
          <w:color w:val="231F20"/>
        </w:rPr>
        <w:t>2.1. From the work strategy in the group</w:t>
      </w:r>
    </w:p>
    <w:p w14:paraId="3A9CEE58" w14:textId="77777777" w:rsidR="000861D8" w:rsidRDefault="00047590">
      <w:pPr>
        <w:ind w:right="43"/>
        <w:jc w:val="both"/>
        <w:rPr>
          <w:rFonts w:ascii="Arial" w:eastAsiaTheme="minorEastAsia" w:hAnsi="Arial" w:cs="Arial"/>
          <w:color w:val="231F20"/>
        </w:rPr>
      </w:pPr>
      <w:r>
        <w:rPr>
          <w:rFonts w:ascii="Arial" w:eastAsiaTheme="minorEastAsia" w:hAnsi="Arial" w:cs="Arial"/>
          <w:color w:val="231F20"/>
        </w:rPr>
        <w:t>The work strategy, as well as the justification for each stage that comprises it, is presented sequentially in table 2.</w:t>
      </w:r>
    </w:p>
    <w:p w14:paraId="6CBAB3D0" w14:textId="7E74A11A" w:rsidR="000861D8" w:rsidRDefault="000861D8" w:rsidP="50D8F707">
      <w:pPr>
        <w:ind w:right="43"/>
        <w:jc w:val="both"/>
        <w:rPr>
          <w:rFonts w:ascii="Arial" w:eastAsiaTheme="minorEastAsia" w:hAnsi="Arial" w:cs="Arial"/>
          <w:color w:val="231F20"/>
        </w:rPr>
      </w:pPr>
    </w:p>
    <w:p w14:paraId="799C64B5" w14:textId="3C069F67" w:rsidR="000861D8" w:rsidRDefault="398F9A4F">
      <w:pPr>
        <w:ind w:right="43"/>
        <w:jc w:val="both"/>
        <w:rPr>
          <w:rFonts w:ascii="Arial" w:eastAsiaTheme="minorEastAsia" w:hAnsi="Arial" w:cs="Arial"/>
          <w:color w:val="231F20"/>
        </w:rPr>
      </w:pPr>
      <w:r w:rsidRPr="398F9A4F">
        <w:rPr>
          <w:rFonts w:ascii="Arial" w:eastAsiaTheme="minorEastAsia" w:hAnsi="Arial" w:cs="Arial"/>
          <w:color w:val="231F20"/>
        </w:rPr>
        <w:t>Table 2. Steps of the teaching methodology in large groups through work in pairs, teams and groups, and the justification for each step.</w:t>
      </w:r>
    </w:p>
    <w:p w14:paraId="07547A01" w14:textId="77777777" w:rsidR="000861D8" w:rsidRDefault="000861D8">
      <w:pPr>
        <w:ind w:right="43"/>
        <w:jc w:val="both"/>
        <w:rPr>
          <w:rFonts w:ascii="Arial" w:eastAsiaTheme="minorEastAsia" w:hAnsi="Arial" w:cs="Arial"/>
          <w:color w:val="231F20"/>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4099"/>
        <w:gridCol w:w="4099"/>
      </w:tblGrid>
      <w:tr w:rsidR="000861D8" w14:paraId="757895C5" w14:textId="77777777">
        <w:tc>
          <w:tcPr>
            <w:tcW w:w="4103" w:type="dxa"/>
            <w:tcBorders>
              <w:top w:val="single" w:sz="4" w:space="0" w:color="000000"/>
              <w:left w:val="single" w:sz="4" w:space="0" w:color="000000"/>
              <w:bottom w:val="single" w:sz="4" w:space="0" w:color="000000"/>
            </w:tcBorders>
          </w:tcPr>
          <w:p w14:paraId="12451884" w14:textId="77777777" w:rsidR="000861D8" w:rsidRDefault="00047590">
            <w:pPr>
              <w:pStyle w:val="TableContents"/>
              <w:jc w:val="center"/>
              <w:rPr>
                <w:b/>
                <w:bCs/>
              </w:rPr>
            </w:pPr>
            <w:r>
              <w:rPr>
                <w:b/>
                <w:bCs/>
              </w:rPr>
              <w:t>Steps</w:t>
            </w:r>
          </w:p>
        </w:tc>
        <w:tc>
          <w:tcPr>
            <w:tcW w:w="4104" w:type="dxa"/>
            <w:tcBorders>
              <w:top w:val="single" w:sz="4" w:space="0" w:color="000000"/>
              <w:left w:val="single" w:sz="4" w:space="0" w:color="000000"/>
              <w:bottom w:val="single" w:sz="4" w:space="0" w:color="000000"/>
              <w:right w:val="single" w:sz="4" w:space="0" w:color="000000"/>
            </w:tcBorders>
          </w:tcPr>
          <w:p w14:paraId="2D134F98" w14:textId="77777777" w:rsidR="000861D8" w:rsidRDefault="00047590">
            <w:pPr>
              <w:pStyle w:val="TableContents"/>
              <w:jc w:val="center"/>
              <w:rPr>
                <w:b/>
                <w:bCs/>
              </w:rPr>
            </w:pPr>
            <w:r>
              <w:rPr>
                <w:b/>
                <w:bCs/>
              </w:rPr>
              <w:t>Justification</w:t>
            </w:r>
          </w:p>
        </w:tc>
      </w:tr>
      <w:tr w:rsidR="000861D8" w14:paraId="26325228" w14:textId="77777777">
        <w:tc>
          <w:tcPr>
            <w:tcW w:w="4103" w:type="dxa"/>
            <w:tcBorders>
              <w:left w:val="single" w:sz="4" w:space="0" w:color="000000"/>
              <w:bottom w:val="single" w:sz="4" w:space="0" w:color="000000"/>
            </w:tcBorders>
          </w:tcPr>
          <w:p w14:paraId="51C6F576" w14:textId="77777777" w:rsidR="000861D8" w:rsidRDefault="00047590">
            <w:pPr>
              <w:pStyle w:val="TableContents"/>
              <w:jc w:val="both"/>
            </w:pPr>
            <w:r>
              <w:t>1. Introduce yourself to the group and initial awareness talk</w:t>
            </w:r>
          </w:p>
        </w:tc>
        <w:tc>
          <w:tcPr>
            <w:tcW w:w="4104" w:type="dxa"/>
            <w:tcBorders>
              <w:left w:val="single" w:sz="4" w:space="0" w:color="000000"/>
              <w:bottom w:val="single" w:sz="4" w:space="0" w:color="000000"/>
              <w:right w:val="single" w:sz="4" w:space="0" w:color="000000"/>
            </w:tcBorders>
          </w:tcPr>
          <w:p w14:paraId="492F73A8" w14:textId="77777777" w:rsidR="000861D8" w:rsidRDefault="00047590">
            <w:pPr>
              <w:pStyle w:val="TableContents"/>
              <w:jc w:val="both"/>
            </w:pPr>
            <w:r>
              <w:t>This talk addresses the importance of students being the first to be interested in their learning and its quality, as well as the role of the teacher as a guide and advisor in the learning process of each student.</w:t>
            </w:r>
          </w:p>
        </w:tc>
      </w:tr>
      <w:tr w:rsidR="000861D8" w14:paraId="655E0122" w14:textId="77777777">
        <w:tc>
          <w:tcPr>
            <w:tcW w:w="4103" w:type="dxa"/>
            <w:tcBorders>
              <w:left w:val="single" w:sz="4" w:space="0" w:color="000000"/>
              <w:bottom w:val="single" w:sz="4" w:space="0" w:color="000000"/>
            </w:tcBorders>
          </w:tcPr>
          <w:p w14:paraId="29DFBD48" w14:textId="77777777" w:rsidR="000861D8" w:rsidRDefault="00047590">
            <w:pPr>
              <w:pStyle w:val="TableContents"/>
              <w:jc w:val="both"/>
            </w:pPr>
            <w:r>
              <w:t xml:space="preserve">2. Teams of 4 to 10 people are formed, but these teams must have an even number of members (if there is an odd number of students in the group, a team will have 5, 7, 9, or 11 members). Students may choose to </w:t>
            </w:r>
            <w:r>
              <w:lastRenderedPageBreak/>
              <w:t>form teams.</w:t>
            </w:r>
          </w:p>
        </w:tc>
        <w:tc>
          <w:tcPr>
            <w:tcW w:w="4104" w:type="dxa"/>
            <w:tcBorders>
              <w:left w:val="single" w:sz="4" w:space="0" w:color="000000"/>
              <w:bottom w:val="single" w:sz="4" w:space="0" w:color="000000"/>
              <w:right w:val="single" w:sz="4" w:space="0" w:color="000000"/>
            </w:tcBorders>
          </w:tcPr>
          <w:p w14:paraId="5CBC1DE4" w14:textId="77777777" w:rsidR="00830B95" w:rsidRDefault="00047590">
            <w:pPr>
              <w:pStyle w:val="TableContents"/>
              <w:jc w:val="both"/>
            </w:pPr>
            <w:r>
              <w:lastRenderedPageBreak/>
              <w:t xml:space="preserve">At this stage, team formation allows the total number of students in the group to be subdivided into work teams. </w:t>
            </w:r>
          </w:p>
          <w:p w14:paraId="03823104" w14:textId="77777777" w:rsidR="00830B95" w:rsidRDefault="00830B95">
            <w:pPr>
              <w:pStyle w:val="TableContents"/>
              <w:jc w:val="both"/>
            </w:pPr>
          </w:p>
          <w:p w14:paraId="0443B8DB" w14:textId="4A8FA38D" w:rsidR="000861D8" w:rsidRDefault="00047590">
            <w:pPr>
              <w:pStyle w:val="TableContents"/>
              <w:jc w:val="both"/>
            </w:pPr>
            <w:r>
              <w:t xml:space="preserve">The variation in the number of members </w:t>
            </w:r>
            <w:r>
              <w:lastRenderedPageBreak/>
              <w:t>allowed per team is due to the need for the teams formed to truly be made up of students with psycho-emotional affinities and an emotional relationship between them.</w:t>
            </w:r>
          </w:p>
        </w:tc>
      </w:tr>
      <w:tr w:rsidR="000861D8" w14:paraId="49BACE7D" w14:textId="77777777">
        <w:tc>
          <w:tcPr>
            <w:tcW w:w="4103" w:type="dxa"/>
            <w:tcBorders>
              <w:left w:val="single" w:sz="4" w:space="0" w:color="000000"/>
              <w:bottom w:val="single" w:sz="4" w:space="0" w:color="000000"/>
            </w:tcBorders>
          </w:tcPr>
          <w:p w14:paraId="6B9AF790" w14:textId="0DB97DE9" w:rsidR="00830B95" w:rsidRDefault="00047590">
            <w:pPr>
              <w:pStyle w:val="TableContents"/>
              <w:jc w:val="both"/>
            </w:pPr>
            <w:r>
              <w:lastRenderedPageBreak/>
              <w:t xml:space="preserve">3. Once the teams are formed, they are instructed to select their pair (a member of the same team to which they belong, in case there is an odd team due to the total number of students in the group also odd, only </w:t>
            </w:r>
            <w:r w:rsidR="0058568F">
              <w:t>one</w:t>
            </w:r>
            <w:r>
              <w:t xml:space="preserve"> sub</w:t>
            </w:r>
            <w:r w:rsidR="0058568F">
              <w:t>-</w:t>
            </w:r>
            <w:r>
              <w:t>team of pairs would be of 3 members)</w:t>
            </w:r>
            <w:r w:rsidR="00830B95">
              <w:t>.</w:t>
            </w:r>
          </w:p>
          <w:p w14:paraId="44DA1548" w14:textId="77777777" w:rsidR="00830B95" w:rsidRDefault="00830B95">
            <w:pPr>
              <w:pStyle w:val="TableContents"/>
              <w:jc w:val="both"/>
            </w:pPr>
          </w:p>
          <w:p w14:paraId="27D50CB6" w14:textId="711AF752" w:rsidR="000861D8" w:rsidRDefault="00830B95">
            <w:pPr>
              <w:pStyle w:val="TableContents"/>
              <w:jc w:val="both"/>
            </w:pPr>
            <w:r>
              <w:t>With this instruction the importance of selecting their pair well is pointed out (or their two pairs in the odd team) considering for their selection their emotional relationship, their personal situation of each one of them (if they work or support activities at home or have some other situation that prevents them from attending class regularly), and the empathy that may exist between them due to the psycho</w:t>
            </w:r>
            <w:r w:rsidR="0058568F">
              <w:t>-</w:t>
            </w:r>
            <w:r>
              <w:t>emotional, social and family situation in which they know their classmates are, since among them the academic work and attendance will be shared since they will be allowed to work together all the time.</w:t>
            </w:r>
          </w:p>
        </w:tc>
        <w:tc>
          <w:tcPr>
            <w:tcW w:w="4104" w:type="dxa"/>
            <w:tcBorders>
              <w:left w:val="single" w:sz="4" w:space="0" w:color="000000"/>
              <w:bottom w:val="single" w:sz="4" w:space="0" w:color="000000"/>
              <w:right w:val="single" w:sz="4" w:space="0" w:color="000000"/>
            </w:tcBorders>
          </w:tcPr>
          <w:p w14:paraId="57B943CC" w14:textId="77777777" w:rsidR="00830B95" w:rsidRDefault="00047590">
            <w:pPr>
              <w:pStyle w:val="TableContents"/>
              <w:jc w:val="both"/>
            </w:pPr>
            <w:r>
              <w:t xml:space="preserve">At this stage, the formation of peer </w:t>
            </w:r>
            <w:r w:rsidR="00830B95">
              <w:t>sub teams</w:t>
            </w:r>
            <w:r>
              <w:t xml:space="preserve"> has the purpose of selecting the person with whom they feel most identified and in whom they trust the most to accompany them in the teaching process. </w:t>
            </w:r>
          </w:p>
          <w:p w14:paraId="1AE43353" w14:textId="77777777" w:rsidR="00830B95" w:rsidRDefault="00830B95">
            <w:pPr>
              <w:pStyle w:val="TableContents"/>
              <w:jc w:val="both"/>
            </w:pPr>
          </w:p>
          <w:p w14:paraId="3E2CD83C" w14:textId="11C2C5A7" w:rsidR="00830B95" w:rsidRDefault="00047590">
            <w:pPr>
              <w:pStyle w:val="TableContents"/>
              <w:jc w:val="both"/>
            </w:pPr>
            <w:r>
              <w:t>The empathy between them is due to the emotional relationship that exists</w:t>
            </w:r>
            <w:r w:rsidR="00BF1631">
              <w:t>,</w:t>
            </w:r>
            <w:r>
              <w:t xml:space="preserve"> and how much they know each other </w:t>
            </w:r>
            <w:r w:rsidR="00BF1631">
              <w:t>comes from</w:t>
            </w:r>
            <w:r>
              <w:t xml:space="preserve"> the things they share as a result of the trust that has been generated between them. </w:t>
            </w:r>
          </w:p>
          <w:p w14:paraId="44D70FF2" w14:textId="77777777" w:rsidR="00830B95" w:rsidRDefault="00830B95">
            <w:pPr>
              <w:pStyle w:val="TableContents"/>
              <w:jc w:val="both"/>
            </w:pPr>
          </w:p>
          <w:p w14:paraId="3C31504A" w14:textId="309A90BA" w:rsidR="00830B95" w:rsidRDefault="00047590">
            <w:pPr>
              <w:pStyle w:val="TableContents"/>
              <w:jc w:val="both"/>
            </w:pPr>
            <w:r>
              <w:t>However, the peer sub</w:t>
            </w:r>
            <w:r w:rsidR="0058568F">
              <w:t>-</w:t>
            </w:r>
            <w:r>
              <w:t>teams know that they can count on the other members of the general team to which they belong, and this relationship between the members of a team is reinforced by designing activities within the group, such as the review of topics for discussion, or educational recreational activities in a way that teamwork is encouraged at all times</w:t>
            </w:r>
            <w:r w:rsidR="00BF1631">
              <w:t xml:space="preserve">, </w:t>
            </w:r>
            <w:r>
              <w:t xml:space="preserve"> and the delivery of reports, sometimes by teams or by sub</w:t>
            </w:r>
            <w:r w:rsidR="0058568F">
              <w:t>-</w:t>
            </w:r>
            <w:r>
              <w:t xml:space="preserve">teams of peers, </w:t>
            </w:r>
            <w:r w:rsidR="00BF1631">
              <w:t>generates</w:t>
            </w:r>
            <w:r>
              <w:t xml:space="preserve"> strong bonds between them and support</w:t>
            </w:r>
            <w:r w:rsidR="00BF1631">
              <w:t>s</w:t>
            </w:r>
            <w:r>
              <w:t xml:space="preserve"> each other to continue with their studies in the best possible way. </w:t>
            </w:r>
          </w:p>
          <w:p w14:paraId="6BC30CBC" w14:textId="77777777" w:rsidR="00830B95" w:rsidRDefault="00830B95">
            <w:pPr>
              <w:pStyle w:val="TableContents"/>
              <w:jc w:val="both"/>
            </w:pPr>
          </w:p>
          <w:p w14:paraId="1855D169" w14:textId="6857222F" w:rsidR="000861D8" w:rsidRDefault="00047590">
            <w:pPr>
              <w:pStyle w:val="TableContents"/>
              <w:jc w:val="both"/>
            </w:pPr>
            <w:r>
              <w:t xml:space="preserve">This dynamic maintains emotional relationships between team members, and if a team has trouble understanding a class topic, the same group participates so that other teams can </w:t>
            </w:r>
            <w:r w:rsidR="00BF1631">
              <w:t xml:space="preserve">reach a better </w:t>
            </w:r>
            <w:r>
              <w:t>understand</w:t>
            </w:r>
            <w:r w:rsidR="00BF1631">
              <w:t>ing of</w:t>
            </w:r>
            <w:r>
              <w:t xml:space="preserve"> the topic.</w:t>
            </w:r>
          </w:p>
        </w:tc>
      </w:tr>
    </w:tbl>
    <w:p w14:paraId="70DF9E56" w14:textId="55349163" w:rsidR="000861D8" w:rsidRDefault="000861D8" w:rsidP="50D8F707">
      <w:pPr>
        <w:ind w:right="43"/>
        <w:jc w:val="both"/>
        <w:rPr>
          <w:rFonts w:ascii="Arial" w:eastAsiaTheme="minorEastAsia" w:hAnsi="Arial" w:cs="Arial"/>
          <w:color w:val="231F20"/>
        </w:rPr>
      </w:pPr>
    </w:p>
    <w:p w14:paraId="38DF6D66" w14:textId="77777777" w:rsidR="000861D8" w:rsidRDefault="00047590">
      <w:pPr>
        <w:ind w:right="43"/>
        <w:jc w:val="both"/>
        <w:rPr>
          <w:b/>
          <w:bCs/>
        </w:rPr>
      </w:pPr>
      <w:r>
        <w:rPr>
          <w:rFonts w:ascii="Arial" w:eastAsiaTheme="minorEastAsia" w:hAnsi="Arial" w:cs="Arial"/>
          <w:b/>
          <w:bCs/>
          <w:color w:val="231F20"/>
        </w:rPr>
        <w:t>2.2. From the evaluation</w:t>
      </w:r>
    </w:p>
    <w:p w14:paraId="10505ECF" w14:textId="77777777" w:rsidR="000861D8" w:rsidRDefault="00047590">
      <w:pPr>
        <w:ind w:right="43"/>
        <w:jc w:val="both"/>
        <w:rPr>
          <w:b/>
          <w:bCs/>
        </w:rPr>
      </w:pPr>
      <w:r>
        <w:rPr>
          <w:rFonts w:ascii="Arial" w:eastAsiaTheme="minorEastAsia" w:hAnsi="Arial" w:cs="Arial"/>
          <w:b/>
          <w:bCs/>
          <w:color w:val="231F20"/>
        </w:rPr>
        <w:t>2.2.1. From assistance</w:t>
      </w:r>
    </w:p>
    <w:p w14:paraId="1DEB85A1" w14:textId="6034664C" w:rsidR="000861D8" w:rsidRDefault="00047590">
      <w:pPr>
        <w:ind w:right="43"/>
        <w:jc w:val="both"/>
        <w:rPr>
          <w:rFonts w:ascii="Arial" w:eastAsiaTheme="minorEastAsia" w:hAnsi="Arial" w:cs="Arial"/>
          <w:color w:val="231F20"/>
        </w:rPr>
      </w:pPr>
      <w:r>
        <w:rPr>
          <w:rFonts w:ascii="Arial" w:eastAsiaTheme="minorEastAsia" w:hAnsi="Arial" w:cs="Arial"/>
          <w:color w:val="231F20"/>
        </w:rPr>
        <w:t>Attendance, which is one of the first criteria considered, is recommended to eliminate a mandatory percentage, and to be a criteri</w:t>
      </w:r>
      <w:r w:rsidR="00BF1631">
        <w:rPr>
          <w:rFonts w:ascii="Arial" w:eastAsiaTheme="minorEastAsia" w:hAnsi="Arial" w:cs="Arial"/>
          <w:color w:val="231F20"/>
        </w:rPr>
        <w:t>a</w:t>
      </w:r>
      <w:r>
        <w:rPr>
          <w:rFonts w:ascii="Arial" w:eastAsiaTheme="minorEastAsia" w:hAnsi="Arial" w:cs="Arial"/>
          <w:color w:val="231F20"/>
        </w:rPr>
        <w:t xml:space="preserve"> for consideration in the final grade depending on the percentage of attendance by the peer sub</w:t>
      </w:r>
      <w:r w:rsidR="00BF1631">
        <w:rPr>
          <w:rFonts w:ascii="Arial" w:eastAsiaTheme="minorEastAsia" w:hAnsi="Arial" w:cs="Arial"/>
          <w:color w:val="231F20"/>
        </w:rPr>
        <w:t>-</w:t>
      </w:r>
      <w:r>
        <w:rPr>
          <w:rFonts w:ascii="Arial" w:eastAsiaTheme="minorEastAsia" w:hAnsi="Arial" w:cs="Arial"/>
          <w:color w:val="231F20"/>
        </w:rPr>
        <w:t>team formed, that is, if one or both members of the formed peers attend, attendance is counted for both, and the consideration in the final grade should be an agreement between the teacher and the students enrolled in the subject or course.</w:t>
      </w:r>
    </w:p>
    <w:p w14:paraId="44E871BC" w14:textId="77777777" w:rsidR="000861D8" w:rsidRDefault="000861D8">
      <w:pPr>
        <w:ind w:right="43"/>
        <w:jc w:val="both"/>
        <w:rPr>
          <w:rFonts w:ascii="Arial" w:eastAsiaTheme="minorEastAsia" w:hAnsi="Arial" w:cs="Arial"/>
          <w:color w:val="231F20"/>
        </w:rPr>
      </w:pPr>
    </w:p>
    <w:p w14:paraId="3894CFFD" w14:textId="100D5633" w:rsidR="000861D8" w:rsidRDefault="398F9A4F">
      <w:pPr>
        <w:ind w:right="43"/>
        <w:jc w:val="both"/>
        <w:rPr>
          <w:rFonts w:ascii="Arial" w:eastAsiaTheme="minorEastAsia" w:hAnsi="Arial" w:cs="Arial"/>
          <w:color w:val="231F20"/>
        </w:rPr>
      </w:pPr>
      <w:r w:rsidRPr="398F9A4F">
        <w:rPr>
          <w:rFonts w:ascii="Arial" w:eastAsiaTheme="minorEastAsia" w:hAnsi="Arial" w:cs="Arial"/>
          <w:b/>
          <w:bCs/>
          <w:color w:val="231F20"/>
        </w:rPr>
        <w:t>2.2.2. From continuous assessment</w:t>
      </w:r>
    </w:p>
    <w:p w14:paraId="639697F6" w14:textId="12C2CC5F" w:rsidR="00830B95" w:rsidRDefault="00047590">
      <w:pPr>
        <w:ind w:right="43"/>
        <w:jc w:val="both"/>
        <w:rPr>
          <w:rFonts w:ascii="Arial" w:eastAsiaTheme="minorEastAsia" w:hAnsi="Arial" w:cs="Arial"/>
          <w:color w:val="231F20"/>
        </w:rPr>
      </w:pPr>
      <w:r>
        <w:rPr>
          <w:rFonts w:ascii="Arial" w:eastAsiaTheme="minorEastAsia" w:hAnsi="Arial" w:cs="Arial"/>
          <w:color w:val="231F20"/>
        </w:rPr>
        <w:t xml:space="preserve">The traditional style of requesting participation, selecting students at random and asking them about a topic to review what has already been reviewed, is changed for a participation system in which, through the incorporation of some generative artificial intelligence of their choice (for example </w:t>
      </w:r>
      <w:r w:rsidR="00BF1631">
        <w:rPr>
          <w:rFonts w:ascii="Arial" w:eastAsiaTheme="minorEastAsia" w:hAnsi="Arial" w:cs="Arial"/>
          <w:color w:val="231F20"/>
        </w:rPr>
        <w:t>“</w:t>
      </w:r>
      <w:r>
        <w:rPr>
          <w:rFonts w:ascii="Arial" w:eastAsiaTheme="minorEastAsia" w:hAnsi="Arial" w:cs="Arial"/>
          <w:color w:val="231F20"/>
        </w:rPr>
        <w:t>Gemini</w:t>
      </w:r>
      <w:r w:rsidR="00BF1631">
        <w:rPr>
          <w:rFonts w:ascii="Arial" w:eastAsiaTheme="minorEastAsia" w:hAnsi="Arial" w:cs="Arial"/>
          <w:color w:val="231F20"/>
        </w:rPr>
        <w:t xml:space="preserve">” </w:t>
      </w:r>
      <w:r>
        <w:rPr>
          <w:rFonts w:ascii="Arial" w:eastAsiaTheme="minorEastAsia" w:hAnsi="Arial" w:cs="Arial"/>
          <w:color w:val="231F20"/>
        </w:rPr>
        <w:t xml:space="preserve">, </w:t>
      </w:r>
      <w:r w:rsidR="00BF1631">
        <w:rPr>
          <w:rFonts w:ascii="Arial" w:eastAsiaTheme="minorEastAsia" w:hAnsi="Arial" w:cs="Arial"/>
          <w:color w:val="231F20"/>
        </w:rPr>
        <w:t>“</w:t>
      </w:r>
      <w:proofErr w:type="spellStart"/>
      <w:r>
        <w:rPr>
          <w:rFonts w:ascii="Arial" w:eastAsiaTheme="minorEastAsia" w:hAnsi="Arial" w:cs="Arial"/>
          <w:color w:val="231F20"/>
        </w:rPr>
        <w:t>DeepSeek</w:t>
      </w:r>
      <w:proofErr w:type="spellEnd"/>
      <w:r w:rsidR="00BF1631">
        <w:rPr>
          <w:rFonts w:ascii="Arial" w:eastAsiaTheme="minorEastAsia" w:hAnsi="Arial" w:cs="Arial"/>
          <w:color w:val="231F20"/>
        </w:rPr>
        <w:t>”</w:t>
      </w:r>
      <w:r>
        <w:rPr>
          <w:rFonts w:ascii="Arial" w:eastAsiaTheme="minorEastAsia" w:hAnsi="Arial" w:cs="Arial"/>
          <w:color w:val="231F20"/>
        </w:rPr>
        <w:t xml:space="preserve">, </w:t>
      </w:r>
      <w:r w:rsidR="00BF1631">
        <w:rPr>
          <w:rFonts w:ascii="Arial" w:eastAsiaTheme="minorEastAsia" w:hAnsi="Arial" w:cs="Arial"/>
          <w:color w:val="231F20"/>
        </w:rPr>
        <w:t>“</w:t>
      </w:r>
      <w:r>
        <w:rPr>
          <w:rFonts w:ascii="Arial" w:eastAsiaTheme="minorEastAsia" w:hAnsi="Arial" w:cs="Arial"/>
          <w:color w:val="231F20"/>
        </w:rPr>
        <w:t>Copilot</w:t>
      </w:r>
      <w:r w:rsidR="00BF1631">
        <w:rPr>
          <w:rFonts w:ascii="Arial" w:eastAsiaTheme="minorEastAsia" w:hAnsi="Arial" w:cs="Arial"/>
          <w:color w:val="231F20"/>
        </w:rPr>
        <w:t>”</w:t>
      </w:r>
      <w:r>
        <w:rPr>
          <w:rFonts w:ascii="Arial" w:eastAsiaTheme="minorEastAsia" w:hAnsi="Arial" w:cs="Arial"/>
          <w:color w:val="231F20"/>
        </w:rPr>
        <w:t>, and other</w:t>
      </w:r>
      <w:r w:rsidR="00BF1631">
        <w:rPr>
          <w:rFonts w:ascii="Arial" w:eastAsiaTheme="minorEastAsia" w:hAnsi="Arial" w:cs="Arial"/>
          <w:color w:val="231F20"/>
        </w:rPr>
        <w:t xml:space="preserve"> examples</w:t>
      </w:r>
      <w:r>
        <w:rPr>
          <w:rFonts w:ascii="Arial" w:eastAsiaTheme="minorEastAsia" w:hAnsi="Arial" w:cs="Arial"/>
          <w:color w:val="231F20"/>
        </w:rPr>
        <w:t xml:space="preserve">), they review the information and generate a discussion about it, involving the group through active participation so that </w:t>
      </w:r>
      <w:r>
        <w:rPr>
          <w:rFonts w:ascii="Arial" w:eastAsiaTheme="minorEastAsia" w:hAnsi="Arial" w:cs="Arial"/>
          <w:color w:val="231F20"/>
        </w:rPr>
        <w:lastRenderedPageBreak/>
        <w:t xml:space="preserve">they read the information obtained, write down or emphasize the key points of the topic, this avoids the discomfort that some students feel when being exposed in front of their classmates for not knowing the subject, valuable time is recovered for the class, personal, team and group work is encouraged, and a dynamic of participation and learning is generated in the group. </w:t>
      </w:r>
    </w:p>
    <w:p w14:paraId="29BBD6BF" w14:textId="77777777" w:rsidR="00830B95" w:rsidRDefault="00830B95">
      <w:pPr>
        <w:ind w:right="43"/>
        <w:jc w:val="both"/>
        <w:rPr>
          <w:rFonts w:ascii="Arial" w:eastAsiaTheme="minorEastAsia" w:hAnsi="Arial" w:cs="Arial"/>
          <w:color w:val="231F20"/>
        </w:rPr>
      </w:pPr>
    </w:p>
    <w:p w14:paraId="444601D3" w14:textId="35917ED7" w:rsidR="000861D8" w:rsidRDefault="00047590">
      <w:pPr>
        <w:ind w:right="43"/>
        <w:jc w:val="both"/>
        <w:rPr>
          <w:rFonts w:ascii="Arial" w:eastAsiaTheme="minorEastAsia" w:hAnsi="Arial" w:cs="Arial"/>
          <w:color w:val="231F20"/>
        </w:rPr>
      </w:pPr>
      <w:r>
        <w:rPr>
          <w:rFonts w:ascii="Arial" w:eastAsiaTheme="minorEastAsia" w:hAnsi="Arial" w:cs="Arial"/>
          <w:color w:val="231F20"/>
        </w:rPr>
        <w:t>This type of participation is recorded as well as that carried out in recreational activities of an educational nature within the classroom (</w:t>
      </w:r>
      <w:proofErr w:type="spellStart"/>
      <w:r>
        <w:rPr>
          <w:rFonts w:ascii="Arial" w:eastAsiaTheme="minorEastAsia" w:hAnsi="Arial" w:cs="Arial"/>
          <w:color w:val="231F20"/>
        </w:rPr>
        <w:t>eg.</w:t>
      </w:r>
      <w:proofErr w:type="spellEnd"/>
      <w:r>
        <w:rPr>
          <w:rFonts w:ascii="Arial" w:eastAsiaTheme="minorEastAsia" w:hAnsi="Arial" w:cs="Arial"/>
          <w:color w:val="231F20"/>
        </w:rPr>
        <w:t xml:space="preserve"> quick bibliographic reviews, practices or educational games within the classroom and reflective and learning activities outside the classroom).</w:t>
      </w:r>
    </w:p>
    <w:p w14:paraId="144A5D23" w14:textId="77777777" w:rsidR="000861D8" w:rsidRDefault="000861D8">
      <w:pPr>
        <w:ind w:right="43"/>
        <w:jc w:val="both"/>
        <w:rPr>
          <w:rFonts w:ascii="Arial" w:eastAsiaTheme="minorEastAsia" w:hAnsi="Arial" w:cs="Arial"/>
          <w:color w:val="231F20"/>
        </w:rPr>
      </w:pPr>
    </w:p>
    <w:p w14:paraId="283A8215" w14:textId="77777777" w:rsidR="000861D8" w:rsidRDefault="00047590">
      <w:pPr>
        <w:ind w:right="43"/>
        <w:jc w:val="both"/>
        <w:rPr>
          <w:rFonts w:ascii="Arial" w:eastAsiaTheme="minorEastAsia" w:hAnsi="Arial" w:cs="Arial"/>
          <w:color w:val="231F20"/>
        </w:rPr>
      </w:pPr>
      <w:r>
        <w:rPr>
          <w:rFonts w:ascii="Arial" w:eastAsiaTheme="minorEastAsia" w:hAnsi="Arial" w:cs="Arial"/>
          <w:color w:val="231F20"/>
        </w:rPr>
        <w:t>It is suggested that a physical or digital evidence portfolio be used to record academic activities carried out both inside and outside of class. These activities will ultimately be considered in the evaluation based on what was agreed upon between students and the teacher at the beginning of the school year.</w:t>
      </w:r>
    </w:p>
    <w:p w14:paraId="738610EB" w14:textId="77777777" w:rsidR="000861D8" w:rsidRDefault="000861D8">
      <w:pPr>
        <w:ind w:right="43"/>
        <w:jc w:val="both"/>
        <w:rPr>
          <w:rFonts w:ascii="Arial" w:eastAsiaTheme="minorEastAsia" w:hAnsi="Arial" w:cs="Arial"/>
          <w:color w:val="231F20"/>
        </w:rPr>
      </w:pPr>
    </w:p>
    <w:p w14:paraId="09745782" w14:textId="77777777" w:rsidR="000861D8" w:rsidRDefault="00047590">
      <w:pPr>
        <w:ind w:right="43"/>
        <w:jc w:val="both"/>
        <w:rPr>
          <w:b/>
          <w:bCs/>
        </w:rPr>
      </w:pPr>
      <w:r>
        <w:rPr>
          <w:rFonts w:ascii="Arial" w:eastAsiaTheme="minorEastAsia" w:hAnsi="Arial" w:cs="Arial"/>
          <w:b/>
          <w:bCs/>
          <w:color w:val="231F20"/>
        </w:rPr>
        <w:t>2.2.3. About the exams</w:t>
      </w:r>
    </w:p>
    <w:p w14:paraId="21A4C4A9" w14:textId="5AF1FBA7" w:rsidR="000861D8" w:rsidRDefault="00047590">
      <w:pPr>
        <w:ind w:right="43"/>
        <w:jc w:val="both"/>
        <w:rPr>
          <w:rFonts w:ascii="Arial" w:eastAsiaTheme="minorEastAsia" w:hAnsi="Arial" w:cs="Arial"/>
          <w:color w:val="231F20"/>
        </w:rPr>
      </w:pPr>
      <w:r>
        <w:rPr>
          <w:rFonts w:ascii="Arial" w:eastAsiaTheme="minorEastAsia" w:hAnsi="Arial" w:cs="Arial"/>
          <w:color w:val="231F20"/>
        </w:rPr>
        <w:t xml:space="preserve">The evaluation criteria and the percentage that each </w:t>
      </w:r>
      <w:r w:rsidR="00946F6F">
        <w:rPr>
          <w:rFonts w:ascii="Arial" w:eastAsiaTheme="minorEastAsia" w:hAnsi="Arial" w:cs="Arial"/>
          <w:color w:val="231F20"/>
        </w:rPr>
        <w:t>criterion</w:t>
      </w:r>
      <w:r>
        <w:rPr>
          <w:rFonts w:ascii="Arial" w:eastAsiaTheme="minorEastAsia" w:hAnsi="Arial" w:cs="Arial"/>
          <w:color w:val="231F20"/>
        </w:rPr>
        <w:t xml:space="preserve"> represents in the final evaluation are agreed upon with the group, allowing them to hold a group assembly so that the evaluation has the approval of the vast majority of students enrolled in the group and in the subject or course.</w:t>
      </w:r>
    </w:p>
    <w:p w14:paraId="637805D2" w14:textId="77777777" w:rsidR="000861D8" w:rsidRDefault="000861D8">
      <w:pPr>
        <w:ind w:right="43"/>
        <w:jc w:val="both"/>
        <w:rPr>
          <w:rFonts w:ascii="Arial" w:eastAsiaTheme="minorEastAsia" w:hAnsi="Arial" w:cs="Arial"/>
          <w:color w:val="231F20"/>
        </w:rPr>
      </w:pPr>
    </w:p>
    <w:p w14:paraId="35E5DDA1" w14:textId="77777777" w:rsidR="000861D8" w:rsidRDefault="00047590">
      <w:pPr>
        <w:ind w:right="43"/>
        <w:jc w:val="both"/>
        <w:rPr>
          <w:rFonts w:ascii="Arial" w:eastAsiaTheme="minorEastAsia" w:hAnsi="Arial" w:cs="Arial"/>
          <w:color w:val="231F20"/>
        </w:rPr>
      </w:pPr>
      <w:r>
        <w:rPr>
          <w:rFonts w:ascii="Arial" w:eastAsiaTheme="minorEastAsia" w:hAnsi="Arial" w:cs="Arial"/>
          <w:color w:val="231F20"/>
        </w:rPr>
        <w:t>For exams or assessment tests, although pair and teamwork are important, as these are the levels where everyone's participation is encouraged, these assessment tests are administered individually, making this a differentiating factor for each student based on their own learning. It is recommended to allocate the highest percentage to this category, or even 100% if there are students who, for personal, family, or work reasons, find it difficult to attend regularly or arrive on time. However, this should always be a group decision, so allowing them to hold their own assemblies to make decisions is important, as well as writing them down and signing them (student-teacher academic contracts).</w:t>
      </w:r>
    </w:p>
    <w:p w14:paraId="463F29E8" w14:textId="77777777" w:rsidR="000861D8" w:rsidRDefault="000861D8">
      <w:pPr>
        <w:ind w:right="43"/>
        <w:jc w:val="both"/>
        <w:rPr>
          <w:rFonts w:ascii="Arial" w:eastAsiaTheme="minorEastAsia" w:hAnsi="Arial" w:cs="Arial"/>
          <w:color w:val="231F20"/>
        </w:rPr>
      </w:pPr>
    </w:p>
    <w:p w14:paraId="3A0FF5F2" w14:textId="62BA5820" w:rsidR="000861D8" w:rsidRDefault="398F9A4F">
      <w:pPr>
        <w:ind w:right="43"/>
        <w:jc w:val="both"/>
        <w:rPr>
          <w:rFonts w:ascii="Arial" w:eastAsiaTheme="minorEastAsia" w:hAnsi="Arial" w:cs="Arial"/>
          <w:color w:val="231F20"/>
        </w:rPr>
      </w:pPr>
      <w:r w:rsidRPr="398F9A4F">
        <w:rPr>
          <w:rFonts w:ascii="Arial" w:eastAsiaTheme="minorEastAsia" w:hAnsi="Arial" w:cs="Arial"/>
          <w:color w:val="231F20"/>
        </w:rPr>
        <w:t>Ultimately, what is achieved with this teaching-learning strategy in which students participate in decision-making is that collaborative work, research, discussion, and the integration of topics are encouraged, but the work of each of them is also assessed with exams or assessment tests, giving them the same opportunity, whether they attend or not (regardless of the reason that prevents them from attending class regularly), to learn with the support of self-taught work, of their selected peer to work with, of the team, and of their emotional relationship with the group.</w:t>
      </w:r>
    </w:p>
    <w:p w14:paraId="73730D06" w14:textId="7031AE3F" w:rsidR="00830B95" w:rsidRDefault="00830B95" w:rsidP="50D8F707">
      <w:pPr>
        <w:ind w:right="43"/>
        <w:jc w:val="both"/>
        <w:rPr>
          <w:rFonts w:ascii="Arial" w:eastAsiaTheme="minorEastAsia" w:hAnsi="Arial" w:cs="Arial"/>
          <w:color w:val="231F20"/>
        </w:rPr>
      </w:pPr>
    </w:p>
    <w:p w14:paraId="3156EE65" w14:textId="7136A8D9" w:rsidR="50D8F707" w:rsidRDefault="50D8F707" w:rsidP="50D8F707">
      <w:pPr>
        <w:ind w:right="43"/>
        <w:jc w:val="both"/>
        <w:rPr>
          <w:rFonts w:ascii="Arial" w:eastAsiaTheme="minorEastAsia" w:hAnsi="Arial" w:cs="Arial"/>
          <w:color w:val="231F20"/>
        </w:rPr>
      </w:pPr>
    </w:p>
    <w:p w14:paraId="43EBC499" w14:textId="77777777" w:rsidR="000861D8" w:rsidRDefault="00047590">
      <w:pPr>
        <w:spacing w:line="220" w:lineRule="exact"/>
        <w:rPr>
          <w:rFonts w:ascii="Arial" w:eastAsiaTheme="minorEastAsia" w:hAnsi="Arial" w:cs="Arial"/>
          <w:b/>
          <w:bCs/>
          <w:color w:val="231F20"/>
          <w:sz w:val="22"/>
          <w:szCs w:val="22"/>
        </w:rPr>
      </w:pPr>
      <w:r>
        <w:rPr>
          <w:rFonts w:ascii="Arial" w:eastAsiaTheme="minorEastAsia" w:hAnsi="Arial" w:cs="Arial"/>
          <w:b/>
          <w:bCs/>
          <w:color w:val="231F20"/>
          <w:sz w:val="22"/>
          <w:szCs w:val="22"/>
        </w:rPr>
        <w:t>3.DISCUSSION</w:t>
      </w:r>
    </w:p>
    <w:p w14:paraId="0E639A4D" w14:textId="77777777" w:rsidR="000861D8" w:rsidRDefault="00047590">
      <w:pPr>
        <w:ind w:right="43"/>
        <w:jc w:val="both"/>
        <w:rPr>
          <w:rFonts w:ascii="Arial" w:eastAsiaTheme="minorEastAsia" w:hAnsi="Arial" w:cs="Arial"/>
          <w:color w:val="231F20"/>
        </w:rPr>
      </w:pPr>
      <w:r>
        <w:rPr>
          <w:rFonts w:ascii="Arial" w:eastAsiaTheme="minorEastAsia" w:hAnsi="Arial" w:cs="Arial"/>
          <w:color w:val="231F20"/>
        </w:rPr>
        <w:t xml:space="preserve">Given the paradigm shift in higher education and considering that the emphasis on the teaching-learning process must be centered on the student, it is necessary to develop strategies that respond to the needs of the learner, considering the available resources and time (Castillo &amp; </w:t>
      </w:r>
      <w:proofErr w:type="spellStart"/>
      <w:r>
        <w:rPr>
          <w:rFonts w:ascii="Arial" w:eastAsiaTheme="minorEastAsia" w:hAnsi="Arial" w:cs="Arial"/>
          <w:color w:val="231F20"/>
        </w:rPr>
        <w:t>Agustín</w:t>
      </w:r>
      <w:proofErr w:type="spellEnd"/>
      <w:r>
        <w:rPr>
          <w:rFonts w:ascii="Arial" w:eastAsiaTheme="minorEastAsia" w:hAnsi="Arial" w:cs="Arial"/>
          <w:color w:val="231F20"/>
        </w:rPr>
        <w:t xml:space="preserve">, 2017; </w:t>
      </w:r>
      <w:proofErr w:type="spellStart"/>
      <w:r>
        <w:rPr>
          <w:rFonts w:ascii="Arial" w:eastAsiaTheme="minorEastAsia" w:hAnsi="Arial" w:cs="Arial"/>
          <w:color w:val="231F20"/>
        </w:rPr>
        <w:t>Alcoba</w:t>
      </w:r>
      <w:proofErr w:type="spellEnd"/>
      <w:r>
        <w:rPr>
          <w:rFonts w:ascii="Arial" w:eastAsiaTheme="minorEastAsia" w:hAnsi="Arial" w:cs="Arial"/>
          <w:color w:val="231F20"/>
        </w:rPr>
        <w:t>, 2013). In this sense, the developed strategy addresses the need to work in study groups selected by the students after an awareness-raising discussion on the importance of working in teams with peers who can also support them academically, not just emotionally.</w:t>
      </w:r>
    </w:p>
    <w:p w14:paraId="5630AD66" w14:textId="77777777" w:rsidR="000861D8" w:rsidRDefault="000861D8">
      <w:pPr>
        <w:ind w:right="43"/>
        <w:jc w:val="both"/>
        <w:rPr>
          <w:rFonts w:ascii="Arial" w:eastAsiaTheme="minorEastAsia" w:hAnsi="Arial" w:cs="Arial"/>
          <w:color w:val="231F20"/>
        </w:rPr>
      </w:pPr>
    </w:p>
    <w:p w14:paraId="4E3BBFAF" w14:textId="2A59CD41" w:rsidR="000861D8" w:rsidRDefault="00047590">
      <w:pPr>
        <w:ind w:right="43"/>
        <w:jc w:val="both"/>
        <w:rPr>
          <w:rFonts w:ascii="Arial" w:eastAsiaTheme="minorEastAsia" w:hAnsi="Arial" w:cs="Arial"/>
          <w:color w:val="231F20"/>
        </w:rPr>
      </w:pPr>
      <w:r>
        <w:rPr>
          <w:rFonts w:ascii="Arial" w:eastAsiaTheme="minorEastAsia" w:hAnsi="Arial" w:cs="Arial"/>
          <w:color w:val="231F20"/>
        </w:rPr>
        <w:t>The incorporation of the use of A</w:t>
      </w:r>
      <w:r w:rsidR="004D77E4">
        <w:rPr>
          <w:rFonts w:ascii="Arial" w:eastAsiaTheme="minorEastAsia" w:hAnsi="Arial" w:cs="Arial"/>
          <w:color w:val="231F20"/>
        </w:rPr>
        <w:t>.</w:t>
      </w:r>
      <w:r>
        <w:rPr>
          <w:rFonts w:ascii="Arial" w:eastAsiaTheme="minorEastAsia" w:hAnsi="Arial" w:cs="Arial"/>
          <w:color w:val="231F20"/>
        </w:rPr>
        <w:t>I</w:t>
      </w:r>
      <w:r w:rsidR="004D77E4">
        <w:rPr>
          <w:rFonts w:ascii="Arial" w:eastAsiaTheme="minorEastAsia" w:hAnsi="Arial" w:cs="Arial"/>
          <w:color w:val="231F20"/>
        </w:rPr>
        <w:t>.</w:t>
      </w:r>
      <w:r>
        <w:rPr>
          <w:rFonts w:ascii="Arial" w:eastAsiaTheme="minorEastAsia" w:hAnsi="Arial" w:cs="Arial"/>
          <w:color w:val="231F20"/>
        </w:rPr>
        <w:t xml:space="preserve"> and the digital portfolio of evidence also responds to the current need, rather than a trend, in which students develop their own learning styles and in many of these the use of digital tools is currently a constant, however</w:t>
      </w:r>
      <w:r w:rsidR="00E558F4">
        <w:rPr>
          <w:rFonts w:ascii="Arial" w:eastAsiaTheme="minorEastAsia" w:hAnsi="Arial" w:cs="Arial"/>
          <w:color w:val="231F20"/>
        </w:rPr>
        <w:t>,</w:t>
      </w:r>
      <w:r>
        <w:rPr>
          <w:rFonts w:ascii="Arial" w:eastAsiaTheme="minorEastAsia" w:hAnsi="Arial" w:cs="Arial"/>
          <w:color w:val="231F20"/>
        </w:rPr>
        <w:t xml:space="preserve"> this has </w:t>
      </w:r>
      <w:r w:rsidR="00E558F4">
        <w:rPr>
          <w:rFonts w:ascii="Arial" w:eastAsiaTheme="minorEastAsia" w:hAnsi="Arial" w:cs="Arial"/>
          <w:color w:val="231F20"/>
        </w:rPr>
        <w:t xml:space="preserve">a couple of </w:t>
      </w:r>
      <w:r>
        <w:rPr>
          <w:rFonts w:ascii="Arial" w:eastAsiaTheme="minorEastAsia" w:hAnsi="Arial" w:cs="Arial"/>
          <w:color w:val="231F20"/>
        </w:rPr>
        <w:t>risks since as the A</w:t>
      </w:r>
      <w:r w:rsidR="00E558F4">
        <w:rPr>
          <w:rFonts w:ascii="Arial" w:eastAsiaTheme="minorEastAsia" w:hAnsi="Arial" w:cs="Arial"/>
          <w:color w:val="231F20"/>
        </w:rPr>
        <w:t>.</w:t>
      </w:r>
      <w:r>
        <w:rPr>
          <w:rFonts w:ascii="Arial" w:eastAsiaTheme="minorEastAsia" w:hAnsi="Arial" w:cs="Arial"/>
          <w:color w:val="231F20"/>
        </w:rPr>
        <w:t>I</w:t>
      </w:r>
      <w:r w:rsidR="00E558F4">
        <w:rPr>
          <w:rFonts w:ascii="Arial" w:eastAsiaTheme="minorEastAsia" w:hAnsi="Arial" w:cs="Arial"/>
          <w:color w:val="231F20"/>
        </w:rPr>
        <w:t>.</w:t>
      </w:r>
      <w:r>
        <w:rPr>
          <w:rFonts w:ascii="Arial" w:eastAsiaTheme="minorEastAsia" w:hAnsi="Arial" w:cs="Arial"/>
          <w:color w:val="231F20"/>
        </w:rPr>
        <w:t xml:space="preserve"> ​​itself points out on its home sites, specialized information may present errors, and incorporating it into the classroom as a tool allows it to be analyzed, discussed </w:t>
      </w:r>
      <w:r>
        <w:rPr>
          <w:rFonts w:ascii="Arial" w:eastAsiaTheme="minorEastAsia" w:hAnsi="Arial" w:cs="Arial"/>
          <w:color w:val="231F20"/>
        </w:rPr>
        <w:lastRenderedPageBreak/>
        <w:t>and correct</w:t>
      </w:r>
      <w:r w:rsidR="00E558F4">
        <w:rPr>
          <w:rFonts w:ascii="Arial" w:eastAsiaTheme="minorEastAsia" w:hAnsi="Arial" w:cs="Arial"/>
          <w:color w:val="231F20"/>
        </w:rPr>
        <w:t xml:space="preserve"> in</w:t>
      </w:r>
      <w:r>
        <w:rPr>
          <w:rFonts w:ascii="Arial" w:eastAsiaTheme="minorEastAsia" w:hAnsi="Arial" w:cs="Arial"/>
          <w:color w:val="231F20"/>
        </w:rPr>
        <w:t xml:space="preserve"> what needs to be corrected so as not to generate confusion in students. In this sense, </w:t>
      </w:r>
      <w:proofErr w:type="spellStart"/>
      <w:r>
        <w:rPr>
          <w:rFonts w:ascii="Arial" w:eastAsiaTheme="minorEastAsia" w:hAnsi="Arial" w:cs="Arial"/>
          <w:color w:val="231F20"/>
        </w:rPr>
        <w:t>Cabero</w:t>
      </w:r>
      <w:proofErr w:type="spellEnd"/>
      <w:r>
        <w:rPr>
          <w:rFonts w:ascii="Arial" w:eastAsiaTheme="minorEastAsia" w:hAnsi="Arial" w:cs="Arial"/>
          <w:color w:val="231F20"/>
        </w:rPr>
        <w:t xml:space="preserve"> (2005) already pointed out the usefulness but also the risks of using ICT in the classroom.</w:t>
      </w:r>
    </w:p>
    <w:p w14:paraId="61829076" w14:textId="77777777" w:rsidR="000861D8" w:rsidRDefault="000861D8">
      <w:pPr>
        <w:ind w:right="43"/>
        <w:jc w:val="both"/>
        <w:rPr>
          <w:rFonts w:ascii="Arial" w:eastAsiaTheme="minorEastAsia" w:hAnsi="Arial" w:cs="Arial"/>
          <w:color w:val="231F20"/>
        </w:rPr>
      </w:pPr>
    </w:p>
    <w:p w14:paraId="7A9A7988" w14:textId="77777777" w:rsidR="000861D8" w:rsidRDefault="00047590">
      <w:pPr>
        <w:ind w:right="43"/>
        <w:jc w:val="both"/>
        <w:rPr>
          <w:rFonts w:ascii="Arial" w:eastAsiaTheme="minorEastAsia" w:hAnsi="Arial" w:cs="Arial"/>
          <w:color w:val="231F20"/>
        </w:rPr>
      </w:pPr>
      <w:r>
        <w:rPr>
          <w:rFonts w:ascii="Arial" w:eastAsiaTheme="minorEastAsia" w:hAnsi="Arial" w:cs="Arial"/>
          <w:color w:val="231F20"/>
        </w:rPr>
        <w:t xml:space="preserve">Active teaching methods motivate participation and improve student performance compared to traditional methods (Cardona-Posada, </w:t>
      </w:r>
      <w:r>
        <w:rPr>
          <w:rFonts w:ascii="Arial" w:eastAsiaTheme="minorEastAsia" w:hAnsi="Arial" w:cs="Arial"/>
          <w:i/>
          <w:iCs/>
          <w:color w:val="231F20"/>
        </w:rPr>
        <w:t>et. al</w:t>
      </w:r>
      <w:r>
        <w:rPr>
          <w:rFonts w:ascii="Arial" w:eastAsiaTheme="minorEastAsia" w:hAnsi="Arial" w:cs="Arial"/>
          <w:color w:val="231F20"/>
        </w:rPr>
        <w:t xml:space="preserve">., 2025). The OECD highlights the need for more flexible and inclusive undergraduate education systems, including tailored programs, selection processes that consider different learning styles, and shorter, more targeted offerings. Given the increasing enrollment of students at all educational levels, the OECD recommends a comprehensive approach to ensure equal opportunities and quality in the academic education received to meet professional skills needs (OECD, 2025; </w:t>
      </w:r>
      <w:proofErr w:type="spellStart"/>
      <w:r>
        <w:rPr>
          <w:rFonts w:ascii="Arial" w:eastAsiaTheme="minorEastAsia" w:hAnsi="Arial" w:cs="Arial"/>
          <w:color w:val="231F20"/>
        </w:rPr>
        <w:t>Artamonova</w:t>
      </w:r>
      <w:proofErr w:type="spellEnd"/>
      <w:r>
        <w:rPr>
          <w:rFonts w:ascii="Arial" w:eastAsiaTheme="minorEastAsia" w:hAnsi="Arial" w:cs="Arial"/>
          <w:color w:val="231F20"/>
        </w:rPr>
        <w:t xml:space="preserve">, </w:t>
      </w:r>
      <w:r>
        <w:rPr>
          <w:rFonts w:ascii="Arial" w:eastAsiaTheme="minorEastAsia" w:hAnsi="Arial" w:cs="Arial"/>
          <w:i/>
          <w:iCs/>
          <w:color w:val="231F20"/>
        </w:rPr>
        <w:t>et al</w:t>
      </w:r>
      <w:r>
        <w:rPr>
          <w:rFonts w:ascii="Arial" w:eastAsiaTheme="minorEastAsia" w:hAnsi="Arial" w:cs="Arial"/>
          <w:color w:val="231F20"/>
        </w:rPr>
        <w:t>., 2014).</w:t>
      </w:r>
    </w:p>
    <w:p w14:paraId="2BA226A1" w14:textId="77777777" w:rsidR="000861D8" w:rsidRDefault="000861D8">
      <w:pPr>
        <w:ind w:right="43"/>
        <w:jc w:val="both"/>
        <w:rPr>
          <w:rFonts w:ascii="Arial" w:eastAsiaTheme="minorEastAsia" w:hAnsi="Arial" w:cs="Arial"/>
          <w:color w:val="231F20"/>
        </w:rPr>
      </w:pPr>
    </w:p>
    <w:p w14:paraId="13E9D8A6" w14:textId="6FA2FD28" w:rsidR="00830B95" w:rsidRDefault="00047590">
      <w:pPr>
        <w:ind w:right="43"/>
        <w:jc w:val="both"/>
        <w:rPr>
          <w:rFonts w:ascii="Arial" w:eastAsiaTheme="minorEastAsia" w:hAnsi="Arial" w:cs="Arial"/>
          <w:color w:val="231F20"/>
        </w:rPr>
      </w:pPr>
      <w:r>
        <w:rPr>
          <w:rFonts w:ascii="Arial" w:eastAsiaTheme="minorEastAsia" w:hAnsi="Arial" w:cs="Arial"/>
          <w:color w:val="231F20"/>
        </w:rPr>
        <w:t xml:space="preserve">In Latin America, there are few studies that focus on the problems of large groups (Castillo &amp; </w:t>
      </w:r>
      <w:proofErr w:type="spellStart"/>
      <w:r>
        <w:rPr>
          <w:rFonts w:ascii="Arial" w:eastAsiaTheme="minorEastAsia" w:hAnsi="Arial" w:cs="Arial"/>
          <w:color w:val="231F20"/>
        </w:rPr>
        <w:t>Agustín</w:t>
      </w:r>
      <w:proofErr w:type="spellEnd"/>
      <w:r>
        <w:rPr>
          <w:rFonts w:ascii="Arial" w:eastAsiaTheme="minorEastAsia" w:hAnsi="Arial" w:cs="Arial"/>
          <w:color w:val="231F20"/>
        </w:rPr>
        <w:t xml:space="preserve">, 2017). Castillo &amp; </w:t>
      </w:r>
      <w:proofErr w:type="spellStart"/>
      <w:r>
        <w:rPr>
          <w:rFonts w:ascii="Arial" w:eastAsiaTheme="minorEastAsia" w:hAnsi="Arial" w:cs="Arial"/>
          <w:color w:val="231F20"/>
        </w:rPr>
        <w:t>Agustín</w:t>
      </w:r>
      <w:proofErr w:type="spellEnd"/>
      <w:r>
        <w:rPr>
          <w:rFonts w:ascii="Arial" w:eastAsiaTheme="minorEastAsia" w:hAnsi="Arial" w:cs="Arial"/>
          <w:color w:val="231F20"/>
        </w:rPr>
        <w:t xml:space="preserve"> (2017) consider a large group to be those with more than 50 students in the classroom, however, the OECD considers large groups to be those with more than 25 students in primary and secondary education, so in this sense, taking into account the consideration made by the OECD (2025) on the need to reduce the number of students in the groups and bring them </w:t>
      </w:r>
      <w:r w:rsidR="00E558F4">
        <w:rPr>
          <w:rFonts w:ascii="Arial" w:eastAsiaTheme="minorEastAsia" w:hAnsi="Arial" w:cs="Arial"/>
          <w:color w:val="231F20"/>
        </w:rPr>
        <w:t>to an</w:t>
      </w:r>
      <w:r>
        <w:rPr>
          <w:rFonts w:ascii="Arial" w:eastAsiaTheme="minorEastAsia" w:hAnsi="Arial" w:cs="Arial"/>
          <w:color w:val="231F20"/>
        </w:rPr>
        <w:t xml:space="preserve"> average between 25 and 28 students, a group with more than 30 students can be considered large if considerations are made of the paradigm shift from one centered on learning to one </w:t>
      </w:r>
      <w:r w:rsidR="00E558F4">
        <w:rPr>
          <w:rFonts w:ascii="Arial" w:eastAsiaTheme="minorEastAsia" w:hAnsi="Arial" w:cs="Arial"/>
          <w:color w:val="231F20"/>
        </w:rPr>
        <w:t>focused</w:t>
      </w:r>
      <w:r>
        <w:rPr>
          <w:rFonts w:ascii="Arial" w:eastAsiaTheme="minorEastAsia" w:hAnsi="Arial" w:cs="Arial"/>
          <w:color w:val="231F20"/>
        </w:rPr>
        <w:t xml:space="preserve"> on the students, where transferring knowledge is no longer enough, the needs of those who demand the educational service, the ways of learning (learning styles), the operating conditions in the educational institution and the social environment, and the available resources must also be addressed (UNESCO, 2019; OECD, 2025; </w:t>
      </w:r>
      <w:proofErr w:type="spellStart"/>
      <w:r>
        <w:rPr>
          <w:rFonts w:ascii="Arial" w:eastAsiaTheme="minorEastAsia" w:hAnsi="Arial" w:cs="Arial"/>
          <w:color w:val="231F20"/>
        </w:rPr>
        <w:t>Montanero</w:t>
      </w:r>
      <w:proofErr w:type="spellEnd"/>
      <w:r>
        <w:rPr>
          <w:rFonts w:ascii="Arial" w:eastAsiaTheme="minorEastAsia" w:hAnsi="Arial" w:cs="Arial"/>
          <w:color w:val="231F20"/>
        </w:rPr>
        <w:t xml:space="preserve">, 2019; </w:t>
      </w:r>
      <w:proofErr w:type="spellStart"/>
      <w:r>
        <w:rPr>
          <w:rFonts w:ascii="Arial" w:eastAsiaTheme="minorEastAsia" w:hAnsi="Arial" w:cs="Arial"/>
          <w:color w:val="231F20"/>
        </w:rPr>
        <w:t>Cabero</w:t>
      </w:r>
      <w:proofErr w:type="spellEnd"/>
      <w:r>
        <w:rPr>
          <w:rFonts w:ascii="Arial" w:eastAsiaTheme="minorEastAsia" w:hAnsi="Arial" w:cs="Arial"/>
          <w:color w:val="231F20"/>
        </w:rPr>
        <w:t xml:space="preserve">, 2005). </w:t>
      </w:r>
    </w:p>
    <w:p w14:paraId="0DE63069" w14:textId="77777777" w:rsidR="00830B95" w:rsidRDefault="00830B95">
      <w:pPr>
        <w:ind w:right="43"/>
        <w:jc w:val="both"/>
        <w:rPr>
          <w:rFonts w:ascii="Arial" w:eastAsiaTheme="minorEastAsia" w:hAnsi="Arial" w:cs="Arial"/>
          <w:color w:val="231F20"/>
        </w:rPr>
      </w:pPr>
    </w:p>
    <w:p w14:paraId="0AA2FD3F" w14:textId="3FA7754C" w:rsidR="00830B95" w:rsidRDefault="00047590">
      <w:pPr>
        <w:ind w:right="43"/>
        <w:jc w:val="both"/>
        <w:rPr>
          <w:rFonts w:ascii="Arial" w:eastAsiaTheme="minorEastAsia" w:hAnsi="Arial" w:cs="Arial"/>
          <w:color w:val="231F20"/>
        </w:rPr>
      </w:pPr>
      <w:r>
        <w:rPr>
          <w:rFonts w:ascii="Arial" w:eastAsiaTheme="minorEastAsia" w:hAnsi="Arial" w:cs="Arial"/>
          <w:color w:val="231F20"/>
        </w:rPr>
        <w:t xml:space="preserve">In this sense, the developed strategy considers the emotional relationships that are formed between students as an intangible but present resource and of great impact on academic achievement, by selecting a peer (student from the same group enrolled in the subject or course) as the support person for their studies, a feeling of trust and mutual commitment is generated to support each other in their learning process, at the same time this strategy considers that these peers are part of a learning environment in the group, and therefore in the vast majority of cases they are part of a larger group of students who have formed emotional bonds of friendship, which is why its structuring requests that work teams of peers be formed with a maximum of 8 or 10 students, in such a way that a large group forms subgroups of up to 10 students, allowing interaction with them in class, especially in class work activities to research a topic, discuss the topic, integrate it with other topics, or carry out a complementary activity or exercise to reinforce learning. It is recommended that a team have at least 4 members; however, given the different personalities and emotional ties that are generated within the group between students, it can be considered the work of only 2 people, or in the case of an odd number of students, a pair work (between two students) can be made up of three people so as not to leave a single person within the group without the support that a peer (student) can provide. </w:t>
      </w:r>
    </w:p>
    <w:p w14:paraId="44FA2ECA" w14:textId="77777777" w:rsidR="00830B95" w:rsidRDefault="00830B95">
      <w:pPr>
        <w:ind w:right="43"/>
        <w:jc w:val="both"/>
        <w:rPr>
          <w:rFonts w:ascii="Arial" w:eastAsiaTheme="minorEastAsia" w:hAnsi="Arial" w:cs="Arial"/>
          <w:color w:val="231F20"/>
        </w:rPr>
      </w:pPr>
    </w:p>
    <w:p w14:paraId="5DAC3DAB" w14:textId="60129C11" w:rsidR="000861D8" w:rsidRDefault="00047590">
      <w:pPr>
        <w:ind w:right="43"/>
        <w:jc w:val="both"/>
        <w:rPr>
          <w:rFonts w:ascii="Arial" w:eastAsiaTheme="minorEastAsia" w:hAnsi="Arial" w:cs="Arial"/>
          <w:color w:val="231F20"/>
        </w:rPr>
      </w:pPr>
      <w:r>
        <w:rPr>
          <w:rFonts w:ascii="Arial" w:eastAsiaTheme="minorEastAsia" w:hAnsi="Arial" w:cs="Arial"/>
          <w:color w:val="231F20"/>
        </w:rPr>
        <w:t>The emotional ties generated within the group should begin to be seen as a resource that, if properly managed, can positively impact the academic performance of the same students.</w:t>
      </w:r>
    </w:p>
    <w:p w14:paraId="17AD93B2" w14:textId="77777777" w:rsidR="000861D8" w:rsidRDefault="000861D8">
      <w:pPr>
        <w:ind w:right="43"/>
        <w:jc w:val="both"/>
        <w:rPr>
          <w:rFonts w:ascii="Arial" w:eastAsiaTheme="minorEastAsia" w:hAnsi="Arial" w:cs="Arial"/>
          <w:color w:val="231F20"/>
        </w:rPr>
      </w:pPr>
    </w:p>
    <w:p w14:paraId="1CC38C18" w14:textId="0C7EB1DE" w:rsidR="000861D8" w:rsidRDefault="00047590">
      <w:pPr>
        <w:ind w:right="43"/>
        <w:jc w:val="both"/>
        <w:rPr>
          <w:rFonts w:ascii="Arial" w:eastAsiaTheme="minorEastAsia" w:hAnsi="Arial" w:cs="Arial"/>
          <w:color w:val="231F20"/>
        </w:rPr>
      </w:pPr>
      <w:proofErr w:type="spellStart"/>
      <w:r>
        <w:rPr>
          <w:rFonts w:ascii="Arial" w:eastAsiaTheme="minorEastAsia" w:hAnsi="Arial" w:cs="Arial"/>
          <w:color w:val="231F20"/>
        </w:rPr>
        <w:t>Isolina</w:t>
      </w:r>
      <w:proofErr w:type="spellEnd"/>
      <w:r>
        <w:rPr>
          <w:rFonts w:ascii="Arial" w:eastAsiaTheme="minorEastAsia" w:hAnsi="Arial" w:cs="Arial"/>
          <w:color w:val="231F20"/>
        </w:rPr>
        <w:t xml:space="preserve"> </w:t>
      </w:r>
      <w:r>
        <w:rPr>
          <w:rFonts w:ascii="Arial" w:eastAsiaTheme="minorEastAsia" w:hAnsi="Arial" w:cs="Arial"/>
          <w:i/>
          <w:iCs/>
          <w:color w:val="231F20"/>
        </w:rPr>
        <w:t>et al.</w:t>
      </w:r>
      <w:r>
        <w:rPr>
          <w:rFonts w:ascii="Arial" w:eastAsiaTheme="minorEastAsia" w:hAnsi="Arial" w:cs="Arial"/>
          <w:color w:val="231F20"/>
        </w:rPr>
        <w:t xml:space="preserve"> (2008) evaluated the effectiveness of forming subgroups within a group of more than 200 students and compared the effectiveness of this strategy by selecting a few topics. They compared an active teaching-learning method that consisted of self-managed learning with respect to a traditional lecture class. The result of this comparison with respect to achievement was not significant, however 60% of the students perceived the active strategy as more beneficial with respect to the traditional lecture class. To date, no analysis has been </w:t>
      </w:r>
      <w:r>
        <w:rPr>
          <w:rFonts w:ascii="Arial" w:eastAsiaTheme="minorEastAsia" w:hAnsi="Arial" w:cs="Arial"/>
          <w:color w:val="231F20"/>
        </w:rPr>
        <w:lastRenderedPageBreak/>
        <w:t>conducted regarding this methodology because this strategy is a recent development. However, the acceptance rate of students enrolled in the course reflects their approval of the strategy. It also includes other indicators such as an average attendance rate of 80 to 95% of enrolled students. The same strategy also shows that attendance rates could be around 50% when paired (working partners) are used for the subject. Furthermore, this strategy has encouraged approximately 20% of students in the group to participate on their own initiative in the discussion of topics. The rest of the group participates</w:t>
      </w:r>
      <w:r w:rsidR="0074564C">
        <w:rPr>
          <w:rFonts w:ascii="Arial" w:eastAsiaTheme="minorEastAsia" w:hAnsi="Arial" w:cs="Arial"/>
          <w:color w:val="231F20"/>
        </w:rPr>
        <w:t>,</w:t>
      </w:r>
      <w:r>
        <w:rPr>
          <w:rFonts w:ascii="Arial" w:eastAsiaTheme="minorEastAsia" w:hAnsi="Arial" w:cs="Arial"/>
          <w:color w:val="231F20"/>
        </w:rPr>
        <w:t xml:space="preserve"> when requested, contribut</w:t>
      </w:r>
      <w:r w:rsidR="0074564C">
        <w:rPr>
          <w:rFonts w:ascii="Arial" w:eastAsiaTheme="minorEastAsia" w:hAnsi="Arial" w:cs="Arial"/>
          <w:color w:val="231F20"/>
        </w:rPr>
        <w:t>es with</w:t>
      </w:r>
      <w:r>
        <w:rPr>
          <w:rFonts w:ascii="Arial" w:eastAsiaTheme="minorEastAsia" w:hAnsi="Arial" w:cs="Arial"/>
          <w:color w:val="231F20"/>
        </w:rPr>
        <w:t xml:space="preserve"> key ideas to the discussion, revealing students' interest in getting involved in their own learning.</w:t>
      </w:r>
    </w:p>
    <w:p w14:paraId="0DE4B5B7" w14:textId="77777777" w:rsidR="000861D8" w:rsidRDefault="000861D8">
      <w:pPr>
        <w:ind w:right="43"/>
        <w:jc w:val="both"/>
        <w:rPr>
          <w:rFonts w:ascii="Arial" w:eastAsiaTheme="minorEastAsia" w:hAnsi="Arial" w:cs="Arial"/>
          <w:color w:val="231F20"/>
        </w:rPr>
      </w:pPr>
    </w:p>
    <w:p w14:paraId="2AF0FD2F" w14:textId="419FCDF6" w:rsidR="000861D8" w:rsidRDefault="00047590">
      <w:pPr>
        <w:ind w:right="43"/>
        <w:jc w:val="both"/>
        <w:rPr>
          <w:rFonts w:ascii="Arial" w:eastAsiaTheme="minorEastAsia" w:hAnsi="Arial" w:cs="Arial"/>
          <w:color w:val="231F20"/>
        </w:rPr>
      </w:pPr>
      <w:r>
        <w:rPr>
          <w:rFonts w:ascii="Arial" w:eastAsiaTheme="minorEastAsia" w:hAnsi="Arial" w:cs="Arial"/>
          <w:color w:val="231F20"/>
        </w:rPr>
        <w:t xml:space="preserve">Given the paradigm shift in education, the increased demand for undergraduate educational services, which </w:t>
      </w:r>
      <w:r w:rsidR="0074564C">
        <w:rPr>
          <w:rFonts w:ascii="Arial" w:eastAsiaTheme="minorEastAsia" w:hAnsi="Arial" w:cs="Arial"/>
          <w:color w:val="231F20"/>
        </w:rPr>
        <w:t>results</w:t>
      </w:r>
      <w:r>
        <w:rPr>
          <w:rFonts w:ascii="Arial" w:eastAsiaTheme="minorEastAsia" w:hAnsi="Arial" w:cs="Arial"/>
          <w:color w:val="231F20"/>
        </w:rPr>
        <w:t xml:space="preserve"> in an increase in the number of students enrolled in a group, and the development of digital tools such as A</w:t>
      </w:r>
      <w:r w:rsidR="0074564C">
        <w:rPr>
          <w:rFonts w:ascii="Arial" w:eastAsiaTheme="minorEastAsia" w:hAnsi="Arial" w:cs="Arial"/>
          <w:color w:val="231F20"/>
        </w:rPr>
        <w:t>.</w:t>
      </w:r>
      <w:r>
        <w:rPr>
          <w:rFonts w:ascii="Arial" w:eastAsiaTheme="minorEastAsia" w:hAnsi="Arial" w:cs="Arial"/>
          <w:color w:val="231F20"/>
        </w:rPr>
        <w:t>I</w:t>
      </w:r>
      <w:r w:rsidR="0074564C">
        <w:rPr>
          <w:rFonts w:ascii="Arial" w:eastAsiaTheme="minorEastAsia" w:hAnsi="Arial" w:cs="Arial"/>
          <w:color w:val="231F20"/>
        </w:rPr>
        <w:t>.</w:t>
      </w:r>
      <w:r>
        <w:rPr>
          <w:rFonts w:ascii="Arial" w:eastAsiaTheme="minorEastAsia" w:hAnsi="Arial" w:cs="Arial"/>
          <w:color w:val="231F20"/>
        </w:rPr>
        <w:t xml:space="preserve"> and the digital evidence portfolio, this strategy is an applicable option that addresses many of today's needs. It also incorporates active participation in decision-making within the group by students, a fact that is becoming increasingly important.</w:t>
      </w:r>
    </w:p>
    <w:p w14:paraId="2DBF0D7D" w14:textId="0A2B8DEF" w:rsidR="000861D8" w:rsidRDefault="000861D8" w:rsidP="50D8F707">
      <w:pPr>
        <w:jc w:val="both"/>
        <w:rPr>
          <w:rFonts w:ascii="Arial" w:eastAsiaTheme="minorEastAsia" w:hAnsi="Arial" w:cs="Arial"/>
          <w:color w:val="231F20"/>
        </w:rPr>
      </w:pPr>
    </w:p>
    <w:p w14:paraId="584F9CB5" w14:textId="77777777" w:rsidR="000861D8" w:rsidRDefault="00047590">
      <w:pPr>
        <w:pStyle w:val="ConcHead"/>
        <w:spacing w:after="0"/>
        <w:jc w:val="both"/>
        <w:rPr>
          <w:rFonts w:ascii="Arial" w:hAnsi="Arial" w:cs="Arial"/>
        </w:rPr>
      </w:pPr>
      <w:r>
        <w:rPr>
          <w:rFonts w:ascii="Arial" w:hAnsi="Arial" w:cs="Arial"/>
        </w:rPr>
        <w:t>4. Conclusion</w:t>
      </w:r>
    </w:p>
    <w:p w14:paraId="19C1D701" w14:textId="50951BF2" w:rsidR="000861D8" w:rsidRDefault="00047590">
      <w:pPr>
        <w:ind w:right="43"/>
        <w:jc w:val="both"/>
        <w:rPr>
          <w:rFonts w:ascii="Arial" w:eastAsiaTheme="minorEastAsia" w:hAnsi="Arial" w:cs="Arial"/>
          <w:color w:val="231F20"/>
        </w:rPr>
      </w:pPr>
      <w:r>
        <w:rPr>
          <w:rFonts w:ascii="Arial" w:eastAsiaTheme="minorEastAsia" w:hAnsi="Arial" w:cs="Arial"/>
          <w:color w:val="231F20"/>
        </w:rPr>
        <w:t>The approach of this teaching-learning strategy in which students are participants in decision-making, collaborative work, research, discussion, inclusion of the use of A</w:t>
      </w:r>
      <w:r w:rsidR="0074564C">
        <w:rPr>
          <w:rFonts w:ascii="Arial" w:eastAsiaTheme="minorEastAsia" w:hAnsi="Arial" w:cs="Arial"/>
          <w:color w:val="231F20"/>
        </w:rPr>
        <w:t>.</w:t>
      </w:r>
      <w:r>
        <w:rPr>
          <w:rFonts w:ascii="Arial" w:eastAsiaTheme="minorEastAsia" w:hAnsi="Arial" w:cs="Arial"/>
          <w:color w:val="231F20"/>
        </w:rPr>
        <w:t>I</w:t>
      </w:r>
      <w:r w:rsidR="0074564C">
        <w:rPr>
          <w:rFonts w:ascii="Arial" w:eastAsiaTheme="minorEastAsia" w:hAnsi="Arial" w:cs="Arial"/>
          <w:color w:val="231F20"/>
        </w:rPr>
        <w:t>.</w:t>
      </w:r>
      <w:r>
        <w:rPr>
          <w:rFonts w:ascii="Arial" w:eastAsiaTheme="minorEastAsia" w:hAnsi="Arial" w:cs="Arial"/>
          <w:color w:val="231F20"/>
        </w:rPr>
        <w:t xml:space="preserve"> as a teaching tool, integration of topics, weighting of the individual work of each of the students with exams or evaluation tests, is made flexible with class attendance, and meaningful learning is encouraged by supporting self-taught work, their chosen peer, the formed team and their emotional relationship with the members of the group.</w:t>
      </w:r>
    </w:p>
    <w:p w14:paraId="6B62F1B3" w14:textId="77777777" w:rsidR="000861D8" w:rsidRDefault="000861D8">
      <w:pPr>
        <w:pStyle w:val="Body"/>
        <w:spacing w:after="0"/>
        <w:rPr>
          <w:rFonts w:ascii="Arial" w:hAnsi="Arial" w:cs="Arial"/>
        </w:rPr>
      </w:pPr>
    </w:p>
    <w:p w14:paraId="02F2C34E" w14:textId="77777777" w:rsidR="000861D8" w:rsidRDefault="000861D8">
      <w:pPr>
        <w:pStyle w:val="Body"/>
        <w:spacing w:after="0"/>
        <w:rPr>
          <w:rFonts w:ascii="Arial" w:hAnsi="Arial" w:cs="Arial"/>
        </w:rPr>
      </w:pPr>
    </w:p>
    <w:p w14:paraId="2A8DF84B" w14:textId="77777777" w:rsidR="000861D8" w:rsidRDefault="00047590">
      <w:pPr>
        <w:pStyle w:val="AcknHead"/>
        <w:spacing w:after="0"/>
        <w:jc w:val="both"/>
        <w:rPr>
          <w:rFonts w:ascii="Arial" w:hAnsi="Arial"/>
        </w:rPr>
      </w:pPr>
      <w:r>
        <w:rPr>
          <w:rFonts w:ascii="Arial" w:hAnsi="Arial" w:cs="Arial"/>
        </w:rPr>
        <w:t>DISCLAIMER (ARTIFICIAL INTELLIGENCE)</w:t>
      </w:r>
    </w:p>
    <w:p w14:paraId="7696FF84" w14:textId="0899B652" w:rsidR="000861D8" w:rsidRDefault="398F9A4F">
      <w:pPr>
        <w:jc w:val="both"/>
        <w:rPr>
          <w:rFonts w:ascii="Arial" w:hAnsi="Arial"/>
        </w:rPr>
      </w:pPr>
      <w:r w:rsidRPr="398F9A4F">
        <w:rPr>
          <w:rFonts w:ascii="Arial" w:hAnsi="Arial"/>
        </w:rPr>
        <w:t>Authors hereby declare that NO generative AI technologies such as Large Language Models (</w:t>
      </w:r>
      <w:proofErr w:type="spellStart"/>
      <w:r w:rsidRPr="398F9A4F">
        <w:rPr>
          <w:rFonts w:ascii="Arial" w:hAnsi="Arial"/>
        </w:rPr>
        <w:t>ChatGPT</w:t>
      </w:r>
      <w:proofErr w:type="spellEnd"/>
      <w:r w:rsidRPr="398F9A4F">
        <w:rPr>
          <w:rFonts w:ascii="Arial" w:hAnsi="Arial"/>
        </w:rPr>
        <w:t>, COPILOT, etc.) and text-to-image generators have been used during the writing or editing of this manuscript.</w:t>
      </w:r>
    </w:p>
    <w:p w14:paraId="7194DBDC" w14:textId="77777777" w:rsidR="000861D8" w:rsidRDefault="000861D8">
      <w:pPr>
        <w:rPr>
          <w:rFonts w:ascii="Arial" w:hAnsi="Arial"/>
        </w:rPr>
      </w:pPr>
    </w:p>
    <w:p w14:paraId="769D0D3C" w14:textId="77777777" w:rsidR="000861D8" w:rsidRDefault="000861D8">
      <w:pPr>
        <w:rPr>
          <w:rFonts w:ascii="Arial" w:hAnsi="Arial"/>
        </w:rPr>
      </w:pPr>
    </w:p>
    <w:p w14:paraId="61763C31" w14:textId="5F5B5760" w:rsidR="000861D8" w:rsidRPr="00E74A45" w:rsidRDefault="000861D8" w:rsidP="50D8F707">
      <w:pPr>
        <w:pStyle w:val="ReferHead"/>
        <w:spacing w:after="0"/>
        <w:jc w:val="both"/>
        <w:rPr>
          <w:rFonts w:ascii="Arial" w:hAnsi="Arial" w:cs="Arial"/>
          <w:lang w:val="es-MX"/>
        </w:rPr>
      </w:pPr>
    </w:p>
    <w:p w14:paraId="071E4E01" w14:textId="226C1403" w:rsidR="000861D8" w:rsidRPr="00E74A45" w:rsidRDefault="00047590">
      <w:pPr>
        <w:pStyle w:val="ReferHead"/>
        <w:spacing w:after="0"/>
        <w:jc w:val="both"/>
        <w:rPr>
          <w:rFonts w:ascii="Arial" w:hAnsi="Arial"/>
          <w:lang w:val="es-MX"/>
        </w:rPr>
      </w:pPr>
      <w:r w:rsidRPr="50D8F707">
        <w:rPr>
          <w:rFonts w:ascii="Arial" w:hAnsi="Arial" w:cs="Arial"/>
          <w:lang w:val="es-MX"/>
        </w:rPr>
        <w:t>References</w:t>
      </w:r>
    </w:p>
    <w:p w14:paraId="77E70C03" w14:textId="77777777" w:rsidR="00402B78" w:rsidRPr="00402B78" w:rsidRDefault="00402B78" w:rsidP="00402B78">
      <w:pPr>
        <w:ind w:left="449" w:hanging="449"/>
        <w:jc w:val="both"/>
        <w:rPr>
          <w:rFonts w:ascii="Arial" w:eastAsiaTheme="minorEastAsia" w:hAnsi="Arial" w:cs="Arial"/>
          <w:color w:val="231F20"/>
          <w:lang w:val="es-MX"/>
        </w:rPr>
      </w:pPr>
      <w:r w:rsidRPr="00402B78">
        <w:rPr>
          <w:rFonts w:ascii="Arial" w:eastAsiaTheme="minorEastAsia" w:hAnsi="Arial" w:cs="Arial"/>
          <w:color w:val="231F20"/>
          <w:lang w:val="es-MX"/>
        </w:rPr>
        <w:t xml:space="preserve">Alcoba, G. J. (2013). </w:t>
      </w:r>
      <w:proofErr w:type="spellStart"/>
      <w:r w:rsidRPr="00402B78">
        <w:rPr>
          <w:rFonts w:ascii="Arial" w:eastAsiaTheme="minorEastAsia" w:hAnsi="Arial" w:cs="Arial"/>
          <w:color w:val="231F20"/>
          <w:lang w:val="es-MX"/>
        </w:rPr>
        <w:t>Organization</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of</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teaching</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methods</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according</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to</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educational</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goals</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Curriculum</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alignment</w:t>
      </w:r>
      <w:proofErr w:type="spellEnd"/>
      <w:r w:rsidRPr="00402B78">
        <w:rPr>
          <w:rFonts w:ascii="Arial" w:eastAsiaTheme="minorEastAsia" w:hAnsi="Arial" w:cs="Arial"/>
          <w:color w:val="231F20"/>
          <w:lang w:val="es-MX"/>
        </w:rPr>
        <w:t xml:space="preserve"> in </w:t>
      </w:r>
      <w:proofErr w:type="spellStart"/>
      <w:r w:rsidRPr="00402B78">
        <w:rPr>
          <w:rFonts w:ascii="Arial" w:eastAsiaTheme="minorEastAsia" w:hAnsi="Arial" w:cs="Arial"/>
          <w:color w:val="231F20"/>
          <w:lang w:val="es-MX"/>
        </w:rPr>
        <w:t>higher</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education</w:t>
      </w:r>
      <w:proofErr w:type="spellEnd"/>
      <w:r w:rsidRPr="00402B78">
        <w:rPr>
          <w:rFonts w:ascii="Arial" w:eastAsiaTheme="minorEastAsia" w:hAnsi="Arial" w:cs="Arial"/>
          <w:color w:val="231F20"/>
          <w:lang w:val="es-MX"/>
        </w:rPr>
        <w:t>. Profesorado, 17 (3): 241-255.</w:t>
      </w:r>
    </w:p>
    <w:p w14:paraId="75C4D68F" w14:textId="77777777" w:rsidR="00402B78" w:rsidRPr="00402B78" w:rsidRDefault="00402B78" w:rsidP="00402B78">
      <w:pPr>
        <w:ind w:left="449" w:hanging="449"/>
        <w:jc w:val="both"/>
        <w:rPr>
          <w:rFonts w:ascii="Arial" w:eastAsiaTheme="minorEastAsia" w:hAnsi="Arial" w:cs="Arial"/>
          <w:color w:val="231F20"/>
          <w:lang w:val="es-MX"/>
        </w:rPr>
      </w:pPr>
    </w:p>
    <w:p w14:paraId="1B681560" w14:textId="77777777" w:rsidR="00402B78" w:rsidRPr="00402B78" w:rsidRDefault="00402B78" w:rsidP="00402B78">
      <w:pPr>
        <w:ind w:left="449" w:hanging="449"/>
        <w:jc w:val="both"/>
        <w:rPr>
          <w:rFonts w:ascii="Arial" w:eastAsiaTheme="minorEastAsia" w:hAnsi="Arial" w:cs="Arial"/>
          <w:color w:val="231F20"/>
          <w:lang w:val="es-MX"/>
        </w:rPr>
      </w:pPr>
      <w:proofErr w:type="spellStart"/>
      <w:r w:rsidRPr="00402B78">
        <w:rPr>
          <w:rFonts w:ascii="Arial" w:eastAsiaTheme="minorEastAsia" w:hAnsi="Arial" w:cs="Arial"/>
          <w:color w:val="231F20"/>
          <w:lang w:val="es-MX"/>
        </w:rPr>
        <w:t>Artamonova</w:t>
      </w:r>
      <w:proofErr w:type="spellEnd"/>
      <w:r w:rsidRPr="00402B78">
        <w:rPr>
          <w:rFonts w:ascii="Arial" w:eastAsiaTheme="minorEastAsia" w:hAnsi="Arial" w:cs="Arial"/>
          <w:color w:val="231F20"/>
          <w:lang w:val="es-MX"/>
        </w:rPr>
        <w:t xml:space="preserve">, I., Mosquera, J. C., Ramírez, D. M. H., &amp; Mosquera, A. J. D. (2014). </w:t>
      </w:r>
      <w:proofErr w:type="spellStart"/>
      <w:r w:rsidRPr="00402B78">
        <w:rPr>
          <w:rFonts w:ascii="Arial" w:eastAsiaTheme="minorEastAsia" w:hAnsi="Arial" w:cs="Arial"/>
          <w:color w:val="231F20"/>
          <w:lang w:val="es-MX"/>
        </w:rPr>
        <w:t>Quantitative</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results</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of</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the</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application</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of</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the</w:t>
      </w:r>
      <w:proofErr w:type="spellEnd"/>
      <w:r w:rsidRPr="00402B78">
        <w:rPr>
          <w:rFonts w:ascii="Arial" w:eastAsiaTheme="minorEastAsia" w:hAnsi="Arial" w:cs="Arial"/>
          <w:color w:val="231F20"/>
          <w:lang w:val="es-MX"/>
        </w:rPr>
        <w:t xml:space="preserve"> 4MAT </w:t>
      </w:r>
      <w:proofErr w:type="spellStart"/>
      <w:r w:rsidRPr="00402B78">
        <w:rPr>
          <w:rFonts w:ascii="Arial" w:eastAsiaTheme="minorEastAsia" w:hAnsi="Arial" w:cs="Arial"/>
          <w:color w:val="231F20"/>
          <w:lang w:val="es-MX"/>
        </w:rPr>
        <w:t>system</w:t>
      </w:r>
      <w:proofErr w:type="spellEnd"/>
      <w:r w:rsidRPr="00402B78">
        <w:rPr>
          <w:rFonts w:ascii="Arial" w:eastAsiaTheme="minorEastAsia" w:hAnsi="Arial" w:cs="Arial"/>
          <w:color w:val="231F20"/>
          <w:lang w:val="es-MX"/>
        </w:rPr>
        <w:t xml:space="preserve"> in </w:t>
      </w:r>
      <w:proofErr w:type="spellStart"/>
      <w:r w:rsidRPr="00402B78">
        <w:rPr>
          <w:rFonts w:ascii="Arial" w:eastAsiaTheme="minorEastAsia" w:hAnsi="Arial" w:cs="Arial"/>
          <w:color w:val="231F20"/>
          <w:lang w:val="es-MX"/>
        </w:rPr>
        <w:t>Mechanics</w:t>
      </w:r>
      <w:proofErr w:type="spellEnd"/>
      <w:r w:rsidRPr="00402B78">
        <w:rPr>
          <w:rFonts w:ascii="Arial" w:eastAsiaTheme="minorEastAsia" w:hAnsi="Arial" w:cs="Arial"/>
          <w:color w:val="231F20"/>
          <w:lang w:val="es-MX"/>
        </w:rPr>
        <w:t xml:space="preserve"> at </w:t>
      </w:r>
      <w:proofErr w:type="spellStart"/>
      <w:r w:rsidRPr="00402B78">
        <w:rPr>
          <w:rFonts w:ascii="Arial" w:eastAsiaTheme="minorEastAsia" w:hAnsi="Arial" w:cs="Arial"/>
          <w:color w:val="231F20"/>
          <w:lang w:val="es-MX"/>
        </w:rPr>
        <w:t>the</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University</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of</w:t>
      </w:r>
      <w:proofErr w:type="spellEnd"/>
      <w:r w:rsidRPr="00402B78">
        <w:rPr>
          <w:rFonts w:ascii="Arial" w:eastAsiaTheme="minorEastAsia" w:hAnsi="Arial" w:cs="Arial"/>
          <w:color w:val="231F20"/>
          <w:lang w:val="es-MX"/>
        </w:rPr>
        <w:t xml:space="preserve"> Quindío. Lat. Am. J. </w:t>
      </w:r>
      <w:proofErr w:type="spellStart"/>
      <w:r w:rsidRPr="00402B78">
        <w:rPr>
          <w:rFonts w:ascii="Arial" w:eastAsiaTheme="minorEastAsia" w:hAnsi="Arial" w:cs="Arial"/>
          <w:color w:val="231F20"/>
          <w:lang w:val="es-MX"/>
        </w:rPr>
        <w:t>Phys</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Educ</w:t>
      </w:r>
      <w:proofErr w:type="spellEnd"/>
      <w:r w:rsidRPr="00402B78">
        <w:rPr>
          <w:rFonts w:ascii="Arial" w:eastAsiaTheme="minorEastAsia" w:hAnsi="Arial" w:cs="Arial"/>
          <w:color w:val="231F20"/>
          <w:lang w:val="es-MX"/>
        </w:rPr>
        <w:t>. 8 (4): 4511, 1-8.</w:t>
      </w:r>
    </w:p>
    <w:p w14:paraId="0308CD3C" w14:textId="77777777" w:rsidR="00402B78" w:rsidRPr="00402B78" w:rsidRDefault="00402B78" w:rsidP="00402B78">
      <w:pPr>
        <w:ind w:left="449" w:hanging="449"/>
        <w:jc w:val="both"/>
        <w:rPr>
          <w:rFonts w:ascii="Arial" w:eastAsiaTheme="minorEastAsia" w:hAnsi="Arial" w:cs="Arial"/>
          <w:color w:val="231F20"/>
          <w:lang w:val="es-MX"/>
        </w:rPr>
      </w:pPr>
    </w:p>
    <w:p w14:paraId="03B6239C" w14:textId="77777777" w:rsidR="00402B78" w:rsidRPr="00402B78" w:rsidRDefault="00402B78" w:rsidP="00402B78">
      <w:pPr>
        <w:ind w:left="449" w:hanging="449"/>
        <w:jc w:val="both"/>
        <w:rPr>
          <w:rFonts w:ascii="Arial" w:eastAsiaTheme="minorEastAsia" w:hAnsi="Arial" w:cs="Arial"/>
          <w:color w:val="231F20"/>
          <w:lang w:val="es-MX"/>
        </w:rPr>
      </w:pPr>
      <w:r w:rsidRPr="00402B78">
        <w:rPr>
          <w:rFonts w:ascii="Arial" w:eastAsiaTheme="minorEastAsia" w:hAnsi="Arial" w:cs="Arial"/>
          <w:color w:val="231F20"/>
          <w:lang w:val="es-MX"/>
        </w:rPr>
        <w:t xml:space="preserve">Castillo, N., &amp; Agustín, F. (2017). </w:t>
      </w:r>
      <w:proofErr w:type="spellStart"/>
      <w:r w:rsidRPr="00402B78">
        <w:rPr>
          <w:rFonts w:ascii="Arial" w:eastAsiaTheme="minorEastAsia" w:hAnsi="Arial" w:cs="Arial"/>
          <w:color w:val="231F20"/>
          <w:lang w:val="es-MX"/>
        </w:rPr>
        <w:t>Teaching</w:t>
      </w:r>
      <w:proofErr w:type="spellEnd"/>
      <w:r w:rsidRPr="00402B78">
        <w:rPr>
          <w:rFonts w:ascii="Arial" w:eastAsiaTheme="minorEastAsia" w:hAnsi="Arial" w:cs="Arial"/>
          <w:color w:val="231F20"/>
          <w:lang w:val="es-MX"/>
        </w:rPr>
        <w:t xml:space="preserve"> and </w:t>
      </w:r>
      <w:proofErr w:type="spellStart"/>
      <w:r w:rsidRPr="00402B78">
        <w:rPr>
          <w:rFonts w:ascii="Arial" w:eastAsiaTheme="minorEastAsia" w:hAnsi="Arial" w:cs="Arial"/>
          <w:color w:val="231F20"/>
          <w:lang w:val="es-MX"/>
        </w:rPr>
        <w:t>learning</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strategies</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with</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large</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groups</w:t>
      </w:r>
      <w:proofErr w:type="spellEnd"/>
      <w:r w:rsidRPr="00402B78">
        <w:rPr>
          <w:rFonts w:ascii="Arial" w:eastAsiaTheme="minorEastAsia" w:hAnsi="Arial" w:cs="Arial"/>
          <w:color w:val="231F20"/>
          <w:lang w:val="es-MX"/>
        </w:rPr>
        <w:t>. Revista Ciencia Multidisciplinaria CUNORI, 1(1), 33-39. DOI: https://doi.org/10.36314/cunori.v1i1.8</w:t>
      </w:r>
    </w:p>
    <w:p w14:paraId="7D80BC9C" w14:textId="77777777" w:rsidR="00402B78" w:rsidRPr="00402B78" w:rsidRDefault="00402B78" w:rsidP="00402B78">
      <w:pPr>
        <w:ind w:left="449" w:hanging="449"/>
        <w:jc w:val="both"/>
        <w:rPr>
          <w:rFonts w:ascii="Arial" w:eastAsiaTheme="minorEastAsia" w:hAnsi="Arial" w:cs="Arial"/>
          <w:color w:val="231F20"/>
          <w:lang w:val="es-MX"/>
        </w:rPr>
      </w:pPr>
      <w:r w:rsidRPr="00402B78">
        <w:rPr>
          <w:rFonts w:ascii="Arial" w:eastAsiaTheme="minorEastAsia" w:hAnsi="Arial" w:cs="Arial"/>
          <w:color w:val="231F20"/>
          <w:lang w:val="es-MX"/>
        </w:rPr>
        <w:t xml:space="preserve">Cabero, A. J. (2005). </w:t>
      </w:r>
      <w:proofErr w:type="spellStart"/>
      <w:r w:rsidRPr="00402B78">
        <w:rPr>
          <w:rFonts w:ascii="Arial" w:eastAsiaTheme="minorEastAsia" w:hAnsi="Arial" w:cs="Arial"/>
          <w:color w:val="231F20"/>
          <w:lang w:val="es-MX"/>
        </w:rPr>
        <w:t>ICTs</w:t>
      </w:r>
      <w:proofErr w:type="spellEnd"/>
      <w:r w:rsidRPr="00402B78">
        <w:rPr>
          <w:rFonts w:ascii="Arial" w:eastAsiaTheme="minorEastAsia" w:hAnsi="Arial" w:cs="Arial"/>
          <w:color w:val="231F20"/>
          <w:lang w:val="es-MX"/>
        </w:rPr>
        <w:t xml:space="preserve"> and </w:t>
      </w:r>
      <w:proofErr w:type="spellStart"/>
      <w:r w:rsidRPr="00402B78">
        <w:rPr>
          <w:rFonts w:ascii="Arial" w:eastAsiaTheme="minorEastAsia" w:hAnsi="Arial" w:cs="Arial"/>
          <w:color w:val="231F20"/>
          <w:lang w:val="es-MX"/>
        </w:rPr>
        <w:t>universities</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challenges</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possibilities</w:t>
      </w:r>
      <w:proofErr w:type="spellEnd"/>
      <w:r w:rsidRPr="00402B78">
        <w:rPr>
          <w:rFonts w:ascii="Arial" w:eastAsiaTheme="minorEastAsia" w:hAnsi="Arial" w:cs="Arial"/>
          <w:color w:val="231F20"/>
          <w:lang w:val="es-MX"/>
        </w:rPr>
        <w:t xml:space="preserve">, and </w:t>
      </w:r>
      <w:proofErr w:type="spellStart"/>
      <w:r w:rsidRPr="00402B78">
        <w:rPr>
          <w:rFonts w:ascii="Arial" w:eastAsiaTheme="minorEastAsia" w:hAnsi="Arial" w:cs="Arial"/>
          <w:color w:val="231F20"/>
          <w:lang w:val="es-MX"/>
        </w:rPr>
        <w:t>concerns</w:t>
      </w:r>
      <w:proofErr w:type="spellEnd"/>
      <w:r w:rsidRPr="00402B78">
        <w:rPr>
          <w:rFonts w:ascii="Arial" w:eastAsiaTheme="minorEastAsia" w:hAnsi="Arial" w:cs="Arial"/>
          <w:color w:val="231F20"/>
          <w:lang w:val="es-MX"/>
        </w:rPr>
        <w:t>. Revista de la Educación Superior, XXXIV (135), 77–100.</w:t>
      </w:r>
    </w:p>
    <w:p w14:paraId="4ED0B28F" w14:textId="77777777" w:rsidR="00402B78" w:rsidRPr="00402B78" w:rsidRDefault="00402B78" w:rsidP="00402B78">
      <w:pPr>
        <w:ind w:left="449" w:hanging="449"/>
        <w:jc w:val="both"/>
        <w:rPr>
          <w:rFonts w:ascii="Arial" w:eastAsiaTheme="minorEastAsia" w:hAnsi="Arial" w:cs="Arial"/>
          <w:color w:val="231F20"/>
          <w:lang w:val="es-MX"/>
        </w:rPr>
      </w:pPr>
      <w:r w:rsidRPr="00402B78">
        <w:rPr>
          <w:rFonts w:ascii="Arial" w:eastAsiaTheme="minorEastAsia" w:hAnsi="Arial" w:cs="Arial"/>
          <w:color w:val="231F20"/>
          <w:lang w:val="es-MX"/>
        </w:rPr>
        <w:t xml:space="preserve">Cardona-Posada, S., Orlando Caro, E., &amp; Jiménez-Builes, J. A. (2025). </w:t>
      </w:r>
      <w:proofErr w:type="spellStart"/>
      <w:r w:rsidRPr="00402B78">
        <w:rPr>
          <w:rFonts w:ascii="Arial" w:eastAsiaTheme="minorEastAsia" w:hAnsi="Arial" w:cs="Arial"/>
          <w:color w:val="231F20"/>
          <w:lang w:val="es-MX"/>
        </w:rPr>
        <w:t>Didactic</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methodology</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using</w:t>
      </w:r>
      <w:proofErr w:type="spellEnd"/>
      <w:r w:rsidRPr="00402B78">
        <w:rPr>
          <w:rFonts w:ascii="Arial" w:eastAsiaTheme="minorEastAsia" w:hAnsi="Arial" w:cs="Arial"/>
          <w:color w:val="231F20"/>
          <w:lang w:val="es-MX"/>
        </w:rPr>
        <w:t xml:space="preserve"> active </w:t>
      </w:r>
      <w:proofErr w:type="spellStart"/>
      <w:r w:rsidRPr="00402B78">
        <w:rPr>
          <w:rFonts w:ascii="Arial" w:eastAsiaTheme="minorEastAsia" w:hAnsi="Arial" w:cs="Arial"/>
          <w:color w:val="231F20"/>
          <w:lang w:val="es-MX"/>
        </w:rPr>
        <w:t>strategies</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for</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teaching</w:t>
      </w:r>
      <w:proofErr w:type="spellEnd"/>
      <w:r w:rsidRPr="00402B78">
        <w:rPr>
          <w:rFonts w:ascii="Arial" w:eastAsiaTheme="minorEastAsia" w:hAnsi="Arial" w:cs="Arial"/>
          <w:color w:val="231F20"/>
          <w:lang w:val="es-MX"/>
        </w:rPr>
        <w:t xml:space="preserve"> and </w:t>
      </w:r>
      <w:proofErr w:type="spellStart"/>
      <w:r w:rsidRPr="00402B78">
        <w:rPr>
          <w:rFonts w:ascii="Arial" w:eastAsiaTheme="minorEastAsia" w:hAnsi="Arial" w:cs="Arial"/>
          <w:color w:val="231F20"/>
          <w:lang w:val="es-MX"/>
        </w:rPr>
        <w:t>learning</w:t>
      </w:r>
      <w:proofErr w:type="spellEnd"/>
      <w:r w:rsidRPr="00402B78">
        <w:rPr>
          <w:rFonts w:ascii="Arial" w:eastAsiaTheme="minorEastAsia" w:hAnsi="Arial" w:cs="Arial"/>
          <w:color w:val="231F20"/>
          <w:lang w:val="es-MX"/>
        </w:rPr>
        <w:t xml:space="preserve"> in </w:t>
      </w:r>
      <w:proofErr w:type="spellStart"/>
      <w:r w:rsidRPr="00402B78">
        <w:rPr>
          <w:rFonts w:ascii="Arial" w:eastAsiaTheme="minorEastAsia" w:hAnsi="Arial" w:cs="Arial"/>
          <w:color w:val="231F20"/>
          <w:lang w:val="es-MX"/>
        </w:rPr>
        <w:t>large</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groups</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of</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students</w:t>
      </w:r>
      <w:proofErr w:type="spellEnd"/>
      <w:r w:rsidRPr="00402B78">
        <w:rPr>
          <w:rFonts w:ascii="Arial" w:eastAsiaTheme="minorEastAsia" w:hAnsi="Arial" w:cs="Arial"/>
          <w:color w:val="231F20"/>
          <w:lang w:val="es-MX"/>
        </w:rPr>
        <w:t>. Revista Virtual Universidad Católica Del Norte, (74), 4–30. https://doi.org/10.35575/rvucn.n74a2</w:t>
      </w:r>
    </w:p>
    <w:p w14:paraId="375EF948" w14:textId="77777777" w:rsidR="00402B78" w:rsidRPr="00402B78" w:rsidRDefault="00402B78" w:rsidP="00402B78">
      <w:pPr>
        <w:ind w:left="449" w:hanging="449"/>
        <w:jc w:val="both"/>
        <w:rPr>
          <w:rFonts w:ascii="Arial" w:eastAsiaTheme="minorEastAsia" w:hAnsi="Arial" w:cs="Arial"/>
          <w:color w:val="231F20"/>
          <w:lang w:val="es-MX"/>
        </w:rPr>
      </w:pPr>
      <w:r w:rsidRPr="00402B78">
        <w:rPr>
          <w:rFonts w:ascii="Arial" w:eastAsiaTheme="minorEastAsia" w:hAnsi="Arial" w:cs="Arial"/>
          <w:color w:val="231F20"/>
          <w:lang w:val="es-MX"/>
        </w:rPr>
        <w:t xml:space="preserve">Donaldson, J., &amp; </w:t>
      </w:r>
      <w:proofErr w:type="spellStart"/>
      <w:r w:rsidRPr="00402B78">
        <w:rPr>
          <w:rFonts w:ascii="Arial" w:eastAsiaTheme="minorEastAsia" w:hAnsi="Arial" w:cs="Arial"/>
          <w:color w:val="231F20"/>
          <w:lang w:val="es-MX"/>
        </w:rPr>
        <w:t>Fafaliou</w:t>
      </w:r>
      <w:proofErr w:type="spellEnd"/>
      <w:r w:rsidRPr="00402B78">
        <w:rPr>
          <w:rFonts w:ascii="Arial" w:eastAsiaTheme="minorEastAsia" w:hAnsi="Arial" w:cs="Arial"/>
          <w:color w:val="231F20"/>
          <w:lang w:val="es-MX"/>
        </w:rPr>
        <w:t xml:space="preserve">, I. (2007). </w:t>
      </w:r>
      <w:proofErr w:type="spellStart"/>
      <w:r w:rsidRPr="00402B78">
        <w:rPr>
          <w:rFonts w:ascii="Arial" w:eastAsiaTheme="minorEastAsia" w:hAnsi="Arial" w:cs="Arial"/>
          <w:color w:val="231F20"/>
          <w:lang w:val="es-MX"/>
        </w:rPr>
        <w:t>Principles</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of</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administration</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revisited</w:t>
      </w:r>
      <w:proofErr w:type="spellEnd"/>
      <w:r w:rsidRPr="00402B78">
        <w:rPr>
          <w:rFonts w:ascii="Arial" w:eastAsiaTheme="minorEastAsia" w:hAnsi="Arial" w:cs="Arial"/>
          <w:color w:val="231F20"/>
          <w:lang w:val="es-MX"/>
        </w:rPr>
        <w:t xml:space="preserve">. International </w:t>
      </w:r>
      <w:proofErr w:type="spellStart"/>
      <w:r w:rsidRPr="00402B78">
        <w:rPr>
          <w:rFonts w:ascii="Arial" w:eastAsiaTheme="minorEastAsia" w:hAnsi="Arial" w:cs="Arial"/>
          <w:color w:val="231F20"/>
          <w:lang w:val="es-MX"/>
        </w:rPr>
        <w:t>Journal</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of</w:t>
      </w:r>
      <w:proofErr w:type="spellEnd"/>
      <w:r w:rsidRPr="00402B78">
        <w:rPr>
          <w:rFonts w:ascii="Arial" w:eastAsiaTheme="minorEastAsia" w:hAnsi="Arial" w:cs="Arial"/>
          <w:color w:val="231F20"/>
          <w:lang w:val="es-MX"/>
        </w:rPr>
        <w:t xml:space="preserve"> Social </w:t>
      </w:r>
      <w:proofErr w:type="spellStart"/>
      <w:r w:rsidRPr="00402B78">
        <w:rPr>
          <w:rFonts w:ascii="Arial" w:eastAsiaTheme="minorEastAsia" w:hAnsi="Arial" w:cs="Arial"/>
          <w:color w:val="231F20"/>
          <w:lang w:val="es-MX"/>
        </w:rPr>
        <w:t>Economics</w:t>
      </w:r>
      <w:proofErr w:type="spellEnd"/>
      <w:r w:rsidRPr="00402B78">
        <w:rPr>
          <w:rFonts w:ascii="Arial" w:eastAsiaTheme="minorEastAsia" w:hAnsi="Arial" w:cs="Arial"/>
          <w:color w:val="231F20"/>
          <w:lang w:val="es-MX"/>
        </w:rPr>
        <w:t xml:space="preserve">, 34(5), 297. </w:t>
      </w:r>
      <w:proofErr w:type="spellStart"/>
      <w:proofErr w:type="gramStart"/>
      <w:r w:rsidRPr="00402B78">
        <w:rPr>
          <w:rFonts w:ascii="Arial" w:eastAsiaTheme="minorEastAsia" w:hAnsi="Arial" w:cs="Arial"/>
          <w:color w:val="231F20"/>
          <w:lang w:val="es-MX"/>
        </w:rPr>
        <w:t>doi:https</w:t>
      </w:r>
      <w:proofErr w:type="spellEnd"/>
      <w:r w:rsidRPr="00402B78">
        <w:rPr>
          <w:rFonts w:ascii="Arial" w:eastAsiaTheme="minorEastAsia" w:hAnsi="Arial" w:cs="Arial"/>
          <w:color w:val="231F20"/>
          <w:lang w:val="es-MX"/>
        </w:rPr>
        <w:t>://doi.org/10.1108/03068290710741561</w:t>
      </w:r>
      <w:proofErr w:type="gramEnd"/>
    </w:p>
    <w:p w14:paraId="518E171F" w14:textId="77777777" w:rsidR="00402B78" w:rsidRPr="00402B78" w:rsidRDefault="00402B78" w:rsidP="00402B78">
      <w:pPr>
        <w:ind w:left="449" w:hanging="449"/>
        <w:jc w:val="both"/>
        <w:rPr>
          <w:rFonts w:ascii="Arial" w:eastAsiaTheme="minorEastAsia" w:hAnsi="Arial" w:cs="Arial"/>
          <w:color w:val="231F20"/>
          <w:lang w:val="es-MX"/>
        </w:rPr>
      </w:pPr>
      <w:r w:rsidRPr="00402B78">
        <w:rPr>
          <w:rFonts w:ascii="Arial" w:eastAsiaTheme="minorEastAsia" w:hAnsi="Arial" w:cs="Arial"/>
          <w:color w:val="231F20"/>
          <w:lang w:val="es-MX"/>
        </w:rPr>
        <w:lastRenderedPageBreak/>
        <w:t xml:space="preserve">Isolina, C. S. M., Marcelo, A. G., </w:t>
      </w:r>
      <w:proofErr w:type="spellStart"/>
      <w:r w:rsidRPr="00402B78">
        <w:rPr>
          <w:rFonts w:ascii="Arial" w:eastAsiaTheme="minorEastAsia" w:hAnsi="Arial" w:cs="Arial"/>
          <w:color w:val="231F20"/>
          <w:lang w:val="es-MX"/>
        </w:rPr>
        <w:t>Brunnetti</w:t>
      </w:r>
      <w:proofErr w:type="spellEnd"/>
      <w:r w:rsidRPr="00402B78">
        <w:rPr>
          <w:rFonts w:ascii="Arial" w:eastAsiaTheme="minorEastAsia" w:hAnsi="Arial" w:cs="Arial"/>
          <w:color w:val="231F20"/>
          <w:lang w:val="es-MX"/>
        </w:rPr>
        <w:t xml:space="preserve">, E. A. B., &amp; </w:t>
      </w:r>
      <w:proofErr w:type="spellStart"/>
      <w:r w:rsidRPr="00402B78">
        <w:rPr>
          <w:rFonts w:ascii="Arial" w:eastAsiaTheme="minorEastAsia" w:hAnsi="Arial" w:cs="Arial"/>
          <w:color w:val="231F20"/>
          <w:lang w:val="es-MX"/>
        </w:rPr>
        <w:t>Espindola</w:t>
      </w:r>
      <w:proofErr w:type="spellEnd"/>
      <w:r w:rsidRPr="00402B78">
        <w:rPr>
          <w:rFonts w:ascii="Arial" w:eastAsiaTheme="minorEastAsia" w:hAnsi="Arial" w:cs="Arial"/>
          <w:color w:val="231F20"/>
          <w:lang w:val="es-MX"/>
        </w:rPr>
        <w:t xml:space="preserve">, E. (2008). </w:t>
      </w:r>
      <w:proofErr w:type="spellStart"/>
      <w:r w:rsidRPr="00402B78">
        <w:rPr>
          <w:rFonts w:ascii="Arial" w:eastAsiaTheme="minorEastAsia" w:hAnsi="Arial" w:cs="Arial"/>
          <w:color w:val="231F20"/>
          <w:lang w:val="es-MX"/>
        </w:rPr>
        <w:t>Effectiveness</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of</w:t>
      </w:r>
      <w:proofErr w:type="spellEnd"/>
      <w:r w:rsidRPr="00402B78">
        <w:rPr>
          <w:rFonts w:ascii="Arial" w:eastAsiaTheme="minorEastAsia" w:hAnsi="Arial" w:cs="Arial"/>
          <w:color w:val="231F20"/>
          <w:lang w:val="es-MX"/>
        </w:rPr>
        <w:t xml:space="preserve"> active </w:t>
      </w:r>
      <w:proofErr w:type="spellStart"/>
      <w:r w:rsidRPr="00402B78">
        <w:rPr>
          <w:rFonts w:ascii="Arial" w:eastAsiaTheme="minorEastAsia" w:hAnsi="Arial" w:cs="Arial"/>
          <w:color w:val="231F20"/>
          <w:lang w:val="es-MX"/>
        </w:rPr>
        <w:t>methods</w:t>
      </w:r>
      <w:proofErr w:type="spellEnd"/>
      <w:r w:rsidRPr="00402B78">
        <w:rPr>
          <w:rFonts w:ascii="Arial" w:eastAsiaTheme="minorEastAsia" w:hAnsi="Arial" w:cs="Arial"/>
          <w:color w:val="231F20"/>
          <w:lang w:val="es-MX"/>
        </w:rPr>
        <w:t xml:space="preserve"> as a </w:t>
      </w:r>
      <w:proofErr w:type="spellStart"/>
      <w:r w:rsidRPr="00402B78">
        <w:rPr>
          <w:rFonts w:ascii="Arial" w:eastAsiaTheme="minorEastAsia" w:hAnsi="Arial" w:cs="Arial"/>
          <w:color w:val="231F20"/>
          <w:lang w:val="es-MX"/>
        </w:rPr>
        <w:t>teaching-learning</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strategy</w:t>
      </w:r>
      <w:proofErr w:type="spellEnd"/>
      <w:r w:rsidRPr="00402B78">
        <w:rPr>
          <w:rFonts w:ascii="Arial" w:eastAsiaTheme="minorEastAsia" w:hAnsi="Arial" w:cs="Arial"/>
          <w:color w:val="231F20"/>
          <w:lang w:val="es-MX"/>
        </w:rPr>
        <w:t xml:space="preserve"> in </w:t>
      </w:r>
      <w:proofErr w:type="spellStart"/>
      <w:r w:rsidRPr="00402B78">
        <w:rPr>
          <w:rFonts w:ascii="Arial" w:eastAsiaTheme="minorEastAsia" w:hAnsi="Arial" w:cs="Arial"/>
          <w:color w:val="231F20"/>
          <w:lang w:val="es-MX"/>
        </w:rPr>
        <w:t>large</w:t>
      </w:r>
      <w:proofErr w:type="spellEnd"/>
      <w:r w:rsidRPr="00402B78">
        <w:rPr>
          <w:rFonts w:ascii="Arial" w:eastAsiaTheme="minorEastAsia" w:hAnsi="Arial" w:cs="Arial"/>
          <w:color w:val="231F20"/>
          <w:lang w:val="es-MX"/>
        </w:rPr>
        <w:t xml:space="preserve"> and </w:t>
      </w:r>
      <w:proofErr w:type="spellStart"/>
      <w:r w:rsidRPr="00402B78">
        <w:rPr>
          <w:rFonts w:ascii="Arial" w:eastAsiaTheme="minorEastAsia" w:hAnsi="Arial" w:cs="Arial"/>
          <w:color w:val="231F20"/>
          <w:lang w:val="es-MX"/>
        </w:rPr>
        <w:t>heterogeneous</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groups</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Higher</w:t>
      </w:r>
      <w:proofErr w:type="spellEnd"/>
      <w:r w:rsidRPr="00402B78">
        <w:rPr>
          <w:rFonts w:ascii="Arial" w:eastAsiaTheme="minorEastAsia" w:hAnsi="Arial" w:cs="Arial"/>
          <w:color w:val="231F20"/>
          <w:lang w:val="es-MX"/>
        </w:rPr>
        <w:t xml:space="preserve"> Medical </w:t>
      </w:r>
      <w:proofErr w:type="spellStart"/>
      <w:r w:rsidRPr="00402B78">
        <w:rPr>
          <w:rFonts w:ascii="Arial" w:eastAsiaTheme="minorEastAsia" w:hAnsi="Arial" w:cs="Arial"/>
          <w:color w:val="231F20"/>
          <w:lang w:val="es-MX"/>
        </w:rPr>
        <w:t>Education</w:t>
      </w:r>
      <w:proofErr w:type="spellEnd"/>
      <w:r w:rsidRPr="00402B78">
        <w:rPr>
          <w:rFonts w:ascii="Arial" w:eastAsiaTheme="minorEastAsia" w:hAnsi="Arial" w:cs="Arial"/>
          <w:color w:val="231F20"/>
          <w:lang w:val="es-MX"/>
        </w:rPr>
        <w:t>, 22(1), 1-7.</w:t>
      </w:r>
    </w:p>
    <w:p w14:paraId="5319E38A" w14:textId="77777777" w:rsidR="00402B78" w:rsidRPr="00402B78" w:rsidRDefault="00402B78" w:rsidP="00402B78">
      <w:pPr>
        <w:ind w:left="449" w:hanging="449"/>
        <w:jc w:val="both"/>
        <w:rPr>
          <w:rFonts w:ascii="Arial" w:eastAsiaTheme="minorEastAsia" w:hAnsi="Arial" w:cs="Arial"/>
          <w:color w:val="231F20"/>
          <w:lang w:val="es-MX"/>
        </w:rPr>
      </w:pPr>
    </w:p>
    <w:p w14:paraId="233B18D3" w14:textId="77777777" w:rsidR="00402B78" w:rsidRPr="00402B78" w:rsidRDefault="00402B78" w:rsidP="00402B78">
      <w:pPr>
        <w:ind w:left="449" w:hanging="449"/>
        <w:jc w:val="both"/>
        <w:rPr>
          <w:rFonts w:ascii="Arial" w:eastAsiaTheme="minorEastAsia" w:hAnsi="Arial" w:cs="Arial"/>
          <w:color w:val="231F20"/>
          <w:lang w:val="es-MX"/>
        </w:rPr>
      </w:pPr>
      <w:r w:rsidRPr="00402B78">
        <w:rPr>
          <w:rFonts w:ascii="Arial" w:eastAsiaTheme="minorEastAsia" w:hAnsi="Arial" w:cs="Arial"/>
          <w:color w:val="231F20"/>
          <w:lang w:val="es-MX"/>
        </w:rPr>
        <w:t xml:space="preserve">Jiménez, M. P. (2003). </w:t>
      </w:r>
      <w:proofErr w:type="spellStart"/>
      <w:r w:rsidRPr="00402B78">
        <w:rPr>
          <w:rFonts w:ascii="Arial" w:eastAsiaTheme="minorEastAsia" w:hAnsi="Arial" w:cs="Arial"/>
          <w:color w:val="231F20"/>
          <w:lang w:val="es-MX"/>
        </w:rPr>
        <w:t>Cooperative</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learning</w:t>
      </w:r>
      <w:proofErr w:type="spellEnd"/>
      <w:r w:rsidRPr="00402B78">
        <w:rPr>
          <w:rFonts w:ascii="Arial" w:eastAsiaTheme="minorEastAsia" w:hAnsi="Arial" w:cs="Arial"/>
          <w:color w:val="231F20"/>
          <w:lang w:val="es-MX"/>
        </w:rPr>
        <w:t xml:space="preserve">, a </w:t>
      </w:r>
      <w:proofErr w:type="spellStart"/>
      <w:r w:rsidRPr="00402B78">
        <w:rPr>
          <w:rFonts w:ascii="Arial" w:eastAsiaTheme="minorEastAsia" w:hAnsi="Arial" w:cs="Arial"/>
          <w:color w:val="231F20"/>
          <w:lang w:val="es-MX"/>
        </w:rPr>
        <w:t>pedagogical</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strategy</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for</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teaching</w:t>
      </w:r>
      <w:proofErr w:type="spellEnd"/>
      <w:r w:rsidRPr="00402B78">
        <w:rPr>
          <w:rFonts w:ascii="Arial" w:eastAsiaTheme="minorEastAsia" w:hAnsi="Arial" w:cs="Arial"/>
          <w:color w:val="231F20"/>
          <w:lang w:val="es-MX"/>
        </w:rPr>
        <w:t xml:space="preserve"> in </w:t>
      </w:r>
      <w:proofErr w:type="spellStart"/>
      <w:r w:rsidRPr="00402B78">
        <w:rPr>
          <w:rFonts w:ascii="Arial" w:eastAsiaTheme="minorEastAsia" w:hAnsi="Arial" w:cs="Arial"/>
          <w:color w:val="231F20"/>
          <w:lang w:val="es-MX"/>
        </w:rPr>
        <w:t>large</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groups</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Theoretical</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background</w:t>
      </w:r>
      <w:proofErr w:type="spellEnd"/>
      <w:r w:rsidRPr="00402B78">
        <w:rPr>
          <w:rFonts w:ascii="Arial" w:eastAsiaTheme="minorEastAsia" w:hAnsi="Arial" w:cs="Arial"/>
          <w:color w:val="231F20"/>
          <w:lang w:val="es-MX"/>
        </w:rPr>
        <w:t>. ESPIGA, 8, 95-108.</w:t>
      </w:r>
    </w:p>
    <w:p w14:paraId="2D341B83" w14:textId="77777777" w:rsidR="00402B78" w:rsidRPr="00402B78" w:rsidRDefault="00402B78" w:rsidP="00402B78">
      <w:pPr>
        <w:ind w:left="449" w:hanging="449"/>
        <w:jc w:val="both"/>
        <w:rPr>
          <w:rFonts w:ascii="Arial" w:eastAsiaTheme="minorEastAsia" w:hAnsi="Arial" w:cs="Arial"/>
          <w:color w:val="231F20"/>
          <w:lang w:val="es-MX"/>
        </w:rPr>
      </w:pPr>
    </w:p>
    <w:p w14:paraId="431047A8" w14:textId="77777777" w:rsidR="00402B78" w:rsidRPr="00402B78" w:rsidRDefault="00402B78" w:rsidP="00402B78">
      <w:pPr>
        <w:ind w:left="449" w:hanging="449"/>
        <w:jc w:val="both"/>
        <w:rPr>
          <w:rFonts w:ascii="Arial" w:eastAsiaTheme="minorEastAsia" w:hAnsi="Arial" w:cs="Arial"/>
          <w:color w:val="231F20"/>
          <w:lang w:val="es-MX"/>
        </w:rPr>
      </w:pPr>
      <w:proofErr w:type="spellStart"/>
      <w:r w:rsidRPr="00402B78">
        <w:rPr>
          <w:rFonts w:ascii="Arial" w:eastAsiaTheme="minorEastAsia" w:hAnsi="Arial" w:cs="Arial"/>
          <w:color w:val="231F20"/>
          <w:lang w:val="es-MX"/>
        </w:rPr>
        <w:t>Matteu</w:t>
      </w:r>
      <w:proofErr w:type="spellEnd"/>
      <w:r w:rsidRPr="00402B78">
        <w:rPr>
          <w:rFonts w:ascii="Arial" w:eastAsiaTheme="minorEastAsia" w:hAnsi="Arial" w:cs="Arial"/>
          <w:color w:val="231F20"/>
          <w:lang w:val="es-MX"/>
        </w:rPr>
        <w:t xml:space="preserve">, A. (2013). Interview </w:t>
      </w:r>
      <w:proofErr w:type="spellStart"/>
      <w:r w:rsidRPr="00402B78">
        <w:rPr>
          <w:rFonts w:ascii="Arial" w:eastAsiaTheme="minorEastAsia" w:hAnsi="Arial" w:cs="Arial"/>
          <w:color w:val="231F20"/>
          <w:lang w:val="es-MX"/>
        </w:rPr>
        <w:t>with</w:t>
      </w:r>
      <w:proofErr w:type="spellEnd"/>
      <w:r w:rsidRPr="00402B78">
        <w:rPr>
          <w:rFonts w:ascii="Arial" w:eastAsiaTheme="minorEastAsia" w:hAnsi="Arial" w:cs="Arial"/>
          <w:color w:val="231F20"/>
          <w:lang w:val="es-MX"/>
        </w:rPr>
        <w:t xml:space="preserve"> Michel Maffesoli. Note, 76. https://metode.org/issues/entrevista-revistes/michel-maffesoli-2.html</w:t>
      </w:r>
    </w:p>
    <w:p w14:paraId="6299D46B" w14:textId="77777777" w:rsidR="00402B78" w:rsidRPr="00402B78" w:rsidRDefault="00402B78" w:rsidP="00402B78">
      <w:pPr>
        <w:ind w:left="449" w:hanging="449"/>
        <w:jc w:val="both"/>
        <w:rPr>
          <w:rFonts w:ascii="Arial" w:eastAsiaTheme="minorEastAsia" w:hAnsi="Arial" w:cs="Arial"/>
          <w:color w:val="231F20"/>
          <w:lang w:val="es-MX"/>
        </w:rPr>
      </w:pPr>
      <w:proofErr w:type="spellStart"/>
      <w:r w:rsidRPr="00402B78">
        <w:rPr>
          <w:rFonts w:ascii="Arial" w:eastAsiaTheme="minorEastAsia" w:hAnsi="Arial" w:cs="Arial"/>
          <w:color w:val="231F20"/>
          <w:lang w:val="es-MX"/>
        </w:rPr>
        <w:t>Montanero</w:t>
      </w:r>
      <w:proofErr w:type="spellEnd"/>
      <w:r w:rsidRPr="00402B78">
        <w:rPr>
          <w:rFonts w:ascii="Arial" w:eastAsiaTheme="minorEastAsia" w:hAnsi="Arial" w:cs="Arial"/>
          <w:color w:val="231F20"/>
          <w:lang w:val="es-MX"/>
        </w:rPr>
        <w:t xml:space="preserve">, F. M. (2019). </w:t>
      </w:r>
      <w:proofErr w:type="spellStart"/>
      <w:r w:rsidRPr="00402B78">
        <w:rPr>
          <w:rFonts w:ascii="Arial" w:eastAsiaTheme="minorEastAsia" w:hAnsi="Arial" w:cs="Arial"/>
          <w:color w:val="231F20"/>
          <w:lang w:val="es-MX"/>
        </w:rPr>
        <w:t>Emerging</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pedagogical</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methods</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for</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the</w:t>
      </w:r>
      <w:proofErr w:type="spellEnd"/>
      <w:r w:rsidRPr="00402B78">
        <w:rPr>
          <w:rFonts w:ascii="Arial" w:eastAsiaTheme="minorEastAsia" w:hAnsi="Arial" w:cs="Arial"/>
          <w:color w:val="231F20"/>
          <w:lang w:val="es-MX"/>
        </w:rPr>
        <w:t xml:space="preserve"> new </w:t>
      </w:r>
      <w:proofErr w:type="spellStart"/>
      <w:r w:rsidRPr="00402B78">
        <w:rPr>
          <w:rFonts w:ascii="Arial" w:eastAsiaTheme="minorEastAsia" w:hAnsi="Arial" w:cs="Arial"/>
          <w:color w:val="231F20"/>
          <w:lang w:val="es-MX"/>
        </w:rPr>
        <w:t>century</w:t>
      </w:r>
      <w:proofErr w:type="spellEnd"/>
      <w:r w:rsidRPr="00402B78">
        <w:rPr>
          <w:rFonts w:ascii="Arial" w:eastAsiaTheme="minorEastAsia" w:hAnsi="Arial" w:cs="Arial"/>
          <w:color w:val="231F20"/>
          <w:lang w:val="es-MX"/>
        </w:rPr>
        <w:t xml:space="preserve">: </w:t>
      </w:r>
      <w:proofErr w:type="spellStart"/>
      <w:proofErr w:type="gramStart"/>
      <w:r w:rsidRPr="00402B78">
        <w:rPr>
          <w:rFonts w:ascii="Arial" w:eastAsiaTheme="minorEastAsia" w:hAnsi="Arial" w:cs="Arial"/>
          <w:color w:val="231F20"/>
          <w:lang w:val="es-MX"/>
        </w:rPr>
        <w:t>What</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is</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truly</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innovative</w:t>
      </w:r>
      <w:proofErr w:type="spellEnd"/>
      <w:r w:rsidRPr="00402B78">
        <w:rPr>
          <w:rFonts w:ascii="Arial" w:eastAsiaTheme="minorEastAsia" w:hAnsi="Arial" w:cs="Arial"/>
          <w:color w:val="231F20"/>
          <w:lang w:val="es-MX"/>
        </w:rPr>
        <w:t>?</w:t>
      </w:r>
      <w:proofErr w:type="gramEnd"/>
      <w:r w:rsidRPr="00402B78">
        <w:rPr>
          <w:rFonts w:ascii="Arial" w:eastAsiaTheme="minorEastAsia" w:hAnsi="Arial" w:cs="Arial"/>
          <w:color w:val="231F20"/>
          <w:lang w:val="es-MX"/>
        </w:rPr>
        <w:t xml:space="preserve"> Teri, 31 (1): 5-34.</w:t>
      </w:r>
    </w:p>
    <w:p w14:paraId="4276E549" w14:textId="77777777" w:rsidR="00402B78" w:rsidRPr="00402B78" w:rsidRDefault="00402B78" w:rsidP="00402B78">
      <w:pPr>
        <w:ind w:left="449" w:hanging="449"/>
        <w:jc w:val="both"/>
        <w:rPr>
          <w:rFonts w:ascii="Arial" w:eastAsiaTheme="minorEastAsia" w:hAnsi="Arial" w:cs="Arial"/>
          <w:color w:val="231F20"/>
          <w:lang w:val="es-MX"/>
        </w:rPr>
      </w:pPr>
    </w:p>
    <w:p w14:paraId="6647083F" w14:textId="77777777" w:rsidR="00402B78" w:rsidRPr="00402B78" w:rsidRDefault="00402B78" w:rsidP="00402B78">
      <w:pPr>
        <w:ind w:left="449" w:hanging="449"/>
        <w:jc w:val="both"/>
        <w:rPr>
          <w:rFonts w:ascii="Arial" w:eastAsiaTheme="minorEastAsia" w:hAnsi="Arial" w:cs="Arial"/>
          <w:color w:val="231F20"/>
          <w:lang w:val="es-MX"/>
        </w:rPr>
      </w:pPr>
      <w:r w:rsidRPr="00402B78">
        <w:rPr>
          <w:rFonts w:ascii="Arial" w:eastAsiaTheme="minorEastAsia" w:hAnsi="Arial" w:cs="Arial"/>
          <w:color w:val="231F20"/>
          <w:lang w:val="es-MX"/>
        </w:rPr>
        <w:t xml:space="preserve">OECD (2025), </w:t>
      </w:r>
      <w:proofErr w:type="spellStart"/>
      <w:r w:rsidRPr="00402B78">
        <w:rPr>
          <w:rFonts w:ascii="Arial" w:eastAsiaTheme="minorEastAsia" w:hAnsi="Arial" w:cs="Arial"/>
          <w:color w:val="231F20"/>
          <w:lang w:val="es-MX"/>
        </w:rPr>
        <w:t>Education</w:t>
      </w:r>
      <w:proofErr w:type="spellEnd"/>
      <w:r w:rsidRPr="00402B78">
        <w:rPr>
          <w:rFonts w:ascii="Arial" w:eastAsiaTheme="minorEastAsia" w:hAnsi="Arial" w:cs="Arial"/>
          <w:color w:val="231F20"/>
          <w:lang w:val="es-MX"/>
        </w:rPr>
        <w:t xml:space="preserve"> at a </w:t>
      </w:r>
      <w:proofErr w:type="spellStart"/>
      <w:r w:rsidRPr="00402B78">
        <w:rPr>
          <w:rFonts w:ascii="Arial" w:eastAsiaTheme="minorEastAsia" w:hAnsi="Arial" w:cs="Arial"/>
          <w:color w:val="231F20"/>
          <w:lang w:val="es-MX"/>
        </w:rPr>
        <w:t>Glance</w:t>
      </w:r>
      <w:proofErr w:type="spellEnd"/>
      <w:r w:rsidRPr="00402B78">
        <w:rPr>
          <w:rFonts w:ascii="Arial" w:eastAsiaTheme="minorEastAsia" w:hAnsi="Arial" w:cs="Arial"/>
          <w:color w:val="231F20"/>
          <w:lang w:val="es-MX"/>
        </w:rPr>
        <w:t xml:space="preserve"> 2025: OECD </w:t>
      </w:r>
      <w:proofErr w:type="spellStart"/>
      <w:r w:rsidRPr="00402B78">
        <w:rPr>
          <w:rFonts w:ascii="Arial" w:eastAsiaTheme="minorEastAsia" w:hAnsi="Arial" w:cs="Arial"/>
          <w:color w:val="231F20"/>
          <w:lang w:val="es-MX"/>
        </w:rPr>
        <w:t>Indicators</w:t>
      </w:r>
      <w:proofErr w:type="spellEnd"/>
      <w:r w:rsidRPr="00402B78">
        <w:rPr>
          <w:rFonts w:ascii="Arial" w:eastAsiaTheme="minorEastAsia" w:hAnsi="Arial" w:cs="Arial"/>
          <w:color w:val="231F20"/>
          <w:lang w:val="es-MX"/>
        </w:rPr>
        <w:t>, OECD Publishing, Paris, https://doi.org/10.1787/1c0d9c79-en/</w:t>
      </w:r>
    </w:p>
    <w:p w14:paraId="4E1433D9" w14:textId="77777777" w:rsidR="00402B78" w:rsidRPr="00402B78" w:rsidRDefault="00402B78" w:rsidP="00402B78">
      <w:pPr>
        <w:ind w:left="449" w:hanging="449"/>
        <w:jc w:val="both"/>
        <w:rPr>
          <w:rFonts w:ascii="Arial" w:eastAsiaTheme="minorEastAsia" w:hAnsi="Arial" w:cs="Arial"/>
          <w:color w:val="231F20"/>
          <w:lang w:val="es-MX"/>
        </w:rPr>
      </w:pPr>
      <w:r w:rsidRPr="00402B78">
        <w:rPr>
          <w:rFonts w:ascii="Arial" w:eastAsiaTheme="minorEastAsia" w:hAnsi="Arial" w:cs="Arial"/>
          <w:color w:val="231F20"/>
          <w:lang w:val="es-MX"/>
        </w:rPr>
        <w:t xml:space="preserve">Oriol, P., &amp; Jordi, F. (2017). </w:t>
      </w:r>
      <w:proofErr w:type="spellStart"/>
      <w:r w:rsidRPr="00402B78">
        <w:rPr>
          <w:rFonts w:ascii="Arial" w:eastAsiaTheme="minorEastAsia" w:hAnsi="Arial" w:cs="Arial"/>
          <w:color w:val="231F20"/>
          <w:lang w:val="es-MX"/>
        </w:rPr>
        <w:t>Activities</w:t>
      </w:r>
      <w:proofErr w:type="spellEnd"/>
      <w:r w:rsidRPr="00402B78">
        <w:rPr>
          <w:rFonts w:ascii="Arial" w:eastAsiaTheme="minorEastAsia" w:hAnsi="Arial" w:cs="Arial"/>
          <w:color w:val="231F20"/>
          <w:lang w:val="es-MX"/>
        </w:rPr>
        <w:t xml:space="preserve"> and active </w:t>
      </w:r>
      <w:proofErr w:type="spellStart"/>
      <w:r w:rsidRPr="00402B78">
        <w:rPr>
          <w:rFonts w:ascii="Arial" w:eastAsiaTheme="minorEastAsia" w:hAnsi="Arial" w:cs="Arial"/>
          <w:color w:val="231F20"/>
          <w:lang w:val="es-MX"/>
        </w:rPr>
        <w:t>learning</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strategies</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for</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theoretical</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classes</w:t>
      </w:r>
      <w:proofErr w:type="spellEnd"/>
      <w:r w:rsidRPr="00402B78">
        <w:rPr>
          <w:rFonts w:ascii="Arial" w:eastAsiaTheme="minorEastAsia" w:hAnsi="Arial" w:cs="Arial"/>
          <w:color w:val="231F20"/>
          <w:lang w:val="es-MX"/>
        </w:rPr>
        <w:t xml:space="preserve"> in </w:t>
      </w:r>
      <w:proofErr w:type="spellStart"/>
      <w:r w:rsidRPr="00402B78">
        <w:rPr>
          <w:rFonts w:ascii="Arial" w:eastAsiaTheme="minorEastAsia" w:hAnsi="Arial" w:cs="Arial"/>
          <w:color w:val="231F20"/>
          <w:lang w:val="es-MX"/>
        </w:rPr>
        <w:t>large</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groups</w:t>
      </w:r>
      <w:proofErr w:type="spellEnd"/>
      <w:r w:rsidRPr="00402B78">
        <w:rPr>
          <w:rFonts w:ascii="Arial" w:eastAsiaTheme="minorEastAsia" w:hAnsi="Arial" w:cs="Arial"/>
          <w:color w:val="231F20"/>
          <w:lang w:val="es-MX"/>
        </w:rPr>
        <w:t xml:space="preserve">. In García-Escudero, D., &amp; </w:t>
      </w:r>
      <w:proofErr w:type="spellStart"/>
      <w:r w:rsidRPr="00402B78">
        <w:rPr>
          <w:rFonts w:ascii="Arial" w:eastAsiaTheme="minorEastAsia" w:hAnsi="Arial" w:cs="Arial"/>
          <w:color w:val="231F20"/>
          <w:lang w:val="es-MX"/>
        </w:rPr>
        <w:t>Bardí</w:t>
      </w:r>
      <w:proofErr w:type="spellEnd"/>
      <w:r w:rsidRPr="00402B78">
        <w:rPr>
          <w:rFonts w:ascii="Arial" w:eastAsiaTheme="minorEastAsia" w:hAnsi="Arial" w:cs="Arial"/>
          <w:color w:val="231F20"/>
          <w:lang w:val="es-MX"/>
        </w:rPr>
        <w:t xml:space="preserve"> i </w:t>
      </w:r>
      <w:proofErr w:type="spellStart"/>
      <w:r w:rsidRPr="00402B78">
        <w:rPr>
          <w:rFonts w:ascii="Arial" w:eastAsiaTheme="minorEastAsia" w:hAnsi="Arial" w:cs="Arial"/>
          <w:color w:val="231F20"/>
          <w:lang w:val="es-MX"/>
        </w:rPr>
        <w:t>Milà</w:t>
      </w:r>
      <w:proofErr w:type="spellEnd"/>
      <w:r w:rsidRPr="00402B78">
        <w:rPr>
          <w:rFonts w:ascii="Arial" w:eastAsiaTheme="minorEastAsia" w:hAnsi="Arial" w:cs="Arial"/>
          <w:color w:val="231F20"/>
          <w:lang w:val="es-MX"/>
        </w:rPr>
        <w:t xml:space="preserve">. VI </w:t>
      </w:r>
      <w:proofErr w:type="spellStart"/>
      <w:r w:rsidRPr="00402B78">
        <w:rPr>
          <w:rFonts w:ascii="Arial" w:eastAsiaTheme="minorEastAsia" w:hAnsi="Arial" w:cs="Arial"/>
          <w:color w:val="231F20"/>
          <w:lang w:val="es-MX"/>
        </w:rPr>
        <w:t>Conference</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on</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Teaching</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Innovation</w:t>
      </w:r>
      <w:proofErr w:type="spellEnd"/>
      <w:r w:rsidRPr="00402B78">
        <w:rPr>
          <w:rFonts w:ascii="Arial" w:eastAsiaTheme="minorEastAsia" w:hAnsi="Arial" w:cs="Arial"/>
          <w:color w:val="231F20"/>
          <w:lang w:val="es-MX"/>
        </w:rPr>
        <w:t xml:space="preserve"> in </w:t>
      </w:r>
      <w:proofErr w:type="spellStart"/>
      <w:r w:rsidRPr="00402B78">
        <w:rPr>
          <w:rFonts w:ascii="Arial" w:eastAsiaTheme="minorEastAsia" w:hAnsi="Arial" w:cs="Arial"/>
          <w:color w:val="231F20"/>
          <w:lang w:val="es-MX"/>
        </w:rPr>
        <w:t>Architecture</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pp</w:t>
      </w:r>
      <w:proofErr w:type="spellEnd"/>
      <w:r w:rsidRPr="00402B78">
        <w:rPr>
          <w:rFonts w:ascii="Arial" w:eastAsiaTheme="minorEastAsia" w:hAnsi="Arial" w:cs="Arial"/>
          <w:color w:val="231F20"/>
          <w:lang w:val="es-MX"/>
        </w:rPr>
        <w:t xml:space="preserve"> 10-23). ​​</w:t>
      </w:r>
      <w:proofErr w:type="spellStart"/>
      <w:r w:rsidRPr="00402B78">
        <w:rPr>
          <w:rFonts w:ascii="Arial" w:eastAsiaTheme="minorEastAsia" w:hAnsi="Arial" w:cs="Arial"/>
          <w:color w:val="231F20"/>
          <w:lang w:val="es-MX"/>
        </w:rPr>
        <w:t>Spain</w:t>
      </w:r>
      <w:proofErr w:type="spellEnd"/>
      <w:r w:rsidRPr="00402B78">
        <w:rPr>
          <w:rFonts w:ascii="Arial" w:eastAsiaTheme="minorEastAsia" w:hAnsi="Arial" w:cs="Arial"/>
          <w:color w:val="231F20"/>
          <w:lang w:val="es-MX"/>
        </w:rPr>
        <w:t xml:space="preserve">; Digital </w:t>
      </w:r>
      <w:proofErr w:type="spellStart"/>
      <w:r w:rsidRPr="00402B78">
        <w:rPr>
          <w:rFonts w:ascii="Arial" w:eastAsiaTheme="minorEastAsia" w:hAnsi="Arial" w:cs="Arial"/>
          <w:color w:val="231F20"/>
          <w:lang w:val="es-MX"/>
        </w:rPr>
        <w:t>Polytechnic</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Initiative</w:t>
      </w:r>
      <w:proofErr w:type="spellEnd"/>
      <w:r w:rsidRPr="00402B78">
        <w:rPr>
          <w:rFonts w:ascii="Arial" w:eastAsiaTheme="minorEastAsia" w:hAnsi="Arial" w:cs="Arial"/>
          <w:color w:val="231F20"/>
          <w:lang w:val="es-MX"/>
        </w:rPr>
        <w:t xml:space="preserve">, UPC Digital </w:t>
      </w:r>
      <w:proofErr w:type="spellStart"/>
      <w:r w:rsidRPr="00402B78">
        <w:rPr>
          <w:rFonts w:ascii="Arial" w:eastAsiaTheme="minorEastAsia" w:hAnsi="Arial" w:cs="Arial"/>
          <w:color w:val="231F20"/>
          <w:lang w:val="es-MX"/>
        </w:rPr>
        <w:t>Academic</w:t>
      </w:r>
      <w:proofErr w:type="spellEnd"/>
      <w:r w:rsidRPr="00402B78">
        <w:rPr>
          <w:rFonts w:ascii="Arial" w:eastAsiaTheme="minorEastAsia" w:hAnsi="Arial" w:cs="Arial"/>
          <w:color w:val="231F20"/>
          <w:lang w:val="es-MX"/>
        </w:rPr>
        <w:t xml:space="preserve"> Office; </w:t>
      </w:r>
      <w:proofErr w:type="spellStart"/>
      <w:r w:rsidRPr="00402B78">
        <w:rPr>
          <w:rFonts w:ascii="Arial" w:eastAsiaTheme="minorEastAsia" w:hAnsi="Arial" w:cs="Arial"/>
          <w:color w:val="231F20"/>
          <w:lang w:val="es-MX"/>
        </w:rPr>
        <w:t>Publications</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Service</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of</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the</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University</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of</w:t>
      </w:r>
      <w:proofErr w:type="spellEnd"/>
      <w:r w:rsidRPr="00402B78">
        <w:rPr>
          <w:rFonts w:ascii="Arial" w:eastAsiaTheme="minorEastAsia" w:hAnsi="Arial" w:cs="Arial"/>
          <w:color w:val="231F20"/>
          <w:lang w:val="es-MX"/>
        </w:rPr>
        <w:t xml:space="preserve"> Zaragoza. DOI: 10.5821/jida.2018.5422</w:t>
      </w:r>
    </w:p>
    <w:p w14:paraId="7815F94D" w14:textId="77777777" w:rsidR="00402B78" w:rsidRPr="00402B78" w:rsidRDefault="00402B78" w:rsidP="00402B78">
      <w:pPr>
        <w:ind w:left="449" w:hanging="449"/>
        <w:jc w:val="both"/>
        <w:rPr>
          <w:rFonts w:ascii="Arial" w:eastAsiaTheme="minorEastAsia" w:hAnsi="Arial" w:cs="Arial"/>
          <w:color w:val="231F20"/>
          <w:lang w:val="es-MX"/>
        </w:rPr>
      </w:pPr>
      <w:r w:rsidRPr="00402B78">
        <w:rPr>
          <w:rFonts w:ascii="Arial" w:eastAsiaTheme="minorEastAsia" w:hAnsi="Arial" w:cs="Arial"/>
          <w:color w:val="231F20"/>
          <w:lang w:val="es-MX"/>
        </w:rPr>
        <w:t xml:space="preserve">Pimienta, J. (1990). </w:t>
      </w:r>
      <w:proofErr w:type="spellStart"/>
      <w:r w:rsidRPr="00402B78">
        <w:rPr>
          <w:rFonts w:ascii="Arial" w:eastAsiaTheme="minorEastAsia" w:hAnsi="Arial" w:cs="Arial"/>
          <w:color w:val="231F20"/>
          <w:lang w:val="es-MX"/>
        </w:rPr>
        <w:t>Teaching</w:t>
      </w:r>
      <w:proofErr w:type="spellEnd"/>
      <w:r w:rsidRPr="00402B78">
        <w:rPr>
          <w:rFonts w:ascii="Arial" w:eastAsiaTheme="minorEastAsia" w:hAnsi="Arial" w:cs="Arial"/>
          <w:color w:val="231F20"/>
          <w:lang w:val="es-MX"/>
        </w:rPr>
        <w:t xml:space="preserve"> and </w:t>
      </w:r>
      <w:proofErr w:type="spellStart"/>
      <w:r w:rsidRPr="00402B78">
        <w:rPr>
          <w:rFonts w:ascii="Arial" w:eastAsiaTheme="minorEastAsia" w:hAnsi="Arial" w:cs="Arial"/>
          <w:color w:val="231F20"/>
          <w:lang w:val="es-MX"/>
        </w:rPr>
        <w:t>learning</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strategies</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university</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teaching</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based</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on</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competencies</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Mexico</w:t>
      </w:r>
      <w:proofErr w:type="spellEnd"/>
      <w:r w:rsidRPr="00402B78">
        <w:rPr>
          <w:rFonts w:ascii="Arial" w:eastAsiaTheme="minorEastAsia" w:hAnsi="Arial" w:cs="Arial"/>
          <w:color w:val="231F20"/>
          <w:lang w:val="es-MX"/>
        </w:rPr>
        <w:t xml:space="preserve">: Pearson </w:t>
      </w:r>
      <w:proofErr w:type="spellStart"/>
      <w:r w:rsidRPr="00402B78">
        <w:rPr>
          <w:rFonts w:ascii="Arial" w:eastAsiaTheme="minorEastAsia" w:hAnsi="Arial" w:cs="Arial"/>
          <w:color w:val="231F20"/>
          <w:lang w:val="es-MX"/>
        </w:rPr>
        <w:t>Education</w:t>
      </w:r>
      <w:proofErr w:type="spellEnd"/>
      <w:r w:rsidRPr="00402B78">
        <w:rPr>
          <w:rFonts w:ascii="Arial" w:eastAsiaTheme="minorEastAsia" w:hAnsi="Arial" w:cs="Arial"/>
          <w:color w:val="231F20"/>
          <w:lang w:val="es-MX"/>
        </w:rPr>
        <w:t>. 192 pp.</w:t>
      </w:r>
    </w:p>
    <w:p w14:paraId="7E09E745" w14:textId="77777777" w:rsidR="00402B78" w:rsidRPr="00402B78" w:rsidRDefault="00402B78" w:rsidP="00402B78">
      <w:pPr>
        <w:ind w:left="449" w:hanging="449"/>
        <w:jc w:val="both"/>
        <w:rPr>
          <w:rFonts w:ascii="Arial" w:eastAsiaTheme="minorEastAsia" w:hAnsi="Arial" w:cs="Arial"/>
          <w:color w:val="231F20"/>
          <w:lang w:val="es-MX"/>
        </w:rPr>
      </w:pPr>
    </w:p>
    <w:p w14:paraId="5CFA3C46" w14:textId="77777777" w:rsidR="00402B78" w:rsidRPr="00402B78" w:rsidRDefault="00402B78" w:rsidP="00402B78">
      <w:pPr>
        <w:ind w:left="449" w:hanging="449"/>
        <w:jc w:val="both"/>
        <w:rPr>
          <w:rFonts w:ascii="Arial" w:eastAsiaTheme="minorEastAsia" w:hAnsi="Arial" w:cs="Arial"/>
          <w:color w:val="231F20"/>
          <w:lang w:val="es-MX"/>
        </w:rPr>
      </w:pPr>
      <w:r w:rsidRPr="00402B78">
        <w:rPr>
          <w:rFonts w:ascii="Arial" w:eastAsiaTheme="minorEastAsia" w:hAnsi="Arial" w:cs="Arial"/>
          <w:color w:val="231F20"/>
          <w:lang w:val="es-MX"/>
        </w:rPr>
        <w:t xml:space="preserve">Sobrados, L. M. (2016). </w:t>
      </w:r>
      <w:proofErr w:type="spellStart"/>
      <w:r w:rsidRPr="00402B78">
        <w:rPr>
          <w:rFonts w:ascii="Arial" w:eastAsiaTheme="minorEastAsia" w:hAnsi="Arial" w:cs="Arial"/>
          <w:color w:val="231F20"/>
          <w:lang w:val="es-MX"/>
        </w:rPr>
        <w:t>Teaching</w:t>
      </w:r>
      <w:proofErr w:type="spellEnd"/>
      <w:r w:rsidRPr="00402B78">
        <w:rPr>
          <w:rFonts w:ascii="Arial" w:eastAsiaTheme="minorEastAsia" w:hAnsi="Arial" w:cs="Arial"/>
          <w:color w:val="231F20"/>
          <w:lang w:val="es-MX"/>
        </w:rPr>
        <w:t xml:space="preserve"> in </w:t>
      </w:r>
      <w:proofErr w:type="spellStart"/>
      <w:r w:rsidRPr="00402B78">
        <w:rPr>
          <w:rFonts w:ascii="Arial" w:eastAsiaTheme="minorEastAsia" w:hAnsi="Arial" w:cs="Arial"/>
          <w:color w:val="231F20"/>
          <w:lang w:val="es-MX"/>
        </w:rPr>
        <w:t>large</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groups</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Experience</w:t>
      </w:r>
      <w:proofErr w:type="spellEnd"/>
      <w:r w:rsidRPr="00402B78">
        <w:rPr>
          <w:rFonts w:ascii="Arial" w:eastAsiaTheme="minorEastAsia" w:hAnsi="Arial" w:cs="Arial"/>
          <w:color w:val="231F20"/>
          <w:lang w:val="es-MX"/>
        </w:rPr>
        <w:t xml:space="preserve"> in </w:t>
      </w:r>
      <w:proofErr w:type="spellStart"/>
      <w:r w:rsidRPr="00402B78">
        <w:rPr>
          <w:rFonts w:ascii="Arial" w:eastAsiaTheme="minorEastAsia" w:hAnsi="Arial" w:cs="Arial"/>
          <w:color w:val="231F20"/>
          <w:lang w:val="es-MX"/>
        </w:rPr>
        <w:t>the</w:t>
      </w:r>
      <w:proofErr w:type="spellEnd"/>
      <w:r w:rsidRPr="00402B78">
        <w:rPr>
          <w:rFonts w:ascii="Arial" w:eastAsiaTheme="minorEastAsia" w:hAnsi="Arial" w:cs="Arial"/>
          <w:color w:val="231F20"/>
          <w:lang w:val="es-MX"/>
        </w:rPr>
        <w:t xml:space="preserve"> use </w:t>
      </w:r>
      <w:proofErr w:type="spellStart"/>
      <w:r w:rsidRPr="00402B78">
        <w:rPr>
          <w:rFonts w:ascii="Arial" w:eastAsiaTheme="minorEastAsia" w:hAnsi="Arial" w:cs="Arial"/>
          <w:color w:val="231F20"/>
          <w:lang w:val="es-MX"/>
        </w:rPr>
        <w:t>of</w:t>
      </w:r>
      <w:proofErr w:type="spellEnd"/>
      <w:r w:rsidRPr="00402B78">
        <w:rPr>
          <w:rFonts w:ascii="Arial" w:eastAsiaTheme="minorEastAsia" w:hAnsi="Arial" w:cs="Arial"/>
          <w:color w:val="231F20"/>
          <w:lang w:val="es-MX"/>
        </w:rPr>
        <w:t xml:space="preserve"> portfolios. Opción, 32(10), 773-788.</w:t>
      </w:r>
    </w:p>
    <w:p w14:paraId="06E72D2A" w14:textId="77777777" w:rsidR="00402B78" w:rsidRPr="00402B78" w:rsidRDefault="00402B78" w:rsidP="00402B78">
      <w:pPr>
        <w:ind w:left="449" w:hanging="449"/>
        <w:jc w:val="both"/>
        <w:rPr>
          <w:rFonts w:ascii="Arial" w:eastAsiaTheme="minorEastAsia" w:hAnsi="Arial" w:cs="Arial"/>
          <w:color w:val="231F20"/>
          <w:lang w:val="es-MX"/>
        </w:rPr>
      </w:pPr>
    </w:p>
    <w:p w14:paraId="6D072C0D" w14:textId="6DBC4EAA" w:rsidR="000861D8" w:rsidRPr="00E74A45" w:rsidRDefault="00402B78" w:rsidP="00402B78">
      <w:pPr>
        <w:ind w:left="449" w:hanging="449"/>
        <w:jc w:val="both"/>
        <w:rPr>
          <w:rFonts w:ascii="Arial" w:hAnsi="Arial" w:cs="Arial"/>
          <w:lang w:val="es-MX"/>
        </w:rPr>
      </w:pPr>
      <w:r w:rsidRPr="00402B78">
        <w:rPr>
          <w:rFonts w:ascii="Arial" w:eastAsiaTheme="minorEastAsia" w:hAnsi="Arial" w:cs="Arial"/>
          <w:color w:val="231F20"/>
          <w:lang w:val="es-MX"/>
        </w:rPr>
        <w:t xml:space="preserve">UNESCO. (2019). </w:t>
      </w:r>
      <w:proofErr w:type="spellStart"/>
      <w:r w:rsidRPr="00402B78">
        <w:rPr>
          <w:rFonts w:ascii="Arial" w:eastAsiaTheme="minorEastAsia" w:hAnsi="Arial" w:cs="Arial"/>
          <w:color w:val="231F20"/>
          <w:lang w:val="es-MX"/>
        </w:rPr>
        <w:t>World</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declaration</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on</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higher</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education</w:t>
      </w:r>
      <w:proofErr w:type="spellEnd"/>
      <w:r w:rsidRPr="00402B78">
        <w:rPr>
          <w:rFonts w:ascii="Arial" w:eastAsiaTheme="minorEastAsia" w:hAnsi="Arial" w:cs="Arial"/>
          <w:color w:val="231F20"/>
          <w:lang w:val="es-MX"/>
        </w:rPr>
        <w:t xml:space="preserve"> in </w:t>
      </w:r>
      <w:proofErr w:type="spellStart"/>
      <w:r w:rsidRPr="00402B78">
        <w:rPr>
          <w:rFonts w:ascii="Arial" w:eastAsiaTheme="minorEastAsia" w:hAnsi="Arial" w:cs="Arial"/>
          <w:color w:val="231F20"/>
          <w:lang w:val="es-MX"/>
        </w:rPr>
        <w:t>the</w:t>
      </w:r>
      <w:proofErr w:type="spellEnd"/>
      <w:r w:rsidRPr="00402B78">
        <w:rPr>
          <w:rFonts w:ascii="Arial" w:eastAsiaTheme="minorEastAsia" w:hAnsi="Arial" w:cs="Arial"/>
          <w:color w:val="231F20"/>
          <w:lang w:val="es-MX"/>
        </w:rPr>
        <w:t xml:space="preserve"> 21st </w:t>
      </w:r>
      <w:proofErr w:type="spellStart"/>
      <w:r w:rsidRPr="00402B78">
        <w:rPr>
          <w:rFonts w:ascii="Arial" w:eastAsiaTheme="minorEastAsia" w:hAnsi="Arial" w:cs="Arial"/>
          <w:color w:val="231F20"/>
          <w:lang w:val="es-MX"/>
        </w:rPr>
        <w:t>century</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vision</w:t>
      </w:r>
      <w:proofErr w:type="spellEnd"/>
      <w:r w:rsidRPr="00402B78">
        <w:rPr>
          <w:rFonts w:ascii="Arial" w:eastAsiaTheme="minorEastAsia" w:hAnsi="Arial" w:cs="Arial"/>
          <w:color w:val="231F20"/>
          <w:lang w:val="es-MX"/>
        </w:rPr>
        <w:t xml:space="preserve"> and </w:t>
      </w:r>
      <w:proofErr w:type="spellStart"/>
      <w:r w:rsidRPr="00402B78">
        <w:rPr>
          <w:rFonts w:ascii="Arial" w:eastAsiaTheme="minorEastAsia" w:hAnsi="Arial" w:cs="Arial"/>
          <w:color w:val="231F20"/>
          <w:lang w:val="es-MX"/>
        </w:rPr>
        <w:t>action</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Higher</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Education</w:t>
      </w:r>
      <w:proofErr w:type="spellEnd"/>
      <w:r w:rsidRPr="00402B78">
        <w:rPr>
          <w:rFonts w:ascii="Arial" w:eastAsiaTheme="minorEastAsia" w:hAnsi="Arial" w:cs="Arial"/>
          <w:color w:val="231F20"/>
          <w:lang w:val="es-MX"/>
        </w:rPr>
        <w:t xml:space="preserve"> and </w:t>
      </w:r>
      <w:proofErr w:type="spellStart"/>
      <w:r w:rsidRPr="00402B78">
        <w:rPr>
          <w:rFonts w:ascii="Arial" w:eastAsiaTheme="minorEastAsia" w:hAnsi="Arial" w:cs="Arial"/>
          <w:color w:val="231F20"/>
          <w:lang w:val="es-MX"/>
        </w:rPr>
        <w:t>Society</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Journal</w:t>
      </w:r>
      <w:proofErr w:type="spellEnd"/>
      <w:r w:rsidRPr="00402B78">
        <w:rPr>
          <w:rFonts w:ascii="Arial" w:eastAsiaTheme="minorEastAsia" w:hAnsi="Arial" w:cs="Arial"/>
          <w:color w:val="231F20"/>
          <w:lang w:val="es-MX"/>
        </w:rPr>
        <w:t xml:space="preserve"> (ESS), 9(2), 97-113. </w:t>
      </w:r>
      <w:proofErr w:type="spellStart"/>
      <w:r w:rsidRPr="00402B78">
        <w:rPr>
          <w:rFonts w:ascii="Arial" w:eastAsiaTheme="minorEastAsia" w:hAnsi="Arial" w:cs="Arial"/>
          <w:color w:val="231F20"/>
          <w:lang w:val="es-MX"/>
        </w:rPr>
        <w:t>Retrieved</w:t>
      </w:r>
      <w:proofErr w:type="spellEnd"/>
      <w:r w:rsidRPr="00402B78">
        <w:rPr>
          <w:rFonts w:ascii="Arial" w:eastAsiaTheme="minorEastAsia" w:hAnsi="Arial" w:cs="Arial"/>
          <w:color w:val="231F20"/>
          <w:lang w:val="es-MX"/>
        </w:rPr>
        <w:t xml:space="preserve"> </w:t>
      </w:r>
      <w:proofErr w:type="spellStart"/>
      <w:r w:rsidRPr="00402B78">
        <w:rPr>
          <w:rFonts w:ascii="Arial" w:eastAsiaTheme="minorEastAsia" w:hAnsi="Arial" w:cs="Arial"/>
          <w:color w:val="231F20"/>
          <w:lang w:val="es-MX"/>
        </w:rPr>
        <w:t>from</w:t>
      </w:r>
      <w:proofErr w:type="spellEnd"/>
      <w:r w:rsidRPr="00402B78">
        <w:rPr>
          <w:rFonts w:ascii="Arial" w:eastAsiaTheme="minorEastAsia" w:hAnsi="Arial" w:cs="Arial"/>
          <w:color w:val="231F20"/>
          <w:lang w:val="es-MX"/>
        </w:rPr>
        <w:t xml:space="preserve"> https://ess.iesalc.unesco.org/index.php/ess3/article/view/171</w:t>
      </w:r>
    </w:p>
    <w:sectPr w:rsidR="000861D8" w:rsidRPr="00E74A45" w:rsidSect="00FD41BD">
      <w:type w:val="continuous"/>
      <w:pgSz w:w="12240" w:h="15840"/>
      <w:pgMar w:top="1440" w:right="2016" w:bottom="2016" w:left="2016" w:header="0" w:footer="1296"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5793E" w14:textId="77777777" w:rsidR="005F0163" w:rsidRDefault="005F0163">
      <w:r>
        <w:separator/>
      </w:r>
    </w:p>
  </w:endnote>
  <w:endnote w:type="continuationSeparator" w:id="0">
    <w:p w14:paraId="71B3B23E" w14:textId="77777777" w:rsidR="005F0163" w:rsidRDefault="005F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charset w:val="80"/>
    <w:family w:val="swiss"/>
    <w:pitch w:val="variable"/>
    <w:sig w:usb0="30000083" w:usb1="2BDF3C10" w:usb2="00000016" w:usb3="00000000" w:csb0="002E0107" w:csb1="00000000"/>
  </w:font>
  <w:font w:name="Noto Sans Devanagari">
    <w:charset w:val="00"/>
    <w:family w:val="swiss"/>
    <w:pitch w:val="variable"/>
    <w:sig w:usb0="80008023" w:usb1="00002046"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97124" w14:textId="77777777" w:rsidR="00AC4896" w:rsidRDefault="00AC4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4280C" w14:textId="77777777" w:rsidR="00AC4896" w:rsidRDefault="00AC48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3B236" w14:textId="09FFB0B4" w:rsidR="000861D8" w:rsidRPr="00814BB4" w:rsidRDefault="000861D8" w:rsidP="00814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9A0B3" w14:textId="77777777" w:rsidR="005F0163" w:rsidRDefault="005F0163">
      <w:r>
        <w:separator/>
      </w:r>
    </w:p>
  </w:footnote>
  <w:footnote w:type="continuationSeparator" w:id="0">
    <w:p w14:paraId="3164A56A" w14:textId="77777777" w:rsidR="005F0163" w:rsidRDefault="005F0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C1954" w14:textId="2195E6C4" w:rsidR="00AC4896" w:rsidRDefault="00AC4896">
    <w:pPr>
      <w:pStyle w:val="Header"/>
    </w:pPr>
    <w:r>
      <w:rPr>
        <w:noProof/>
      </w:rPr>
      <w:pict w14:anchorId="14E49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61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E4546" w14:textId="58496D12" w:rsidR="00AC4896" w:rsidRDefault="00AC4896">
    <w:pPr>
      <w:pStyle w:val="Header"/>
    </w:pPr>
    <w:r>
      <w:rPr>
        <w:noProof/>
      </w:rPr>
      <w:pict w14:anchorId="7BAA8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61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4B3C" w14:textId="2CD027CA" w:rsidR="00AC4896" w:rsidRDefault="00AC4896">
    <w:pPr>
      <w:pStyle w:val="Header"/>
    </w:pPr>
    <w:r>
      <w:rPr>
        <w:noProof/>
      </w:rPr>
      <w:pict w14:anchorId="2286E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61734"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D8060"/>
    <w:multiLevelType w:val="multilevel"/>
    <w:tmpl w:val="C37A9A66"/>
    <w:lvl w:ilvl="0">
      <w:start w:val="1"/>
      <w:numFmt w:val="decimal"/>
      <w:pStyle w:val="Reference"/>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8CDFEC4"/>
    <w:multiLevelType w:val="multilevel"/>
    <w:tmpl w:val="E91465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98F9A4F"/>
    <w:rsid w:val="00047590"/>
    <w:rsid w:val="000861D8"/>
    <w:rsid w:val="000C723E"/>
    <w:rsid w:val="000D7CA8"/>
    <w:rsid w:val="00113850"/>
    <w:rsid w:val="001C12AC"/>
    <w:rsid w:val="00341586"/>
    <w:rsid w:val="00402B78"/>
    <w:rsid w:val="00402C58"/>
    <w:rsid w:val="00497500"/>
    <w:rsid w:val="004A4277"/>
    <w:rsid w:val="004D77E4"/>
    <w:rsid w:val="0058568F"/>
    <w:rsid w:val="005B5F72"/>
    <w:rsid w:val="005F0163"/>
    <w:rsid w:val="00607D23"/>
    <w:rsid w:val="00636DDB"/>
    <w:rsid w:val="006A31A8"/>
    <w:rsid w:val="00721C06"/>
    <w:rsid w:val="00730E89"/>
    <w:rsid w:val="00736897"/>
    <w:rsid w:val="0074564C"/>
    <w:rsid w:val="007C4ED0"/>
    <w:rsid w:val="007E0C93"/>
    <w:rsid w:val="00814BB4"/>
    <w:rsid w:val="00830B95"/>
    <w:rsid w:val="009117B0"/>
    <w:rsid w:val="00946F6F"/>
    <w:rsid w:val="0099320B"/>
    <w:rsid w:val="00A25F10"/>
    <w:rsid w:val="00A85FA8"/>
    <w:rsid w:val="00AC4896"/>
    <w:rsid w:val="00AF1ED3"/>
    <w:rsid w:val="00B537A3"/>
    <w:rsid w:val="00BA5344"/>
    <w:rsid w:val="00BF1631"/>
    <w:rsid w:val="00C10FC9"/>
    <w:rsid w:val="00D17F40"/>
    <w:rsid w:val="00D261D9"/>
    <w:rsid w:val="00D96B97"/>
    <w:rsid w:val="00DE3D77"/>
    <w:rsid w:val="00E4139C"/>
    <w:rsid w:val="00E558F4"/>
    <w:rsid w:val="00E6497D"/>
    <w:rsid w:val="00E74A45"/>
    <w:rsid w:val="00EB3B3F"/>
    <w:rsid w:val="00EE20FA"/>
    <w:rsid w:val="00F12A9D"/>
    <w:rsid w:val="00F3161F"/>
    <w:rsid w:val="00F807C8"/>
    <w:rsid w:val="00FD41BD"/>
    <w:rsid w:val="0AC5C355"/>
    <w:rsid w:val="158A4B0B"/>
    <w:rsid w:val="1F2A8EA1"/>
    <w:rsid w:val="23782FED"/>
    <w:rsid w:val="2B0E77F4"/>
    <w:rsid w:val="398F9A4F"/>
    <w:rsid w:val="45F78500"/>
    <w:rsid w:val="4CBA52B4"/>
    <w:rsid w:val="50D8F707"/>
    <w:rsid w:val="587D5F5D"/>
    <w:rsid w:val="64256E68"/>
    <w:rsid w:val="64F2B949"/>
    <w:rsid w:val="65D278B6"/>
    <w:rsid w:val="6B83DEA9"/>
    <w:rsid w:val="76BA9F5F"/>
    <w:rsid w:val="76D8BFA7"/>
    <w:rsid w:val="7B092EA0"/>
    <w:rsid w:val="7FB752BE"/>
    <w:rsid w:val="7FDB8F1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548CA0"/>
  <w15:docId w15:val="{5015E9EF-3EC2-4A95-A592-CCEBF99F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
      <w:sz w:val="28"/>
    </w:rPr>
  </w:style>
  <w:style w:type="paragraph" w:styleId="Heading3">
    <w:name w:val="heading 3"/>
    <w:basedOn w:val="Normal"/>
    <w:next w:val="Normal"/>
    <w:link w:val="Heading3Char"/>
    <w:semiHidden/>
    <w:unhideWhenUsed/>
    <w:qFormat/>
    <w:rsid w:val="00EB3B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qFormat/>
    <w:rsid w:val="00423789"/>
    <w:rPr>
      <w:b/>
    </w:rPr>
  </w:style>
  <w:style w:type="character" w:customStyle="1" w:styleId="Italic">
    <w:name w:val="Italic"/>
    <w:qFormat/>
    <w:rsid w:val="00423789"/>
    <w:rPr>
      <w:i/>
    </w:rPr>
  </w:style>
  <w:style w:type="character" w:customStyle="1" w:styleId="Underline">
    <w:name w:val="Underline"/>
    <w:qFormat/>
    <w:rsid w:val="00423789"/>
    <w:rPr>
      <w:u w:val="single"/>
    </w:rPr>
  </w:style>
  <w:style w:type="character" w:customStyle="1" w:styleId="Subscript">
    <w:name w:val="Subscript"/>
    <w:qFormat/>
    <w:rsid w:val="00423789"/>
    <w:rPr>
      <w:vertAlign w:val="subscript"/>
    </w:rPr>
  </w:style>
  <w:style w:type="character" w:customStyle="1" w:styleId="Superscript">
    <w:name w:val="Superscript"/>
    <w:qFormat/>
    <w:rsid w:val="00423789"/>
    <w:rPr>
      <w:vertAlign w:val="superscript"/>
    </w:rPr>
  </w:style>
  <w:style w:type="character" w:customStyle="1" w:styleId="Symbol">
    <w:name w:val="Symbol"/>
    <w:qFormat/>
    <w:rsid w:val="00423789"/>
    <w:rPr>
      <w:rFonts w:ascii="Symbol" w:hAnsi="Symbol"/>
    </w:rPr>
  </w:style>
  <w:style w:type="character" w:customStyle="1" w:styleId="BoldItal">
    <w:name w:val="BoldItal"/>
    <w:basedOn w:val="DefaultParagraphFont"/>
    <w:qFormat/>
    <w:rsid w:val="00423789"/>
    <w:rPr>
      <w:b/>
      <w:i/>
    </w:rPr>
  </w:style>
  <w:style w:type="character" w:customStyle="1" w:styleId="SubItal">
    <w:name w:val="SubItal"/>
    <w:qFormat/>
    <w:rsid w:val="00423789"/>
    <w:rPr>
      <w:i/>
      <w:vertAlign w:val="subscript"/>
    </w:rPr>
  </w:style>
  <w:style w:type="character" w:customStyle="1" w:styleId="SuperItal">
    <w:name w:val="SuperItal"/>
    <w:qFormat/>
    <w:rsid w:val="00423789"/>
    <w:rPr>
      <w:i/>
      <w:vertAlign w:val="superscript"/>
    </w:rPr>
  </w:style>
  <w:style w:type="character" w:customStyle="1" w:styleId="SymItal">
    <w:name w:val="SymItal"/>
    <w:qFormat/>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character" w:customStyle="1" w:styleId="BodyText2Char">
    <w:name w:val="Body Text 2 Char"/>
    <w:basedOn w:val="DefaultParagraphFont"/>
    <w:link w:val="BodyText2"/>
    <w:qFormat/>
    <w:rsid w:val="00EF7FD8"/>
    <w:rPr>
      <w:rFonts w:ascii="Helvetica" w:hAnsi="Helvetica"/>
    </w:rPr>
  </w:style>
  <w:style w:type="character" w:styleId="CommentReference">
    <w:name w:val="annotation reference"/>
    <w:basedOn w:val="DefaultParagraphFont"/>
    <w:uiPriority w:val="99"/>
    <w:unhideWhenUsed/>
    <w:qFormat/>
    <w:rsid w:val="00746E59"/>
    <w:rPr>
      <w:sz w:val="16"/>
      <w:szCs w:val="16"/>
    </w:rPr>
  </w:style>
  <w:style w:type="character" w:customStyle="1" w:styleId="CommentTextChar">
    <w:name w:val="Comment Text Char"/>
    <w:basedOn w:val="DefaultParagraphFont"/>
    <w:link w:val="CommentText"/>
    <w:uiPriority w:val="99"/>
    <w:qFormat/>
    <w:rsid w:val="00746E59"/>
    <w:rPr>
      <w:lang w:val="nb-NO" w:eastAsia="nb-NO"/>
    </w:rPr>
  </w:style>
  <w:style w:type="character" w:customStyle="1" w:styleId="BalloonTextChar">
    <w:name w:val="Balloon Text Char"/>
    <w:basedOn w:val="DefaultParagraphFont"/>
    <w:link w:val="BalloonText"/>
    <w:qFormat/>
    <w:rsid w:val="00746E59"/>
    <w:rPr>
      <w:rFonts w:ascii="Tahoma" w:hAnsi="Tahoma" w:cs="Tahoma"/>
      <w:sz w:val="16"/>
      <w:szCs w:val="16"/>
    </w:rPr>
  </w:style>
  <w:style w:type="character" w:customStyle="1" w:styleId="BodyText3Char">
    <w:name w:val="Body Text 3 Char"/>
    <w:basedOn w:val="DefaultParagraphFont"/>
    <w:link w:val="BodyText3"/>
    <w:qFormat/>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qFormat/>
    <w:rsid w:val="00287E68"/>
    <w:rPr>
      <w:color w:val="605E5C"/>
      <w:shd w:val="clear" w:color="auto" w:fill="E1DFDD"/>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qFormat/>
    <w:rsid w:val="00423789"/>
    <w:pPr>
      <w:spacing w:after="240"/>
      <w:jc w:val="both"/>
    </w:pPr>
  </w:style>
  <w:style w:type="paragraph" w:customStyle="1" w:styleId="AbstHead">
    <w:name w:val="Abst Head"/>
    <w:basedOn w:val="MainHead"/>
    <w:qFormat/>
    <w:rsid w:val="00423789"/>
    <w:rPr>
      <w:sz w:val="22"/>
    </w:rPr>
  </w:style>
  <w:style w:type="paragraph" w:customStyle="1" w:styleId="IntroHead">
    <w:name w:val="Intro Head"/>
    <w:basedOn w:val="MainHead"/>
    <w:qFormat/>
    <w:rsid w:val="00423789"/>
    <w:rPr>
      <w:sz w:val="22"/>
    </w:rPr>
  </w:style>
  <w:style w:type="paragraph" w:customStyle="1" w:styleId="PaperNumber">
    <w:name w:val="Paper Number"/>
    <w:basedOn w:val="Normal"/>
    <w:qFormat/>
    <w:rsid w:val="00423789"/>
    <w:pPr>
      <w:spacing w:after="280" w:line="280" w:lineRule="exact"/>
      <w:jc w:val="right"/>
    </w:pPr>
    <w:rPr>
      <w:b/>
      <w:sz w:val="28"/>
    </w:rPr>
  </w:style>
  <w:style w:type="paragraph" w:customStyle="1" w:styleId="ConcHead">
    <w:name w:val="Conc Head"/>
    <w:basedOn w:val="MainHead"/>
    <w:qFormat/>
    <w:rsid w:val="00423789"/>
    <w:rPr>
      <w:sz w:val="22"/>
    </w:rPr>
  </w:style>
  <w:style w:type="paragraph" w:customStyle="1" w:styleId="AcknHead">
    <w:name w:val="Ackn Head"/>
    <w:basedOn w:val="MainHead"/>
    <w:qFormat/>
    <w:rsid w:val="00423789"/>
    <w:rPr>
      <w:sz w:val="22"/>
    </w:rPr>
  </w:style>
  <w:style w:type="paragraph" w:customStyle="1" w:styleId="ReferHead">
    <w:name w:val="Refer Head"/>
    <w:basedOn w:val="MainHead"/>
    <w:qFormat/>
    <w:rsid w:val="00423789"/>
    <w:rPr>
      <w:sz w:val="22"/>
    </w:rPr>
  </w:style>
  <w:style w:type="paragraph" w:customStyle="1" w:styleId="AddSrcHead">
    <w:name w:val="AddSrc Head"/>
    <w:basedOn w:val="MainHead"/>
    <w:qFormat/>
    <w:rsid w:val="00423789"/>
    <w:rPr>
      <w:sz w:val="22"/>
    </w:rPr>
  </w:style>
  <w:style w:type="paragraph" w:customStyle="1" w:styleId="DefAcrHead">
    <w:name w:val="DefAcrHead"/>
    <w:basedOn w:val="MainHead"/>
    <w:qFormat/>
    <w:rsid w:val="00423789"/>
    <w:rPr>
      <w:sz w:val="22"/>
    </w:rPr>
  </w:style>
  <w:style w:type="paragraph" w:customStyle="1" w:styleId="Copyright">
    <w:name w:val="Copyright"/>
    <w:basedOn w:val="Normal"/>
    <w:qFormat/>
    <w:rsid w:val="00423789"/>
    <w:pPr>
      <w:spacing w:after="960" w:line="200" w:lineRule="exact"/>
    </w:pPr>
    <w:rPr>
      <w:sz w:val="16"/>
    </w:rPr>
  </w:style>
  <w:style w:type="paragraph" w:styleId="Title">
    <w:name w:val="Title"/>
    <w:basedOn w:val="Normal"/>
    <w:qFormat/>
    <w:rsid w:val="00423789"/>
    <w:pPr>
      <w:spacing w:after="360"/>
      <w:jc w:val="right"/>
    </w:pPr>
    <w:rPr>
      <w:b/>
      <w:kern w:val="2"/>
      <w:sz w:val="36"/>
    </w:rPr>
  </w:style>
  <w:style w:type="paragraph" w:customStyle="1" w:styleId="Reference">
    <w:name w:val="Reference"/>
    <w:basedOn w:val="Body"/>
    <w:qFormat/>
    <w:rsid w:val="00423789"/>
    <w:pPr>
      <w:numPr>
        <w:numId w:val="1"/>
      </w:numPr>
      <w:spacing w:after="0" w:line="240" w:lineRule="exact"/>
    </w:pPr>
  </w:style>
  <w:style w:type="paragraph" w:customStyle="1" w:styleId="Head1">
    <w:name w:val="Head1"/>
    <w:basedOn w:val="MainHead"/>
    <w:qFormat/>
    <w:rsid w:val="00423789"/>
    <w:rPr>
      <w:sz w:val="22"/>
    </w:rPr>
  </w:style>
  <w:style w:type="paragraph" w:customStyle="1" w:styleId="ContactHead">
    <w:name w:val="Contact Head"/>
    <w:basedOn w:val="MainHead"/>
    <w:qFormat/>
    <w:rsid w:val="00423789"/>
    <w:rPr>
      <w:sz w:val="22"/>
    </w:rPr>
  </w:style>
  <w:style w:type="paragraph" w:customStyle="1" w:styleId="Head3">
    <w:name w:val="Head3"/>
    <w:basedOn w:val="Head2"/>
    <w:qFormat/>
    <w:rsid w:val="00423789"/>
    <w:rPr>
      <w:caps w:val="0"/>
      <w:u w:val="single"/>
    </w:rPr>
  </w:style>
  <w:style w:type="paragraph" w:customStyle="1" w:styleId="Head4">
    <w:name w:val="Head4"/>
    <w:basedOn w:val="Head3"/>
    <w:qFormat/>
    <w:rsid w:val="00423789"/>
    <w:rPr>
      <w:u w:val="none"/>
    </w:rPr>
  </w:style>
  <w:style w:type="paragraph" w:customStyle="1" w:styleId="UnordList">
    <w:name w:val="Unord List"/>
    <w:basedOn w:val="Body"/>
    <w:qFormat/>
    <w:rsid w:val="00423789"/>
    <w:pPr>
      <w:spacing w:after="0"/>
      <w:ind w:left="360" w:hanging="360"/>
    </w:pPr>
  </w:style>
  <w:style w:type="paragraph" w:customStyle="1" w:styleId="OrdList">
    <w:name w:val="Ord List"/>
    <w:basedOn w:val="UnordList"/>
    <w:qFormat/>
    <w:rsid w:val="00423789"/>
    <w:pPr>
      <w:jc w:val="left"/>
    </w:pPr>
  </w:style>
  <w:style w:type="paragraph" w:customStyle="1" w:styleId="Appendix">
    <w:name w:val="Appendix"/>
    <w:basedOn w:val="MainHead"/>
    <w:qFormat/>
    <w:rsid w:val="00423789"/>
    <w:rPr>
      <w:sz w:val="22"/>
    </w:rPr>
  </w:style>
  <w:style w:type="paragraph" w:customStyle="1" w:styleId="Term">
    <w:name w:val="Term"/>
    <w:basedOn w:val="Body"/>
    <w:qFormat/>
    <w:rsid w:val="00423789"/>
    <w:pPr>
      <w:spacing w:after="0"/>
    </w:pPr>
    <w:rPr>
      <w:b/>
    </w:rPr>
  </w:style>
  <w:style w:type="paragraph" w:customStyle="1" w:styleId="Definition">
    <w:name w:val="Definition"/>
    <w:basedOn w:val="Body"/>
    <w:qFormat/>
    <w:rsid w:val="00423789"/>
  </w:style>
  <w:style w:type="paragraph" w:customStyle="1" w:styleId="Head2">
    <w:name w:val="Head2"/>
    <w:basedOn w:val="Normal"/>
    <w:next w:val="Body"/>
    <w:qFormat/>
    <w:rsid w:val="00423789"/>
    <w:pPr>
      <w:keepNext/>
      <w:spacing w:after="240"/>
    </w:pPr>
    <w:rPr>
      <w:caps/>
    </w:rPr>
  </w:style>
  <w:style w:type="paragraph" w:customStyle="1" w:styleId="MainHead">
    <w:name w:val="Main Head"/>
    <w:basedOn w:val="Normal"/>
    <w:qFormat/>
    <w:rsid w:val="00423789"/>
    <w:pPr>
      <w:keepNext/>
      <w:spacing w:after="240"/>
    </w:pPr>
    <w:rPr>
      <w:b/>
      <w:caps/>
    </w:rPr>
  </w:style>
  <w:style w:type="paragraph" w:customStyle="1" w:styleId="Equation">
    <w:name w:val="Equation"/>
    <w:basedOn w:val="Body"/>
    <w:qFormat/>
    <w:rsid w:val="0053056E"/>
  </w:style>
  <w:style w:type="paragraph" w:customStyle="1" w:styleId="Figure">
    <w:name w:val="Figure"/>
    <w:basedOn w:val="Copyright"/>
    <w:qFormat/>
    <w:rsid w:val="00030174"/>
    <w:pPr>
      <w:spacing w:after="240"/>
    </w:pPr>
    <w:rPr>
      <w:sz w:val="20"/>
    </w:rPr>
  </w:style>
  <w:style w:type="paragraph" w:customStyle="1" w:styleId="HeaderandFooter">
    <w:name w:val="Header and Footer"/>
    <w:basedOn w:val="Normal"/>
    <w:qFormat/>
  </w:style>
  <w:style w:type="paragraph" w:styleId="Footer">
    <w:name w:val="footer"/>
    <w:basedOn w:val="Normal"/>
    <w:rsid w:val="00423789"/>
    <w:pPr>
      <w:suppressLineNumbers/>
      <w:tabs>
        <w:tab w:val="center" w:pos="4320"/>
        <w:tab w:val="right" w:pos="8640"/>
      </w:tabs>
    </w:pPr>
  </w:style>
  <w:style w:type="paragraph" w:customStyle="1" w:styleId="Head40">
    <w:name w:val="Head 4"/>
    <w:basedOn w:val="Head3"/>
    <w:qFormat/>
    <w:rsid w:val="00423789"/>
    <w:rPr>
      <w:u w:val="none"/>
    </w:rPr>
  </w:style>
  <w:style w:type="paragraph" w:styleId="Header">
    <w:name w:val="header"/>
    <w:basedOn w:val="Normal"/>
    <w:rsid w:val="00423789"/>
    <w:pPr>
      <w:suppressLineNumbers/>
      <w:tabs>
        <w:tab w:val="center" w:pos="4320"/>
        <w:tab w:val="right" w:pos="8640"/>
      </w:tabs>
    </w:pPr>
  </w:style>
  <w:style w:type="paragraph" w:customStyle="1" w:styleId="Paper">
    <w:name w:val="Paper"/>
    <w:basedOn w:val="Normal"/>
    <w:qFormat/>
    <w:rsid w:val="00423789"/>
    <w:pPr>
      <w:spacing w:after="360" w:line="440" w:lineRule="exact"/>
      <w:jc w:val="right"/>
    </w:pPr>
    <w:rPr>
      <w:b/>
      <w:sz w:val="36"/>
    </w:rPr>
  </w:style>
  <w:style w:type="paragraph" w:styleId="Signature">
    <w:name w:val="Signature"/>
    <w:basedOn w:val="Normal"/>
    <w:rsid w:val="00423789"/>
    <w:pPr>
      <w:ind w:left="4320"/>
    </w:pPr>
  </w:style>
  <w:style w:type="paragraph" w:customStyle="1" w:styleId="SymbolP">
    <w:name w:val="Symbol P"/>
    <w:basedOn w:val="Body"/>
    <w:qFormat/>
    <w:rsid w:val="00423789"/>
    <w:pPr>
      <w:tabs>
        <w:tab w:val="left" w:pos="720"/>
        <w:tab w:val="left" w:pos="3780"/>
      </w:tabs>
      <w:spacing w:after="0"/>
    </w:pPr>
    <w:rPr>
      <w:sz w:val="24"/>
    </w:rPr>
  </w:style>
  <w:style w:type="paragraph" w:styleId="BodyText2">
    <w:name w:val="Body Text 2"/>
    <w:basedOn w:val="Normal"/>
    <w:link w:val="BodyText2Char"/>
    <w:qFormat/>
    <w:rsid w:val="00EF7FD8"/>
    <w:pPr>
      <w:spacing w:after="120" w:line="480" w:lineRule="auto"/>
    </w:p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paragraph" w:styleId="BalloonText">
    <w:name w:val="Balloon Text"/>
    <w:basedOn w:val="Normal"/>
    <w:link w:val="BalloonTextChar"/>
    <w:qFormat/>
    <w:rsid w:val="00746E59"/>
    <w:rPr>
      <w:rFonts w:ascii="Tahoma" w:hAnsi="Tahoma" w:cs="Tahoma"/>
      <w:sz w:val="16"/>
      <w:szCs w:val="16"/>
    </w:rPr>
  </w:style>
  <w:style w:type="paragraph" w:styleId="BodyText3">
    <w:name w:val="Body Text 3"/>
    <w:basedOn w:val="Normal"/>
    <w:link w:val="BodyText3Char"/>
    <w:qFormat/>
    <w:rsid w:val="00231920"/>
    <w:pPr>
      <w:spacing w:after="120"/>
    </w:pPr>
    <w:rPr>
      <w:sz w:val="16"/>
      <w:szCs w:val="16"/>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NumberingABC">
    <w:name w:val="Numbering ABC"/>
    <w:qFormat/>
  </w:style>
  <w:style w:type="numbering" w:customStyle="1" w:styleId="Numbering123">
    <w:name w:val="Numbering 123"/>
    <w:qFormat/>
  </w:style>
  <w:style w:type="table" w:styleId="TableGrid">
    <w:name w:val="Table Grid"/>
    <w:basedOn w:val="TableNormal"/>
    <w:uiPriority w:val="59"/>
    <w:rsid w:val="0029652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semiHidden/>
    <w:rsid w:val="00EB3B3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67966-89B6-42A5-8209-5C978A62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4294</Words>
  <Characters>24477</Characters>
  <Application>Microsoft Office Word</Application>
  <DocSecurity>0</DocSecurity>
  <Lines>203</Lines>
  <Paragraphs>57</Paragraphs>
  <ScaleCrop>false</ScaleCrop>
  <Company>aaaa</Company>
  <LinksUpToDate>false</LinksUpToDate>
  <CharactersWithSpaces>28714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dc:description/>
  <cp:lastModifiedBy>SDI 1180</cp:lastModifiedBy>
  <cp:revision>29</cp:revision>
  <cp:lastPrinted>1999-07-06T11:00:00Z</cp:lastPrinted>
  <dcterms:created xsi:type="dcterms:W3CDTF">2025-10-28T05:11:00Z</dcterms:created>
  <dcterms:modified xsi:type="dcterms:W3CDTF">2025-10-30T10:25:00Z</dcterms:modified>
  <dc:language>en-US</dc:language>
</cp:coreProperties>
</file>