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D9CB1" w14:textId="77777777" w:rsidR="009A7E24" w:rsidRPr="000364A2" w:rsidRDefault="009A7E24" w:rsidP="009A7E24">
      <w:pPr>
        <w:pStyle w:val="Heading2"/>
        <w:spacing w:before="90"/>
        <w:ind w:left="1399"/>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Investigating</w:t>
      </w:r>
      <w:r w:rsidRPr="000364A2">
        <w:rPr>
          <w:rFonts w:ascii="Times New Roman" w:hAnsi="Times New Roman" w:cs="Times New Roman"/>
          <w:b/>
          <w:bCs/>
          <w:color w:val="auto"/>
          <w:spacing w:val="51"/>
          <w:w w:val="150"/>
          <w:sz w:val="24"/>
          <w:szCs w:val="24"/>
        </w:rPr>
        <w:t xml:space="preserve"> </w:t>
      </w:r>
      <w:r w:rsidRPr="000364A2">
        <w:rPr>
          <w:rFonts w:ascii="Times New Roman" w:hAnsi="Times New Roman" w:cs="Times New Roman"/>
          <w:b/>
          <w:bCs/>
          <w:color w:val="auto"/>
          <w:spacing w:val="-2"/>
          <w:sz w:val="24"/>
          <w:szCs w:val="24"/>
        </w:rPr>
        <w:t xml:space="preserve">Effective Strategies for Teaching Controversial Issues in Social Studies </w:t>
      </w:r>
    </w:p>
    <w:p w14:paraId="42D4DDB9" w14:textId="361D0DC7" w:rsidR="00FC3860" w:rsidRDefault="009A7E24" w:rsidP="00FC3860">
      <w:pPr>
        <w:spacing w:before="43"/>
        <w:ind w:left="1399"/>
        <w:rPr>
          <w:b/>
          <w:sz w:val="24"/>
          <w:szCs w:val="24"/>
        </w:rPr>
      </w:pPr>
      <w:r w:rsidRPr="000364A2">
        <w:rPr>
          <w:b/>
          <w:sz w:val="24"/>
          <w:szCs w:val="24"/>
        </w:rPr>
        <w:t>Classroom</w:t>
      </w:r>
      <w:r w:rsidRPr="000364A2">
        <w:rPr>
          <w:b/>
          <w:spacing w:val="-7"/>
          <w:sz w:val="24"/>
          <w:szCs w:val="24"/>
        </w:rPr>
        <w:t xml:space="preserve"> </w:t>
      </w:r>
      <w:r w:rsidR="001138DA" w:rsidRPr="000364A2">
        <w:rPr>
          <w:b/>
          <w:sz w:val="24"/>
          <w:szCs w:val="24"/>
        </w:rPr>
        <w:t>in</w:t>
      </w:r>
      <w:r w:rsidRPr="000364A2">
        <w:rPr>
          <w:b/>
          <w:spacing w:val="-5"/>
          <w:sz w:val="24"/>
          <w:szCs w:val="24"/>
        </w:rPr>
        <w:t xml:space="preserve"> </w:t>
      </w:r>
      <w:r w:rsidRPr="000364A2">
        <w:rPr>
          <w:b/>
          <w:sz w:val="24"/>
          <w:szCs w:val="24"/>
        </w:rPr>
        <w:t>the</w:t>
      </w:r>
      <w:r w:rsidRPr="000364A2">
        <w:rPr>
          <w:b/>
          <w:spacing w:val="-5"/>
          <w:sz w:val="24"/>
          <w:szCs w:val="24"/>
        </w:rPr>
        <w:t xml:space="preserve"> </w:t>
      </w:r>
      <w:r w:rsidRPr="000364A2">
        <w:rPr>
          <w:b/>
          <w:sz w:val="24"/>
          <w:szCs w:val="24"/>
        </w:rPr>
        <w:t>Upper</w:t>
      </w:r>
      <w:r w:rsidRPr="000364A2">
        <w:rPr>
          <w:b/>
          <w:spacing w:val="-12"/>
          <w:sz w:val="24"/>
          <w:szCs w:val="24"/>
        </w:rPr>
        <w:t xml:space="preserve"> </w:t>
      </w:r>
      <w:r w:rsidRPr="000364A2">
        <w:rPr>
          <w:b/>
          <w:sz w:val="24"/>
          <w:szCs w:val="24"/>
        </w:rPr>
        <w:t>West</w:t>
      </w:r>
      <w:r w:rsidRPr="000364A2">
        <w:rPr>
          <w:b/>
          <w:spacing w:val="-3"/>
          <w:sz w:val="24"/>
          <w:szCs w:val="24"/>
        </w:rPr>
        <w:t xml:space="preserve"> </w:t>
      </w:r>
      <w:r w:rsidRPr="000364A2">
        <w:rPr>
          <w:b/>
          <w:sz w:val="24"/>
          <w:szCs w:val="24"/>
        </w:rPr>
        <w:t>Region</w:t>
      </w:r>
      <w:r w:rsidRPr="000364A2">
        <w:rPr>
          <w:b/>
          <w:spacing w:val="-4"/>
          <w:sz w:val="24"/>
          <w:szCs w:val="24"/>
        </w:rPr>
        <w:t xml:space="preserve"> </w:t>
      </w:r>
      <w:r w:rsidRPr="000364A2">
        <w:rPr>
          <w:b/>
          <w:sz w:val="24"/>
          <w:szCs w:val="24"/>
        </w:rPr>
        <w:t>of</w:t>
      </w:r>
      <w:r w:rsidRPr="000364A2">
        <w:rPr>
          <w:b/>
          <w:spacing w:val="-5"/>
          <w:sz w:val="24"/>
          <w:szCs w:val="24"/>
        </w:rPr>
        <w:t xml:space="preserve"> </w:t>
      </w:r>
      <w:r w:rsidRPr="000364A2">
        <w:rPr>
          <w:b/>
          <w:sz w:val="24"/>
          <w:szCs w:val="24"/>
        </w:rPr>
        <w:t>Ghana</w:t>
      </w:r>
    </w:p>
    <w:p w14:paraId="02DD4435" w14:textId="77777777" w:rsidR="00C76EF1" w:rsidRPr="000364A2" w:rsidRDefault="00C76EF1" w:rsidP="00FC3860">
      <w:pPr>
        <w:spacing w:before="43"/>
        <w:ind w:left="1399"/>
        <w:rPr>
          <w:b/>
          <w:sz w:val="24"/>
          <w:szCs w:val="24"/>
        </w:rPr>
      </w:pPr>
    </w:p>
    <w:p w14:paraId="631A3709" w14:textId="77777777" w:rsidR="007C5910" w:rsidRPr="000364A2" w:rsidRDefault="007C5910" w:rsidP="00FC3860">
      <w:pPr>
        <w:spacing w:before="43"/>
        <w:ind w:left="1399"/>
      </w:pPr>
    </w:p>
    <w:p w14:paraId="7ED0AE37" w14:textId="77777777" w:rsidR="00E97568" w:rsidRPr="000364A2" w:rsidRDefault="00E97568" w:rsidP="00434C7F">
      <w:pPr>
        <w:spacing w:before="43"/>
      </w:pPr>
    </w:p>
    <w:p w14:paraId="544EFB62" w14:textId="1C9AEF07" w:rsidR="00FC3860" w:rsidRPr="000364A2" w:rsidRDefault="00FC3860" w:rsidP="00FC3860">
      <w:pPr>
        <w:spacing w:before="43"/>
        <w:ind w:left="1399"/>
        <w:rPr>
          <w:b/>
          <w:sz w:val="24"/>
          <w:szCs w:val="24"/>
        </w:rPr>
      </w:pPr>
      <w:r w:rsidRPr="000364A2">
        <w:rPr>
          <w:b/>
          <w:bCs/>
        </w:rPr>
        <w:t>Abstract</w:t>
      </w:r>
    </w:p>
    <w:p w14:paraId="056B2A02" w14:textId="2AEA1515" w:rsidR="00FC3860" w:rsidRPr="000364A2" w:rsidRDefault="003B00F8" w:rsidP="000361D5">
      <w:pPr>
        <w:pStyle w:val="BodyText"/>
        <w:spacing w:before="204" w:line="278" w:lineRule="auto"/>
        <w:ind w:left="1399" w:right="319"/>
        <w:jc w:val="both"/>
      </w:pPr>
      <w:r w:rsidRPr="000364A2">
        <w:t>The teaching of controversial issues, which often</w:t>
      </w:r>
      <w:r w:rsidRPr="000364A2">
        <w:rPr>
          <w:spacing w:val="54"/>
          <w:w w:val="150"/>
        </w:rPr>
        <w:t xml:space="preserve"> </w:t>
      </w:r>
      <w:r w:rsidRPr="000364A2">
        <w:t>involves</w:t>
      </w:r>
      <w:r w:rsidRPr="000364A2">
        <w:rPr>
          <w:spacing w:val="54"/>
          <w:w w:val="150"/>
        </w:rPr>
        <w:t xml:space="preserve"> </w:t>
      </w:r>
      <w:r w:rsidRPr="000364A2">
        <w:t>opposing</w:t>
      </w:r>
      <w:r w:rsidRPr="000364A2">
        <w:rPr>
          <w:spacing w:val="52"/>
          <w:w w:val="150"/>
        </w:rPr>
        <w:t xml:space="preserve"> </w:t>
      </w:r>
      <w:r w:rsidRPr="000364A2">
        <w:t>perspectives</w:t>
      </w:r>
      <w:r w:rsidRPr="000364A2">
        <w:rPr>
          <w:spacing w:val="54"/>
          <w:w w:val="150"/>
        </w:rPr>
        <w:t xml:space="preserve"> </w:t>
      </w:r>
      <w:r w:rsidRPr="000364A2">
        <w:t>that</w:t>
      </w:r>
      <w:r w:rsidRPr="000364A2">
        <w:rPr>
          <w:spacing w:val="54"/>
          <w:w w:val="150"/>
        </w:rPr>
        <w:t xml:space="preserve"> </w:t>
      </w:r>
      <w:r w:rsidRPr="000364A2">
        <w:t>generate</w:t>
      </w:r>
      <w:r w:rsidRPr="000364A2">
        <w:rPr>
          <w:spacing w:val="53"/>
          <w:w w:val="150"/>
        </w:rPr>
        <w:t xml:space="preserve"> </w:t>
      </w:r>
      <w:r w:rsidRPr="000364A2">
        <w:t>rational</w:t>
      </w:r>
      <w:r w:rsidRPr="000364A2">
        <w:rPr>
          <w:spacing w:val="54"/>
          <w:w w:val="150"/>
        </w:rPr>
        <w:t xml:space="preserve"> </w:t>
      </w:r>
      <w:r w:rsidRPr="000364A2">
        <w:rPr>
          <w:spacing w:val="-2"/>
        </w:rPr>
        <w:t xml:space="preserve">debates, </w:t>
      </w:r>
      <w:r w:rsidRPr="000364A2">
        <w:t>has become an increasingly crucial topic in schools, mainly in the context of teaching for active democratic citizenship. This paper</w:t>
      </w:r>
      <w:r w:rsidR="00AD179D" w:rsidRPr="000364A2">
        <w:t xml:space="preserve"> </w:t>
      </w:r>
      <w:r w:rsidR="00F97623" w:rsidRPr="000364A2">
        <w:t xml:space="preserve">sought to investigate how controversial issues are taught by Social Studies Teachers in the Upper West Region of Ghana. </w:t>
      </w:r>
      <w:r w:rsidR="00497CDC" w:rsidRPr="000364A2">
        <w:t>The study</w:t>
      </w:r>
      <w:r w:rsidR="006576F4" w:rsidRPr="000364A2">
        <w:t>,</w:t>
      </w:r>
      <w:r w:rsidR="00497CDC" w:rsidRPr="000364A2">
        <w:t xml:space="preserve"> </w:t>
      </w:r>
      <w:r w:rsidR="007B0C6D" w:rsidRPr="000364A2">
        <w:t xml:space="preserve">conducted in 60 </w:t>
      </w:r>
      <w:r w:rsidR="00443C37" w:rsidRPr="000364A2">
        <w:t xml:space="preserve">Junior and Senior High </w:t>
      </w:r>
      <w:r w:rsidR="007B0C6D" w:rsidRPr="000364A2">
        <w:t>schools across the region, involved 240 teachers and 1,800 students</w:t>
      </w:r>
      <w:r w:rsidR="00497CDC" w:rsidRPr="000364A2">
        <w:t xml:space="preserve">. </w:t>
      </w:r>
      <w:r w:rsidR="00FC3860" w:rsidRPr="000364A2">
        <w:t xml:space="preserve">The mixed-methods </w:t>
      </w:r>
      <w:r w:rsidR="00497CDC" w:rsidRPr="000364A2">
        <w:t>approach</w:t>
      </w:r>
      <w:r w:rsidR="00FC3860" w:rsidRPr="000364A2">
        <w:t xml:space="preserve"> </w:t>
      </w:r>
      <w:r w:rsidR="00055D69" w:rsidRPr="000364A2">
        <w:t xml:space="preserve">examined the current teaching approaches and strategies </w:t>
      </w:r>
      <w:r w:rsidR="00D65D66">
        <w:t xml:space="preserve">teachers employ, the challenges they face, and the measures they take to address </w:t>
      </w:r>
      <w:r w:rsidR="001E47DF" w:rsidRPr="000364A2">
        <w:t>controversial issues in their classrooms</w:t>
      </w:r>
      <w:r w:rsidR="00497CDC" w:rsidRPr="000364A2">
        <w:t xml:space="preserve">. </w:t>
      </w:r>
      <w:r w:rsidR="00FC3860" w:rsidRPr="000364A2">
        <w:t xml:space="preserve"> </w:t>
      </w:r>
      <w:r w:rsidR="006B2F05" w:rsidRPr="000364A2">
        <w:t xml:space="preserve">The study revealed that </w:t>
      </w:r>
      <w:r w:rsidR="00204842" w:rsidRPr="000364A2">
        <w:t xml:space="preserve">the </w:t>
      </w:r>
      <w:r w:rsidR="006B2F05" w:rsidRPr="000364A2">
        <w:t>majority of social studies teachers include controversial topics, indicating their perception of these issues as integral to comprehensive education. The</w:t>
      </w:r>
      <w:r w:rsidR="00327972" w:rsidRPr="000364A2">
        <w:t>y</w:t>
      </w:r>
      <w:r w:rsidR="006B2F05" w:rsidRPr="000364A2">
        <w:t xml:space="preserve"> use various teaching strategies </w:t>
      </w:r>
      <w:r w:rsidR="00946FC3" w:rsidRPr="000364A2">
        <w:t>that</w:t>
      </w:r>
      <w:r w:rsidR="009D29F5" w:rsidRPr="000364A2">
        <w:t xml:space="preserve"> </w:t>
      </w:r>
      <w:r w:rsidR="002774CB" w:rsidRPr="000364A2">
        <w:t>have</w:t>
      </w:r>
      <w:r w:rsidR="006B2F05" w:rsidRPr="000364A2">
        <w:t xml:space="preserve"> a positive impact on the teaching and learning of Social Studies. Even though some Teachers expressed their willingness to introduce controversial issues in their classrooms, a lack of resources </w:t>
      </w:r>
      <w:r w:rsidR="002A3B0D" w:rsidRPr="000364A2">
        <w:t>i</w:t>
      </w:r>
      <w:r w:rsidR="006B2F05" w:rsidRPr="000364A2">
        <w:t>s a signi</w:t>
      </w:r>
      <w:bookmarkStart w:id="0" w:name="_GoBack"/>
      <w:bookmarkEnd w:id="0"/>
      <w:r w:rsidR="006B2F05" w:rsidRPr="000364A2">
        <w:t>ficant limiting factor in teaching effectiveness. They also agreed that school administration needs to offer the necessary support and academic freedom to promote effective teaching on controversial issues. The interrelated challenges of curricular overload and the constrained time available for teaching controversial issues pose significant challenges. Among the measures necessary to ensure productive teaching of controversial issues, teachers are expected to make their motives clear about any controversial issues they introduce in their classroom.</w:t>
      </w:r>
      <w:r w:rsidR="006074CB" w:rsidRPr="000364A2">
        <w:t xml:space="preserve"> </w:t>
      </w:r>
      <w:r w:rsidR="005A705F" w:rsidRPr="000364A2">
        <w:t>T</w:t>
      </w:r>
      <w:r w:rsidR="00FC3860" w:rsidRPr="000364A2">
        <w:t>he study provides empirically grounded recommendations for enhancing controversy instruction in Social Studies education in developing contexts.</w:t>
      </w:r>
    </w:p>
    <w:p w14:paraId="1291AF74" w14:textId="77777777" w:rsidR="00FC3860" w:rsidRPr="000364A2" w:rsidRDefault="00FC3860" w:rsidP="00FC3860">
      <w:pPr>
        <w:spacing w:before="43"/>
        <w:ind w:left="1399"/>
        <w:jc w:val="both"/>
        <w:rPr>
          <w:b/>
          <w:sz w:val="24"/>
          <w:szCs w:val="24"/>
        </w:rPr>
      </w:pPr>
    </w:p>
    <w:p w14:paraId="15BD8AE8" w14:textId="7B374652" w:rsidR="00FC3860" w:rsidRPr="000364A2" w:rsidRDefault="00FC3860" w:rsidP="00FC3860">
      <w:pPr>
        <w:spacing w:before="43"/>
        <w:ind w:left="1399"/>
        <w:jc w:val="both"/>
        <w:rPr>
          <w:b/>
          <w:sz w:val="24"/>
          <w:szCs w:val="24"/>
        </w:rPr>
      </w:pPr>
      <w:r w:rsidRPr="000364A2">
        <w:rPr>
          <w:b/>
          <w:bCs/>
        </w:rPr>
        <w:t>Keywords</w:t>
      </w:r>
      <w:r w:rsidRPr="000364A2">
        <w:t>: Controversial issues, Social Studies education, Pedagogy, Teacher effectiveness, Mixed-methods research</w:t>
      </w:r>
    </w:p>
    <w:p w14:paraId="6A30745C" w14:textId="77777777" w:rsidR="00FC3860" w:rsidRPr="000364A2" w:rsidRDefault="00FC3860" w:rsidP="009A7E24">
      <w:pPr>
        <w:spacing w:before="43"/>
        <w:ind w:left="1399"/>
        <w:rPr>
          <w:b/>
          <w:sz w:val="24"/>
          <w:szCs w:val="24"/>
        </w:rPr>
      </w:pPr>
    </w:p>
    <w:p w14:paraId="16700AF0" w14:textId="77777777" w:rsidR="00FC3860" w:rsidRPr="000364A2" w:rsidRDefault="00FC3860" w:rsidP="00FC3860">
      <w:pPr>
        <w:pStyle w:val="BodyText"/>
        <w:spacing w:before="1"/>
        <w:ind w:left="1399"/>
      </w:pPr>
    </w:p>
    <w:p w14:paraId="1A41FB66" w14:textId="77777777" w:rsidR="009A7E24" w:rsidRPr="000364A2" w:rsidRDefault="009A7E24" w:rsidP="009A7E24">
      <w:pPr>
        <w:pStyle w:val="Heading2"/>
        <w:numPr>
          <w:ilvl w:val="0"/>
          <w:numId w:val="1"/>
        </w:numPr>
        <w:tabs>
          <w:tab w:val="left" w:pos="2120"/>
        </w:tabs>
        <w:spacing w:before="159"/>
        <w:ind w:hanging="361"/>
        <w:jc w:val="left"/>
        <w:rPr>
          <w:rFonts w:ascii="Times New Roman" w:hAnsi="Times New Roman" w:cs="Times New Roman"/>
          <w:b/>
          <w:bCs/>
          <w:color w:val="auto"/>
          <w:sz w:val="24"/>
          <w:szCs w:val="24"/>
        </w:rPr>
      </w:pPr>
      <w:r w:rsidRPr="000364A2">
        <w:rPr>
          <w:rFonts w:ascii="Times New Roman" w:hAnsi="Times New Roman" w:cs="Times New Roman"/>
          <w:b/>
          <w:bCs/>
          <w:color w:val="auto"/>
          <w:spacing w:val="-2"/>
          <w:sz w:val="24"/>
          <w:szCs w:val="24"/>
        </w:rPr>
        <w:t>Introduction</w:t>
      </w:r>
    </w:p>
    <w:p w14:paraId="3C3F3FBF" w14:textId="4361F6C7" w:rsidR="00923679" w:rsidRPr="000364A2" w:rsidRDefault="00F95284" w:rsidP="00B04CDF">
      <w:pPr>
        <w:pStyle w:val="BodyText"/>
        <w:spacing w:before="159" w:line="278" w:lineRule="auto"/>
        <w:ind w:left="1399" w:right="318"/>
        <w:jc w:val="both"/>
      </w:pPr>
      <w:r w:rsidRPr="000364A2">
        <w:t>Social Studies education aims</w:t>
      </w:r>
      <w:r w:rsidR="009A7E24" w:rsidRPr="000364A2">
        <w:t xml:space="preserve"> </w:t>
      </w:r>
      <w:r w:rsidRPr="000364A2">
        <w:t>at training</w:t>
      </w:r>
      <w:r w:rsidR="009A7E24" w:rsidRPr="000364A2">
        <w:t xml:space="preserve"> knowledgeable and engaged citizens</w:t>
      </w:r>
      <w:r w:rsidR="009A7E24" w:rsidRPr="000364A2">
        <w:rPr>
          <w:spacing w:val="-4"/>
        </w:rPr>
        <w:t xml:space="preserve"> </w:t>
      </w:r>
      <w:r w:rsidR="009A7E24" w:rsidRPr="000364A2">
        <w:t>who</w:t>
      </w:r>
      <w:r w:rsidR="009A7E24" w:rsidRPr="000364A2">
        <w:rPr>
          <w:spacing w:val="-4"/>
        </w:rPr>
        <w:t xml:space="preserve"> </w:t>
      </w:r>
      <w:r w:rsidR="009A7E24" w:rsidRPr="000364A2">
        <w:t>can</w:t>
      </w:r>
      <w:r w:rsidR="009A7E24" w:rsidRPr="000364A2">
        <w:rPr>
          <w:spacing w:val="-2"/>
        </w:rPr>
        <w:t xml:space="preserve"> </w:t>
      </w:r>
      <w:r w:rsidR="009A7E24" w:rsidRPr="000364A2">
        <w:t>effectively</w:t>
      </w:r>
      <w:r w:rsidR="009A7E24" w:rsidRPr="000364A2">
        <w:rPr>
          <w:spacing w:val="-4"/>
        </w:rPr>
        <w:t xml:space="preserve"> </w:t>
      </w:r>
      <w:r w:rsidR="009A7E24" w:rsidRPr="000364A2">
        <w:t>participate</w:t>
      </w:r>
      <w:r w:rsidR="009A7E24" w:rsidRPr="000364A2">
        <w:rPr>
          <w:spacing w:val="-5"/>
        </w:rPr>
        <w:t xml:space="preserve"> </w:t>
      </w:r>
      <w:r w:rsidR="009A7E24" w:rsidRPr="000364A2">
        <w:t>in</w:t>
      </w:r>
      <w:r w:rsidR="009A7E24" w:rsidRPr="000364A2">
        <w:rPr>
          <w:spacing w:val="-4"/>
        </w:rPr>
        <w:t xml:space="preserve"> </w:t>
      </w:r>
      <w:r w:rsidR="009A7E24" w:rsidRPr="000364A2">
        <w:t>democratic</w:t>
      </w:r>
      <w:r w:rsidR="009A7E24" w:rsidRPr="000364A2">
        <w:rPr>
          <w:spacing w:val="-5"/>
        </w:rPr>
        <w:t xml:space="preserve"> </w:t>
      </w:r>
      <w:r w:rsidR="009A7E24" w:rsidRPr="000364A2">
        <w:t>societies</w:t>
      </w:r>
      <w:r w:rsidR="009A7E24" w:rsidRPr="000364A2">
        <w:rPr>
          <w:spacing w:val="-4"/>
        </w:rPr>
        <w:t xml:space="preserve"> </w:t>
      </w:r>
      <w:r w:rsidR="009A7E24" w:rsidRPr="000364A2">
        <w:t>(</w:t>
      </w:r>
      <w:proofErr w:type="spellStart"/>
      <w:r w:rsidR="009A7E24" w:rsidRPr="000364A2">
        <w:t>Journell</w:t>
      </w:r>
      <w:proofErr w:type="spellEnd"/>
      <w:r w:rsidR="009A7E24" w:rsidRPr="000364A2">
        <w:rPr>
          <w:spacing w:val="-4"/>
        </w:rPr>
        <w:t xml:space="preserve"> </w:t>
      </w:r>
      <w:r w:rsidR="009A7E24" w:rsidRPr="000364A2">
        <w:t>&amp;</w:t>
      </w:r>
      <w:r w:rsidR="009A7E24" w:rsidRPr="000364A2">
        <w:rPr>
          <w:spacing w:val="-4"/>
        </w:rPr>
        <w:t xml:space="preserve"> </w:t>
      </w:r>
      <w:r w:rsidR="009A7E24" w:rsidRPr="000364A2">
        <w:t>Buchanan,</w:t>
      </w:r>
      <w:r w:rsidR="009A7E24" w:rsidRPr="000364A2">
        <w:rPr>
          <w:spacing w:val="-4"/>
        </w:rPr>
        <w:t xml:space="preserve"> </w:t>
      </w:r>
      <w:r w:rsidR="009A7E24" w:rsidRPr="000364A2">
        <w:t>2023).</w:t>
      </w:r>
      <w:r w:rsidR="009A7E24" w:rsidRPr="000364A2">
        <w:rPr>
          <w:spacing w:val="-9"/>
        </w:rPr>
        <w:t xml:space="preserve"> </w:t>
      </w:r>
      <w:r w:rsidR="009A7E24" w:rsidRPr="000364A2">
        <w:t>Th</w:t>
      </w:r>
      <w:r w:rsidRPr="000364A2">
        <w:t xml:space="preserve">is has the </w:t>
      </w:r>
      <w:r w:rsidR="009A7E24" w:rsidRPr="000364A2">
        <w:t xml:space="preserve">dual development of </w:t>
      </w:r>
      <w:r w:rsidRPr="000364A2">
        <w:t xml:space="preserve">equipping learners with </w:t>
      </w:r>
      <w:r w:rsidR="009A7E24" w:rsidRPr="000364A2">
        <w:t>critical consciousness and civic competencies necessary for practicing democratic citizenship (Chen &amp; Martinez, 2024)</w:t>
      </w:r>
      <w:r w:rsidRPr="000364A2">
        <w:t xml:space="preserve">. </w:t>
      </w:r>
      <w:r w:rsidR="00DD3DB0" w:rsidRPr="000364A2">
        <w:t xml:space="preserve">In the view of Zimmerman &amp; Robertson (2020), controversial topics foster debates that are essential for the development of democratic citizenship. The inclusion of controversial topics in the Social Studies curriculum is critical for offering students the opportunity to gain an understanding of diverse perspectives. </w:t>
      </w:r>
      <w:r w:rsidR="00284BF3" w:rsidRPr="000364A2">
        <w:t>According to Parker &amp; Hess (2021),</w:t>
      </w:r>
      <w:r w:rsidR="001D5006" w:rsidRPr="000364A2">
        <w:t xml:space="preserve"> </w:t>
      </w:r>
      <w:r w:rsidR="00204842" w:rsidRPr="000364A2">
        <w:t>students need to learn</w:t>
      </w:r>
      <w:r w:rsidR="00D64363" w:rsidRPr="000364A2">
        <w:t xml:space="preserve"> </w:t>
      </w:r>
      <w:r w:rsidR="00204842" w:rsidRPr="000364A2">
        <w:t xml:space="preserve">about controversial issues, as this allows them to develop critical thinking skills necessary </w:t>
      </w:r>
      <w:r w:rsidR="00787092" w:rsidRPr="000364A2">
        <w:t>for good citizenship.</w:t>
      </w:r>
      <w:r w:rsidR="00B04CDF" w:rsidRPr="000364A2">
        <w:t xml:space="preserve"> In addition, students </w:t>
      </w:r>
      <w:r w:rsidR="00D130B8" w:rsidRPr="000364A2">
        <w:t>can develop the necessary analytical and interpersonal skills for problem-solving, enabling them</w:t>
      </w:r>
      <w:r w:rsidR="00B04CDF" w:rsidRPr="000364A2">
        <w:t xml:space="preserve"> to become </w:t>
      </w:r>
      <w:r w:rsidR="00B04CDF" w:rsidRPr="000364A2">
        <w:lastRenderedPageBreak/>
        <w:t xml:space="preserve">proactive citizens (Oxfam, 2018). </w:t>
      </w:r>
    </w:p>
    <w:p w14:paraId="671A94F3" w14:textId="798F804F" w:rsidR="001C324F" w:rsidRPr="000364A2" w:rsidRDefault="00B04CDF" w:rsidP="00923679">
      <w:pPr>
        <w:pStyle w:val="BodyText"/>
        <w:spacing w:before="159" w:line="278" w:lineRule="auto"/>
        <w:ind w:left="1399" w:right="318"/>
        <w:jc w:val="both"/>
      </w:pPr>
      <w:r w:rsidRPr="000364A2">
        <w:t xml:space="preserve">Despite the importance of controversial topics in the Social Studies curriculum, </w:t>
      </w:r>
      <w:r w:rsidR="00D130B8" w:rsidRPr="000364A2">
        <w:t xml:space="preserve">several research findings show that most teachers’ inadequate background training in these topics poses challenges in teaching </w:t>
      </w:r>
      <w:r w:rsidRPr="000364A2">
        <w:t>the subject in schools (</w:t>
      </w:r>
      <w:proofErr w:type="spellStart"/>
      <w:r w:rsidRPr="000364A2">
        <w:t>Wansink</w:t>
      </w:r>
      <w:proofErr w:type="spellEnd"/>
      <w:r w:rsidRPr="000364A2">
        <w:t xml:space="preserve"> et al., 2023a). Other challenging factors include strong emotional reactions from students and pressures from school, parents, and local communities (Pace, 2019).</w:t>
      </w:r>
      <w:r w:rsidR="0044058B" w:rsidRPr="000364A2">
        <w:t xml:space="preserve"> </w:t>
      </w:r>
      <w:r w:rsidR="001C324F" w:rsidRPr="000364A2">
        <w:t xml:space="preserve">Other factors that hinder the teaching of the course include </w:t>
      </w:r>
      <w:r w:rsidR="0044058B" w:rsidRPr="000364A2">
        <w:t xml:space="preserve">the fear of being accused of promoting specific political agendas, the lack of agreement on what constitutes controversial topics, and the </w:t>
      </w:r>
      <w:r w:rsidR="001C324F" w:rsidRPr="000364A2">
        <w:t>inadequate</w:t>
      </w:r>
      <w:r w:rsidR="0044058B" w:rsidRPr="000364A2">
        <w:t xml:space="preserve"> knowledge in undertaking this task (Ho et al., 2017).</w:t>
      </w:r>
    </w:p>
    <w:p w14:paraId="55F54604" w14:textId="124A46AF" w:rsidR="00AD6271" w:rsidRPr="000364A2" w:rsidRDefault="00852273" w:rsidP="00AC1A52">
      <w:pPr>
        <w:pStyle w:val="BodyText"/>
        <w:spacing w:before="156" w:line="278" w:lineRule="auto"/>
        <w:ind w:left="1399" w:right="316"/>
        <w:jc w:val="both"/>
      </w:pPr>
      <w:r w:rsidRPr="000364A2">
        <w:t>In the Upper West Region of</w:t>
      </w:r>
      <w:r w:rsidRPr="000364A2">
        <w:rPr>
          <w:spacing w:val="-15"/>
        </w:rPr>
        <w:t xml:space="preserve"> </w:t>
      </w:r>
      <w:r w:rsidRPr="000364A2">
        <w:t>Ghana,</w:t>
      </w:r>
      <w:r w:rsidRPr="000364A2">
        <w:rPr>
          <w:spacing w:val="-12"/>
        </w:rPr>
        <w:t xml:space="preserve"> </w:t>
      </w:r>
      <w:r w:rsidRPr="000364A2">
        <w:t>where</w:t>
      </w:r>
      <w:r w:rsidRPr="000364A2">
        <w:rPr>
          <w:spacing w:val="-13"/>
        </w:rPr>
        <w:t xml:space="preserve"> </w:t>
      </w:r>
      <w:r w:rsidR="00D84003" w:rsidRPr="000364A2">
        <w:rPr>
          <w:spacing w:val="-13"/>
        </w:rPr>
        <w:t>multiple ethnicities coexist with conservative cultural norms, limited resources, and varying</w:t>
      </w:r>
      <w:r w:rsidR="005309FB" w:rsidRPr="000364A2">
        <w:t xml:space="preserve"> teacher </w:t>
      </w:r>
      <w:r w:rsidR="005309FB" w:rsidRPr="000364A2">
        <w:rPr>
          <w:spacing w:val="-2"/>
        </w:rPr>
        <w:t>readiness,</w:t>
      </w:r>
      <w:r w:rsidRPr="000364A2">
        <w:rPr>
          <w:spacing w:val="-2"/>
        </w:rPr>
        <w:t xml:space="preserve"> it </w:t>
      </w:r>
      <w:r w:rsidRPr="000364A2">
        <w:t>is challenging to</w:t>
      </w:r>
      <w:r w:rsidR="005309FB" w:rsidRPr="000364A2">
        <w:t xml:space="preserve"> teach controversial Issues in schools</w:t>
      </w:r>
      <w:r w:rsidRPr="000364A2">
        <w:rPr>
          <w:spacing w:val="-2"/>
        </w:rPr>
        <w:t>.</w:t>
      </w:r>
      <w:r w:rsidR="00AC1A52" w:rsidRPr="000364A2">
        <w:rPr>
          <w:spacing w:val="-2"/>
        </w:rPr>
        <w:t xml:space="preserve"> </w:t>
      </w:r>
      <w:r w:rsidR="00AC1A52" w:rsidRPr="000364A2">
        <w:t xml:space="preserve">The region, with its large rural setting, mosaic of ethnic groups including </w:t>
      </w:r>
      <w:proofErr w:type="spellStart"/>
      <w:r w:rsidR="00AC1A52" w:rsidRPr="000364A2">
        <w:t>Dagara</w:t>
      </w:r>
      <w:proofErr w:type="spellEnd"/>
      <w:r w:rsidR="00AC1A52" w:rsidRPr="000364A2">
        <w:t xml:space="preserve">, </w:t>
      </w:r>
      <w:proofErr w:type="spellStart"/>
      <w:r w:rsidR="00AC1A52" w:rsidRPr="000364A2">
        <w:t>Sissala</w:t>
      </w:r>
      <w:proofErr w:type="spellEnd"/>
      <w:r w:rsidR="00AC1A52" w:rsidRPr="000364A2">
        <w:t xml:space="preserve">, and </w:t>
      </w:r>
      <w:proofErr w:type="spellStart"/>
      <w:r w:rsidR="00AC1A52" w:rsidRPr="000364A2">
        <w:t>Waala</w:t>
      </w:r>
      <w:proofErr w:type="spellEnd"/>
      <w:r w:rsidR="00AC1A52" w:rsidRPr="000364A2">
        <w:t>,</w:t>
      </w:r>
      <w:r w:rsidR="00AC1A52" w:rsidRPr="000364A2">
        <w:rPr>
          <w:spacing w:val="-5"/>
        </w:rPr>
        <w:t xml:space="preserve"> </w:t>
      </w:r>
      <w:r w:rsidR="00AC1A52" w:rsidRPr="000364A2">
        <w:t>and</w:t>
      </w:r>
      <w:r w:rsidR="00AC1A52" w:rsidRPr="000364A2">
        <w:rPr>
          <w:spacing w:val="-5"/>
        </w:rPr>
        <w:t xml:space="preserve"> </w:t>
      </w:r>
      <w:r w:rsidR="00AC1A52" w:rsidRPr="000364A2">
        <w:t>ongoing</w:t>
      </w:r>
      <w:r w:rsidR="00AC1A52" w:rsidRPr="000364A2">
        <w:rPr>
          <w:spacing w:val="-8"/>
        </w:rPr>
        <w:t xml:space="preserve"> </w:t>
      </w:r>
      <w:r w:rsidR="00AC1A52" w:rsidRPr="000364A2">
        <w:t>development</w:t>
      </w:r>
      <w:r w:rsidR="00AC1A52" w:rsidRPr="000364A2">
        <w:rPr>
          <w:spacing w:val="-7"/>
        </w:rPr>
        <w:t xml:space="preserve"> </w:t>
      </w:r>
      <w:r w:rsidR="00AC1A52" w:rsidRPr="000364A2">
        <w:t>interventions,</w:t>
      </w:r>
      <w:r w:rsidR="00AC1A52" w:rsidRPr="000364A2">
        <w:rPr>
          <w:spacing w:val="-8"/>
        </w:rPr>
        <w:t xml:space="preserve"> </w:t>
      </w:r>
      <w:r w:rsidR="00AC1A52" w:rsidRPr="000364A2">
        <w:t>is</w:t>
      </w:r>
      <w:r w:rsidR="00AC1A52" w:rsidRPr="000364A2">
        <w:rPr>
          <w:spacing w:val="-5"/>
        </w:rPr>
        <w:t xml:space="preserve"> </w:t>
      </w:r>
      <w:r w:rsidR="00AC1A52" w:rsidRPr="000364A2">
        <w:t>a</w:t>
      </w:r>
      <w:r w:rsidR="00AC1A52" w:rsidRPr="000364A2">
        <w:rPr>
          <w:spacing w:val="-9"/>
        </w:rPr>
        <w:t xml:space="preserve"> </w:t>
      </w:r>
      <w:r w:rsidR="00AC1A52" w:rsidRPr="000364A2">
        <w:t>challenging</w:t>
      </w:r>
      <w:r w:rsidR="00AC1A52" w:rsidRPr="000364A2">
        <w:rPr>
          <w:spacing w:val="-8"/>
        </w:rPr>
        <w:t xml:space="preserve"> </w:t>
      </w:r>
      <w:r w:rsidR="00AC1A52" w:rsidRPr="000364A2">
        <w:t>context</w:t>
      </w:r>
      <w:r w:rsidR="00AC1A52" w:rsidRPr="000364A2">
        <w:rPr>
          <w:spacing w:val="-5"/>
        </w:rPr>
        <w:t xml:space="preserve"> </w:t>
      </w:r>
      <w:r w:rsidR="00AC1A52" w:rsidRPr="000364A2">
        <w:t>for</w:t>
      </w:r>
      <w:r w:rsidR="00AC1A52" w:rsidRPr="000364A2">
        <w:rPr>
          <w:spacing w:val="-6"/>
        </w:rPr>
        <w:t xml:space="preserve"> </w:t>
      </w:r>
      <w:r w:rsidR="00AC1A52" w:rsidRPr="000364A2">
        <w:t>teaching</w:t>
      </w:r>
      <w:r w:rsidR="00AC1A52" w:rsidRPr="000364A2">
        <w:rPr>
          <w:spacing w:val="-5"/>
        </w:rPr>
        <w:t xml:space="preserve"> </w:t>
      </w:r>
      <w:r w:rsidR="00AC1A52" w:rsidRPr="000364A2">
        <w:t>and</w:t>
      </w:r>
      <w:r w:rsidR="00AC1A52" w:rsidRPr="000364A2">
        <w:rPr>
          <w:spacing w:val="-8"/>
        </w:rPr>
        <w:t xml:space="preserve"> </w:t>
      </w:r>
      <w:r w:rsidR="00AC1A52" w:rsidRPr="000364A2">
        <w:t>learning Social Studies. Th</w:t>
      </w:r>
      <w:r w:rsidR="00692F8B" w:rsidRPr="000364A2">
        <w:t>ere is a</w:t>
      </w:r>
      <w:r w:rsidR="00AC1A52" w:rsidRPr="000364A2">
        <w:t xml:space="preserve"> challenge for Ghanaian teachers to strike a balance between ecologically</w:t>
      </w:r>
      <w:r w:rsidR="00AC1A52" w:rsidRPr="000364A2">
        <w:rPr>
          <w:spacing w:val="-2"/>
        </w:rPr>
        <w:t xml:space="preserve"> </w:t>
      </w:r>
      <w:r w:rsidR="00AC1A52" w:rsidRPr="000364A2">
        <w:t>sensitive</w:t>
      </w:r>
      <w:r w:rsidR="00AC1A52" w:rsidRPr="000364A2">
        <w:rPr>
          <w:spacing w:val="-1"/>
        </w:rPr>
        <w:t xml:space="preserve"> </w:t>
      </w:r>
      <w:r w:rsidR="00AC1A52" w:rsidRPr="000364A2">
        <w:t>customary</w:t>
      </w:r>
      <w:r w:rsidR="00AC1A52" w:rsidRPr="000364A2">
        <w:rPr>
          <w:spacing w:val="-2"/>
        </w:rPr>
        <w:t xml:space="preserve"> </w:t>
      </w:r>
      <w:r w:rsidR="00AC1A52" w:rsidRPr="000364A2">
        <w:t>values,</w:t>
      </w:r>
      <w:r w:rsidR="00AC1A52" w:rsidRPr="000364A2">
        <w:rPr>
          <w:spacing w:val="-2"/>
        </w:rPr>
        <w:t xml:space="preserve"> </w:t>
      </w:r>
      <w:r w:rsidR="00AC1A52" w:rsidRPr="000364A2">
        <w:t>modern social</w:t>
      </w:r>
      <w:r w:rsidR="00AC1A52" w:rsidRPr="000364A2">
        <w:rPr>
          <w:spacing w:val="-2"/>
        </w:rPr>
        <w:t xml:space="preserve"> </w:t>
      </w:r>
      <w:r w:rsidR="00AC1A52" w:rsidRPr="000364A2">
        <w:t>problems,</w:t>
      </w:r>
      <w:r w:rsidR="00AC1A52" w:rsidRPr="000364A2">
        <w:rPr>
          <w:spacing w:val="-2"/>
        </w:rPr>
        <w:t xml:space="preserve"> </w:t>
      </w:r>
      <w:r w:rsidR="00AC1A52" w:rsidRPr="000364A2">
        <w:t>and an educationally</w:t>
      </w:r>
      <w:r w:rsidR="00AC1A52" w:rsidRPr="000364A2">
        <w:rPr>
          <w:spacing w:val="-2"/>
        </w:rPr>
        <w:t xml:space="preserve"> </w:t>
      </w:r>
      <w:r w:rsidR="00AC1A52" w:rsidRPr="000364A2">
        <w:t>mandated preparation of students for active citizenship in a dynamic Ghana. This research, therefore, sought to investigate</w:t>
      </w:r>
      <w:r w:rsidR="00AD6271" w:rsidRPr="000364A2">
        <w:t xml:space="preserve"> </w:t>
      </w:r>
      <w:r w:rsidR="00D17E3C" w:rsidRPr="000364A2">
        <w:t>how</w:t>
      </w:r>
      <w:r w:rsidR="00905FE5" w:rsidRPr="000364A2">
        <w:t xml:space="preserve"> </w:t>
      </w:r>
      <w:r w:rsidR="00AD6271" w:rsidRPr="000364A2">
        <w:t xml:space="preserve">controversial issues </w:t>
      </w:r>
      <w:r w:rsidR="00095236" w:rsidRPr="000364A2">
        <w:t xml:space="preserve">are taught </w:t>
      </w:r>
      <w:r w:rsidR="00AD6271" w:rsidRPr="000364A2">
        <w:t>by Social Studies Teachers</w:t>
      </w:r>
      <w:r w:rsidR="00B90D16" w:rsidRPr="000364A2">
        <w:t xml:space="preserve"> in the Upper West </w:t>
      </w:r>
      <w:r w:rsidR="000424C4" w:rsidRPr="000364A2">
        <w:t>Region of Ghana</w:t>
      </w:r>
      <w:r w:rsidR="00AD6271" w:rsidRPr="000364A2">
        <w:t xml:space="preserve">. The specific objectives </w:t>
      </w:r>
      <w:r w:rsidR="00237172" w:rsidRPr="000364A2">
        <w:t>we</w:t>
      </w:r>
      <w:r w:rsidR="00AD6271" w:rsidRPr="000364A2">
        <w:t>re</w:t>
      </w:r>
      <w:r w:rsidR="00650292" w:rsidRPr="000364A2">
        <w:t xml:space="preserve"> to</w:t>
      </w:r>
      <w:r w:rsidR="00AD6271" w:rsidRPr="000364A2">
        <w:t>:</w:t>
      </w:r>
    </w:p>
    <w:p w14:paraId="77E921F5" w14:textId="272E6AFF" w:rsidR="00AD6271" w:rsidRPr="000364A2" w:rsidRDefault="00650292" w:rsidP="00D11BE8">
      <w:pPr>
        <w:pStyle w:val="BodyText"/>
        <w:numPr>
          <w:ilvl w:val="0"/>
          <w:numId w:val="9"/>
        </w:numPr>
        <w:spacing w:before="156" w:line="278" w:lineRule="auto"/>
        <w:ind w:right="316"/>
        <w:jc w:val="both"/>
      </w:pPr>
      <w:r w:rsidRPr="000364A2">
        <w:t xml:space="preserve">Examine </w:t>
      </w:r>
      <w:r w:rsidR="009465C6" w:rsidRPr="000364A2">
        <w:t xml:space="preserve">if </w:t>
      </w:r>
      <w:r w:rsidR="00AC1A52" w:rsidRPr="000364A2">
        <w:t>Social</w:t>
      </w:r>
      <w:r w:rsidR="00AC1A52" w:rsidRPr="000364A2">
        <w:rPr>
          <w:spacing w:val="-3"/>
        </w:rPr>
        <w:t xml:space="preserve"> </w:t>
      </w:r>
      <w:r w:rsidR="00AC1A52" w:rsidRPr="000364A2">
        <w:t>Studies</w:t>
      </w:r>
      <w:r w:rsidR="00AC1A52" w:rsidRPr="000364A2">
        <w:rPr>
          <w:spacing w:val="-3"/>
        </w:rPr>
        <w:t xml:space="preserve"> </w:t>
      </w:r>
      <w:r w:rsidR="00AC1A52" w:rsidRPr="000364A2">
        <w:t>teachers</w:t>
      </w:r>
      <w:r w:rsidR="00AC1A52" w:rsidRPr="000364A2">
        <w:rPr>
          <w:spacing w:val="-3"/>
        </w:rPr>
        <w:t xml:space="preserve"> </w:t>
      </w:r>
      <w:r w:rsidR="00487941" w:rsidRPr="000364A2">
        <w:rPr>
          <w:spacing w:val="-3"/>
        </w:rPr>
        <w:t>introduce controversial topics</w:t>
      </w:r>
      <w:r w:rsidR="00B06392" w:rsidRPr="000364A2">
        <w:rPr>
          <w:spacing w:val="-3"/>
        </w:rPr>
        <w:t xml:space="preserve"> in</w:t>
      </w:r>
      <w:r w:rsidR="00487941" w:rsidRPr="000364A2">
        <w:rPr>
          <w:spacing w:val="-3"/>
        </w:rPr>
        <w:t xml:space="preserve"> </w:t>
      </w:r>
      <w:r w:rsidR="00E21253" w:rsidRPr="000364A2">
        <w:rPr>
          <w:spacing w:val="-3"/>
        </w:rPr>
        <w:t>their classrooms</w:t>
      </w:r>
      <w:r w:rsidR="00AD6271" w:rsidRPr="000364A2">
        <w:t>.</w:t>
      </w:r>
      <w:r w:rsidR="00B169A6" w:rsidRPr="000364A2">
        <w:t xml:space="preserve"> </w:t>
      </w:r>
    </w:p>
    <w:p w14:paraId="20043DD3" w14:textId="190A617A" w:rsidR="00AD6271" w:rsidRPr="000364A2" w:rsidRDefault="00B34F17" w:rsidP="00D11BE8">
      <w:pPr>
        <w:pStyle w:val="BodyText"/>
        <w:numPr>
          <w:ilvl w:val="0"/>
          <w:numId w:val="9"/>
        </w:numPr>
        <w:spacing w:before="156" w:line="278" w:lineRule="auto"/>
        <w:ind w:right="316"/>
        <w:jc w:val="both"/>
      </w:pPr>
      <w:r w:rsidRPr="000364A2">
        <w:t>Identify t</w:t>
      </w:r>
      <w:r w:rsidR="00AC1A52" w:rsidRPr="000364A2">
        <w:t>he</w:t>
      </w:r>
      <w:r w:rsidR="00AC1A52" w:rsidRPr="000364A2">
        <w:rPr>
          <w:spacing w:val="-2"/>
        </w:rPr>
        <w:t xml:space="preserve"> </w:t>
      </w:r>
      <w:r w:rsidR="00BE0AEC" w:rsidRPr="000364A2">
        <w:t>appropriate</w:t>
      </w:r>
      <w:r w:rsidR="00BE0AEC" w:rsidRPr="000364A2">
        <w:rPr>
          <w:spacing w:val="-1"/>
        </w:rPr>
        <w:t xml:space="preserve"> teaching </w:t>
      </w:r>
      <w:r w:rsidR="00BE0AEC" w:rsidRPr="000364A2">
        <w:t>strategies</w:t>
      </w:r>
      <w:r w:rsidR="00BE0AEC" w:rsidRPr="000364A2">
        <w:rPr>
          <w:spacing w:val="-1"/>
        </w:rPr>
        <w:t xml:space="preserve"> </w:t>
      </w:r>
      <w:r w:rsidR="00BE0AEC" w:rsidRPr="000364A2">
        <w:t>for teaching controversial issues</w:t>
      </w:r>
      <w:r w:rsidR="00AD6271" w:rsidRPr="000364A2">
        <w:t>.</w:t>
      </w:r>
    </w:p>
    <w:p w14:paraId="288E6EB4" w14:textId="0EAB2DC2" w:rsidR="00D11BE8" w:rsidRPr="000364A2" w:rsidRDefault="00352C87" w:rsidP="00D11BE8">
      <w:pPr>
        <w:pStyle w:val="BodyText"/>
        <w:numPr>
          <w:ilvl w:val="0"/>
          <w:numId w:val="9"/>
        </w:numPr>
        <w:spacing w:before="156" w:line="278" w:lineRule="auto"/>
        <w:ind w:right="316"/>
        <w:jc w:val="both"/>
      </w:pPr>
      <w:r w:rsidRPr="000364A2">
        <w:t xml:space="preserve">Assess </w:t>
      </w:r>
      <w:r w:rsidR="00BE0AEC" w:rsidRPr="000364A2">
        <w:t>the</w:t>
      </w:r>
      <w:r w:rsidR="00BE0AEC" w:rsidRPr="000364A2">
        <w:rPr>
          <w:spacing w:val="-9"/>
        </w:rPr>
        <w:t xml:space="preserve"> </w:t>
      </w:r>
      <w:r w:rsidR="00BE0AEC" w:rsidRPr="000364A2">
        <w:t>challenges</w:t>
      </w:r>
      <w:r w:rsidR="00BE0AEC" w:rsidRPr="000364A2">
        <w:rPr>
          <w:spacing w:val="-8"/>
        </w:rPr>
        <w:t xml:space="preserve"> faced and measures adopted for effective </w:t>
      </w:r>
      <w:r w:rsidR="00BE0AEC" w:rsidRPr="000364A2">
        <w:t>teaching</w:t>
      </w:r>
      <w:r w:rsidR="00BE0AEC" w:rsidRPr="000364A2">
        <w:rPr>
          <w:spacing w:val="-6"/>
        </w:rPr>
        <w:t xml:space="preserve"> of controversial issues</w:t>
      </w:r>
      <w:r w:rsidR="00BE0AEC" w:rsidRPr="000364A2">
        <w:t xml:space="preserve"> in the classroom</w:t>
      </w:r>
      <w:r w:rsidR="00BE3D75" w:rsidRPr="000364A2">
        <w:t>.</w:t>
      </w:r>
      <w:r w:rsidR="00AD6271" w:rsidRPr="000364A2">
        <w:t xml:space="preserve"> </w:t>
      </w:r>
    </w:p>
    <w:p w14:paraId="2F9BA1B8" w14:textId="75EC47D7" w:rsidR="00BE3D75" w:rsidRPr="000364A2" w:rsidRDefault="00BE3D75" w:rsidP="00177E29">
      <w:pPr>
        <w:pStyle w:val="BodyText"/>
        <w:spacing w:before="156" w:line="278" w:lineRule="auto"/>
        <w:ind w:left="679" w:right="316" w:firstLine="720"/>
        <w:jc w:val="both"/>
      </w:pPr>
    </w:p>
    <w:p w14:paraId="1B8F1E72" w14:textId="37CF87DB" w:rsidR="00FC3860" w:rsidRPr="000364A2" w:rsidRDefault="00FC3860" w:rsidP="00177E29">
      <w:pPr>
        <w:pStyle w:val="BodyText"/>
        <w:spacing w:before="156" w:line="278" w:lineRule="auto"/>
        <w:ind w:left="679" w:right="316" w:firstLine="720"/>
        <w:jc w:val="both"/>
      </w:pPr>
      <w:r w:rsidRPr="000364A2">
        <w:rPr>
          <w:b/>
          <w:bCs/>
        </w:rPr>
        <w:t>2.0 Literature Review</w:t>
      </w:r>
    </w:p>
    <w:p w14:paraId="60DC0773" w14:textId="3F23EE76" w:rsidR="009A7E24" w:rsidRPr="000364A2" w:rsidRDefault="009A7E24" w:rsidP="0023006F">
      <w:pPr>
        <w:pStyle w:val="BodyText"/>
        <w:tabs>
          <w:tab w:val="center" w:pos="6081"/>
        </w:tabs>
        <w:spacing w:before="198" w:line="278" w:lineRule="auto"/>
        <w:ind w:left="679" w:right="317" w:firstLine="720"/>
        <w:jc w:val="both"/>
        <w:rPr>
          <w:b/>
          <w:bCs/>
        </w:rPr>
      </w:pPr>
      <w:r w:rsidRPr="000364A2">
        <w:rPr>
          <w:b/>
          <w:bCs/>
        </w:rPr>
        <w:t>2.1 Theoretical Framework</w:t>
      </w:r>
      <w:r w:rsidR="0023006F" w:rsidRPr="000364A2">
        <w:rPr>
          <w:b/>
          <w:bCs/>
        </w:rPr>
        <w:tab/>
      </w:r>
    </w:p>
    <w:p w14:paraId="5B687BFD" w14:textId="4F7066DB" w:rsidR="001C7B24" w:rsidRPr="000364A2" w:rsidRDefault="005B74EC" w:rsidP="001C7B24">
      <w:pPr>
        <w:pStyle w:val="BodyText"/>
        <w:spacing w:before="198" w:line="278" w:lineRule="auto"/>
        <w:ind w:left="1399" w:right="317"/>
        <w:jc w:val="both"/>
      </w:pPr>
      <w:r w:rsidRPr="000364A2">
        <w:t>The teaching of controversial issues is grounded in the theoretical frameworks of democratic</w:t>
      </w:r>
      <w:r w:rsidR="005B0EC4" w:rsidRPr="000364A2">
        <w:t xml:space="preserve"> </w:t>
      </w:r>
      <w:r w:rsidRPr="000364A2">
        <w:t xml:space="preserve">education theory and critical pedagogy. Dewey's notion of democratic education values the classroom as a microcosm of democratic life, where students actively investigate different perspectives through mediated inquiry (Thompson &amp; Williams, 2022). Critical pedagogical frameworks emphasize dialogue and foster critical awareness of social inequities (Rahman et al., </w:t>
      </w:r>
      <w:r w:rsidRPr="000364A2">
        <w:rPr>
          <w:spacing w:val="-2"/>
        </w:rPr>
        <w:t>2023).</w:t>
      </w:r>
      <w:r w:rsidR="001C7B24" w:rsidRPr="000364A2">
        <w:rPr>
          <w:spacing w:val="-2"/>
        </w:rPr>
        <w:t xml:space="preserve"> </w:t>
      </w:r>
      <w:r w:rsidR="001C7B24" w:rsidRPr="000364A2">
        <w:t>According to Kelly</w:t>
      </w:r>
      <w:r w:rsidR="001C7B24" w:rsidRPr="000364A2">
        <w:rPr>
          <w:spacing w:val="-4"/>
        </w:rPr>
        <w:t xml:space="preserve"> </w:t>
      </w:r>
      <w:r w:rsidR="001C7B24" w:rsidRPr="000364A2">
        <w:t>&amp; Morrison</w:t>
      </w:r>
      <w:r w:rsidR="001C7B24" w:rsidRPr="000364A2">
        <w:rPr>
          <w:spacing w:val="-3"/>
        </w:rPr>
        <w:t xml:space="preserve"> (</w:t>
      </w:r>
      <w:r w:rsidR="001C7B24" w:rsidRPr="000364A2">
        <w:t>2024), there are two types of controversies</w:t>
      </w:r>
      <w:r w:rsidR="00D130B8" w:rsidRPr="000364A2">
        <w:t>:</w:t>
      </w:r>
      <w:r w:rsidR="001C7B24" w:rsidRPr="000364A2">
        <w:t xml:space="preserve"> “open” and “closed” controversies. “Open’</w:t>
      </w:r>
      <w:r w:rsidR="001C7B24" w:rsidRPr="000364A2">
        <w:rPr>
          <w:spacing w:val="-1"/>
        </w:rPr>
        <w:t xml:space="preserve"> controversy </w:t>
      </w:r>
      <w:r w:rsidR="001C7B24" w:rsidRPr="000364A2">
        <w:t>is characterized</w:t>
      </w:r>
      <w:r w:rsidR="001C7B24" w:rsidRPr="000364A2">
        <w:rPr>
          <w:spacing w:val="-1"/>
        </w:rPr>
        <w:t xml:space="preserve"> </w:t>
      </w:r>
      <w:r w:rsidR="001C7B24" w:rsidRPr="000364A2">
        <w:t>by</w:t>
      </w:r>
      <w:r w:rsidR="001C7B24" w:rsidRPr="000364A2">
        <w:rPr>
          <w:spacing w:val="-1"/>
        </w:rPr>
        <w:t xml:space="preserve"> </w:t>
      </w:r>
      <w:r w:rsidR="001C7B24" w:rsidRPr="000364A2">
        <w:t>more</w:t>
      </w:r>
      <w:r w:rsidR="001C7B24" w:rsidRPr="000364A2">
        <w:rPr>
          <w:spacing w:val="-2"/>
        </w:rPr>
        <w:t xml:space="preserve"> </w:t>
      </w:r>
      <w:r w:rsidR="001C7B24" w:rsidRPr="000364A2">
        <w:t>than</w:t>
      </w:r>
      <w:r w:rsidR="001C7B24" w:rsidRPr="000364A2">
        <w:rPr>
          <w:spacing w:val="-1"/>
        </w:rPr>
        <w:t xml:space="preserve"> </w:t>
      </w:r>
      <w:r w:rsidR="001C7B24" w:rsidRPr="000364A2">
        <w:t>one</w:t>
      </w:r>
      <w:r w:rsidR="001C7B24" w:rsidRPr="000364A2">
        <w:rPr>
          <w:spacing w:val="-2"/>
        </w:rPr>
        <w:t xml:space="preserve"> </w:t>
      </w:r>
      <w:r w:rsidR="001C7B24" w:rsidRPr="000364A2">
        <w:t>legitimate position, while “closed”</w:t>
      </w:r>
      <w:r w:rsidR="001C7B24" w:rsidRPr="000364A2">
        <w:rPr>
          <w:spacing w:val="-4"/>
        </w:rPr>
        <w:t xml:space="preserve"> </w:t>
      </w:r>
      <w:r w:rsidR="001C7B24" w:rsidRPr="000364A2">
        <w:t>controversy</w:t>
      </w:r>
      <w:r w:rsidR="001C7B24" w:rsidRPr="000364A2">
        <w:rPr>
          <w:spacing w:val="-4"/>
        </w:rPr>
        <w:t xml:space="preserve"> </w:t>
      </w:r>
      <w:r w:rsidR="001C7B24" w:rsidRPr="000364A2">
        <w:t>is where</w:t>
      </w:r>
      <w:r w:rsidR="001C7B24" w:rsidRPr="000364A2">
        <w:rPr>
          <w:spacing w:val="-5"/>
        </w:rPr>
        <w:t xml:space="preserve"> </w:t>
      </w:r>
      <w:r w:rsidR="001C7B24" w:rsidRPr="000364A2">
        <w:t>a</w:t>
      </w:r>
      <w:r w:rsidR="001C7B24" w:rsidRPr="000364A2">
        <w:rPr>
          <w:spacing w:val="-5"/>
        </w:rPr>
        <w:t xml:space="preserve"> </w:t>
      </w:r>
      <w:r w:rsidR="001C7B24" w:rsidRPr="000364A2">
        <w:t>preponderance</w:t>
      </w:r>
      <w:r w:rsidR="001C7B24" w:rsidRPr="000364A2">
        <w:rPr>
          <w:spacing w:val="-5"/>
        </w:rPr>
        <w:t xml:space="preserve"> </w:t>
      </w:r>
      <w:r w:rsidR="001C7B24" w:rsidRPr="000364A2">
        <w:t>of</w:t>
      </w:r>
      <w:r w:rsidR="001C7B24" w:rsidRPr="000364A2">
        <w:rPr>
          <w:spacing w:val="-5"/>
        </w:rPr>
        <w:t xml:space="preserve"> </w:t>
      </w:r>
      <w:r w:rsidR="001C7B24" w:rsidRPr="000364A2">
        <w:t>evidence</w:t>
      </w:r>
      <w:r w:rsidR="001C7B24" w:rsidRPr="000364A2">
        <w:rPr>
          <w:spacing w:val="-5"/>
        </w:rPr>
        <w:t xml:space="preserve"> </w:t>
      </w:r>
      <w:r w:rsidR="001C7B24" w:rsidRPr="000364A2">
        <w:t>favors</w:t>
      </w:r>
      <w:r w:rsidR="001C7B24" w:rsidRPr="000364A2">
        <w:rPr>
          <w:spacing w:val="-4"/>
        </w:rPr>
        <w:t xml:space="preserve"> </w:t>
      </w:r>
      <w:r w:rsidR="001C7B24" w:rsidRPr="000364A2">
        <w:t>one</w:t>
      </w:r>
      <w:r w:rsidR="001C7B24" w:rsidRPr="000364A2">
        <w:rPr>
          <w:spacing w:val="-5"/>
        </w:rPr>
        <w:t xml:space="preserve"> </w:t>
      </w:r>
      <w:r w:rsidR="001C7B24" w:rsidRPr="000364A2">
        <w:t>side.</w:t>
      </w:r>
      <w:r w:rsidR="001C7B24" w:rsidRPr="000364A2">
        <w:rPr>
          <w:spacing w:val="-6"/>
        </w:rPr>
        <w:t xml:space="preserve"> Generally, the </w:t>
      </w:r>
      <w:r w:rsidR="001C7B24" w:rsidRPr="000364A2">
        <w:t xml:space="preserve">teaching of controversial topics is perceived as </w:t>
      </w:r>
      <w:r w:rsidR="00A6112D" w:rsidRPr="000364A2">
        <w:t>challenging by most teachers because it requires a thorough explanation of complex and sensitive issues, in addition to creating</w:t>
      </w:r>
      <w:r w:rsidR="00D130B8" w:rsidRPr="000364A2">
        <w:t xml:space="preserve"> an </w:t>
      </w:r>
      <w:r w:rsidR="001C7B24" w:rsidRPr="000364A2">
        <w:t xml:space="preserve">inclusive environment that respects the views of all students (Woolley, 2020). According to </w:t>
      </w:r>
      <w:proofErr w:type="spellStart"/>
      <w:r w:rsidR="001C7B24" w:rsidRPr="000364A2">
        <w:t>Evagorou</w:t>
      </w:r>
      <w:proofErr w:type="spellEnd"/>
      <w:r w:rsidR="001C7B24" w:rsidRPr="000364A2">
        <w:t xml:space="preserve"> &amp; Dillon (2020), </w:t>
      </w:r>
      <w:r w:rsidR="00AC6566" w:rsidRPr="000364A2">
        <w:t xml:space="preserve">although most teachers value the teaching of controversial issues, they often feel reluctant to do </w:t>
      </w:r>
      <w:r w:rsidR="001C7B24" w:rsidRPr="000364A2">
        <w:t xml:space="preserve">so due to the anticipated consequences and uncertainty in handling such topics. </w:t>
      </w:r>
    </w:p>
    <w:p w14:paraId="47FDA6EB" w14:textId="5688DBE3" w:rsidR="00B7781E" w:rsidRPr="000364A2" w:rsidRDefault="00A270CC" w:rsidP="00B7781E">
      <w:pPr>
        <w:pStyle w:val="BodyText"/>
        <w:spacing w:before="198" w:line="278" w:lineRule="auto"/>
        <w:ind w:left="1399" w:right="317"/>
        <w:jc w:val="both"/>
        <w:rPr>
          <w:spacing w:val="-2"/>
        </w:rPr>
      </w:pPr>
      <w:r w:rsidRPr="000364A2">
        <w:t>F</w:t>
      </w:r>
      <w:r w:rsidR="00B7781E" w:rsidRPr="000364A2">
        <w:t xml:space="preserve">indings from the literature </w:t>
      </w:r>
      <w:r w:rsidRPr="000364A2">
        <w:t>suggest that</w:t>
      </w:r>
      <w:r w:rsidR="003237E3" w:rsidRPr="000364A2">
        <w:t xml:space="preserve">, although teachers have positive attitudes toward teaching </w:t>
      </w:r>
      <w:r w:rsidR="003237E3" w:rsidRPr="000364A2">
        <w:lastRenderedPageBreak/>
        <w:t>complex issues, they also reveal</w:t>
      </w:r>
      <w:r w:rsidR="00B7781E" w:rsidRPr="000364A2">
        <w:t xml:space="preserve"> concerns in doing so</w:t>
      </w:r>
      <w:r w:rsidRPr="000364A2">
        <w:t xml:space="preserve"> (</w:t>
      </w:r>
      <w:proofErr w:type="spellStart"/>
      <w:r w:rsidRPr="000364A2">
        <w:t>Divéki</w:t>
      </w:r>
      <w:proofErr w:type="spellEnd"/>
      <w:r w:rsidRPr="000364A2">
        <w:t>, 2018)</w:t>
      </w:r>
      <w:r w:rsidR="00B7781E" w:rsidRPr="000364A2">
        <w:t xml:space="preserve">. This general finding is confirmed by </w:t>
      </w:r>
      <w:proofErr w:type="spellStart"/>
      <w:r w:rsidR="00B7781E" w:rsidRPr="000364A2">
        <w:t>Gindi</w:t>
      </w:r>
      <w:proofErr w:type="spellEnd"/>
      <w:r w:rsidR="00B7781E" w:rsidRPr="000364A2">
        <w:t xml:space="preserve"> and </w:t>
      </w:r>
      <w:proofErr w:type="spellStart"/>
      <w:r w:rsidR="00B7781E" w:rsidRPr="000364A2">
        <w:t>Erlich</w:t>
      </w:r>
      <w:proofErr w:type="spellEnd"/>
      <w:r w:rsidR="00B7781E" w:rsidRPr="000364A2">
        <w:t xml:space="preserve"> (2018), who studied the attitudes of more than 1,600 Israeli teachers toward holding class discussions on the controversial issue of </w:t>
      </w:r>
      <w:r w:rsidR="003237E3" w:rsidRPr="000364A2">
        <w:t xml:space="preserve">the </w:t>
      </w:r>
      <w:r w:rsidR="00B7781E" w:rsidRPr="000364A2">
        <w:t>Jewish-Arab relationship. The findings revealed a gap between teachers’ positive attitudes toward conducting discussions on pluralism and their reluctance to do so due to their perceived inability to handle such discussions.</w:t>
      </w:r>
    </w:p>
    <w:p w14:paraId="29EC2696" w14:textId="4A60535B" w:rsidR="005B74EC" w:rsidRPr="000364A2" w:rsidRDefault="009A7E24" w:rsidP="005B74EC">
      <w:pPr>
        <w:pStyle w:val="Heading2"/>
        <w:numPr>
          <w:ilvl w:val="1"/>
          <w:numId w:val="5"/>
        </w:numPr>
        <w:tabs>
          <w:tab w:val="left" w:pos="1760"/>
        </w:tabs>
        <w:spacing w:before="159"/>
        <w:ind w:hanging="361"/>
        <w:jc w:val="both"/>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Effective</w:t>
      </w:r>
      <w:r w:rsidRPr="000364A2">
        <w:rPr>
          <w:rFonts w:ascii="Times New Roman" w:hAnsi="Times New Roman" w:cs="Times New Roman"/>
          <w:b/>
          <w:bCs/>
          <w:color w:val="auto"/>
          <w:spacing w:val="-4"/>
          <w:sz w:val="24"/>
          <w:szCs w:val="24"/>
        </w:rPr>
        <w:t xml:space="preserve"> </w:t>
      </w:r>
      <w:r w:rsidRPr="000364A2">
        <w:rPr>
          <w:rFonts w:ascii="Times New Roman" w:hAnsi="Times New Roman" w:cs="Times New Roman"/>
          <w:b/>
          <w:bCs/>
          <w:color w:val="auto"/>
          <w:sz w:val="24"/>
          <w:szCs w:val="24"/>
        </w:rPr>
        <w:t>Pedagogical</w:t>
      </w:r>
      <w:r w:rsidRPr="000364A2">
        <w:rPr>
          <w:rFonts w:ascii="Times New Roman" w:hAnsi="Times New Roman" w:cs="Times New Roman"/>
          <w:b/>
          <w:bCs/>
          <w:color w:val="auto"/>
          <w:spacing w:val="-15"/>
          <w:sz w:val="24"/>
          <w:szCs w:val="24"/>
        </w:rPr>
        <w:t xml:space="preserve"> </w:t>
      </w:r>
      <w:r w:rsidRPr="000364A2">
        <w:rPr>
          <w:rFonts w:ascii="Times New Roman" w:hAnsi="Times New Roman" w:cs="Times New Roman"/>
          <w:b/>
          <w:bCs/>
          <w:color w:val="auto"/>
          <w:spacing w:val="-2"/>
          <w:sz w:val="24"/>
          <w:szCs w:val="24"/>
        </w:rPr>
        <w:t>Approaches</w:t>
      </w:r>
    </w:p>
    <w:p w14:paraId="7444D9AE" w14:textId="56042E91" w:rsidR="00617BBE" w:rsidRPr="000364A2" w:rsidRDefault="00D77322" w:rsidP="00D77322">
      <w:pPr>
        <w:ind w:left="1399"/>
        <w:jc w:val="both"/>
        <w:rPr>
          <w:sz w:val="24"/>
          <w:szCs w:val="24"/>
        </w:rPr>
      </w:pPr>
      <w:r w:rsidRPr="000364A2">
        <w:rPr>
          <w:sz w:val="24"/>
          <w:szCs w:val="24"/>
        </w:rPr>
        <w:t xml:space="preserve">Recent research identifies several successful pedagogical practices for teaching controversial issues. Such practices begin with Open-ended questions to elicit a variety of answers. Students are guided with prompting questions to help them investigate conflicting meanings and connect their ideas to the broader lesson (Global Education Network, </w:t>
      </w:r>
      <w:r w:rsidRPr="000364A2">
        <w:rPr>
          <w:spacing w:val="-2"/>
          <w:sz w:val="24"/>
          <w:szCs w:val="24"/>
        </w:rPr>
        <w:t xml:space="preserve">2025). The teaching of controversial topics requires the avoidance of provocation, consideration of </w:t>
      </w:r>
      <w:r w:rsidR="00AC6566" w:rsidRPr="000364A2">
        <w:rPr>
          <w:spacing w:val="-2"/>
          <w:sz w:val="24"/>
          <w:szCs w:val="24"/>
        </w:rPr>
        <w:t xml:space="preserve">diverse views, and the development of empathy among </w:t>
      </w:r>
      <w:r w:rsidRPr="000364A2">
        <w:rPr>
          <w:spacing w:val="-2"/>
          <w:sz w:val="24"/>
          <w:szCs w:val="24"/>
        </w:rPr>
        <w:t xml:space="preserve">students </w:t>
      </w:r>
      <w:r w:rsidRPr="000364A2">
        <w:rPr>
          <w:sz w:val="24"/>
          <w:szCs w:val="24"/>
        </w:rPr>
        <w:t>(Anderson</w:t>
      </w:r>
      <w:r w:rsidRPr="000364A2">
        <w:rPr>
          <w:spacing w:val="-5"/>
          <w:sz w:val="24"/>
          <w:szCs w:val="24"/>
        </w:rPr>
        <w:t xml:space="preserve"> </w:t>
      </w:r>
      <w:r w:rsidRPr="000364A2">
        <w:rPr>
          <w:sz w:val="24"/>
          <w:szCs w:val="24"/>
        </w:rPr>
        <w:t>&amp; Thompson, 2020).</w:t>
      </w:r>
      <w:r w:rsidR="00AC6566" w:rsidRPr="000364A2">
        <w:rPr>
          <w:sz w:val="24"/>
          <w:szCs w:val="24"/>
        </w:rPr>
        <w:t xml:space="preserve"> </w:t>
      </w:r>
      <w:r w:rsidR="005B74EC" w:rsidRPr="000364A2">
        <w:rPr>
          <w:sz w:val="24"/>
          <w:szCs w:val="24"/>
        </w:rPr>
        <w:t>Structured academic controversy and methods of deliberative democracy have demonstrated the potential</w:t>
      </w:r>
      <w:r w:rsidR="005B74EC" w:rsidRPr="000364A2">
        <w:rPr>
          <w:spacing w:val="-15"/>
          <w:sz w:val="24"/>
          <w:szCs w:val="24"/>
        </w:rPr>
        <w:t xml:space="preserve"> </w:t>
      </w:r>
      <w:r w:rsidR="005B74EC" w:rsidRPr="000364A2">
        <w:rPr>
          <w:sz w:val="24"/>
          <w:szCs w:val="24"/>
        </w:rPr>
        <w:t>to</w:t>
      </w:r>
      <w:r w:rsidR="005B74EC" w:rsidRPr="000364A2">
        <w:rPr>
          <w:spacing w:val="-10"/>
          <w:sz w:val="24"/>
          <w:szCs w:val="24"/>
        </w:rPr>
        <w:t xml:space="preserve"> </w:t>
      </w:r>
      <w:r w:rsidR="005B74EC" w:rsidRPr="000364A2">
        <w:rPr>
          <w:sz w:val="24"/>
          <w:szCs w:val="24"/>
        </w:rPr>
        <w:t>foster</w:t>
      </w:r>
      <w:r w:rsidR="005B74EC" w:rsidRPr="000364A2">
        <w:rPr>
          <w:spacing w:val="-7"/>
          <w:sz w:val="24"/>
          <w:szCs w:val="24"/>
        </w:rPr>
        <w:t xml:space="preserve"> </w:t>
      </w:r>
      <w:r w:rsidR="005B74EC" w:rsidRPr="000364A2">
        <w:rPr>
          <w:sz w:val="24"/>
          <w:szCs w:val="24"/>
        </w:rPr>
        <w:t>students’</w:t>
      </w:r>
      <w:r w:rsidR="005B74EC" w:rsidRPr="000364A2">
        <w:rPr>
          <w:spacing w:val="-15"/>
          <w:sz w:val="24"/>
          <w:szCs w:val="24"/>
        </w:rPr>
        <w:t xml:space="preserve"> </w:t>
      </w:r>
      <w:r w:rsidR="005B74EC" w:rsidRPr="000364A2">
        <w:rPr>
          <w:sz w:val="24"/>
          <w:szCs w:val="24"/>
        </w:rPr>
        <w:t>ability</w:t>
      </w:r>
      <w:r w:rsidR="005B74EC" w:rsidRPr="000364A2">
        <w:rPr>
          <w:spacing w:val="-8"/>
          <w:sz w:val="24"/>
          <w:szCs w:val="24"/>
        </w:rPr>
        <w:t xml:space="preserve"> </w:t>
      </w:r>
      <w:r w:rsidR="005B74EC" w:rsidRPr="000364A2">
        <w:rPr>
          <w:sz w:val="24"/>
          <w:szCs w:val="24"/>
        </w:rPr>
        <w:t>to</w:t>
      </w:r>
      <w:r w:rsidR="005B74EC" w:rsidRPr="000364A2">
        <w:rPr>
          <w:spacing w:val="-8"/>
          <w:sz w:val="24"/>
          <w:szCs w:val="24"/>
        </w:rPr>
        <w:t xml:space="preserve"> </w:t>
      </w:r>
      <w:r w:rsidR="005B74EC" w:rsidRPr="000364A2">
        <w:rPr>
          <w:sz w:val="24"/>
          <w:szCs w:val="24"/>
        </w:rPr>
        <w:t>deliberate</w:t>
      </w:r>
      <w:r w:rsidR="005B74EC" w:rsidRPr="000364A2">
        <w:rPr>
          <w:spacing w:val="-9"/>
          <w:sz w:val="24"/>
          <w:szCs w:val="24"/>
        </w:rPr>
        <w:t xml:space="preserve"> </w:t>
      </w:r>
      <w:r w:rsidR="005B74EC" w:rsidRPr="000364A2">
        <w:rPr>
          <w:sz w:val="24"/>
          <w:szCs w:val="24"/>
        </w:rPr>
        <w:t>with</w:t>
      </w:r>
      <w:r w:rsidR="005B74EC" w:rsidRPr="000364A2">
        <w:rPr>
          <w:spacing w:val="-8"/>
          <w:sz w:val="24"/>
          <w:szCs w:val="24"/>
        </w:rPr>
        <w:t xml:space="preserve"> </w:t>
      </w:r>
      <w:r w:rsidR="005B74EC" w:rsidRPr="000364A2">
        <w:rPr>
          <w:sz w:val="24"/>
          <w:szCs w:val="24"/>
        </w:rPr>
        <w:t>respect</w:t>
      </w:r>
      <w:r w:rsidR="005B74EC" w:rsidRPr="000364A2">
        <w:rPr>
          <w:spacing w:val="-8"/>
          <w:sz w:val="24"/>
          <w:szCs w:val="24"/>
        </w:rPr>
        <w:t xml:space="preserve"> </w:t>
      </w:r>
      <w:r w:rsidR="005B74EC" w:rsidRPr="000364A2">
        <w:rPr>
          <w:sz w:val="24"/>
          <w:szCs w:val="24"/>
        </w:rPr>
        <w:t>and</w:t>
      </w:r>
      <w:r w:rsidR="005B74EC" w:rsidRPr="000364A2">
        <w:rPr>
          <w:spacing w:val="-6"/>
          <w:sz w:val="24"/>
          <w:szCs w:val="24"/>
        </w:rPr>
        <w:t xml:space="preserve"> </w:t>
      </w:r>
      <w:r w:rsidR="005B74EC" w:rsidRPr="000364A2">
        <w:rPr>
          <w:sz w:val="24"/>
          <w:szCs w:val="24"/>
        </w:rPr>
        <w:t>thoughtfulness</w:t>
      </w:r>
      <w:r w:rsidR="005B74EC" w:rsidRPr="000364A2">
        <w:rPr>
          <w:spacing w:val="-8"/>
          <w:sz w:val="24"/>
          <w:szCs w:val="24"/>
        </w:rPr>
        <w:t xml:space="preserve"> </w:t>
      </w:r>
      <w:r w:rsidR="005B74EC" w:rsidRPr="000364A2">
        <w:rPr>
          <w:sz w:val="24"/>
          <w:szCs w:val="24"/>
        </w:rPr>
        <w:t>about</w:t>
      </w:r>
      <w:r w:rsidR="005B74EC" w:rsidRPr="000364A2">
        <w:rPr>
          <w:spacing w:val="-5"/>
          <w:sz w:val="24"/>
          <w:szCs w:val="24"/>
        </w:rPr>
        <w:t xml:space="preserve"> </w:t>
      </w:r>
      <w:r w:rsidR="005B74EC" w:rsidRPr="000364A2">
        <w:rPr>
          <w:sz w:val="24"/>
          <w:szCs w:val="24"/>
        </w:rPr>
        <w:t>challenging issues</w:t>
      </w:r>
      <w:r w:rsidR="005B74EC" w:rsidRPr="000364A2">
        <w:rPr>
          <w:spacing w:val="-6"/>
          <w:sz w:val="24"/>
          <w:szCs w:val="24"/>
        </w:rPr>
        <w:t xml:space="preserve"> </w:t>
      </w:r>
      <w:r w:rsidR="005B74EC" w:rsidRPr="000364A2">
        <w:rPr>
          <w:sz w:val="24"/>
          <w:szCs w:val="24"/>
        </w:rPr>
        <w:t>(Johnson</w:t>
      </w:r>
      <w:r w:rsidR="005B74EC" w:rsidRPr="000364A2">
        <w:rPr>
          <w:spacing w:val="-6"/>
          <w:sz w:val="24"/>
          <w:szCs w:val="24"/>
        </w:rPr>
        <w:t xml:space="preserve"> </w:t>
      </w:r>
      <w:r w:rsidR="005B74EC" w:rsidRPr="000364A2">
        <w:rPr>
          <w:sz w:val="24"/>
          <w:szCs w:val="24"/>
        </w:rPr>
        <w:t>et</w:t>
      </w:r>
      <w:r w:rsidR="005B74EC" w:rsidRPr="000364A2">
        <w:rPr>
          <w:spacing w:val="-3"/>
          <w:sz w:val="24"/>
          <w:szCs w:val="24"/>
        </w:rPr>
        <w:t xml:space="preserve"> </w:t>
      </w:r>
      <w:r w:rsidR="005B74EC" w:rsidRPr="000364A2">
        <w:rPr>
          <w:sz w:val="24"/>
          <w:szCs w:val="24"/>
        </w:rPr>
        <w:t>al.,</w:t>
      </w:r>
      <w:r w:rsidR="005B74EC" w:rsidRPr="000364A2">
        <w:rPr>
          <w:spacing w:val="-6"/>
          <w:sz w:val="24"/>
          <w:szCs w:val="24"/>
        </w:rPr>
        <w:t xml:space="preserve"> </w:t>
      </w:r>
      <w:r w:rsidR="005B74EC" w:rsidRPr="000364A2">
        <w:rPr>
          <w:sz w:val="24"/>
          <w:szCs w:val="24"/>
        </w:rPr>
        <w:t>2022).</w:t>
      </w:r>
      <w:r w:rsidR="005B74EC" w:rsidRPr="000364A2">
        <w:rPr>
          <w:spacing w:val="-8"/>
          <w:sz w:val="24"/>
          <w:szCs w:val="24"/>
        </w:rPr>
        <w:t xml:space="preserve"> </w:t>
      </w:r>
      <w:r w:rsidR="005B74EC" w:rsidRPr="000364A2">
        <w:rPr>
          <w:sz w:val="24"/>
          <w:szCs w:val="24"/>
        </w:rPr>
        <w:t>These</w:t>
      </w:r>
      <w:r w:rsidR="005B74EC" w:rsidRPr="000364A2">
        <w:rPr>
          <w:spacing w:val="-4"/>
          <w:sz w:val="24"/>
          <w:szCs w:val="24"/>
        </w:rPr>
        <w:t xml:space="preserve"> </w:t>
      </w:r>
      <w:r w:rsidR="005B74EC" w:rsidRPr="000364A2">
        <w:rPr>
          <w:sz w:val="24"/>
          <w:szCs w:val="24"/>
        </w:rPr>
        <w:t>are</w:t>
      </w:r>
      <w:r w:rsidR="005B74EC" w:rsidRPr="000364A2">
        <w:rPr>
          <w:spacing w:val="-4"/>
          <w:sz w:val="24"/>
          <w:szCs w:val="24"/>
        </w:rPr>
        <w:t xml:space="preserve"> </w:t>
      </w:r>
      <w:r w:rsidR="005B74EC" w:rsidRPr="000364A2">
        <w:rPr>
          <w:sz w:val="24"/>
          <w:szCs w:val="24"/>
        </w:rPr>
        <w:t>scaffolds</w:t>
      </w:r>
      <w:r w:rsidR="005B74EC" w:rsidRPr="000364A2">
        <w:rPr>
          <w:spacing w:val="-3"/>
          <w:sz w:val="24"/>
          <w:szCs w:val="24"/>
        </w:rPr>
        <w:t xml:space="preserve"> </w:t>
      </w:r>
      <w:r w:rsidR="005B74EC" w:rsidRPr="000364A2">
        <w:rPr>
          <w:sz w:val="24"/>
          <w:szCs w:val="24"/>
        </w:rPr>
        <w:t>that</w:t>
      </w:r>
      <w:r w:rsidR="005B74EC" w:rsidRPr="000364A2">
        <w:rPr>
          <w:spacing w:val="-5"/>
          <w:sz w:val="24"/>
          <w:szCs w:val="24"/>
        </w:rPr>
        <w:t xml:space="preserve"> </w:t>
      </w:r>
      <w:r w:rsidR="005B74EC" w:rsidRPr="000364A2">
        <w:rPr>
          <w:sz w:val="24"/>
          <w:szCs w:val="24"/>
        </w:rPr>
        <w:t>promote</w:t>
      </w:r>
      <w:r w:rsidR="005B74EC" w:rsidRPr="000364A2">
        <w:rPr>
          <w:spacing w:val="-7"/>
          <w:sz w:val="24"/>
          <w:szCs w:val="24"/>
        </w:rPr>
        <w:t xml:space="preserve"> </w:t>
      </w:r>
      <w:r w:rsidR="005B74EC" w:rsidRPr="000364A2">
        <w:rPr>
          <w:sz w:val="24"/>
          <w:szCs w:val="24"/>
        </w:rPr>
        <w:t>participation</w:t>
      </w:r>
      <w:r w:rsidR="005B74EC" w:rsidRPr="000364A2">
        <w:rPr>
          <w:spacing w:val="-3"/>
          <w:sz w:val="24"/>
          <w:szCs w:val="24"/>
        </w:rPr>
        <w:t xml:space="preserve"> </w:t>
      </w:r>
      <w:r w:rsidR="005B74EC" w:rsidRPr="000364A2">
        <w:rPr>
          <w:sz w:val="24"/>
          <w:szCs w:val="24"/>
        </w:rPr>
        <w:t>that</w:t>
      </w:r>
      <w:r w:rsidR="005B74EC" w:rsidRPr="000364A2">
        <w:rPr>
          <w:spacing w:val="-5"/>
          <w:sz w:val="24"/>
          <w:szCs w:val="24"/>
        </w:rPr>
        <w:t xml:space="preserve"> </w:t>
      </w:r>
      <w:r w:rsidR="005B74EC" w:rsidRPr="000364A2">
        <w:rPr>
          <w:sz w:val="24"/>
          <w:szCs w:val="24"/>
        </w:rPr>
        <w:t>is</w:t>
      </w:r>
      <w:r w:rsidR="005B74EC" w:rsidRPr="000364A2">
        <w:rPr>
          <w:spacing w:val="-6"/>
          <w:sz w:val="24"/>
          <w:szCs w:val="24"/>
        </w:rPr>
        <w:t xml:space="preserve"> </w:t>
      </w:r>
      <w:r w:rsidR="005B74EC" w:rsidRPr="000364A2">
        <w:rPr>
          <w:sz w:val="24"/>
          <w:szCs w:val="24"/>
        </w:rPr>
        <w:t>simultaneously and intelligently directed</w:t>
      </w:r>
      <w:r w:rsidR="00A67F80" w:rsidRPr="000364A2">
        <w:rPr>
          <w:sz w:val="24"/>
          <w:szCs w:val="24"/>
        </w:rPr>
        <w:t>, without being</w:t>
      </w:r>
      <w:r w:rsidR="005B74EC" w:rsidRPr="000364A2">
        <w:rPr>
          <w:sz w:val="24"/>
          <w:szCs w:val="24"/>
        </w:rPr>
        <w:t xml:space="preserve"> disruptive in the classroom.</w:t>
      </w:r>
    </w:p>
    <w:p w14:paraId="473F2077" w14:textId="77777777" w:rsidR="00617BBE" w:rsidRPr="000364A2" w:rsidRDefault="00617BBE" w:rsidP="005F29B5">
      <w:pPr>
        <w:rPr>
          <w:sz w:val="24"/>
          <w:szCs w:val="24"/>
        </w:rPr>
      </w:pPr>
    </w:p>
    <w:p w14:paraId="42B45E9F" w14:textId="77777777" w:rsidR="009A7E24" w:rsidRPr="000364A2" w:rsidRDefault="009A7E24" w:rsidP="009A7E24">
      <w:pPr>
        <w:pStyle w:val="Heading2"/>
        <w:numPr>
          <w:ilvl w:val="1"/>
          <w:numId w:val="5"/>
        </w:numPr>
        <w:tabs>
          <w:tab w:val="left" w:pos="1760"/>
        </w:tabs>
        <w:spacing w:before="157"/>
        <w:ind w:hanging="361"/>
        <w:jc w:val="both"/>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Challenges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in</w:t>
      </w:r>
      <w:r w:rsidRPr="000364A2">
        <w:rPr>
          <w:rFonts w:ascii="Times New Roman" w:hAnsi="Times New Roman" w:cs="Times New Roman"/>
          <w:b/>
          <w:bCs/>
          <w:color w:val="auto"/>
          <w:spacing w:val="-1"/>
          <w:sz w:val="24"/>
          <w:szCs w:val="24"/>
        </w:rPr>
        <w:t xml:space="preserve"> </w:t>
      </w:r>
      <w:r w:rsidRPr="000364A2">
        <w:rPr>
          <w:rFonts w:ascii="Times New Roman" w:hAnsi="Times New Roman" w:cs="Times New Roman"/>
          <w:b/>
          <w:bCs/>
          <w:color w:val="auto"/>
          <w:spacing w:val="-2"/>
          <w:sz w:val="24"/>
          <w:szCs w:val="24"/>
        </w:rPr>
        <w:t>Implementation</w:t>
      </w:r>
    </w:p>
    <w:p w14:paraId="41C25CF8" w14:textId="0A883F00" w:rsidR="00C76B80" w:rsidRPr="000364A2" w:rsidRDefault="00C722DE" w:rsidP="00B5719F">
      <w:pPr>
        <w:pStyle w:val="BodyText"/>
        <w:spacing w:before="204" w:line="278" w:lineRule="auto"/>
        <w:ind w:left="1399" w:right="315"/>
        <w:jc w:val="both"/>
        <w:rPr>
          <w:spacing w:val="-2"/>
        </w:rPr>
      </w:pPr>
      <w:r w:rsidRPr="000364A2">
        <w:t>Teachers</w:t>
      </w:r>
      <w:r w:rsidRPr="000364A2">
        <w:rPr>
          <w:spacing w:val="-3"/>
        </w:rPr>
        <w:t xml:space="preserve"> </w:t>
      </w:r>
      <w:r w:rsidRPr="000364A2">
        <w:t>often</w:t>
      </w:r>
      <w:r w:rsidRPr="000364A2">
        <w:rPr>
          <w:spacing w:val="-2"/>
        </w:rPr>
        <w:t xml:space="preserve"> </w:t>
      </w:r>
      <w:r w:rsidRPr="000364A2">
        <w:t>encounter</w:t>
      </w:r>
      <w:r w:rsidRPr="000364A2">
        <w:rPr>
          <w:spacing w:val="-2"/>
        </w:rPr>
        <w:t xml:space="preserve"> </w:t>
      </w:r>
      <w:r w:rsidRPr="000364A2">
        <w:t>obstacles</w:t>
      </w:r>
      <w:r w:rsidRPr="000364A2">
        <w:rPr>
          <w:spacing w:val="-3"/>
        </w:rPr>
        <w:t xml:space="preserve"> </w:t>
      </w:r>
      <w:r w:rsidRPr="000364A2">
        <w:t>when</w:t>
      </w:r>
      <w:r w:rsidRPr="000364A2">
        <w:rPr>
          <w:spacing w:val="-3"/>
        </w:rPr>
        <w:t xml:space="preserve"> </w:t>
      </w:r>
      <w:r w:rsidRPr="000364A2">
        <w:t>discussing</w:t>
      </w:r>
      <w:r w:rsidRPr="000364A2">
        <w:rPr>
          <w:spacing w:val="-3"/>
        </w:rPr>
        <w:t xml:space="preserve"> </w:t>
      </w:r>
      <w:r w:rsidRPr="000364A2">
        <w:t>controversial</w:t>
      </w:r>
      <w:r w:rsidRPr="000364A2">
        <w:rPr>
          <w:spacing w:val="-3"/>
        </w:rPr>
        <w:t xml:space="preserve"> </w:t>
      </w:r>
      <w:r w:rsidRPr="000364A2">
        <w:t>topics.</w:t>
      </w:r>
      <w:r w:rsidRPr="000364A2">
        <w:rPr>
          <w:spacing w:val="-3"/>
        </w:rPr>
        <w:t xml:space="preserve"> </w:t>
      </w:r>
      <w:r w:rsidRPr="000364A2">
        <w:t>Providing</w:t>
      </w:r>
      <w:r w:rsidRPr="000364A2">
        <w:rPr>
          <w:spacing w:val="-3"/>
        </w:rPr>
        <w:t xml:space="preserve"> </w:t>
      </w:r>
      <w:r w:rsidRPr="000364A2">
        <w:t>students</w:t>
      </w:r>
      <w:r w:rsidRPr="000364A2">
        <w:rPr>
          <w:spacing w:val="-3"/>
        </w:rPr>
        <w:t xml:space="preserve"> </w:t>
      </w:r>
      <w:r w:rsidRPr="000364A2">
        <w:t>with an</w:t>
      </w:r>
      <w:r w:rsidRPr="000364A2">
        <w:rPr>
          <w:spacing w:val="-10"/>
        </w:rPr>
        <w:t xml:space="preserve"> </w:t>
      </w:r>
      <w:r w:rsidRPr="000364A2">
        <w:t>opportunity</w:t>
      </w:r>
      <w:r w:rsidRPr="000364A2">
        <w:rPr>
          <w:spacing w:val="-10"/>
        </w:rPr>
        <w:t xml:space="preserve"> </w:t>
      </w:r>
      <w:r w:rsidRPr="000364A2">
        <w:t>to</w:t>
      </w:r>
      <w:r w:rsidRPr="000364A2">
        <w:rPr>
          <w:spacing w:val="-10"/>
        </w:rPr>
        <w:t xml:space="preserve"> </w:t>
      </w:r>
      <w:r w:rsidRPr="000364A2">
        <w:t>“tug”</w:t>
      </w:r>
      <w:r w:rsidRPr="000364A2">
        <w:rPr>
          <w:spacing w:val="-11"/>
        </w:rPr>
        <w:t xml:space="preserve"> </w:t>
      </w:r>
      <w:r w:rsidRPr="000364A2">
        <w:t>at</w:t>
      </w:r>
      <w:r w:rsidRPr="000364A2">
        <w:rPr>
          <w:spacing w:val="-9"/>
        </w:rPr>
        <w:t xml:space="preserve"> </w:t>
      </w:r>
      <w:r w:rsidRPr="000364A2">
        <w:t>events</w:t>
      </w:r>
      <w:r w:rsidRPr="000364A2">
        <w:rPr>
          <w:spacing w:val="-9"/>
        </w:rPr>
        <w:t xml:space="preserve"> </w:t>
      </w:r>
      <w:r w:rsidRPr="000364A2">
        <w:t>of</w:t>
      </w:r>
      <w:r w:rsidRPr="000364A2">
        <w:rPr>
          <w:spacing w:val="-10"/>
        </w:rPr>
        <w:t xml:space="preserve"> </w:t>
      </w:r>
      <w:r w:rsidRPr="000364A2">
        <w:t>the</w:t>
      </w:r>
      <w:r w:rsidRPr="000364A2">
        <w:rPr>
          <w:spacing w:val="-11"/>
        </w:rPr>
        <w:t xml:space="preserve"> </w:t>
      </w:r>
      <w:r w:rsidRPr="000364A2">
        <w:t>day</w:t>
      </w:r>
      <w:r w:rsidRPr="000364A2">
        <w:rPr>
          <w:spacing w:val="-10"/>
        </w:rPr>
        <w:t xml:space="preserve"> </w:t>
      </w:r>
      <w:r w:rsidRPr="000364A2">
        <w:t>allows</w:t>
      </w:r>
      <w:r w:rsidRPr="000364A2">
        <w:rPr>
          <w:spacing w:val="-7"/>
        </w:rPr>
        <w:t xml:space="preserve"> </w:t>
      </w:r>
      <w:r w:rsidRPr="000364A2">
        <w:t>students</w:t>
      </w:r>
      <w:r w:rsidRPr="000364A2">
        <w:rPr>
          <w:spacing w:val="-9"/>
        </w:rPr>
        <w:t xml:space="preserve"> </w:t>
      </w:r>
      <w:r w:rsidRPr="000364A2">
        <w:t>to</w:t>
      </w:r>
      <w:r w:rsidRPr="000364A2">
        <w:rPr>
          <w:spacing w:val="-10"/>
        </w:rPr>
        <w:t xml:space="preserve"> </w:t>
      </w:r>
      <w:r w:rsidRPr="000364A2">
        <w:t>dig</w:t>
      </w:r>
      <w:r w:rsidRPr="000364A2">
        <w:rPr>
          <w:spacing w:val="-10"/>
        </w:rPr>
        <w:t xml:space="preserve"> </w:t>
      </w:r>
      <w:r w:rsidRPr="000364A2">
        <w:t>into</w:t>
      </w:r>
      <w:r w:rsidRPr="000364A2">
        <w:rPr>
          <w:spacing w:val="-12"/>
        </w:rPr>
        <w:t xml:space="preserve"> </w:t>
      </w:r>
      <w:r w:rsidRPr="000364A2">
        <w:t>the</w:t>
      </w:r>
      <w:r w:rsidRPr="000364A2">
        <w:rPr>
          <w:spacing w:val="-11"/>
        </w:rPr>
        <w:t xml:space="preserve"> </w:t>
      </w:r>
      <w:r w:rsidRPr="000364A2">
        <w:t>historical</w:t>
      </w:r>
      <w:r w:rsidRPr="000364A2">
        <w:rPr>
          <w:spacing w:val="-9"/>
        </w:rPr>
        <w:t xml:space="preserve"> </w:t>
      </w:r>
      <w:r w:rsidRPr="000364A2">
        <w:t xml:space="preserve">underpinnings of current events. However, one of the most common reasons teachers cite for not doing more is fear of controversy, a lack of support from the top, and inadequate </w:t>
      </w:r>
      <w:r w:rsidR="00582457" w:rsidRPr="000364A2">
        <w:t xml:space="preserve">background </w:t>
      </w:r>
      <w:r w:rsidRPr="000364A2">
        <w:t>training (</w:t>
      </w:r>
      <w:proofErr w:type="spellStart"/>
      <w:r w:rsidRPr="000364A2">
        <w:t>EdWeek</w:t>
      </w:r>
      <w:proofErr w:type="spellEnd"/>
      <w:r w:rsidRPr="000364A2">
        <w:t xml:space="preserve"> Research, </w:t>
      </w:r>
      <w:r w:rsidRPr="000364A2">
        <w:rPr>
          <w:spacing w:val="-2"/>
        </w:rPr>
        <w:t>2025).</w:t>
      </w:r>
      <w:r w:rsidR="00947769" w:rsidRPr="000364A2">
        <w:rPr>
          <w:spacing w:val="-2"/>
        </w:rPr>
        <w:t xml:space="preserve"> </w:t>
      </w:r>
      <w:r w:rsidR="00C76B80" w:rsidRPr="000364A2">
        <w:t xml:space="preserve">Limited resources, overcrowding in classrooms, and cultural practices are </w:t>
      </w:r>
      <w:r w:rsidR="00ED0BD6" w:rsidRPr="000364A2">
        <w:t xml:space="preserve">also </w:t>
      </w:r>
      <w:r w:rsidR="00AC6566" w:rsidRPr="000364A2">
        <w:t>significant hindrances to the teaching of conversational</w:t>
      </w:r>
      <w:r w:rsidR="00C76B80" w:rsidRPr="000364A2">
        <w:t xml:space="preserve"> topics in most developing countries. As a result, most Social Studies teachers lack pedagogical content knowledge in handling controversial issues in their Social Studies classrooms (Mensah </w:t>
      </w:r>
      <w:r w:rsidR="00AC6566" w:rsidRPr="000364A2">
        <w:t>&amp;</w:t>
      </w:r>
      <w:r w:rsidR="00C76B80" w:rsidRPr="000364A2">
        <w:t xml:space="preserve"> Osei, 2023).</w:t>
      </w:r>
    </w:p>
    <w:p w14:paraId="4CF1A116" w14:textId="618C54E4" w:rsidR="00867D43" w:rsidRPr="000364A2" w:rsidRDefault="00A16473" w:rsidP="00867D43">
      <w:pPr>
        <w:pStyle w:val="BodyText"/>
        <w:spacing w:before="204" w:line="278" w:lineRule="auto"/>
        <w:ind w:left="1399" w:right="315"/>
        <w:jc w:val="both"/>
      </w:pPr>
      <w:r w:rsidRPr="000364A2">
        <w:t xml:space="preserve">Another challenge is </w:t>
      </w:r>
      <w:r w:rsidR="00A67F80" w:rsidRPr="000364A2">
        <w:t xml:space="preserve">the threat to identity </w:t>
      </w:r>
      <w:r w:rsidR="00204842" w:rsidRPr="000364A2">
        <w:t>that arises when introducing controversial issues in the classroom</w:t>
      </w:r>
      <w:r w:rsidR="00867D43" w:rsidRPr="000364A2">
        <w:t xml:space="preserve">. </w:t>
      </w:r>
      <w:r w:rsidRPr="000364A2">
        <w:t>Research findings by</w:t>
      </w:r>
      <w:r w:rsidR="00867D43" w:rsidRPr="000364A2">
        <w:t xml:space="preserve"> </w:t>
      </w:r>
      <w:proofErr w:type="spellStart"/>
      <w:r w:rsidR="00867D43" w:rsidRPr="000364A2">
        <w:t>Wansink</w:t>
      </w:r>
      <w:proofErr w:type="spellEnd"/>
      <w:r w:rsidR="00867D43" w:rsidRPr="000364A2">
        <w:t xml:space="preserve"> </w:t>
      </w:r>
      <w:r w:rsidR="00867D43" w:rsidRPr="000364A2">
        <w:rPr>
          <w:i/>
          <w:iCs/>
        </w:rPr>
        <w:t>et al</w:t>
      </w:r>
      <w:r w:rsidR="00867D43" w:rsidRPr="000364A2">
        <w:t xml:space="preserve">. (2023b) </w:t>
      </w:r>
      <w:r w:rsidR="00AC6566" w:rsidRPr="000364A2">
        <w:t>indicate that students perceive their sense of belonging as being at risk of being devalued when</w:t>
      </w:r>
      <w:r w:rsidR="00867D43" w:rsidRPr="000364A2">
        <w:t xml:space="preserve"> discussi</w:t>
      </w:r>
      <w:r w:rsidR="00D32FB6" w:rsidRPr="000364A2">
        <w:t xml:space="preserve">ng </w:t>
      </w:r>
      <w:r w:rsidR="00867D43" w:rsidRPr="000364A2">
        <w:t xml:space="preserve">controversial issues. </w:t>
      </w:r>
      <w:r w:rsidR="00D32FB6" w:rsidRPr="000364A2">
        <w:t>S</w:t>
      </w:r>
      <w:r w:rsidR="00867D43" w:rsidRPr="000364A2">
        <w:t xml:space="preserve">tudents </w:t>
      </w:r>
      <w:r w:rsidR="00D32FB6" w:rsidRPr="000364A2">
        <w:t xml:space="preserve">may even </w:t>
      </w:r>
      <w:r w:rsidR="00867D43" w:rsidRPr="000364A2">
        <w:t xml:space="preserve">exhibit various defensive responses, such as distancing themselves from individuals with opposing </w:t>
      </w:r>
      <w:r w:rsidR="00D32FB6" w:rsidRPr="000364A2">
        <w:t>views</w:t>
      </w:r>
      <w:r w:rsidR="00867D43" w:rsidRPr="000364A2">
        <w:t xml:space="preserve"> that they perceive as identity-threatening (Goldberg, 2013)</w:t>
      </w:r>
      <w:r w:rsidR="00D32FB6" w:rsidRPr="000364A2">
        <w:t xml:space="preserve">. As a result, they </w:t>
      </w:r>
      <w:r w:rsidR="00867D43" w:rsidRPr="000364A2">
        <w:t>disengage</w:t>
      </w:r>
      <w:r w:rsidR="005D4E4E" w:rsidRPr="000364A2">
        <w:t xml:space="preserve"> themselves</w:t>
      </w:r>
      <w:r w:rsidR="00867D43" w:rsidRPr="000364A2">
        <w:t xml:space="preserve"> from </w:t>
      </w:r>
      <w:r w:rsidR="00FE586A" w:rsidRPr="000364A2">
        <w:t xml:space="preserve">the </w:t>
      </w:r>
      <w:r w:rsidR="00A67F80" w:rsidRPr="000364A2">
        <w:t>discussion</w:t>
      </w:r>
      <w:r w:rsidR="00FE586A" w:rsidRPr="000364A2">
        <w:t xml:space="preserve"> of</w:t>
      </w:r>
      <w:r w:rsidR="00A67F80" w:rsidRPr="000364A2">
        <w:t xml:space="preserve"> controversial issues</w:t>
      </w:r>
      <w:r w:rsidR="00867D43" w:rsidRPr="000364A2">
        <w:t xml:space="preserve"> in order to protect their self-image and identity. </w:t>
      </w:r>
    </w:p>
    <w:p w14:paraId="0B87BC12" w14:textId="10A078CB" w:rsidR="0060062C" w:rsidRPr="000364A2" w:rsidRDefault="00867D43" w:rsidP="00460D9E">
      <w:pPr>
        <w:pStyle w:val="BodyText"/>
        <w:spacing w:before="204" w:line="278" w:lineRule="auto"/>
        <w:ind w:left="1399" w:right="318"/>
        <w:jc w:val="both"/>
      </w:pPr>
      <w:r w:rsidRPr="000364A2">
        <w:t xml:space="preserve">Research studies highlighted teacher education as another challenge that could hinder the discussions of controversial issues in the classroom. </w:t>
      </w:r>
      <w:r w:rsidR="00356F8B" w:rsidRPr="000364A2">
        <w:t xml:space="preserve">According to </w:t>
      </w:r>
      <w:proofErr w:type="spellStart"/>
      <w:r w:rsidR="00356F8B" w:rsidRPr="000364A2">
        <w:t>Tannebaum</w:t>
      </w:r>
      <w:proofErr w:type="spellEnd"/>
      <w:r w:rsidR="00356F8B" w:rsidRPr="000364A2">
        <w:t xml:space="preserve"> (2020), e</w:t>
      </w:r>
      <w:r w:rsidRPr="000364A2">
        <w:t xml:space="preserve">mpirical evidence from </w:t>
      </w:r>
      <w:r w:rsidR="006E66B4" w:rsidRPr="000364A2">
        <w:t>the perspectives of teachers</w:t>
      </w:r>
      <w:r w:rsidRPr="000364A2">
        <w:t xml:space="preserve"> indicates that existing teacher education programs do not adequately equip educators to facilitate discussions on controversial topics within the classroom setting. </w:t>
      </w:r>
      <w:r w:rsidR="00356F8B" w:rsidRPr="000364A2">
        <w:t>I</w:t>
      </w:r>
      <w:r w:rsidRPr="000364A2">
        <w:t xml:space="preserve">n </w:t>
      </w:r>
      <w:r w:rsidR="00356F8B" w:rsidRPr="000364A2">
        <w:t>his</w:t>
      </w:r>
      <w:r w:rsidRPr="000364A2">
        <w:t xml:space="preserve"> research with primary and secondary teachers in the United Kingdom, the researcher </w:t>
      </w:r>
      <w:r w:rsidR="006E66B4" w:rsidRPr="000364A2">
        <w:t xml:space="preserve">found that teachers are often unprepared to introduce controversial issues in the classroom due to a lack of appropriate resources, </w:t>
      </w:r>
      <w:r w:rsidR="00CA3C8F" w:rsidRPr="000364A2">
        <w:t xml:space="preserve">background </w:t>
      </w:r>
      <w:r w:rsidR="006E66B4" w:rsidRPr="000364A2">
        <w:t>training, guidance, and time constraints resulting from</w:t>
      </w:r>
      <w:r w:rsidRPr="000364A2">
        <w:t xml:space="preserve"> overloaded curricula. Educators’ level of confidence in incorporating such topics </w:t>
      </w:r>
      <w:r w:rsidR="006E66B4" w:rsidRPr="000364A2">
        <w:t xml:space="preserve">into their instructional practice appears to be interconnected with the degree to which </w:t>
      </w:r>
      <w:r w:rsidR="006E66B4" w:rsidRPr="000364A2">
        <w:lastRenderedPageBreak/>
        <w:t>they feel at ease within the context of their schools,</w:t>
      </w:r>
      <w:r w:rsidRPr="000364A2">
        <w:t xml:space="preserve"> as well as the level of support they receive (</w:t>
      </w:r>
      <w:proofErr w:type="spellStart"/>
      <w:r w:rsidRPr="000364A2">
        <w:t>Tannebaum</w:t>
      </w:r>
      <w:proofErr w:type="spellEnd"/>
      <w:r w:rsidRPr="000364A2">
        <w:t>, 2020).</w:t>
      </w:r>
    </w:p>
    <w:p w14:paraId="574CA9CD" w14:textId="77777777" w:rsidR="00410AAD" w:rsidRPr="000364A2" w:rsidRDefault="00410AAD" w:rsidP="00410AAD">
      <w:pPr>
        <w:pStyle w:val="BodyText"/>
        <w:spacing w:before="43" w:line="278" w:lineRule="auto"/>
        <w:ind w:left="1399" w:right="318"/>
        <w:jc w:val="both"/>
      </w:pPr>
    </w:p>
    <w:p w14:paraId="4CB70F35" w14:textId="63DA7073" w:rsidR="00460D9E" w:rsidRPr="000364A2" w:rsidRDefault="00410AAD" w:rsidP="00EF1A9C">
      <w:pPr>
        <w:pStyle w:val="BodyText"/>
        <w:spacing w:before="43" w:line="278" w:lineRule="auto"/>
        <w:ind w:left="1399" w:right="318"/>
        <w:jc w:val="both"/>
      </w:pPr>
      <w:r w:rsidRPr="000364A2">
        <w:t xml:space="preserve">Many pre-service teachers are uncomfortable teaching controversial issues, such as sexual orientation, sexual harassment, and religious issues </w:t>
      </w:r>
      <w:r w:rsidR="00B80C2E" w:rsidRPr="000364A2">
        <w:t>(Annenberg Learner, 2020)</w:t>
      </w:r>
      <w:r w:rsidRPr="000364A2">
        <w:t xml:space="preserve">. </w:t>
      </w:r>
      <w:r w:rsidR="00B80C2E" w:rsidRPr="000364A2">
        <w:t xml:space="preserve">They </w:t>
      </w:r>
      <w:r w:rsidRPr="000364A2">
        <w:t xml:space="preserve">instead use lecture-based instruction, rote memorization, and the textbook day after day, ignoring the opportunity to use a variety of teaching techniques </w:t>
      </w:r>
      <w:r w:rsidR="00B80C2E" w:rsidRPr="000364A2">
        <w:t>(Annenberg Learner, 2020)</w:t>
      </w:r>
      <w:r w:rsidRPr="000364A2">
        <w:t>. Either out of fear or complaints (e.g.</w:t>
      </w:r>
      <w:r w:rsidR="00E107A3" w:rsidRPr="000364A2">
        <w:t>,</w:t>
      </w:r>
      <w:r w:rsidRPr="000364A2">
        <w:t xml:space="preserve"> from parents) or out of personal preference, most Social Studies teachers are unwilling to take up in the classroom the controversies that arise in a society that must be addressed in Social Studies lessons </w:t>
      </w:r>
    </w:p>
    <w:p w14:paraId="2BEE3BB2" w14:textId="77777777" w:rsidR="00EF1A9C" w:rsidRPr="000364A2" w:rsidRDefault="00EF1A9C" w:rsidP="00EF1A9C">
      <w:pPr>
        <w:pStyle w:val="BodyText"/>
        <w:spacing w:before="43" w:line="278" w:lineRule="auto"/>
        <w:ind w:left="1399" w:right="318"/>
        <w:jc w:val="both"/>
      </w:pPr>
    </w:p>
    <w:p w14:paraId="7636F0B3" w14:textId="77777777" w:rsidR="009A7E24" w:rsidRPr="000364A2" w:rsidRDefault="009A7E24" w:rsidP="009A7E24">
      <w:pPr>
        <w:pStyle w:val="Heading2"/>
        <w:numPr>
          <w:ilvl w:val="1"/>
          <w:numId w:val="5"/>
        </w:numPr>
        <w:tabs>
          <w:tab w:val="left" w:pos="1760"/>
        </w:tabs>
        <w:spacing w:before="157"/>
        <w:ind w:hanging="361"/>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Cultural</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Context</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in</w:t>
      </w:r>
      <w:r w:rsidRPr="000364A2">
        <w:rPr>
          <w:rFonts w:ascii="Times New Roman" w:hAnsi="Times New Roman" w:cs="Times New Roman"/>
          <w:b/>
          <w:bCs/>
          <w:color w:val="auto"/>
          <w:spacing w:val="-2"/>
          <w:sz w:val="24"/>
          <w:szCs w:val="24"/>
        </w:rPr>
        <w:t xml:space="preserve"> Ghana</w:t>
      </w:r>
    </w:p>
    <w:p w14:paraId="5BAF0F30" w14:textId="77777777" w:rsidR="00D37FB2" w:rsidRPr="000364A2" w:rsidRDefault="0007613D" w:rsidP="009A7E24">
      <w:pPr>
        <w:pStyle w:val="BodyText"/>
        <w:spacing w:before="204" w:line="278" w:lineRule="auto"/>
        <w:ind w:left="1399" w:right="318"/>
        <w:jc w:val="both"/>
      </w:pPr>
      <w:r w:rsidRPr="000364A2">
        <w:t>Most controversial topics are related to the culture of society</w:t>
      </w:r>
      <w:r w:rsidR="00AC6566" w:rsidRPr="000364A2">
        <w:t>;</w:t>
      </w:r>
      <w:r w:rsidRPr="000364A2">
        <w:t xml:space="preserve"> </w:t>
      </w:r>
      <w:r w:rsidR="00A6112D" w:rsidRPr="000364A2">
        <w:t>therefore, it is crucial</w:t>
      </w:r>
      <w:r w:rsidRPr="000364A2">
        <w:t xml:space="preserve"> to consider the age of the participants, as well as the cultural sensitivity of the topic to be introduced in the classroom (Woolley, 2020). The ideal of harmony and unity, along with mutual respect, provides a cultural locus</w:t>
      </w:r>
      <w:r w:rsidRPr="000364A2">
        <w:rPr>
          <w:spacing w:val="-6"/>
        </w:rPr>
        <w:t xml:space="preserve"> </w:t>
      </w:r>
      <w:r w:rsidRPr="000364A2">
        <w:t>through</w:t>
      </w:r>
      <w:r w:rsidRPr="000364A2">
        <w:rPr>
          <w:spacing w:val="-6"/>
        </w:rPr>
        <w:t xml:space="preserve"> </w:t>
      </w:r>
      <w:r w:rsidRPr="000364A2">
        <w:t>which</w:t>
      </w:r>
      <w:r w:rsidRPr="000364A2">
        <w:rPr>
          <w:spacing w:val="-6"/>
        </w:rPr>
        <w:t xml:space="preserve"> </w:t>
      </w:r>
      <w:r w:rsidRPr="000364A2">
        <w:t>the</w:t>
      </w:r>
      <w:r w:rsidRPr="000364A2">
        <w:rPr>
          <w:spacing w:val="-9"/>
        </w:rPr>
        <w:t xml:space="preserve"> </w:t>
      </w:r>
      <w:r w:rsidRPr="000364A2">
        <w:t>diaspora</w:t>
      </w:r>
      <w:r w:rsidRPr="000364A2">
        <w:rPr>
          <w:spacing w:val="-7"/>
        </w:rPr>
        <w:t xml:space="preserve"> </w:t>
      </w:r>
      <w:r w:rsidRPr="000364A2">
        <w:t>can</w:t>
      </w:r>
      <w:r w:rsidRPr="000364A2">
        <w:rPr>
          <w:spacing w:val="-6"/>
        </w:rPr>
        <w:t xml:space="preserve"> </w:t>
      </w:r>
      <w:r w:rsidRPr="000364A2">
        <w:t>anchor</w:t>
      </w:r>
      <w:r w:rsidRPr="000364A2">
        <w:rPr>
          <w:spacing w:val="-7"/>
        </w:rPr>
        <w:t xml:space="preserve"> </w:t>
      </w:r>
      <w:r w:rsidRPr="000364A2">
        <w:t>their</w:t>
      </w:r>
      <w:r w:rsidRPr="000364A2">
        <w:rPr>
          <w:spacing w:val="-4"/>
        </w:rPr>
        <w:t xml:space="preserve"> </w:t>
      </w:r>
      <w:r w:rsidRPr="000364A2">
        <w:t>communication</w:t>
      </w:r>
      <w:r w:rsidRPr="000364A2">
        <w:rPr>
          <w:spacing w:val="-6"/>
        </w:rPr>
        <w:t xml:space="preserve"> </w:t>
      </w:r>
      <w:r w:rsidRPr="000364A2">
        <w:t>of</w:t>
      </w:r>
      <w:r w:rsidRPr="000364A2">
        <w:rPr>
          <w:spacing w:val="-7"/>
        </w:rPr>
        <w:t xml:space="preserve"> </w:t>
      </w:r>
      <w:r w:rsidRPr="000364A2">
        <w:t>matters</w:t>
      </w:r>
      <w:r w:rsidRPr="000364A2">
        <w:rPr>
          <w:spacing w:val="-6"/>
        </w:rPr>
        <w:t xml:space="preserve"> </w:t>
      </w:r>
      <w:r w:rsidRPr="000364A2">
        <w:t>of</w:t>
      </w:r>
      <w:r w:rsidRPr="000364A2">
        <w:rPr>
          <w:spacing w:val="-7"/>
        </w:rPr>
        <w:t xml:space="preserve"> </w:t>
      </w:r>
      <w:r w:rsidRPr="000364A2">
        <w:t>controversy</w:t>
      </w:r>
      <w:r w:rsidRPr="000364A2">
        <w:rPr>
          <w:spacing w:val="-6"/>
        </w:rPr>
        <w:t xml:space="preserve"> </w:t>
      </w:r>
      <w:r w:rsidRPr="000364A2">
        <w:t>when understood and properly placed (</w:t>
      </w:r>
      <w:proofErr w:type="spellStart"/>
      <w:r w:rsidRPr="000364A2">
        <w:t>Gyekye</w:t>
      </w:r>
      <w:proofErr w:type="spellEnd"/>
      <w:r w:rsidRPr="000364A2">
        <w:t xml:space="preserve"> &amp; Asante, 2022). In Ghana, </w:t>
      </w:r>
      <w:r w:rsidR="00AC6566" w:rsidRPr="000364A2">
        <w:t>several studies have highlighted the need to adopt culturally relevant pedagogy that values the society's culture</w:t>
      </w:r>
      <w:r w:rsidRPr="000364A2">
        <w:t>. This is necessary to promote effective practical assessment (Kwarteng</w:t>
      </w:r>
      <w:r w:rsidRPr="000364A2">
        <w:rPr>
          <w:spacing w:val="-5"/>
        </w:rPr>
        <w:t xml:space="preserve"> et </w:t>
      </w:r>
      <w:r w:rsidRPr="000364A2">
        <w:t>al.,</w:t>
      </w:r>
      <w:r w:rsidRPr="000364A2">
        <w:rPr>
          <w:spacing w:val="-4"/>
        </w:rPr>
        <w:t xml:space="preserve"> </w:t>
      </w:r>
      <w:r w:rsidRPr="000364A2">
        <w:t>2024).</w:t>
      </w:r>
      <w:r w:rsidRPr="000364A2">
        <w:rPr>
          <w:spacing w:val="-9"/>
        </w:rPr>
        <w:t xml:space="preserve"> </w:t>
      </w:r>
      <w:r w:rsidRPr="000364A2">
        <w:t>This</w:t>
      </w:r>
      <w:r w:rsidRPr="000364A2">
        <w:rPr>
          <w:spacing w:val="-4"/>
        </w:rPr>
        <w:t xml:space="preserve"> </w:t>
      </w:r>
      <w:r w:rsidRPr="000364A2">
        <w:t>equilibrium</w:t>
      </w:r>
      <w:r w:rsidRPr="000364A2">
        <w:rPr>
          <w:spacing w:val="-4"/>
        </w:rPr>
        <w:t xml:space="preserve"> </w:t>
      </w:r>
      <w:r w:rsidRPr="000364A2">
        <w:t>is</w:t>
      </w:r>
      <w:r w:rsidRPr="000364A2">
        <w:rPr>
          <w:spacing w:val="-4"/>
        </w:rPr>
        <w:t xml:space="preserve"> </w:t>
      </w:r>
      <w:r w:rsidRPr="000364A2">
        <w:t>crucial</w:t>
      </w:r>
      <w:r w:rsidRPr="000364A2">
        <w:rPr>
          <w:spacing w:val="-4"/>
        </w:rPr>
        <w:t xml:space="preserve"> </w:t>
      </w:r>
      <w:r w:rsidRPr="000364A2">
        <w:t>whenever</w:t>
      </w:r>
      <w:r w:rsidRPr="000364A2">
        <w:rPr>
          <w:spacing w:val="-5"/>
        </w:rPr>
        <w:t xml:space="preserve"> </w:t>
      </w:r>
      <w:r w:rsidRPr="000364A2">
        <w:t>questions</w:t>
      </w:r>
      <w:r w:rsidRPr="000364A2">
        <w:rPr>
          <w:spacing w:val="-4"/>
        </w:rPr>
        <w:t xml:space="preserve"> </w:t>
      </w:r>
      <w:r w:rsidRPr="000364A2">
        <w:t>arise</w:t>
      </w:r>
      <w:r w:rsidRPr="000364A2">
        <w:rPr>
          <w:spacing w:val="-5"/>
        </w:rPr>
        <w:t xml:space="preserve"> </w:t>
      </w:r>
      <w:r w:rsidRPr="000364A2">
        <w:t>about</w:t>
      </w:r>
      <w:r w:rsidRPr="000364A2">
        <w:rPr>
          <w:spacing w:val="-4"/>
        </w:rPr>
        <w:t xml:space="preserve"> </w:t>
      </w:r>
      <w:r w:rsidRPr="000364A2">
        <w:t>traditional</w:t>
      </w:r>
      <w:r w:rsidRPr="000364A2">
        <w:rPr>
          <w:spacing w:val="-4"/>
        </w:rPr>
        <w:t xml:space="preserve"> </w:t>
      </w:r>
      <w:r w:rsidRPr="000364A2">
        <w:t>practices,</w:t>
      </w:r>
      <w:r w:rsidRPr="000364A2">
        <w:rPr>
          <w:spacing w:val="-4"/>
        </w:rPr>
        <w:t xml:space="preserve"> </w:t>
      </w:r>
      <w:r w:rsidRPr="000364A2">
        <w:t>gender roles, environmental preservation, and political participation.</w:t>
      </w:r>
      <w:r w:rsidR="00C722DE" w:rsidRPr="000364A2">
        <w:t xml:space="preserve"> </w:t>
      </w:r>
    </w:p>
    <w:p w14:paraId="5D033509" w14:textId="2EAB2DB7" w:rsidR="00F22D74" w:rsidRPr="000364A2" w:rsidRDefault="00EC0243" w:rsidP="00AE4258">
      <w:pPr>
        <w:pStyle w:val="BodyText"/>
        <w:spacing w:before="204" w:line="278" w:lineRule="auto"/>
        <w:ind w:left="1399" w:right="318"/>
        <w:jc w:val="both"/>
        <w:rPr>
          <w:b/>
          <w:bCs/>
          <w:spacing w:val="-2"/>
        </w:rPr>
      </w:pPr>
      <w:r w:rsidRPr="000364A2">
        <w:t>According to Pace (2019), despite teachers’ willingness to discuss controversial topics, the topics are sometimes perceived as challenging by the participants for various reasons, including emotional discomfort experienced by teachers, emotional resistance from students, limited access to professional development, inadequate teaching pedagogies, lack of appropriate instructional materials, and constraints imposed by national structures and norms.</w:t>
      </w:r>
      <w:r w:rsidRPr="000364A2">
        <w:rPr>
          <w:b/>
          <w:bCs/>
          <w:spacing w:val="-2"/>
        </w:rPr>
        <w:t xml:space="preserve"> </w:t>
      </w:r>
    </w:p>
    <w:p w14:paraId="58936B2B" w14:textId="77777777" w:rsidR="00DE7CDE" w:rsidRPr="000364A2" w:rsidRDefault="00DE7CDE" w:rsidP="009A7E24">
      <w:pPr>
        <w:pStyle w:val="BodyText"/>
        <w:spacing w:before="204" w:line="278" w:lineRule="auto"/>
        <w:ind w:left="1399" w:right="318"/>
        <w:jc w:val="both"/>
        <w:rPr>
          <w:b/>
          <w:bCs/>
          <w:spacing w:val="-2"/>
        </w:rPr>
      </w:pPr>
    </w:p>
    <w:p w14:paraId="0D2D7D6C" w14:textId="11CF4B96" w:rsidR="009A7E24" w:rsidRPr="000364A2" w:rsidRDefault="003F3E71" w:rsidP="009A7E24">
      <w:pPr>
        <w:pStyle w:val="BodyText"/>
        <w:spacing w:before="204" w:line="278" w:lineRule="auto"/>
        <w:ind w:left="1399" w:right="318"/>
        <w:jc w:val="both"/>
        <w:rPr>
          <w:b/>
          <w:bCs/>
          <w:spacing w:val="-2"/>
        </w:rPr>
      </w:pPr>
      <w:r w:rsidRPr="000364A2">
        <w:rPr>
          <w:b/>
          <w:bCs/>
          <w:spacing w:val="-2"/>
        </w:rPr>
        <w:t xml:space="preserve">2.0 </w:t>
      </w:r>
      <w:r w:rsidR="009A7E24" w:rsidRPr="000364A2">
        <w:rPr>
          <w:b/>
          <w:bCs/>
          <w:spacing w:val="-2"/>
        </w:rPr>
        <w:t>Methodology</w:t>
      </w:r>
    </w:p>
    <w:p w14:paraId="3C873A62" w14:textId="77777777" w:rsidR="0052682B" w:rsidRPr="000364A2" w:rsidRDefault="003F3E71" w:rsidP="0052682B">
      <w:pPr>
        <w:pStyle w:val="BodyText"/>
        <w:spacing w:before="204" w:line="278" w:lineRule="auto"/>
        <w:ind w:left="1399" w:right="318"/>
        <w:jc w:val="both"/>
        <w:rPr>
          <w:b/>
          <w:bCs/>
          <w:spacing w:val="-2"/>
        </w:rPr>
      </w:pPr>
      <w:r w:rsidRPr="000364A2">
        <w:rPr>
          <w:b/>
          <w:bCs/>
          <w:spacing w:val="-2"/>
        </w:rPr>
        <w:t>2.1 Research Design</w:t>
      </w:r>
    </w:p>
    <w:p w14:paraId="470C72A6" w14:textId="09BA6CF2" w:rsidR="0018127E" w:rsidRPr="000364A2" w:rsidRDefault="0052682B" w:rsidP="002B6D26">
      <w:pPr>
        <w:pStyle w:val="BodyText"/>
        <w:spacing w:before="204" w:line="278" w:lineRule="auto"/>
        <w:ind w:left="1399" w:right="318"/>
        <w:jc w:val="both"/>
      </w:pPr>
      <w:r w:rsidRPr="000364A2">
        <w:t xml:space="preserve">The study adopted a concurrent mixed-method design to explore practical approaches in teaching controversial topics. Through the use of surveys and structured observations, the quantitative part </w:t>
      </w:r>
      <w:r w:rsidR="00AC6566" w:rsidRPr="000364A2">
        <w:t xml:space="preserve">examined the incidence and efficacy of various pedagogical practices for students. In contrast, in-depth interviews and focus group discussions were employed in the qualitative part to investigate teachers' experiences, difficulties, and beliefs regarding the teaching of </w:t>
      </w:r>
      <w:r w:rsidRPr="000364A2">
        <w:t>controversial topics. Because the design involves collecting both quantitative and qualitative data simultaneously (Bell, 2016), the collection of the data was independent of each other, such that one type of data does not inform the collection of the other type of data, hence ensuring effective triangulation in the data collection.</w:t>
      </w:r>
      <w:r w:rsidR="002B6D26" w:rsidRPr="000364A2">
        <w:t xml:space="preserve"> </w:t>
      </w:r>
      <w:r w:rsidR="0018127E" w:rsidRPr="000364A2">
        <w:t>This has obvious time benefits</w:t>
      </w:r>
      <w:r w:rsidR="00E107A3" w:rsidRPr="000364A2">
        <w:t>, as both types of data are collected simultaneously, potentially allowing the researcher</w:t>
      </w:r>
      <w:r w:rsidR="00070EF8" w:rsidRPr="000364A2">
        <w:t>s</w:t>
      </w:r>
      <w:r w:rsidR="00E107A3" w:rsidRPr="000364A2">
        <w:t xml:space="preserve"> to complete </w:t>
      </w:r>
      <w:r w:rsidR="0018127E" w:rsidRPr="000364A2">
        <w:t xml:space="preserve">data collection sooner. An example of such an </w:t>
      </w:r>
      <w:r w:rsidR="0018127E" w:rsidRPr="000364A2">
        <w:lastRenderedPageBreak/>
        <w:t xml:space="preserve">approach would be to collect both quantitative data through Likert scales and qualitative data through </w:t>
      </w:r>
      <w:r w:rsidR="00E107A3" w:rsidRPr="000364A2">
        <w:t>open-ended questions within a single questionnaire about a potential new product</w:t>
      </w:r>
      <w:r w:rsidR="0018127E" w:rsidRPr="000364A2">
        <w:t xml:space="preserve">. Concurrent designs are effective when </w:t>
      </w:r>
      <w:r w:rsidR="00D05166" w:rsidRPr="000364A2">
        <w:t>trying</w:t>
      </w:r>
      <w:r w:rsidR="0018127E" w:rsidRPr="000364A2">
        <w:t xml:space="preserve"> to triangulate data to determine and demonstrate congruence between both quantitative and qualitative findings. Triangulation can be achieved by identifying whether the two types of data support the same results and conclusions. Triangulation can be used to reduce the risk of chance associations and bias, as studies </w:t>
      </w:r>
      <w:r w:rsidR="00E107A3" w:rsidRPr="000364A2">
        <w:t>that rely on only one method are more susceptible</w:t>
      </w:r>
      <w:r w:rsidR="0018127E" w:rsidRPr="000364A2">
        <w:t xml:space="preserve"> to errors (Wilson, 2014). Research </w:t>
      </w:r>
      <w:r w:rsidR="002F18F0" w:rsidRPr="000364A2">
        <w:t>that utili</w:t>
      </w:r>
      <w:r w:rsidR="007A5681" w:rsidRPr="000364A2">
        <w:t>z</w:t>
      </w:r>
      <w:r w:rsidR="002F18F0" w:rsidRPr="000364A2">
        <w:t>es different types of data can provide cross-data</w:t>
      </w:r>
      <w:r w:rsidR="0018127E" w:rsidRPr="000364A2">
        <w:t xml:space="preserve"> validity checks</w:t>
      </w:r>
      <w:r w:rsidR="008F5AAA" w:rsidRPr="000364A2">
        <w:t>, helping to demonstrate validity</w:t>
      </w:r>
      <w:r w:rsidR="0018127E" w:rsidRPr="000364A2">
        <w:t xml:space="preserve"> and potentially extend generali</w:t>
      </w:r>
      <w:r w:rsidR="00EF2FE3" w:rsidRPr="000364A2">
        <w:t>z</w:t>
      </w:r>
      <w:r w:rsidR="0018127E" w:rsidRPr="000364A2">
        <w:t xml:space="preserve">ability. Concurrent mixed methods designs can be particularly efficacious for research focused on evaluation, where multiple data points and streams can be reviewed to come to an overall result and conclusion. For example, Bell (2016) </w:t>
      </w:r>
      <w:r w:rsidR="002F18F0" w:rsidRPr="000364A2">
        <w:t xml:space="preserve">employed a concurrent </w:t>
      </w:r>
      <w:r w:rsidR="00C30F06" w:rsidRPr="000364A2">
        <w:t xml:space="preserve">mixed-methods research design to evaluate the effectiveness of research methods training, analyzing both quantitative grades and qualitative accounts of researchers' preparedness to conduct </w:t>
      </w:r>
      <w:r w:rsidR="008F5AAA" w:rsidRPr="000364A2">
        <w:t>research</w:t>
      </w:r>
      <w:r w:rsidR="008979BE" w:rsidRPr="000364A2">
        <w:t>, in order</w:t>
      </w:r>
      <w:r w:rsidR="002F18F0" w:rsidRPr="000364A2">
        <w:t xml:space="preserve"> to arrive at</w:t>
      </w:r>
      <w:r w:rsidR="0018127E" w:rsidRPr="000364A2">
        <w:t xml:space="preserve"> an overall assessment. However, with all </w:t>
      </w:r>
      <w:r w:rsidR="002F18F0" w:rsidRPr="000364A2">
        <w:t>mixed-methods research designs, it is essential to consider how the data will be collected and how it will be integrated into the data analysis process to inform the results, thereby avoiding a situation where data is collected</w:t>
      </w:r>
      <w:r w:rsidR="008979BE" w:rsidRPr="000364A2">
        <w:t xml:space="preserve"> but not effectively utilized</w:t>
      </w:r>
      <w:r w:rsidR="00C30F06" w:rsidRPr="000364A2">
        <w:t>.</w:t>
      </w:r>
    </w:p>
    <w:p w14:paraId="7D58D6D7" w14:textId="77777777" w:rsidR="009C6CCF" w:rsidRPr="000364A2" w:rsidRDefault="009C6CCF" w:rsidP="005559BE">
      <w:pPr>
        <w:pStyle w:val="Heading2"/>
        <w:tabs>
          <w:tab w:val="left" w:pos="1760"/>
        </w:tabs>
        <w:spacing w:before="157"/>
        <w:ind w:left="360" w:firstLine="360"/>
        <w:jc w:val="both"/>
        <w:rPr>
          <w:rFonts w:ascii="Times New Roman" w:hAnsi="Times New Roman" w:cs="Times New Roman"/>
          <w:b/>
          <w:bCs/>
          <w:color w:val="auto"/>
          <w:sz w:val="24"/>
          <w:szCs w:val="24"/>
        </w:rPr>
      </w:pPr>
    </w:p>
    <w:p w14:paraId="384A075A" w14:textId="4A8419D9" w:rsidR="005559BE" w:rsidRPr="000364A2" w:rsidRDefault="00567ADC" w:rsidP="005559BE">
      <w:pPr>
        <w:pStyle w:val="Heading2"/>
        <w:tabs>
          <w:tab w:val="left" w:pos="1760"/>
        </w:tabs>
        <w:spacing w:before="157"/>
        <w:ind w:left="360" w:firstLine="360"/>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 xml:space="preserve">          </w:t>
      </w:r>
      <w:r w:rsidR="005559BE" w:rsidRPr="000364A2">
        <w:rPr>
          <w:rFonts w:ascii="Times New Roman" w:hAnsi="Times New Roman" w:cs="Times New Roman"/>
          <w:b/>
          <w:bCs/>
          <w:color w:val="auto"/>
          <w:sz w:val="24"/>
          <w:szCs w:val="24"/>
        </w:rPr>
        <w:t>1.3. Participants</w:t>
      </w:r>
      <w:r w:rsidR="005559BE" w:rsidRPr="000364A2">
        <w:rPr>
          <w:rFonts w:ascii="Times New Roman" w:hAnsi="Times New Roman" w:cs="Times New Roman"/>
          <w:b/>
          <w:bCs/>
          <w:color w:val="auto"/>
          <w:spacing w:val="-3"/>
          <w:sz w:val="24"/>
          <w:szCs w:val="24"/>
        </w:rPr>
        <w:t xml:space="preserve"> </w:t>
      </w:r>
      <w:r w:rsidR="005559BE" w:rsidRPr="000364A2">
        <w:rPr>
          <w:rFonts w:ascii="Times New Roman" w:hAnsi="Times New Roman" w:cs="Times New Roman"/>
          <w:b/>
          <w:bCs/>
          <w:color w:val="auto"/>
          <w:sz w:val="24"/>
          <w:szCs w:val="24"/>
        </w:rPr>
        <w:t>and</w:t>
      </w:r>
      <w:r w:rsidR="005559BE" w:rsidRPr="000364A2">
        <w:rPr>
          <w:rFonts w:ascii="Times New Roman" w:hAnsi="Times New Roman" w:cs="Times New Roman"/>
          <w:b/>
          <w:bCs/>
          <w:color w:val="auto"/>
          <w:spacing w:val="-2"/>
          <w:sz w:val="24"/>
          <w:szCs w:val="24"/>
        </w:rPr>
        <w:t xml:space="preserve"> Setting</w:t>
      </w:r>
    </w:p>
    <w:p w14:paraId="008E34C8" w14:textId="6F9A6A67" w:rsidR="006C0155" w:rsidRPr="000364A2" w:rsidRDefault="0063549F" w:rsidP="00121C5C">
      <w:pPr>
        <w:ind w:left="1440"/>
        <w:jc w:val="both"/>
        <w:rPr>
          <w:sz w:val="24"/>
          <w:szCs w:val="24"/>
        </w:rPr>
      </w:pPr>
      <w:r w:rsidRPr="000364A2">
        <w:rPr>
          <w:sz w:val="24"/>
          <w:szCs w:val="24"/>
        </w:rPr>
        <w:t xml:space="preserve">This research was conducted in 60 </w:t>
      </w:r>
      <w:r w:rsidR="00121C5C" w:rsidRPr="000364A2">
        <w:rPr>
          <w:sz w:val="24"/>
          <w:szCs w:val="24"/>
        </w:rPr>
        <w:t xml:space="preserve">Junior and </w:t>
      </w:r>
      <w:r w:rsidRPr="000364A2">
        <w:rPr>
          <w:sz w:val="24"/>
          <w:szCs w:val="24"/>
        </w:rPr>
        <w:t xml:space="preserve">Senior High Schools in the Upper West Region of Ghana. It </w:t>
      </w:r>
      <w:r w:rsidR="00AC6566" w:rsidRPr="000364A2">
        <w:rPr>
          <w:sz w:val="24"/>
          <w:szCs w:val="24"/>
        </w:rPr>
        <w:t xml:space="preserve">employed a stratified random sampling approach, ensuring representation in urban, peri-urban, and rural contexts over </w:t>
      </w:r>
      <w:r w:rsidR="00204842" w:rsidRPr="000364A2">
        <w:rPr>
          <w:sz w:val="24"/>
          <w:szCs w:val="24"/>
        </w:rPr>
        <w:t>a ten-month period</w:t>
      </w:r>
      <w:r w:rsidRPr="000364A2">
        <w:rPr>
          <w:sz w:val="24"/>
          <w:szCs w:val="24"/>
        </w:rPr>
        <w:t xml:space="preserve"> (September 2021 to Ju</w:t>
      </w:r>
      <w:r w:rsidR="005A705F" w:rsidRPr="000364A2">
        <w:rPr>
          <w:sz w:val="24"/>
          <w:szCs w:val="24"/>
        </w:rPr>
        <w:t>ne</w:t>
      </w:r>
      <w:r w:rsidRPr="000364A2">
        <w:rPr>
          <w:sz w:val="24"/>
          <w:szCs w:val="24"/>
        </w:rPr>
        <w:t xml:space="preserve"> 2022). </w:t>
      </w:r>
      <w:r w:rsidR="005559BE" w:rsidRPr="000364A2">
        <w:rPr>
          <w:sz w:val="24"/>
          <w:szCs w:val="24"/>
        </w:rPr>
        <w:t xml:space="preserve"> A total of 240 Social Studies teachers (135 male, 105 female; mean experience </w:t>
      </w:r>
      <w:r w:rsidR="009950CD" w:rsidRPr="000364A2">
        <w:rPr>
          <w:sz w:val="24"/>
          <w:szCs w:val="24"/>
        </w:rPr>
        <w:t xml:space="preserve">of </w:t>
      </w:r>
      <w:r w:rsidR="005559BE" w:rsidRPr="000364A2">
        <w:rPr>
          <w:sz w:val="24"/>
          <w:szCs w:val="24"/>
        </w:rPr>
        <w:t>10.6 years) and 1800 students (940 male, 860 female) of Junior High School (JHS) and Senior High School (SHS) were the subjects in the study.</w:t>
      </w:r>
    </w:p>
    <w:p w14:paraId="078415C3" w14:textId="77777777" w:rsidR="006C0155" w:rsidRPr="000364A2" w:rsidRDefault="006C0155" w:rsidP="00567ADC">
      <w:pPr>
        <w:ind w:left="720" w:firstLine="720"/>
        <w:jc w:val="both"/>
        <w:rPr>
          <w:b/>
          <w:bCs/>
          <w:sz w:val="20"/>
          <w:szCs w:val="20"/>
        </w:rPr>
      </w:pPr>
    </w:p>
    <w:p w14:paraId="2AF6EBF3" w14:textId="49FE6903" w:rsidR="009A7E24" w:rsidRPr="000364A2" w:rsidRDefault="009A7E24" w:rsidP="00567ADC">
      <w:pPr>
        <w:ind w:left="720" w:firstLine="720"/>
        <w:jc w:val="both"/>
        <w:rPr>
          <w:sz w:val="20"/>
          <w:szCs w:val="20"/>
        </w:rPr>
      </w:pPr>
      <w:r w:rsidRPr="000364A2">
        <w:rPr>
          <w:b/>
          <w:bCs/>
          <w:sz w:val="20"/>
          <w:szCs w:val="20"/>
        </w:rPr>
        <w:t>Table 1: Demographic Characteristics of Teacher Participants by District</w:t>
      </w:r>
    </w:p>
    <w:tbl>
      <w:tblPr>
        <w:tblW w:w="9730" w:type="dxa"/>
        <w:tblCellSpacing w:w="15" w:type="dxa"/>
        <w:tblInd w:w="1220" w:type="dxa"/>
        <w:tblCellMar>
          <w:top w:w="15" w:type="dxa"/>
          <w:left w:w="15" w:type="dxa"/>
          <w:bottom w:w="15" w:type="dxa"/>
          <w:right w:w="15" w:type="dxa"/>
        </w:tblCellMar>
        <w:tblLook w:val="04A0" w:firstRow="1" w:lastRow="0" w:firstColumn="1" w:lastColumn="0" w:noHBand="0" w:noVBand="1"/>
      </w:tblPr>
      <w:tblGrid>
        <w:gridCol w:w="1308"/>
        <w:gridCol w:w="1222"/>
        <w:gridCol w:w="1260"/>
        <w:gridCol w:w="1170"/>
        <w:gridCol w:w="1170"/>
        <w:gridCol w:w="3600"/>
      </w:tblGrid>
      <w:tr w:rsidR="000364A2" w:rsidRPr="000364A2" w14:paraId="6DFD91B2" w14:textId="77777777" w:rsidTr="00EF1A9C">
        <w:trPr>
          <w:tblHeader/>
          <w:tblCellSpacing w:w="15" w:type="dxa"/>
        </w:trPr>
        <w:tc>
          <w:tcPr>
            <w:tcW w:w="0" w:type="auto"/>
            <w:tcBorders>
              <w:top w:val="single" w:sz="4" w:space="0" w:color="auto"/>
            </w:tcBorders>
            <w:vAlign w:val="center"/>
            <w:hideMark/>
          </w:tcPr>
          <w:p w14:paraId="5DC6A0F1" w14:textId="77777777" w:rsidR="009A7E24" w:rsidRPr="000364A2" w:rsidRDefault="009A7E24" w:rsidP="006C0C95">
            <w:pPr>
              <w:jc w:val="both"/>
              <w:rPr>
                <w:b/>
                <w:bCs/>
                <w:sz w:val="20"/>
                <w:szCs w:val="20"/>
              </w:rPr>
            </w:pPr>
            <w:r w:rsidRPr="000364A2">
              <w:rPr>
                <w:b/>
                <w:bCs/>
                <w:sz w:val="20"/>
                <w:szCs w:val="20"/>
              </w:rPr>
              <w:t>District</w:t>
            </w:r>
          </w:p>
        </w:tc>
        <w:tc>
          <w:tcPr>
            <w:tcW w:w="1192" w:type="dxa"/>
            <w:tcBorders>
              <w:top w:val="single" w:sz="4" w:space="0" w:color="auto"/>
            </w:tcBorders>
            <w:vAlign w:val="center"/>
            <w:hideMark/>
          </w:tcPr>
          <w:p w14:paraId="28192B53" w14:textId="77777777" w:rsidR="009A7E24" w:rsidRPr="000364A2" w:rsidRDefault="009A7E24" w:rsidP="006C0C95">
            <w:pPr>
              <w:jc w:val="both"/>
              <w:rPr>
                <w:b/>
                <w:bCs/>
                <w:sz w:val="20"/>
                <w:szCs w:val="20"/>
              </w:rPr>
            </w:pPr>
            <w:r w:rsidRPr="000364A2">
              <w:rPr>
                <w:b/>
                <w:bCs/>
                <w:sz w:val="20"/>
                <w:szCs w:val="20"/>
              </w:rPr>
              <w:t>Number of Teachers</w:t>
            </w:r>
          </w:p>
        </w:tc>
        <w:tc>
          <w:tcPr>
            <w:tcW w:w="1230" w:type="dxa"/>
            <w:tcBorders>
              <w:top w:val="single" w:sz="4" w:space="0" w:color="auto"/>
            </w:tcBorders>
            <w:vAlign w:val="center"/>
            <w:hideMark/>
          </w:tcPr>
          <w:p w14:paraId="689FC699" w14:textId="77777777" w:rsidR="009A7E24" w:rsidRPr="000364A2" w:rsidRDefault="009A7E24" w:rsidP="006C0C95">
            <w:pPr>
              <w:jc w:val="both"/>
              <w:rPr>
                <w:b/>
                <w:bCs/>
                <w:sz w:val="20"/>
                <w:szCs w:val="20"/>
              </w:rPr>
            </w:pPr>
            <w:r w:rsidRPr="000364A2">
              <w:rPr>
                <w:b/>
                <w:bCs/>
                <w:sz w:val="20"/>
                <w:szCs w:val="20"/>
              </w:rPr>
              <w:t>Male (%)</w:t>
            </w:r>
          </w:p>
        </w:tc>
        <w:tc>
          <w:tcPr>
            <w:tcW w:w="1140" w:type="dxa"/>
            <w:tcBorders>
              <w:top w:val="single" w:sz="4" w:space="0" w:color="auto"/>
            </w:tcBorders>
            <w:vAlign w:val="center"/>
            <w:hideMark/>
          </w:tcPr>
          <w:p w14:paraId="5492C54E" w14:textId="77777777" w:rsidR="009A7E24" w:rsidRPr="000364A2" w:rsidRDefault="009A7E24" w:rsidP="006C0C95">
            <w:pPr>
              <w:jc w:val="both"/>
              <w:rPr>
                <w:b/>
                <w:bCs/>
                <w:sz w:val="20"/>
                <w:szCs w:val="20"/>
              </w:rPr>
            </w:pPr>
            <w:r w:rsidRPr="000364A2">
              <w:rPr>
                <w:b/>
                <w:bCs/>
                <w:sz w:val="20"/>
                <w:szCs w:val="20"/>
              </w:rPr>
              <w:t>Female (%)</w:t>
            </w:r>
          </w:p>
        </w:tc>
        <w:tc>
          <w:tcPr>
            <w:tcW w:w="1140" w:type="dxa"/>
            <w:tcBorders>
              <w:top w:val="single" w:sz="4" w:space="0" w:color="auto"/>
            </w:tcBorders>
            <w:vAlign w:val="center"/>
            <w:hideMark/>
          </w:tcPr>
          <w:p w14:paraId="1DA8267E" w14:textId="77777777" w:rsidR="009A7E24" w:rsidRPr="000364A2" w:rsidRDefault="009A7E24" w:rsidP="006C0C95">
            <w:pPr>
              <w:jc w:val="both"/>
              <w:rPr>
                <w:b/>
                <w:bCs/>
                <w:sz w:val="20"/>
                <w:szCs w:val="20"/>
              </w:rPr>
            </w:pPr>
            <w:r w:rsidRPr="000364A2">
              <w:rPr>
                <w:b/>
                <w:bCs/>
                <w:sz w:val="20"/>
                <w:szCs w:val="20"/>
              </w:rPr>
              <w:t>Mean Experience (Years)</w:t>
            </w:r>
          </w:p>
        </w:tc>
        <w:tc>
          <w:tcPr>
            <w:tcW w:w="3555" w:type="dxa"/>
            <w:tcBorders>
              <w:top w:val="single" w:sz="4" w:space="0" w:color="auto"/>
            </w:tcBorders>
            <w:vAlign w:val="center"/>
            <w:hideMark/>
          </w:tcPr>
          <w:p w14:paraId="56D96B7D" w14:textId="77777777" w:rsidR="009A7E24" w:rsidRPr="000364A2" w:rsidRDefault="009A7E24" w:rsidP="006C0C95">
            <w:pPr>
              <w:jc w:val="both"/>
              <w:rPr>
                <w:b/>
                <w:bCs/>
                <w:sz w:val="20"/>
                <w:szCs w:val="20"/>
              </w:rPr>
            </w:pPr>
            <w:r w:rsidRPr="000364A2">
              <w:rPr>
                <w:b/>
                <w:bCs/>
                <w:sz w:val="20"/>
                <w:szCs w:val="20"/>
              </w:rPr>
              <w:t>Qualification Level</w:t>
            </w:r>
          </w:p>
        </w:tc>
      </w:tr>
      <w:tr w:rsidR="000364A2" w:rsidRPr="000364A2" w14:paraId="7A113057" w14:textId="77777777" w:rsidTr="00EF1A9C">
        <w:trPr>
          <w:tblCellSpacing w:w="15" w:type="dxa"/>
        </w:trPr>
        <w:tc>
          <w:tcPr>
            <w:tcW w:w="0" w:type="auto"/>
            <w:tcBorders>
              <w:top w:val="single" w:sz="4" w:space="0" w:color="auto"/>
            </w:tcBorders>
            <w:vAlign w:val="center"/>
            <w:hideMark/>
          </w:tcPr>
          <w:p w14:paraId="33CB3A19"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Municipal</w:t>
            </w:r>
          </w:p>
        </w:tc>
        <w:tc>
          <w:tcPr>
            <w:tcW w:w="1192" w:type="dxa"/>
            <w:tcBorders>
              <w:top w:val="single" w:sz="4" w:space="0" w:color="auto"/>
            </w:tcBorders>
            <w:vAlign w:val="center"/>
            <w:hideMark/>
          </w:tcPr>
          <w:p w14:paraId="1680A23B" w14:textId="77777777" w:rsidR="009A7E24" w:rsidRPr="000364A2" w:rsidRDefault="009A7E24" w:rsidP="006C0C95">
            <w:pPr>
              <w:jc w:val="both"/>
              <w:rPr>
                <w:sz w:val="20"/>
                <w:szCs w:val="20"/>
              </w:rPr>
            </w:pPr>
            <w:r w:rsidRPr="000364A2">
              <w:rPr>
                <w:sz w:val="20"/>
                <w:szCs w:val="20"/>
              </w:rPr>
              <w:t>45</w:t>
            </w:r>
          </w:p>
        </w:tc>
        <w:tc>
          <w:tcPr>
            <w:tcW w:w="1230" w:type="dxa"/>
            <w:tcBorders>
              <w:top w:val="single" w:sz="4" w:space="0" w:color="auto"/>
            </w:tcBorders>
            <w:vAlign w:val="center"/>
            <w:hideMark/>
          </w:tcPr>
          <w:p w14:paraId="5FDC8068" w14:textId="77777777" w:rsidR="009A7E24" w:rsidRPr="000364A2" w:rsidRDefault="009A7E24" w:rsidP="006C0C95">
            <w:pPr>
              <w:jc w:val="both"/>
              <w:rPr>
                <w:sz w:val="20"/>
                <w:szCs w:val="20"/>
              </w:rPr>
            </w:pPr>
            <w:r w:rsidRPr="000364A2">
              <w:rPr>
                <w:sz w:val="20"/>
                <w:szCs w:val="20"/>
              </w:rPr>
              <w:t>58.9</w:t>
            </w:r>
          </w:p>
        </w:tc>
        <w:tc>
          <w:tcPr>
            <w:tcW w:w="1140" w:type="dxa"/>
            <w:tcBorders>
              <w:top w:val="single" w:sz="4" w:space="0" w:color="auto"/>
            </w:tcBorders>
            <w:vAlign w:val="center"/>
            <w:hideMark/>
          </w:tcPr>
          <w:p w14:paraId="293700DB" w14:textId="77777777" w:rsidR="009A7E24" w:rsidRPr="000364A2" w:rsidRDefault="009A7E24" w:rsidP="006C0C95">
            <w:pPr>
              <w:jc w:val="both"/>
              <w:rPr>
                <w:sz w:val="20"/>
                <w:szCs w:val="20"/>
              </w:rPr>
            </w:pPr>
            <w:r w:rsidRPr="000364A2">
              <w:rPr>
                <w:sz w:val="20"/>
                <w:szCs w:val="20"/>
              </w:rPr>
              <w:t>41.1</w:t>
            </w:r>
          </w:p>
        </w:tc>
        <w:tc>
          <w:tcPr>
            <w:tcW w:w="1140" w:type="dxa"/>
            <w:tcBorders>
              <w:top w:val="single" w:sz="4" w:space="0" w:color="auto"/>
            </w:tcBorders>
            <w:vAlign w:val="center"/>
            <w:hideMark/>
          </w:tcPr>
          <w:p w14:paraId="3E289AB0" w14:textId="77777777" w:rsidR="009A7E24" w:rsidRPr="000364A2" w:rsidRDefault="009A7E24" w:rsidP="006C0C95">
            <w:pPr>
              <w:jc w:val="both"/>
              <w:rPr>
                <w:sz w:val="20"/>
                <w:szCs w:val="20"/>
              </w:rPr>
            </w:pPr>
            <w:r w:rsidRPr="000364A2">
              <w:rPr>
                <w:sz w:val="20"/>
                <w:szCs w:val="20"/>
              </w:rPr>
              <w:t>12.3</w:t>
            </w:r>
          </w:p>
        </w:tc>
        <w:tc>
          <w:tcPr>
            <w:tcW w:w="3555" w:type="dxa"/>
            <w:tcBorders>
              <w:top w:val="single" w:sz="4" w:space="0" w:color="auto"/>
            </w:tcBorders>
            <w:vAlign w:val="center"/>
            <w:hideMark/>
          </w:tcPr>
          <w:p w14:paraId="36C33691" w14:textId="0B4F100C" w:rsidR="009A7E24" w:rsidRPr="000364A2" w:rsidRDefault="009A7E24" w:rsidP="006C0C95">
            <w:pPr>
              <w:jc w:val="both"/>
              <w:rPr>
                <w:sz w:val="20"/>
                <w:szCs w:val="20"/>
              </w:rPr>
            </w:pPr>
            <w:r w:rsidRPr="000364A2">
              <w:rPr>
                <w:sz w:val="20"/>
                <w:szCs w:val="20"/>
              </w:rPr>
              <w:t xml:space="preserve">Diploma: 22, Degree: 20, </w:t>
            </w:r>
            <w:r w:rsidR="008F5AAA" w:rsidRPr="000364A2">
              <w:rPr>
                <w:sz w:val="20"/>
                <w:szCs w:val="20"/>
              </w:rPr>
              <w:t>Master's</w:t>
            </w:r>
            <w:r w:rsidRPr="000364A2">
              <w:rPr>
                <w:sz w:val="20"/>
                <w:szCs w:val="20"/>
              </w:rPr>
              <w:t>: 3</w:t>
            </w:r>
          </w:p>
        </w:tc>
      </w:tr>
      <w:tr w:rsidR="000364A2" w:rsidRPr="000364A2" w14:paraId="13D06190" w14:textId="77777777" w:rsidTr="00EF1A9C">
        <w:trPr>
          <w:tblCellSpacing w:w="15" w:type="dxa"/>
        </w:trPr>
        <w:tc>
          <w:tcPr>
            <w:tcW w:w="0" w:type="auto"/>
            <w:vAlign w:val="center"/>
            <w:hideMark/>
          </w:tcPr>
          <w:p w14:paraId="00786761"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West</w:t>
            </w:r>
          </w:p>
        </w:tc>
        <w:tc>
          <w:tcPr>
            <w:tcW w:w="1192" w:type="dxa"/>
            <w:vAlign w:val="center"/>
            <w:hideMark/>
          </w:tcPr>
          <w:p w14:paraId="2622ABC3" w14:textId="77777777" w:rsidR="009A7E24" w:rsidRPr="000364A2" w:rsidRDefault="009A7E24" w:rsidP="006C0C95">
            <w:pPr>
              <w:jc w:val="both"/>
              <w:rPr>
                <w:sz w:val="20"/>
                <w:szCs w:val="20"/>
              </w:rPr>
            </w:pPr>
            <w:r w:rsidRPr="000364A2">
              <w:rPr>
                <w:sz w:val="20"/>
                <w:szCs w:val="20"/>
              </w:rPr>
              <w:t>38</w:t>
            </w:r>
          </w:p>
        </w:tc>
        <w:tc>
          <w:tcPr>
            <w:tcW w:w="1230" w:type="dxa"/>
            <w:vAlign w:val="center"/>
            <w:hideMark/>
          </w:tcPr>
          <w:p w14:paraId="1B24222C" w14:textId="77777777" w:rsidR="009A7E24" w:rsidRPr="000364A2" w:rsidRDefault="009A7E24" w:rsidP="006C0C95">
            <w:pPr>
              <w:jc w:val="both"/>
              <w:rPr>
                <w:sz w:val="20"/>
                <w:szCs w:val="20"/>
              </w:rPr>
            </w:pPr>
            <w:r w:rsidRPr="000364A2">
              <w:rPr>
                <w:sz w:val="20"/>
                <w:szCs w:val="20"/>
              </w:rPr>
              <w:t>55.3</w:t>
            </w:r>
          </w:p>
        </w:tc>
        <w:tc>
          <w:tcPr>
            <w:tcW w:w="1140" w:type="dxa"/>
            <w:vAlign w:val="center"/>
            <w:hideMark/>
          </w:tcPr>
          <w:p w14:paraId="543FB827" w14:textId="77777777" w:rsidR="009A7E24" w:rsidRPr="000364A2" w:rsidRDefault="009A7E24" w:rsidP="006C0C95">
            <w:pPr>
              <w:jc w:val="both"/>
              <w:rPr>
                <w:sz w:val="20"/>
                <w:szCs w:val="20"/>
              </w:rPr>
            </w:pPr>
            <w:r w:rsidRPr="000364A2">
              <w:rPr>
                <w:sz w:val="20"/>
                <w:szCs w:val="20"/>
              </w:rPr>
              <w:t>44.7</w:t>
            </w:r>
          </w:p>
        </w:tc>
        <w:tc>
          <w:tcPr>
            <w:tcW w:w="1140" w:type="dxa"/>
            <w:vAlign w:val="center"/>
            <w:hideMark/>
          </w:tcPr>
          <w:p w14:paraId="2B88A146" w14:textId="77777777" w:rsidR="009A7E24" w:rsidRPr="000364A2" w:rsidRDefault="009A7E24" w:rsidP="006C0C95">
            <w:pPr>
              <w:jc w:val="both"/>
              <w:rPr>
                <w:sz w:val="20"/>
                <w:szCs w:val="20"/>
              </w:rPr>
            </w:pPr>
            <w:r w:rsidRPr="000364A2">
              <w:rPr>
                <w:sz w:val="20"/>
                <w:szCs w:val="20"/>
              </w:rPr>
              <w:t>10.8</w:t>
            </w:r>
          </w:p>
        </w:tc>
        <w:tc>
          <w:tcPr>
            <w:tcW w:w="3555" w:type="dxa"/>
            <w:vAlign w:val="center"/>
            <w:hideMark/>
          </w:tcPr>
          <w:p w14:paraId="339FC835" w14:textId="410CCB0E" w:rsidR="009A7E24" w:rsidRPr="000364A2" w:rsidRDefault="009A7E24" w:rsidP="006C0C95">
            <w:pPr>
              <w:jc w:val="both"/>
              <w:rPr>
                <w:sz w:val="20"/>
                <w:szCs w:val="20"/>
              </w:rPr>
            </w:pPr>
            <w:r w:rsidRPr="000364A2">
              <w:rPr>
                <w:sz w:val="20"/>
                <w:szCs w:val="20"/>
              </w:rPr>
              <w:t xml:space="preserve">Diploma: 18, Degree: 18, </w:t>
            </w:r>
            <w:r w:rsidR="00C30F06" w:rsidRPr="000364A2">
              <w:rPr>
                <w:sz w:val="20"/>
                <w:szCs w:val="20"/>
              </w:rPr>
              <w:t>Master's</w:t>
            </w:r>
            <w:r w:rsidRPr="000364A2">
              <w:rPr>
                <w:sz w:val="20"/>
                <w:szCs w:val="20"/>
              </w:rPr>
              <w:t>: 2</w:t>
            </w:r>
          </w:p>
        </w:tc>
      </w:tr>
      <w:tr w:rsidR="000364A2" w:rsidRPr="000364A2" w14:paraId="1539F672" w14:textId="77777777" w:rsidTr="00EF1A9C">
        <w:trPr>
          <w:tblCellSpacing w:w="15" w:type="dxa"/>
        </w:trPr>
        <w:tc>
          <w:tcPr>
            <w:tcW w:w="0" w:type="auto"/>
            <w:vAlign w:val="center"/>
            <w:hideMark/>
          </w:tcPr>
          <w:p w14:paraId="3C3B8FA7" w14:textId="77777777" w:rsidR="009A7E24" w:rsidRPr="000364A2" w:rsidRDefault="009A7E24" w:rsidP="006C0C95">
            <w:pPr>
              <w:jc w:val="both"/>
              <w:rPr>
                <w:sz w:val="20"/>
                <w:szCs w:val="20"/>
              </w:rPr>
            </w:pPr>
            <w:proofErr w:type="spellStart"/>
            <w:r w:rsidRPr="000364A2">
              <w:rPr>
                <w:sz w:val="20"/>
                <w:szCs w:val="20"/>
              </w:rPr>
              <w:t>Wa</w:t>
            </w:r>
            <w:proofErr w:type="spellEnd"/>
            <w:r w:rsidRPr="000364A2">
              <w:rPr>
                <w:sz w:val="20"/>
                <w:szCs w:val="20"/>
              </w:rPr>
              <w:t xml:space="preserve"> East</w:t>
            </w:r>
          </w:p>
        </w:tc>
        <w:tc>
          <w:tcPr>
            <w:tcW w:w="1192" w:type="dxa"/>
            <w:vAlign w:val="center"/>
            <w:hideMark/>
          </w:tcPr>
          <w:p w14:paraId="5402D84D" w14:textId="77777777" w:rsidR="009A7E24" w:rsidRPr="000364A2" w:rsidRDefault="009A7E24" w:rsidP="006C0C95">
            <w:pPr>
              <w:jc w:val="both"/>
              <w:rPr>
                <w:sz w:val="20"/>
                <w:szCs w:val="20"/>
              </w:rPr>
            </w:pPr>
            <w:r w:rsidRPr="000364A2">
              <w:rPr>
                <w:sz w:val="20"/>
                <w:szCs w:val="20"/>
              </w:rPr>
              <w:t>35</w:t>
            </w:r>
          </w:p>
        </w:tc>
        <w:tc>
          <w:tcPr>
            <w:tcW w:w="1230" w:type="dxa"/>
            <w:vAlign w:val="center"/>
            <w:hideMark/>
          </w:tcPr>
          <w:p w14:paraId="0C30EBA0" w14:textId="77777777" w:rsidR="009A7E24" w:rsidRPr="000364A2" w:rsidRDefault="009A7E24" w:rsidP="006C0C95">
            <w:pPr>
              <w:jc w:val="both"/>
              <w:rPr>
                <w:sz w:val="20"/>
                <w:szCs w:val="20"/>
              </w:rPr>
            </w:pPr>
            <w:r w:rsidRPr="000364A2">
              <w:rPr>
                <w:sz w:val="20"/>
                <w:szCs w:val="20"/>
              </w:rPr>
              <w:t>60.0</w:t>
            </w:r>
          </w:p>
        </w:tc>
        <w:tc>
          <w:tcPr>
            <w:tcW w:w="1140" w:type="dxa"/>
            <w:vAlign w:val="center"/>
            <w:hideMark/>
          </w:tcPr>
          <w:p w14:paraId="4BCC10F2" w14:textId="77777777" w:rsidR="009A7E24" w:rsidRPr="000364A2" w:rsidRDefault="009A7E24" w:rsidP="006C0C95">
            <w:pPr>
              <w:jc w:val="both"/>
              <w:rPr>
                <w:sz w:val="20"/>
                <w:szCs w:val="20"/>
              </w:rPr>
            </w:pPr>
            <w:r w:rsidRPr="000364A2">
              <w:rPr>
                <w:sz w:val="20"/>
                <w:szCs w:val="20"/>
              </w:rPr>
              <w:t>40.0</w:t>
            </w:r>
          </w:p>
        </w:tc>
        <w:tc>
          <w:tcPr>
            <w:tcW w:w="1140" w:type="dxa"/>
            <w:vAlign w:val="center"/>
            <w:hideMark/>
          </w:tcPr>
          <w:p w14:paraId="6EB2FA1D" w14:textId="77777777" w:rsidR="009A7E24" w:rsidRPr="000364A2" w:rsidRDefault="009A7E24" w:rsidP="006C0C95">
            <w:pPr>
              <w:jc w:val="both"/>
              <w:rPr>
                <w:sz w:val="20"/>
                <w:szCs w:val="20"/>
              </w:rPr>
            </w:pPr>
            <w:r w:rsidRPr="000364A2">
              <w:rPr>
                <w:sz w:val="20"/>
                <w:szCs w:val="20"/>
              </w:rPr>
              <w:t>11.5</w:t>
            </w:r>
          </w:p>
        </w:tc>
        <w:tc>
          <w:tcPr>
            <w:tcW w:w="3555" w:type="dxa"/>
            <w:vAlign w:val="center"/>
            <w:hideMark/>
          </w:tcPr>
          <w:p w14:paraId="63322172" w14:textId="470A4B54" w:rsidR="009A7E24" w:rsidRPr="000364A2" w:rsidRDefault="009A7E24" w:rsidP="006C0C95">
            <w:pPr>
              <w:jc w:val="both"/>
              <w:rPr>
                <w:sz w:val="20"/>
                <w:szCs w:val="20"/>
              </w:rPr>
            </w:pPr>
            <w:r w:rsidRPr="000364A2">
              <w:rPr>
                <w:sz w:val="20"/>
                <w:szCs w:val="20"/>
              </w:rPr>
              <w:t xml:space="preserve">Diploma: 17, Degree: 16, </w:t>
            </w:r>
            <w:r w:rsidR="00C30F06" w:rsidRPr="000364A2">
              <w:rPr>
                <w:sz w:val="20"/>
                <w:szCs w:val="20"/>
              </w:rPr>
              <w:t>Master's</w:t>
            </w:r>
            <w:r w:rsidRPr="000364A2">
              <w:rPr>
                <w:sz w:val="20"/>
                <w:szCs w:val="20"/>
              </w:rPr>
              <w:t>: 2</w:t>
            </w:r>
          </w:p>
        </w:tc>
      </w:tr>
      <w:tr w:rsidR="000364A2" w:rsidRPr="000364A2" w14:paraId="680D52A6" w14:textId="77777777" w:rsidTr="00EF1A9C">
        <w:trPr>
          <w:tblCellSpacing w:w="15" w:type="dxa"/>
        </w:trPr>
        <w:tc>
          <w:tcPr>
            <w:tcW w:w="0" w:type="auto"/>
            <w:vAlign w:val="center"/>
            <w:hideMark/>
          </w:tcPr>
          <w:p w14:paraId="6BB039B2" w14:textId="77777777" w:rsidR="009A7E24" w:rsidRPr="000364A2" w:rsidRDefault="009A7E24" w:rsidP="006C0C95">
            <w:pPr>
              <w:jc w:val="both"/>
              <w:rPr>
                <w:sz w:val="20"/>
                <w:szCs w:val="20"/>
              </w:rPr>
            </w:pPr>
            <w:proofErr w:type="spellStart"/>
            <w:r w:rsidRPr="000364A2">
              <w:rPr>
                <w:sz w:val="20"/>
                <w:szCs w:val="20"/>
              </w:rPr>
              <w:t>Sissala</w:t>
            </w:r>
            <w:proofErr w:type="spellEnd"/>
            <w:r w:rsidRPr="000364A2">
              <w:rPr>
                <w:sz w:val="20"/>
                <w:szCs w:val="20"/>
              </w:rPr>
              <w:t xml:space="preserve"> East</w:t>
            </w:r>
          </w:p>
        </w:tc>
        <w:tc>
          <w:tcPr>
            <w:tcW w:w="1192" w:type="dxa"/>
            <w:vAlign w:val="center"/>
            <w:hideMark/>
          </w:tcPr>
          <w:p w14:paraId="62A24A0A" w14:textId="77777777" w:rsidR="009A7E24" w:rsidRPr="000364A2" w:rsidRDefault="009A7E24" w:rsidP="006C0C95">
            <w:pPr>
              <w:jc w:val="both"/>
              <w:rPr>
                <w:sz w:val="20"/>
                <w:szCs w:val="20"/>
              </w:rPr>
            </w:pPr>
            <w:r w:rsidRPr="000364A2">
              <w:rPr>
                <w:sz w:val="20"/>
                <w:szCs w:val="20"/>
              </w:rPr>
              <w:t>32</w:t>
            </w:r>
          </w:p>
        </w:tc>
        <w:tc>
          <w:tcPr>
            <w:tcW w:w="1230" w:type="dxa"/>
            <w:vAlign w:val="center"/>
            <w:hideMark/>
          </w:tcPr>
          <w:p w14:paraId="06FF3C86" w14:textId="77777777" w:rsidR="009A7E24" w:rsidRPr="000364A2" w:rsidRDefault="009A7E24" w:rsidP="006C0C95">
            <w:pPr>
              <w:jc w:val="both"/>
              <w:rPr>
                <w:sz w:val="20"/>
                <w:szCs w:val="20"/>
              </w:rPr>
            </w:pPr>
            <w:r w:rsidRPr="000364A2">
              <w:rPr>
                <w:sz w:val="20"/>
                <w:szCs w:val="20"/>
              </w:rPr>
              <w:t>56.3</w:t>
            </w:r>
          </w:p>
        </w:tc>
        <w:tc>
          <w:tcPr>
            <w:tcW w:w="1140" w:type="dxa"/>
            <w:vAlign w:val="center"/>
            <w:hideMark/>
          </w:tcPr>
          <w:p w14:paraId="08C1A0D2" w14:textId="77777777" w:rsidR="009A7E24" w:rsidRPr="000364A2" w:rsidRDefault="009A7E24" w:rsidP="006C0C95">
            <w:pPr>
              <w:jc w:val="both"/>
              <w:rPr>
                <w:sz w:val="20"/>
                <w:szCs w:val="20"/>
              </w:rPr>
            </w:pPr>
            <w:r w:rsidRPr="000364A2">
              <w:rPr>
                <w:sz w:val="20"/>
                <w:szCs w:val="20"/>
              </w:rPr>
              <w:t>43.7</w:t>
            </w:r>
          </w:p>
        </w:tc>
        <w:tc>
          <w:tcPr>
            <w:tcW w:w="1140" w:type="dxa"/>
            <w:vAlign w:val="center"/>
            <w:hideMark/>
          </w:tcPr>
          <w:p w14:paraId="07435E5A" w14:textId="77777777" w:rsidR="009A7E24" w:rsidRPr="000364A2" w:rsidRDefault="009A7E24" w:rsidP="006C0C95">
            <w:pPr>
              <w:jc w:val="both"/>
              <w:rPr>
                <w:sz w:val="20"/>
                <w:szCs w:val="20"/>
              </w:rPr>
            </w:pPr>
            <w:r w:rsidRPr="000364A2">
              <w:rPr>
                <w:sz w:val="20"/>
                <w:szCs w:val="20"/>
              </w:rPr>
              <w:t>9.7</w:t>
            </w:r>
          </w:p>
        </w:tc>
        <w:tc>
          <w:tcPr>
            <w:tcW w:w="3555" w:type="dxa"/>
            <w:vAlign w:val="center"/>
            <w:hideMark/>
          </w:tcPr>
          <w:p w14:paraId="3E874FCD" w14:textId="17D41687" w:rsidR="009A7E24" w:rsidRPr="000364A2" w:rsidRDefault="009A7E24" w:rsidP="006C0C95">
            <w:pPr>
              <w:jc w:val="both"/>
              <w:rPr>
                <w:sz w:val="20"/>
                <w:szCs w:val="20"/>
              </w:rPr>
            </w:pPr>
            <w:r w:rsidRPr="000364A2">
              <w:rPr>
                <w:sz w:val="20"/>
                <w:szCs w:val="20"/>
              </w:rPr>
              <w:t xml:space="preserve">Diploma: 15, Degree: 15, </w:t>
            </w:r>
            <w:r w:rsidR="00C30F06" w:rsidRPr="000364A2">
              <w:rPr>
                <w:sz w:val="20"/>
                <w:szCs w:val="20"/>
              </w:rPr>
              <w:t>Master's</w:t>
            </w:r>
            <w:r w:rsidRPr="000364A2">
              <w:rPr>
                <w:sz w:val="20"/>
                <w:szCs w:val="20"/>
              </w:rPr>
              <w:t>: 2</w:t>
            </w:r>
          </w:p>
        </w:tc>
      </w:tr>
      <w:tr w:rsidR="000364A2" w:rsidRPr="000364A2" w14:paraId="2450C948" w14:textId="77777777" w:rsidTr="00EF1A9C">
        <w:trPr>
          <w:tblCellSpacing w:w="15" w:type="dxa"/>
        </w:trPr>
        <w:tc>
          <w:tcPr>
            <w:tcW w:w="0" w:type="auto"/>
            <w:vAlign w:val="center"/>
            <w:hideMark/>
          </w:tcPr>
          <w:p w14:paraId="622888B6" w14:textId="77777777" w:rsidR="009A7E24" w:rsidRPr="000364A2" w:rsidRDefault="009A7E24" w:rsidP="006C0C95">
            <w:pPr>
              <w:jc w:val="both"/>
              <w:rPr>
                <w:sz w:val="20"/>
                <w:szCs w:val="20"/>
              </w:rPr>
            </w:pPr>
            <w:proofErr w:type="spellStart"/>
            <w:r w:rsidRPr="000364A2">
              <w:rPr>
                <w:sz w:val="20"/>
                <w:szCs w:val="20"/>
              </w:rPr>
              <w:t>Sissala</w:t>
            </w:r>
            <w:proofErr w:type="spellEnd"/>
            <w:r w:rsidRPr="000364A2">
              <w:rPr>
                <w:sz w:val="20"/>
                <w:szCs w:val="20"/>
              </w:rPr>
              <w:t xml:space="preserve"> West</w:t>
            </w:r>
          </w:p>
        </w:tc>
        <w:tc>
          <w:tcPr>
            <w:tcW w:w="1192" w:type="dxa"/>
            <w:vAlign w:val="center"/>
            <w:hideMark/>
          </w:tcPr>
          <w:p w14:paraId="4811A939" w14:textId="77777777" w:rsidR="009A7E24" w:rsidRPr="000364A2" w:rsidRDefault="009A7E24" w:rsidP="006C0C95">
            <w:pPr>
              <w:jc w:val="both"/>
              <w:rPr>
                <w:sz w:val="20"/>
                <w:szCs w:val="20"/>
              </w:rPr>
            </w:pPr>
            <w:r w:rsidRPr="000364A2">
              <w:rPr>
                <w:sz w:val="20"/>
                <w:szCs w:val="20"/>
              </w:rPr>
              <w:t>30</w:t>
            </w:r>
          </w:p>
        </w:tc>
        <w:tc>
          <w:tcPr>
            <w:tcW w:w="1230" w:type="dxa"/>
            <w:vAlign w:val="center"/>
            <w:hideMark/>
          </w:tcPr>
          <w:p w14:paraId="6895DA41" w14:textId="77777777" w:rsidR="009A7E24" w:rsidRPr="000364A2" w:rsidRDefault="009A7E24" w:rsidP="006C0C95">
            <w:pPr>
              <w:jc w:val="both"/>
              <w:rPr>
                <w:sz w:val="20"/>
                <w:szCs w:val="20"/>
              </w:rPr>
            </w:pPr>
            <w:r w:rsidRPr="000364A2">
              <w:rPr>
                <w:sz w:val="20"/>
                <w:szCs w:val="20"/>
              </w:rPr>
              <w:t>53.3</w:t>
            </w:r>
          </w:p>
        </w:tc>
        <w:tc>
          <w:tcPr>
            <w:tcW w:w="1140" w:type="dxa"/>
            <w:vAlign w:val="center"/>
            <w:hideMark/>
          </w:tcPr>
          <w:p w14:paraId="57E2D4B1" w14:textId="77777777" w:rsidR="009A7E24" w:rsidRPr="000364A2" w:rsidRDefault="009A7E24" w:rsidP="006C0C95">
            <w:pPr>
              <w:jc w:val="both"/>
              <w:rPr>
                <w:sz w:val="20"/>
                <w:szCs w:val="20"/>
              </w:rPr>
            </w:pPr>
            <w:r w:rsidRPr="000364A2">
              <w:rPr>
                <w:sz w:val="20"/>
                <w:szCs w:val="20"/>
              </w:rPr>
              <w:t>46.7</w:t>
            </w:r>
          </w:p>
        </w:tc>
        <w:tc>
          <w:tcPr>
            <w:tcW w:w="1140" w:type="dxa"/>
            <w:vAlign w:val="center"/>
            <w:hideMark/>
          </w:tcPr>
          <w:p w14:paraId="3406656A" w14:textId="77777777" w:rsidR="009A7E24" w:rsidRPr="000364A2" w:rsidRDefault="009A7E24" w:rsidP="006C0C95">
            <w:pPr>
              <w:jc w:val="both"/>
              <w:rPr>
                <w:sz w:val="20"/>
                <w:szCs w:val="20"/>
              </w:rPr>
            </w:pPr>
            <w:r w:rsidRPr="000364A2">
              <w:rPr>
                <w:sz w:val="20"/>
                <w:szCs w:val="20"/>
              </w:rPr>
              <w:t>8.9</w:t>
            </w:r>
          </w:p>
        </w:tc>
        <w:tc>
          <w:tcPr>
            <w:tcW w:w="3555" w:type="dxa"/>
            <w:vAlign w:val="center"/>
            <w:hideMark/>
          </w:tcPr>
          <w:p w14:paraId="746D688C" w14:textId="34DB205C" w:rsidR="009A7E24" w:rsidRPr="000364A2" w:rsidRDefault="009A7E24" w:rsidP="006C0C95">
            <w:pPr>
              <w:jc w:val="both"/>
              <w:rPr>
                <w:sz w:val="20"/>
                <w:szCs w:val="20"/>
              </w:rPr>
            </w:pPr>
            <w:r w:rsidRPr="000364A2">
              <w:rPr>
                <w:sz w:val="20"/>
                <w:szCs w:val="20"/>
              </w:rPr>
              <w:t xml:space="preserve">Diploma: 14, Degree: 14, </w:t>
            </w:r>
            <w:r w:rsidR="008979BE" w:rsidRPr="000364A2">
              <w:rPr>
                <w:sz w:val="20"/>
                <w:szCs w:val="20"/>
              </w:rPr>
              <w:t>Master's</w:t>
            </w:r>
            <w:r w:rsidRPr="000364A2">
              <w:rPr>
                <w:sz w:val="20"/>
                <w:szCs w:val="20"/>
              </w:rPr>
              <w:t>: 2</w:t>
            </w:r>
          </w:p>
        </w:tc>
      </w:tr>
      <w:tr w:rsidR="000364A2" w:rsidRPr="000364A2" w14:paraId="2500AECC" w14:textId="77777777" w:rsidTr="00EF1A9C">
        <w:trPr>
          <w:tblCellSpacing w:w="15" w:type="dxa"/>
        </w:trPr>
        <w:tc>
          <w:tcPr>
            <w:tcW w:w="0" w:type="auto"/>
            <w:vAlign w:val="center"/>
            <w:hideMark/>
          </w:tcPr>
          <w:p w14:paraId="4A46A3E6" w14:textId="77777777" w:rsidR="009A7E24" w:rsidRPr="000364A2" w:rsidRDefault="009A7E24" w:rsidP="006C0C95">
            <w:pPr>
              <w:jc w:val="both"/>
              <w:rPr>
                <w:sz w:val="20"/>
                <w:szCs w:val="20"/>
              </w:rPr>
            </w:pPr>
            <w:proofErr w:type="spellStart"/>
            <w:r w:rsidRPr="000364A2">
              <w:rPr>
                <w:sz w:val="20"/>
                <w:szCs w:val="20"/>
              </w:rPr>
              <w:t>Nadowli-Kaleo</w:t>
            </w:r>
            <w:proofErr w:type="spellEnd"/>
          </w:p>
        </w:tc>
        <w:tc>
          <w:tcPr>
            <w:tcW w:w="1192" w:type="dxa"/>
            <w:vAlign w:val="center"/>
            <w:hideMark/>
          </w:tcPr>
          <w:p w14:paraId="130A991B" w14:textId="77777777" w:rsidR="009A7E24" w:rsidRPr="000364A2" w:rsidRDefault="009A7E24" w:rsidP="006C0C95">
            <w:pPr>
              <w:jc w:val="both"/>
              <w:rPr>
                <w:sz w:val="20"/>
                <w:szCs w:val="20"/>
              </w:rPr>
            </w:pPr>
            <w:r w:rsidRPr="000364A2">
              <w:rPr>
                <w:sz w:val="20"/>
                <w:szCs w:val="20"/>
              </w:rPr>
              <w:t>35</w:t>
            </w:r>
          </w:p>
        </w:tc>
        <w:tc>
          <w:tcPr>
            <w:tcW w:w="1230" w:type="dxa"/>
            <w:vAlign w:val="center"/>
            <w:hideMark/>
          </w:tcPr>
          <w:p w14:paraId="18A05F87" w14:textId="77777777" w:rsidR="009A7E24" w:rsidRPr="000364A2" w:rsidRDefault="009A7E24" w:rsidP="006C0C95">
            <w:pPr>
              <w:jc w:val="both"/>
              <w:rPr>
                <w:sz w:val="20"/>
                <w:szCs w:val="20"/>
              </w:rPr>
            </w:pPr>
            <w:r w:rsidRPr="000364A2">
              <w:rPr>
                <w:sz w:val="20"/>
                <w:szCs w:val="20"/>
              </w:rPr>
              <w:t>57.1</w:t>
            </w:r>
          </w:p>
        </w:tc>
        <w:tc>
          <w:tcPr>
            <w:tcW w:w="1140" w:type="dxa"/>
            <w:vAlign w:val="center"/>
            <w:hideMark/>
          </w:tcPr>
          <w:p w14:paraId="5B7D72CB" w14:textId="77777777" w:rsidR="009A7E24" w:rsidRPr="000364A2" w:rsidRDefault="009A7E24" w:rsidP="006C0C95">
            <w:pPr>
              <w:jc w:val="both"/>
              <w:rPr>
                <w:sz w:val="20"/>
                <w:szCs w:val="20"/>
              </w:rPr>
            </w:pPr>
            <w:r w:rsidRPr="000364A2">
              <w:rPr>
                <w:sz w:val="20"/>
                <w:szCs w:val="20"/>
              </w:rPr>
              <w:t>42.9</w:t>
            </w:r>
          </w:p>
        </w:tc>
        <w:tc>
          <w:tcPr>
            <w:tcW w:w="1140" w:type="dxa"/>
            <w:vAlign w:val="center"/>
            <w:hideMark/>
          </w:tcPr>
          <w:p w14:paraId="76A9AAC9" w14:textId="77777777" w:rsidR="009A7E24" w:rsidRPr="000364A2" w:rsidRDefault="009A7E24" w:rsidP="006C0C95">
            <w:pPr>
              <w:jc w:val="both"/>
              <w:rPr>
                <w:sz w:val="20"/>
                <w:szCs w:val="20"/>
              </w:rPr>
            </w:pPr>
            <w:r w:rsidRPr="000364A2">
              <w:rPr>
                <w:sz w:val="20"/>
                <w:szCs w:val="20"/>
              </w:rPr>
              <w:t>10.2</w:t>
            </w:r>
          </w:p>
        </w:tc>
        <w:tc>
          <w:tcPr>
            <w:tcW w:w="3555" w:type="dxa"/>
            <w:vAlign w:val="center"/>
            <w:hideMark/>
          </w:tcPr>
          <w:p w14:paraId="6609E770" w14:textId="77777777" w:rsidR="009A7E24" w:rsidRPr="000364A2" w:rsidRDefault="009A7E24" w:rsidP="006C0C95">
            <w:pPr>
              <w:jc w:val="both"/>
              <w:rPr>
                <w:sz w:val="20"/>
                <w:szCs w:val="20"/>
              </w:rPr>
            </w:pPr>
            <w:r w:rsidRPr="000364A2">
              <w:rPr>
                <w:sz w:val="20"/>
                <w:szCs w:val="20"/>
              </w:rPr>
              <w:t>Diploma: 16, Degree: 17, Masters: 2</w:t>
            </w:r>
          </w:p>
        </w:tc>
      </w:tr>
      <w:tr w:rsidR="000364A2" w:rsidRPr="000364A2" w14:paraId="20585C57" w14:textId="77777777" w:rsidTr="00EF1A9C">
        <w:trPr>
          <w:tblCellSpacing w:w="15" w:type="dxa"/>
        </w:trPr>
        <w:tc>
          <w:tcPr>
            <w:tcW w:w="0" w:type="auto"/>
            <w:vAlign w:val="center"/>
            <w:hideMark/>
          </w:tcPr>
          <w:p w14:paraId="263E8C4C" w14:textId="77777777" w:rsidR="009A7E24" w:rsidRPr="000364A2" w:rsidRDefault="009A7E24" w:rsidP="006C0C95">
            <w:pPr>
              <w:jc w:val="both"/>
              <w:rPr>
                <w:sz w:val="20"/>
                <w:szCs w:val="20"/>
              </w:rPr>
            </w:pPr>
            <w:proofErr w:type="spellStart"/>
            <w:r w:rsidRPr="000364A2">
              <w:rPr>
                <w:sz w:val="20"/>
                <w:szCs w:val="20"/>
              </w:rPr>
              <w:t>Jirapa</w:t>
            </w:r>
            <w:proofErr w:type="spellEnd"/>
          </w:p>
        </w:tc>
        <w:tc>
          <w:tcPr>
            <w:tcW w:w="1192" w:type="dxa"/>
            <w:vAlign w:val="center"/>
            <w:hideMark/>
          </w:tcPr>
          <w:p w14:paraId="4898FE53" w14:textId="77777777" w:rsidR="009A7E24" w:rsidRPr="000364A2" w:rsidRDefault="009A7E24" w:rsidP="006C0C95">
            <w:pPr>
              <w:jc w:val="both"/>
              <w:rPr>
                <w:sz w:val="20"/>
                <w:szCs w:val="20"/>
              </w:rPr>
            </w:pPr>
            <w:r w:rsidRPr="000364A2">
              <w:rPr>
                <w:sz w:val="20"/>
                <w:szCs w:val="20"/>
              </w:rPr>
              <w:t>25</w:t>
            </w:r>
          </w:p>
        </w:tc>
        <w:tc>
          <w:tcPr>
            <w:tcW w:w="1230" w:type="dxa"/>
            <w:vAlign w:val="center"/>
            <w:hideMark/>
          </w:tcPr>
          <w:p w14:paraId="30619144" w14:textId="77777777" w:rsidR="009A7E24" w:rsidRPr="000364A2" w:rsidRDefault="009A7E24" w:rsidP="006C0C95">
            <w:pPr>
              <w:jc w:val="both"/>
              <w:rPr>
                <w:sz w:val="20"/>
                <w:szCs w:val="20"/>
              </w:rPr>
            </w:pPr>
            <w:r w:rsidRPr="000364A2">
              <w:rPr>
                <w:sz w:val="20"/>
                <w:szCs w:val="20"/>
              </w:rPr>
              <w:t>60.0</w:t>
            </w:r>
          </w:p>
        </w:tc>
        <w:tc>
          <w:tcPr>
            <w:tcW w:w="1140" w:type="dxa"/>
            <w:vAlign w:val="center"/>
            <w:hideMark/>
          </w:tcPr>
          <w:p w14:paraId="2A0EB2C0" w14:textId="77777777" w:rsidR="009A7E24" w:rsidRPr="000364A2" w:rsidRDefault="009A7E24" w:rsidP="006C0C95">
            <w:pPr>
              <w:jc w:val="both"/>
              <w:rPr>
                <w:sz w:val="20"/>
                <w:szCs w:val="20"/>
              </w:rPr>
            </w:pPr>
            <w:r w:rsidRPr="000364A2">
              <w:rPr>
                <w:sz w:val="20"/>
                <w:szCs w:val="20"/>
              </w:rPr>
              <w:t>40.0</w:t>
            </w:r>
          </w:p>
        </w:tc>
        <w:tc>
          <w:tcPr>
            <w:tcW w:w="1140" w:type="dxa"/>
            <w:vAlign w:val="center"/>
            <w:hideMark/>
          </w:tcPr>
          <w:p w14:paraId="10EC2973" w14:textId="77777777" w:rsidR="009A7E24" w:rsidRPr="000364A2" w:rsidRDefault="009A7E24" w:rsidP="006C0C95">
            <w:pPr>
              <w:jc w:val="both"/>
              <w:rPr>
                <w:sz w:val="20"/>
                <w:szCs w:val="20"/>
              </w:rPr>
            </w:pPr>
            <w:r w:rsidRPr="000364A2">
              <w:rPr>
                <w:sz w:val="20"/>
                <w:szCs w:val="20"/>
              </w:rPr>
              <w:t>11.1</w:t>
            </w:r>
          </w:p>
        </w:tc>
        <w:tc>
          <w:tcPr>
            <w:tcW w:w="3555" w:type="dxa"/>
            <w:vAlign w:val="center"/>
            <w:hideMark/>
          </w:tcPr>
          <w:p w14:paraId="4EFECF02" w14:textId="5A7D56D9" w:rsidR="009A7E24" w:rsidRPr="000364A2" w:rsidRDefault="009A7E24" w:rsidP="006C0C95">
            <w:pPr>
              <w:jc w:val="both"/>
              <w:rPr>
                <w:sz w:val="20"/>
                <w:szCs w:val="20"/>
              </w:rPr>
            </w:pPr>
            <w:r w:rsidRPr="000364A2">
              <w:rPr>
                <w:sz w:val="20"/>
                <w:szCs w:val="20"/>
              </w:rPr>
              <w:t xml:space="preserve">Diploma: 12, Degree: 11, </w:t>
            </w:r>
            <w:r w:rsidR="008979BE" w:rsidRPr="000364A2">
              <w:rPr>
                <w:sz w:val="20"/>
                <w:szCs w:val="20"/>
              </w:rPr>
              <w:t>Master's</w:t>
            </w:r>
            <w:r w:rsidRPr="000364A2">
              <w:rPr>
                <w:sz w:val="20"/>
                <w:szCs w:val="20"/>
              </w:rPr>
              <w:t>: 2</w:t>
            </w:r>
          </w:p>
        </w:tc>
      </w:tr>
      <w:tr w:rsidR="000364A2" w:rsidRPr="000364A2" w14:paraId="2CD8F232" w14:textId="77777777" w:rsidTr="00EF1A9C">
        <w:trPr>
          <w:tblCellSpacing w:w="15" w:type="dxa"/>
        </w:trPr>
        <w:tc>
          <w:tcPr>
            <w:tcW w:w="0" w:type="auto"/>
            <w:tcBorders>
              <w:top w:val="single" w:sz="4" w:space="0" w:color="auto"/>
              <w:bottom w:val="single" w:sz="4" w:space="0" w:color="auto"/>
            </w:tcBorders>
            <w:vAlign w:val="center"/>
            <w:hideMark/>
          </w:tcPr>
          <w:p w14:paraId="78DB3C8F" w14:textId="77777777" w:rsidR="009A7E24" w:rsidRPr="000364A2" w:rsidRDefault="009A7E24" w:rsidP="006C0C95">
            <w:pPr>
              <w:jc w:val="both"/>
              <w:rPr>
                <w:sz w:val="20"/>
                <w:szCs w:val="20"/>
              </w:rPr>
            </w:pPr>
            <w:r w:rsidRPr="000364A2">
              <w:rPr>
                <w:b/>
                <w:bCs/>
                <w:sz w:val="20"/>
                <w:szCs w:val="20"/>
              </w:rPr>
              <w:t>Total</w:t>
            </w:r>
          </w:p>
        </w:tc>
        <w:tc>
          <w:tcPr>
            <w:tcW w:w="1192" w:type="dxa"/>
            <w:tcBorders>
              <w:top w:val="single" w:sz="4" w:space="0" w:color="auto"/>
              <w:bottom w:val="single" w:sz="4" w:space="0" w:color="auto"/>
            </w:tcBorders>
            <w:vAlign w:val="center"/>
            <w:hideMark/>
          </w:tcPr>
          <w:p w14:paraId="0DAF3AAE" w14:textId="77777777" w:rsidR="009A7E24" w:rsidRPr="000364A2" w:rsidRDefault="009A7E24" w:rsidP="006C0C95">
            <w:pPr>
              <w:jc w:val="both"/>
              <w:rPr>
                <w:sz w:val="20"/>
                <w:szCs w:val="20"/>
              </w:rPr>
            </w:pPr>
            <w:r w:rsidRPr="000364A2">
              <w:rPr>
                <w:b/>
                <w:bCs/>
                <w:sz w:val="20"/>
                <w:szCs w:val="20"/>
              </w:rPr>
              <w:t>240</w:t>
            </w:r>
          </w:p>
        </w:tc>
        <w:tc>
          <w:tcPr>
            <w:tcW w:w="1230" w:type="dxa"/>
            <w:tcBorders>
              <w:top w:val="single" w:sz="4" w:space="0" w:color="auto"/>
              <w:bottom w:val="single" w:sz="4" w:space="0" w:color="auto"/>
            </w:tcBorders>
            <w:vAlign w:val="center"/>
            <w:hideMark/>
          </w:tcPr>
          <w:p w14:paraId="166ADB16" w14:textId="77777777" w:rsidR="009A7E24" w:rsidRPr="000364A2" w:rsidRDefault="009A7E24" w:rsidP="006C0C95">
            <w:pPr>
              <w:jc w:val="both"/>
              <w:rPr>
                <w:sz w:val="20"/>
                <w:szCs w:val="20"/>
              </w:rPr>
            </w:pPr>
            <w:r w:rsidRPr="000364A2">
              <w:rPr>
                <w:b/>
                <w:bCs/>
                <w:sz w:val="20"/>
                <w:szCs w:val="20"/>
              </w:rPr>
              <w:t>56.3</w:t>
            </w:r>
          </w:p>
        </w:tc>
        <w:tc>
          <w:tcPr>
            <w:tcW w:w="1140" w:type="dxa"/>
            <w:tcBorders>
              <w:top w:val="single" w:sz="4" w:space="0" w:color="auto"/>
              <w:bottom w:val="single" w:sz="4" w:space="0" w:color="auto"/>
            </w:tcBorders>
            <w:vAlign w:val="center"/>
            <w:hideMark/>
          </w:tcPr>
          <w:p w14:paraId="1C63A579" w14:textId="77777777" w:rsidR="009A7E24" w:rsidRPr="000364A2" w:rsidRDefault="009A7E24" w:rsidP="006C0C95">
            <w:pPr>
              <w:jc w:val="both"/>
              <w:rPr>
                <w:sz w:val="20"/>
                <w:szCs w:val="20"/>
              </w:rPr>
            </w:pPr>
            <w:r w:rsidRPr="000364A2">
              <w:rPr>
                <w:b/>
                <w:bCs/>
                <w:sz w:val="20"/>
                <w:szCs w:val="20"/>
              </w:rPr>
              <w:t>43.7</w:t>
            </w:r>
          </w:p>
        </w:tc>
        <w:tc>
          <w:tcPr>
            <w:tcW w:w="1140" w:type="dxa"/>
            <w:tcBorders>
              <w:top w:val="single" w:sz="4" w:space="0" w:color="auto"/>
              <w:bottom w:val="single" w:sz="4" w:space="0" w:color="auto"/>
            </w:tcBorders>
            <w:vAlign w:val="center"/>
            <w:hideMark/>
          </w:tcPr>
          <w:p w14:paraId="35CFDB90" w14:textId="77777777" w:rsidR="009A7E24" w:rsidRPr="000364A2" w:rsidRDefault="009A7E24" w:rsidP="006C0C95">
            <w:pPr>
              <w:jc w:val="both"/>
              <w:rPr>
                <w:sz w:val="20"/>
                <w:szCs w:val="20"/>
              </w:rPr>
            </w:pPr>
            <w:r w:rsidRPr="000364A2">
              <w:rPr>
                <w:b/>
                <w:bCs/>
                <w:sz w:val="20"/>
                <w:szCs w:val="20"/>
              </w:rPr>
              <w:t>10.6</w:t>
            </w:r>
          </w:p>
        </w:tc>
        <w:tc>
          <w:tcPr>
            <w:tcW w:w="3555" w:type="dxa"/>
            <w:tcBorders>
              <w:top w:val="single" w:sz="4" w:space="0" w:color="auto"/>
              <w:bottom w:val="single" w:sz="4" w:space="0" w:color="auto"/>
            </w:tcBorders>
            <w:vAlign w:val="center"/>
            <w:hideMark/>
          </w:tcPr>
          <w:p w14:paraId="0226FD88" w14:textId="77777777" w:rsidR="009A7E24" w:rsidRPr="000364A2" w:rsidRDefault="009A7E24" w:rsidP="006C0C95">
            <w:pPr>
              <w:jc w:val="both"/>
              <w:rPr>
                <w:sz w:val="20"/>
                <w:szCs w:val="20"/>
              </w:rPr>
            </w:pPr>
            <w:r w:rsidRPr="000364A2">
              <w:rPr>
                <w:b/>
                <w:bCs/>
                <w:sz w:val="20"/>
                <w:szCs w:val="20"/>
              </w:rPr>
              <w:t>Diploma: 114, Degree: 111, Masters: 15</w:t>
            </w:r>
          </w:p>
        </w:tc>
      </w:tr>
    </w:tbl>
    <w:p w14:paraId="19D02CF4" w14:textId="3EDA45F9" w:rsidR="009A7E24" w:rsidRPr="000364A2" w:rsidRDefault="009A7E24" w:rsidP="00EF1A9C">
      <w:pPr>
        <w:ind w:left="680" w:firstLine="720"/>
        <w:jc w:val="both"/>
        <w:rPr>
          <w:b/>
          <w:bCs/>
        </w:rPr>
      </w:pPr>
      <w:r w:rsidRPr="000364A2">
        <w:rPr>
          <w:b/>
          <w:bCs/>
        </w:rPr>
        <w:t>Source: 202</w:t>
      </w:r>
      <w:r w:rsidR="00911BEE" w:rsidRPr="000364A2">
        <w:rPr>
          <w:b/>
          <w:bCs/>
        </w:rPr>
        <w:t>2</w:t>
      </w:r>
      <w:r w:rsidRPr="000364A2">
        <w:rPr>
          <w:b/>
          <w:bCs/>
        </w:rPr>
        <w:t xml:space="preserve"> Field survey </w:t>
      </w:r>
    </w:p>
    <w:p w14:paraId="182437EA" w14:textId="77777777" w:rsidR="009A7E24" w:rsidRPr="000364A2" w:rsidRDefault="009A7E24" w:rsidP="009A7E24">
      <w:pPr>
        <w:rPr>
          <w:b/>
          <w:bCs/>
          <w:sz w:val="24"/>
          <w:szCs w:val="24"/>
        </w:rPr>
      </w:pPr>
    </w:p>
    <w:p w14:paraId="551919CF" w14:textId="3E6CE76A" w:rsidR="009A7E24" w:rsidRPr="000364A2" w:rsidRDefault="009A7E24" w:rsidP="00F57F9D">
      <w:pPr>
        <w:pStyle w:val="Heading2"/>
        <w:numPr>
          <w:ilvl w:val="1"/>
          <w:numId w:val="1"/>
        </w:numPr>
        <w:tabs>
          <w:tab w:val="left" w:pos="1760"/>
        </w:tabs>
        <w:spacing w:before="233"/>
        <w:jc w:val="both"/>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Data</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Collection</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pacing w:val="-2"/>
          <w:sz w:val="24"/>
          <w:szCs w:val="24"/>
        </w:rPr>
        <w:t>Instruments</w:t>
      </w:r>
    </w:p>
    <w:p w14:paraId="1CB1B4C5" w14:textId="77777777" w:rsidR="00E706E3" w:rsidRPr="000364A2" w:rsidRDefault="009A7E24" w:rsidP="00E706E3">
      <w:pPr>
        <w:pStyle w:val="BodyText"/>
        <w:spacing w:before="204" w:line="278" w:lineRule="auto"/>
        <w:ind w:left="1400" w:right="318"/>
        <w:jc w:val="both"/>
      </w:pPr>
      <w:r w:rsidRPr="000364A2">
        <w:t>Various instruments were used for data collection to achieve triangulation and in-depth understanding, such as:</w:t>
      </w:r>
    </w:p>
    <w:p w14:paraId="48276364" w14:textId="60843E2F" w:rsidR="00E706E3" w:rsidRPr="000364A2" w:rsidRDefault="00E706E3" w:rsidP="00E706E3">
      <w:pPr>
        <w:pStyle w:val="BodyText"/>
        <w:spacing w:before="204" w:line="278" w:lineRule="auto"/>
        <w:ind w:left="1400" w:right="318"/>
        <w:jc w:val="both"/>
      </w:pPr>
      <w:r w:rsidRPr="000364A2">
        <w:rPr>
          <w:b/>
        </w:rPr>
        <w:lastRenderedPageBreak/>
        <w:t xml:space="preserve">Student Instruction and Support Teacher Questionnaire: </w:t>
      </w:r>
      <w:r w:rsidRPr="000364A2">
        <w:rPr>
          <w:bCs/>
        </w:rPr>
        <w:t>This 45-item questionnaire required teachers to report on their current practices, perceptions of the impact of adopted strategies, challenges they faced</w:t>
      </w:r>
      <w:r w:rsidRPr="000364A2">
        <w:t xml:space="preserve">, and their training needs. The internal consistency of the tool (Cronbach's α = 0.84) was sound. The Student Questionnaire </w:t>
      </w:r>
      <w:r w:rsidR="00E60C77" w:rsidRPr="000364A2">
        <w:t xml:space="preserve">consisted of a 30-item questionnaire that assessed the learning experience, </w:t>
      </w:r>
      <w:r w:rsidR="00A6112D" w:rsidRPr="000364A2">
        <w:t>students' engagement levels, and their contributions</w:t>
      </w:r>
      <w:r w:rsidRPr="000364A2">
        <w:t xml:space="preserve"> to class discussions (Cronbach's α = 0.79). The Interview Guides were used to interview sixty </w:t>
      </w:r>
      <w:r w:rsidR="00D15C51" w:rsidRPr="000364A2">
        <w:t xml:space="preserve">teachers </w:t>
      </w:r>
      <w:r w:rsidRPr="000364A2">
        <w:t xml:space="preserve">(25% of the sample). The guide consisted of semi-structured questions that gathered their experiences in teaching Controversial issues, the strategies they adopted, the challenges </w:t>
      </w:r>
      <w:r w:rsidR="00E60C77" w:rsidRPr="000364A2">
        <w:t>they encountered, and the measures they took to address these</w:t>
      </w:r>
      <w:r w:rsidRPr="000364A2">
        <w:t xml:space="preserve"> challenges. Structured classroom observations were </w:t>
      </w:r>
      <w:r w:rsidR="00A6112D" w:rsidRPr="000364A2">
        <w:t>conducted over 180 lessons to investigate the teaching methods, student participation, and classroom environment during the instruction</w:t>
      </w:r>
      <w:r w:rsidRPr="000364A2">
        <w:t xml:space="preserve"> of controversial topics</w:t>
      </w:r>
      <w:r w:rsidR="00A6112D" w:rsidRPr="000364A2">
        <w:t>.</w:t>
      </w:r>
      <w:r w:rsidRPr="000364A2">
        <w:t xml:space="preserve"> </w:t>
      </w:r>
    </w:p>
    <w:p w14:paraId="1511EB70" w14:textId="77777777" w:rsidR="005C3ACF" w:rsidRPr="000364A2" w:rsidRDefault="005C3ACF" w:rsidP="00567ADC">
      <w:pPr>
        <w:ind w:left="720" w:firstLine="720"/>
        <w:jc w:val="both"/>
        <w:rPr>
          <w:b/>
          <w:bCs/>
          <w:sz w:val="24"/>
          <w:szCs w:val="24"/>
        </w:rPr>
      </w:pPr>
    </w:p>
    <w:p w14:paraId="68055289" w14:textId="252EF24B" w:rsidR="00567E22" w:rsidRPr="000364A2" w:rsidRDefault="00567E22" w:rsidP="00567ADC">
      <w:pPr>
        <w:ind w:left="720" w:firstLine="720"/>
        <w:jc w:val="both"/>
        <w:rPr>
          <w:b/>
          <w:bCs/>
          <w:sz w:val="24"/>
          <w:szCs w:val="24"/>
        </w:rPr>
      </w:pPr>
      <w:r w:rsidRPr="000364A2">
        <w:rPr>
          <w:b/>
          <w:bCs/>
          <w:sz w:val="24"/>
          <w:szCs w:val="24"/>
        </w:rPr>
        <w:t>3.4 Data Analysis</w:t>
      </w:r>
    </w:p>
    <w:p w14:paraId="374CD8B3" w14:textId="71BE94C5" w:rsidR="00567E22" w:rsidRPr="000364A2" w:rsidRDefault="00567E22" w:rsidP="00567ADC">
      <w:pPr>
        <w:ind w:left="1440"/>
        <w:jc w:val="both"/>
        <w:rPr>
          <w:sz w:val="24"/>
          <w:szCs w:val="24"/>
        </w:rPr>
      </w:pPr>
      <w:r w:rsidRPr="000364A2">
        <w:rPr>
          <w:sz w:val="24"/>
          <w:szCs w:val="24"/>
        </w:rPr>
        <w:t>Descriptive statistics, chi-square test, and multiple regression analysis were used for quantitative data analysis with SPSS 28.0. Cohen’s cues were used to estimate effect sizes. The qualitative data were then subjected to a thematic analysis using the six-step approach by Braun and Clarke, with an inter-rater reliability of κ = 0.82. Mixing was achieved through meta-inferences linking quantitative patterns with qualitative interpretations.</w:t>
      </w:r>
    </w:p>
    <w:p w14:paraId="73E30A0C" w14:textId="77777777" w:rsidR="00567E22" w:rsidRPr="000364A2" w:rsidRDefault="00567E22" w:rsidP="00F0783E">
      <w:pPr>
        <w:pStyle w:val="BodyText"/>
        <w:spacing w:before="160" w:line="278" w:lineRule="auto"/>
        <w:ind w:left="720" w:right="318"/>
        <w:jc w:val="both"/>
      </w:pPr>
    </w:p>
    <w:p w14:paraId="0374FF6F" w14:textId="47C27A6E" w:rsidR="009A7E24" w:rsidRPr="000364A2" w:rsidRDefault="009A7E24" w:rsidP="00252826">
      <w:pPr>
        <w:pStyle w:val="Heading2"/>
        <w:numPr>
          <w:ilvl w:val="1"/>
          <w:numId w:val="4"/>
        </w:numPr>
        <w:tabs>
          <w:tab w:val="left" w:pos="2120"/>
        </w:tabs>
        <w:spacing w:before="158"/>
        <w:rPr>
          <w:rFonts w:ascii="Times New Roman" w:hAnsi="Times New Roman" w:cs="Times New Roman"/>
          <w:b/>
          <w:bCs/>
          <w:color w:val="auto"/>
          <w:sz w:val="24"/>
          <w:szCs w:val="24"/>
        </w:rPr>
      </w:pPr>
      <w:r w:rsidRPr="000364A2">
        <w:rPr>
          <w:rFonts w:ascii="Times New Roman" w:hAnsi="Times New Roman" w:cs="Times New Roman"/>
          <w:b/>
          <w:bCs/>
          <w:color w:val="auto"/>
          <w:spacing w:val="-2"/>
          <w:sz w:val="24"/>
          <w:szCs w:val="24"/>
        </w:rPr>
        <w:t>Results</w:t>
      </w:r>
      <w:r w:rsidR="00567ADC" w:rsidRPr="000364A2">
        <w:rPr>
          <w:rFonts w:ascii="Times New Roman" w:hAnsi="Times New Roman" w:cs="Times New Roman"/>
          <w:b/>
          <w:bCs/>
          <w:color w:val="auto"/>
          <w:spacing w:val="-2"/>
          <w:sz w:val="24"/>
          <w:szCs w:val="24"/>
        </w:rPr>
        <w:t xml:space="preserve"> and Discussion</w:t>
      </w:r>
    </w:p>
    <w:p w14:paraId="3A77EA7D" w14:textId="7F678D12" w:rsidR="009A7E24" w:rsidRPr="000364A2" w:rsidRDefault="009A7E24" w:rsidP="009A7E24">
      <w:pPr>
        <w:pStyle w:val="ListParagraph"/>
        <w:numPr>
          <w:ilvl w:val="1"/>
          <w:numId w:val="4"/>
        </w:numPr>
        <w:tabs>
          <w:tab w:val="left" w:pos="1760"/>
        </w:tabs>
        <w:spacing w:before="204"/>
        <w:ind w:hanging="361"/>
        <w:contextualSpacing w:val="0"/>
        <w:rPr>
          <w:b/>
          <w:sz w:val="24"/>
          <w:szCs w:val="24"/>
        </w:rPr>
      </w:pPr>
      <w:r w:rsidRPr="000364A2">
        <w:rPr>
          <w:b/>
          <w:spacing w:val="-2"/>
          <w:sz w:val="24"/>
          <w:szCs w:val="24"/>
        </w:rPr>
        <w:t>Controversi</w:t>
      </w:r>
      <w:r w:rsidR="008C63D2" w:rsidRPr="000364A2">
        <w:rPr>
          <w:b/>
          <w:spacing w:val="-2"/>
          <w:sz w:val="24"/>
          <w:szCs w:val="24"/>
        </w:rPr>
        <w:t>al topics introduced by Social Studies Teachers</w:t>
      </w:r>
    </w:p>
    <w:p w14:paraId="2F685CC8" w14:textId="25C187E6" w:rsidR="001F3303" w:rsidRPr="000364A2" w:rsidRDefault="003177F7" w:rsidP="006C0155">
      <w:pPr>
        <w:tabs>
          <w:tab w:val="left" w:pos="1760"/>
        </w:tabs>
        <w:spacing w:before="204"/>
        <w:ind w:left="1399"/>
        <w:rPr>
          <w:bCs/>
          <w:spacing w:val="-2"/>
          <w:sz w:val="24"/>
          <w:szCs w:val="24"/>
        </w:rPr>
      </w:pPr>
      <w:r w:rsidRPr="000364A2">
        <w:rPr>
          <w:bCs/>
          <w:spacing w:val="-2"/>
          <w:sz w:val="24"/>
          <w:szCs w:val="24"/>
        </w:rPr>
        <w:t xml:space="preserve">The study investigated the controversial topics </w:t>
      </w:r>
      <w:r w:rsidR="008C63D2" w:rsidRPr="000364A2">
        <w:rPr>
          <w:bCs/>
          <w:spacing w:val="-2"/>
          <w:sz w:val="24"/>
          <w:szCs w:val="24"/>
        </w:rPr>
        <w:t>taught</w:t>
      </w:r>
      <w:r w:rsidRPr="000364A2">
        <w:rPr>
          <w:bCs/>
          <w:spacing w:val="-2"/>
          <w:sz w:val="24"/>
          <w:szCs w:val="24"/>
        </w:rPr>
        <w:t xml:space="preserve"> by teachers in their Social Studies </w:t>
      </w:r>
      <w:r w:rsidR="008C63D2" w:rsidRPr="000364A2">
        <w:rPr>
          <w:bCs/>
          <w:spacing w:val="-2"/>
          <w:sz w:val="24"/>
          <w:szCs w:val="24"/>
        </w:rPr>
        <w:t>lessons</w:t>
      </w:r>
      <w:r w:rsidRPr="000364A2">
        <w:rPr>
          <w:bCs/>
          <w:spacing w:val="-2"/>
          <w:sz w:val="24"/>
          <w:szCs w:val="24"/>
        </w:rPr>
        <w:t>. Their responses are indicated in Table 2.</w:t>
      </w:r>
    </w:p>
    <w:p w14:paraId="779875FB" w14:textId="77777777" w:rsidR="00AF3A5D" w:rsidRPr="000364A2" w:rsidRDefault="00AF3A5D" w:rsidP="003177F7">
      <w:pPr>
        <w:pStyle w:val="ListParagraph"/>
        <w:tabs>
          <w:tab w:val="left" w:pos="1760"/>
        </w:tabs>
        <w:spacing w:before="204"/>
        <w:ind w:left="1760"/>
        <w:contextualSpacing w:val="0"/>
        <w:rPr>
          <w:bCs/>
          <w:sz w:val="24"/>
          <w:szCs w:val="24"/>
        </w:rPr>
      </w:pPr>
    </w:p>
    <w:p w14:paraId="7F243EB6" w14:textId="130031F3" w:rsidR="009A7E24" w:rsidRPr="000364A2" w:rsidRDefault="00D61449" w:rsidP="00D61449">
      <w:pPr>
        <w:ind w:left="720"/>
        <w:jc w:val="both"/>
        <w:rPr>
          <w:sz w:val="20"/>
          <w:szCs w:val="20"/>
        </w:rPr>
      </w:pPr>
      <w:r w:rsidRPr="000364A2">
        <w:rPr>
          <w:b/>
          <w:bCs/>
          <w:sz w:val="20"/>
          <w:szCs w:val="20"/>
        </w:rPr>
        <w:t xml:space="preserve">     </w:t>
      </w:r>
      <w:r w:rsidR="00545C3B" w:rsidRPr="000364A2">
        <w:rPr>
          <w:b/>
          <w:bCs/>
          <w:sz w:val="20"/>
          <w:szCs w:val="20"/>
        </w:rPr>
        <w:tab/>
      </w:r>
      <w:r w:rsidRPr="000364A2">
        <w:rPr>
          <w:b/>
          <w:bCs/>
          <w:sz w:val="20"/>
          <w:szCs w:val="20"/>
        </w:rPr>
        <w:t xml:space="preserve"> </w:t>
      </w:r>
      <w:r w:rsidR="009A7E24" w:rsidRPr="000364A2">
        <w:rPr>
          <w:b/>
          <w:bCs/>
          <w:sz w:val="20"/>
          <w:szCs w:val="20"/>
        </w:rPr>
        <w:t>Table 2: Most Frequently Addressed Controversial Topics</w:t>
      </w:r>
    </w:p>
    <w:tbl>
      <w:tblPr>
        <w:tblW w:w="8523" w:type="dxa"/>
        <w:tblCellSpacing w:w="15" w:type="dxa"/>
        <w:tblInd w:w="182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1326"/>
        <w:gridCol w:w="1358"/>
        <w:gridCol w:w="1522"/>
        <w:gridCol w:w="1620"/>
      </w:tblGrid>
      <w:tr w:rsidR="000364A2" w:rsidRPr="000364A2" w14:paraId="3C774F79" w14:textId="77777777" w:rsidTr="00545C3B">
        <w:trPr>
          <w:tblHeader/>
          <w:tblCellSpacing w:w="15" w:type="dxa"/>
        </w:trPr>
        <w:tc>
          <w:tcPr>
            <w:tcW w:w="0" w:type="auto"/>
            <w:vAlign w:val="center"/>
            <w:hideMark/>
          </w:tcPr>
          <w:p w14:paraId="2C86C38E" w14:textId="77777777" w:rsidR="009A7E24" w:rsidRPr="000364A2" w:rsidRDefault="009A7E24" w:rsidP="006C0C95">
            <w:pPr>
              <w:jc w:val="both"/>
              <w:rPr>
                <w:b/>
                <w:bCs/>
                <w:sz w:val="20"/>
                <w:szCs w:val="20"/>
              </w:rPr>
            </w:pPr>
            <w:r w:rsidRPr="000364A2">
              <w:rPr>
                <w:b/>
                <w:bCs/>
                <w:sz w:val="20"/>
                <w:szCs w:val="20"/>
              </w:rPr>
              <w:t>Topic Category</w:t>
            </w:r>
          </w:p>
        </w:tc>
        <w:tc>
          <w:tcPr>
            <w:tcW w:w="1296" w:type="dxa"/>
            <w:vAlign w:val="center"/>
            <w:hideMark/>
          </w:tcPr>
          <w:p w14:paraId="4908E6BE" w14:textId="77777777" w:rsidR="009A7E24" w:rsidRPr="000364A2" w:rsidRDefault="009A7E24" w:rsidP="006C0C95">
            <w:pPr>
              <w:jc w:val="both"/>
              <w:rPr>
                <w:b/>
                <w:bCs/>
                <w:sz w:val="20"/>
                <w:szCs w:val="20"/>
              </w:rPr>
            </w:pPr>
            <w:r w:rsidRPr="000364A2">
              <w:rPr>
                <w:b/>
                <w:bCs/>
                <w:sz w:val="20"/>
                <w:szCs w:val="20"/>
              </w:rPr>
              <w:t>Frequency (n=240)</w:t>
            </w:r>
          </w:p>
        </w:tc>
        <w:tc>
          <w:tcPr>
            <w:tcW w:w="1328" w:type="dxa"/>
            <w:vAlign w:val="center"/>
            <w:hideMark/>
          </w:tcPr>
          <w:p w14:paraId="7588DDCA" w14:textId="77777777" w:rsidR="009A7E24" w:rsidRPr="000364A2" w:rsidRDefault="009A7E24" w:rsidP="006C0C95">
            <w:pPr>
              <w:jc w:val="both"/>
              <w:rPr>
                <w:b/>
                <w:bCs/>
                <w:sz w:val="20"/>
                <w:szCs w:val="20"/>
              </w:rPr>
            </w:pPr>
            <w:r w:rsidRPr="000364A2">
              <w:rPr>
                <w:b/>
                <w:bCs/>
                <w:sz w:val="20"/>
                <w:szCs w:val="20"/>
              </w:rPr>
              <w:t>Percentage</w:t>
            </w:r>
          </w:p>
        </w:tc>
        <w:tc>
          <w:tcPr>
            <w:tcW w:w="1492" w:type="dxa"/>
            <w:vAlign w:val="center"/>
            <w:hideMark/>
          </w:tcPr>
          <w:p w14:paraId="1EB17543" w14:textId="77777777" w:rsidR="009A7E24" w:rsidRPr="000364A2" w:rsidRDefault="009A7E24" w:rsidP="006C0C95">
            <w:pPr>
              <w:jc w:val="both"/>
              <w:rPr>
                <w:b/>
                <w:bCs/>
                <w:sz w:val="20"/>
                <w:szCs w:val="20"/>
              </w:rPr>
            </w:pPr>
            <w:r w:rsidRPr="000364A2">
              <w:rPr>
                <w:b/>
                <w:bCs/>
                <w:sz w:val="20"/>
                <w:szCs w:val="20"/>
              </w:rPr>
              <w:t>Level of Controversy*</w:t>
            </w:r>
          </w:p>
        </w:tc>
        <w:tc>
          <w:tcPr>
            <w:tcW w:w="1575" w:type="dxa"/>
            <w:vAlign w:val="center"/>
            <w:hideMark/>
          </w:tcPr>
          <w:p w14:paraId="18EC4DF4" w14:textId="77777777" w:rsidR="009A7E24" w:rsidRPr="000364A2" w:rsidRDefault="009A7E24" w:rsidP="006C0C95">
            <w:pPr>
              <w:jc w:val="both"/>
              <w:rPr>
                <w:b/>
                <w:bCs/>
                <w:sz w:val="20"/>
                <w:szCs w:val="20"/>
              </w:rPr>
            </w:pPr>
            <w:r w:rsidRPr="000364A2">
              <w:rPr>
                <w:b/>
                <w:bCs/>
                <w:sz w:val="20"/>
                <w:szCs w:val="20"/>
              </w:rPr>
              <w:t>Cultural Sensitivity Required**</w:t>
            </w:r>
          </w:p>
        </w:tc>
      </w:tr>
      <w:tr w:rsidR="000364A2" w:rsidRPr="000364A2" w14:paraId="68924604" w14:textId="77777777" w:rsidTr="00545C3B">
        <w:trPr>
          <w:tblCellSpacing w:w="15" w:type="dxa"/>
        </w:trPr>
        <w:tc>
          <w:tcPr>
            <w:tcW w:w="0" w:type="auto"/>
            <w:tcBorders>
              <w:top w:val="single" w:sz="4" w:space="0" w:color="auto"/>
              <w:bottom w:val="nil"/>
            </w:tcBorders>
            <w:vAlign w:val="center"/>
            <w:hideMark/>
          </w:tcPr>
          <w:p w14:paraId="4830B9E3" w14:textId="77777777" w:rsidR="009A7E24" w:rsidRPr="000364A2" w:rsidRDefault="009A7E24" w:rsidP="006C0C95">
            <w:pPr>
              <w:jc w:val="both"/>
              <w:rPr>
                <w:sz w:val="20"/>
                <w:szCs w:val="20"/>
              </w:rPr>
            </w:pPr>
            <w:r w:rsidRPr="000364A2">
              <w:rPr>
                <w:sz w:val="20"/>
                <w:szCs w:val="20"/>
              </w:rPr>
              <w:t>Environmental Issues</w:t>
            </w:r>
          </w:p>
        </w:tc>
        <w:tc>
          <w:tcPr>
            <w:tcW w:w="1296" w:type="dxa"/>
            <w:tcBorders>
              <w:top w:val="single" w:sz="4" w:space="0" w:color="auto"/>
              <w:bottom w:val="nil"/>
            </w:tcBorders>
            <w:vAlign w:val="center"/>
            <w:hideMark/>
          </w:tcPr>
          <w:p w14:paraId="105806A5" w14:textId="77777777" w:rsidR="009A7E24" w:rsidRPr="000364A2" w:rsidRDefault="009A7E24" w:rsidP="006C0C95">
            <w:pPr>
              <w:jc w:val="both"/>
              <w:rPr>
                <w:sz w:val="20"/>
                <w:szCs w:val="20"/>
              </w:rPr>
            </w:pPr>
            <w:r w:rsidRPr="000364A2">
              <w:rPr>
                <w:sz w:val="20"/>
                <w:szCs w:val="20"/>
              </w:rPr>
              <w:t>215</w:t>
            </w:r>
          </w:p>
        </w:tc>
        <w:tc>
          <w:tcPr>
            <w:tcW w:w="1328" w:type="dxa"/>
            <w:tcBorders>
              <w:top w:val="single" w:sz="4" w:space="0" w:color="auto"/>
              <w:bottom w:val="nil"/>
            </w:tcBorders>
            <w:vAlign w:val="center"/>
            <w:hideMark/>
          </w:tcPr>
          <w:p w14:paraId="1C039EDE" w14:textId="77777777" w:rsidR="009A7E24" w:rsidRPr="000364A2" w:rsidRDefault="009A7E24" w:rsidP="006C0C95">
            <w:pPr>
              <w:jc w:val="both"/>
              <w:rPr>
                <w:sz w:val="20"/>
                <w:szCs w:val="20"/>
              </w:rPr>
            </w:pPr>
            <w:r w:rsidRPr="000364A2">
              <w:rPr>
                <w:sz w:val="20"/>
                <w:szCs w:val="20"/>
              </w:rPr>
              <w:t>89.6</w:t>
            </w:r>
          </w:p>
        </w:tc>
        <w:tc>
          <w:tcPr>
            <w:tcW w:w="1492" w:type="dxa"/>
            <w:tcBorders>
              <w:top w:val="single" w:sz="4" w:space="0" w:color="auto"/>
              <w:bottom w:val="nil"/>
            </w:tcBorders>
            <w:vAlign w:val="center"/>
            <w:hideMark/>
          </w:tcPr>
          <w:p w14:paraId="51F26398" w14:textId="77777777" w:rsidR="009A7E24" w:rsidRPr="000364A2" w:rsidRDefault="009A7E24" w:rsidP="006C0C95">
            <w:pPr>
              <w:jc w:val="both"/>
              <w:rPr>
                <w:sz w:val="20"/>
                <w:szCs w:val="20"/>
              </w:rPr>
            </w:pPr>
            <w:r w:rsidRPr="000364A2">
              <w:rPr>
                <w:sz w:val="20"/>
                <w:szCs w:val="20"/>
              </w:rPr>
              <w:t>2.8</w:t>
            </w:r>
          </w:p>
        </w:tc>
        <w:tc>
          <w:tcPr>
            <w:tcW w:w="1575" w:type="dxa"/>
            <w:tcBorders>
              <w:top w:val="single" w:sz="4" w:space="0" w:color="auto"/>
              <w:bottom w:val="nil"/>
            </w:tcBorders>
            <w:vAlign w:val="center"/>
            <w:hideMark/>
          </w:tcPr>
          <w:p w14:paraId="5AE399DB" w14:textId="77777777" w:rsidR="009A7E24" w:rsidRPr="000364A2" w:rsidRDefault="009A7E24" w:rsidP="006C0C95">
            <w:pPr>
              <w:jc w:val="both"/>
              <w:rPr>
                <w:sz w:val="20"/>
                <w:szCs w:val="20"/>
              </w:rPr>
            </w:pPr>
            <w:r w:rsidRPr="000364A2">
              <w:rPr>
                <w:sz w:val="20"/>
                <w:szCs w:val="20"/>
              </w:rPr>
              <w:t>3.2</w:t>
            </w:r>
          </w:p>
        </w:tc>
      </w:tr>
      <w:tr w:rsidR="000364A2" w:rsidRPr="000364A2" w14:paraId="02863D89" w14:textId="77777777" w:rsidTr="00545C3B">
        <w:trPr>
          <w:tblCellSpacing w:w="15" w:type="dxa"/>
        </w:trPr>
        <w:tc>
          <w:tcPr>
            <w:tcW w:w="0" w:type="auto"/>
            <w:vAlign w:val="center"/>
            <w:hideMark/>
          </w:tcPr>
          <w:p w14:paraId="4E94F107" w14:textId="77777777" w:rsidR="009A7E24" w:rsidRPr="000364A2" w:rsidRDefault="009A7E24" w:rsidP="006C0C95">
            <w:pPr>
              <w:jc w:val="both"/>
              <w:rPr>
                <w:sz w:val="20"/>
                <w:szCs w:val="20"/>
              </w:rPr>
            </w:pPr>
            <w:r w:rsidRPr="000364A2">
              <w:rPr>
                <w:sz w:val="20"/>
                <w:szCs w:val="20"/>
              </w:rPr>
              <w:t>Gender Equality</w:t>
            </w:r>
          </w:p>
        </w:tc>
        <w:tc>
          <w:tcPr>
            <w:tcW w:w="1296" w:type="dxa"/>
            <w:vAlign w:val="center"/>
            <w:hideMark/>
          </w:tcPr>
          <w:p w14:paraId="42EF70C2" w14:textId="77777777" w:rsidR="009A7E24" w:rsidRPr="000364A2" w:rsidRDefault="009A7E24" w:rsidP="006C0C95">
            <w:pPr>
              <w:jc w:val="both"/>
              <w:rPr>
                <w:sz w:val="20"/>
                <w:szCs w:val="20"/>
              </w:rPr>
            </w:pPr>
            <w:r w:rsidRPr="000364A2">
              <w:rPr>
                <w:sz w:val="20"/>
                <w:szCs w:val="20"/>
              </w:rPr>
              <w:t>184</w:t>
            </w:r>
          </w:p>
        </w:tc>
        <w:tc>
          <w:tcPr>
            <w:tcW w:w="1328" w:type="dxa"/>
            <w:vAlign w:val="center"/>
            <w:hideMark/>
          </w:tcPr>
          <w:p w14:paraId="76C5ACCC" w14:textId="77777777" w:rsidR="009A7E24" w:rsidRPr="000364A2" w:rsidRDefault="009A7E24" w:rsidP="006C0C95">
            <w:pPr>
              <w:jc w:val="both"/>
              <w:rPr>
                <w:sz w:val="20"/>
                <w:szCs w:val="20"/>
              </w:rPr>
            </w:pPr>
            <w:r w:rsidRPr="000364A2">
              <w:rPr>
                <w:sz w:val="20"/>
                <w:szCs w:val="20"/>
              </w:rPr>
              <w:t>76.7</w:t>
            </w:r>
          </w:p>
        </w:tc>
        <w:tc>
          <w:tcPr>
            <w:tcW w:w="1492" w:type="dxa"/>
            <w:vAlign w:val="center"/>
            <w:hideMark/>
          </w:tcPr>
          <w:p w14:paraId="188304A6" w14:textId="77777777" w:rsidR="009A7E24" w:rsidRPr="000364A2" w:rsidRDefault="009A7E24" w:rsidP="006C0C95">
            <w:pPr>
              <w:jc w:val="both"/>
              <w:rPr>
                <w:sz w:val="20"/>
                <w:szCs w:val="20"/>
              </w:rPr>
            </w:pPr>
            <w:r w:rsidRPr="000364A2">
              <w:rPr>
                <w:sz w:val="20"/>
                <w:szCs w:val="20"/>
              </w:rPr>
              <w:t>4.1</w:t>
            </w:r>
          </w:p>
        </w:tc>
        <w:tc>
          <w:tcPr>
            <w:tcW w:w="1575" w:type="dxa"/>
            <w:vAlign w:val="center"/>
            <w:hideMark/>
          </w:tcPr>
          <w:p w14:paraId="75561590" w14:textId="77777777" w:rsidR="009A7E24" w:rsidRPr="000364A2" w:rsidRDefault="009A7E24" w:rsidP="006C0C95">
            <w:pPr>
              <w:jc w:val="both"/>
              <w:rPr>
                <w:sz w:val="20"/>
                <w:szCs w:val="20"/>
              </w:rPr>
            </w:pPr>
            <w:r w:rsidRPr="000364A2">
              <w:rPr>
                <w:sz w:val="20"/>
                <w:szCs w:val="20"/>
              </w:rPr>
              <w:t>4.5</w:t>
            </w:r>
          </w:p>
        </w:tc>
      </w:tr>
      <w:tr w:rsidR="000364A2" w:rsidRPr="000364A2" w14:paraId="5C8D40D1" w14:textId="77777777" w:rsidTr="00545C3B">
        <w:trPr>
          <w:tblCellSpacing w:w="15" w:type="dxa"/>
        </w:trPr>
        <w:tc>
          <w:tcPr>
            <w:tcW w:w="0" w:type="auto"/>
            <w:vAlign w:val="center"/>
            <w:hideMark/>
          </w:tcPr>
          <w:p w14:paraId="72F36CEF" w14:textId="77777777" w:rsidR="009A7E24" w:rsidRPr="000364A2" w:rsidRDefault="009A7E24" w:rsidP="006C0C95">
            <w:pPr>
              <w:jc w:val="both"/>
              <w:rPr>
                <w:sz w:val="20"/>
                <w:szCs w:val="20"/>
              </w:rPr>
            </w:pPr>
            <w:r w:rsidRPr="000364A2">
              <w:rPr>
                <w:sz w:val="20"/>
                <w:szCs w:val="20"/>
              </w:rPr>
              <w:t>Political Participation</w:t>
            </w:r>
          </w:p>
        </w:tc>
        <w:tc>
          <w:tcPr>
            <w:tcW w:w="1296" w:type="dxa"/>
            <w:vAlign w:val="center"/>
            <w:hideMark/>
          </w:tcPr>
          <w:p w14:paraId="7FA7078E" w14:textId="77777777" w:rsidR="009A7E24" w:rsidRPr="000364A2" w:rsidRDefault="009A7E24" w:rsidP="006C0C95">
            <w:pPr>
              <w:jc w:val="both"/>
              <w:rPr>
                <w:sz w:val="20"/>
                <w:szCs w:val="20"/>
              </w:rPr>
            </w:pPr>
            <w:r w:rsidRPr="000364A2">
              <w:rPr>
                <w:sz w:val="20"/>
                <w:szCs w:val="20"/>
              </w:rPr>
              <w:t>164</w:t>
            </w:r>
          </w:p>
        </w:tc>
        <w:tc>
          <w:tcPr>
            <w:tcW w:w="1328" w:type="dxa"/>
            <w:vAlign w:val="center"/>
            <w:hideMark/>
          </w:tcPr>
          <w:p w14:paraId="45D9D7BC" w14:textId="77777777" w:rsidR="009A7E24" w:rsidRPr="000364A2" w:rsidRDefault="009A7E24" w:rsidP="006C0C95">
            <w:pPr>
              <w:jc w:val="both"/>
              <w:rPr>
                <w:sz w:val="20"/>
                <w:szCs w:val="20"/>
              </w:rPr>
            </w:pPr>
            <w:r w:rsidRPr="000364A2">
              <w:rPr>
                <w:sz w:val="20"/>
                <w:szCs w:val="20"/>
              </w:rPr>
              <w:t>68.3</w:t>
            </w:r>
          </w:p>
        </w:tc>
        <w:tc>
          <w:tcPr>
            <w:tcW w:w="1492" w:type="dxa"/>
            <w:vAlign w:val="center"/>
            <w:hideMark/>
          </w:tcPr>
          <w:p w14:paraId="51361898" w14:textId="77777777" w:rsidR="009A7E24" w:rsidRPr="000364A2" w:rsidRDefault="009A7E24" w:rsidP="006C0C95">
            <w:pPr>
              <w:jc w:val="both"/>
              <w:rPr>
                <w:sz w:val="20"/>
                <w:szCs w:val="20"/>
              </w:rPr>
            </w:pPr>
            <w:r w:rsidRPr="000364A2">
              <w:rPr>
                <w:sz w:val="20"/>
                <w:szCs w:val="20"/>
              </w:rPr>
              <w:t>3.9</w:t>
            </w:r>
          </w:p>
        </w:tc>
        <w:tc>
          <w:tcPr>
            <w:tcW w:w="1575" w:type="dxa"/>
            <w:vAlign w:val="center"/>
            <w:hideMark/>
          </w:tcPr>
          <w:p w14:paraId="235A5C22" w14:textId="77777777" w:rsidR="009A7E24" w:rsidRPr="000364A2" w:rsidRDefault="009A7E24" w:rsidP="006C0C95">
            <w:pPr>
              <w:jc w:val="both"/>
              <w:rPr>
                <w:sz w:val="20"/>
                <w:szCs w:val="20"/>
              </w:rPr>
            </w:pPr>
            <w:r w:rsidRPr="000364A2">
              <w:rPr>
                <w:sz w:val="20"/>
                <w:szCs w:val="20"/>
              </w:rPr>
              <w:t>3.8</w:t>
            </w:r>
          </w:p>
        </w:tc>
      </w:tr>
      <w:tr w:rsidR="000364A2" w:rsidRPr="000364A2" w14:paraId="15DAAE5B" w14:textId="77777777" w:rsidTr="00545C3B">
        <w:trPr>
          <w:tblCellSpacing w:w="15" w:type="dxa"/>
        </w:trPr>
        <w:tc>
          <w:tcPr>
            <w:tcW w:w="0" w:type="auto"/>
            <w:vAlign w:val="center"/>
            <w:hideMark/>
          </w:tcPr>
          <w:p w14:paraId="31FC822B" w14:textId="77777777" w:rsidR="009A7E24" w:rsidRPr="000364A2" w:rsidRDefault="009A7E24" w:rsidP="006C0C95">
            <w:pPr>
              <w:jc w:val="both"/>
              <w:rPr>
                <w:sz w:val="20"/>
                <w:szCs w:val="20"/>
              </w:rPr>
            </w:pPr>
            <w:r w:rsidRPr="000364A2">
              <w:rPr>
                <w:sz w:val="20"/>
                <w:szCs w:val="20"/>
              </w:rPr>
              <w:t>Traditional vs. Modern Practices</w:t>
            </w:r>
          </w:p>
        </w:tc>
        <w:tc>
          <w:tcPr>
            <w:tcW w:w="1296" w:type="dxa"/>
            <w:vAlign w:val="center"/>
            <w:hideMark/>
          </w:tcPr>
          <w:p w14:paraId="3F1A8935" w14:textId="77777777" w:rsidR="009A7E24" w:rsidRPr="000364A2" w:rsidRDefault="009A7E24" w:rsidP="006C0C95">
            <w:pPr>
              <w:jc w:val="both"/>
              <w:rPr>
                <w:sz w:val="20"/>
                <w:szCs w:val="20"/>
              </w:rPr>
            </w:pPr>
            <w:r w:rsidRPr="000364A2">
              <w:rPr>
                <w:sz w:val="20"/>
                <w:szCs w:val="20"/>
              </w:rPr>
              <w:t>154</w:t>
            </w:r>
          </w:p>
        </w:tc>
        <w:tc>
          <w:tcPr>
            <w:tcW w:w="1328" w:type="dxa"/>
            <w:vAlign w:val="center"/>
            <w:hideMark/>
          </w:tcPr>
          <w:p w14:paraId="780E8B12" w14:textId="77777777" w:rsidR="009A7E24" w:rsidRPr="000364A2" w:rsidRDefault="009A7E24" w:rsidP="006C0C95">
            <w:pPr>
              <w:jc w:val="both"/>
              <w:rPr>
                <w:sz w:val="20"/>
                <w:szCs w:val="20"/>
              </w:rPr>
            </w:pPr>
            <w:r w:rsidRPr="000364A2">
              <w:rPr>
                <w:sz w:val="20"/>
                <w:szCs w:val="20"/>
              </w:rPr>
              <w:t>64.2</w:t>
            </w:r>
          </w:p>
        </w:tc>
        <w:tc>
          <w:tcPr>
            <w:tcW w:w="1492" w:type="dxa"/>
            <w:vAlign w:val="center"/>
            <w:hideMark/>
          </w:tcPr>
          <w:p w14:paraId="60FA230E" w14:textId="77777777" w:rsidR="009A7E24" w:rsidRPr="000364A2" w:rsidRDefault="009A7E24" w:rsidP="006C0C95">
            <w:pPr>
              <w:jc w:val="both"/>
              <w:rPr>
                <w:sz w:val="20"/>
                <w:szCs w:val="20"/>
              </w:rPr>
            </w:pPr>
            <w:r w:rsidRPr="000364A2">
              <w:rPr>
                <w:sz w:val="20"/>
                <w:szCs w:val="20"/>
              </w:rPr>
              <w:t>4.6</w:t>
            </w:r>
          </w:p>
        </w:tc>
        <w:tc>
          <w:tcPr>
            <w:tcW w:w="1575" w:type="dxa"/>
            <w:vAlign w:val="center"/>
            <w:hideMark/>
          </w:tcPr>
          <w:p w14:paraId="771FB11D" w14:textId="77777777" w:rsidR="009A7E24" w:rsidRPr="000364A2" w:rsidRDefault="009A7E24" w:rsidP="006C0C95">
            <w:pPr>
              <w:jc w:val="both"/>
              <w:rPr>
                <w:sz w:val="20"/>
                <w:szCs w:val="20"/>
              </w:rPr>
            </w:pPr>
            <w:r w:rsidRPr="000364A2">
              <w:rPr>
                <w:sz w:val="20"/>
                <w:szCs w:val="20"/>
              </w:rPr>
              <w:t>4.8</w:t>
            </w:r>
          </w:p>
        </w:tc>
      </w:tr>
      <w:tr w:rsidR="000364A2" w:rsidRPr="000364A2" w14:paraId="6F3BE88C" w14:textId="77777777" w:rsidTr="00545C3B">
        <w:trPr>
          <w:tblCellSpacing w:w="15" w:type="dxa"/>
        </w:trPr>
        <w:tc>
          <w:tcPr>
            <w:tcW w:w="0" w:type="auto"/>
            <w:vAlign w:val="center"/>
            <w:hideMark/>
          </w:tcPr>
          <w:p w14:paraId="015FA69D" w14:textId="77777777" w:rsidR="009A7E24" w:rsidRPr="000364A2" w:rsidRDefault="009A7E24" w:rsidP="006C0C95">
            <w:pPr>
              <w:jc w:val="both"/>
              <w:rPr>
                <w:sz w:val="20"/>
                <w:szCs w:val="20"/>
              </w:rPr>
            </w:pPr>
            <w:r w:rsidRPr="000364A2">
              <w:rPr>
                <w:sz w:val="20"/>
                <w:szCs w:val="20"/>
              </w:rPr>
              <w:t>Religious Diversity</w:t>
            </w:r>
          </w:p>
        </w:tc>
        <w:tc>
          <w:tcPr>
            <w:tcW w:w="1296" w:type="dxa"/>
            <w:vAlign w:val="center"/>
            <w:hideMark/>
          </w:tcPr>
          <w:p w14:paraId="4D87886F" w14:textId="77777777" w:rsidR="009A7E24" w:rsidRPr="000364A2" w:rsidRDefault="009A7E24" w:rsidP="006C0C95">
            <w:pPr>
              <w:jc w:val="both"/>
              <w:rPr>
                <w:sz w:val="20"/>
                <w:szCs w:val="20"/>
              </w:rPr>
            </w:pPr>
            <w:r w:rsidRPr="000364A2">
              <w:rPr>
                <w:sz w:val="20"/>
                <w:szCs w:val="20"/>
              </w:rPr>
              <w:t>141</w:t>
            </w:r>
          </w:p>
        </w:tc>
        <w:tc>
          <w:tcPr>
            <w:tcW w:w="1328" w:type="dxa"/>
            <w:vAlign w:val="center"/>
            <w:hideMark/>
          </w:tcPr>
          <w:p w14:paraId="6389FB64" w14:textId="77777777" w:rsidR="009A7E24" w:rsidRPr="000364A2" w:rsidRDefault="009A7E24" w:rsidP="006C0C95">
            <w:pPr>
              <w:jc w:val="both"/>
              <w:rPr>
                <w:sz w:val="20"/>
                <w:szCs w:val="20"/>
              </w:rPr>
            </w:pPr>
            <w:r w:rsidRPr="000364A2">
              <w:rPr>
                <w:sz w:val="20"/>
                <w:szCs w:val="20"/>
              </w:rPr>
              <w:t>58.8</w:t>
            </w:r>
          </w:p>
        </w:tc>
        <w:tc>
          <w:tcPr>
            <w:tcW w:w="1492" w:type="dxa"/>
            <w:vAlign w:val="center"/>
            <w:hideMark/>
          </w:tcPr>
          <w:p w14:paraId="3F7E144E" w14:textId="77777777" w:rsidR="009A7E24" w:rsidRPr="000364A2" w:rsidRDefault="009A7E24" w:rsidP="006C0C95">
            <w:pPr>
              <w:jc w:val="both"/>
              <w:rPr>
                <w:sz w:val="20"/>
                <w:szCs w:val="20"/>
              </w:rPr>
            </w:pPr>
            <w:r w:rsidRPr="000364A2">
              <w:rPr>
                <w:sz w:val="20"/>
                <w:szCs w:val="20"/>
              </w:rPr>
              <w:t>4.3</w:t>
            </w:r>
          </w:p>
        </w:tc>
        <w:tc>
          <w:tcPr>
            <w:tcW w:w="1575" w:type="dxa"/>
            <w:vAlign w:val="center"/>
            <w:hideMark/>
          </w:tcPr>
          <w:p w14:paraId="62DDBA2B" w14:textId="77777777" w:rsidR="009A7E24" w:rsidRPr="000364A2" w:rsidRDefault="009A7E24" w:rsidP="006C0C95">
            <w:pPr>
              <w:jc w:val="both"/>
              <w:rPr>
                <w:sz w:val="20"/>
                <w:szCs w:val="20"/>
              </w:rPr>
            </w:pPr>
            <w:r w:rsidRPr="000364A2">
              <w:rPr>
                <w:sz w:val="20"/>
                <w:szCs w:val="20"/>
              </w:rPr>
              <w:t>4.7</w:t>
            </w:r>
          </w:p>
        </w:tc>
      </w:tr>
      <w:tr w:rsidR="000364A2" w:rsidRPr="000364A2" w14:paraId="782A4E5D" w14:textId="77777777" w:rsidTr="00545C3B">
        <w:trPr>
          <w:tblCellSpacing w:w="15" w:type="dxa"/>
        </w:trPr>
        <w:tc>
          <w:tcPr>
            <w:tcW w:w="0" w:type="auto"/>
            <w:vAlign w:val="center"/>
            <w:hideMark/>
          </w:tcPr>
          <w:p w14:paraId="68553666" w14:textId="77777777" w:rsidR="009A7E24" w:rsidRPr="000364A2" w:rsidRDefault="009A7E24" w:rsidP="006C0C95">
            <w:pPr>
              <w:jc w:val="both"/>
              <w:rPr>
                <w:sz w:val="20"/>
                <w:szCs w:val="20"/>
              </w:rPr>
            </w:pPr>
            <w:r w:rsidRPr="000364A2">
              <w:rPr>
                <w:sz w:val="20"/>
                <w:szCs w:val="20"/>
              </w:rPr>
              <w:t>Economic Development</w:t>
            </w:r>
          </w:p>
        </w:tc>
        <w:tc>
          <w:tcPr>
            <w:tcW w:w="1296" w:type="dxa"/>
            <w:vAlign w:val="center"/>
            <w:hideMark/>
          </w:tcPr>
          <w:p w14:paraId="2814C47E" w14:textId="77777777" w:rsidR="009A7E24" w:rsidRPr="000364A2" w:rsidRDefault="009A7E24" w:rsidP="006C0C95">
            <w:pPr>
              <w:jc w:val="both"/>
              <w:rPr>
                <w:sz w:val="20"/>
                <w:szCs w:val="20"/>
              </w:rPr>
            </w:pPr>
            <w:r w:rsidRPr="000364A2">
              <w:rPr>
                <w:sz w:val="20"/>
                <w:szCs w:val="20"/>
              </w:rPr>
              <w:t>138</w:t>
            </w:r>
          </w:p>
        </w:tc>
        <w:tc>
          <w:tcPr>
            <w:tcW w:w="1328" w:type="dxa"/>
            <w:vAlign w:val="center"/>
            <w:hideMark/>
          </w:tcPr>
          <w:p w14:paraId="3FC2DCA8" w14:textId="77777777" w:rsidR="009A7E24" w:rsidRPr="000364A2" w:rsidRDefault="009A7E24" w:rsidP="006C0C95">
            <w:pPr>
              <w:jc w:val="both"/>
              <w:rPr>
                <w:sz w:val="20"/>
                <w:szCs w:val="20"/>
              </w:rPr>
            </w:pPr>
            <w:r w:rsidRPr="000364A2">
              <w:rPr>
                <w:sz w:val="20"/>
                <w:szCs w:val="20"/>
              </w:rPr>
              <w:t>57.5</w:t>
            </w:r>
          </w:p>
        </w:tc>
        <w:tc>
          <w:tcPr>
            <w:tcW w:w="1492" w:type="dxa"/>
            <w:vAlign w:val="center"/>
            <w:hideMark/>
          </w:tcPr>
          <w:p w14:paraId="3197EC6D" w14:textId="77777777" w:rsidR="009A7E24" w:rsidRPr="000364A2" w:rsidRDefault="009A7E24" w:rsidP="006C0C95">
            <w:pPr>
              <w:jc w:val="both"/>
              <w:rPr>
                <w:sz w:val="20"/>
                <w:szCs w:val="20"/>
              </w:rPr>
            </w:pPr>
            <w:r w:rsidRPr="000364A2">
              <w:rPr>
                <w:sz w:val="20"/>
                <w:szCs w:val="20"/>
              </w:rPr>
              <w:t>3.4</w:t>
            </w:r>
          </w:p>
        </w:tc>
        <w:tc>
          <w:tcPr>
            <w:tcW w:w="1575" w:type="dxa"/>
            <w:vAlign w:val="center"/>
            <w:hideMark/>
          </w:tcPr>
          <w:p w14:paraId="2C55F1CF" w14:textId="77777777" w:rsidR="009A7E24" w:rsidRPr="000364A2" w:rsidRDefault="009A7E24" w:rsidP="006C0C95">
            <w:pPr>
              <w:jc w:val="both"/>
              <w:rPr>
                <w:sz w:val="20"/>
                <w:szCs w:val="20"/>
              </w:rPr>
            </w:pPr>
            <w:r w:rsidRPr="000364A2">
              <w:rPr>
                <w:sz w:val="20"/>
                <w:szCs w:val="20"/>
              </w:rPr>
              <w:t>3.1</w:t>
            </w:r>
          </w:p>
        </w:tc>
      </w:tr>
      <w:tr w:rsidR="000364A2" w:rsidRPr="000364A2" w14:paraId="221A26CC" w14:textId="77777777" w:rsidTr="00545C3B">
        <w:trPr>
          <w:tblCellSpacing w:w="15" w:type="dxa"/>
        </w:trPr>
        <w:tc>
          <w:tcPr>
            <w:tcW w:w="0" w:type="auto"/>
            <w:vAlign w:val="center"/>
            <w:hideMark/>
          </w:tcPr>
          <w:p w14:paraId="0A0D4085" w14:textId="77777777" w:rsidR="009A7E24" w:rsidRPr="000364A2" w:rsidRDefault="009A7E24" w:rsidP="006C0C95">
            <w:pPr>
              <w:jc w:val="both"/>
              <w:rPr>
                <w:sz w:val="20"/>
                <w:szCs w:val="20"/>
              </w:rPr>
            </w:pPr>
            <w:r w:rsidRPr="000364A2">
              <w:rPr>
                <w:sz w:val="20"/>
                <w:szCs w:val="20"/>
              </w:rPr>
              <w:t>Land Rights</w:t>
            </w:r>
          </w:p>
        </w:tc>
        <w:tc>
          <w:tcPr>
            <w:tcW w:w="1296" w:type="dxa"/>
            <w:vAlign w:val="center"/>
            <w:hideMark/>
          </w:tcPr>
          <w:p w14:paraId="3970F62C" w14:textId="77777777" w:rsidR="009A7E24" w:rsidRPr="000364A2" w:rsidRDefault="009A7E24" w:rsidP="006C0C95">
            <w:pPr>
              <w:jc w:val="both"/>
              <w:rPr>
                <w:sz w:val="20"/>
                <w:szCs w:val="20"/>
              </w:rPr>
            </w:pPr>
            <w:r w:rsidRPr="000364A2">
              <w:rPr>
                <w:sz w:val="20"/>
                <w:szCs w:val="20"/>
              </w:rPr>
              <w:t>132</w:t>
            </w:r>
          </w:p>
        </w:tc>
        <w:tc>
          <w:tcPr>
            <w:tcW w:w="1328" w:type="dxa"/>
            <w:vAlign w:val="center"/>
            <w:hideMark/>
          </w:tcPr>
          <w:p w14:paraId="3DA0D73E" w14:textId="77777777" w:rsidR="009A7E24" w:rsidRPr="000364A2" w:rsidRDefault="009A7E24" w:rsidP="006C0C95">
            <w:pPr>
              <w:jc w:val="both"/>
              <w:rPr>
                <w:sz w:val="20"/>
                <w:szCs w:val="20"/>
              </w:rPr>
            </w:pPr>
            <w:r w:rsidRPr="000364A2">
              <w:rPr>
                <w:sz w:val="20"/>
                <w:szCs w:val="20"/>
              </w:rPr>
              <w:t>55.0</w:t>
            </w:r>
          </w:p>
        </w:tc>
        <w:tc>
          <w:tcPr>
            <w:tcW w:w="1492" w:type="dxa"/>
            <w:vAlign w:val="center"/>
            <w:hideMark/>
          </w:tcPr>
          <w:p w14:paraId="5E6E3685" w14:textId="77777777" w:rsidR="009A7E24" w:rsidRPr="000364A2" w:rsidRDefault="009A7E24" w:rsidP="006C0C95">
            <w:pPr>
              <w:jc w:val="both"/>
              <w:rPr>
                <w:sz w:val="20"/>
                <w:szCs w:val="20"/>
              </w:rPr>
            </w:pPr>
            <w:r w:rsidRPr="000364A2">
              <w:rPr>
                <w:sz w:val="20"/>
                <w:szCs w:val="20"/>
              </w:rPr>
              <w:t>4.2</w:t>
            </w:r>
          </w:p>
        </w:tc>
        <w:tc>
          <w:tcPr>
            <w:tcW w:w="1575" w:type="dxa"/>
            <w:vAlign w:val="center"/>
            <w:hideMark/>
          </w:tcPr>
          <w:p w14:paraId="452E73B8" w14:textId="77777777" w:rsidR="009A7E24" w:rsidRPr="000364A2" w:rsidRDefault="009A7E24" w:rsidP="006C0C95">
            <w:pPr>
              <w:jc w:val="both"/>
              <w:rPr>
                <w:sz w:val="20"/>
                <w:szCs w:val="20"/>
              </w:rPr>
            </w:pPr>
            <w:r w:rsidRPr="000364A2">
              <w:rPr>
                <w:sz w:val="20"/>
                <w:szCs w:val="20"/>
              </w:rPr>
              <w:t>4.4</w:t>
            </w:r>
          </w:p>
        </w:tc>
      </w:tr>
      <w:tr w:rsidR="000364A2" w:rsidRPr="000364A2" w14:paraId="665A29C4" w14:textId="77777777" w:rsidTr="00545C3B">
        <w:trPr>
          <w:tblCellSpacing w:w="15" w:type="dxa"/>
        </w:trPr>
        <w:tc>
          <w:tcPr>
            <w:tcW w:w="0" w:type="auto"/>
            <w:vAlign w:val="center"/>
            <w:hideMark/>
          </w:tcPr>
          <w:p w14:paraId="604F287D" w14:textId="77777777" w:rsidR="009A7E24" w:rsidRPr="000364A2" w:rsidRDefault="009A7E24" w:rsidP="006C0C95">
            <w:pPr>
              <w:jc w:val="both"/>
              <w:rPr>
                <w:sz w:val="20"/>
                <w:szCs w:val="20"/>
              </w:rPr>
            </w:pPr>
            <w:r w:rsidRPr="000364A2">
              <w:rPr>
                <w:sz w:val="20"/>
                <w:szCs w:val="20"/>
              </w:rPr>
              <w:t>Education Access</w:t>
            </w:r>
          </w:p>
        </w:tc>
        <w:tc>
          <w:tcPr>
            <w:tcW w:w="1296" w:type="dxa"/>
            <w:vAlign w:val="center"/>
            <w:hideMark/>
          </w:tcPr>
          <w:p w14:paraId="57D12F15" w14:textId="77777777" w:rsidR="009A7E24" w:rsidRPr="000364A2" w:rsidRDefault="009A7E24" w:rsidP="006C0C95">
            <w:pPr>
              <w:jc w:val="both"/>
              <w:rPr>
                <w:sz w:val="20"/>
                <w:szCs w:val="20"/>
              </w:rPr>
            </w:pPr>
            <w:r w:rsidRPr="000364A2">
              <w:rPr>
                <w:sz w:val="20"/>
                <w:szCs w:val="20"/>
              </w:rPr>
              <w:t>128</w:t>
            </w:r>
          </w:p>
        </w:tc>
        <w:tc>
          <w:tcPr>
            <w:tcW w:w="1328" w:type="dxa"/>
            <w:vAlign w:val="center"/>
            <w:hideMark/>
          </w:tcPr>
          <w:p w14:paraId="0F081325" w14:textId="77777777" w:rsidR="009A7E24" w:rsidRPr="000364A2" w:rsidRDefault="009A7E24" w:rsidP="006C0C95">
            <w:pPr>
              <w:jc w:val="both"/>
              <w:rPr>
                <w:sz w:val="20"/>
                <w:szCs w:val="20"/>
              </w:rPr>
            </w:pPr>
            <w:r w:rsidRPr="000364A2">
              <w:rPr>
                <w:sz w:val="20"/>
                <w:szCs w:val="20"/>
              </w:rPr>
              <w:t>53.3</w:t>
            </w:r>
          </w:p>
        </w:tc>
        <w:tc>
          <w:tcPr>
            <w:tcW w:w="1492" w:type="dxa"/>
            <w:vAlign w:val="center"/>
            <w:hideMark/>
          </w:tcPr>
          <w:p w14:paraId="43D3361A" w14:textId="77777777" w:rsidR="009A7E24" w:rsidRPr="000364A2" w:rsidRDefault="009A7E24" w:rsidP="006C0C95">
            <w:pPr>
              <w:jc w:val="both"/>
              <w:rPr>
                <w:sz w:val="20"/>
                <w:szCs w:val="20"/>
              </w:rPr>
            </w:pPr>
            <w:r w:rsidRPr="000364A2">
              <w:rPr>
                <w:sz w:val="20"/>
                <w:szCs w:val="20"/>
              </w:rPr>
              <w:t>3.1</w:t>
            </w:r>
          </w:p>
        </w:tc>
        <w:tc>
          <w:tcPr>
            <w:tcW w:w="1575" w:type="dxa"/>
            <w:vAlign w:val="center"/>
            <w:hideMark/>
          </w:tcPr>
          <w:p w14:paraId="18CF5E1C" w14:textId="77777777" w:rsidR="009A7E24" w:rsidRPr="000364A2" w:rsidRDefault="009A7E24" w:rsidP="006C0C95">
            <w:pPr>
              <w:jc w:val="both"/>
              <w:rPr>
                <w:sz w:val="20"/>
                <w:szCs w:val="20"/>
              </w:rPr>
            </w:pPr>
            <w:r w:rsidRPr="000364A2">
              <w:rPr>
                <w:sz w:val="20"/>
                <w:szCs w:val="20"/>
              </w:rPr>
              <w:t>2.9</w:t>
            </w:r>
          </w:p>
        </w:tc>
      </w:tr>
    </w:tbl>
    <w:p w14:paraId="2C013CFD" w14:textId="6D91FEA5" w:rsidR="009A7E24" w:rsidRPr="000364A2" w:rsidRDefault="009A7E24" w:rsidP="00545C3B">
      <w:pPr>
        <w:ind w:left="1440"/>
        <w:rPr>
          <w:sz w:val="18"/>
          <w:szCs w:val="18"/>
        </w:rPr>
      </w:pPr>
      <w:r w:rsidRPr="000364A2">
        <w:rPr>
          <w:b/>
          <w:bCs/>
          <w:sz w:val="18"/>
          <w:szCs w:val="18"/>
        </w:rPr>
        <w:t xml:space="preserve">Source: 2024 Field Survey. </w:t>
      </w:r>
      <w:r w:rsidRPr="000364A2">
        <w:rPr>
          <w:sz w:val="18"/>
          <w:szCs w:val="18"/>
        </w:rPr>
        <w:t xml:space="preserve">*Scale: 1 = Low Controversy, 5 = High </w:t>
      </w:r>
      <w:proofErr w:type="gramStart"/>
      <w:r w:rsidRPr="000364A2">
        <w:rPr>
          <w:sz w:val="18"/>
          <w:szCs w:val="18"/>
        </w:rPr>
        <w:t>Controversy;  *</w:t>
      </w:r>
      <w:proofErr w:type="gramEnd"/>
      <w:r w:rsidRPr="000364A2">
        <w:rPr>
          <w:sz w:val="18"/>
          <w:szCs w:val="18"/>
        </w:rPr>
        <w:t xml:space="preserve">*Scale: 1 = Low Sensitivity Required, 5 = High </w:t>
      </w:r>
      <w:r w:rsidR="00D61449" w:rsidRPr="000364A2">
        <w:rPr>
          <w:sz w:val="18"/>
          <w:szCs w:val="18"/>
        </w:rPr>
        <w:t xml:space="preserve">   </w:t>
      </w:r>
      <w:r w:rsidRPr="000364A2">
        <w:rPr>
          <w:sz w:val="18"/>
          <w:szCs w:val="18"/>
        </w:rPr>
        <w:t>Sensitivity Required</w:t>
      </w:r>
    </w:p>
    <w:p w14:paraId="11C12FA6" w14:textId="77777777" w:rsidR="001F3303" w:rsidRPr="000364A2" w:rsidRDefault="001F3303" w:rsidP="00593E17">
      <w:pPr>
        <w:ind w:left="990"/>
        <w:jc w:val="both"/>
        <w:rPr>
          <w:sz w:val="24"/>
          <w:szCs w:val="24"/>
        </w:rPr>
      </w:pPr>
    </w:p>
    <w:p w14:paraId="65950A4D" w14:textId="77777777" w:rsidR="00F93C01" w:rsidRPr="000364A2" w:rsidRDefault="00F93C01" w:rsidP="00593E17">
      <w:pPr>
        <w:ind w:left="990"/>
        <w:jc w:val="both"/>
        <w:rPr>
          <w:sz w:val="24"/>
          <w:szCs w:val="24"/>
        </w:rPr>
      </w:pPr>
    </w:p>
    <w:p w14:paraId="578439EF" w14:textId="7C1EBDB4" w:rsidR="00593E17" w:rsidRPr="000364A2" w:rsidRDefault="00F93C01" w:rsidP="007F18A9">
      <w:pPr>
        <w:ind w:left="1440"/>
        <w:jc w:val="both"/>
        <w:rPr>
          <w:b/>
          <w:bCs/>
          <w:sz w:val="18"/>
          <w:szCs w:val="18"/>
        </w:rPr>
      </w:pPr>
      <w:r w:rsidRPr="000364A2">
        <w:rPr>
          <w:sz w:val="24"/>
          <w:szCs w:val="24"/>
        </w:rPr>
        <w:t>From the</w:t>
      </w:r>
      <w:r w:rsidR="00B547E0" w:rsidRPr="000364A2">
        <w:rPr>
          <w:sz w:val="24"/>
          <w:szCs w:val="24"/>
        </w:rPr>
        <w:t xml:space="preserve"> table, a</w:t>
      </w:r>
      <w:r w:rsidR="00593E17" w:rsidRPr="000364A2">
        <w:rPr>
          <w:sz w:val="24"/>
          <w:szCs w:val="24"/>
        </w:rPr>
        <w:t xml:space="preserve">s many as 78.3% (n = 188) of </w:t>
      </w:r>
      <w:r w:rsidR="00B547E0" w:rsidRPr="000364A2">
        <w:rPr>
          <w:sz w:val="24"/>
          <w:szCs w:val="24"/>
        </w:rPr>
        <w:t xml:space="preserve">the </w:t>
      </w:r>
      <w:r w:rsidR="00593E17" w:rsidRPr="000364A2">
        <w:rPr>
          <w:sz w:val="24"/>
          <w:szCs w:val="24"/>
        </w:rPr>
        <w:t>teachers include controversial issues in their social studies</w:t>
      </w:r>
      <w:r w:rsidR="00593E17" w:rsidRPr="000364A2">
        <w:rPr>
          <w:spacing w:val="-2"/>
          <w:sz w:val="24"/>
          <w:szCs w:val="24"/>
        </w:rPr>
        <w:t xml:space="preserve"> </w:t>
      </w:r>
      <w:r w:rsidR="00593E17" w:rsidRPr="000364A2">
        <w:rPr>
          <w:sz w:val="24"/>
          <w:szCs w:val="24"/>
        </w:rPr>
        <w:t xml:space="preserve">curricula. </w:t>
      </w:r>
      <w:r w:rsidR="00593E17" w:rsidRPr="000364A2">
        <w:rPr>
          <w:spacing w:val="-2"/>
          <w:sz w:val="24"/>
          <w:szCs w:val="24"/>
        </w:rPr>
        <w:t xml:space="preserve"> </w:t>
      </w:r>
      <w:r w:rsidR="00593E17" w:rsidRPr="000364A2">
        <w:rPr>
          <w:sz w:val="24"/>
          <w:szCs w:val="24"/>
        </w:rPr>
        <w:t>The</w:t>
      </w:r>
      <w:r w:rsidR="00593E17" w:rsidRPr="000364A2">
        <w:rPr>
          <w:spacing w:val="-3"/>
          <w:sz w:val="24"/>
          <w:szCs w:val="24"/>
        </w:rPr>
        <w:t xml:space="preserve"> </w:t>
      </w:r>
      <w:r w:rsidR="00593E17" w:rsidRPr="000364A2">
        <w:rPr>
          <w:sz w:val="24"/>
          <w:szCs w:val="24"/>
        </w:rPr>
        <w:t>most frequently</w:t>
      </w:r>
      <w:r w:rsidR="00593E17" w:rsidRPr="000364A2">
        <w:rPr>
          <w:spacing w:val="-5"/>
          <w:sz w:val="24"/>
          <w:szCs w:val="24"/>
        </w:rPr>
        <w:t xml:space="preserve"> </w:t>
      </w:r>
      <w:r w:rsidR="00593E17" w:rsidRPr="000364A2">
        <w:rPr>
          <w:sz w:val="24"/>
          <w:szCs w:val="24"/>
        </w:rPr>
        <w:t>discussed</w:t>
      </w:r>
      <w:r w:rsidR="00593E17" w:rsidRPr="000364A2">
        <w:rPr>
          <w:spacing w:val="-5"/>
          <w:sz w:val="24"/>
          <w:szCs w:val="24"/>
        </w:rPr>
        <w:t xml:space="preserve"> </w:t>
      </w:r>
      <w:r w:rsidR="00593E17" w:rsidRPr="000364A2">
        <w:rPr>
          <w:sz w:val="24"/>
          <w:szCs w:val="24"/>
        </w:rPr>
        <w:t>controversial</w:t>
      </w:r>
      <w:r w:rsidR="00593E17" w:rsidRPr="000364A2">
        <w:rPr>
          <w:spacing w:val="-5"/>
          <w:sz w:val="24"/>
          <w:szCs w:val="24"/>
        </w:rPr>
        <w:t xml:space="preserve"> </w:t>
      </w:r>
      <w:r w:rsidR="00593E17" w:rsidRPr="000364A2">
        <w:rPr>
          <w:sz w:val="24"/>
          <w:szCs w:val="24"/>
        </w:rPr>
        <w:t>issues</w:t>
      </w:r>
      <w:r w:rsidR="00593E17" w:rsidRPr="000364A2">
        <w:rPr>
          <w:spacing w:val="-5"/>
          <w:sz w:val="24"/>
          <w:szCs w:val="24"/>
        </w:rPr>
        <w:t xml:space="preserve"> </w:t>
      </w:r>
      <w:r w:rsidR="00593E17" w:rsidRPr="000364A2">
        <w:rPr>
          <w:sz w:val="24"/>
          <w:szCs w:val="24"/>
        </w:rPr>
        <w:t>were</w:t>
      </w:r>
      <w:r w:rsidR="00593E17" w:rsidRPr="000364A2">
        <w:rPr>
          <w:spacing w:val="-6"/>
          <w:sz w:val="24"/>
          <w:szCs w:val="24"/>
        </w:rPr>
        <w:t xml:space="preserve"> </w:t>
      </w:r>
      <w:r w:rsidR="00593E17" w:rsidRPr="000364A2">
        <w:rPr>
          <w:sz w:val="24"/>
          <w:szCs w:val="24"/>
        </w:rPr>
        <w:t>environmental</w:t>
      </w:r>
      <w:r w:rsidR="00593E17" w:rsidRPr="000364A2">
        <w:rPr>
          <w:spacing w:val="-5"/>
          <w:sz w:val="24"/>
          <w:szCs w:val="24"/>
        </w:rPr>
        <w:t xml:space="preserve"> </w:t>
      </w:r>
      <w:r w:rsidR="00593E17" w:rsidRPr="000364A2">
        <w:rPr>
          <w:sz w:val="24"/>
          <w:szCs w:val="24"/>
        </w:rPr>
        <w:t>protection</w:t>
      </w:r>
      <w:r w:rsidR="00593E17" w:rsidRPr="000364A2">
        <w:rPr>
          <w:spacing w:val="-5"/>
          <w:sz w:val="24"/>
          <w:szCs w:val="24"/>
        </w:rPr>
        <w:t xml:space="preserve"> </w:t>
      </w:r>
      <w:r w:rsidR="00593E17" w:rsidRPr="000364A2">
        <w:rPr>
          <w:sz w:val="24"/>
          <w:szCs w:val="24"/>
        </w:rPr>
        <w:t>(89.4%),</w:t>
      </w:r>
      <w:r w:rsidR="00593E17" w:rsidRPr="000364A2">
        <w:rPr>
          <w:spacing w:val="-5"/>
          <w:sz w:val="24"/>
          <w:szCs w:val="24"/>
        </w:rPr>
        <w:t xml:space="preserve"> </w:t>
      </w:r>
      <w:r w:rsidR="00593E17" w:rsidRPr="000364A2">
        <w:rPr>
          <w:sz w:val="24"/>
          <w:szCs w:val="24"/>
        </w:rPr>
        <w:t>gender</w:t>
      </w:r>
      <w:r w:rsidR="00593E17" w:rsidRPr="000364A2">
        <w:rPr>
          <w:spacing w:val="-6"/>
          <w:sz w:val="24"/>
          <w:szCs w:val="24"/>
        </w:rPr>
        <w:t xml:space="preserve"> </w:t>
      </w:r>
      <w:r w:rsidR="00593E17" w:rsidRPr="000364A2">
        <w:rPr>
          <w:sz w:val="24"/>
          <w:szCs w:val="24"/>
        </w:rPr>
        <w:t>equality (76.7%), political citizenship (68.3%), traditional practices and human rights (64.2%), and religious diversity (58.8%)</w:t>
      </w:r>
      <w:r w:rsidR="000C6D58" w:rsidRPr="000364A2">
        <w:rPr>
          <w:sz w:val="24"/>
          <w:szCs w:val="24"/>
        </w:rPr>
        <w:t xml:space="preserve"> </w:t>
      </w:r>
      <w:r w:rsidR="00593E17" w:rsidRPr="000364A2">
        <w:t xml:space="preserve">(Table 2). The fact that the majority of </w:t>
      </w:r>
      <w:r w:rsidR="00593E17" w:rsidRPr="000364A2">
        <w:rPr>
          <w:sz w:val="24"/>
          <w:szCs w:val="24"/>
        </w:rPr>
        <w:t xml:space="preserve">teachers include controversial topics indicates their perception of controversial issues as integral to comprehensive </w:t>
      </w:r>
      <w:r w:rsidR="00593E17" w:rsidRPr="000364A2">
        <w:rPr>
          <w:sz w:val="24"/>
          <w:szCs w:val="24"/>
        </w:rPr>
        <w:lastRenderedPageBreak/>
        <w:t xml:space="preserve">education. Through dialogue and argumentation, the study participants actively engaged in the discussion of the above topics. The teachers emphasized the importance of establishing norms for mutual respect among the participants, underscoring their awareness of the sensitivity of controversial issues and the need for </w:t>
      </w:r>
      <w:r w:rsidR="00E60C77" w:rsidRPr="000364A2">
        <w:rPr>
          <w:sz w:val="24"/>
          <w:szCs w:val="24"/>
        </w:rPr>
        <w:t xml:space="preserve">an </w:t>
      </w:r>
      <w:r w:rsidR="00593E17" w:rsidRPr="000364A2">
        <w:rPr>
          <w:sz w:val="24"/>
          <w:szCs w:val="24"/>
        </w:rPr>
        <w:t xml:space="preserve">inclusive classroom environment. </w:t>
      </w:r>
      <w:r w:rsidR="008B49B5" w:rsidRPr="000364A2">
        <w:rPr>
          <w:sz w:val="24"/>
          <w:szCs w:val="24"/>
        </w:rPr>
        <w:t xml:space="preserve">One teacher </w:t>
      </w:r>
      <w:r w:rsidR="008B49B5" w:rsidRPr="000364A2">
        <w:t xml:space="preserve">(SHST2) </w:t>
      </w:r>
      <w:r w:rsidR="00593E17" w:rsidRPr="000364A2">
        <w:rPr>
          <w:sz w:val="24"/>
          <w:szCs w:val="24"/>
        </w:rPr>
        <w:t>highlighted the importance of setting specific norms before the discussion:</w:t>
      </w:r>
    </w:p>
    <w:p w14:paraId="06AF72C6" w14:textId="11C562B9" w:rsidR="00593E17" w:rsidRPr="000364A2" w:rsidRDefault="00593E17" w:rsidP="007F18A9">
      <w:pPr>
        <w:ind w:left="2610"/>
        <w:jc w:val="both"/>
        <w:rPr>
          <w:i/>
          <w:iCs/>
          <w:sz w:val="24"/>
          <w:szCs w:val="24"/>
        </w:rPr>
      </w:pPr>
      <w:r w:rsidRPr="000364A2">
        <w:rPr>
          <w:i/>
          <w:iCs/>
          <w:sz w:val="24"/>
          <w:szCs w:val="24"/>
        </w:rPr>
        <w:t xml:space="preserve">For me, the first thing I do is caution my students about the norms that should govern the discussion of </w:t>
      </w:r>
      <w:r w:rsidR="00E60C77" w:rsidRPr="000364A2">
        <w:rPr>
          <w:i/>
          <w:iCs/>
          <w:sz w:val="24"/>
          <w:szCs w:val="24"/>
        </w:rPr>
        <w:t xml:space="preserve">controversial issues, </w:t>
      </w:r>
      <w:r w:rsidR="00A6112D" w:rsidRPr="000364A2">
        <w:rPr>
          <w:i/>
          <w:iCs/>
          <w:sz w:val="24"/>
          <w:szCs w:val="24"/>
        </w:rPr>
        <w:t>ensuring</w:t>
      </w:r>
      <w:r w:rsidR="00E60C77" w:rsidRPr="000364A2">
        <w:rPr>
          <w:i/>
          <w:iCs/>
          <w:sz w:val="24"/>
          <w:szCs w:val="24"/>
        </w:rPr>
        <w:t xml:space="preserve"> mutual respect and an </w:t>
      </w:r>
      <w:r w:rsidRPr="000364A2">
        <w:rPr>
          <w:i/>
          <w:iCs/>
          <w:sz w:val="24"/>
          <w:szCs w:val="24"/>
        </w:rPr>
        <w:t xml:space="preserve">inclusive environment. </w:t>
      </w:r>
    </w:p>
    <w:p w14:paraId="13D2CD74" w14:textId="77777777" w:rsidR="00593E17" w:rsidRPr="000364A2" w:rsidRDefault="00593E17" w:rsidP="00593E17">
      <w:pPr>
        <w:ind w:left="2160"/>
        <w:jc w:val="both"/>
        <w:rPr>
          <w:sz w:val="18"/>
          <w:szCs w:val="18"/>
        </w:rPr>
      </w:pPr>
    </w:p>
    <w:p w14:paraId="1920A579" w14:textId="77777777" w:rsidR="00593E17" w:rsidRPr="000364A2" w:rsidRDefault="00593E17" w:rsidP="00593E17">
      <w:pPr>
        <w:ind w:left="1399"/>
        <w:jc w:val="both"/>
        <w:rPr>
          <w:sz w:val="18"/>
          <w:szCs w:val="18"/>
        </w:rPr>
      </w:pPr>
    </w:p>
    <w:p w14:paraId="640CD075" w14:textId="5C742107" w:rsidR="004E67C7" w:rsidRPr="000364A2" w:rsidRDefault="00CA4852" w:rsidP="00513D47">
      <w:pPr>
        <w:ind w:left="1440"/>
        <w:jc w:val="both"/>
        <w:rPr>
          <w:sz w:val="24"/>
          <w:szCs w:val="24"/>
        </w:rPr>
      </w:pPr>
      <w:r w:rsidRPr="000364A2">
        <w:t>The</w:t>
      </w:r>
      <w:r w:rsidR="006C0027" w:rsidRPr="000364A2">
        <w:t xml:space="preserve"> observation that </w:t>
      </w:r>
      <w:r w:rsidR="00204842" w:rsidRPr="000364A2">
        <w:t xml:space="preserve">the </w:t>
      </w:r>
      <w:r w:rsidR="006C0027" w:rsidRPr="000364A2">
        <w:t>majority of the teachers</w:t>
      </w:r>
      <w:r w:rsidR="00593E17" w:rsidRPr="000364A2">
        <w:t xml:space="preserve"> perceive </w:t>
      </w:r>
      <w:r w:rsidR="00593E17" w:rsidRPr="000364A2">
        <w:rPr>
          <w:sz w:val="24"/>
          <w:szCs w:val="24"/>
        </w:rPr>
        <w:t>controversial topics as integral to comprehensive education</w:t>
      </w:r>
      <w:r w:rsidR="00F649E8" w:rsidRPr="000364A2">
        <w:rPr>
          <w:sz w:val="24"/>
          <w:szCs w:val="24"/>
        </w:rPr>
        <w:t xml:space="preserve"> </w:t>
      </w:r>
      <w:r w:rsidR="00593E17" w:rsidRPr="000364A2">
        <w:rPr>
          <w:sz w:val="24"/>
          <w:szCs w:val="24"/>
        </w:rPr>
        <w:t>aligns with reports</w:t>
      </w:r>
      <w:r w:rsidR="00593E17" w:rsidRPr="000364A2">
        <w:t xml:space="preserve"> by </w:t>
      </w:r>
      <w:proofErr w:type="spellStart"/>
      <w:r w:rsidR="00593E17" w:rsidRPr="000364A2">
        <w:rPr>
          <w:sz w:val="24"/>
          <w:szCs w:val="24"/>
        </w:rPr>
        <w:t>Cassar</w:t>
      </w:r>
      <w:proofErr w:type="spellEnd"/>
      <w:r w:rsidR="00593E17" w:rsidRPr="000364A2">
        <w:rPr>
          <w:sz w:val="24"/>
          <w:szCs w:val="24"/>
        </w:rPr>
        <w:t xml:space="preserve"> et al. (2023), </w:t>
      </w:r>
      <w:r w:rsidRPr="000364A2">
        <w:rPr>
          <w:sz w:val="24"/>
          <w:szCs w:val="24"/>
        </w:rPr>
        <w:t>who state</w:t>
      </w:r>
      <w:r w:rsidR="00F649E8" w:rsidRPr="000364A2">
        <w:rPr>
          <w:sz w:val="24"/>
          <w:szCs w:val="24"/>
        </w:rPr>
        <w:t>d</w:t>
      </w:r>
      <w:r w:rsidRPr="000364A2">
        <w:rPr>
          <w:sz w:val="24"/>
          <w:szCs w:val="24"/>
        </w:rPr>
        <w:t xml:space="preserve"> </w:t>
      </w:r>
      <w:r w:rsidR="00593E17" w:rsidRPr="000364A2">
        <w:rPr>
          <w:sz w:val="24"/>
          <w:szCs w:val="24"/>
        </w:rPr>
        <w:t xml:space="preserve">that Social Studies teachers view </w:t>
      </w:r>
      <w:r w:rsidR="00593E17" w:rsidRPr="000364A2">
        <w:t>controversial issues as a moral obligation to address social injustice. It also indicates that the teachers perceive controversial issues</w:t>
      </w:r>
      <w:r w:rsidR="00593E17" w:rsidRPr="000364A2">
        <w:rPr>
          <w:sz w:val="24"/>
          <w:szCs w:val="24"/>
        </w:rPr>
        <w:t xml:space="preserve"> as opportunities to develop students’ critical thinking, empathy, and democratic competencies. </w:t>
      </w:r>
      <w:r w:rsidR="004E67C7" w:rsidRPr="000364A2">
        <w:t xml:space="preserve">According to </w:t>
      </w:r>
      <w:proofErr w:type="spellStart"/>
      <w:r w:rsidR="004E67C7" w:rsidRPr="000364A2">
        <w:rPr>
          <w:sz w:val="24"/>
          <w:szCs w:val="24"/>
        </w:rPr>
        <w:t>Ayaaba</w:t>
      </w:r>
      <w:proofErr w:type="spellEnd"/>
      <w:r w:rsidR="004E67C7" w:rsidRPr="000364A2">
        <w:t xml:space="preserve"> et al. </w:t>
      </w:r>
      <w:r w:rsidR="004E67C7" w:rsidRPr="000364A2">
        <w:rPr>
          <w:sz w:val="24"/>
          <w:szCs w:val="24"/>
        </w:rPr>
        <w:t>(2014)</w:t>
      </w:r>
      <w:r w:rsidR="004E67C7" w:rsidRPr="000364A2">
        <w:t xml:space="preserve">, the goal </w:t>
      </w:r>
      <w:r w:rsidR="00855198" w:rsidRPr="000364A2">
        <w:t>of</w:t>
      </w:r>
      <w:r w:rsidR="00513D47" w:rsidRPr="000364A2">
        <w:t xml:space="preserve"> </w:t>
      </w:r>
      <w:r w:rsidR="004E67C7" w:rsidRPr="000364A2">
        <w:t xml:space="preserve">Social Studies educators </w:t>
      </w:r>
      <w:r w:rsidR="00855198" w:rsidRPr="000364A2">
        <w:t>should be to</w:t>
      </w:r>
      <w:r w:rsidR="004E67C7" w:rsidRPr="000364A2">
        <w:t xml:space="preserve"> develop students into effective citizens who are reflective and critical thinkers. </w:t>
      </w:r>
      <w:r w:rsidR="004E67C7" w:rsidRPr="000364A2">
        <w:rPr>
          <w:sz w:val="24"/>
          <w:szCs w:val="24"/>
        </w:rPr>
        <w:t xml:space="preserve">To achieve this goal, teachers must teach Social Studies without avoiding controversial issues </w:t>
      </w:r>
      <w:r w:rsidR="0032397C" w:rsidRPr="000364A2">
        <w:rPr>
          <w:sz w:val="24"/>
          <w:szCs w:val="24"/>
        </w:rPr>
        <w:t>(</w:t>
      </w:r>
      <w:proofErr w:type="spellStart"/>
      <w:r w:rsidR="004E67C7" w:rsidRPr="000364A2">
        <w:rPr>
          <w:sz w:val="24"/>
          <w:szCs w:val="24"/>
        </w:rPr>
        <w:t>Ayaaba</w:t>
      </w:r>
      <w:proofErr w:type="spellEnd"/>
      <w:r w:rsidR="004E67C7" w:rsidRPr="000364A2">
        <w:t xml:space="preserve"> et al.</w:t>
      </w:r>
      <w:r w:rsidR="006F0509" w:rsidRPr="000364A2">
        <w:rPr>
          <w:sz w:val="24"/>
          <w:szCs w:val="24"/>
        </w:rPr>
        <w:t xml:space="preserve">, </w:t>
      </w:r>
      <w:r w:rsidR="004E67C7" w:rsidRPr="000364A2">
        <w:rPr>
          <w:sz w:val="24"/>
          <w:szCs w:val="24"/>
        </w:rPr>
        <w:t xml:space="preserve">2014). Teaching controversial issues is an effective strategy endorsed by the NCSS </w:t>
      </w:r>
      <w:r w:rsidR="0032397C" w:rsidRPr="000364A2">
        <w:rPr>
          <w:sz w:val="24"/>
          <w:szCs w:val="24"/>
        </w:rPr>
        <w:t>(</w:t>
      </w:r>
      <w:proofErr w:type="spellStart"/>
      <w:r w:rsidR="004E67C7" w:rsidRPr="000364A2">
        <w:rPr>
          <w:sz w:val="24"/>
          <w:szCs w:val="24"/>
        </w:rPr>
        <w:t>Ayaaba</w:t>
      </w:r>
      <w:proofErr w:type="spellEnd"/>
      <w:r w:rsidR="004E67C7" w:rsidRPr="000364A2">
        <w:t xml:space="preserve"> et al.</w:t>
      </w:r>
      <w:r w:rsidR="0032397C" w:rsidRPr="000364A2">
        <w:rPr>
          <w:sz w:val="24"/>
          <w:szCs w:val="24"/>
        </w:rPr>
        <w:t xml:space="preserve">, </w:t>
      </w:r>
      <w:r w:rsidR="004E67C7" w:rsidRPr="000364A2">
        <w:rPr>
          <w:sz w:val="24"/>
          <w:szCs w:val="24"/>
        </w:rPr>
        <w:t>2014)</w:t>
      </w:r>
      <w:r w:rsidR="004F0E6C" w:rsidRPr="000364A2">
        <w:rPr>
          <w:sz w:val="24"/>
          <w:szCs w:val="24"/>
        </w:rPr>
        <w:t>,</w:t>
      </w:r>
      <w:r w:rsidR="00A06321" w:rsidRPr="000364A2">
        <w:rPr>
          <w:sz w:val="24"/>
          <w:szCs w:val="24"/>
        </w:rPr>
        <w:t xml:space="preserve"> and so</w:t>
      </w:r>
      <w:r w:rsidR="004E67C7" w:rsidRPr="000364A2">
        <w:rPr>
          <w:sz w:val="24"/>
          <w:szCs w:val="24"/>
        </w:rPr>
        <w:t xml:space="preserve"> Social Studies </w:t>
      </w:r>
      <w:r w:rsidR="00AC1F34" w:rsidRPr="000364A2">
        <w:rPr>
          <w:sz w:val="24"/>
          <w:szCs w:val="24"/>
        </w:rPr>
        <w:t>teachers</w:t>
      </w:r>
      <w:r w:rsidR="004E67C7" w:rsidRPr="000364A2">
        <w:rPr>
          <w:sz w:val="24"/>
          <w:szCs w:val="24"/>
        </w:rPr>
        <w:t xml:space="preserve"> must approach such </w:t>
      </w:r>
      <w:r w:rsidR="004F0E6C" w:rsidRPr="000364A2">
        <w:rPr>
          <w:sz w:val="24"/>
          <w:szCs w:val="24"/>
        </w:rPr>
        <w:t xml:space="preserve">controversial </w:t>
      </w:r>
      <w:r w:rsidR="004E67C7" w:rsidRPr="000364A2">
        <w:rPr>
          <w:sz w:val="24"/>
          <w:szCs w:val="24"/>
        </w:rPr>
        <w:t>issues in a spirit of critical inquiry</w:t>
      </w:r>
      <w:r w:rsidR="00AC1F34" w:rsidRPr="000364A2">
        <w:rPr>
          <w:sz w:val="24"/>
          <w:szCs w:val="24"/>
        </w:rPr>
        <w:t>,</w:t>
      </w:r>
      <w:r w:rsidR="004E67C7" w:rsidRPr="000364A2">
        <w:rPr>
          <w:sz w:val="24"/>
          <w:szCs w:val="24"/>
        </w:rPr>
        <w:t xml:space="preserve"> exposing the students to a variety of ideas, even if </w:t>
      </w:r>
      <w:r w:rsidR="00C143A2" w:rsidRPr="000364A2">
        <w:rPr>
          <w:sz w:val="24"/>
          <w:szCs w:val="24"/>
        </w:rPr>
        <w:t>such ideas</w:t>
      </w:r>
      <w:r w:rsidR="004E67C7" w:rsidRPr="000364A2">
        <w:rPr>
          <w:sz w:val="24"/>
          <w:szCs w:val="24"/>
        </w:rPr>
        <w:t xml:space="preserve"> are </w:t>
      </w:r>
      <w:r w:rsidR="00AC1F34" w:rsidRPr="000364A2">
        <w:rPr>
          <w:sz w:val="24"/>
          <w:szCs w:val="24"/>
        </w:rPr>
        <w:t>different</w:t>
      </w:r>
      <w:r w:rsidR="004E67C7" w:rsidRPr="000364A2">
        <w:rPr>
          <w:sz w:val="24"/>
          <w:szCs w:val="24"/>
        </w:rPr>
        <w:t xml:space="preserve"> from their own”</w:t>
      </w:r>
      <w:r w:rsidR="004E67C7" w:rsidRPr="000364A2">
        <w:t>.</w:t>
      </w:r>
      <w:r w:rsidR="004E67C7" w:rsidRPr="000364A2">
        <w:rPr>
          <w:sz w:val="24"/>
          <w:szCs w:val="24"/>
        </w:rPr>
        <w:t xml:space="preserve"> </w:t>
      </w:r>
    </w:p>
    <w:p w14:paraId="2FE9769E" w14:textId="77777777" w:rsidR="004E67C7" w:rsidRPr="000364A2" w:rsidRDefault="004E67C7" w:rsidP="003177F7">
      <w:pPr>
        <w:ind w:left="1399"/>
        <w:jc w:val="both"/>
        <w:rPr>
          <w:sz w:val="18"/>
          <w:szCs w:val="18"/>
        </w:rPr>
      </w:pPr>
    </w:p>
    <w:p w14:paraId="75E279F6" w14:textId="6425826E" w:rsidR="009A7E24" w:rsidRPr="000364A2" w:rsidRDefault="009A7E24" w:rsidP="00FB270A">
      <w:pPr>
        <w:pStyle w:val="Heading2"/>
        <w:numPr>
          <w:ilvl w:val="1"/>
          <w:numId w:val="4"/>
        </w:numPr>
        <w:tabs>
          <w:tab w:val="left" w:pos="1760"/>
        </w:tabs>
        <w:spacing w:before="157"/>
        <w:rPr>
          <w:rFonts w:ascii="Times New Roman" w:hAnsi="Times New Roman" w:cs="Times New Roman"/>
          <w:b/>
          <w:bCs/>
          <w:color w:val="auto"/>
          <w:spacing w:val="-2"/>
          <w:sz w:val="24"/>
          <w:szCs w:val="24"/>
        </w:rPr>
      </w:pPr>
      <w:r w:rsidRPr="000364A2">
        <w:rPr>
          <w:rFonts w:ascii="Times New Roman" w:hAnsi="Times New Roman" w:cs="Times New Roman"/>
          <w:b/>
          <w:bCs/>
          <w:color w:val="auto"/>
          <w:sz w:val="24"/>
          <w:szCs w:val="24"/>
        </w:rPr>
        <w:t>Effectiveness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of</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Pedagogical</w:t>
      </w:r>
      <w:r w:rsidRPr="000364A2">
        <w:rPr>
          <w:rFonts w:ascii="Times New Roman" w:hAnsi="Times New Roman" w:cs="Times New Roman"/>
          <w:b/>
          <w:bCs/>
          <w:color w:val="auto"/>
          <w:spacing w:val="-1"/>
          <w:sz w:val="24"/>
          <w:szCs w:val="24"/>
        </w:rPr>
        <w:t xml:space="preserve"> </w:t>
      </w:r>
      <w:r w:rsidRPr="000364A2">
        <w:rPr>
          <w:rFonts w:ascii="Times New Roman" w:hAnsi="Times New Roman" w:cs="Times New Roman"/>
          <w:b/>
          <w:bCs/>
          <w:color w:val="auto"/>
          <w:spacing w:val="-2"/>
          <w:sz w:val="24"/>
          <w:szCs w:val="24"/>
        </w:rPr>
        <w:t>Strategies</w:t>
      </w:r>
    </w:p>
    <w:p w14:paraId="440839DC" w14:textId="641038DB" w:rsidR="00485D57" w:rsidRPr="000364A2" w:rsidRDefault="00FB270A" w:rsidP="00054E2D">
      <w:pPr>
        <w:ind w:left="1400"/>
      </w:pPr>
      <w:r w:rsidRPr="000364A2">
        <w:t>The study participants were asked to indicate the effectiveness of pedagogical strategies they use during Social Studies lessons. The results are presented in Table 3</w:t>
      </w:r>
    </w:p>
    <w:p w14:paraId="67802A73" w14:textId="77777777" w:rsidR="004E67C7" w:rsidRPr="000364A2" w:rsidRDefault="004E67C7" w:rsidP="00027E8B">
      <w:pPr>
        <w:ind w:left="720" w:firstLine="720"/>
        <w:jc w:val="both"/>
        <w:rPr>
          <w:b/>
          <w:bCs/>
          <w:sz w:val="20"/>
          <w:szCs w:val="20"/>
        </w:rPr>
      </w:pPr>
    </w:p>
    <w:p w14:paraId="1CA4B41B" w14:textId="2A786324" w:rsidR="00EE65CD" w:rsidRPr="000364A2" w:rsidRDefault="00EE65CD" w:rsidP="00027E8B">
      <w:pPr>
        <w:ind w:left="720" w:firstLine="720"/>
        <w:jc w:val="both"/>
        <w:rPr>
          <w:sz w:val="20"/>
          <w:szCs w:val="20"/>
        </w:rPr>
      </w:pPr>
      <w:r w:rsidRPr="000364A2">
        <w:rPr>
          <w:b/>
          <w:bCs/>
          <w:sz w:val="20"/>
          <w:szCs w:val="20"/>
        </w:rPr>
        <w:t>Table 3: Effectiveness of Teaching Strategies for Controversial Issues</w:t>
      </w:r>
    </w:p>
    <w:tbl>
      <w:tblPr>
        <w:tblW w:w="8140" w:type="dxa"/>
        <w:tblCellSpacing w:w="15" w:type="dxa"/>
        <w:tblInd w:w="13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53"/>
        <w:gridCol w:w="1347"/>
        <w:gridCol w:w="1710"/>
        <w:gridCol w:w="1260"/>
        <w:gridCol w:w="1170"/>
      </w:tblGrid>
      <w:tr w:rsidR="000364A2" w:rsidRPr="000364A2" w14:paraId="38F0E6EB" w14:textId="77777777" w:rsidTr="00027E8B">
        <w:trPr>
          <w:tblHeader/>
          <w:tblCellSpacing w:w="15" w:type="dxa"/>
        </w:trPr>
        <w:tc>
          <w:tcPr>
            <w:tcW w:w="2608" w:type="dxa"/>
            <w:vAlign w:val="center"/>
            <w:hideMark/>
          </w:tcPr>
          <w:p w14:paraId="759E375D" w14:textId="77777777" w:rsidR="00EE65CD" w:rsidRPr="000364A2" w:rsidRDefault="00EE65CD" w:rsidP="006C0C95">
            <w:pPr>
              <w:jc w:val="both"/>
              <w:rPr>
                <w:b/>
                <w:bCs/>
                <w:sz w:val="20"/>
                <w:szCs w:val="20"/>
              </w:rPr>
            </w:pPr>
            <w:r w:rsidRPr="000364A2">
              <w:rPr>
                <w:b/>
                <w:bCs/>
                <w:sz w:val="20"/>
                <w:szCs w:val="20"/>
              </w:rPr>
              <w:t>Strategy</w:t>
            </w:r>
          </w:p>
        </w:tc>
        <w:tc>
          <w:tcPr>
            <w:tcW w:w="1317" w:type="dxa"/>
            <w:vAlign w:val="center"/>
            <w:hideMark/>
          </w:tcPr>
          <w:p w14:paraId="51BED688" w14:textId="77777777" w:rsidR="00EE65CD" w:rsidRPr="000364A2" w:rsidRDefault="00EE65CD" w:rsidP="006C0C95">
            <w:pPr>
              <w:jc w:val="both"/>
              <w:rPr>
                <w:b/>
                <w:bCs/>
                <w:sz w:val="20"/>
                <w:szCs w:val="20"/>
              </w:rPr>
            </w:pPr>
            <w:r w:rsidRPr="000364A2">
              <w:rPr>
                <w:b/>
                <w:bCs/>
                <w:sz w:val="20"/>
                <w:szCs w:val="20"/>
              </w:rPr>
              <w:t>Mean Effectiveness Score*</w:t>
            </w:r>
          </w:p>
        </w:tc>
        <w:tc>
          <w:tcPr>
            <w:tcW w:w="1680" w:type="dxa"/>
            <w:vAlign w:val="center"/>
            <w:hideMark/>
          </w:tcPr>
          <w:p w14:paraId="2139010A" w14:textId="77777777" w:rsidR="00EE65CD" w:rsidRPr="000364A2" w:rsidRDefault="00EE65CD" w:rsidP="006C0C95">
            <w:pPr>
              <w:jc w:val="both"/>
              <w:rPr>
                <w:b/>
                <w:bCs/>
                <w:sz w:val="20"/>
                <w:szCs w:val="20"/>
              </w:rPr>
            </w:pPr>
            <w:r w:rsidRPr="000364A2">
              <w:rPr>
                <w:b/>
                <w:bCs/>
                <w:sz w:val="20"/>
                <w:szCs w:val="20"/>
              </w:rPr>
              <w:t>Standard Deviation</w:t>
            </w:r>
          </w:p>
        </w:tc>
        <w:tc>
          <w:tcPr>
            <w:tcW w:w="1230" w:type="dxa"/>
            <w:vAlign w:val="center"/>
            <w:hideMark/>
          </w:tcPr>
          <w:p w14:paraId="22E9AA1C" w14:textId="77777777" w:rsidR="00EE65CD" w:rsidRPr="000364A2" w:rsidRDefault="00EE65CD" w:rsidP="006C0C95">
            <w:pPr>
              <w:jc w:val="both"/>
              <w:rPr>
                <w:b/>
                <w:bCs/>
                <w:sz w:val="20"/>
                <w:szCs w:val="20"/>
              </w:rPr>
            </w:pPr>
            <w:r w:rsidRPr="000364A2">
              <w:rPr>
                <w:b/>
                <w:bCs/>
                <w:sz w:val="20"/>
                <w:szCs w:val="20"/>
              </w:rPr>
              <w:t>Frequency of Use (%)</w:t>
            </w:r>
          </w:p>
        </w:tc>
        <w:tc>
          <w:tcPr>
            <w:tcW w:w="1125" w:type="dxa"/>
            <w:vAlign w:val="center"/>
            <w:hideMark/>
          </w:tcPr>
          <w:p w14:paraId="792FC6F7" w14:textId="77777777" w:rsidR="00EE65CD" w:rsidRPr="000364A2" w:rsidRDefault="00EE65CD" w:rsidP="006C0C95">
            <w:pPr>
              <w:jc w:val="both"/>
              <w:rPr>
                <w:b/>
                <w:bCs/>
                <w:sz w:val="20"/>
                <w:szCs w:val="20"/>
              </w:rPr>
            </w:pPr>
            <w:r w:rsidRPr="000364A2">
              <w:rPr>
                <w:b/>
                <w:bCs/>
                <w:sz w:val="20"/>
                <w:szCs w:val="20"/>
              </w:rPr>
              <w:t>Effect Size (Cohen's d)</w:t>
            </w:r>
          </w:p>
        </w:tc>
      </w:tr>
      <w:tr w:rsidR="000364A2" w:rsidRPr="000364A2" w14:paraId="782D81E1" w14:textId="77777777" w:rsidTr="00027E8B">
        <w:trPr>
          <w:tblCellSpacing w:w="15" w:type="dxa"/>
        </w:trPr>
        <w:tc>
          <w:tcPr>
            <w:tcW w:w="2608" w:type="dxa"/>
            <w:tcBorders>
              <w:top w:val="single" w:sz="4" w:space="0" w:color="auto"/>
              <w:bottom w:val="nil"/>
            </w:tcBorders>
            <w:vAlign w:val="center"/>
            <w:hideMark/>
          </w:tcPr>
          <w:p w14:paraId="0CD7A283" w14:textId="77777777" w:rsidR="00EE65CD" w:rsidRPr="000364A2" w:rsidRDefault="00EE65CD" w:rsidP="006C0C95">
            <w:pPr>
              <w:jc w:val="both"/>
              <w:rPr>
                <w:sz w:val="20"/>
                <w:szCs w:val="20"/>
              </w:rPr>
            </w:pPr>
            <w:r w:rsidRPr="000364A2">
              <w:rPr>
                <w:sz w:val="20"/>
                <w:szCs w:val="20"/>
              </w:rPr>
              <w:t>Inquiry-based learning</w:t>
            </w:r>
          </w:p>
        </w:tc>
        <w:tc>
          <w:tcPr>
            <w:tcW w:w="1317" w:type="dxa"/>
            <w:tcBorders>
              <w:top w:val="single" w:sz="4" w:space="0" w:color="auto"/>
              <w:bottom w:val="nil"/>
            </w:tcBorders>
            <w:vAlign w:val="center"/>
            <w:hideMark/>
          </w:tcPr>
          <w:p w14:paraId="47822699" w14:textId="77777777" w:rsidR="00EE65CD" w:rsidRPr="000364A2" w:rsidRDefault="00EE65CD" w:rsidP="006C0C95">
            <w:pPr>
              <w:jc w:val="both"/>
              <w:rPr>
                <w:sz w:val="20"/>
                <w:szCs w:val="20"/>
              </w:rPr>
            </w:pPr>
            <w:r w:rsidRPr="000364A2">
              <w:rPr>
                <w:sz w:val="20"/>
                <w:szCs w:val="20"/>
              </w:rPr>
              <w:t>4.23</w:t>
            </w:r>
          </w:p>
        </w:tc>
        <w:tc>
          <w:tcPr>
            <w:tcW w:w="1680" w:type="dxa"/>
            <w:tcBorders>
              <w:top w:val="single" w:sz="4" w:space="0" w:color="auto"/>
              <w:bottom w:val="nil"/>
            </w:tcBorders>
            <w:vAlign w:val="center"/>
            <w:hideMark/>
          </w:tcPr>
          <w:p w14:paraId="670F9F76" w14:textId="77777777" w:rsidR="00EE65CD" w:rsidRPr="000364A2" w:rsidRDefault="00EE65CD" w:rsidP="006C0C95">
            <w:pPr>
              <w:jc w:val="both"/>
              <w:rPr>
                <w:sz w:val="20"/>
                <w:szCs w:val="20"/>
              </w:rPr>
            </w:pPr>
            <w:r w:rsidRPr="000364A2">
              <w:rPr>
                <w:sz w:val="20"/>
                <w:szCs w:val="20"/>
              </w:rPr>
              <w:t>0.67</w:t>
            </w:r>
          </w:p>
        </w:tc>
        <w:tc>
          <w:tcPr>
            <w:tcW w:w="1230" w:type="dxa"/>
            <w:tcBorders>
              <w:top w:val="single" w:sz="4" w:space="0" w:color="auto"/>
              <w:bottom w:val="nil"/>
            </w:tcBorders>
            <w:vAlign w:val="center"/>
            <w:hideMark/>
          </w:tcPr>
          <w:p w14:paraId="5D655093" w14:textId="77777777" w:rsidR="00EE65CD" w:rsidRPr="000364A2" w:rsidRDefault="00EE65CD" w:rsidP="006C0C95">
            <w:pPr>
              <w:jc w:val="both"/>
              <w:rPr>
                <w:sz w:val="20"/>
                <w:szCs w:val="20"/>
              </w:rPr>
            </w:pPr>
            <w:r w:rsidRPr="000364A2">
              <w:rPr>
                <w:sz w:val="20"/>
                <w:szCs w:val="20"/>
              </w:rPr>
              <w:t>45.8</w:t>
            </w:r>
          </w:p>
        </w:tc>
        <w:tc>
          <w:tcPr>
            <w:tcW w:w="1125" w:type="dxa"/>
            <w:tcBorders>
              <w:top w:val="single" w:sz="4" w:space="0" w:color="auto"/>
              <w:bottom w:val="nil"/>
            </w:tcBorders>
            <w:vAlign w:val="center"/>
            <w:hideMark/>
          </w:tcPr>
          <w:p w14:paraId="12D10806" w14:textId="77777777" w:rsidR="00EE65CD" w:rsidRPr="000364A2" w:rsidRDefault="00EE65CD" w:rsidP="006C0C95">
            <w:pPr>
              <w:jc w:val="both"/>
              <w:rPr>
                <w:sz w:val="20"/>
                <w:szCs w:val="20"/>
              </w:rPr>
            </w:pPr>
            <w:r w:rsidRPr="000364A2">
              <w:rPr>
                <w:sz w:val="20"/>
                <w:szCs w:val="20"/>
              </w:rPr>
              <w:t>1.34</w:t>
            </w:r>
          </w:p>
        </w:tc>
      </w:tr>
      <w:tr w:rsidR="000364A2" w:rsidRPr="000364A2" w14:paraId="15C4497D" w14:textId="77777777" w:rsidTr="00027E8B">
        <w:trPr>
          <w:tblCellSpacing w:w="15" w:type="dxa"/>
        </w:trPr>
        <w:tc>
          <w:tcPr>
            <w:tcW w:w="2608" w:type="dxa"/>
            <w:vAlign w:val="center"/>
            <w:hideMark/>
          </w:tcPr>
          <w:p w14:paraId="04DC7B52" w14:textId="77777777" w:rsidR="00EE65CD" w:rsidRPr="000364A2" w:rsidRDefault="00EE65CD" w:rsidP="006C0C95">
            <w:pPr>
              <w:jc w:val="both"/>
              <w:rPr>
                <w:sz w:val="20"/>
                <w:szCs w:val="20"/>
              </w:rPr>
            </w:pPr>
            <w:r w:rsidRPr="000364A2">
              <w:rPr>
                <w:sz w:val="20"/>
                <w:szCs w:val="20"/>
              </w:rPr>
              <w:t>Structured discussions</w:t>
            </w:r>
          </w:p>
        </w:tc>
        <w:tc>
          <w:tcPr>
            <w:tcW w:w="1317" w:type="dxa"/>
            <w:vAlign w:val="center"/>
            <w:hideMark/>
          </w:tcPr>
          <w:p w14:paraId="19739F88" w14:textId="77777777" w:rsidR="00EE65CD" w:rsidRPr="000364A2" w:rsidRDefault="00EE65CD" w:rsidP="006C0C95">
            <w:pPr>
              <w:jc w:val="both"/>
              <w:rPr>
                <w:sz w:val="20"/>
                <w:szCs w:val="20"/>
              </w:rPr>
            </w:pPr>
            <w:r w:rsidRPr="000364A2">
              <w:rPr>
                <w:sz w:val="20"/>
                <w:szCs w:val="20"/>
              </w:rPr>
              <w:t>4.11</w:t>
            </w:r>
          </w:p>
        </w:tc>
        <w:tc>
          <w:tcPr>
            <w:tcW w:w="1680" w:type="dxa"/>
            <w:vAlign w:val="center"/>
            <w:hideMark/>
          </w:tcPr>
          <w:p w14:paraId="03BBD45D" w14:textId="77777777" w:rsidR="00EE65CD" w:rsidRPr="000364A2" w:rsidRDefault="00EE65CD" w:rsidP="006C0C95">
            <w:pPr>
              <w:jc w:val="both"/>
              <w:rPr>
                <w:sz w:val="20"/>
                <w:szCs w:val="20"/>
              </w:rPr>
            </w:pPr>
            <w:r w:rsidRPr="000364A2">
              <w:rPr>
                <w:sz w:val="20"/>
                <w:szCs w:val="20"/>
              </w:rPr>
              <w:t>0.72</w:t>
            </w:r>
          </w:p>
        </w:tc>
        <w:tc>
          <w:tcPr>
            <w:tcW w:w="1230" w:type="dxa"/>
            <w:vAlign w:val="center"/>
            <w:hideMark/>
          </w:tcPr>
          <w:p w14:paraId="57CEB0DA" w14:textId="77777777" w:rsidR="00EE65CD" w:rsidRPr="000364A2" w:rsidRDefault="00EE65CD" w:rsidP="006C0C95">
            <w:pPr>
              <w:jc w:val="both"/>
              <w:rPr>
                <w:sz w:val="20"/>
                <w:szCs w:val="20"/>
              </w:rPr>
            </w:pPr>
            <w:r w:rsidRPr="000364A2">
              <w:rPr>
                <w:sz w:val="20"/>
                <w:szCs w:val="20"/>
              </w:rPr>
              <w:t>67.5</w:t>
            </w:r>
          </w:p>
        </w:tc>
        <w:tc>
          <w:tcPr>
            <w:tcW w:w="1125" w:type="dxa"/>
            <w:vAlign w:val="center"/>
            <w:hideMark/>
          </w:tcPr>
          <w:p w14:paraId="2F637676" w14:textId="77777777" w:rsidR="00EE65CD" w:rsidRPr="000364A2" w:rsidRDefault="00EE65CD" w:rsidP="006C0C95">
            <w:pPr>
              <w:jc w:val="both"/>
              <w:rPr>
                <w:sz w:val="20"/>
                <w:szCs w:val="20"/>
              </w:rPr>
            </w:pPr>
            <w:r w:rsidRPr="000364A2">
              <w:rPr>
                <w:sz w:val="20"/>
                <w:szCs w:val="20"/>
              </w:rPr>
              <w:t>1.21</w:t>
            </w:r>
          </w:p>
        </w:tc>
      </w:tr>
      <w:tr w:rsidR="000364A2" w:rsidRPr="000364A2" w14:paraId="75E063AE" w14:textId="77777777" w:rsidTr="00027E8B">
        <w:trPr>
          <w:tblCellSpacing w:w="15" w:type="dxa"/>
        </w:trPr>
        <w:tc>
          <w:tcPr>
            <w:tcW w:w="2608" w:type="dxa"/>
            <w:vAlign w:val="center"/>
            <w:hideMark/>
          </w:tcPr>
          <w:p w14:paraId="2643F1DD" w14:textId="77777777" w:rsidR="00EE65CD" w:rsidRPr="000364A2" w:rsidRDefault="00EE65CD" w:rsidP="006C0C95">
            <w:pPr>
              <w:jc w:val="both"/>
              <w:rPr>
                <w:sz w:val="20"/>
                <w:szCs w:val="20"/>
              </w:rPr>
            </w:pPr>
            <w:r w:rsidRPr="000364A2">
              <w:rPr>
                <w:sz w:val="20"/>
                <w:szCs w:val="20"/>
              </w:rPr>
              <w:t>Problem-based learning</w:t>
            </w:r>
          </w:p>
        </w:tc>
        <w:tc>
          <w:tcPr>
            <w:tcW w:w="1317" w:type="dxa"/>
            <w:vAlign w:val="center"/>
            <w:hideMark/>
          </w:tcPr>
          <w:p w14:paraId="17A280A2" w14:textId="77777777" w:rsidR="00EE65CD" w:rsidRPr="000364A2" w:rsidRDefault="00EE65CD" w:rsidP="006C0C95">
            <w:pPr>
              <w:jc w:val="both"/>
              <w:rPr>
                <w:sz w:val="20"/>
                <w:szCs w:val="20"/>
              </w:rPr>
            </w:pPr>
            <w:r w:rsidRPr="000364A2">
              <w:rPr>
                <w:sz w:val="20"/>
                <w:szCs w:val="20"/>
              </w:rPr>
              <w:t>3.98</w:t>
            </w:r>
          </w:p>
        </w:tc>
        <w:tc>
          <w:tcPr>
            <w:tcW w:w="1680" w:type="dxa"/>
            <w:vAlign w:val="center"/>
            <w:hideMark/>
          </w:tcPr>
          <w:p w14:paraId="502D760E" w14:textId="77777777" w:rsidR="00EE65CD" w:rsidRPr="000364A2" w:rsidRDefault="00EE65CD" w:rsidP="006C0C95">
            <w:pPr>
              <w:jc w:val="both"/>
              <w:rPr>
                <w:sz w:val="20"/>
                <w:szCs w:val="20"/>
              </w:rPr>
            </w:pPr>
            <w:r w:rsidRPr="000364A2">
              <w:rPr>
                <w:sz w:val="20"/>
                <w:szCs w:val="20"/>
              </w:rPr>
              <w:t>0.81</w:t>
            </w:r>
          </w:p>
        </w:tc>
        <w:tc>
          <w:tcPr>
            <w:tcW w:w="1230" w:type="dxa"/>
            <w:vAlign w:val="center"/>
            <w:hideMark/>
          </w:tcPr>
          <w:p w14:paraId="7B16E18E" w14:textId="77777777" w:rsidR="00EE65CD" w:rsidRPr="000364A2" w:rsidRDefault="00EE65CD" w:rsidP="006C0C95">
            <w:pPr>
              <w:jc w:val="both"/>
              <w:rPr>
                <w:sz w:val="20"/>
                <w:szCs w:val="20"/>
              </w:rPr>
            </w:pPr>
            <w:r w:rsidRPr="000364A2">
              <w:rPr>
                <w:sz w:val="20"/>
                <w:szCs w:val="20"/>
              </w:rPr>
              <w:t>38.3</w:t>
            </w:r>
          </w:p>
        </w:tc>
        <w:tc>
          <w:tcPr>
            <w:tcW w:w="1125" w:type="dxa"/>
            <w:vAlign w:val="center"/>
            <w:hideMark/>
          </w:tcPr>
          <w:p w14:paraId="37D8090F" w14:textId="77777777" w:rsidR="00EE65CD" w:rsidRPr="000364A2" w:rsidRDefault="00EE65CD" w:rsidP="006C0C95">
            <w:pPr>
              <w:jc w:val="both"/>
              <w:rPr>
                <w:sz w:val="20"/>
                <w:szCs w:val="20"/>
              </w:rPr>
            </w:pPr>
            <w:r w:rsidRPr="000364A2">
              <w:rPr>
                <w:sz w:val="20"/>
                <w:szCs w:val="20"/>
              </w:rPr>
              <w:t>1.08</w:t>
            </w:r>
          </w:p>
        </w:tc>
      </w:tr>
      <w:tr w:rsidR="000364A2" w:rsidRPr="000364A2" w14:paraId="1AE21755" w14:textId="77777777" w:rsidTr="00027E8B">
        <w:trPr>
          <w:tblCellSpacing w:w="15" w:type="dxa"/>
        </w:trPr>
        <w:tc>
          <w:tcPr>
            <w:tcW w:w="2608" w:type="dxa"/>
            <w:vAlign w:val="center"/>
            <w:hideMark/>
          </w:tcPr>
          <w:p w14:paraId="3C5D053E" w14:textId="77777777" w:rsidR="00EE65CD" w:rsidRPr="000364A2" w:rsidRDefault="00EE65CD" w:rsidP="006C0C95">
            <w:pPr>
              <w:jc w:val="both"/>
              <w:rPr>
                <w:sz w:val="20"/>
                <w:szCs w:val="20"/>
              </w:rPr>
            </w:pPr>
            <w:r w:rsidRPr="000364A2">
              <w:rPr>
                <w:sz w:val="20"/>
                <w:szCs w:val="20"/>
              </w:rPr>
              <w:t>Role-playing</w:t>
            </w:r>
          </w:p>
        </w:tc>
        <w:tc>
          <w:tcPr>
            <w:tcW w:w="1317" w:type="dxa"/>
            <w:vAlign w:val="center"/>
            <w:hideMark/>
          </w:tcPr>
          <w:p w14:paraId="579EFF40" w14:textId="77777777" w:rsidR="00EE65CD" w:rsidRPr="000364A2" w:rsidRDefault="00EE65CD" w:rsidP="006C0C95">
            <w:pPr>
              <w:jc w:val="both"/>
              <w:rPr>
                <w:sz w:val="20"/>
                <w:szCs w:val="20"/>
              </w:rPr>
            </w:pPr>
            <w:r w:rsidRPr="000364A2">
              <w:rPr>
                <w:sz w:val="20"/>
                <w:szCs w:val="20"/>
              </w:rPr>
              <w:t>3.87</w:t>
            </w:r>
          </w:p>
        </w:tc>
        <w:tc>
          <w:tcPr>
            <w:tcW w:w="1680" w:type="dxa"/>
            <w:vAlign w:val="center"/>
            <w:hideMark/>
          </w:tcPr>
          <w:p w14:paraId="09B33164" w14:textId="77777777" w:rsidR="00EE65CD" w:rsidRPr="000364A2" w:rsidRDefault="00EE65CD" w:rsidP="006C0C95">
            <w:pPr>
              <w:jc w:val="both"/>
              <w:rPr>
                <w:sz w:val="20"/>
                <w:szCs w:val="20"/>
              </w:rPr>
            </w:pPr>
            <w:r w:rsidRPr="000364A2">
              <w:rPr>
                <w:sz w:val="20"/>
                <w:szCs w:val="20"/>
              </w:rPr>
              <w:t>0.89</w:t>
            </w:r>
          </w:p>
        </w:tc>
        <w:tc>
          <w:tcPr>
            <w:tcW w:w="1230" w:type="dxa"/>
            <w:vAlign w:val="center"/>
            <w:hideMark/>
          </w:tcPr>
          <w:p w14:paraId="3A7A7576" w14:textId="77777777" w:rsidR="00EE65CD" w:rsidRPr="000364A2" w:rsidRDefault="00EE65CD" w:rsidP="006C0C95">
            <w:pPr>
              <w:jc w:val="both"/>
              <w:rPr>
                <w:sz w:val="20"/>
                <w:szCs w:val="20"/>
              </w:rPr>
            </w:pPr>
            <w:r w:rsidRPr="000364A2">
              <w:rPr>
                <w:sz w:val="20"/>
                <w:szCs w:val="20"/>
              </w:rPr>
              <w:t>54.2</w:t>
            </w:r>
          </w:p>
        </w:tc>
        <w:tc>
          <w:tcPr>
            <w:tcW w:w="1125" w:type="dxa"/>
            <w:vAlign w:val="center"/>
            <w:hideMark/>
          </w:tcPr>
          <w:p w14:paraId="06F9092F" w14:textId="77777777" w:rsidR="00EE65CD" w:rsidRPr="000364A2" w:rsidRDefault="00EE65CD" w:rsidP="006C0C95">
            <w:pPr>
              <w:jc w:val="both"/>
              <w:rPr>
                <w:sz w:val="20"/>
                <w:szCs w:val="20"/>
              </w:rPr>
            </w:pPr>
            <w:r w:rsidRPr="000364A2">
              <w:rPr>
                <w:sz w:val="20"/>
                <w:szCs w:val="20"/>
              </w:rPr>
              <w:t>0.95</w:t>
            </w:r>
          </w:p>
        </w:tc>
      </w:tr>
      <w:tr w:rsidR="000364A2" w:rsidRPr="000364A2" w14:paraId="0201D3E4" w14:textId="77777777" w:rsidTr="00027E8B">
        <w:trPr>
          <w:tblCellSpacing w:w="15" w:type="dxa"/>
        </w:trPr>
        <w:tc>
          <w:tcPr>
            <w:tcW w:w="2608" w:type="dxa"/>
            <w:vAlign w:val="center"/>
            <w:hideMark/>
          </w:tcPr>
          <w:p w14:paraId="6EA5E7C0" w14:textId="77777777" w:rsidR="00EE65CD" w:rsidRPr="000364A2" w:rsidRDefault="00EE65CD" w:rsidP="006C0C95">
            <w:pPr>
              <w:jc w:val="both"/>
              <w:rPr>
                <w:sz w:val="20"/>
                <w:szCs w:val="20"/>
              </w:rPr>
            </w:pPr>
            <w:r w:rsidRPr="000364A2">
              <w:rPr>
                <w:sz w:val="20"/>
                <w:szCs w:val="20"/>
              </w:rPr>
              <w:t>Case study analysis</w:t>
            </w:r>
          </w:p>
        </w:tc>
        <w:tc>
          <w:tcPr>
            <w:tcW w:w="1317" w:type="dxa"/>
            <w:vAlign w:val="center"/>
            <w:hideMark/>
          </w:tcPr>
          <w:p w14:paraId="6DB8A2B7" w14:textId="77777777" w:rsidR="00EE65CD" w:rsidRPr="000364A2" w:rsidRDefault="00EE65CD" w:rsidP="006C0C95">
            <w:pPr>
              <w:jc w:val="both"/>
              <w:rPr>
                <w:sz w:val="20"/>
                <w:szCs w:val="20"/>
              </w:rPr>
            </w:pPr>
            <w:r w:rsidRPr="000364A2">
              <w:rPr>
                <w:sz w:val="20"/>
                <w:szCs w:val="20"/>
              </w:rPr>
              <w:t>3.76</w:t>
            </w:r>
          </w:p>
        </w:tc>
        <w:tc>
          <w:tcPr>
            <w:tcW w:w="1680" w:type="dxa"/>
            <w:vAlign w:val="center"/>
            <w:hideMark/>
          </w:tcPr>
          <w:p w14:paraId="5F472AF5" w14:textId="77777777" w:rsidR="00EE65CD" w:rsidRPr="000364A2" w:rsidRDefault="00EE65CD" w:rsidP="006C0C95">
            <w:pPr>
              <w:jc w:val="both"/>
              <w:rPr>
                <w:sz w:val="20"/>
                <w:szCs w:val="20"/>
              </w:rPr>
            </w:pPr>
            <w:r w:rsidRPr="000364A2">
              <w:rPr>
                <w:sz w:val="20"/>
                <w:szCs w:val="20"/>
              </w:rPr>
              <w:t>0.76</w:t>
            </w:r>
          </w:p>
        </w:tc>
        <w:tc>
          <w:tcPr>
            <w:tcW w:w="1230" w:type="dxa"/>
            <w:vAlign w:val="center"/>
            <w:hideMark/>
          </w:tcPr>
          <w:p w14:paraId="4847E92C" w14:textId="77777777" w:rsidR="00EE65CD" w:rsidRPr="000364A2" w:rsidRDefault="00EE65CD" w:rsidP="006C0C95">
            <w:pPr>
              <w:jc w:val="both"/>
              <w:rPr>
                <w:sz w:val="20"/>
                <w:szCs w:val="20"/>
              </w:rPr>
            </w:pPr>
            <w:r w:rsidRPr="000364A2">
              <w:rPr>
                <w:sz w:val="20"/>
                <w:szCs w:val="20"/>
              </w:rPr>
              <w:t>48.8</w:t>
            </w:r>
          </w:p>
        </w:tc>
        <w:tc>
          <w:tcPr>
            <w:tcW w:w="1125" w:type="dxa"/>
            <w:vAlign w:val="center"/>
            <w:hideMark/>
          </w:tcPr>
          <w:p w14:paraId="09C9139B" w14:textId="77777777" w:rsidR="00EE65CD" w:rsidRPr="000364A2" w:rsidRDefault="00EE65CD" w:rsidP="006C0C95">
            <w:pPr>
              <w:jc w:val="both"/>
              <w:rPr>
                <w:sz w:val="20"/>
                <w:szCs w:val="20"/>
              </w:rPr>
            </w:pPr>
            <w:r w:rsidRPr="000364A2">
              <w:rPr>
                <w:sz w:val="20"/>
                <w:szCs w:val="20"/>
              </w:rPr>
              <w:t>0.87</w:t>
            </w:r>
          </w:p>
        </w:tc>
      </w:tr>
      <w:tr w:rsidR="000364A2" w:rsidRPr="000364A2" w14:paraId="42E20C03" w14:textId="77777777" w:rsidTr="00027E8B">
        <w:trPr>
          <w:tblCellSpacing w:w="15" w:type="dxa"/>
        </w:trPr>
        <w:tc>
          <w:tcPr>
            <w:tcW w:w="2608" w:type="dxa"/>
            <w:vAlign w:val="center"/>
            <w:hideMark/>
          </w:tcPr>
          <w:p w14:paraId="1B2A763F" w14:textId="77777777" w:rsidR="00EE65CD" w:rsidRPr="000364A2" w:rsidRDefault="00EE65CD" w:rsidP="006C0C95">
            <w:pPr>
              <w:jc w:val="both"/>
              <w:rPr>
                <w:sz w:val="20"/>
                <w:szCs w:val="20"/>
              </w:rPr>
            </w:pPr>
            <w:r w:rsidRPr="000364A2">
              <w:rPr>
                <w:sz w:val="20"/>
                <w:szCs w:val="20"/>
              </w:rPr>
              <w:t>Traditional lecture</w:t>
            </w:r>
          </w:p>
        </w:tc>
        <w:tc>
          <w:tcPr>
            <w:tcW w:w="1317" w:type="dxa"/>
            <w:vAlign w:val="center"/>
            <w:hideMark/>
          </w:tcPr>
          <w:p w14:paraId="47070D01" w14:textId="77777777" w:rsidR="00EE65CD" w:rsidRPr="000364A2" w:rsidRDefault="00EE65CD" w:rsidP="006C0C95">
            <w:pPr>
              <w:jc w:val="both"/>
              <w:rPr>
                <w:sz w:val="20"/>
                <w:szCs w:val="20"/>
              </w:rPr>
            </w:pPr>
            <w:r w:rsidRPr="000364A2">
              <w:rPr>
                <w:sz w:val="20"/>
                <w:szCs w:val="20"/>
              </w:rPr>
              <w:t>2.45</w:t>
            </w:r>
          </w:p>
        </w:tc>
        <w:tc>
          <w:tcPr>
            <w:tcW w:w="1680" w:type="dxa"/>
            <w:vAlign w:val="center"/>
            <w:hideMark/>
          </w:tcPr>
          <w:p w14:paraId="748AC018" w14:textId="77777777" w:rsidR="00EE65CD" w:rsidRPr="000364A2" w:rsidRDefault="00EE65CD" w:rsidP="006C0C95">
            <w:pPr>
              <w:jc w:val="both"/>
              <w:rPr>
                <w:sz w:val="20"/>
                <w:szCs w:val="20"/>
              </w:rPr>
            </w:pPr>
            <w:r w:rsidRPr="000364A2">
              <w:rPr>
                <w:sz w:val="20"/>
                <w:szCs w:val="20"/>
              </w:rPr>
              <w:t>0.95</w:t>
            </w:r>
          </w:p>
        </w:tc>
        <w:tc>
          <w:tcPr>
            <w:tcW w:w="1230" w:type="dxa"/>
            <w:vAlign w:val="center"/>
            <w:hideMark/>
          </w:tcPr>
          <w:p w14:paraId="09F845AB" w14:textId="77777777" w:rsidR="00EE65CD" w:rsidRPr="000364A2" w:rsidRDefault="00EE65CD" w:rsidP="006C0C95">
            <w:pPr>
              <w:jc w:val="both"/>
              <w:rPr>
                <w:sz w:val="20"/>
                <w:szCs w:val="20"/>
              </w:rPr>
            </w:pPr>
            <w:r w:rsidRPr="000364A2">
              <w:rPr>
                <w:sz w:val="20"/>
                <w:szCs w:val="20"/>
              </w:rPr>
              <w:t>23.8</w:t>
            </w:r>
          </w:p>
        </w:tc>
        <w:tc>
          <w:tcPr>
            <w:tcW w:w="1125" w:type="dxa"/>
            <w:vAlign w:val="center"/>
            <w:hideMark/>
          </w:tcPr>
          <w:p w14:paraId="149568CC" w14:textId="77777777" w:rsidR="00EE65CD" w:rsidRPr="000364A2" w:rsidRDefault="00EE65CD" w:rsidP="006C0C95">
            <w:pPr>
              <w:jc w:val="both"/>
              <w:rPr>
                <w:sz w:val="20"/>
                <w:szCs w:val="20"/>
              </w:rPr>
            </w:pPr>
            <w:r w:rsidRPr="000364A2">
              <w:rPr>
                <w:sz w:val="20"/>
                <w:szCs w:val="20"/>
              </w:rPr>
              <w:t>-0.65</w:t>
            </w:r>
          </w:p>
        </w:tc>
      </w:tr>
    </w:tbl>
    <w:p w14:paraId="74F3A7E1" w14:textId="0842EDEB" w:rsidR="00EE65CD" w:rsidRPr="000364A2" w:rsidRDefault="00EE65CD" w:rsidP="00027E8B">
      <w:pPr>
        <w:ind w:left="720" w:firstLine="720"/>
        <w:jc w:val="both"/>
        <w:rPr>
          <w:sz w:val="20"/>
          <w:szCs w:val="20"/>
        </w:rPr>
      </w:pPr>
      <w:r w:rsidRPr="000364A2">
        <w:rPr>
          <w:b/>
          <w:bCs/>
          <w:sz w:val="18"/>
          <w:szCs w:val="18"/>
        </w:rPr>
        <w:t>Source: 202</w:t>
      </w:r>
      <w:r w:rsidR="00027E8B" w:rsidRPr="000364A2">
        <w:rPr>
          <w:b/>
          <w:bCs/>
          <w:sz w:val="18"/>
          <w:szCs w:val="18"/>
        </w:rPr>
        <w:t>2</w:t>
      </w:r>
      <w:r w:rsidRPr="000364A2">
        <w:rPr>
          <w:b/>
          <w:bCs/>
          <w:sz w:val="18"/>
          <w:szCs w:val="18"/>
        </w:rPr>
        <w:t xml:space="preserve"> Field Survey. </w:t>
      </w:r>
      <w:r w:rsidRPr="000364A2">
        <w:rPr>
          <w:sz w:val="20"/>
          <w:szCs w:val="20"/>
        </w:rPr>
        <w:t>*Scale: 1 = Very Ineffective, 5 = Very Effective</w:t>
      </w:r>
    </w:p>
    <w:p w14:paraId="6561C16C" w14:textId="77777777" w:rsidR="0085244E" w:rsidRPr="000364A2" w:rsidRDefault="0085244E" w:rsidP="0085244E">
      <w:pPr>
        <w:autoSpaceDE/>
        <w:autoSpaceDN/>
        <w:spacing w:after="160" w:line="278" w:lineRule="auto"/>
        <w:jc w:val="both"/>
        <w:rPr>
          <w:b/>
          <w:bCs/>
          <w:sz w:val="20"/>
          <w:szCs w:val="20"/>
        </w:rPr>
      </w:pPr>
    </w:p>
    <w:p w14:paraId="77D50B13" w14:textId="58C4F6D2" w:rsidR="00A96350" w:rsidRPr="000364A2" w:rsidRDefault="00A96350" w:rsidP="00A96350">
      <w:pPr>
        <w:pStyle w:val="BodyText"/>
        <w:spacing w:before="204" w:line="278" w:lineRule="auto"/>
        <w:ind w:left="1440" w:right="315"/>
        <w:jc w:val="both"/>
      </w:pPr>
      <w:r w:rsidRPr="000364A2">
        <w:t>The study revealed some strategies that were effective in stimulating student interest and enhancing learning success.</w:t>
      </w:r>
      <w:r w:rsidRPr="000364A2">
        <w:rPr>
          <w:spacing w:val="-1"/>
        </w:rPr>
        <w:t xml:space="preserve"> These strategies were Inquiry-Based Learning </w:t>
      </w:r>
      <w:r w:rsidRPr="000364A2">
        <w:t xml:space="preserve">(r = 0.67, p &lt; 0.001), structured academic discussions (r = 0.61, p &lt; 0.001), and problem-based learning (r = 0.58, p &lt; 0.001). </w:t>
      </w:r>
      <w:r w:rsidR="00635709">
        <w:t>When introducing controversial topics, most teachers strategically consider students' developmental readiness</w:t>
      </w:r>
      <w:r w:rsidRPr="000364A2">
        <w:t xml:space="preserve">. </w:t>
      </w:r>
      <w:r w:rsidR="0023716B" w:rsidRPr="000364A2">
        <w:t>One SHS teacher (</w:t>
      </w:r>
      <w:r w:rsidRPr="000364A2">
        <w:t>S</w:t>
      </w:r>
      <w:r w:rsidR="008B49B5" w:rsidRPr="000364A2">
        <w:t>HS</w:t>
      </w:r>
      <w:r w:rsidRPr="000364A2">
        <w:t>T7</w:t>
      </w:r>
      <w:r w:rsidR="0023716B" w:rsidRPr="000364A2">
        <w:t>)</w:t>
      </w:r>
      <w:r w:rsidRPr="000364A2">
        <w:t xml:space="preserve"> highlighted the importance of age-appropriate topics and often used role-play to help students understand sensitive issues:</w:t>
      </w:r>
    </w:p>
    <w:p w14:paraId="4316BD35" w14:textId="77777777" w:rsidR="00A96350" w:rsidRPr="000364A2" w:rsidRDefault="00A96350" w:rsidP="00A96350">
      <w:pPr>
        <w:autoSpaceDE/>
        <w:autoSpaceDN/>
        <w:spacing w:after="160" w:line="278" w:lineRule="auto"/>
        <w:ind w:left="2160"/>
        <w:jc w:val="both"/>
        <w:rPr>
          <w:i/>
          <w:iCs/>
          <w:sz w:val="24"/>
          <w:szCs w:val="24"/>
        </w:rPr>
      </w:pPr>
      <w:r w:rsidRPr="000364A2">
        <w:t>“</w:t>
      </w:r>
      <w:r w:rsidRPr="000364A2">
        <w:rPr>
          <w:i/>
          <w:iCs/>
          <w:sz w:val="24"/>
          <w:szCs w:val="24"/>
        </w:rPr>
        <w:t>I usually ensure that the topic is appropriate for the age group of the students”.</w:t>
      </w:r>
    </w:p>
    <w:p w14:paraId="1253DF36" w14:textId="77777777" w:rsidR="00AC7021" w:rsidRPr="000364A2" w:rsidRDefault="00AC7021" w:rsidP="00567ADC">
      <w:pPr>
        <w:autoSpaceDE/>
        <w:autoSpaceDN/>
        <w:spacing w:after="160" w:line="278" w:lineRule="auto"/>
        <w:ind w:left="2160"/>
        <w:jc w:val="both"/>
        <w:rPr>
          <w:i/>
          <w:iCs/>
          <w:sz w:val="24"/>
          <w:szCs w:val="24"/>
        </w:rPr>
      </w:pPr>
    </w:p>
    <w:p w14:paraId="46275535" w14:textId="2DB253E1" w:rsidR="00AC7021" w:rsidRPr="000364A2" w:rsidRDefault="00AC7021" w:rsidP="00FB11EC">
      <w:pPr>
        <w:pStyle w:val="BodyText"/>
        <w:spacing w:before="43" w:line="278" w:lineRule="auto"/>
        <w:ind w:left="1440" w:right="318"/>
        <w:jc w:val="both"/>
      </w:pPr>
      <w:r w:rsidRPr="000364A2">
        <w:t xml:space="preserve">The study </w:t>
      </w:r>
      <w:r w:rsidR="00FB11EC" w:rsidRPr="000364A2">
        <w:t xml:space="preserve">also </w:t>
      </w:r>
      <w:r w:rsidRPr="000364A2">
        <w:t xml:space="preserve">revealed that the use of different teaching </w:t>
      </w:r>
      <w:r w:rsidR="00FB11EC" w:rsidRPr="000364A2">
        <w:t>strategies</w:t>
      </w:r>
      <w:r w:rsidRPr="000364A2">
        <w:t xml:space="preserve"> </w:t>
      </w:r>
      <w:r w:rsidR="00FB11EC" w:rsidRPr="000364A2">
        <w:t>has positive effects on</w:t>
      </w:r>
      <w:r w:rsidRPr="000364A2">
        <w:t xml:space="preserve"> the teaching and learning of Social Studies. </w:t>
      </w:r>
      <w:r w:rsidR="00FB11EC" w:rsidRPr="000364A2">
        <w:t>Teachers</w:t>
      </w:r>
      <w:r w:rsidRPr="000364A2">
        <w:t xml:space="preserve"> use </w:t>
      </w:r>
      <w:r w:rsidR="005F40E1" w:rsidRPr="000364A2">
        <w:t>various strategies such as enquiry-based learning, structured discussion, problem-based learning, role-play,</w:t>
      </w:r>
      <w:r w:rsidRPr="000364A2">
        <w:t xml:space="preserve"> and many others, to vary their </w:t>
      </w:r>
      <w:r w:rsidRPr="000364A2">
        <w:lastRenderedPageBreak/>
        <w:t xml:space="preserve">teaching. Here is what </w:t>
      </w:r>
      <w:r w:rsidR="00614045" w:rsidRPr="000364A2">
        <w:t>one JH</w:t>
      </w:r>
      <w:r w:rsidR="00706D8D" w:rsidRPr="000364A2">
        <w:t>S teacher (</w:t>
      </w:r>
      <w:r w:rsidR="00EB180A" w:rsidRPr="000364A2">
        <w:t>JSST</w:t>
      </w:r>
      <w:r w:rsidR="00706D8D" w:rsidRPr="000364A2">
        <w:t>)</w:t>
      </w:r>
      <w:r w:rsidRPr="000364A2">
        <w:t xml:space="preserve"> said: </w:t>
      </w:r>
    </w:p>
    <w:p w14:paraId="1007160B" w14:textId="1DD5D079" w:rsidR="00AC7021" w:rsidRPr="000364A2" w:rsidRDefault="00AC7021" w:rsidP="00567ADC">
      <w:pPr>
        <w:pStyle w:val="BodyText"/>
        <w:spacing w:before="43" w:line="278" w:lineRule="auto"/>
        <w:ind w:left="2119" w:right="318"/>
        <w:jc w:val="both"/>
      </w:pPr>
      <w:r w:rsidRPr="000364A2">
        <w:rPr>
          <w:i/>
          <w:iCs/>
        </w:rPr>
        <w:t xml:space="preserve">“For me, I </w:t>
      </w:r>
      <w:r w:rsidR="005F40E1" w:rsidRPr="000364A2">
        <w:rPr>
          <w:i/>
          <w:iCs/>
        </w:rPr>
        <w:t xml:space="preserve">vary my teaching strategies during my lessons, and I have seen some of my colleagues also doing the same. This </w:t>
      </w:r>
      <w:r w:rsidR="006E5F5B" w:rsidRPr="000364A2">
        <w:rPr>
          <w:i/>
          <w:iCs/>
        </w:rPr>
        <w:t>way of teaching has positive effects on the students</w:t>
      </w:r>
      <w:r w:rsidRPr="000364A2">
        <w:rPr>
          <w:i/>
          <w:iCs/>
        </w:rPr>
        <w:t xml:space="preserve">”. </w:t>
      </w:r>
    </w:p>
    <w:p w14:paraId="50A03939" w14:textId="77777777" w:rsidR="004A319E" w:rsidRPr="000364A2" w:rsidRDefault="004A319E" w:rsidP="00567ADC">
      <w:pPr>
        <w:pStyle w:val="BodyText"/>
        <w:spacing w:before="43" w:line="278" w:lineRule="auto"/>
        <w:ind w:left="1399" w:right="318"/>
        <w:jc w:val="both"/>
      </w:pPr>
    </w:p>
    <w:p w14:paraId="1F09AB9C" w14:textId="5285BCCA" w:rsidR="00D831EE" w:rsidRPr="000364A2" w:rsidRDefault="004A319E" w:rsidP="00D831EE">
      <w:pPr>
        <w:pStyle w:val="BodyText"/>
        <w:spacing w:before="43" w:line="278" w:lineRule="auto"/>
        <w:ind w:left="1399" w:right="318"/>
        <w:jc w:val="both"/>
      </w:pPr>
      <w:r w:rsidRPr="000364A2">
        <w:t xml:space="preserve">This revelation is at </w:t>
      </w:r>
      <w:r w:rsidR="00635709">
        <w:t>odds with Kwarteng's (2022) findings, which</w:t>
      </w:r>
      <w:r w:rsidR="005F40E1" w:rsidRPr="000364A2">
        <w:t xml:space="preserve"> reported that many Social Studies teachers consider teaching controversial issues a “no-win” situation and therefore</w:t>
      </w:r>
      <w:r w:rsidR="00D831EE" w:rsidRPr="000364A2">
        <w:t xml:space="preserve"> do not teach them. According to him,</w:t>
      </w:r>
      <w:r w:rsidR="00567ADC" w:rsidRPr="000364A2">
        <w:t xml:space="preserve"> </w:t>
      </w:r>
      <w:r w:rsidR="00D831EE" w:rsidRPr="000364A2">
        <w:t>o</w:t>
      </w:r>
      <w:r w:rsidR="00567ADC" w:rsidRPr="000364A2">
        <w:t xml:space="preserve">nce </w:t>
      </w:r>
      <w:r w:rsidR="00590EDC" w:rsidRPr="000364A2">
        <w:t>controversial</w:t>
      </w:r>
      <w:r w:rsidR="00567ADC" w:rsidRPr="000364A2">
        <w:t xml:space="preserve"> issues reflect reality, </w:t>
      </w:r>
      <w:r w:rsidR="00635709">
        <w:t>discussions can be counterproductive for students because teachers are unable to handle the emotional dilemmas students exhibit</w:t>
      </w:r>
      <w:r w:rsidR="0094169A" w:rsidRPr="000364A2">
        <w:t>.</w:t>
      </w:r>
    </w:p>
    <w:p w14:paraId="38474857" w14:textId="77777777" w:rsidR="00836B4D" w:rsidRPr="000364A2" w:rsidRDefault="00836B4D" w:rsidP="00567ADC">
      <w:pPr>
        <w:autoSpaceDE/>
        <w:autoSpaceDN/>
        <w:spacing w:after="160" w:line="278" w:lineRule="auto"/>
        <w:ind w:left="1399"/>
        <w:jc w:val="both"/>
        <w:rPr>
          <w:sz w:val="24"/>
          <w:szCs w:val="24"/>
        </w:rPr>
      </w:pPr>
    </w:p>
    <w:p w14:paraId="4D8C1736" w14:textId="41C6EE7E" w:rsidR="00567ADC" w:rsidRPr="000364A2" w:rsidRDefault="00341DAB" w:rsidP="00567ADC">
      <w:pPr>
        <w:autoSpaceDE/>
        <w:autoSpaceDN/>
        <w:spacing w:after="160" w:line="278" w:lineRule="auto"/>
        <w:ind w:left="1399"/>
        <w:jc w:val="both"/>
        <w:rPr>
          <w:b/>
          <w:bCs/>
          <w:sz w:val="24"/>
          <w:szCs w:val="24"/>
          <w:highlight w:val="yellow"/>
        </w:rPr>
      </w:pPr>
      <w:r w:rsidRPr="000364A2">
        <w:rPr>
          <w:sz w:val="24"/>
          <w:szCs w:val="24"/>
        </w:rPr>
        <w:t xml:space="preserve">According to </w:t>
      </w:r>
      <w:proofErr w:type="spellStart"/>
      <w:r w:rsidRPr="000364A2">
        <w:rPr>
          <w:sz w:val="24"/>
          <w:szCs w:val="24"/>
        </w:rPr>
        <w:t>Kankam</w:t>
      </w:r>
      <w:proofErr w:type="spellEnd"/>
      <w:r w:rsidRPr="000364A2">
        <w:rPr>
          <w:sz w:val="24"/>
          <w:szCs w:val="24"/>
        </w:rPr>
        <w:t xml:space="preserve"> </w:t>
      </w:r>
      <w:r w:rsidRPr="000364A2">
        <w:rPr>
          <w:i/>
          <w:iCs/>
          <w:sz w:val="24"/>
          <w:szCs w:val="24"/>
        </w:rPr>
        <w:t>et al</w:t>
      </w:r>
      <w:r w:rsidRPr="000364A2">
        <w:rPr>
          <w:sz w:val="24"/>
          <w:szCs w:val="24"/>
        </w:rPr>
        <w:t>. (2014), t</w:t>
      </w:r>
      <w:r w:rsidR="00567ADC" w:rsidRPr="000364A2">
        <w:rPr>
          <w:sz w:val="24"/>
          <w:szCs w:val="24"/>
        </w:rPr>
        <w:t xml:space="preserve">eaching with a range of strategies </w:t>
      </w:r>
      <w:r w:rsidRPr="000364A2">
        <w:rPr>
          <w:sz w:val="24"/>
          <w:szCs w:val="24"/>
        </w:rPr>
        <w:t xml:space="preserve">promotes student involvement </w:t>
      </w:r>
      <w:r w:rsidR="00567ADC" w:rsidRPr="000364A2">
        <w:rPr>
          <w:sz w:val="24"/>
          <w:szCs w:val="24"/>
        </w:rPr>
        <w:t>in higher-order thinking tasks such as analysis, synthesis, and evaluation. These critical-thinking activities en</w:t>
      </w:r>
      <w:r w:rsidRPr="000364A2">
        <w:rPr>
          <w:sz w:val="24"/>
          <w:szCs w:val="24"/>
        </w:rPr>
        <w:t>able students to s</w:t>
      </w:r>
      <w:r w:rsidR="00567ADC" w:rsidRPr="000364A2">
        <w:rPr>
          <w:sz w:val="24"/>
          <w:szCs w:val="24"/>
        </w:rPr>
        <w:t>elf-reflect, producing a more metacognitive process</w:t>
      </w:r>
      <w:r w:rsidRPr="000364A2">
        <w:rPr>
          <w:sz w:val="24"/>
          <w:szCs w:val="24"/>
        </w:rPr>
        <w:t xml:space="preserve"> </w:t>
      </w:r>
      <w:r w:rsidR="00227DFA" w:rsidRPr="000364A2">
        <w:rPr>
          <w:sz w:val="24"/>
          <w:szCs w:val="24"/>
        </w:rPr>
        <w:t xml:space="preserve">that increases their political knowledge and </w:t>
      </w:r>
      <w:r w:rsidR="00567ADC" w:rsidRPr="000364A2">
        <w:rPr>
          <w:sz w:val="24"/>
          <w:szCs w:val="24"/>
        </w:rPr>
        <w:t xml:space="preserve">sense of citizenship. </w:t>
      </w:r>
      <w:r w:rsidRPr="000364A2">
        <w:rPr>
          <w:sz w:val="24"/>
          <w:szCs w:val="24"/>
        </w:rPr>
        <w:t>As s</w:t>
      </w:r>
      <w:r w:rsidR="00567ADC" w:rsidRPr="000364A2">
        <w:rPr>
          <w:sz w:val="24"/>
          <w:szCs w:val="24"/>
        </w:rPr>
        <w:t xml:space="preserve">tudents learn how to construct </w:t>
      </w:r>
      <w:r w:rsidR="00227DFA" w:rsidRPr="000364A2">
        <w:rPr>
          <w:sz w:val="24"/>
          <w:szCs w:val="24"/>
        </w:rPr>
        <w:t>their own opinions and persuade others to do the same, they become well-prepared</w:t>
      </w:r>
      <w:r w:rsidR="00567ADC" w:rsidRPr="000364A2">
        <w:rPr>
          <w:sz w:val="24"/>
          <w:szCs w:val="24"/>
        </w:rPr>
        <w:t xml:space="preserve"> for society. </w:t>
      </w:r>
      <w:r w:rsidRPr="000364A2">
        <w:rPr>
          <w:sz w:val="24"/>
          <w:szCs w:val="24"/>
        </w:rPr>
        <w:t xml:space="preserve">It is therefore imperative for </w:t>
      </w:r>
      <w:r w:rsidR="00567ADC" w:rsidRPr="000364A2">
        <w:rPr>
          <w:sz w:val="24"/>
          <w:szCs w:val="24"/>
        </w:rPr>
        <w:t xml:space="preserve">the teacher </w:t>
      </w:r>
      <w:r w:rsidR="00227DFA" w:rsidRPr="000364A2">
        <w:rPr>
          <w:sz w:val="24"/>
          <w:szCs w:val="24"/>
        </w:rPr>
        <w:t xml:space="preserve">to </w:t>
      </w:r>
      <w:r w:rsidR="00567ADC" w:rsidRPr="000364A2">
        <w:rPr>
          <w:sz w:val="24"/>
          <w:szCs w:val="24"/>
        </w:rPr>
        <w:t xml:space="preserve">define and determine the effectiveness of these instructional methods </w:t>
      </w:r>
      <w:r w:rsidR="00227DFA" w:rsidRPr="000364A2">
        <w:rPr>
          <w:sz w:val="24"/>
          <w:szCs w:val="24"/>
        </w:rPr>
        <w:t>in their</w:t>
      </w:r>
      <w:r w:rsidR="00567ADC" w:rsidRPr="000364A2">
        <w:rPr>
          <w:sz w:val="24"/>
          <w:szCs w:val="24"/>
        </w:rPr>
        <w:t xml:space="preserve"> teaching strategies </w:t>
      </w:r>
      <w:r w:rsidR="0094169A" w:rsidRPr="000364A2">
        <w:rPr>
          <w:sz w:val="24"/>
          <w:szCs w:val="24"/>
        </w:rPr>
        <w:t>(</w:t>
      </w:r>
      <w:proofErr w:type="spellStart"/>
      <w:r w:rsidRPr="000364A2">
        <w:rPr>
          <w:sz w:val="24"/>
          <w:szCs w:val="24"/>
        </w:rPr>
        <w:t>Kankam</w:t>
      </w:r>
      <w:proofErr w:type="spellEnd"/>
      <w:r w:rsidRPr="000364A2">
        <w:rPr>
          <w:sz w:val="24"/>
          <w:szCs w:val="24"/>
        </w:rPr>
        <w:t xml:space="preserve"> et al.</w:t>
      </w:r>
      <w:r w:rsidR="005F40E1" w:rsidRPr="000364A2">
        <w:rPr>
          <w:sz w:val="24"/>
          <w:szCs w:val="24"/>
        </w:rPr>
        <w:t xml:space="preserve">, </w:t>
      </w:r>
      <w:r w:rsidRPr="000364A2">
        <w:rPr>
          <w:sz w:val="24"/>
          <w:szCs w:val="24"/>
        </w:rPr>
        <w:t>2014)</w:t>
      </w:r>
      <w:r w:rsidR="00567ADC" w:rsidRPr="000364A2">
        <w:rPr>
          <w:sz w:val="24"/>
          <w:szCs w:val="24"/>
        </w:rPr>
        <w:t>.</w:t>
      </w:r>
    </w:p>
    <w:p w14:paraId="7AE55705" w14:textId="367D170E" w:rsidR="00AC7021" w:rsidRPr="000364A2" w:rsidRDefault="00AC7021" w:rsidP="00AC7021">
      <w:pPr>
        <w:pStyle w:val="BodyText"/>
        <w:spacing w:before="43" w:line="278" w:lineRule="auto"/>
        <w:ind w:left="1399" w:right="318"/>
        <w:jc w:val="both"/>
      </w:pPr>
      <w:r w:rsidRPr="000364A2">
        <w:t xml:space="preserve"> </w:t>
      </w:r>
    </w:p>
    <w:p w14:paraId="3A2BAA26" w14:textId="4B484F68" w:rsidR="00AC7021" w:rsidRPr="000364A2" w:rsidRDefault="00AC7021" w:rsidP="00AC7021">
      <w:pPr>
        <w:autoSpaceDE/>
        <w:autoSpaceDN/>
        <w:spacing w:after="160" w:line="278" w:lineRule="auto"/>
        <w:jc w:val="both"/>
        <w:rPr>
          <w:sz w:val="24"/>
          <w:szCs w:val="24"/>
        </w:rPr>
      </w:pPr>
    </w:p>
    <w:p w14:paraId="5115B187" w14:textId="77777777" w:rsidR="00EE65CD" w:rsidRPr="000364A2" w:rsidRDefault="00EE65CD" w:rsidP="00CB423F">
      <w:pPr>
        <w:jc w:val="both"/>
        <w:rPr>
          <w:b/>
          <w:bCs/>
          <w:sz w:val="20"/>
          <w:szCs w:val="20"/>
        </w:rPr>
      </w:pPr>
    </w:p>
    <w:p w14:paraId="4909837C" w14:textId="77777777" w:rsidR="00C00F4A" w:rsidRPr="000364A2" w:rsidRDefault="009A7E24" w:rsidP="00C00F4A">
      <w:pPr>
        <w:pStyle w:val="Heading2"/>
        <w:numPr>
          <w:ilvl w:val="1"/>
          <w:numId w:val="4"/>
        </w:numPr>
        <w:tabs>
          <w:tab w:val="left" w:pos="1760"/>
        </w:tabs>
        <w:spacing w:before="233" w:line="278" w:lineRule="auto"/>
        <w:ind w:right="318" w:hanging="361"/>
        <w:jc w:val="both"/>
        <w:rPr>
          <w:rFonts w:ascii="Times New Roman" w:hAnsi="Times New Roman" w:cs="Times New Roman"/>
          <w:b/>
          <w:bCs/>
          <w:color w:val="auto"/>
          <w:sz w:val="24"/>
          <w:szCs w:val="24"/>
        </w:rPr>
      </w:pPr>
      <w:r w:rsidRPr="000364A2">
        <w:rPr>
          <w:rFonts w:ascii="Times New Roman" w:hAnsi="Times New Roman" w:cs="Times New Roman"/>
          <w:b/>
          <w:bCs/>
          <w:noProof/>
          <w:color w:val="auto"/>
          <w:sz w:val="24"/>
          <w:szCs w:val="24"/>
          <w:lang w:val="en-IN" w:eastAsia="en-IN"/>
        </w:rPr>
        <mc:AlternateContent>
          <mc:Choice Requires="wps">
            <w:drawing>
              <wp:anchor distT="0" distB="0" distL="114300" distR="114300" simplePos="0" relativeHeight="251659264" behindDoc="1" locked="0" layoutInCell="1" allowOverlap="1" wp14:anchorId="01F81CB3" wp14:editId="2671B6B3">
                <wp:simplePos x="0" y="0"/>
                <wp:positionH relativeFrom="page">
                  <wp:posOffset>905510</wp:posOffset>
                </wp:positionH>
                <wp:positionV relativeFrom="paragraph">
                  <wp:posOffset>-501650</wp:posOffset>
                </wp:positionV>
                <wp:extent cx="4771390" cy="6350"/>
                <wp:effectExtent l="635" t="0" r="0" b="0"/>
                <wp:wrapNone/>
                <wp:docPr id="9662153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13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91295BE" id="Rectangle 49" o:spid="_x0000_s1026" style="position:absolute;margin-left:71.3pt;margin-top:-39.5pt;width:375.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" fillcolor="black" stroked="f">
                <w10:wrap anchorx="page"/>
              </v:rect>
            </w:pict>
          </mc:Fallback>
        </mc:AlternateContent>
      </w:r>
      <w:r w:rsidRPr="000364A2">
        <w:rPr>
          <w:rFonts w:ascii="Times New Roman" w:hAnsi="Times New Roman" w:cs="Times New Roman"/>
          <w:b/>
          <w:bCs/>
          <w:noProof/>
          <w:color w:val="auto"/>
          <w:sz w:val="24"/>
          <w:szCs w:val="24"/>
          <w:lang w:val="en-IN" w:eastAsia="en-IN"/>
        </w:rPr>
        <mc:AlternateContent>
          <mc:Choice Requires="wps">
            <w:drawing>
              <wp:anchor distT="0" distB="0" distL="114300" distR="114300" simplePos="0" relativeHeight="251657216" behindDoc="0" locked="0" layoutInCell="1" allowOverlap="1" wp14:anchorId="737AC94B" wp14:editId="4889320A">
                <wp:simplePos x="0" y="0"/>
                <wp:positionH relativeFrom="page">
                  <wp:posOffset>5676900</wp:posOffset>
                </wp:positionH>
                <wp:positionV relativeFrom="paragraph">
                  <wp:posOffset>-501650</wp:posOffset>
                </wp:positionV>
                <wp:extent cx="1181100" cy="6350"/>
                <wp:effectExtent l="0" t="0" r="0" b="0"/>
                <wp:wrapNone/>
                <wp:docPr id="140908856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B0807A" id="Rectangle 48" o:spid="_x0000_s1026" style="position:absolute;margin-left:447pt;margin-top:-39.5pt;width:9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" fillcolor="black" stroked="f">
                <w10:wrap anchorx="page"/>
              </v:rect>
            </w:pict>
          </mc:Fallback>
        </mc:AlternateContent>
      </w:r>
      <w:r w:rsidR="009950A9" w:rsidRPr="000364A2">
        <w:rPr>
          <w:rFonts w:ascii="Times New Roman" w:hAnsi="Times New Roman" w:cs="Times New Roman"/>
          <w:b/>
          <w:bCs/>
          <w:color w:val="auto"/>
          <w:sz w:val="24"/>
          <w:szCs w:val="24"/>
        </w:rPr>
        <w:t xml:space="preserve"> </w:t>
      </w:r>
      <w:r w:rsidRPr="000364A2">
        <w:rPr>
          <w:rFonts w:ascii="Times New Roman" w:hAnsi="Times New Roman" w:cs="Times New Roman"/>
          <w:b/>
          <w:bCs/>
          <w:color w:val="auto"/>
          <w:sz w:val="24"/>
          <w:szCs w:val="24"/>
        </w:rPr>
        <w:t>Implementation</w:t>
      </w:r>
      <w:r w:rsidRPr="000364A2">
        <w:rPr>
          <w:rFonts w:ascii="Times New Roman" w:hAnsi="Times New Roman" w:cs="Times New Roman"/>
          <w:b/>
          <w:bCs/>
          <w:color w:val="auto"/>
          <w:spacing w:val="-6"/>
          <w:sz w:val="24"/>
          <w:szCs w:val="24"/>
        </w:rPr>
        <w:t xml:space="preserve"> </w:t>
      </w:r>
      <w:r w:rsidRPr="000364A2">
        <w:rPr>
          <w:rFonts w:ascii="Times New Roman" w:hAnsi="Times New Roman" w:cs="Times New Roman"/>
          <w:b/>
          <w:bCs/>
          <w:color w:val="auto"/>
          <w:spacing w:val="-2"/>
          <w:sz w:val="24"/>
          <w:szCs w:val="24"/>
        </w:rPr>
        <w:t>Challenge</w:t>
      </w:r>
      <w:r w:rsidR="00E45FF5" w:rsidRPr="000364A2">
        <w:rPr>
          <w:rFonts w:ascii="Times New Roman" w:hAnsi="Times New Roman" w:cs="Times New Roman"/>
          <w:b/>
          <w:bCs/>
          <w:color w:val="auto"/>
          <w:spacing w:val="-2"/>
          <w:sz w:val="24"/>
          <w:szCs w:val="24"/>
        </w:rPr>
        <w:t>s</w:t>
      </w:r>
    </w:p>
    <w:p w14:paraId="7E4829A5" w14:textId="58E1DC87" w:rsidR="009A7E24" w:rsidRPr="000364A2" w:rsidRDefault="00C00F4A" w:rsidP="00567ADC">
      <w:pPr>
        <w:pStyle w:val="Heading2"/>
        <w:tabs>
          <w:tab w:val="left" w:pos="1760"/>
        </w:tabs>
        <w:spacing w:before="233" w:line="278" w:lineRule="auto"/>
        <w:ind w:left="1399" w:right="318"/>
        <w:jc w:val="both"/>
        <w:rPr>
          <w:rFonts w:ascii="Times New Roman" w:hAnsi="Times New Roman" w:cs="Times New Roman"/>
          <w:color w:val="auto"/>
          <w:sz w:val="24"/>
          <w:szCs w:val="24"/>
        </w:rPr>
      </w:pPr>
      <w:r w:rsidRPr="000364A2">
        <w:rPr>
          <w:rFonts w:ascii="Times New Roman" w:hAnsi="Times New Roman" w:cs="Times New Roman"/>
          <w:color w:val="auto"/>
          <w:sz w:val="24"/>
          <w:szCs w:val="24"/>
        </w:rPr>
        <w:t xml:space="preserve">In the survey, </w:t>
      </w:r>
      <w:r w:rsidR="00147A3B" w:rsidRPr="000364A2">
        <w:rPr>
          <w:rFonts w:ascii="Times New Roman" w:hAnsi="Times New Roman" w:cs="Times New Roman"/>
          <w:color w:val="auto"/>
          <w:sz w:val="24"/>
          <w:szCs w:val="24"/>
        </w:rPr>
        <w:t>the</w:t>
      </w:r>
      <w:r w:rsidRPr="000364A2">
        <w:rPr>
          <w:rFonts w:ascii="Times New Roman" w:hAnsi="Times New Roman" w:cs="Times New Roman"/>
          <w:color w:val="auto"/>
          <w:sz w:val="24"/>
          <w:szCs w:val="24"/>
        </w:rPr>
        <w:t xml:space="preserve"> t</w:t>
      </w:r>
      <w:r w:rsidR="009A7E24" w:rsidRPr="000364A2">
        <w:rPr>
          <w:rFonts w:ascii="Times New Roman" w:hAnsi="Times New Roman" w:cs="Times New Roman"/>
          <w:color w:val="auto"/>
          <w:sz w:val="24"/>
          <w:szCs w:val="24"/>
        </w:rPr>
        <w:t>eachers</w:t>
      </w:r>
      <w:r w:rsidR="009A7E24" w:rsidRPr="000364A2">
        <w:rPr>
          <w:rFonts w:ascii="Times New Roman" w:hAnsi="Times New Roman" w:cs="Times New Roman"/>
          <w:color w:val="auto"/>
          <w:spacing w:val="-11"/>
          <w:sz w:val="24"/>
          <w:szCs w:val="24"/>
        </w:rPr>
        <w:t xml:space="preserve"> </w:t>
      </w:r>
      <w:r w:rsidR="00911BEE" w:rsidRPr="000364A2">
        <w:rPr>
          <w:rFonts w:ascii="Times New Roman" w:hAnsi="Times New Roman" w:cs="Times New Roman"/>
          <w:color w:val="auto"/>
          <w:sz w:val="24"/>
          <w:szCs w:val="24"/>
        </w:rPr>
        <w:t>were asked to mention</w:t>
      </w:r>
      <w:r w:rsidR="009A7E24" w:rsidRPr="000364A2">
        <w:rPr>
          <w:rFonts w:ascii="Times New Roman" w:hAnsi="Times New Roman" w:cs="Times New Roman"/>
          <w:color w:val="auto"/>
          <w:spacing w:val="-9"/>
          <w:sz w:val="24"/>
          <w:szCs w:val="24"/>
        </w:rPr>
        <w:t xml:space="preserve"> </w:t>
      </w:r>
      <w:r w:rsidR="00911BEE" w:rsidRPr="000364A2">
        <w:rPr>
          <w:rFonts w:ascii="Times New Roman" w:hAnsi="Times New Roman" w:cs="Times New Roman"/>
          <w:color w:val="auto"/>
          <w:sz w:val="24"/>
          <w:szCs w:val="24"/>
        </w:rPr>
        <w:t>some</w:t>
      </w:r>
      <w:r w:rsidR="009A7E24" w:rsidRPr="000364A2">
        <w:rPr>
          <w:rFonts w:ascii="Times New Roman" w:hAnsi="Times New Roman" w:cs="Times New Roman"/>
          <w:color w:val="auto"/>
          <w:spacing w:val="-8"/>
          <w:sz w:val="24"/>
          <w:szCs w:val="24"/>
        </w:rPr>
        <w:t xml:space="preserve"> </w:t>
      </w:r>
      <w:r w:rsidR="009A7E24" w:rsidRPr="000364A2">
        <w:rPr>
          <w:rFonts w:ascii="Times New Roman" w:hAnsi="Times New Roman" w:cs="Times New Roman"/>
          <w:color w:val="auto"/>
          <w:sz w:val="24"/>
          <w:szCs w:val="24"/>
        </w:rPr>
        <w:t>challenges</w:t>
      </w:r>
      <w:r w:rsidR="009A7E24" w:rsidRPr="000364A2">
        <w:rPr>
          <w:rFonts w:ascii="Times New Roman" w:hAnsi="Times New Roman" w:cs="Times New Roman"/>
          <w:color w:val="auto"/>
          <w:spacing w:val="-11"/>
          <w:sz w:val="24"/>
          <w:szCs w:val="24"/>
        </w:rPr>
        <w:t xml:space="preserve"> </w:t>
      </w:r>
      <w:r w:rsidR="00911BEE" w:rsidRPr="000364A2">
        <w:rPr>
          <w:rFonts w:ascii="Times New Roman" w:hAnsi="Times New Roman" w:cs="Times New Roman"/>
          <w:color w:val="auto"/>
          <w:spacing w:val="-11"/>
          <w:sz w:val="24"/>
          <w:szCs w:val="24"/>
        </w:rPr>
        <w:t xml:space="preserve">they face </w:t>
      </w:r>
      <w:r w:rsidR="009A7E24" w:rsidRPr="000364A2">
        <w:rPr>
          <w:rFonts w:ascii="Times New Roman" w:hAnsi="Times New Roman" w:cs="Times New Roman"/>
          <w:color w:val="auto"/>
          <w:sz w:val="24"/>
          <w:szCs w:val="24"/>
        </w:rPr>
        <w:t>when</w:t>
      </w:r>
      <w:r w:rsidR="009A7E24" w:rsidRPr="000364A2">
        <w:rPr>
          <w:rFonts w:ascii="Times New Roman" w:hAnsi="Times New Roman" w:cs="Times New Roman"/>
          <w:color w:val="auto"/>
          <w:spacing w:val="-9"/>
          <w:sz w:val="24"/>
          <w:szCs w:val="24"/>
        </w:rPr>
        <w:t xml:space="preserve"> </w:t>
      </w:r>
      <w:r w:rsidR="009A7E24" w:rsidRPr="000364A2">
        <w:rPr>
          <w:rFonts w:ascii="Times New Roman" w:hAnsi="Times New Roman" w:cs="Times New Roman"/>
          <w:color w:val="auto"/>
          <w:sz w:val="24"/>
          <w:szCs w:val="24"/>
        </w:rPr>
        <w:t>teaching</w:t>
      </w:r>
      <w:r w:rsidR="009A7E24" w:rsidRPr="000364A2">
        <w:rPr>
          <w:rFonts w:ascii="Times New Roman" w:hAnsi="Times New Roman" w:cs="Times New Roman"/>
          <w:color w:val="auto"/>
          <w:spacing w:val="-9"/>
          <w:sz w:val="24"/>
          <w:szCs w:val="24"/>
        </w:rPr>
        <w:t xml:space="preserve"> </w:t>
      </w:r>
      <w:r w:rsidR="009A7E24" w:rsidRPr="000364A2">
        <w:rPr>
          <w:rFonts w:ascii="Times New Roman" w:hAnsi="Times New Roman" w:cs="Times New Roman"/>
          <w:color w:val="auto"/>
          <w:sz w:val="24"/>
          <w:szCs w:val="24"/>
        </w:rPr>
        <w:t>controversial</w:t>
      </w:r>
      <w:r w:rsidR="009A7E24" w:rsidRPr="000364A2">
        <w:rPr>
          <w:rFonts w:ascii="Times New Roman" w:hAnsi="Times New Roman" w:cs="Times New Roman"/>
          <w:color w:val="auto"/>
          <w:spacing w:val="-11"/>
          <w:sz w:val="24"/>
          <w:szCs w:val="24"/>
        </w:rPr>
        <w:t xml:space="preserve"> </w:t>
      </w:r>
      <w:r w:rsidR="009A7E24" w:rsidRPr="000364A2">
        <w:rPr>
          <w:rFonts w:ascii="Times New Roman" w:hAnsi="Times New Roman" w:cs="Times New Roman"/>
          <w:color w:val="auto"/>
          <w:sz w:val="24"/>
          <w:szCs w:val="24"/>
        </w:rPr>
        <w:t>issues.</w:t>
      </w:r>
      <w:r w:rsidR="009A7E24" w:rsidRPr="000364A2">
        <w:rPr>
          <w:rFonts w:ascii="Times New Roman" w:hAnsi="Times New Roman" w:cs="Times New Roman"/>
          <w:color w:val="auto"/>
          <w:spacing w:val="-11"/>
          <w:sz w:val="24"/>
          <w:szCs w:val="24"/>
        </w:rPr>
        <w:t xml:space="preserve"> </w:t>
      </w:r>
      <w:r w:rsidRPr="000364A2">
        <w:rPr>
          <w:rFonts w:ascii="Times New Roman" w:hAnsi="Times New Roman" w:cs="Times New Roman"/>
          <w:color w:val="auto"/>
          <w:spacing w:val="-11"/>
          <w:sz w:val="24"/>
          <w:szCs w:val="24"/>
        </w:rPr>
        <w:t xml:space="preserve">Their responses are presented in Table 4. </w:t>
      </w:r>
    </w:p>
    <w:p w14:paraId="3D49CD7E" w14:textId="77777777" w:rsidR="009A7E24" w:rsidRPr="000364A2" w:rsidRDefault="009A7E24" w:rsidP="009A7E24">
      <w:pPr>
        <w:jc w:val="both"/>
        <w:rPr>
          <w:sz w:val="18"/>
          <w:szCs w:val="18"/>
        </w:rPr>
      </w:pPr>
      <w:r w:rsidRPr="000364A2">
        <w:tab/>
      </w:r>
      <w:r w:rsidRPr="000364A2">
        <w:tab/>
      </w:r>
      <w:r w:rsidRPr="000364A2">
        <w:rPr>
          <w:b/>
          <w:bCs/>
          <w:sz w:val="18"/>
          <w:szCs w:val="18"/>
        </w:rPr>
        <w:t>Table 4: Major Challenges in Teaching Controversial Issues</w:t>
      </w:r>
    </w:p>
    <w:tbl>
      <w:tblPr>
        <w:tblW w:w="0" w:type="auto"/>
        <w:tblCellSpacing w:w="15" w:type="dxa"/>
        <w:tblInd w:w="13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268"/>
        <w:gridCol w:w="1160"/>
        <w:gridCol w:w="1000"/>
        <w:gridCol w:w="1170"/>
        <w:gridCol w:w="990"/>
      </w:tblGrid>
      <w:tr w:rsidR="000364A2" w:rsidRPr="000364A2" w14:paraId="06824B56" w14:textId="77777777" w:rsidTr="003A4CAC">
        <w:trPr>
          <w:tblHeader/>
          <w:tblCellSpacing w:w="15" w:type="dxa"/>
        </w:trPr>
        <w:tc>
          <w:tcPr>
            <w:tcW w:w="0" w:type="auto"/>
            <w:vAlign w:val="center"/>
            <w:hideMark/>
          </w:tcPr>
          <w:p w14:paraId="535D3C41" w14:textId="77777777" w:rsidR="009A7E24" w:rsidRPr="000364A2" w:rsidRDefault="009A7E24" w:rsidP="006C0C95">
            <w:pPr>
              <w:jc w:val="both"/>
              <w:rPr>
                <w:b/>
                <w:bCs/>
                <w:sz w:val="18"/>
                <w:szCs w:val="18"/>
              </w:rPr>
            </w:pPr>
            <w:r w:rsidRPr="000364A2">
              <w:rPr>
                <w:b/>
                <w:bCs/>
                <w:sz w:val="18"/>
                <w:szCs w:val="18"/>
              </w:rPr>
              <w:t>Challenge Category</w:t>
            </w:r>
          </w:p>
        </w:tc>
        <w:tc>
          <w:tcPr>
            <w:tcW w:w="1238" w:type="dxa"/>
            <w:vAlign w:val="center"/>
            <w:hideMark/>
          </w:tcPr>
          <w:p w14:paraId="3ADD6F84" w14:textId="77777777" w:rsidR="009A7E24" w:rsidRPr="000364A2" w:rsidRDefault="009A7E24" w:rsidP="006C0C95">
            <w:pPr>
              <w:jc w:val="both"/>
              <w:rPr>
                <w:b/>
                <w:bCs/>
                <w:sz w:val="18"/>
                <w:szCs w:val="18"/>
              </w:rPr>
            </w:pPr>
            <w:r w:rsidRPr="000364A2">
              <w:rPr>
                <w:b/>
                <w:bCs/>
                <w:sz w:val="18"/>
                <w:szCs w:val="18"/>
              </w:rPr>
              <w:t>Frequency (n=240)</w:t>
            </w:r>
          </w:p>
        </w:tc>
        <w:tc>
          <w:tcPr>
            <w:tcW w:w="1130" w:type="dxa"/>
            <w:vAlign w:val="center"/>
            <w:hideMark/>
          </w:tcPr>
          <w:p w14:paraId="5C0BF5FD" w14:textId="77777777" w:rsidR="009A7E24" w:rsidRPr="000364A2" w:rsidRDefault="009A7E24" w:rsidP="006C0C95">
            <w:pPr>
              <w:jc w:val="both"/>
              <w:rPr>
                <w:b/>
                <w:bCs/>
                <w:sz w:val="18"/>
                <w:szCs w:val="18"/>
              </w:rPr>
            </w:pPr>
            <w:r w:rsidRPr="000364A2">
              <w:rPr>
                <w:b/>
                <w:bCs/>
                <w:sz w:val="18"/>
                <w:szCs w:val="18"/>
              </w:rPr>
              <w:t>Percentage</w:t>
            </w:r>
          </w:p>
        </w:tc>
        <w:tc>
          <w:tcPr>
            <w:tcW w:w="970" w:type="dxa"/>
            <w:vAlign w:val="center"/>
            <w:hideMark/>
          </w:tcPr>
          <w:p w14:paraId="51E8DF59" w14:textId="77777777" w:rsidR="009A7E24" w:rsidRPr="000364A2" w:rsidRDefault="009A7E24" w:rsidP="006C0C95">
            <w:pPr>
              <w:jc w:val="both"/>
              <w:rPr>
                <w:b/>
                <w:bCs/>
                <w:sz w:val="18"/>
                <w:szCs w:val="18"/>
              </w:rPr>
            </w:pPr>
            <w:r w:rsidRPr="000364A2">
              <w:rPr>
                <w:b/>
                <w:bCs/>
                <w:sz w:val="18"/>
                <w:szCs w:val="18"/>
              </w:rPr>
              <w:t>Mean Impact Score*</w:t>
            </w:r>
          </w:p>
        </w:tc>
        <w:tc>
          <w:tcPr>
            <w:tcW w:w="1140" w:type="dxa"/>
            <w:vAlign w:val="center"/>
            <w:hideMark/>
          </w:tcPr>
          <w:p w14:paraId="6DCD3D82" w14:textId="77777777" w:rsidR="009A7E24" w:rsidRPr="000364A2" w:rsidRDefault="009A7E24" w:rsidP="006C0C95">
            <w:pPr>
              <w:jc w:val="both"/>
              <w:rPr>
                <w:b/>
                <w:bCs/>
                <w:sz w:val="18"/>
                <w:szCs w:val="18"/>
              </w:rPr>
            </w:pPr>
            <w:r w:rsidRPr="000364A2">
              <w:rPr>
                <w:b/>
                <w:bCs/>
                <w:sz w:val="18"/>
                <w:szCs w:val="18"/>
              </w:rPr>
              <w:t>Rural Schools (%)</w:t>
            </w:r>
          </w:p>
        </w:tc>
        <w:tc>
          <w:tcPr>
            <w:tcW w:w="945" w:type="dxa"/>
            <w:vAlign w:val="center"/>
            <w:hideMark/>
          </w:tcPr>
          <w:p w14:paraId="75BD9ECE" w14:textId="77777777" w:rsidR="009A7E24" w:rsidRPr="000364A2" w:rsidRDefault="009A7E24" w:rsidP="006C0C95">
            <w:pPr>
              <w:jc w:val="both"/>
              <w:rPr>
                <w:b/>
                <w:bCs/>
                <w:sz w:val="18"/>
                <w:szCs w:val="18"/>
              </w:rPr>
            </w:pPr>
            <w:r w:rsidRPr="000364A2">
              <w:rPr>
                <w:b/>
                <w:bCs/>
                <w:sz w:val="18"/>
                <w:szCs w:val="18"/>
              </w:rPr>
              <w:t>Urban Schools (%)</w:t>
            </w:r>
          </w:p>
        </w:tc>
      </w:tr>
      <w:tr w:rsidR="000364A2" w:rsidRPr="000364A2" w14:paraId="0F98675C" w14:textId="77777777" w:rsidTr="003A4CAC">
        <w:trPr>
          <w:tblCellSpacing w:w="15" w:type="dxa"/>
        </w:trPr>
        <w:tc>
          <w:tcPr>
            <w:tcW w:w="0" w:type="auto"/>
            <w:tcBorders>
              <w:top w:val="single" w:sz="4" w:space="0" w:color="auto"/>
              <w:bottom w:val="nil"/>
            </w:tcBorders>
            <w:vAlign w:val="center"/>
            <w:hideMark/>
          </w:tcPr>
          <w:p w14:paraId="4F90D784" w14:textId="350BE721" w:rsidR="009A7E24" w:rsidRPr="000364A2" w:rsidRDefault="004C60A3" w:rsidP="006C0C95">
            <w:pPr>
              <w:jc w:val="both"/>
              <w:rPr>
                <w:sz w:val="18"/>
                <w:szCs w:val="18"/>
              </w:rPr>
            </w:pPr>
            <w:r w:rsidRPr="000364A2">
              <w:rPr>
                <w:sz w:val="18"/>
                <w:szCs w:val="18"/>
              </w:rPr>
              <w:t>Cultural sensitivities</w:t>
            </w:r>
          </w:p>
        </w:tc>
        <w:tc>
          <w:tcPr>
            <w:tcW w:w="1238" w:type="dxa"/>
            <w:tcBorders>
              <w:top w:val="single" w:sz="4" w:space="0" w:color="auto"/>
              <w:bottom w:val="nil"/>
            </w:tcBorders>
            <w:vAlign w:val="center"/>
            <w:hideMark/>
          </w:tcPr>
          <w:p w14:paraId="02A8C26A" w14:textId="77777777" w:rsidR="009A7E24" w:rsidRPr="000364A2" w:rsidRDefault="009A7E24" w:rsidP="006C0C95">
            <w:pPr>
              <w:jc w:val="both"/>
              <w:rPr>
                <w:sz w:val="18"/>
                <w:szCs w:val="18"/>
              </w:rPr>
            </w:pPr>
            <w:r w:rsidRPr="000364A2">
              <w:rPr>
                <w:sz w:val="18"/>
                <w:szCs w:val="18"/>
              </w:rPr>
              <w:t>203</w:t>
            </w:r>
          </w:p>
        </w:tc>
        <w:tc>
          <w:tcPr>
            <w:tcW w:w="1130" w:type="dxa"/>
            <w:tcBorders>
              <w:top w:val="single" w:sz="4" w:space="0" w:color="auto"/>
              <w:bottom w:val="nil"/>
            </w:tcBorders>
            <w:vAlign w:val="center"/>
            <w:hideMark/>
          </w:tcPr>
          <w:p w14:paraId="1F371FB9" w14:textId="77777777" w:rsidR="009A7E24" w:rsidRPr="000364A2" w:rsidRDefault="009A7E24" w:rsidP="006C0C95">
            <w:pPr>
              <w:jc w:val="both"/>
              <w:rPr>
                <w:sz w:val="18"/>
                <w:szCs w:val="18"/>
              </w:rPr>
            </w:pPr>
            <w:r w:rsidRPr="000364A2">
              <w:rPr>
                <w:sz w:val="18"/>
                <w:szCs w:val="18"/>
              </w:rPr>
              <w:t>84.6</w:t>
            </w:r>
          </w:p>
        </w:tc>
        <w:tc>
          <w:tcPr>
            <w:tcW w:w="970" w:type="dxa"/>
            <w:tcBorders>
              <w:top w:val="single" w:sz="4" w:space="0" w:color="auto"/>
              <w:bottom w:val="nil"/>
            </w:tcBorders>
            <w:vAlign w:val="center"/>
            <w:hideMark/>
          </w:tcPr>
          <w:p w14:paraId="20C8AD11" w14:textId="77777777" w:rsidR="009A7E24" w:rsidRPr="000364A2" w:rsidRDefault="009A7E24" w:rsidP="006C0C95">
            <w:pPr>
              <w:jc w:val="both"/>
              <w:rPr>
                <w:sz w:val="18"/>
                <w:szCs w:val="18"/>
              </w:rPr>
            </w:pPr>
            <w:r w:rsidRPr="000364A2">
              <w:rPr>
                <w:sz w:val="18"/>
                <w:szCs w:val="18"/>
              </w:rPr>
              <w:t>4.2</w:t>
            </w:r>
          </w:p>
        </w:tc>
        <w:tc>
          <w:tcPr>
            <w:tcW w:w="1140" w:type="dxa"/>
            <w:tcBorders>
              <w:top w:val="single" w:sz="4" w:space="0" w:color="auto"/>
              <w:bottom w:val="nil"/>
            </w:tcBorders>
            <w:vAlign w:val="center"/>
            <w:hideMark/>
          </w:tcPr>
          <w:p w14:paraId="4DA419C6" w14:textId="77777777" w:rsidR="009A7E24" w:rsidRPr="000364A2" w:rsidRDefault="009A7E24" w:rsidP="006C0C95">
            <w:pPr>
              <w:jc w:val="both"/>
              <w:rPr>
                <w:sz w:val="18"/>
                <w:szCs w:val="18"/>
              </w:rPr>
            </w:pPr>
            <w:r w:rsidRPr="000364A2">
              <w:rPr>
                <w:sz w:val="18"/>
                <w:szCs w:val="18"/>
              </w:rPr>
              <w:t>91.3</w:t>
            </w:r>
          </w:p>
        </w:tc>
        <w:tc>
          <w:tcPr>
            <w:tcW w:w="945" w:type="dxa"/>
            <w:tcBorders>
              <w:top w:val="single" w:sz="4" w:space="0" w:color="auto"/>
              <w:bottom w:val="nil"/>
            </w:tcBorders>
            <w:vAlign w:val="center"/>
            <w:hideMark/>
          </w:tcPr>
          <w:p w14:paraId="2B7DAE67" w14:textId="77777777" w:rsidR="009A7E24" w:rsidRPr="000364A2" w:rsidRDefault="009A7E24" w:rsidP="006C0C95">
            <w:pPr>
              <w:jc w:val="both"/>
              <w:rPr>
                <w:sz w:val="18"/>
                <w:szCs w:val="18"/>
              </w:rPr>
            </w:pPr>
            <w:r w:rsidRPr="000364A2">
              <w:rPr>
                <w:sz w:val="18"/>
                <w:szCs w:val="18"/>
              </w:rPr>
              <w:t>73.2</w:t>
            </w:r>
          </w:p>
        </w:tc>
      </w:tr>
      <w:tr w:rsidR="000364A2" w:rsidRPr="000364A2" w14:paraId="5E7BD18D" w14:textId="77777777" w:rsidTr="003A4CAC">
        <w:trPr>
          <w:tblCellSpacing w:w="15" w:type="dxa"/>
        </w:trPr>
        <w:tc>
          <w:tcPr>
            <w:tcW w:w="0" w:type="auto"/>
            <w:vAlign w:val="center"/>
            <w:hideMark/>
          </w:tcPr>
          <w:p w14:paraId="64C1E1E7" w14:textId="77777777" w:rsidR="009A7E24" w:rsidRPr="000364A2" w:rsidRDefault="009A7E24" w:rsidP="006C0C95">
            <w:pPr>
              <w:jc w:val="both"/>
              <w:rPr>
                <w:sz w:val="18"/>
                <w:szCs w:val="18"/>
              </w:rPr>
            </w:pPr>
            <w:r w:rsidRPr="000364A2">
              <w:rPr>
                <w:sz w:val="18"/>
                <w:szCs w:val="18"/>
              </w:rPr>
              <w:t>Inadequate training</w:t>
            </w:r>
          </w:p>
        </w:tc>
        <w:tc>
          <w:tcPr>
            <w:tcW w:w="1238" w:type="dxa"/>
            <w:vAlign w:val="center"/>
            <w:hideMark/>
          </w:tcPr>
          <w:p w14:paraId="7D043E92" w14:textId="77777777" w:rsidR="009A7E24" w:rsidRPr="000364A2" w:rsidRDefault="009A7E24" w:rsidP="006C0C95">
            <w:pPr>
              <w:jc w:val="both"/>
              <w:rPr>
                <w:sz w:val="18"/>
                <w:szCs w:val="18"/>
              </w:rPr>
            </w:pPr>
            <w:r w:rsidRPr="000364A2">
              <w:rPr>
                <w:sz w:val="18"/>
                <w:szCs w:val="18"/>
              </w:rPr>
              <w:t>190</w:t>
            </w:r>
          </w:p>
        </w:tc>
        <w:tc>
          <w:tcPr>
            <w:tcW w:w="1130" w:type="dxa"/>
            <w:vAlign w:val="center"/>
            <w:hideMark/>
          </w:tcPr>
          <w:p w14:paraId="26E15735" w14:textId="77777777" w:rsidR="009A7E24" w:rsidRPr="000364A2" w:rsidRDefault="009A7E24" w:rsidP="006C0C95">
            <w:pPr>
              <w:jc w:val="both"/>
              <w:rPr>
                <w:sz w:val="18"/>
                <w:szCs w:val="18"/>
              </w:rPr>
            </w:pPr>
            <w:r w:rsidRPr="000364A2">
              <w:rPr>
                <w:sz w:val="18"/>
                <w:szCs w:val="18"/>
              </w:rPr>
              <w:t>79.2</w:t>
            </w:r>
          </w:p>
        </w:tc>
        <w:tc>
          <w:tcPr>
            <w:tcW w:w="970" w:type="dxa"/>
            <w:vAlign w:val="center"/>
            <w:hideMark/>
          </w:tcPr>
          <w:p w14:paraId="2DDB62F3" w14:textId="77777777" w:rsidR="009A7E24" w:rsidRPr="000364A2" w:rsidRDefault="009A7E24" w:rsidP="006C0C95">
            <w:pPr>
              <w:jc w:val="both"/>
              <w:rPr>
                <w:sz w:val="18"/>
                <w:szCs w:val="18"/>
              </w:rPr>
            </w:pPr>
            <w:r w:rsidRPr="000364A2">
              <w:rPr>
                <w:sz w:val="18"/>
                <w:szCs w:val="18"/>
              </w:rPr>
              <w:t>4.0</w:t>
            </w:r>
          </w:p>
        </w:tc>
        <w:tc>
          <w:tcPr>
            <w:tcW w:w="1140" w:type="dxa"/>
            <w:vAlign w:val="center"/>
            <w:hideMark/>
          </w:tcPr>
          <w:p w14:paraId="546FBDD2" w14:textId="77777777" w:rsidR="009A7E24" w:rsidRPr="000364A2" w:rsidRDefault="009A7E24" w:rsidP="006C0C95">
            <w:pPr>
              <w:jc w:val="both"/>
              <w:rPr>
                <w:sz w:val="18"/>
                <w:szCs w:val="18"/>
              </w:rPr>
            </w:pPr>
            <w:r w:rsidRPr="000364A2">
              <w:rPr>
                <w:sz w:val="18"/>
                <w:szCs w:val="18"/>
              </w:rPr>
              <w:t>84.1</w:t>
            </w:r>
          </w:p>
        </w:tc>
        <w:tc>
          <w:tcPr>
            <w:tcW w:w="945" w:type="dxa"/>
            <w:vAlign w:val="center"/>
            <w:hideMark/>
          </w:tcPr>
          <w:p w14:paraId="5DD20E4F" w14:textId="77777777" w:rsidR="009A7E24" w:rsidRPr="000364A2" w:rsidRDefault="009A7E24" w:rsidP="006C0C95">
            <w:pPr>
              <w:jc w:val="both"/>
              <w:rPr>
                <w:sz w:val="18"/>
                <w:szCs w:val="18"/>
              </w:rPr>
            </w:pPr>
            <w:r w:rsidRPr="000364A2">
              <w:rPr>
                <w:sz w:val="18"/>
                <w:szCs w:val="18"/>
              </w:rPr>
              <w:t>71.4</w:t>
            </w:r>
          </w:p>
        </w:tc>
      </w:tr>
      <w:tr w:rsidR="000364A2" w:rsidRPr="000364A2" w14:paraId="455C586C" w14:textId="77777777" w:rsidTr="003A4CAC">
        <w:trPr>
          <w:tblCellSpacing w:w="15" w:type="dxa"/>
        </w:trPr>
        <w:tc>
          <w:tcPr>
            <w:tcW w:w="0" w:type="auto"/>
            <w:vAlign w:val="center"/>
            <w:hideMark/>
          </w:tcPr>
          <w:p w14:paraId="4F22FACB" w14:textId="24AEB8FE" w:rsidR="009A7E24" w:rsidRPr="000364A2" w:rsidRDefault="004C60A3" w:rsidP="006C0C95">
            <w:pPr>
              <w:jc w:val="both"/>
              <w:rPr>
                <w:sz w:val="18"/>
                <w:szCs w:val="18"/>
              </w:rPr>
            </w:pPr>
            <w:r w:rsidRPr="000364A2">
              <w:rPr>
                <w:sz w:val="18"/>
                <w:szCs w:val="18"/>
              </w:rPr>
              <w:t>Resource constraints</w:t>
            </w:r>
          </w:p>
        </w:tc>
        <w:tc>
          <w:tcPr>
            <w:tcW w:w="1238" w:type="dxa"/>
            <w:vAlign w:val="center"/>
            <w:hideMark/>
          </w:tcPr>
          <w:p w14:paraId="0BFC1F28" w14:textId="77777777" w:rsidR="009A7E24" w:rsidRPr="000364A2" w:rsidRDefault="009A7E24" w:rsidP="006C0C95">
            <w:pPr>
              <w:jc w:val="both"/>
              <w:rPr>
                <w:sz w:val="18"/>
                <w:szCs w:val="18"/>
              </w:rPr>
            </w:pPr>
            <w:r w:rsidRPr="000364A2">
              <w:rPr>
                <w:sz w:val="18"/>
                <w:szCs w:val="18"/>
              </w:rPr>
              <w:t>162</w:t>
            </w:r>
          </w:p>
        </w:tc>
        <w:tc>
          <w:tcPr>
            <w:tcW w:w="1130" w:type="dxa"/>
            <w:vAlign w:val="center"/>
            <w:hideMark/>
          </w:tcPr>
          <w:p w14:paraId="6243FA1A" w14:textId="77777777" w:rsidR="009A7E24" w:rsidRPr="000364A2" w:rsidRDefault="009A7E24" w:rsidP="006C0C95">
            <w:pPr>
              <w:jc w:val="both"/>
              <w:rPr>
                <w:sz w:val="18"/>
                <w:szCs w:val="18"/>
              </w:rPr>
            </w:pPr>
            <w:r w:rsidRPr="000364A2">
              <w:rPr>
                <w:sz w:val="18"/>
                <w:szCs w:val="18"/>
              </w:rPr>
              <w:t>67.5</w:t>
            </w:r>
          </w:p>
        </w:tc>
        <w:tc>
          <w:tcPr>
            <w:tcW w:w="970" w:type="dxa"/>
            <w:vAlign w:val="center"/>
            <w:hideMark/>
          </w:tcPr>
          <w:p w14:paraId="64DE969A" w14:textId="77777777" w:rsidR="009A7E24" w:rsidRPr="000364A2" w:rsidRDefault="009A7E24" w:rsidP="006C0C95">
            <w:pPr>
              <w:jc w:val="both"/>
              <w:rPr>
                <w:sz w:val="18"/>
                <w:szCs w:val="18"/>
              </w:rPr>
            </w:pPr>
            <w:r w:rsidRPr="000364A2">
              <w:rPr>
                <w:sz w:val="18"/>
                <w:szCs w:val="18"/>
              </w:rPr>
              <w:t>3.8</w:t>
            </w:r>
          </w:p>
        </w:tc>
        <w:tc>
          <w:tcPr>
            <w:tcW w:w="1140" w:type="dxa"/>
            <w:vAlign w:val="center"/>
            <w:hideMark/>
          </w:tcPr>
          <w:p w14:paraId="4A448602" w14:textId="77777777" w:rsidR="009A7E24" w:rsidRPr="000364A2" w:rsidRDefault="009A7E24" w:rsidP="006C0C95">
            <w:pPr>
              <w:jc w:val="both"/>
              <w:rPr>
                <w:sz w:val="18"/>
                <w:szCs w:val="18"/>
              </w:rPr>
            </w:pPr>
            <w:r w:rsidRPr="000364A2">
              <w:rPr>
                <w:sz w:val="18"/>
                <w:szCs w:val="18"/>
              </w:rPr>
              <w:t>78.6</w:t>
            </w:r>
          </w:p>
        </w:tc>
        <w:tc>
          <w:tcPr>
            <w:tcW w:w="945" w:type="dxa"/>
            <w:vAlign w:val="center"/>
            <w:hideMark/>
          </w:tcPr>
          <w:p w14:paraId="41D5E26D" w14:textId="77777777" w:rsidR="009A7E24" w:rsidRPr="000364A2" w:rsidRDefault="009A7E24" w:rsidP="006C0C95">
            <w:pPr>
              <w:jc w:val="both"/>
              <w:rPr>
                <w:sz w:val="18"/>
                <w:szCs w:val="18"/>
              </w:rPr>
            </w:pPr>
            <w:r w:rsidRPr="000364A2">
              <w:rPr>
                <w:sz w:val="18"/>
                <w:szCs w:val="18"/>
              </w:rPr>
              <w:t>52.4</w:t>
            </w:r>
          </w:p>
        </w:tc>
      </w:tr>
      <w:tr w:rsidR="000364A2" w:rsidRPr="000364A2" w14:paraId="45F1EA55" w14:textId="77777777" w:rsidTr="003A4CAC">
        <w:trPr>
          <w:tblCellSpacing w:w="15" w:type="dxa"/>
        </w:trPr>
        <w:tc>
          <w:tcPr>
            <w:tcW w:w="0" w:type="auto"/>
            <w:vAlign w:val="center"/>
            <w:hideMark/>
          </w:tcPr>
          <w:p w14:paraId="02B90580" w14:textId="77777777" w:rsidR="009A7E24" w:rsidRPr="000364A2" w:rsidRDefault="009A7E24" w:rsidP="006C0C95">
            <w:pPr>
              <w:jc w:val="both"/>
              <w:rPr>
                <w:sz w:val="18"/>
                <w:szCs w:val="18"/>
              </w:rPr>
            </w:pPr>
            <w:r w:rsidRPr="000364A2">
              <w:rPr>
                <w:sz w:val="18"/>
                <w:szCs w:val="18"/>
              </w:rPr>
              <w:t>Large class sizes</w:t>
            </w:r>
          </w:p>
        </w:tc>
        <w:tc>
          <w:tcPr>
            <w:tcW w:w="1238" w:type="dxa"/>
            <w:vAlign w:val="center"/>
            <w:hideMark/>
          </w:tcPr>
          <w:p w14:paraId="0F149FF3" w14:textId="77777777" w:rsidR="009A7E24" w:rsidRPr="000364A2" w:rsidRDefault="009A7E24" w:rsidP="006C0C95">
            <w:pPr>
              <w:jc w:val="both"/>
              <w:rPr>
                <w:sz w:val="18"/>
                <w:szCs w:val="18"/>
              </w:rPr>
            </w:pPr>
            <w:r w:rsidRPr="000364A2">
              <w:rPr>
                <w:sz w:val="18"/>
                <w:szCs w:val="18"/>
              </w:rPr>
              <w:t>158</w:t>
            </w:r>
          </w:p>
        </w:tc>
        <w:tc>
          <w:tcPr>
            <w:tcW w:w="1130" w:type="dxa"/>
            <w:vAlign w:val="center"/>
            <w:hideMark/>
          </w:tcPr>
          <w:p w14:paraId="2548D358" w14:textId="77777777" w:rsidR="009A7E24" w:rsidRPr="000364A2" w:rsidRDefault="009A7E24" w:rsidP="006C0C95">
            <w:pPr>
              <w:jc w:val="both"/>
              <w:rPr>
                <w:sz w:val="18"/>
                <w:szCs w:val="18"/>
              </w:rPr>
            </w:pPr>
            <w:r w:rsidRPr="000364A2">
              <w:rPr>
                <w:sz w:val="18"/>
                <w:szCs w:val="18"/>
              </w:rPr>
              <w:t>65.8</w:t>
            </w:r>
          </w:p>
        </w:tc>
        <w:tc>
          <w:tcPr>
            <w:tcW w:w="970" w:type="dxa"/>
            <w:vAlign w:val="center"/>
            <w:hideMark/>
          </w:tcPr>
          <w:p w14:paraId="75E0ABEF" w14:textId="77777777" w:rsidR="009A7E24" w:rsidRPr="000364A2" w:rsidRDefault="009A7E24" w:rsidP="006C0C95">
            <w:pPr>
              <w:jc w:val="both"/>
              <w:rPr>
                <w:sz w:val="18"/>
                <w:szCs w:val="18"/>
              </w:rPr>
            </w:pPr>
            <w:r w:rsidRPr="000364A2">
              <w:rPr>
                <w:sz w:val="18"/>
                <w:szCs w:val="18"/>
              </w:rPr>
              <w:t>3.7</w:t>
            </w:r>
          </w:p>
        </w:tc>
        <w:tc>
          <w:tcPr>
            <w:tcW w:w="1140" w:type="dxa"/>
            <w:vAlign w:val="center"/>
            <w:hideMark/>
          </w:tcPr>
          <w:p w14:paraId="4730EF47" w14:textId="77777777" w:rsidR="009A7E24" w:rsidRPr="000364A2" w:rsidRDefault="009A7E24" w:rsidP="006C0C95">
            <w:pPr>
              <w:jc w:val="both"/>
              <w:rPr>
                <w:sz w:val="18"/>
                <w:szCs w:val="18"/>
              </w:rPr>
            </w:pPr>
            <w:r w:rsidRPr="000364A2">
              <w:rPr>
                <w:sz w:val="18"/>
                <w:szCs w:val="18"/>
              </w:rPr>
              <w:t>72.4</w:t>
            </w:r>
          </w:p>
        </w:tc>
        <w:tc>
          <w:tcPr>
            <w:tcW w:w="945" w:type="dxa"/>
            <w:vAlign w:val="center"/>
            <w:hideMark/>
          </w:tcPr>
          <w:p w14:paraId="3B584F95" w14:textId="77777777" w:rsidR="009A7E24" w:rsidRPr="000364A2" w:rsidRDefault="009A7E24" w:rsidP="006C0C95">
            <w:pPr>
              <w:jc w:val="both"/>
              <w:rPr>
                <w:sz w:val="18"/>
                <w:szCs w:val="18"/>
              </w:rPr>
            </w:pPr>
            <w:r w:rsidRPr="000364A2">
              <w:rPr>
                <w:sz w:val="18"/>
                <w:szCs w:val="18"/>
              </w:rPr>
              <w:t>55.9</w:t>
            </w:r>
          </w:p>
        </w:tc>
      </w:tr>
      <w:tr w:rsidR="000364A2" w:rsidRPr="000364A2" w14:paraId="231D47E1" w14:textId="77777777" w:rsidTr="003A4CAC">
        <w:trPr>
          <w:tblCellSpacing w:w="15" w:type="dxa"/>
        </w:trPr>
        <w:tc>
          <w:tcPr>
            <w:tcW w:w="0" w:type="auto"/>
            <w:vAlign w:val="center"/>
            <w:hideMark/>
          </w:tcPr>
          <w:p w14:paraId="6CB7AB99" w14:textId="77777777" w:rsidR="009A7E24" w:rsidRPr="000364A2" w:rsidRDefault="009A7E24" w:rsidP="006C0C95">
            <w:pPr>
              <w:jc w:val="both"/>
              <w:rPr>
                <w:sz w:val="18"/>
                <w:szCs w:val="18"/>
              </w:rPr>
            </w:pPr>
            <w:r w:rsidRPr="000364A2">
              <w:rPr>
                <w:sz w:val="18"/>
                <w:szCs w:val="18"/>
              </w:rPr>
              <w:t>Limited administrative support</w:t>
            </w:r>
          </w:p>
        </w:tc>
        <w:tc>
          <w:tcPr>
            <w:tcW w:w="1238" w:type="dxa"/>
            <w:vAlign w:val="center"/>
            <w:hideMark/>
          </w:tcPr>
          <w:p w14:paraId="5D3EFBED" w14:textId="77777777" w:rsidR="009A7E24" w:rsidRPr="000364A2" w:rsidRDefault="009A7E24" w:rsidP="006C0C95">
            <w:pPr>
              <w:jc w:val="both"/>
              <w:rPr>
                <w:sz w:val="18"/>
                <w:szCs w:val="18"/>
              </w:rPr>
            </w:pPr>
            <w:r w:rsidRPr="000364A2">
              <w:rPr>
                <w:sz w:val="18"/>
                <w:szCs w:val="18"/>
              </w:rPr>
              <w:t>135</w:t>
            </w:r>
          </w:p>
        </w:tc>
        <w:tc>
          <w:tcPr>
            <w:tcW w:w="1130" w:type="dxa"/>
            <w:vAlign w:val="center"/>
            <w:hideMark/>
          </w:tcPr>
          <w:p w14:paraId="545389F0" w14:textId="77777777" w:rsidR="009A7E24" w:rsidRPr="000364A2" w:rsidRDefault="009A7E24" w:rsidP="006C0C95">
            <w:pPr>
              <w:jc w:val="both"/>
              <w:rPr>
                <w:sz w:val="18"/>
                <w:szCs w:val="18"/>
              </w:rPr>
            </w:pPr>
            <w:r w:rsidRPr="000364A2">
              <w:rPr>
                <w:sz w:val="18"/>
                <w:szCs w:val="18"/>
              </w:rPr>
              <w:t>56.3</w:t>
            </w:r>
          </w:p>
        </w:tc>
        <w:tc>
          <w:tcPr>
            <w:tcW w:w="970" w:type="dxa"/>
            <w:vAlign w:val="center"/>
            <w:hideMark/>
          </w:tcPr>
          <w:p w14:paraId="23DFAA09" w14:textId="77777777" w:rsidR="009A7E24" w:rsidRPr="000364A2" w:rsidRDefault="009A7E24" w:rsidP="006C0C95">
            <w:pPr>
              <w:jc w:val="both"/>
              <w:rPr>
                <w:sz w:val="18"/>
                <w:szCs w:val="18"/>
              </w:rPr>
            </w:pPr>
            <w:r w:rsidRPr="000364A2">
              <w:rPr>
                <w:sz w:val="18"/>
                <w:szCs w:val="18"/>
              </w:rPr>
              <w:t>3.5</w:t>
            </w:r>
          </w:p>
        </w:tc>
        <w:tc>
          <w:tcPr>
            <w:tcW w:w="1140" w:type="dxa"/>
            <w:vAlign w:val="center"/>
            <w:hideMark/>
          </w:tcPr>
          <w:p w14:paraId="568AD9AF" w14:textId="77777777" w:rsidR="009A7E24" w:rsidRPr="000364A2" w:rsidRDefault="009A7E24" w:rsidP="006C0C95">
            <w:pPr>
              <w:jc w:val="both"/>
              <w:rPr>
                <w:sz w:val="18"/>
                <w:szCs w:val="18"/>
              </w:rPr>
            </w:pPr>
            <w:r w:rsidRPr="000364A2">
              <w:rPr>
                <w:sz w:val="18"/>
                <w:szCs w:val="18"/>
              </w:rPr>
              <w:t>63.8</w:t>
            </w:r>
          </w:p>
        </w:tc>
        <w:tc>
          <w:tcPr>
            <w:tcW w:w="945" w:type="dxa"/>
            <w:vAlign w:val="center"/>
            <w:hideMark/>
          </w:tcPr>
          <w:p w14:paraId="27CDF42E" w14:textId="77777777" w:rsidR="009A7E24" w:rsidRPr="000364A2" w:rsidRDefault="009A7E24" w:rsidP="006C0C95">
            <w:pPr>
              <w:jc w:val="both"/>
              <w:rPr>
                <w:sz w:val="18"/>
                <w:szCs w:val="18"/>
              </w:rPr>
            </w:pPr>
            <w:r w:rsidRPr="000364A2">
              <w:rPr>
                <w:sz w:val="18"/>
                <w:szCs w:val="18"/>
              </w:rPr>
              <w:t>45.2</w:t>
            </w:r>
          </w:p>
        </w:tc>
      </w:tr>
      <w:tr w:rsidR="000364A2" w:rsidRPr="000364A2" w14:paraId="46764D59" w14:textId="77777777" w:rsidTr="003A4CAC">
        <w:trPr>
          <w:tblCellSpacing w:w="15" w:type="dxa"/>
        </w:trPr>
        <w:tc>
          <w:tcPr>
            <w:tcW w:w="0" w:type="auto"/>
            <w:vAlign w:val="center"/>
            <w:hideMark/>
          </w:tcPr>
          <w:p w14:paraId="355B3AEF" w14:textId="77777777" w:rsidR="009A7E24" w:rsidRPr="000364A2" w:rsidRDefault="009A7E24" w:rsidP="006C0C95">
            <w:pPr>
              <w:jc w:val="both"/>
              <w:rPr>
                <w:sz w:val="18"/>
                <w:szCs w:val="18"/>
              </w:rPr>
            </w:pPr>
            <w:r w:rsidRPr="000364A2">
              <w:rPr>
                <w:sz w:val="18"/>
                <w:szCs w:val="18"/>
              </w:rPr>
              <w:t>Parent/community concerns</w:t>
            </w:r>
          </w:p>
        </w:tc>
        <w:tc>
          <w:tcPr>
            <w:tcW w:w="1238" w:type="dxa"/>
            <w:vAlign w:val="center"/>
            <w:hideMark/>
          </w:tcPr>
          <w:p w14:paraId="07F0C582" w14:textId="77777777" w:rsidR="009A7E24" w:rsidRPr="000364A2" w:rsidRDefault="009A7E24" w:rsidP="006C0C95">
            <w:pPr>
              <w:jc w:val="both"/>
              <w:rPr>
                <w:sz w:val="18"/>
                <w:szCs w:val="18"/>
              </w:rPr>
            </w:pPr>
            <w:r w:rsidRPr="000364A2">
              <w:rPr>
                <w:sz w:val="18"/>
                <w:szCs w:val="18"/>
              </w:rPr>
              <w:t>124</w:t>
            </w:r>
          </w:p>
        </w:tc>
        <w:tc>
          <w:tcPr>
            <w:tcW w:w="1130" w:type="dxa"/>
            <w:vAlign w:val="center"/>
            <w:hideMark/>
          </w:tcPr>
          <w:p w14:paraId="3AD5C82B" w14:textId="77777777" w:rsidR="009A7E24" w:rsidRPr="000364A2" w:rsidRDefault="009A7E24" w:rsidP="006C0C95">
            <w:pPr>
              <w:jc w:val="both"/>
              <w:rPr>
                <w:sz w:val="18"/>
                <w:szCs w:val="18"/>
              </w:rPr>
            </w:pPr>
            <w:r w:rsidRPr="000364A2">
              <w:rPr>
                <w:sz w:val="18"/>
                <w:szCs w:val="18"/>
              </w:rPr>
              <w:t>51.7</w:t>
            </w:r>
          </w:p>
        </w:tc>
        <w:tc>
          <w:tcPr>
            <w:tcW w:w="970" w:type="dxa"/>
            <w:vAlign w:val="center"/>
            <w:hideMark/>
          </w:tcPr>
          <w:p w14:paraId="366CFF73" w14:textId="77777777" w:rsidR="009A7E24" w:rsidRPr="000364A2" w:rsidRDefault="009A7E24" w:rsidP="006C0C95">
            <w:pPr>
              <w:jc w:val="both"/>
              <w:rPr>
                <w:sz w:val="18"/>
                <w:szCs w:val="18"/>
              </w:rPr>
            </w:pPr>
            <w:r w:rsidRPr="000364A2">
              <w:rPr>
                <w:sz w:val="18"/>
                <w:szCs w:val="18"/>
              </w:rPr>
              <w:t>3.4</w:t>
            </w:r>
          </w:p>
        </w:tc>
        <w:tc>
          <w:tcPr>
            <w:tcW w:w="1140" w:type="dxa"/>
            <w:vAlign w:val="center"/>
            <w:hideMark/>
          </w:tcPr>
          <w:p w14:paraId="0E90B2DA" w14:textId="77777777" w:rsidR="009A7E24" w:rsidRPr="000364A2" w:rsidRDefault="009A7E24" w:rsidP="006C0C95">
            <w:pPr>
              <w:jc w:val="both"/>
              <w:rPr>
                <w:sz w:val="18"/>
                <w:szCs w:val="18"/>
              </w:rPr>
            </w:pPr>
            <w:r w:rsidRPr="000364A2">
              <w:rPr>
                <w:sz w:val="18"/>
                <w:szCs w:val="18"/>
              </w:rPr>
              <w:t>61.2</w:t>
            </w:r>
          </w:p>
        </w:tc>
        <w:tc>
          <w:tcPr>
            <w:tcW w:w="945" w:type="dxa"/>
            <w:vAlign w:val="center"/>
            <w:hideMark/>
          </w:tcPr>
          <w:p w14:paraId="602A0107" w14:textId="77777777" w:rsidR="009A7E24" w:rsidRPr="000364A2" w:rsidRDefault="009A7E24" w:rsidP="006C0C95">
            <w:pPr>
              <w:jc w:val="both"/>
              <w:rPr>
                <w:sz w:val="18"/>
                <w:szCs w:val="18"/>
              </w:rPr>
            </w:pPr>
            <w:r w:rsidRPr="000364A2">
              <w:rPr>
                <w:sz w:val="18"/>
                <w:szCs w:val="18"/>
              </w:rPr>
              <w:t>38.1</w:t>
            </w:r>
          </w:p>
        </w:tc>
      </w:tr>
      <w:tr w:rsidR="000364A2" w:rsidRPr="000364A2" w14:paraId="7429632E" w14:textId="77777777" w:rsidTr="003A4CAC">
        <w:trPr>
          <w:tblCellSpacing w:w="15" w:type="dxa"/>
        </w:trPr>
        <w:tc>
          <w:tcPr>
            <w:tcW w:w="0" w:type="auto"/>
            <w:vAlign w:val="center"/>
            <w:hideMark/>
          </w:tcPr>
          <w:p w14:paraId="43822713" w14:textId="77777777" w:rsidR="009A7E24" w:rsidRPr="000364A2" w:rsidRDefault="009A7E24" w:rsidP="006C0C95">
            <w:pPr>
              <w:jc w:val="both"/>
              <w:rPr>
                <w:sz w:val="18"/>
                <w:szCs w:val="18"/>
              </w:rPr>
            </w:pPr>
            <w:r w:rsidRPr="000364A2">
              <w:rPr>
                <w:sz w:val="18"/>
                <w:szCs w:val="18"/>
              </w:rPr>
              <w:t>Time constraints</w:t>
            </w:r>
          </w:p>
        </w:tc>
        <w:tc>
          <w:tcPr>
            <w:tcW w:w="1238" w:type="dxa"/>
            <w:vAlign w:val="center"/>
            <w:hideMark/>
          </w:tcPr>
          <w:p w14:paraId="7321D246" w14:textId="77777777" w:rsidR="009A7E24" w:rsidRPr="000364A2" w:rsidRDefault="009A7E24" w:rsidP="006C0C95">
            <w:pPr>
              <w:jc w:val="both"/>
              <w:rPr>
                <w:sz w:val="18"/>
                <w:szCs w:val="18"/>
              </w:rPr>
            </w:pPr>
            <w:r w:rsidRPr="000364A2">
              <w:rPr>
                <w:sz w:val="18"/>
                <w:szCs w:val="18"/>
              </w:rPr>
              <w:t>118</w:t>
            </w:r>
          </w:p>
        </w:tc>
        <w:tc>
          <w:tcPr>
            <w:tcW w:w="1130" w:type="dxa"/>
            <w:vAlign w:val="center"/>
            <w:hideMark/>
          </w:tcPr>
          <w:p w14:paraId="738CC77B" w14:textId="77777777" w:rsidR="009A7E24" w:rsidRPr="000364A2" w:rsidRDefault="009A7E24" w:rsidP="006C0C95">
            <w:pPr>
              <w:jc w:val="both"/>
              <w:rPr>
                <w:sz w:val="18"/>
                <w:szCs w:val="18"/>
              </w:rPr>
            </w:pPr>
            <w:r w:rsidRPr="000364A2">
              <w:rPr>
                <w:sz w:val="18"/>
                <w:szCs w:val="18"/>
              </w:rPr>
              <w:t>49.2</w:t>
            </w:r>
          </w:p>
        </w:tc>
        <w:tc>
          <w:tcPr>
            <w:tcW w:w="970" w:type="dxa"/>
            <w:vAlign w:val="center"/>
            <w:hideMark/>
          </w:tcPr>
          <w:p w14:paraId="7ACDA3DB" w14:textId="77777777" w:rsidR="009A7E24" w:rsidRPr="000364A2" w:rsidRDefault="009A7E24" w:rsidP="006C0C95">
            <w:pPr>
              <w:jc w:val="both"/>
              <w:rPr>
                <w:sz w:val="18"/>
                <w:szCs w:val="18"/>
              </w:rPr>
            </w:pPr>
            <w:r w:rsidRPr="000364A2">
              <w:rPr>
                <w:sz w:val="18"/>
                <w:szCs w:val="18"/>
              </w:rPr>
              <w:t>3.3</w:t>
            </w:r>
          </w:p>
        </w:tc>
        <w:tc>
          <w:tcPr>
            <w:tcW w:w="1140" w:type="dxa"/>
            <w:vAlign w:val="center"/>
            <w:hideMark/>
          </w:tcPr>
          <w:p w14:paraId="3E13F13C" w14:textId="77777777" w:rsidR="009A7E24" w:rsidRPr="000364A2" w:rsidRDefault="009A7E24" w:rsidP="006C0C95">
            <w:pPr>
              <w:jc w:val="both"/>
              <w:rPr>
                <w:sz w:val="18"/>
                <w:szCs w:val="18"/>
              </w:rPr>
            </w:pPr>
            <w:r w:rsidRPr="000364A2">
              <w:rPr>
                <w:sz w:val="18"/>
                <w:szCs w:val="18"/>
              </w:rPr>
              <w:t>52.6</w:t>
            </w:r>
          </w:p>
        </w:tc>
        <w:tc>
          <w:tcPr>
            <w:tcW w:w="945" w:type="dxa"/>
            <w:vAlign w:val="center"/>
            <w:hideMark/>
          </w:tcPr>
          <w:p w14:paraId="1E1A5B33" w14:textId="77777777" w:rsidR="009A7E24" w:rsidRPr="000364A2" w:rsidRDefault="009A7E24" w:rsidP="006C0C95">
            <w:pPr>
              <w:jc w:val="both"/>
              <w:rPr>
                <w:sz w:val="18"/>
                <w:szCs w:val="18"/>
              </w:rPr>
            </w:pPr>
            <w:r w:rsidRPr="000364A2">
              <w:rPr>
                <w:sz w:val="18"/>
                <w:szCs w:val="18"/>
              </w:rPr>
              <w:t>44.0</w:t>
            </w:r>
          </w:p>
        </w:tc>
      </w:tr>
      <w:tr w:rsidR="000364A2" w:rsidRPr="000364A2" w14:paraId="6AF7931E" w14:textId="77777777" w:rsidTr="003A4CAC">
        <w:trPr>
          <w:tblCellSpacing w:w="15" w:type="dxa"/>
        </w:trPr>
        <w:tc>
          <w:tcPr>
            <w:tcW w:w="0" w:type="auto"/>
            <w:vAlign w:val="center"/>
            <w:hideMark/>
          </w:tcPr>
          <w:p w14:paraId="72CEC9A1" w14:textId="77777777" w:rsidR="009A7E24" w:rsidRPr="000364A2" w:rsidRDefault="009A7E24" w:rsidP="006C0C95">
            <w:pPr>
              <w:jc w:val="both"/>
              <w:rPr>
                <w:sz w:val="18"/>
                <w:szCs w:val="18"/>
              </w:rPr>
            </w:pPr>
            <w:r w:rsidRPr="000364A2">
              <w:rPr>
                <w:sz w:val="18"/>
                <w:szCs w:val="18"/>
              </w:rPr>
              <w:t>Technology limitations</w:t>
            </w:r>
          </w:p>
        </w:tc>
        <w:tc>
          <w:tcPr>
            <w:tcW w:w="1238" w:type="dxa"/>
            <w:vAlign w:val="center"/>
            <w:hideMark/>
          </w:tcPr>
          <w:p w14:paraId="021A1150" w14:textId="77777777" w:rsidR="009A7E24" w:rsidRPr="000364A2" w:rsidRDefault="009A7E24" w:rsidP="006C0C95">
            <w:pPr>
              <w:jc w:val="both"/>
              <w:rPr>
                <w:sz w:val="18"/>
                <w:szCs w:val="18"/>
              </w:rPr>
            </w:pPr>
            <w:r w:rsidRPr="000364A2">
              <w:rPr>
                <w:sz w:val="18"/>
                <w:szCs w:val="18"/>
              </w:rPr>
              <w:t>187</w:t>
            </w:r>
          </w:p>
        </w:tc>
        <w:tc>
          <w:tcPr>
            <w:tcW w:w="1130" w:type="dxa"/>
            <w:vAlign w:val="center"/>
            <w:hideMark/>
          </w:tcPr>
          <w:p w14:paraId="3D16EC3A" w14:textId="77777777" w:rsidR="009A7E24" w:rsidRPr="000364A2" w:rsidRDefault="009A7E24" w:rsidP="006C0C95">
            <w:pPr>
              <w:jc w:val="both"/>
              <w:rPr>
                <w:sz w:val="18"/>
                <w:szCs w:val="18"/>
              </w:rPr>
            </w:pPr>
            <w:r w:rsidRPr="000364A2">
              <w:rPr>
                <w:sz w:val="18"/>
                <w:szCs w:val="18"/>
              </w:rPr>
              <w:t>77.9</w:t>
            </w:r>
          </w:p>
        </w:tc>
        <w:tc>
          <w:tcPr>
            <w:tcW w:w="970" w:type="dxa"/>
            <w:vAlign w:val="center"/>
            <w:hideMark/>
          </w:tcPr>
          <w:p w14:paraId="33712F76" w14:textId="77777777" w:rsidR="009A7E24" w:rsidRPr="000364A2" w:rsidRDefault="009A7E24" w:rsidP="006C0C95">
            <w:pPr>
              <w:jc w:val="both"/>
              <w:rPr>
                <w:sz w:val="18"/>
                <w:szCs w:val="18"/>
              </w:rPr>
            </w:pPr>
            <w:r w:rsidRPr="000364A2">
              <w:rPr>
                <w:sz w:val="18"/>
                <w:szCs w:val="18"/>
              </w:rPr>
              <w:t>4.1</w:t>
            </w:r>
          </w:p>
        </w:tc>
        <w:tc>
          <w:tcPr>
            <w:tcW w:w="1140" w:type="dxa"/>
            <w:vAlign w:val="center"/>
            <w:hideMark/>
          </w:tcPr>
          <w:p w14:paraId="183689CD" w14:textId="77777777" w:rsidR="009A7E24" w:rsidRPr="000364A2" w:rsidRDefault="009A7E24" w:rsidP="006C0C95">
            <w:pPr>
              <w:jc w:val="both"/>
              <w:rPr>
                <w:sz w:val="18"/>
                <w:szCs w:val="18"/>
              </w:rPr>
            </w:pPr>
            <w:r w:rsidRPr="000364A2">
              <w:rPr>
                <w:sz w:val="18"/>
                <w:szCs w:val="18"/>
              </w:rPr>
              <w:t>89.7</w:t>
            </w:r>
          </w:p>
        </w:tc>
        <w:tc>
          <w:tcPr>
            <w:tcW w:w="945" w:type="dxa"/>
            <w:vAlign w:val="center"/>
            <w:hideMark/>
          </w:tcPr>
          <w:p w14:paraId="7F513F55" w14:textId="77777777" w:rsidR="009A7E24" w:rsidRPr="000364A2" w:rsidRDefault="009A7E24" w:rsidP="006C0C95">
            <w:pPr>
              <w:jc w:val="both"/>
              <w:rPr>
                <w:sz w:val="18"/>
                <w:szCs w:val="18"/>
              </w:rPr>
            </w:pPr>
            <w:r w:rsidRPr="000364A2">
              <w:rPr>
                <w:sz w:val="18"/>
                <w:szCs w:val="18"/>
              </w:rPr>
              <w:t>59.5</w:t>
            </w:r>
          </w:p>
        </w:tc>
      </w:tr>
    </w:tbl>
    <w:p w14:paraId="36D3CDD3" w14:textId="79C45AEA" w:rsidR="009A7E24" w:rsidRPr="000364A2" w:rsidRDefault="009A7E24" w:rsidP="009A7E24">
      <w:pPr>
        <w:ind w:left="679" w:firstLine="720"/>
        <w:jc w:val="both"/>
        <w:rPr>
          <w:sz w:val="18"/>
          <w:szCs w:val="18"/>
        </w:rPr>
      </w:pPr>
      <w:r w:rsidRPr="000364A2">
        <w:rPr>
          <w:b/>
          <w:bCs/>
          <w:sz w:val="18"/>
          <w:szCs w:val="18"/>
        </w:rPr>
        <w:t>Source: 202</w:t>
      </w:r>
      <w:r w:rsidR="00074031" w:rsidRPr="000364A2">
        <w:rPr>
          <w:b/>
          <w:bCs/>
          <w:sz w:val="18"/>
          <w:szCs w:val="18"/>
        </w:rPr>
        <w:t>2</w:t>
      </w:r>
      <w:r w:rsidRPr="000364A2">
        <w:rPr>
          <w:b/>
          <w:bCs/>
          <w:sz w:val="18"/>
          <w:szCs w:val="18"/>
        </w:rPr>
        <w:t xml:space="preserve"> Field Survey. </w:t>
      </w:r>
      <w:r w:rsidRPr="000364A2">
        <w:rPr>
          <w:sz w:val="18"/>
          <w:szCs w:val="18"/>
        </w:rPr>
        <w:t>*Scale: 1 = Low Impact, 5 = High Impact</w:t>
      </w:r>
    </w:p>
    <w:p w14:paraId="1F054AE2" w14:textId="77777777" w:rsidR="00C00F4A" w:rsidRPr="000364A2" w:rsidRDefault="00C00F4A" w:rsidP="00C00F4A">
      <w:pPr>
        <w:ind w:left="679"/>
        <w:rPr>
          <w:sz w:val="24"/>
          <w:szCs w:val="24"/>
        </w:rPr>
      </w:pPr>
    </w:p>
    <w:p w14:paraId="0912F200" w14:textId="77777777" w:rsidR="00074031" w:rsidRPr="000364A2" w:rsidRDefault="00074031" w:rsidP="00A94C84">
      <w:pPr>
        <w:ind w:left="679"/>
        <w:jc w:val="both"/>
      </w:pPr>
    </w:p>
    <w:p w14:paraId="010ADB11" w14:textId="54B973E6" w:rsidR="00CF686A" w:rsidRPr="000364A2" w:rsidRDefault="00CF686A" w:rsidP="00CF686A">
      <w:pPr>
        <w:ind w:left="1399"/>
        <w:jc w:val="both"/>
      </w:pPr>
      <w:r w:rsidRPr="000364A2">
        <w:rPr>
          <w:sz w:val="24"/>
          <w:szCs w:val="24"/>
        </w:rPr>
        <w:t>According to the table, cultural sensitivity is a significant challenge for</w:t>
      </w:r>
      <w:r w:rsidRPr="000364A2">
        <w:rPr>
          <w:spacing w:val="-5"/>
          <w:sz w:val="24"/>
          <w:szCs w:val="24"/>
        </w:rPr>
        <w:t xml:space="preserve"> </w:t>
      </w:r>
      <w:r w:rsidRPr="000364A2">
        <w:rPr>
          <w:spacing w:val="-2"/>
          <w:sz w:val="24"/>
          <w:szCs w:val="24"/>
        </w:rPr>
        <w:t>84.6%</w:t>
      </w:r>
      <w:r w:rsidRPr="000364A2">
        <w:rPr>
          <w:spacing w:val="-6"/>
          <w:sz w:val="24"/>
          <w:szCs w:val="24"/>
        </w:rPr>
        <w:t xml:space="preserve"> </w:t>
      </w:r>
      <w:r w:rsidRPr="000364A2">
        <w:rPr>
          <w:spacing w:val="-2"/>
          <w:sz w:val="24"/>
          <w:szCs w:val="24"/>
        </w:rPr>
        <w:t>of</w:t>
      </w:r>
      <w:r w:rsidRPr="000364A2">
        <w:rPr>
          <w:spacing w:val="-6"/>
          <w:sz w:val="24"/>
          <w:szCs w:val="24"/>
        </w:rPr>
        <w:t xml:space="preserve"> </w:t>
      </w:r>
      <w:r w:rsidRPr="000364A2">
        <w:rPr>
          <w:spacing w:val="-2"/>
          <w:sz w:val="24"/>
          <w:szCs w:val="24"/>
        </w:rPr>
        <w:t>teachers.</w:t>
      </w:r>
      <w:r w:rsidRPr="000364A2">
        <w:t xml:space="preserve"> One </w:t>
      </w:r>
      <w:proofErr w:type="gramStart"/>
      <w:r w:rsidRPr="000364A2">
        <w:t xml:space="preserve">JHS </w:t>
      </w:r>
      <w:r w:rsidRPr="000364A2">
        <w:rPr>
          <w:sz w:val="24"/>
          <w:szCs w:val="24"/>
        </w:rPr>
        <w:t xml:space="preserve"> teacher</w:t>
      </w:r>
      <w:proofErr w:type="gramEnd"/>
      <w:r w:rsidRPr="000364A2">
        <w:rPr>
          <w:sz w:val="24"/>
          <w:szCs w:val="24"/>
        </w:rPr>
        <w:t xml:space="preserve"> with 18 years of teaching experience (J</w:t>
      </w:r>
      <w:r w:rsidR="00BE449B" w:rsidRPr="000364A2">
        <w:rPr>
          <w:sz w:val="24"/>
          <w:szCs w:val="24"/>
        </w:rPr>
        <w:t>H</w:t>
      </w:r>
      <w:r w:rsidRPr="000364A2">
        <w:rPr>
          <w:sz w:val="24"/>
          <w:szCs w:val="24"/>
        </w:rPr>
        <w:t xml:space="preserve">ST5) expressed reservations about introducing controversial topics during Social Studies instruction. She mentioned that such topics </w:t>
      </w:r>
      <w:r w:rsidRPr="000364A2">
        <w:t xml:space="preserve">were too sensitive and </w:t>
      </w:r>
      <w:r w:rsidRPr="000364A2">
        <w:rPr>
          <w:sz w:val="24"/>
          <w:szCs w:val="24"/>
        </w:rPr>
        <w:t>might make others uncomfortable, leading to emotional reactions or controversy. According to her:</w:t>
      </w:r>
    </w:p>
    <w:p w14:paraId="1882BBFF" w14:textId="562DA1C1" w:rsidR="00CF686A" w:rsidRPr="000364A2" w:rsidRDefault="00CF686A" w:rsidP="00CF686A">
      <w:pPr>
        <w:autoSpaceDE/>
        <w:autoSpaceDN/>
        <w:spacing w:after="160" w:line="278" w:lineRule="auto"/>
        <w:ind w:left="3559"/>
        <w:jc w:val="both"/>
        <w:rPr>
          <w:i/>
          <w:iCs/>
          <w:sz w:val="24"/>
          <w:szCs w:val="24"/>
        </w:rPr>
      </w:pPr>
      <w:r w:rsidRPr="000364A2">
        <w:rPr>
          <w:i/>
          <w:iCs/>
          <w:sz w:val="24"/>
          <w:szCs w:val="24"/>
        </w:rPr>
        <w:t xml:space="preserve">“Even though I appreciate the significance of discussing controversial issues </w:t>
      </w:r>
      <w:r w:rsidRPr="000364A2">
        <w:rPr>
          <w:i/>
          <w:iCs/>
          <w:sz w:val="24"/>
          <w:szCs w:val="24"/>
        </w:rPr>
        <w:lastRenderedPageBreak/>
        <w:t xml:space="preserve">in the classroom. However, some of these topics can be so sensitive that I am sometimes very </w:t>
      </w:r>
      <w:proofErr w:type="spellStart"/>
      <w:r w:rsidRPr="000364A2">
        <w:rPr>
          <w:i/>
          <w:iCs/>
          <w:sz w:val="24"/>
          <w:szCs w:val="24"/>
        </w:rPr>
        <w:t>sceptical</w:t>
      </w:r>
      <w:proofErr w:type="spellEnd"/>
      <w:r w:rsidRPr="000364A2">
        <w:rPr>
          <w:i/>
          <w:iCs/>
          <w:sz w:val="24"/>
          <w:szCs w:val="24"/>
        </w:rPr>
        <w:t xml:space="preserve"> about raising them </w:t>
      </w:r>
      <w:r w:rsidR="00635709">
        <w:rPr>
          <w:i/>
          <w:iCs/>
          <w:sz w:val="24"/>
          <w:szCs w:val="24"/>
        </w:rPr>
        <w:t>in the classroom with my students</w:t>
      </w:r>
      <w:r w:rsidR="0090512B" w:rsidRPr="000364A2">
        <w:rPr>
          <w:i/>
          <w:iCs/>
          <w:sz w:val="24"/>
          <w:szCs w:val="24"/>
        </w:rPr>
        <w:t>. That is my challenge</w:t>
      </w:r>
      <w:r w:rsidR="000F7146" w:rsidRPr="000364A2">
        <w:rPr>
          <w:i/>
          <w:iCs/>
          <w:sz w:val="24"/>
          <w:szCs w:val="24"/>
        </w:rPr>
        <w:t>.</w:t>
      </w:r>
      <w:r w:rsidRPr="000364A2">
        <w:rPr>
          <w:i/>
          <w:iCs/>
          <w:sz w:val="24"/>
          <w:szCs w:val="24"/>
        </w:rPr>
        <w:t xml:space="preserve">” </w:t>
      </w:r>
    </w:p>
    <w:p w14:paraId="6A72EE8A" w14:textId="77777777" w:rsidR="00CF686A" w:rsidRPr="000364A2" w:rsidRDefault="00CF686A" w:rsidP="00CF686A">
      <w:pPr>
        <w:autoSpaceDE/>
        <w:autoSpaceDN/>
        <w:spacing w:after="160" w:line="278" w:lineRule="auto"/>
        <w:ind w:left="1399"/>
        <w:jc w:val="both"/>
        <w:rPr>
          <w:sz w:val="24"/>
          <w:szCs w:val="24"/>
        </w:rPr>
      </w:pPr>
      <w:r w:rsidRPr="000364A2">
        <w:t>S</w:t>
      </w:r>
      <w:r w:rsidRPr="000364A2">
        <w:rPr>
          <w:sz w:val="24"/>
          <w:szCs w:val="24"/>
        </w:rPr>
        <w:t xml:space="preserve">ome teacher participants were confident in facilitating discussions on issues that students could relate to, such as cultural differences and inequality. </w:t>
      </w:r>
    </w:p>
    <w:p w14:paraId="2E2658D2" w14:textId="795935DD" w:rsidR="00252826" w:rsidRPr="000364A2" w:rsidRDefault="00027A2E" w:rsidP="00D51F76">
      <w:pPr>
        <w:ind w:left="2160"/>
        <w:jc w:val="both"/>
        <w:rPr>
          <w:i/>
          <w:iCs/>
          <w:sz w:val="24"/>
          <w:szCs w:val="24"/>
        </w:rPr>
      </w:pPr>
      <w:r w:rsidRPr="000364A2">
        <w:rPr>
          <w:i/>
          <w:iCs/>
          <w:sz w:val="24"/>
          <w:szCs w:val="24"/>
        </w:rPr>
        <w:t>“</w:t>
      </w:r>
      <w:r w:rsidR="009C2266" w:rsidRPr="000364A2">
        <w:rPr>
          <w:i/>
          <w:iCs/>
          <w:sz w:val="24"/>
          <w:szCs w:val="24"/>
        </w:rPr>
        <w:t xml:space="preserve">When controversial issues are </w:t>
      </w:r>
      <w:proofErr w:type="spellStart"/>
      <w:r w:rsidR="009C2266" w:rsidRPr="000364A2">
        <w:rPr>
          <w:i/>
          <w:iCs/>
          <w:sz w:val="24"/>
          <w:szCs w:val="24"/>
        </w:rPr>
        <w:t>centred</w:t>
      </w:r>
      <w:proofErr w:type="spellEnd"/>
      <w:r w:rsidR="009C2266" w:rsidRPr="000364A2">
        <w:rPr>
          <w:i/>
          <w:iCs/>
          <w:sz w:val="24"/>
          <w:szCs w:val="24"/>
        </w:rPr>
        <w:t xml:space="preserve"> on tribalism, b</w:t>
      </w:r>
      <w:r w:rsidR="0085244E" w:rsidRPr="000364A2">
        <w:rPr>
          <w:i/>
          <w:iCs/>
          <w:sz w:val="24"/>
          <w:szCs w:val="24"/>
        </w:rPr>
        <w:t>ullying, violence,</w:t>
      </w:r>
      <w:r w:rsidR="009C2266" w:rsidRPr="000364A2">
        <w:rPr>
          <w:i/>
          <w:iCs/>
          <w:sz w:val="24"/>
          <w:szCs w:val="24"/>
        </w:rPr>
        <w:t xml:space="preserve"> </w:t>
      </w:r>
      <w:r w:rsidR="0085244E" w:rsidRPr="000364A2">
        <w:rPr>
          <w:i/>
          <w:iCs/>
          <w:sz w:val="24"/>
          <w:szCs w:val="24"/>
        </w:rPr>
        <w:t>and equality</w:t>
      </w:r>
      <w:r w:rsidR="009C2266" w:rsidRPr="000364A2">
        <w:rPr>
          <w:i/>
          <w:iCs/>
          <w:sz w:val="24"/>
          <w:szCs w:val="24"/>
        </w:rPr>
        <w:t>,</w:t>
      </w:r>
      <w:r w:rsidR="0085244E" w:rsidRPr="000364A2">
        <w:rPr>
          <w:i/>
          <w:iCs/>
          <w:sz w:val="24"/>
          <w:szCs w:val="24"/>
        </w:rPr>
        <w:t xml:space="preserve"> </w:t>
      </w:r>
      <w:r w:rsidR="009C2266" w:rsidRPr="000364A2">
        <w:rPr>
          <w:i/>
          <w:iCs/>
          <w:sz w:val="24"/>
          <w:szCs w:val="24"/>
        </w:rPr>
        <w:t>w</w:t>
      </w:r>
      <w:r w:rsidR="0085244E" w:rsidRPr="000364A2">
        <w:rPr>
          <w:i/>
          <w:iCs/>
          <w:sz w:val="24"/>
          <w:szCs w:val="24"/>
        </w:rPr>
        <w:t xml:space="preserve">e </w:t>
      </w:r>
      <w:r w:rsidR="009C2266" w:rsidRPr="000364A2">
        <w:rPr>
          <w:i/>
          <w:iCs/>
          <w:sz w:val="24"/>
          <w:szCs w:val="24"/>
        </w:rPr>
        <w:t>participate actively since they</w:t>
      </w:r>
      <w:r w:rsidR="0085244E" w:rsidRPr="000364A2">
        <w:rPr>
          <w:i/>
          <w:iCs/>
          <w:sz w:val="24"/>
          <w:szCs w:val="24"/>
        </w:rPr>
        <w:t xml:space="preserve"> are relevant to </w:t>
      </w:r>
      <w:r w:rsidR="009C2266" w:rsidRPr="000364A2">
        <w:rPr>
          <w:i/>
          <w:iCs/>
          <w:sz w:val="24"/>
          <w:szCs w:val="24"/>
        </w:rPr>
        <w:t>us</w:t>
      </w:r>
      <w:r w:rsidR="0085244E" w:rsidRPr="000364A2">
        <w:rPr>
          <w:i/>
          <w:iCs/>
          <w:sz w:val="24"/>
          <w:szCs w:val="24"/>
        </w:rPr>
        <w:t xml:space="preserve">. </w:t>
      </w:r>
      <w:r w:rsidR="0085244E" w:rsidRPr="000364A2">
        <w:rPr>
          <w:i/>
          <w:iCs/>
        </w:rPr>
        <w:t xml:space="preserve"> </w:t>
      </w:r>
      <w:r w:rsidR="0085244E" w:rsidRPr="000364A2">
        <w:rPr>
          <w:i/>
          <w:iCs/>
          <w:sz w:val="24"/>
          <w:szCs w:val="24"/>
        </w:rPr>
        <w:t xml:space="preserve">If </w:t>
      </w:r>
      <w:r w:rsidR="009C2266" w:rsidRPr="000364A2">
        <w:rPr>
          <w:i/>
          <w:iCs/>
          <w:sz w:val="24"/>
          <w:szCs w:val="24"/>
        </w:rPr>
        <w:t>we</w:t>
      </w:r>
      <w:r w:rsidR="0085244E" w:rsidRPr="000364A2">
        <w:rPr>
          <w:i/>
          <w:iCs/>
          <w:sz w:val="24"/>
          <w:szCs w:val="24"/>
        </w:rPr>
        <w:t xml:space="preserve"> feel disengaged from the topic</w:t>
      </w:r>
      <w:r w:rsidR="009C2266" w:rsidRPr="000364A2">
        <w:rPr>
          <w:i/>
          <w:iCs/>
          <w:sz w:val="24"/>
          <w:szCs w:val="24"/>
        </w:rPr>
        <w:t>,</w:t>
      </w:r>
      <w:r w:rsidR="0085244E" w:rsidRPr="000364A2">
        <w:rPr>
          <w:i/>
          <w:iCs/>
          <w:sz w:val="24"/>
          <w:szCs w:val="24"/>
        </w:rPr>
        <w:t xml:space="preserve"> </w:t>
      </w:r>
      <w:r w:rsidR="009C2266" w:rsidRPr="000364A2">
        <w:rPr>
          <w:i/>
          <w:iCs/>
          <w:sz w:val="24"/>
          <w:szCs w:val="24"/>
        </w:rPr>
        <w:t>we</w:t>
      </w:r>
      <w:r w:rsidR="0085244E" w:rsidRPr="000364A2">
        <w:rPr>
          <w:i/>
          <w:iCs/>
          <w:sz w:val="24"/>
          <w:szCs w:val="24"/>
        </w:rPr>
        <w:t xml:space="preserve"> </w:t>
      </w:r>
      <w:r w:rsidR="009C2266" w:rsidRPr="000364A2">
        <w:rPr>
          <w:i/>
          <w:iCs/>
          <w:sz w:val="24"/>
          <w:szCs w:val="24"/>
        </w:rPr>
        <w:t xml:space="preserve">feel </w:t>
      </w:r>
      <w:r w:rsidR="0085244E" w:rsidRPr="000364A2">
        <w:rPr>
          <w:i/>
          <w:iCs/>
          <w:sz w:val="24"/>
          <w:szCs w:val="24"/>
        </w:rPr>
        <w:t>reluctan</w:t>
      </w:r>
      <w:r w:rsidR="009C2266" w:rsidRPr="000364A2">
        <w:rPr>
          <w:i/>
          <w:iCs/>
          <w:sz w:val="24"/>
          <w:szCs w:val="24"/>
        </w:rPr>
        <w:t>t</w:t>
      </w:r>
      <w:r w:rsidR="0085244E" w:rsidRPr="000364A2">
        <w:rPr>
          <w:i/>
          <w:iCs/>
          <w:sz w:val="24"/>
          <w:szCs w:val="24"/>
        </w:rPr>
        <w:t xml:space="preserve"> toward it. </w:t>
      </w:r>
      <w:r w:rsidR="009C2266" w:rsidRPr="000364A2">
        <w:rPr>
          <w:i/>
          <w:iCs/>
          <w:sz w:val="24"/>
          <w:szCs w:val="24"/>
        </w:rPr>
        <w:t xml:space="preserve">It is only when </w:t>
      </w:r>
      <w:r w:rsidR="000725B3" w:rsidRPr="000364A2">
        <w:rPr>
          <w:i/>
          <w:iCs/>
          <w:sz w:val="24"/>
          <w:szCs w:val="24"/>
        </w:rPr>
        <w:t xml:space="preserve">we </w:t>
      </w:r>
      <w:r w:rsidR="009C2266" w:rsidRPr="000364A2">
        <w:rPr>
          <w:i/>
          <w:iCs/>
          <w:sz w:val="24"/>
          <w:szCs w:val="24"/>
        </w:rPr>
        <w:t xml:space="preserve">are </w:t>
      </w:r>
      <w:r w:rsidR="0085244E" w:rsidRPr="000364A2">
        <w:rPr>
          <w:i/>
          <w:iCs/>
          <w:sz w:val="24"/>
          <w:szCs w:val="24"/>
        </w:rPr>
        <w:t xml:space="preserve">affected by </w:t>
      </w:r>
      <w:r w:rsidR="009C2266" w:rsidRPr="000364A2">
        <w:rPr>
          <w:i/>
          <w:iCs/>
          <w:sz w:val="24"/>
          <w:szCs w:val="24"/>
        </w:rPr>
        <w:t>the scenario under discussion</w:t>
      </w:r>
      <w:r w:rsidR="0085244E" w:rsidRPr="000364A2">
        <w:rPr>
          <w:i/>
          <w:iCs/>
          <w:sz w:val="24"/>
          <w:szCs w:val="24"/>
        </w:rPr>
        <w:t xml:space="preserve"> (bullying, </w:t>
      </w:r>
      <w:r w:rsidR="0085244E" w:rsidRPr="000364A2">
        <w:rPr>
          <w:i/>
          <w:iCs/>
        </w:rPr>
        <w:t>tribalism</w:t>
      </w:r>
      <w:r w:rsidR="0085244E" w:rsidRPr="000364A2">
        <w:rPr>
          <w:i/>
          <w:iCs/>
          <w:sz w:val="24"/>
          <w:szCs w:val="24"/>
        </w:rPr>
        <w:t>, inequality)</w:t>
      </w:r>
      <w:r w:rsidR="009C2266" w:rsidRPr="000364A2">
        <w:rPr>
          <w:i/>
          <w:iCs/>
          <w:sz w:val="24"/>
          <w:szCs w:val="24"/>
        </w:rPr>
        <w:t xml:space="preserve"> that we</w:t>
      </w:r>
      <w:r w:rsidR="0085244E" w:rsidRPr="000364A2">
        <w:rPr>
          <w:i/>
          <w:iCs/>
          <w:sz w:val="24"/>
          <w:szCs w:val="24"/>
        </w:rPr>
        <w:t xml:space="preserve"> are willing to join in discussions of </w:t>
      </w:r>
      <w:r w:rsidR="009C2266" w:rsidRPr="000364A2">
        <w:rPr>
          <w:i/>
          <w:iCs/>
          <w:sz w:val="24"/>
          <w:szCs w:val="24"/>
        </w:rPr>
        <w:t>such controversial issues</w:t>
      </w:r>
      <w:r w:rsidR="0016307B" w:rsidRPr="000364A2">
        <w:rPr>
          <w:i/>
          <w:iCs/>
          <w:sz w:val="24"/>
          <w:szCs w:val="24"/>
        </w:rPr>
        <w:t xml:space="preserve"> </w:t>
      </w:r>
      <w:r w:rsidR="0016307B" w:rsidRPr="000364A2">
        <w:t>(SHST3)</w:t>
      </w:r>
      <w:r w:rsidR="002431FF" w:rsidRPr="000364A2">
        <w:rPr>
          <w:i/>
          <w:iCs/>
          <w:sz w:val="24"/>
          <w:szCs w:val="24"/>
        </w:rPr>
        <w:t>.</w:t>
      </w:r>
    </w:p>
    <w:p w14:paraId="73FF10C3" w14:textId="77777777" w:rsidR="00D45745" w:rsidRPr="000364A2" w:rsidRDefault="00D45745" w:rsidP="00567ADC">
      <w:pPr>
        <w:autoSpaceDE/>
        <w:autoSpaceDN/>
        <w:spacing w:after="160" w:line="278" w:lineRule="auto"/>
        <w:ind w:left="1399"/>
        <w:jc w:val="both"/>
        <w:rPr>
          <w:b/>
          <w:bCs/>
          <w:sz w:val="24"/>
          <w:szCs w:val="24"/>
          <w:highlight w:val="yellow"/>
        </w:rPr>
      </w:pPr>
    </w:p>
    <w:p w14:paraId="06A53FA9" w14:textId="2943D323" w:rsidR="00567ADC" w:rsidRPr="000364A2" w:rsidRDefault="00567ADC" w:rsidP="00567ADC">
      <w:pPr>
        <w:pStyle w:val="BodyText"/>
        <w:spacing w:before="43" w:line="278" w:lineRule="auto"/>
        <w:ind w:left="1399" w:right="318"/>
        <w:jc w:val="both"/>
      </w:pPr>
      <w:r w:rsidRPr="000364A2">
        <w:t xml:space="preserve">According to the study, </w:t>
      </w:r>
      <w:r w:rsidR="000725B3" w:rsidRPr="000364A2">
        <w:t xml:space="preserve">although teachers expressed their willingness to introduce controversial issues in their classrooms, several challenges </w:t>
      </w:r>
      <w:r w:rsidR="00D14423" w:rsidRPr="000364A2">
        <w:t>hinder them</w:t>
      </w:r>
      <w:r w:rsidR="00204842" w:rsidRPr="000364A2">
        <w:t xml:space="preserve"> from doing so</w:t>
      </w:r>
      <w:r w:rsidR="00CD7DC9" w:rsidRPr="000364A2">
        <w:t xml:space="preserve">. These </w:t>
      </w:r>
      <w:r w:rsidR="000725B3" w:rsidRPr="000364A2">
        <w:t>includ</w:t>
      </w:r>
      <w:r w:rsidR="00CD7DC9" w:rsidRPr="000364A2">
        <w:t>e</w:t>
      </w:r>
      <w:r w:rsidR="000725B3" w:rsidRPr="000364A2">
        <w:t xml:space="preserve"> inadequate resources, limited administrative support, curriculum overload, poor technology integration, cultural sensitivity issues, and large class sizes</w:t>
      </w:r>
      <w:r w:rsidRPr="000364A2">
        <w:t xml:space="preserve">. This is consistent with findings by Swalwell &amp; </w:t>
      </w:r>
      <w:proofErr w:type="spellStart"/>
      <w:r w:rsidRPr="000364A2">
        <w:t>Schweber</w:t>
      </w:r>
      <w:proofErr w:type="spellEnd"/>
      <w:r w:rsidRPr="000364A2">
        <w:t xml:space="preserve"> (2016)</w:t>
      </w:r>
      <w:r w:rsidR="00D45745" w:rsidRPr="000364A2">
        <w:t>,</w:t>
      </w:r>
      <w:r w:rsidRPr="000364A2">
        <w:t xml:space="preserve"> who reported that controversial issues are important to teach, but </w:t>
      </w:r>
      <w:r w:rsidR="000725B3" w:rsidRPr="000364A2">
        <w:t>several</w:t>
      </w:r>
      <w:r w:rsidRPr="000364A2">
        <w:t xml:space="preserve"> challenges pose limitations </w:t>
      </w:r>
      <w:r w:rsidR="00DD33FF" w:rsidRPr="000364A2">
        <w:t>to</w:t>
      </w:r>
      <w:r w:rsidRPr="000364A2">
        <w:t xml:space="preserve"> the effective teaching of the topic (Swalwell &amp; </w:t>
      </w:r>
      <w:proofErr w:type="spellStart"/>
      <w:r w:rsidRPr="000364A2">
        <w:t>Schweber</w:t>
      </w:r>
      <w:proofErr w:type="spellEnd"/>
      <w:r w:rsidRPr="000364A2">
        <w:t>, 2016)</w:t>
      </w:r>
    </w:p>
    <w:p w14:paraId="0C87D964" w14:textId="77777777" w:rsidR="00567ADC" w:rsidRPr="000364A2" w:rsidRDefault="00567ADC" w:rsidP="00567ADC">
      <w:pPr>
        <w:pStyle w:val="BodyText"/>
        <w:spacing w:before="43" w:line="278" w:lineRule="auto"/>
        <w:ind w:left="1399" w:right="318"/>
        <w:jc w:val="both"/>
      </w:pPr>
    </w:p>
    <w:p w14:paraId="52AB7E22" w14:textId="65241F0B" w:rsidR="00567ADC" w:rsidRPr="000364A2" w:rsidRDefault="00567ADC" w:rsidP="00567ADC">
      <w:pPr>
        <w:pStyle w:val="BodyText"/>
        <w:spacing w:before="43" w:line="278" w:lineRule="auto"/>
        <w:ind w:left="1399" w:right="318"/>
        <w:jc w:val="both"/>
      </w:pPr>
      <w:r w:rsidRPr="000364A2">
        <w:t xml:space="preserve">Studies by Mensah &amp; Frimpong (2020) revealed some of the critical factors affecting students’ attitudes toward the learning of Social Studies. They include teachers’ lack of interest in teaching controversial issues, teachers’ inability to </w:t>
      </w:r>
      <w:r w:rsidR="000725B3" w:rsidRPr="000364A2">
        <w:t>provide needed assistance to students, teachers’ inability to employ various teaching techniques in Social Studies classes, inadequate teaching and learning materials, and teachers’ inability to utilize</w:t>
      </w:r>
      <w:r w:rsidRPr="000364A2">
        <w:t xml:space="preserve"> resource persons in times of difficulty. </w:t>
      </w:r>
      <w:proofErr w:type="spellStart"/>
      <w:r w:rsidRPr="000364A2">
        <w:t>Kankam</w:t>
      </w:r>
      <w:proofErr w:type="spellEnd"/>
      <w:r w:rsidRPr="000364A2">
        <w:t xml:space="preserve"> et al. (2014) reported </w:t>
      </w:r>
      <w:r w:rsidR="002431FF" w:rsidRPr="000364A2">
        <w:t xml:space="preserve">a </w:t>
      </w:r>
      <w:r w:rsidRPr="000364A2">
        <w:t xml:space="preserve">lack of subject background </w:t>
      </w:r>
      <w:r w:rsidR="00D02544" w:rsidRPr="000364A2">
        <w:t xml:space="preserve">training </w:t>
      </w:r>
      <w:r w:rsidR="00204842" w:rsidRPr="000364A2">
        <w:t>as a factor affecting</w:t>
      </w:r>
      <w:r w:rsidRPr="000364A2">
        <w:t xml:space="preserve"> a teacher’s ability to teach critical thinking and </w:t>
      </w:r>
      <w:r w:rsidR="002431FF" w:rsidRPr="000364A2">
        <w:t>sustain students'</w:t>
      </w:r>
      <w:r w:rsidRPr="000364A2">
        <w:t xml:space="preserve"> interest in the subject.</w:t>
      </w:r>
    </w:p>
    <w:p w14:paraId="488E4794" w14:textId="77777777" w:rsidR="00DD33FF" w:rsidRPr="000364A2" w:rsidRDefault="00DD33FF" w:rsidP="00567ADC">
      <w:pPr>
        <w:pStyle w:val="BodyText"/>
        <w:spacing w:before="43" w:line="278" w:lineRule="auto"/>
        <w:ind w:left="1399" w:right="318"/>
        <w:jc w:val="both"/>
      </w:pPr>
    </w:p>
    <w:p w14:paraId="774F525B" w14:textId="7E539F78" w:rsidR="00567ADC" w:rsidRPr="000364A2" w:rsidRDefault="0037651A" w:rsidP="00567ADC">
      <w:pPr>
        <w:pStyle w:val="BodyText"/>
        <w:spacing w:before="43" w:line="278" w:lineRule="auto"/>
        <w:ind w:left="1399" w:right="318"/>
        <w:jc w:val="both"/>
      </w:pPr>
      <w:r w:rsidRPr="000364A2">
        <w:t xml:space="preserve">Research by Anker &amp; von der Lippe (2018) and Pollak, Segal, </w:t>
      </w:r>
      <w:proofErr w:type="spellStart"/>
      <w:r w:rsidRPr="000364A2">
        <w:t>Lefstein</w:t>
      </w:r>
      <w:proofErr w:type="spellEnd"/>
      <w:r w:rsidRPr="000364A2">
        <w:t xml:space="preserve">, &amp; </w:t>
      </w:r>
      <w:proofErr w:type="spellStart"/>
      <w:r w:rsidRPr="000364A2">
        <w:t>Meshulam</w:t>
      </w:r>
      <w:proofErr w:type="spellEnd"/>
      <w:r w:rsidRPr="000364A2">
        <w:t xml:space="preserve"> (2018) has shown that teachers find teaching controversial issues in their classrooms challenging, and as a result, sometimes avoid them. This calls for a professional development </w:t>
      </w:r>
      <w:proofErr w:type="spellStart"/>
      <w:r w:rsidRPr="000364A2">
        <w:t>programme</w:t>
      </w:r>
      <w:proofErr w:type="spellEnd"/>
      <w:r w:rsidRPr="000364A2">
        <w:t xml:space="preserve"> for Social Studies teachers to equip them with the necessary pedagogical skills in handling controversial issues. The Council of Europe created a professional development </w:t>
      </w:r>
      <w:proofErr w:type="spellStart"/>
      <w:r w:rsidRPr="000364A2">
        <w:t>programme</w:t>
      </w:r>
      <w:proofErr w:type="spellEnd"/>
      <w:r w:rsidRPr="000364A2">
        <w:t xml:space="preserve"> for teachers to promote the teaching of controversial topics in schools in Europe‟ (Council of Europe, 2015). Also, the Teaching for Democracy Alliance (TFDA) co-created a 2018 toolkit to help teachers champion intense civic-learning experiences for all students. </w:t>
      </w:r>
    </w:p>
    <w:p w14:paraId="2408E9D8" w14:textId="77777777" w:rsidR="00567ADC" w:rsidRPr="000364A2" w:rsidRDefault="00567ADC" w:rsidP="00567ADC">
      <w:pPr>
        <w:pStyle w:val="BodyText"/>
        <w:spacing w:before="43" w:line="278" w:lineRule="auto"/>
        <w:ind w:left="1399" w:right="318"/>
        <w:jc w:val="both"/>
      </w:pPr>
    </w:p>
    <w:p w14:paraId="6996AED9" w14:textId="77777777" w:rsidR="009A7E24" w:rsidRPr="000364A2" w:rsidRDefault="009A7E24" w:rsidP="009A7E24">
      <w:pPr>
        <w:pStyle w:val="Heading2"/>
        <w:numPr>
          <w:ilvl w:val="1"/>
          <w:numId w:val="4"/>
        </w:numPr>
        <w:tabs>
          <w:tab w:val="left" w:pos="1760"/>
        </w:tabs>
        <w:spacing w:before="177"/>
        <w:ind w:hanging="361"/>
        <w:rPr>
          <w:rFonts w:ascii="Times New Roman" w:hAnsi="Times New Roman" w:cs="Times New Roman"/>
          <w:b/>
          <w:bCs/>
          <w:color w:val="auto"/>
          <w:sz w:val="24"/>
          <w:szCs w:val="24"/>
        </w:rPr>
      </w:pPr>
      <w:r w:rsidRPr="000364A2">
        <w:rPr>
          <w:rFonts w:ascii="Times New Roman" w:hAnsi="Times New Roman" w:cs="Times New Roman"/>
          <w:b/>
          <w:bCs/>
          <w:color w:val="auto"/>
          <w:sz w:val="24"/>
          <w:szCs w:val="24"/>
        </w:rPr>
        <w:t>Student</w:t>
      </w:r>
      <w:r w:rsidRPr="000364A2">
        <w:rPr>
          <w:rFonts w:ascii="Times New Roman" w:hAnsi="Times New Roman" w:cs="Times New Roman"/>
          <w:b/>
          <w:bCs/>
          <w:color w:val="auto"/>
          <w:spacing w:val="-4"/>
          <w:sz w:val="24"/>
          <w:szCs w:val="24"/>
        </w:rPr>
        <w:t xml:space="preserve"> </w:t>
      </w:r>
      <w:r w:rsidRPr="000364A2">
        <w:rPr>
          <w:rFonts w:ascii="Times New Roman" w:hAnsi="Times New Roman" w:cs="Times New Roman"/>
          <w:b/>
          <w:bCs/>
          <w:color w:val="auto"/>
          <w:sz w:val="24"/>
          <w:szCs w:val="24"/>
        </w:rPr>
        <w:t>Perspectives</w:t>
      </w:r>
      <w:r w:rsidRPr="000364A2">
        <w:rPr>
          <w:rFonts w:ascii="Times New Roman" w:hAnsi="Times New Roman" w:cs="Times New Roman"/>
          <w:b/>
          <w:bCs/>
          <w:color w:val="auto"/>
          <w:spacing w:val="-2"/>
          <w:sz w:val="24"/>
          <w:szCs w:val="24"/>
        </w:rPr>
        <w:t xml:space="preserve"> </w:t>
      </w:r>
      <w:r w:rsidRPr="000364A2">
        <w:rPr>
          <w:rFonts w:ascii="Times New Roman" w:hAnsi="Times New Roman" w:cs="Times New Roman"/>
          <w:b/>
          <w:bCs/>
          <w:color w:val="auto"/>
          <w:sz w:val="24"/>
          <w:szCs w:val="24"/>
        </w:rPr>
        <w:t>and</w:t>
      </w:r>
      <w:r w:rsidRPr="000364A2">
        <w:rPr>
          <w:rFonts w:ascii="Times New Roman" w:hAnsi="Times New Roman" w:cs="Times New Roman"/>
          <w:b/>
          <w:bCs/>
          <w:color w:val="auto"/>
          <w:spacing w:val="-2"/>
          <w:sz w:val="24"/>
          <w:szCs w:val="24"/>
        </w:rPr>
        <w:t xml:space="preserve"> Engagement</w:t>
      </w:r>
    </w:p>
    <w:p w14:paraId="54BEB351" w14:textId="54D56F11" w:rsidR="009A7E24" w:rsidRPr="000364A2" w:rsidRDefault="00D44C9F" w:rsidP="009A7E24">
      <w:pPr>
        <w:pStyle w:val="BodyText"/>
        <w:spacing w:before="204" w:line="278" w:lineRule="auto"/>
        <w:ind w:left="1399" w:right="317"/>
        <w:jc w:val="both"/>
      </w:pPr>
      <w:r w:rsidRPr="000364A2">
        <w:t xml:space="preserve">The study investigated students’ </w:t>
      </w:r>
      <w:r w:rsidR="009A7E24" w:rsidRPr="000364A2">
        <w:t>attitudes</w:t>
      </w:r>
      <w:r w:rsidR="009A7E24" w:rsidRPr="000364A2">
        <w:rPr>
          <w:spacing w:val="-11"/>
        </w:rPr>
        <w:t xml:space="preserve"> </w:t>
      </w:r>
      <w:r w:rsidR="009A7E24" w:rsidRPr="000364A2">
        <w:t>toward</w:t>
      </w:r>
      <w:r w:rsidR="009A7E24" w:rsidRPr="000364A2">
        <w:rPr>
          <w:spacing w:val="-9"/>
        </w:rPr>
        <w:t xml:space="preserve"> </w:t>
      </w:r>
      <w:r w:rsidR="009A7E24" w:rsidRPr="000364A2">
        <w:t>discussing</w:t>
      </w:r>
      <w:r w:rsidR="009A7E24" w:rsidRPr="000364A2">
        <w:rPr>
          <w:spacing w:val="-9"/>
        </w:rPr>
        <w:t xml:space="preserve"> </w:t>
      </w:r>
      <w:r w:rsidR="009A7E24" w:rsidRPr="000364A2">
        <w:t>controversial</w:t>
      </w:r>
      <w:r w:rsidR="009A7E24" w:rsidRPr="000364A2">
        <w:rPr>
          <w:spacing w:val="-9"/>
        </w:rPr>
        <w:t xml:space="preserve"> </w:t>
      </w:r>
      <w:r w:rsidR="009A7E24" w:rsidRPr="000364A2">
        <w:t>issues</w:t>
      </w:r>
      <w:r w:rsidRPr="000364A2">
        <w:rPr>
          <w:spacing w:val="-9"/>
        </w:rPr>
        <w:t xml:space="preserve">. The results </w:t>
      </w:r>
      <w:r w:rsidR="00617659" w:rsidRPr="000364A2">
        <w:rPr>
          <w:spacing w:val="-9"/>
        </w:rPr>
        <w:t>are</w:t>
      </w:r>
      <w:r w:rsidRPr="000364A2">
        <w:rPr>
          <w:spacing w:val="-9"/>
        </w:rPr>
        <w:t xml:space="preserve"> indicated in Table </w:t>
      </w:r>
      <w:r w:rsidRPr="000364A2">
        <w:t>5</w:t>
      </w:r>
    </w:p>
    <w:p w14:paraId="0D057FCC" w14:textId="77777777" w:rsidR="009A7E24" w:rsidRPr="000364A2" w:rsidRDefault="009A7E24" w:rsidP="009A7E24">
      <w:pPr>
        <w:ind w:left="679" w:firstLine="720"/>
        <w:jc w:val="both"/>
        <w:rPr>
          <w:sz w:val="20"/>
          <w:szCs w:val="20"/>
        </w:rPr>
      </w:pPr>
      <w:r w:rsidRPr="000364A2">
        <w:rPr>
          <w:b/>
          <w:bCs/>
          <w:sz w:val="20"/>
          <w:szCs w:val="20"/>
        </w:rPr>
        <w:t>Table 5: Student Attitudes Toward Controversial Issue Discussions</w:t>
      </w:r>
    </w:p>
    <w:tbl>
      <w:tblPr>
        <w:tblW w:w="8818" w:type="dxa"/>
        <w:tblCellSpacing w:w="15" w:type="dxa"/>
        <w:tblInd w:w="16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8"/>
        <w:gridCol w:w="943"/>
        <w:gridCol w:w="792"/>
        <w:gridCol w:w="785"/>
        <w:gridCol w:w="990"/>
        <w:gridCol w:w="1080"/>
        <w:gridCol w:w="990"/>
      </w:tblGrid>
      <w:tr w:rsidR="000364A2" w:rsidRPr="000364A2" w14:paraId="2E2EE451" w14:textId="77777777" w:rsidTr="00F665D4">
        <w:trPr>
          <w:trHeight w:val="420"/>
          <w:tblHeader/>
          <w:tblCellSpacing w:w="15" w:type="dxa"/>
        </w:trPr>
        <w:tc>
          <w:tcPr>
            <w:tcW w:w="3193" w:type="dxa"/>
            <w:vAlign w:val="center"/>
            <w:hideMark/>
          </w:tcPr>
          <w:p w14:paraId="27047121" w14:textId="77777777" w:rsidR="009A7E24" w:rsidRPr="000364A2" w:rsidRDefault="009A7E24" w:rsidP="006C0C95">
            <w:pPr>
              <w:jc w:val="both"/>
              <w:rPr>
                <w:b/>
                <w:bCs/>
                <w:sz w:val="20"/>
                <w:szCs w:val="20"/>
              </w:rPr>
            </w:pPr>
            <w:r w:rsidRPr="000364A2">
              <w:rPr>
                <w:b/>
                <w:bCs/>
                <w:sz w:val="20"/>
                <w:szCs w:val="20"/>
              </w:rPr>
              <w:lastRenderedPageBreak/>
              <w:t>Attitude Dimension</w:t>
            </w:r>
          </w:p>
        </w:tc>
        <w:tc>
          <w:tcPr>
            <w:tcW w:w="913" w:type="dxa"/>
            <w:vAlign w:val="center"/>
            <w:hideMark/>
          </w:tcPr>
          <w:p w14:paraId="7074C56B" w14:textId="77777777" w:rsidR="009A7E24" w:rsidRPr="000364A2" w:rsidRDefault="009A7E24" w:rsidP="006C0C95">
            <w:pPr>
              <w:jc w:val="both"/>
              <w:rPr>
                <w:b/>
                <w:bCs/>
                <w:sz w:val="20"/>
                <w:szCs w:val="20"/>
              </w:rPr>
            </w:pPr>
            <w:r w:rsidRPr="000364A2">
              <w:rPr>
                <w:b/>
                <w:bCs/>
                <w:sz w:val="20"/>
                <w:szCs w:val="20"/>
              </w:rPr>
              <w:t>Strongly Agree (%)</w:t>
            </w:r>
          </w:p>
        </w:tc>
        <w:tc>
          <w:tcPr>
            <w:tcW w:w="762" w:type="dxa"/>
            <w:vAlign w:val="center"/>
            <w:hideMark/>
          </w:tcPr>
          <w:p w14:paraId="4AC6902F" w14:textId="77777777" w:rsidR="009A7E24" w:rsidRPr="000364A2" w:rsidRDefault="009A7E24" w:rsidP="006C0C95">
            <w:pPr>
              <w:jc w:val="both"/>
              <w:rPr>
                <w:b/>
                <w:bCs/>
                <w:sz w:val="20"/>
                <w:szCs w:val="20"/>
              </w:rPr>
            </w:pPr>
            <w:r w:rsidRPr="000364A2">
              <w:rPr>
                <w:b/>
                <w:bCs/>
                <w:sz w:val="20"/>
                <w:szCs w:val="20"/>
              </w:rPr>
              <w:t>Agree (%)</w:t>
            </w:r>
          </w:p>
        </w:tc>
        <w:tc>
          <w:tcPr>
            <w:tcW w:w="755" w:type="dxa"/>
            <w:vAlign w:val="center"/>
            <w:hideMark/>
          </w:tcPr>
          <w:p w14:paraId="3E962DB8" w14:textId="77777777" w:rsidR="009A7E24" w:rsidRPr="000364A2" w:rsidRDefault="009A7E24" w:rsidP="006C0C95">
            <w:pPr>
              <w:jc w:val="both"/>
              <w:rPr>
                <w:b/>
                <w:bCs/>
                <w:sz w:val="20"/>
                <w:szCs w:val="20"/>
              </w:rPr>
            </w:pPr>
            <w:r w:rsidRPr="000364A2">
              <w:rPr>
                <w:b/>
                <w:bCs/>
                <w:sz w:val="20"/>
                <w:szCs w:val="20"/>
              </w:rPr>
              <w:t>Neutral (%)</w:t>
            </w:r>
          </w:p>
        </w:tc>
        <w:tc>
          <w:tcPr>
            <w:tcW w:w="960" w:type="dxa"/>
            <w:vAlign w:val="center"/>
            <w:hideMark/>
          </w:tcPr>
          <w:p w14:paraId="2264D319" w14:textId="77777777" w:rsidR="009A7E24" w:rsidRPr="000364A2" w:rsidRDefault="009A7E24" w:rsidP="006C0C95">
            <w:pPr>
              <w:jc w:val="both"/>
              <w:rPr>
                <w:b/>
                <w:bCs/>
                <w:sz w:val="20"/>
                <w:szCs w:val="20"/>
              </w:rPr>
            </w:pPr>
            <w:r w:rsidRPr="000364A2">
              <w:rPr>
                <w:b/>
                <w:bCs/>
                <w:sz w:val="20"/>
                <w:szCs w:val="20"/>
              </w:rPr>
              <w:t>Disagree (%)</w:t>
            </w:r>
          </w:p>
        </w:tc>
        <w:tc>
          <w:tcPr>
            <w:tcW w:w="1050" w:type="dxa"/>
            <w:vAlign w:val="center"/>
            <w:hideMark/>
          </w:tcPr>
          <w:p w14:paraId="1103251A" w14:textId="77777777" w:rsidR="009A7E24" w:rsidRPr="000364A2" w:rsidRDefault="009A7E24" w:rsidP="006C0C95">
            <w:pPr>
              <w:jc w:val="both"/>
              <w:rPr>
                <w:b/>
                <w:bCs/>
                <w:sz w:val="20"/>
                <w:szCs w:val="20"/>
              </w:rPr>
            </w:pPr>
            <w:r w:rsidRPr="000364A2">
              <w:rPr>
                <w:b/>
                <w:bCs/>
                <w:sz w:val="20"/>
                <w:szCs w:val="20"/>
              </w:rPr>
              <w:t>Strongly Disagree (%)</w:t>
            </w:r>
          </w:p>
        </w:tc>
        <w:tc>
          <w:tcPr>
            <w:tcW w:w="945" w:type="dxa"/>
            <w:vAlign w:val="center"/>
            <w:hideMark/>
          </w:tcPr>
          <w:p w14:paraId="40B300B5" w14:textId="77777777" w:rsidR="009A7E24" w:rsidRPr="000364A2" w:rsidRDefault="009A7E24" w:rsidP="006C0C95">
            <w:pPr>
              <w:jc w:val="both"/>
              <w:rPr>
                <w:b/>
                <w:bCs/>
                <w:sz w:val="20"/>
                <w:szCs w:val="20"/>
              </w:rPr>
            </w:pPr>
            <w:r w:rsidRPr="000364A2">
              <w:rPr>
                <w:b/>
                <w:bCs/>
                <w:sz w:val="20"/>
                <w:szCs w:val="20"/>
              </w:rPr>
              <w:t>Mean Score*</w:t>
            </w:r>
          </w:p>
        </w:tc>
      </w:tr>
      <w:tr w:rsidR="000364A2" w:rsidRPr="000364A2" w14:paraId="42F70E6F" w14:textId="77777777" w:rsidTr="00F665D4">
        <w:trPr>
          <w:trHeight w:val="203"/>
          <w:tblCellSpacing w:w="15" w:type="dxa"/>
        </w:trPr>
        <w:tc>
          <w:tcPr>
            <w:tcW w:w="3193" w:type="dxa"/>
            <w:vAlign w:val="center"/>
            <w:hideMark/>
          </w:tcPr>
          <w:p w14:paraId="57F9B29E" w14:textId="77777777" w:rsidR="009A7E24" w:rsidRPr="000364A2" w:rsidRDefault="009A7E24" w:rsidP="006C0C95">
            <w:pPr>
              <w:jc w:val="both"/>
              <w:rPr>
                <w:sz w:val="20"/>
                <w:szCs w:val="20"/>
              </w:rPr>
            </w:pPr>
            <w:r w:rsidRPr="000364A2">
              <w:rPr>
                <w:sz w:val="20"/>
                <w:szCs w:val="20"/>
              </w:rPr>
              <w:t>Increases interest in social studies</w:t>
            </w:r>
          </w:p>
        </w:tc>
        <w:tc>
          <w:tcPr>
            <w:tcW w:w="913" w:type="dxa"/>
            <w:vAlign w:val="center"/>
            <w:hideMark/>
          </w:tcPr>
          <w:p w14:paraId="21464445" w14:textId="77777777" w:rsidR="009A7E24" w:rsidRPr="000364A2" w:rsidRDefault="009A7E24" w:rsidP="006C0C95">
            <w:pPr>
              <w:jc w:val="both"/>
              <w:rPr>
                <w:sz w:val="20"/>
                <w:szCs w:val="20"/>
              </w:rPr>
            </w:pPr>
            <w:r w:rsidRPr="000364A2">
              <w:rPr>
                <w:sz w:val="20"/>
                <w:szCs w:val="20"/>
              </w:rPr>
              <w:t>34.2</w:t>
            </w:r>
          </w:p>
        </w:tc>
        <w:tc>
          <w:tcPr>
            <w:tcW w:w="762" w:type="dxa"/>
            <w:vAlign w:val="center"/>
            <w:hideMark/>
          </w:tcPr>
          <w:p w14:paraId="1FB5E1FC" w14:textId="77777777" w:rsidR="009A7E24" w:rsidRPr="000364A2" w:rsidRDefault="009A7E24" w:rsidP="006C0C95">
            <w:pPr>
              <w:jc w:val="both"/>
              <w:rPr>
                <w:sz w:val="20"/>
                <w:szCs w:val="20"/>
              </w:rPr>
            </w:pPr>
            <w:r w:rsidRPr="000364A2">
              <w:rPr>
                <w:sz w:val="20"/>
                <w:szCs w:val="20"/>
              </w:rPr>
              <w:t>39.6</w:t>
            </w:r>
          </w:p>
        </w:tc>
        <w:tc>
          <w:tcPr>
            <w:tcW w:w="755" w:type="dxa"/>
            <w:vAlign w:val="center"/>
            <w:hideMark/>
          </w:tcPr>
          <w:p w14:paraId="1FAB4F00" w14:textId="77777777" w:rsidR="009A7E24" w:rsidRPr="000364A2" w:rsidRDefault="009A7E24" w:rsidP="006C0C95">
            <w:pPr>
              <w:jc w:val="both"/>
              <w:rPr>
                <w:sz w:val="20"/>
                <w:szCs w:val="20"/>
              </w:rPr>
            </w:pPr>
            <w:r w:rsidRPr="000364A2">
              <w:rPr>
                <w:sz w:val="20"/>
                <w:szCs w:val="20"/>
              </w:rPr>
              <w:t>18.1</w:t>
            </w:r>
          </w:p>
        </w:tc>
        <w:tc>
          <w:tcPr>
            <w:tcW w:w="960" w:type="dxa"/>
            <w:vAlign w:val="center"/>
            <w:hideMark/>
          </w:tcPr>
          <w:p w14:paraId="0A026D4C" w14:textId="77777777" w:rsidR="009A7E24" w:rsidRPr="000364A2" w:rsidRDefault="009A7E24" w:rsidP="006C0C95">
            <w:pPr>
              <w:jc w:val="both"/>
              <w:rPr>
                <w:sz w:val="20"/>
                <w:szCs w:val="20"/>
              </w:rPr>
            </w:pPr>
            <w:r w:rsidRPr="000364A2">
              <w:rPr>
                <w:sz w:val="20"/>
                <w:szCs w:val="20"/>
              </w:rPr>
              <w:t>6.3</w:t>
            </w:r>
          </w:p>
        </w:tc>
        <w:tc>
          <w:tcPr>
            <w:tcW w:w="1050" w:type="dxa"/>
            <w:vAlign w:val="center"/>
            <w:hideMark/>
          </w:tcPr>
          <w:p w14:paraId="1A27BC3A" w14:textId="77777777" w:rsidR="009A7E24" w:rsidRPr="000364A2" w:rsidRDefault="009A7E24" w:rsidP="006C0C95">
            <w:pPr>
              <w:jc w:val="both"/>
              <w:rPr>
                <w:sz w:val="20"/>
                <w:szCs w:val="20"/>
              </w:rPr>
            </w:pPr>
            <w:r w:rsidRPr="000364A2">
              <w:rPr>
                <w:sz w:val="20"/>
                <w:szCs w:val="20"/>
              </w:rPr>
              <w:t>1.8</w:t>
            </w:r>
          </w:p>
        </w:tc>
        <w:tc>
          <w:tcPr>
            <w:tcW w:w="945" w:type="dxa"/>
            <w:vAlign w:val="center"/>
            <w:hideMark/>
          </w:tcPr>
          <w:p w14:paraId="016CB8B8" w14:textId="77777777" w:rsidR="009A7E24" w:rsidRPr="000364A2" w:rsidRDefault="009A7E24" w:rsidP="006C0C95">
            <w:pPr>
              <w:jc w:val="both"/>
              <w:rPr>
                <w:sz w:val="20"/>
                <w:szCs w:val="20"/>
              </w:rPr>
            </w:pPr>
            <w:r w:rsidRPr="000364A2">
              <w:rPr>
                <w:sz w:val="20"/>
                <w:szCs w:val="20"/>
              </w:rPr>
              <w:t>3.98</w:t>
            </w:r>
          </w:p>
        </w:tc>
      </w:tr>
      <w:tr w:rsidR="000364A2" w:rsidRPr="000364A2" w14:paraId="6804907C" w14:textId="77777777" w:rsidTr="00F665D4">
        <w:trPr>
          <w:trHeight w:val="420"/>
          <w:tblCellSpacing w:w="15" w:type="dxa"/>
        </w:trPr>
        <w:tc>
          <w:tcPr>
            <w:tcW w:w="3193" w:type="dxa"/>
            <w:vAlign w:val="center"/>
            <w:hideMark/>
          </w:tcPr>
          <w:p w14:paraId="1AF19CE2" w14:textId="77777777" w:rsidR="009A7E24" w:rsidRPr="000364A2" w:rsidRDefault="009A7E24" w:rsidP="006C0C95">
            <w:pPr>
              <w:jc w:val="both"/>
              <w:rPr>
                <w:sz w:val="20"/>
                <w:szCs w:val="20"/>
              </w:rPr>
            </w:pPr>
            <w:r w:rsidRPr="000364A2">
              <w:rPr>
                <w:sz w:val="20"/>
                <w:szCs w:val="20"/>
              </w:rPr>
              <w:t>Helps understand different viewpoints</w:t>
            </w:r>
          </w:p>
        </w:tc>
        <w:tc>
          <w:tcPr>
            <w:tcW w:w="913" w:type="dxa"/>
            <w:vAlign w:val="center"/>
            <w:hideMark/>
          </w:tcPr>
          <w:p w14:paraId="421C3FE6" w14:textId="77777777" w:rsidR="009A7E24" w:rsidRPr="000364A2" w:rsidRDefault="009A7E24" w:rsidP="006C0C95">
            <w:pPr>
              <w:jc w:val="both"/>
              <w:rPr>
                <w:sz w:val="20"/>
                <w:szCs w:val="20"/>
              </w:rPr>
            </w:pPr>
            <w:r w:rsidRPr="000364A2">
              <w:rPr>
                <w:sz w:val="20"/>
                <w:szCs w:val="20"/>
              </w:rPr>
              <w:t>41.3</w:t>
            </w:r>
          </w:p>
        </w:tc>
        <w:tc>
          <w:tcPr>
            <w:tcW w:w="762" w:type="dxa"/>
            <w:vAlign w:val="center"/>
            <w:hideMark/>
          </w:tcPr>
          <w:p w14:paraId="50CC446D" w14:textId="77777777" w:rsidR="009A7E24" w:rsidRPr="000364A2" w:rsidRDefault="009A7E24" w:rsidP="006C0C95">
            <w:pPr>
              <w:jc w:val="both"/>
              <w:rPr>
                <w:sz w:val="20"/>
                <w:szCs w:val="20"/>
              </w:rPr>
            </w:pPr>
            <w:r w:rsidRPr="000364A2">
              <w:rPr>
                <w:sz w:val="20"/>
                <w:szCs w:val="20"/>
              </w:rPr>
              <w:t>36.6</w:t>
            </w:r>
          </w:p>
        </w:tc>
        <w:tc>
          <w:tcPr>
            <w:tcW w:w="755" w:type="dxa"/>
            <w:vAlign w:val="center"/>
            <w:hideMark/>
          </w:tcPr>
          <w:p w14:paraId="4769FCB0" w14:textId="77777777" w:rsidR="009A7E24" w:rsidRPr="000364A2" w:rsidRDefault="009A7E24" w:rsidP="006C0C95">
            <w:pPr>
              <w:jc w:val="both"/>
              <w:rPr>
                <w:sz w:val="20"/>
                <w:szCs w:val="20"/>
              </w:rPr>
            </w:pPr>
            <w:r w:rsidRPr="000364A2">
              <w:rPr>
                <w:sz w:val="20"/>
                <w:szCs w:val="20"/>
              </w:rPr>
              <w:t>15.2</w:t>
            </w:r>
          </w:p>
        </w:tc>
        <w:tc>
          <w:tcPr>
            <w:tcW w:w="960" w:type="dxa"/>
            <w:vAlign w:val="center"/>
            <w:hideMark/>
          </w:tcPr>
          <w:p w14:paraId="480FC5C7" w14:textId="77777777" w:rsidR="009A7E24" w:rsidRPr="000364A2" w:rsidRDefault="009A7E24" w:rsidP="006C0C95">
            <w:pPr>
              <w:jc w:val="both"/>
              <w:rPr>
                <w:sz w:val="20"/>
                <w:szCs w:val="20"/>
              </w:rPr>
            </w:pPr>
            <w:r w:rsidRPr="000364A2">
              <w:rPr>
                <w:sz w:val="20"/>
                <w:szCs w:val="20"/>
              </w:rPr>
              <w:t>5.4</w:t>
            </w:r>
          </w:p>
        </w:tc>
        <w:tc>
          <w:tcPr>
            <w:tcW w:w="1050" w:type="dxa"/>
            <w:vAlign w:val="center"/>
            <w:hideMark/>
          </w:tcPr>
          <w:p w14:paraId="202334F8" w14:textId="77777777" w:rsidR="009A7E24" w:rsidRPr="000364A2" w:rsidRDefault="009A7E24" w:rsidP="006C0C95">
            <w:pPr>
              <w:jc w:val="both"/>
              <w:rPr>
                <w:sz w:val="20"/>
                <w:szCs w:val="20"/>
              </w:rPr>
            </w:pPr>
            <w:r w:rsidRPr="000364A2">
              <w:rPr>
                <w:sz w:val="20"/>
                <w:szCs w:val="20"/>
              </w:rPr>
              <w:t>1.5</w:t>
            </w:r>
          </w:p>
        </w:tc>
        <w:tc>
          <w:tcPr>
            <w:tcW w:w="945" w:type="dxa"/>
            <w:vAlign w:val="center"/>
            <w:hideMark/>
          </w:tcPr>
          <w:p w14:paraId="01B3C120" w14:textId="77777777" w:rsidR="009A7E24" w:rsidRPr="000364A2" w:rsidRDefault="009A7E24" w:rsidP="006C0C95">
            <w:pPr>
              <w:jc w:val="both"/>
              <w:rPr>
                <w:sz w:val="20"/>
                <w:szCs w:val="20"/>
              </w:rPr>
            </w:pPr>
            <w:r w:rsidRPr="000364A2">
              <w:rPr>
                <w:sz w:val="20"/>
                <w:szCs w:val="20"/>
              </w:rPr>
              <w:t>4.11</w:t>
            </w:r>
          </w:p>
        </w:tc>
      </w:tr>
      <w:tr w:rsidR="000364A2" w:rsidRPr="000364A2" w14:paraId="01542D89" w14:textId="77777777" w:rsidTr="00F665D4">
        <w:trPr>
          <w:trHeight w:val="203"/>
          <w:tblCellSpacing w:w="15" w:type="dxa"/>
        </w:trPr>
        <w:tc>
          <w:tcPr>
            <w:tcW w:w="3193" w:type="dxa"/>
            <w:vAlign w:val="center"/>
            <w:hideMark/>
          </w:tcPr>
          <w:p w14:paraId="1227D72B" w14:textId="77777777" w:rsidR="009A7E24" w:rsidRPr="000364A2" w:rsidRDefault="009A7E24" w:rsidP="006C0C95">
            <w:pPr>
              <w:jc w:val="both"/>
              <w:rPr>
                <w:sz w:val="20"/>
                <w:szCs w:val="20"/>
              </w:rPr>
            </w:pPr>
            <w:r w:rsidRPr="000364A2">
              <w:rPr>
                <w:sz w:val="20"/>
                <w:szCs w:val="20"/>
              </w:rPr>
              <w:t>Improves critical thinking</w:t>
            </w:r>
          </w:p>
        </w:tc>
        <w:tc>
          <w:tcPr>
            <w:tcW w:w="913" w:type="dxa"/>
            <w:vAlign w:val="center"/>
            <w:hideMark/>
          </w:tcPr>
          <w:p w14:paraId="1D76493E" w14:textId="77777777" w:rsidR="009A7E24" w:rsidRPr="000364A2" w:rsidRDefault="009A7E24" w:rsidP="006C0C95">
            <w:pPr>
              <w:jc w:val="both"/>
              <w:rPr>
                <w:sz w:val="20"/>
                <w:szCs w:val="20"/>
              </w:rPr>
            </w:pPr>
            <w:r w:rsidRPr="000364A2">
              <w:rPr>
                <w:sz w:val="20"/>
                <w:szCs w:val="20"/>
              </w:rPr>
              <w:t>38.7</w:t>
            </w:r>
          </w:p>
        </w:tc>
        <w:tc>
          <w:tcPr>
            <w:tcW w:w="762" w:type="dxa"/>
            <w:vAlign w:val="center"/>
            <w:hideMark/>
          </w:tcPr>
          <w:p w14:paraId="5DE480FA" w14:textId="77777777" w:rsidR="009A7E24" w:rsidRPr="000364A2" w:rsidRDefault="009A7E24" w:rsidP="006C0C95">
            <w:pPr>
              <w:jc w:val="both"/>
              <w:rPr>
                <w:sz w:val="20"/>
                <w:szCs w:val="20"/>
              </w:rPr>
            </w:pPr>
            <w:r w:rsidRPr="000364A2">
              <w:rPr>
                <w:sz w:val="20"/>
                <w:szCs w:val="20"/>
              </w:rPr>
              <w:t>35.9</w:t>
            </w:r>
          </w:p>
        </w:tc>
        <w:tc>
          <w:tcPr>
            <w:tcW w:w="755" w:type="dxa"/>
            <w:vAlign w:val="center"/>
            <w:hideMark/>
          </w:tcPr>
          <w:p w14:paraId="2234CC2A" w14:textId="77777777" w:rsidR="009A7E24" w:rsidRPr="000364A2" w:rsidRDefault="009A7E24" w:rsidP="006C0C95">
            <w:pPr>
              <w:jc w:val="both"/>
              <w:rPr>
                <w:sz w:val="20"/>
                <w:szCs w:val="20"/>
              </w:rPr>
            </w:pPr>
            <w:r w:rsidRPr="000364A2">
              <w:rPr>
                <w:sz w:val="20"/>
                <w:szCs w:val="20"/>
              </w:rPr>
              <w:t>17.8</w:t>
            </w:r>
          </w:p>
        </w:tc>
        <w:tc>
          <w:tcPr>
            <w:tcW w:w="960" w:type="dxa"/>
            <w:vAlign w:val="center"/>
            <w:hideMark/>
          </w:tcPr>
          <w:p w14:paraId="5E893CD3" w14:textId="77777777" w:rsidR="009A7E24" w:rsidRPr="000364A2" w:rsidRDefault="009A7E24" w:rsidP="006C0C95">
            <w:pPr>
              <w:jc w:val="both"/>
              <w:rPr>
                <w:sz w:val="20"/>
                <w:szCs w:val="20"/>
              </w:rPr>
            </w:pPr>
            <w:r w:rsidRPr="000364A2">
              <w:rPr>
                <w:sz w:val="20"/>
                <w:szCs w:val="20"/>
              </w:rPr>
              <w:t>6.1</w:t>
            </w:r>
          </w:p>
        </w:tc>
        <w:tc>
          <w:tcPr>
            <w:tcW w:w="1050" w:type="dxa"/>
            <w:vAlign w:val="center"/>
            <w:hideMark/>
          </w:tcPr>
          <w:p w14:paraId="51EF5520" w14:textId="77777777" w:rsidR="009A7E24" w:rsidRPr="000364A2" w:rsidRDefault="009A7E24" w:rsidP="006C0C95">
            <w:pPr>
              <w:jc w:val="both"/>
              <w:rPr>
                <w:sz w:val="20"/>
                <w:szCs w:val="20"/>
              </w:rPr>
            </w:pPr>
            <w:r w:rsidRPr="000364A2">
              <w:rPr>
                <w:sz w:val="20"/>
                <w:szCs w:val="20"/>
              </w:rPr>
              <w:t>1.5</w:t>
            </w:r>
          </w:p>
        </w:tc>
        <w:tc>
          <w:tcPr>
            <w:tcW w:w="945" w:type="dxa"/>
            <w:vAlign w:val="center"/>
            <w:hideMark/>
          </w:tcPr>
          <w:p w14:paraId="65A18ABC" w14:textId="77777777" w:rsidR="009A7E24" w:rsidRPr="000364A2" w:rsidRDefault="009A7E24" w:rsidP="006C0C95">
            <w:pPr>
              <w:jc w:val="both"/>
              <w:rPr>
                <w:sz w:val="20"/>
                <w:szCs w:val="20"/>
              </w:rPr>
            </w:pPr>
            <w:r w:rsidRPr="000364A2">
              <w:rPr>
                <w:sz w:val="20"/>
                <w:szCs w:val="20"/>
              </w:rPr>
              <w:t>4.04</w:t>
            </w:r>
          </w:p>
        </w:tc>
      </w:tr>
      <w:tr w:rsidR="000364A2" w:rsidRPr="000364A2" w14:paraId="7C18721E" w14:textId="77777777" w:rsidTr="00F665D4">
        <w:trPr>
          <w:trHeight w:val="216"/>
          <w:tblCellSpacing w:w="15" w:type="dxa"/>
        </w:trPr>
        <w:tc>
          <w:tcPr>
            <w:tcW w:w="3193" w:type="dxa"/>
            <w:vAlign w:val="center"/>
            <w:hideMark/>
          </w:tcPr>
          <w:p w14:paraId="15638F14" w14:textId="77777777" w:rsidR="009A7E24" w:rsidRPr="000364A2" w:rsidRDefault="009A7E24" w:rsidP="006C0C95">
            <w:pPr>
              <w:jc w:val="both"/>
              <w:rPr>
                <w:sz w:val="20"/>
                <w:szCs w:val="20"/>
              </w:rPr>
            </w:pPr>
            <w:r w:rsidRPr="000364A2">
              <w:rPr>
                <w:sz w:val="20"/>
                <w:szCs w:val="20"/>
              </w:rPr>
              <w:t>Makes me uncomfortable sometimes</w:t>
            </w:r>
          </w:p>
        </w:tc>
        <w:tc>
          <w:tcPr>
            <w:tcW w:w="913" w:type="dxa"/>
            <w:vAlign w:val="center"/>
            <w:hideMark/>
          </w:tcPr>
          <w:p w14:paraId="2774AF7C" w14:textId="77777777" w:rsidR="009A7E24" w:rsidRPr="000364A2" w:rsidRDefault="009A7E24" w:rsidP="006C0C95">
            <w:pPr>
              <w:jc w:val="both"/>
              <w:rPr>
                <w:sz w:val="20"/>
                <w:szCs w:val="20"/>
              </w:rPr>
            </w:pPr>
            <w:r w:rsidRPr="000364A2">
              <w:rPr>
                <w:sz w:val="20"/>
                <w:szCs w:val="20"/>
              </w:rPr>
              <w:t>18.4</w:t>
            </w:r>
          </w:p>
        </w:tc>
        <w:tc>
          <w:tcPr>
            <w:tcW w:w="762" w:type="dxa"/>
            <w:vAlign w:val="center"/>
            <w:hideMark/>
          </w:tcPr>
          <w:p w14:paraId="427CF662" w14:textId="77777777" w:rsidR="009A7E24" w:rsidRPr="000364A2" w:rsidRDefault="009A7E24" w:rsidP="006C0C95">
            <w:pPr>
              <w:jc w:val="both"/>
              <w:rPr>
                <w:sz w:val="20"/>
                <w:szCs w:val="20"/>
              </w:rPr>
            </w:pPr>
            <w:r w:rsidRPr="000364A2">
              <w:rPr>
                <w:sz w:val="20"/>
                <w:szCs w:val="20"/>
              </w:rPr>
              <w:t>22.8</w:t>
            </w:r>
          </w:p>
        </w:tc>
        <w:tc>
          <w:tcPr>
            <w:tcW w:w="755" w:type="dxa"/>
            <w:vAlign w:val="center"/>
            <w:hideMark/>
          </w:tcPr>
          <w:p w14:paraId="4F04F6FD" w14:textId="77777777" w:rsidR="009A7E24" w:rsidRPr="000364A2" w:rsidRDefault="009A7E24" w:rsidP="006C0C95">
            <w:pPr>
              <w:jc w:val="both"/>
              <w:rPr>
                <w:sz w:val="20"/>
                <w:szCs w:val="20"/>
              </w:rPr>
            </w:pPr>
            <w:r w:rsidRPr="000364A2">
              <w:rPr>
                <w:sz w:val="20"/>
                <w:szCs w:val="20"/>
              </w:rPr>
              <w:t>23.1</w:t>
            </w:r>
          </w:p>
        </w:tc>
        <w:tc>
          <w:tcPr>
            <w:tcW w:w="960" w:type="dxa"/>
            <w:vAlign w:val="center"/>
            <w:hideMark/>
          </w:tcPr>
          <w:p w14:paraId="0C8420EE" w14:textId="77777777" w:rsidR="009A7E24" w:rsidRPr="000364A2" w:rsidRDefault="009A7E24" w:rsidP="006C0C95">
            <w:pPr>
              <w:jc w:val="both"/>
              <w:rPr>
                <w:sz w:val="20"/>
                <w:szCs w:val="20"/>
              </w:rPr>
            </w:pPr>
            <w:r w:rsidRPr="000364A2">
              <w:rPr>
                <w:sz w:val="20"/>
                <w:szCs w:val="20"/>
              </w:rPr>
              <w:t>28.3</w:t>
            </w:r>
          </w:p>
        </w:tc>
        <w:tc>
          <w:tcPr>
            <w:tcW w:w="1050" w:type="dxa"/>
            <w:vAlign w:val="center"/>
            <w:hideMark/>
          </w:tcPr>
          <w:p w14:paraId="43EFF5D8" w14:textId="77777777" w:rsidR="009A7E24" w:rsidRPr="000364A2" w:rsidRDefault="009A7E24" w:rsidP="006C0C95">
            <w:pPr>
              <w:jc w:val="both"/>
              <w:rPr>
                <w:sz w:val="20"/>
                <w:szCs w:val="20"/>
              </w:rPr>
            </w:pPr>
            <w:r w:rsidRPr="000364A2">
              <w:rPr>
                <w:sz w:val="20"/>
                <w:szCs w:val="20"/>
              </w:rPr>
              <w:t>7.4</w:t>
            </w:r>
          </w:p>
        </w:tc>
        <w:tc>
          <w:tcPr>
            <w:tcW w:w="945" w:type="dxa"/>
            <w:vAlign w:val="center"/>
            <w:hideMark/>
          </w:tcPr>
          <w:p w14:paraId="67B73FD3" w14:textId="77777777" w:rsidR="009A7E24" w:rsidRPr="000364A2" w:rsidRDefault="009A7E24" w:rsidP="006C0C95">
            <w:pPr>
              <w:jc w:val="both"/>
              <w:rPr>
                <w:sz w:val="20"/>
                <w:szCs w:val="20"/>
              </w:rPr>
            </w:pPr>
            <w:r w:rsidRPr="000364A2">
              <w:rPr>
                <w:sz w:val="20"/>
                <w:szCs w:val="20"/>
              </w:rPr>
              <w:t>3.17</w:t>
            </w:r>
          </w:p>
        </w:tc>
      </w:tr>
      <w:tr w:rsidR="000364A2" w:rsidRPr="000364A2" w14:paraId="584005D0" w14:textId="77777777" w:rsidTr="00F665D4">
        <w:trPr>
          <w:trHeight w:val="203"/>
          <w:tblCellSpacing w:w="15" w:type="dxa"/>
        </w:trPr>
        <w:tc>
          <w:tcPr>
            <w:tcW w:w="3193" w:type="dxa"/>
            <w:vAlign w:val="center"/>
            <w:hideMark/>
          </w:tcPr>
          <w:p w14:paraId="50DEDB63" w14:textId="77777777" w:rsidR="009A7E24" w:rsidRPr="000364A2" w:rsidRDefault="009A7E24" w:rsidP="006C0C95">
            <w:pPr>
              <w:jc w:val="both"/>
              <w:rPr>
                <w:sz w:val="20"/>
                <w:szCs w:val="20"/>
              </w:rPr>
            </w:pPr>
            <w:r w:rsidRPr="000364A2">
              <w:rPr>
                <w:sz w:val="20"/>
                <w:szCs w:val="20"/>
              </w:rPr>
              <w:t>Should be included more often</w:t>
            </w:r>
          </w:p>
        </w:tc>
        <w:tc>
          <w:tcPr>
            <w:tcW w:w="913" w:type="dxa"/>
            <w:vAlign w:val="center"/>
            <w:hideMark/>
          </w:tcPr>
          <w:p w14:paraId="109353C9" w14:textId="77777777" w:rsidR="009A7E24" w:rsidRPr="000364A2" w:rsidRDefault="009A7E24" w:rsidP="006C0C95">
            <w:pPr>
              <w:jc w:val="both"/>
              <w:rPr>
                <w:sz w:val="20"/>
                <w:szCs w:val="20"/>
              </w:rPr>
            </w:pPr>
            <w:r w:rsidRPr="000364A2">
              <w:rPr>
                <w:sz w:val="20"/>
                <w:szCs w:val="20"/>
              </w:rPr>
              <w:t>29.6</w:t>
            </w:r>
          </w:p>
        </w:tc>
        <w:tc>
          <w:tcPr>
            <w:tcW w:w="762" w:type="dxa"/>
            <w:vAlign w:val="center"/>
            <w:hideMark/>
          </w:tcPr>
          <w:p w14:paraId="7F02124B" w14:textId="77777777" w:rsidR="009A7E24" w:rsidRPr="000364A2" w:rsidRDefault="009A7E24" w:rsidP="006C0C95">
            <w:pPr>
              <w:jc w:val="both"/>
              <w:rPr>
                <w:sz w:val="20"/>
                <w:szCs w:val="20"/>
              </w:rPr>
            </w:pPr>
            <w:r w:rsidRPr="000364A2">
              <w:rPr>
                <w:sz w:val="20"/>
                <w:szCs w:val="20"/>
              </w:rPr>
              <w:t>31.4</w:t>
            </w:r>
          </w:p>
        </w:tc>
        <w:tc>
          <w:tcPr>
            <w:tcW w:w="755" w:type="dxa"/>
            <w:vAlign w:val="center"/>
            <w:hideMark/>
          </w:tcPr>
          <w:p w14:paraId="0D84C401" w14:textId="77777777" w:rsidR="009A7E24" w:rsidRPr="000364A2" w:rsidRDefault="009A7E24" w:rsidP="006C0C95">
            <w:pPr>
              <w:jc w:val="both"/>
              <w:rPr>
                <w:sz w:val="20"/>
                <w:szCs w:val="20"/>
              </w:rPr>
            </w:pPr>
            <w:r w:rsidRPr="000364A2">
              <w:rPr>
                <w:sz w:val="20"/>
                <w:szCs w:val="20"/>
              </w:rPr>
              <w:t>22.7</w:t>
            </w:r>
          </w:p>
        </w:tc>
        <w:tc>
          <w:tcPr>
            <w:tcW w:w="960" w:type="dxa"/>
            <w:vAlign w:val="center"/>
            <w:hideMark/>
          </w:tcPr>
          <w:p w14:paraId="39601E79" w14:textId="77777777" w:rsidR="009A7E24" w:rsidRPr="000364A2" w:rsidRDefault="009A7E24" w:rsidP="006C0C95">
            <w:pPr>
              <w:jc w:val="both"/>
              <w:rPr>
                <w:sz w:val="20"/>
                <w:szCs w:val="20"/>
              </w:rPr>
            </w:pPr>
            <w:r w:rsidRPr="000364A2">
              <w:rPr>
                <w:sz w:val="20"/>
                <w:szCs w:val="20"/>
              </w:rPr>
              <w:t>12.8</w:t>
            </w:r>
          </w:p>
        </w:tc>
        <w:tc>
          <w:tcPr>
            <w:tcW w:w="1050" w:type="dxa"/>
            <w:vAlign w:val="center"/>
            <w:hideMark/>
          </w:tcPr>
          <w:p w14:paraId="377DE611" w14:textId="77777777" w:rsidR="009A7E24" w:rsidRPr="000364A2" w:rsidRDefault="009A7E24" w:rsidP="006C0C95">
            <w:pPr>
              <w:jc w:val="both"/>
              <w:rPr>
                <w:sz w:val="20"/>
                <w:szCs w:val="20"/>
              </w:rPr>
            </w:pPr>
            <w:r w:rsidRPr="000364A2">
              <w:rPr>
                <w:sz w:val="20"/>
                <w:szCs w:val="20"/>
              </w:rPr>
              <w:t>3.5</w:t>
            </w:r>
          </w:p>
        </w:tc>
        <w:tc>
          <w:tcPr>
            <w:tcW w:w="945" w:type="dxa"/>
            <w:vAlign w:val="center"/>
            <w:hideMark/>
          </w:tcPr>
          <w:p w14:paraId="73EFF968" w14:textId="77777777" w:rsidR="009A7E24" w:rsidRPr="000364A2" w:rsidRDefault="009A7E24" w:rsidP="006C0C95">
            <w:pPr>
              <w:jc w:val="both"/>
              <w:rPr>
                <w:sz w:val="20"/>
                <w:szCs w:val="20"/>
              </w:rPr>
            </w:pPr>
            <w:r w:rsidRPr="000364A2">
              <w:rPr>
                <w:sz w:val="20"/>
                <w:szCs w:val="20"/>
              </w:rPr>
              <w:t>3.71</w:t>
            </w:r>
          </w:p>
        </w:tc>
      </w:tr>
      <w:tr w:rsidR="000364A2" w:rsidRPr="000364A2" w14:paraId="5247B6B4" w14:textId="77777777" w:rsidTr="00F665D4">
        <w:trPr>
          <w:trHeight w:val="203"/>
          <w:tblCellSpacing w:w="15" w:type="dxa"/>
        </w:trPr>
        <w:tc>
          <w:tcPr>
            <w:tcW w:w="3193" w:type="dxa"/>
            <w:vAlign w:val="center"/>
            <w:hideMark/>
          </w:tcPr>
          <w:p w14:paraId="2B2BE04B" w14:textId="77777777" w:rsidR="009A7E24" w:rsidRPr="000364A2" w:rsidRDefault="009A7E24" w:rsidP="006C0C95">
            <w:pPr>
              <w:jc w:val="both"/>
              <w:rPr>
                <w:sz w:val="20"/>
                <w:szCs w:val="20"/>
              </w:rPr>
            </w:pPr>
            <w:r w:rsidRPr="000364A2">
              <w:rPr>
                <w:sz w:val="20"/>
                <w:szCs w:val="20"/>
              </w:rPr>
              <w:t>The teacher handles discussions well</w:t>
            </w:r>
          </w:p>
        </w:tc>
        <w:tc>
          <w:tcPr>
            <w:tcW w:w="913" w:type="dxa"/>
            <w:vAlign w:val="center"/>
            <w:hideMark/>
          </w:tcPr>
          <w:p w14:paraId="4D486E05" w14:textId="77777777" w:rsidR="009A7E24" w:rsidRPr="000364A2" w:rsidRDefault="009A7E24" w:rsidP="006C0C95">
            <w:pPr>
              <w:jc w:val="both"/>
              <w:rPr>
                <w:sz w:val="20"/>
                <w:szCs w:val="20"/>
              </w:rPr>
            </w:pPr>
            <w:r w:rsidRPr="000364A2">
              <w:rPr>
                <w:sz w:val="20"/>
                <w:szCs w:val="20"/>
              </w:rPr>
              <w:t>32.1</w:t>
            </w:r>
          </w:p>
        </w:tc>
        <w:tc>
          <w:tcPr>
            <w:tcW w:w="762" w:type="dxa"/>
            <w:vAlign w:val="center"/>
            <w:hideMark/>
          </w:tcPr>
          <w:p w14:paraId="6EB1884F" w14:textId="77777777" w:rsidR="009A7E24" w:rsidRPr="000364A2" w:rsidRDefault="009A7E24" w:rsidP="006C0C95">
            <w:pPr>
              <w:jc w:val="both"/>
              <w:rPr>
                <w:sz w:val="20"/>
                <w:szCs w:val="20"/>
              </w:rPr>
            </w:pPr>
            <w:r w:rsidRPr="000364A2">
              <w:rPr>
                <w:sz w:val="20"/>
                <w:szCs w:val="20"/>
              </w:rPr>
              <w:t>34.8</w:t>
            </w:r>
          </w:p>
        </w:tc>
        <w:tc>
          <w:tcPr>
            <w:tcW w:w="755" w:type="dxa"/>
            <w:vAlign w:val="center"/>
            <w:hideMark/>
          </w:tcPr>
          <w:p w14:paraId="2BC73E61" w14:textId="77777777" w:rsidR="009A7E24" w:rsidRPr="000364A2" w:rsidRDefault="009A7E24" w:rsidP="006C0C95">
            <w:pPr>
              <w:jc w:val="both"/>
              <w:rPr>
                <w:sz w:val="20"/>
                <w:szCs w:val="20"/>
              </w:rPr>
            </w:pPr>
            <w:r w:rsidRPr="000364A2">
              <w:rPr>
                <w:sz w:val="20"/>
                <w:szCs w:val="20"/>
              </w:rPr>
              <w:t>21.2</w:t>
            </w:r>
          </w:p>
        </w:tc>
        <w:tc>
          <w:tcPr>
            <w:tcW w:w="960" w:type="dxa"/>
            <w:vAlign w:val="center"/>
            <w:hideMark/>
          </w:tcPr>
          <w:p w14:paraId="15B0D67F" w14:textId="77777777" w:rsidR="009A7E24" w:rsidRPr="000364A2" w:rsidRDefault="009A7E24" w:rsidP="006C0C95">
            <w:pPr>
              <w:jc w:val="both"/>
              <w:rPr>
                <w:sz w:val="20"/>
                <w:szCs w:val="20"/>
              </w:rPr>
            </w:pPr>
            <w:r w:rsidRPr="000364A2">
              <w:rPr>
                <w:sz w:val="20"/>
                <w:szCs w:val="20"/>
              </w:rPr>
              <w:t>9.4</w:t>
            </w:r>
          </w:p>
        </w:tc>
        <w:tc>
          <w:tcPr>
            <w:tcW w:w="1050" w:type="dxa"/>
            <w:vAlign w:val="center"/>
            <w:hideMark/>
          </w:tcPr>
          <w:p w14:paraId="3C219603" w14:textId="77777777" w:rsidR="009A7E24" w:rsidRPr="000364A2" w:rsidRDefault="009A7E24" w:rsidP="006C0C95">
            <w:pPr>
              <w:jc w:val="both"/>
              <w:rPr>
                <w:sz w:val="20"/>
                <w:szCs w:val="20"/>
              </w:rPr>
            </w:pPr>
            <w:r w:rsidRPr="000364A2">
              <w:rPr>
                <w:sz w:val="20"/>
                <w:szCs w:val="20"/>
              </w:rPr>
              <w:t>2.5</w:t>
            </w:r>
          </w:p>
        </w:tc>
        <w:tc>
          <w:tcPr>
            <w:tcW w:w="945" w:type="dxa"/>
            <w:vAlign w:val="center"/>
            <w:hideMark/>
          </w:tcPr>
          <w:p w14:paraId="6F84BCB1" w14:textId="77777777" w:rsidR="009A7E24" w:rsidRPr="000364A2" w:rsidRDefault="009A7E24" w:rsidP="006C0C95">
            <w:pPr>
              <w:jc w:val="both"/>
              <w:rPr>
                <w:sz w:val="20"/>
                <w:szCs w:val="20"/>
              </w:rPr>
            </w:pPr>
            <w:r w:rsidRPr="000364A2">
              <w:rPr>
                <w:sz w:val="20"/>
                <w:szCs w:val="20"/>
              </w:rPr>
              <w:t>3.85</w:t>
            </w:r>
          </w:p>
        </w:tc>
      </w:tr>
      <w:tr w:rsidR="000364A2" w:rsidRPr="000364A2" w14:paraId="460AF88F" w14:textId="77777777" w:rsidTr="00F665D4">
        <w:trPr>
          <w:trHeight w:val="216"/>
          <w:tblCellSpacing w:w="15" w:type="dxa"/>
        </w:trPr>
        <w:tc>
          <w:tcPr>
            <w:tcW w:w="3193" w:type="dxa"/>
            <w:vAlign w:val="center"/>
            <w:hideMark/>
          </w:tcPr>
          <w:p w14:paraId="24390084" w14:textId="77777777" w:rsidR="009A7E24" w:rsidRPr="000364A2" w:rsidRDefault="009A7E24" w:rsidP="006C0C95">
            <w:pPr>
              <w:jc w:val="both"/>
              <w:rPr>
                <w:sz w:val="20"/>
                <w:szCs w:val="20"/>
              </w:rPr>
            </w:pPr>
            <w:r w:rsidRPr="000364A2">
              <w:rPr>
                <w:sz w:val="20"/>
                <w:szCs w:val="20"/>
              </w:rPr>
              <w:t>Feel safe to express opinions</w:t>
            </w:r>
          </w:p>
        </w:tc>
        <w:tc>
          <w:tcPr>
            <w:tcW w:w="913" w:type="dxa"/>
            <w:vAlign w:val="center"/>
            <w:hideMark/>
          </w:tcPr>
          <w:p w14:paraId="39D59BB9" w14:textId="77777777" w:rsidR="009A7E24" w:rsidRPr="000364A2" w:rsidRDefault="009A7E24" w:rsidP="006C0C95">
            <w:pPr>
              <w:jc w:val="both"/>
              <w:rPr>
                <w:sz w:val="20"/>
                <w:szCs w:val="20"/>
              </w:rPr>
            </w:pPr>
            <w:r w:rsidRPr="000364A2">
              <w:rPr>
                <w:sz w:val="20"/>
                <w:szCs w:val="20"/>
              </w:rPr>
              <w:t>28.9</w:t>
            </w:r>
          </w:p>
        </w:tc>
        <w:tc>
          <w:tcPr>
            <w:tcW w:w="762" w:type="dxa"/>
            <w:vAlign w:val="center"/>
            <w:hideMark/>
          </w:tcPr>
          <w:p w14:paraId="52C3E4E4" w14:textId="77777777" w:rsidR="009A7E24" w:rsidRPr="000364A2" w:rsidRDefault="009A7E24" w:rsidP="006C0C95">
            <w:pPr>
              <w:jc w:val="both"/>
              <w:rPr>
                <w:sz w:val="20"/>
                <w:szCs w:val="20"/>
              </w:rPr>
            </w:pPr>
            <w:r w:rsidRPr="000364A2">
              <w:rPr>
                <w:sz w:val="20"/>
                <w:szCs w:val="20"/>
              </w:rPr>
              <w:t>29.7</w:t>
            </w:r>
          </w:p>
        </w:tc>
        <w:tc>
          <w:tcPr>
            <w:tcW w:w="755" w:type="dxa"/>
            <w:vAlign w:val="center"/>
            <w:hideMark/>
          </w:tcPr>
          <w:p w14:paraId="4030F31E" w14:textId="77777777" w:rsidR="009A7E24" w:rsidRPr="000364A2" w:rsidRDefault="009A7E24" w:rsidP="006C0C95">
            <w:pPr>
              <w:jc w:val="both"/>
              <w:rPr>
                <w:sz w:val="20"/>
                <w:szCs w:val="20"/>
              </w:rPr>
            </w:pPr>
            <w:r w:rsidRPr="000364A2">
              <w:rPr>
                <w:sz w:val="20"/>
                <w:szCs w:val="20"/>
              </w:rPr>
              <w:t>24.3</w:t>
            </w:r>
          </w:p>
        </w:tc>
        <w:tc>
          <w:tcPr>
            <w:tcW w:w="960" w:type="dxa"/>
            <w:vAlign w:val="center"/>
            <w:hideMark/>
          </w:tcPr>
          <w:p w14:paraId="30EB9C24" w14:textId="77777777" w:rsidR="009A7E24" w:rsidRPr="000364A2" w:rsidRDefault="009A7E24" w:rsidP="006C0C95">
            <w:pPr>
              <w:jc w:val="both"/>
              <w:rPr>
                <w:sz w:val="20"/>
                <w:szCs w:val="20"/>
              </w:rPr>
            </w:pPr>
            <w:r w:rsidRPr="000364A2">
              <w:rPr>
                <w:sz w:val="20"/>
                <w:szCs w:val="20"/>
              </w:rPr>
              <w:t>13.6</w:t>
            </w:r>
          </w:p>
        </w:tc>
        <w:tc>
          <w:tcPr>
            <w:tcW w:w="1050" w:type="dxa"/>
            <w:vAlign w:val="center"/>
            <w:hideMark/>
          </w:tcPr>
          <w:p w14:paraId="59D1ED8A" w14:textId="77777777" w:rsidR="009A7E24" w:rsidRPr="000364A2" w:rsidRDefault="009A7E24" w:rsidP="006C0C95">
            <w:pPr>
              <w:jc w:val="both"/>
              <w:rPr>
                <w:sz w:val="20"/>
                <w:szCs w:val="20"/>
              </w:rPr>
            </w:pPr>
            <w:r w:rsidRPr="000364A2">
              <w:rPr>
                <w:sz w:val="20"/>
                <w:szCs w:val="20"/>
              </w:rPr>
              <w:t>3.5</w:t>
            </w:r>
          </w:p>
        </w:tc>
        <w:tc>
          <w:tcPr>
            <w:tcW w:w="945" w:type="dxa"/>
            <w:vAlign w:val="center"/>
            <w:hideMark/>
          </w:tcPr>
          <w:p w14:paraId="6592A684" w14:textId="77777777" w:rsidR="009A7E24" w:rsidRPr="000364A2" w:rsidRDefault="009A7E24" w:rsidP="006C0C95">
            <w:pPr>
              <w:jc w:val="both"/>
              <w:rPr>
                <w:sz w:val="20"/>
                <w:szCs w:val="20"/>
              </w:rPr>
            </w:pPr>
            <w:r w:rsidRPr="000364A2">
              <w:rPr>
                <w:sz w:val="20"/>
                <w:szCs w:val="20"/>
              </w:rPr>
              <w:t>3.67</w:t>
            </w:r>
          </w:p>
        </w:tc>
      </w:tr>
    </w:tbl>
    <w:p w14:paraId="5ED29CD0" w14:textId="54E1A978" w:rsidR="00215502" w:rsidRPr="000364A2" w:rsidRDefault="009A7E24" w:rsidP="00F665D4">
      <w:pPr>
        <w:ind w:left="1440" w:firstLine="720"/>
        <w:jc w:val="both"/>
        <w:rPr>
          <w:sz w:val="18"/>
          <w:szCs w:val="18"/>
        </w:rPr>
      </w:pPr>
      <w:r w:rsidRPr="000364A2">
        <w:rPr>
          <w:b/>
          <w:bCs/>
          <w:sz w:val="18"/>
          <w:szCs w:val="18"/>
        </w:rPr>
        <w:t>Source: 202</w:t>
      </w:r>
      <w:r w:rsidR="00074031" w:rsidRPr="000364A2">
        <w:rPr>
          <w:b/>
          <w:bCs/>
          <w:sz w:val="18"/>
          <w:szCs w:val="18"/>
        </w:rPr>
        <w:t>2</w:t>
      </w:r>
      <w:r w:rsidRPr="000364A2">
        <w:rPr>
          <w:b/>
          <w:bCs/>
          <w:sz w:val="18"/>
          <w:szCs w:val="18"/>
        </w:rPr>
        <w:t xml:space="preserve"> Field Survey.  </w:t>
      </w:r>
      <w:r w:rsidRPr="000364A2">
        <w:rPr>
          <w:sz w:val="18"/>
          <w:szCs w:val="18"/>
        </w:rPr>
        <w:t>*Scale: 1 = Strongly Disagree, 5 = Strongly Agree</w:t>
      </w:r>
    </w:p>
    <w:p w14:paraId="0C7BDBEB" w14:textId="77777777" w:rsidR="00D44C9F" w:rsidRPr="000364A2" w:rsidRDefault="00D44C9F" w:rsidP="00D44C9F">
      <w:pPr>
        <w:ind w:left="1400"/>
        <w:jc w:val="both"/>
      </w:pPr>
    </w:p>
    <w:p w14:paraId="0A23FC69" w14:textId="42D08FF1" w:rsidR="00927EC9" w:rsidRPr="000364A2" w:rsidRDefault="00927EC9" w:rsidP="005B7F4F">
      <w:pPr>
        <w:ind w:left="1400"/>
        <w:jc w:val="both"/>
        <w:rPr>
          <w:sz w:val="24"/>
          <w:szCs w:val="24"/>
        </w:rPr>
      </w:pPr>
      <w:r w:rsidRPr="000364A2">
        <w:rPr>
          <w:sz w:val="24"/>
          <w:szCs w:val="24"/>
        </w:rPr>
        <w:t>From the table, positive</w:t>
      </w:r>
      <w:r w:rsidRPr="000364A2">
        <w:rPr>
          <w:spacing w:val="-10"/>
          <w:sz w:val="24"/>
          <w:szCs w:val="24"/>
        </w:rPr>
        <w:t xml:space="preserve"> </w:t>
      </w:r>
      <w:r w:rsidRPr="000364A2">
        <w:rPr>
          <w:sz w:val="24"/>
          <w:szCs w:val="24"/>
        </w:rPr>
        <w:t>attitudes</w:t>
      </w:r>
      <w:r w:rsidRPr="000364A2">
        <w:rPr>
          <w:spacing w:val="-11"/>
          <w:sz w:val="24"/>
          <w:szCs w:val="24"/>
        </w:rPr>
        <w:t xml:space="preserve"> </w:t>
      </w:r>
      <w:r w:rsidRPr="000364A2">
        <w:rPr>
          <w:sz w:val="24"/>
          <w:szCs w:val="24"/>
        </w:rPr>
        <w:t>toward</w:t>
      </w:r>
      <w:r w:rsidRPr="000364A2">
        <w:rPr>
          <w:spacing w:val="-9"/>
          <w:sz w:val="24"/>
          <w:szCs w:val="24"/>
        </w:rPr>
        <w:t xml:space="preserve"> </w:t>
      </w:r>
      <w:r w:rsidRPr="000364A2">
        <w:rPr>
          <w:sz w:val="24"/>
          <w:szCs w:val="24"/>
        </w:rPr>
        <w:t>controversial</w:t>
      </w:r>
      <w:r w:rsidRPr="000364A2">
        <w:rPr>
          <w:spacing w:val="-9"/>
          <w:sz w:val="24"/>
          <w:szCs w:val="24"/>
        </w:rPr>
        <w:t xml:space="preserve"> </w:t>
      </w:r>
      <w:r w:rsidRPr="000364A2">
        <w:rPr>
          <w:sz w:val="24"/>
          <w:szCs w:val="24"/>
        </w:rPr>
        <w:t>topics</w:t>
      </w:r>
      <w:r w:rsidRPr="000364A2">
        <w:rPr>
          <w:spacing w:val="-9"/>
          <w:sz w:val="24"/>
          <w:szCs w:val="24"/>
        </w:rPr>
        <w:t xml:space="preserve"> </w:t>
      </w:r>
      <w:r w:rsidRPr="000364A2">
        <w:rPr>
          <w:sz w:val="24"/>
          <w:szCs w:val="24"/>
        </w:rPr>
        <w:t>were</w:t>
      </w:r>
      <w:r w:rsidRPr="000364A2">
        <w:rPr>
          <w:spacing w:val="-10"/>
          <w:sz w:val="24"/>
          <w:szCs w:val="24"/>
        </w:rPr>
        <w:t xml:space="preserve"> </w:t>
      </w:r>
      <w:r w:rsidRPr="000364A2">
        <w:rPr>
          <w:sz w:val="24"/>
          <w:szCs w:val="24"/>
        </w:rPr>
        <w:t>generally</w:t>
      </w:r>
      <w:r w:rsidRPr="000364A2">
        <w:rPr>
          <w:spacing w:val="-9"/>
          <w:sz w:val="24"/>
          <w:szCs w:val="24"/>
        </w:rPr>
        <w:t xml:space="preserve"> </w:t>
      </w:r>
      <w:r w:rsidRPr="000364A2">
        <w:rPr>
          <w:sz w:val="24"/>
          <w:szCs w:val="24"/>
        </w:rPr>
        <w:t>reported</w:t>
      </w:r>
      <w:r w:rsidRPr="000364A2">
        <w:rPr>
          <w:spacing w:val="-9"/>
          <w:sz w:val="24"/>
          <w:szCs w:val="24"/>
        </w:rPr>
        <w:t xml:space="preserve"> </w:t>
      </w:r>
      <w:r w:rsidRPr="000364A2">
        <w:rPr>
          <w:sz w:val="24"/>
          <w:szCs w:val="24"/>
        </w:rPr>
        <w:t>through</w:t>
      </w:r>
      <w:r w:rsidRPr="000364A2">
        <w:rPr>
          <w:spacing w:val="-9"/>
          <w:sz w:val="24"/>
          <w:szCs w:val="24"/>
        </w:rPr>
        <w:t xml:space="preserve"> </w:t>
      </w:r>
      <w:r w:rsidRPr="000364A2">
        <w:rPr>
          <w:sz w:val="24"/>
          <w:szCs w:val="24"/>
        </w:rPr>
        <w:t xml:space="preserve">students' responses to the surveys. The interest in studying Social Studies </w:t>
      </w:r>
      <w:r w:rsidR="00CA4852" w:rsidRPr="000364A2">
        <w:rPr>
          <w:sz w:val="24"/>
          <w:szCs w:val="24"/>
        </w:rPr>
        <w:t xml:space="preserve">increased among the </w:t>
      </w:r>
      <w:r w:rsidRPr="000364A2">
        <w:rPr>
          <w:sz w:val="24"/>
          <w:szCs w:val="24"/>
        </w:rPr>
        <w:t xml:space="preserve">majority of the students (73.8%) when controversial issues were introduced. </w:t>
      </w:r>
    </w:p>
    <w:p w14:paraId="21970B6F" w14:textId="77777777" w:rsidR="00927EC9" w:rsidRPr="000364A2" w:rsidRDefault="00927EC9" w:rsidP="005B7F4F">
      <w:pPr>
        <w:ind w:left="1400"/>
        <w:jc w:val="both"/>
        <w:rPr>
          <w:i/>
          <w:iCs/>
          <w:sz w:val="24"/>
          <w:szCs w:val="24"/>
        </w:rPr>
      </w:pPr>
    </w:p>
    <w:p w14:paraId="35DCE8B6" w14:textId="3772E01F" w:rsidR="009A7E24" w:rsidRPr="000364A2" w:rsidRDefault="00927EC9" w:rsidP="005B7F4F">
      <w:pPr>
        <w:autoSpaceDE/>
        <w:autoSpaceDN/>
        <w:spacing w:after="160" w:line="278" w:lineRule="auto"/>
        <w:ind w:left="2120"/>
        <w:jc w:val="both"/>
        <w:rPr>
          <w:i/>
          <w:iCs/>
          <w:sz w:val="24"/>
          <w:szCs w:val="24"/>
        </w:rPr>
      </w:pPr>
      <w:r w:rsidRPr="000364A2">
        <w:rPr>
          <w:i/>
          <w:iCs/>
          <w:sz w:val="24"/>
          <w:szCs w:val="24"/>
        </w:rPr>
        <w:t>When we undertake collaborative projects that involve teamwork among ourselves and require us to apply our knowledge and skills to solve real-world problems</w:t>
      </w:r>
      <w:r w:rsidR="00CA4852" w:rsidRPr="000364A2">
        <w:rPr>
          <w:i/>
          <w:iCs/>
          <w:sz w:val="24"/>
          <w:szCs w:val="24"/>
        </w:rPr>
        <w:t>, this</w:t>
      </w:r>
      <w:r w:rsidRPr="000364A2">
        <w:rPr>
          <w:i/>
          <w:iCs/>
          <w:sz w:val="24"/>
          <w:szCs w:val="24"/>
        </w:rPr>
        <w:t xml:space="preserve"> encourages us to engage in dialogue and present our arguments about the topic under investigation. We are therefore encouraged to discuss and debate different perspectives</w:t>
      </w:r>
      <w:r w:rsidR="00CA4852" w:rsidRPr="000364A2">
        <w:rPr>
          <w:i/>
          <w:iCs/>
          <w:sz w:val="24"/>
          <w:szCs w:val="24"/>
        </w:rPr>
        <w:t xml:space="preserve">, evaluate the evidence, and consider the </w:t>
      </w:r>
      <w:r w:rsidRPr="000364A2">
        <w:rPr>
          <w:i/>
          <w:iCs/>
          <w:sz w:val="24"/>
          <w:szCs w:val="24"/>
        </w:rPr>
        <w:t>arguments presented by our colleagues</w:t>
      </w:r>
      <w:r w:rsidR="009E6A07" w:rsidRPr="000364A2">
        <w:rPr>
          <w:i/>
          <w:iCs/>
          <w:sz w:val="24"/>
          <w:szCs w:val="24"/>
        </w:rPr>
        <w:t>.</w:t>
      </w:r>
      <w:r w:rsidR="006D1D82" w:rsidRPr="000364A2">
        <w:rPr>
          <w:i/>
          <w:iCs/>
          <w:sz w:val="24"/>
          <w:szCs w:val="24"/>
        </w:rPr>
        <w:t>”</w:t>
      </w:r>
      <w:r w:rsidR="00215502" w:rsidRPr="000364A2">
        <w:rPr>
          <w:i/>
          <w:iCs/>
          <w:sz w:val="24"/>
          <w:szCs w:val="24"/>
        </w:rPr>
        <w:t xml:space="preserve"> (</w:t>
      </w:r>
      <w:r w:rsidR="00287F18" w:rsidRPr="000364A2">
        <w:rPr>
          <w:sz w:val="24"/>
          <w:szCs w:val="24"/>
        </w:rPr>
        <w:t>JH</w:t>
      </w:r>
      <w:r w:rsidR="009E6A07" w:rsidRPr="000364A2">
        <w:rPr>
          <w:sz w:val="24"/>
          <w:szCs w:val="24"/>
        </w:rPr>
        <w:t>S</w:t>
      </w:r>
      <w:r w:rsidR="00CF4730" w:rsidRPr="000364A2">
        <w:rPr>
          <w:sz w:val="24"/>
          <w:szCs w:val="24"/>
        </w:rPr>
        <w:t>S</w:t>
      </w:r>
      <w:r w:rsidR="009E6A07" w:rsidRPr="000364A2">
        <w:rPr>
          <w:sz w:val="24"/>
          <w:szCs w:val="24"/>
        </w:rPr>
        <w:t>5</w:t>
      </w:r>
      <w:r w:rsidR="00215502" w:rsidRPr="000364A2">
        <w:rPr>
          <w:i/>
          <w:iCs/>
          <w:sz w:val="24"/>
          <w:szCs w:val="24"/>
        </w:rPr>
        <w:t>)</w:t>
      </w:r>
      <w:r w:rsidR="006D1D82" w:rsidRPr="000364A2">
        <w:rPr>
          <w:i/>
          <w:iCs/>
          <w:sz w:val="24"/>
          <w:szCs w:val="24"/>
        </w:rPr>
        <w:t>.</w:t>
      </w:r>
    </w:p>
    <w:p w14:paraId="59517C10" w14:textId="77777777" w:rsidR="00A756DA" w:rsidRPr="000364A2" w:rsidRDefault="00A756DA" w:rsidP="006C0155">
      <w:pPr>
        <w:pStyle w:val="Heading2"/>
        <w:rPr>
          <w:rFonts w:ascii="Times New Roman" w:hAnsi="Times New Roman" w:cs="Times New Roman"/>
          <w:b/>
          <w:bCs/>
          <w:color w:val="auto"/>
          <w:spacing w:val="-3"/>
          <w:sz w:val="24"/>
          <w:szCs w:val="24"/>
        </w:rPr>
      </w:pPr>
    </w:p>
    <w:p w14:paraId="602F03E6" w14:textId="746171A3" w:rsidR="009A7E24" w:rsidRPr="000364A2" w:rsidRDefault="009A7E24" w:rsidP="00567ADC">
      <w:pPr>
        <w:pStyle w:val="Heading2"/>
        <w:ind w:left="679" w:firstLine="679"/>
        <w:rPr>
          <w:rFonts w:ascii="Times New Roman" w:hAnsi="Times New Roman" w:cs="Times New Roman"/>
          <w:b/>
          <w:bCs/>
          <w:color w:val="auto"/>
          <w:sz w:val="24"/>
          <w:szCs w:val="24"/>
        </w:rPr>
      </w:pPr>
      <w:r w:rsidRPr="000364A2">
        <w:rPr>
          <w:rFonts w:ascii="Times New Roman" w:hAnsi="Times New Roman" w:cs="Times New Roman"/>
          <w:b/>
          <w:bCs/>
          <w:color w:val="auto"/>
          <w:spacing w:val="-3"/>
          <w:sz w:val="24"/>
          <w:szCs w:val="24"/>
        </w:rPr>
        <w:t>5.</w:t>
      </w:r>
      <w:r w:rsidR="00644E4F"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Contextual</w:t>
      </w:r>
      <w:r w:rsidRPr="000364A2">
        <w:rPr>
          <w:rFonts w:ascii="Times New Roman" w:hAnsi="Times New Roman" w:cs="Times New Roman"/>
          <w:b/>
          <w:bCs/>
          <w:color w:val="auto"/>
          <w:spacing w:val="-3"/>
          <w:sz w:val="24"/>
          <w:szCs w:val="24"/>
        </w:rPr>
        <w:t xml:space="preserve"> </w:t>
      </w:r>
      <w:r w:rsidRPr="000364A2">
        <w:rPr>
          <w:rFonts w:ascii="Times New Roman" w:hAnsi="Times New Roman" w:cs="Times New Roman"/>
          <w:b/>
          <w:bCs/>
          <w:color w:val="auto"/>
          <w:sz w:val="24"/>
          <w:szCs w:val="24"/>
        </w:rPr>
        <w:t>Factors</w:t>
      </w:r>
      <w:r w:rsidRPr="000364A2">
        <w:rPr>
          <w:rFonts w:ascii="Times New Roman" w:hAnsi="Times New Roman" w:cs="Times New Roman"/>
          <w:b/>
          <w:bCs/>
          <w:color w:val="auto"/>
          <w:spacing w:val="-1"/>
          <w:sz w:val="24"/>
          <w:szCs w:val="24"/>
        </w:rPr>
        <w:t xml:space="preserve"> </w:t>
      </w:r>
      <w:r w:rsidRPr="000364A2">
        <w:rPr>
          <w:rFonts w:ascii="Times New Roman" w:hAnsi="Times New Roman" w:cs="Times New Roman"/>
          <w:b/>
          <w:bCs/>
          <w:color w:val="auto"/>
          <w:sz w:val="24"/>
          <w:szCs w:val="24"/>
        </w:rPr>
        <w:t>Influencing</w:t>
      </w:r>
      <w:r w:rsidRPr="000364A2">
        <w:rPr>
          <w:rFonts w:ascii="Times New Roman" w:hAnsi="Times New Roman" w:cs="Times New Roman"/>
          <w:b/>
          <w:bCs/>
          <w:color w:val="auto"/>
          <w:spacing w:val="-2"/>
          <w:sz w:val="24"/>
          <w:szCs w:val="24"/>
        </w:rPr>
        <w:t xml:space="preserve"> </w:t>
      </w:r>
      <w:r w:rsidR="00251C80" w:rsidRPr="000364A2">
        <w:rPr>
          <w:rFonts w:ascii="Times New Roman" w:hAnsi="Times New Roman" w:cs="Times New Roman"/>
          <w:b/>
          <w:bCs/>
          <w:color w:val="auto"/>
          <w:spacing w:val="-2"/>
          <w:sz w:val="24"/>
          <w:szCs w:val="24"/>
        </w:rPr>
        <w:t xml:space="preserve">the </w:t>
      </w:r>
      <w:r w:rsidRPr="000364A2">
        <w:rPr>
          <w:rFonts w:ascii="Times New Roman" w:hAnsi="Times New Roman" w:cs="Times New Roman"/>
          <w:b/>
          <w:bCs/>
          <w:color w:val="auto"/>
          <w:spacing w:val="-2"/>
          <w:sz w:val="24"/>
          <w:szCs w:val="24"/>
        </w:rPr>
        <w:t>Effectiveness</w:t>
      </w:r>
      <w:r w:rsidR="00251C80" w:rsidRPr="000364A2">
        <w:rPr>
          <w:rFonts w:ascii="Times New Roman" w:hAnsi="Times New Roman" w:cs="Times New Roman"/>
          <w:b/>
          <w:bCs/>
          <w:color w:val="auto"/>
          <w:spacing w:val="-2"/>
          <w:sz w:val="24"/>
          <w:szCs w:val="24"/>
        </w:rPr>
        <w:t xml:space="preserve"> of teaching and learning strategies</w:t>
      </w:r>
    </w:p>
    <w:p w14:paraId="1A9EF61E" w14:textId="64FE848D" w:rsidR="00251C80" w:rsidRPr="000364A2" w:rsidRDefault="00644E4F" w:rsidP="006C0155">
      <w:pPr>
        <w:pStyle w:val="BodyText"/>
        <w:spacing w:before="204" w:line="278" w:lineRule="auto"/>
        <w:ind w:left="1358" w:right="318"/>
        <w:jc w:val="both"/>
      </w:pPr>
      <w:r w:rsidRPr="000364A2">
        <w:t xml:space="preserve"> </w:t>
      </w:r>
      <w:r w:rsidR="00171492" w:rsidRPr="000364A2">
        <w:t>Several contextual factors were examined to determine their impact on</w:t>
      </w:r>
      <w:r w:rsidRPr="000364A2">
        <w:t xml:space="preserve"> teaching effectiveness. The findings are presented in Table 6</w:t>
      </w:r>
      <w:r w:rsidR="00251C80" w:rsidRPr="000364A2">
        <w:t>:</w:t>
      </w:r>
      <w:r w:rsidR="00A756DA" w:rsidRPr="000364A2">
        <w:tab/>
      </w:r>
    </w:p>
    <w:p w14:paraId="74420317" w14:textId="77777777" w:rsidR="009A7E24" w:rsidRPr="000364A2" w:rsidRDefault="009A7E24" w:rsidP="009A7E24">
      <w:pPr>
        <w:ind w:left="679" w:firstLine="720"/>
        <w:jc w:val="both"/>
        <w:rPr>
          <w:sz w:val="20"/>
          <w:szCs w:val="20"/>
        </w:rPr>
      </w:pPr>
      <w:r w:rsidRPr="000364A2">
        <w:rPr>
          <w:b/>
          <w:bCs/>
          <w:sz w:val="20"/>
          <w:szCs w:val="20"/>
        </w:rPr>
        <w:t>Table 6: Contextual Factors and Their Impact on Teaching Effectiveness</w:t>
      </w:r>
    </w:p>
    <w:tbl>
      <w:tblPr>
        <w:tblW w:w="9197" w:type="dxa"/>
        <w:tblCellSpacing w:w="15" w:type="dxa"/>
        <w:tblInd w:w="115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07"/>
        <w:gridCol w:w="1260"/>
        <w:gridCol w:w="1350"/>
        <w:gridCol w:w="2430"/>
        <w:gridCol w:w="1350"/>
      </w:tblGrid>
      <w:tr w:rsidR="000364A2" w:rsidRPr="000364A2" w14:paraId="51C51335" w14:textId="77777777" w:rsidTr="00151064">
        <w:trPr>
          <w:tblHeader/>
          <w:tblCellSpacing w:w="15" w:type="dxa"/>
        </w:trPr>
        <w:tc>
          <w:tcPr>
            <w:tcW w:w="2762" w:type="dxa"/>
            <w:vAlign w:val="center"/>
            <w:hideMark/>
          </w:tcPr>
          <w:p w14:paraId="237D752E" w14:textId="77777777" w:rsidR="009A7E24" w:rsidRPr="000364A2" w:rsidRDefault="009A7E24" w:rsidP="006C0C95">
            <w:pPr>
              <w:jc w:val="both"/>
              <w:rPr>
                <w:b/>
                <w:bCs/>
                <w:sz w:val="20"/>
                <w:szCs w:val="20"/>
              </w:rPr>
            </w:pPr>
            <w:r w:rsidRPr="000364A2">
              <w:rPr>
                <w:b/>
                <w:bCs/>
                <w:sz w:val="20"/>
                <w:szCs w:val="20"/>
              </w:rPr>
              <w:t>Contextual Factor</w:t>
            </w:r>
          </w:p>
        </w:tc>
        <w:tc>
          <w:tcPr>
            <w:tcW w:w="1230" w:type="dxa"/>
            <w:vAlign w:val="center"/>
            <w:hideMark/>
          </w:tcPr>
          <w:p w14:paraId="1F0527E0" w14:textId="77777777" w:rsidR="009A7E24" w:rsidRPr="000364A2" w:rsidRDefault="009A7E24" w:rsidP="006C0C95">
            <w:pPr>
              <w:jc w:val="both"/>
              <w:rPr>
                <w:b/>
                <w:bCs/>
                <w:sz w:val="20"/>
                <w:szCs w:val="20"/>
              </w:rPr>
            </w:pPr>
            <w:r w:rsidRPr="000364A2">
              <w:rPr>
                <w:b/>
                <w:bCs/>
                <w:sz w:val="20"/>
                <w:szCs w:val="20"/>
              </w:rPr>
              <w:t>Urban Schools (n=72)**</w:t>
            </w:r>
          </w:p>
        </w:tc>
        <w:tc>
          <w:tcPr>
            <w:tcW w:w="1320" w:type="dxa"/>
            <w:vAlign w:val="center"/>
            <w:hideMark/>
          </w:tcPr>
          <w:p w14:paraId="23D77EC3" w14:textId="77777777" w:rsidR="009A7E24" w:rsidRPr="000364A2" w:rsidRDefault="009A7E24" w:rsidP="006C0C95">
            <w:pPr>
              <w:jc w:val="both"/>
              <w:rPr>
                <w:b/>
                <w:bCs/>
                <w:sz w:val="20"/>
                <w:szCs w:val="20"/>
              </w:rPr>
            </w:pPr>
            <w:r w:rsidRPr="000364A2">
              <w:rPr>
                <w:b/>
                <w:bCs/>
                <w:sz w:val="20"/>
                <w:szCs w:val="20"/>
              </w:rPr>
              <w:t>Rural Schools (n=168)**</w:t>
            </w:r>
          </w:p>
        </w:tc>
        <w:tc>
          <w:tcPr>
            <w:tcW w:w="2400" w:type="dxa"/>
            <w:vAlign w:val="center"/>
            <w:hideMark/>
          </w:tcPr>
          <w:p w14:paraId="1D26D622" w14:textId="77777777" w:rsidR="009A7E24" w:rsidRPr="000364A2" w:rsidRDefault="009A7E24" w:rsidP="006C0C95">
            <w:pPr>
              <w:jc w:val="both"/>
              <w:rPr>
                <w:b/>
                <w:bCs/>
                <w:sz w:val="20"/>
                <w:szCs w:val="20"/>
              </w:rPr>
            </w:pPr>
            <w:r w:rsidRPr="000364A2">
              <w:rPr>
                <w:b/>
                <w:bCs/>
                <w:sz w:val="20"/>
                <w:szCs w:val="20"/>
              </w:rPr>
              <w:t>Statistical Significance</w:t>
            </w:r>
          </w:p>
        </w:tc>
        <w:tc>
          <w:tcPr>
            <w:tcW w:w="1305" w:type="dxa"/>
            <w:vAlign w:val="center"/>
            <w:hideMark/>
          </w:tcPr>
          <w:p w14:paraId="75F1A147" w14:textId="77777777" w:rsidR="009A7E24" w:rsidRPr="000364A2" w:rsidRDefault="009A7E24" w:rsidP="006C0C95">
            <w:pPr>
              <w:jc w:val="both"/>
              <w:rPr>
                <w:b/>
                <w:bCs/>
                <w:sz w:val="20"/>
                <w:szCs w:val="20"/>
              </w:rPr>
            </w:pPr>
            <w:r w:rsidRPr="000364A2">
              <w:rPr>
                <w:b/>
                <w:bCs/>
                <w:sz w:val="20"/>
                <w:szCs w:val="20"/>
              </w:rPr>
              <w:t>Effect Size (Cohen's d)</w:t>
            </w:r>
          </w:p>
        </w:tc>
      </w:tr>
      <w:tr w:rsidR="000364A2" w:rsidRPr="000364A2" w14:paraId="7CD997B5" w14:textId="77777777" w:rsidTr="00151064">
        <w:trPr>
          <w:tblCellSpacing w:w="15" w:type="dxa"/>
        </w:trPr>
        <w:tc>
          <w:tcPr>
            <w:tcW w:w="2762" w:type="dxa"/>
            <w:vAlign w:val="center"/>
            <w:hideMark/>
          </w:tcPr>
          <w:p w14:paraId="107EC02F" w14:textId="77777777" w:rsidR="009A7E24" w:rsidRPr="000364A2" w:rsidRDefault="009A7E24" w:rsidP="006C0C95">
            <w:pPr>
              <w:jc w:val="both"/>
              <w:rPr>
                <w:sz w:val="20"/>
                <w:szCs w:val="20"/>
              </w:rPr>
            </w:pPr>
            <w:r w:rsidRPr="000364A2">
              <w:rPr>
                <w:sz w:val="20"/>
                <w:szCs w:val="20"/>
              </w:rPr>
              <w:t>Resource Availability Score*</w:t>
            </w:r>
          </w:p>
        </w:tc>
        <w:tc>
          <w:tcPr>
            <w:tcW w:w="1230" w:type="dxa"/>
            <w:vAlign w:val="center"/>
            <w:hideMark/>
          </w:tcPr>
          <w:p w14:paraId="699F7C13" w14:textId="77777777" w:rsidR="009A7E24" w:rsidRPr="000364A2" w:rsidRDefault="009A7E24" w:rsidP="006C0C95">
            <w:pPr>
              <w:jc w:val="both"/>
              <w:rPr>
                <w:sz w:val="20"/>
                <w:szCs w:val="20"/>
              </w:rPr>
            </w:pPr>
            <w:r w:rsidRPr="000364A2">
              <w:rPr>
                <w:sz w:val="20"/>
                <w:szCs w:val="20"/>
              </w:rPr>
              <w:t>3.78 ± 0.82</w:t>
            </w:r>
          </w:p>
        </w:tc>
        <w:tc>
          <w:tcPr>
            <w:tcW w:w="1320" w:type="dxa"/>
            <w:vAlign w:val="center"/>
            <w:hideMark/>
          </w:tcPr>
          <w:p w14:paraId="2667DD2A" w14:textId="77777777" w:rsidR="009A7E24" w:rsidRPr="000364A2" w:rsidRDefault="009A7E24" w:rsidP="006C0C95">
            <w:pPr>
              <w:jc w:val="both"/>
              <w:rPr>
                <w:sz w:val="20"/>
                <w:szCs w:val="20"/>
              </w:rPr>
            </w:pPr>
            <w:r w:rsidRPr="000364A2">
              <w:rPr>
                <w:sz w:val="20"/>
                <w:szCs w:val="20"/>
              </w:rPr>
              <w:t>2.41 ± 0.76</w:t>
            </w:r>
          </w:p>
        </w:tc>
        <w:tc>
          <w:tcPr>
            <w:tcW w:w="2400" w:type="dxa"/>
            <w:vAlign w:val="center"/>
            <w:hideMark/>
          </w:tcPr>
          <w:p w14:paraId="799C5C30" w14:textId="77777777" w:rsidR="009A7E24" w:rsidRPr="000364A2" w:rsidRDefault="009A7E24" w:rsidP="006C0C95">
            <w:pPr>
              <w:jc w:val="both"/>
              <w:rPr>
                <w:sz w:val="20"/>
                <w:szCs w:val="20"/>
              </w:rPr>
            </w:pPr>
            <w:r w:rsidRPr="000364A2">
              <w:rPr>
                <w:sz w:val="20"/>
                <w:szCs w:val="20"/>
              </w:rPr>
              <w:t>t(238) = 12.45, p &lt; 0.001</w:t>
            </w:r>
          </w:p>
        </w:tc>
        <w:tc>
          <w:tcPr>
            <w:tcW w:w="1305" w:type="dxa"/>
            <w:vAlign w:val="center"/>
            <w:hideMark/>
          </w:tcPr>
          <w:p w14:paraId="7E8985A9" w14:textId="77777777" w:rsidR="009A7E24" w:rsidRPr="000364A2" w:rsidRDefault="009A7E24" w:rsidP="006C0C95">
            <w:pPr>
              <w:jc w:val="both"/>
              <w:rPr>
                <w:sz w:val="20"/>
                <w:szCs w:val="20"/>
              </w:rPr>
            </w:pPr>
            <w:r w:rsidRPr="000364A2">
              <w:rPr>
                <w:sz w:val="20"/>
                <w:szCs w:val="20"/>
              </w:rPr>
              <w:t>1.73</w:t>
            </w:r>
          </w:p>
        </w:tc>
      </w:tr>
      <w:tr w:rsidR="000364A2" w:rsidRPr="000364A2" w14:paraId="3F636AE5" w14:textId="77777777" w:rsidTr="00151064">
        <w:trPr>
          <w:tblCellSpacing w:w="15" w:type="dxa"/>
        </w:trPr>
        <w:tc>
          <w:tcPr>
            <w:tcW w:w="2762" w:type="dxa"/>
            <w:vAlign w:val="center"/>
            <w:hideMark/>
          </w:tcPr>
          <w:p w14:paraId="429DE993" w14:textId="77777777" w:rsidR="009A7E24" w:rsidRPr="000364A2" w:rsidRDefault="009A7E24" w:rsidP="006C0C95">
            <w:pPr>
              <w:jc w:val="both"/>
              <w:rPr>
                <w:sz w:val="20"/>
                <w:szCs w:val="20"/>
              </w:rPr>
            </w:pPr>
            <w:r w:rsidRPr="000364A2">
              <w:rPr>
                <w:sz w:val="20"/>
                <w:szCs w:val="20"/>
              </w:rPr>
              <w:t>Administrative Support Score*</w:t>
            </w:r>
          </w:p>
        </w:tc>
        <w:tc>
          <w:tcPr>
            <w:tcW w:w="1230" w:type="dxa"/>
            <w:vAlign w:val="center"/>
            <w:hideMark/>
          </w:tcPr>
          <w:p w14:paraId="3F1678C1" w14:textId="77777777" w:rsidR="009A7E24" w:rsidRPr="000364A2" w:rsidRDefault="009A7E24" w:rsidP="006C0C95">
            <w:pPr>
              <w:jc w:val="both"/>
              <w:rPr>
                <w:sz w:val="20"/>
                <w:szCs w:val="20"/>
              </w:rPr>
            </w:pPr>
            <w:r w:rsidRPr="000364A2">
              <w:rPr>
                <w:sz w:val="20"/>
                <w:szCs w:val="20"/>
              </w:rPr>
              <w:t>3.92 ± 0.74</w:t>
            </w:r>
          </w:p>
        </w:tc>
        <w:tc>
          <w:tcPr>
            <w:tcW w:w="1320" w:type="dxa"/>
            <w:vAlign w:val="center"/>
            <w:hideMark/>
          </w:tcPr>
          <w:p w14:paraId="5C236179" w14:textId="77777777" w:rsidR="009A7E24" w:rsidRPr="000364A2" w:rsidRDefault="009A7E24" w:rsidP="006C0C95">
            <w:pPr>
              <w:jc w:val="both"/>
              <w:rPr>
                <w:sz w:val="20"/>
                <w:szCs w:val="20"/>
              </w:rPr>
            </w:pPr>
            <w:r w:rsidRPr="000364A2">
              <w:rPr>
                <w:sz w:val="20"/>
                <w:szCs w:val="20"/>
              </w:rPr>
              <w:t>3.23 ± 0.89</w:t>
            </w:r>
          </w:p>
        </w:tc>
        <w:tc>
          <w:tcPr>
            <w:tcW w:w="2400" w:type="dxa"/>
            <w:vAlign w:val="center"/>
            <w:hideMark/>
          </w:tcPr>
          <w:p w14:paraId="545F453C" w14:textId="77777777" w:rsidR="009A7E24" w:rsidRPr="000364A2" w:rsidRDefault="009A7E24" w:rsidP="006C0C95">
            <w:pPr>
              <w:jc w:val="both"/>
              <w:rPr>
                <w:sz w:val="20"/>
                <w:szCs w:val="20"/>
              </w:rPr>
            </w:pPr>
            <w:r w:rsidRPr="000364A2">
              <w:rPr>
                <w:sz w:val="20"/>
                <w:szCs w:val="20"/>
              </w:rPr>
              <w:t>t(238) = 6.12, p &lt; 0.001</w:t>
            </w:r>
          </w:p>
        </w:tc>
        <w:tc>
          <w:tcPr>
            <w:tcW w:w="1305" w:type="dxa"/>
            <w:vAlign w:val="center"/>
            <w:hideMark/>
          </w:tcPr>
          <w:p w14:paraId="65EFE650" w14:textId="77777777" w:rsidR="009A7E24" w:rsidRPr="000364A2" w:rsidRDefault="009A7E24" w:rsidP="006C0C95">
            <w:pPr>
              <w:jc w:val="both"/>
              <w:rPr>
                <w:sz w:val="20"/>
                <w:szCs w:val="20"/>
              </w:rPr>
            </w:pPr>
            <w:r w:rsidRPr="000364A2">
              <w:rPr>
                <w:sz w:val="20"/>
                <w:szCs w:val="20"/>
              </w:rPr>
              <w:t>0.85</w:t>
            </w:r>
          </w:p>
        </w:tc>
      </w:tr>
      <w:tr w:rsidR="000364A2" w:rsidRPr="000364A2" w14:paraId="15029F2A" w14:textId="77777777" w:rsidTr="00151064">
        <w:trPr>
          <w:tblCellSpacing w:w="15" w:type="dxa"/>
        </w:trPr>
        <w:tc>
          <w:tcPr>
            <w:tcW w:w="2762" w:type="dxa"/>
            <w:vAlign w:val="center"/>
            <w:hideMark/>
          </w:tcPr>
          <w:p w14:paraId="6408B93E" w14:textId="19ECCBD8" w:rsidR="009A7E24" w:rsidRPr="000364A2" w:rsidRDefault="00C80452" w:rsidP="006C0C95">
            <w:pPr>
              <w:jc w:val="both"/>
              <w:rPr>
                <w:sz w:val="20"/>
                <w:szCs w:val="20"/>
              </w:rPr>
            </w:pPr>
            <w:r w:rsidRPr="000364A2">
              <w:rPr>
                <w:sz w:val="20"/>
                <w:szCs w:val="20"/>
              </w:rPr>
              <w:t>Curriculum overload</w:t>
            </w:r>
            <w:r w:rsidR="009A7E24" w:rsidRPr="000364A2">
              <w:rPr>
                <w:sz w:val="20"/>
                <w:szCs w:val="20"/>
              </w:rPr>
              <w:t xml:space="preserve"> Score*</w:t>
            </w:r>
          </w:p>
        </w:tc>
        <w:tc>
          <w:tcPr>
            <w:tcW w:w="1230" w:type="dxa"/>
            <w:vAlign w:val="center"/>
            <w:hideMark/>
          </w:tcPr>
          <w:p w14:paraId="3DB76880" w14:textId="77777777" w:rsidR="009A7E24" w:rsidRPr="000364A2" w:rsidRDefault="009A7E24" w:rsidP="006C0C95">
            <w:pPr>
              <w:jc w:val="both"/>
              <w:rPr>
                <w:sz w:val="20"/>
                <w:szCs w:val="20"/>
              </w:rPr>
            </w:pPr>
            <w:r w:rsidRPr="000364A2">
              <w:rPr>
                <w:sz w:val="20"/>
                <w:szCs w:val="20"/>
              </w:rPr>
              <w:t>3.54 ± 0.91</w:t>
            </w:r>
          </w:p>
        </w:tc>
        <w:tc>
          <w:tcPr>
            <w:tcW w:w="1320" w:type="dxa"/>
            <w:vAlign w:val="center"/>
            <w:hideMark/>
          </w:tcPr>
          <w:p w14:paraId="4030BC55" w14:textId="77777777" w:rsidR="009A7E24" w:rsidRPr="000364A2" w:rsidRDefault="009A7E24" w:rsidP="006C0C95">
            <w:pPr>
              <w:jc w:val="both"/>
              <w:rPr>
                <w:sz w:val="20"/>
                <w:szCs w:val="20"/>
              </w:rPr>
            </w:pPr>
            <w:r w:rsidRPr="000364A2">
              <w:rPr>
                <w:sz w:val="20"/>
                <w:szCs w:val="20"/>
              </w:rPr>
              <w:t>4.12 ± 0.68</w:t>
            </w:r>
          </w:p>
        </w:tc>
        <w:tc>
          <w:tcPr>
            <w:tcW w:w="2400" w:type="dxa"/>
            <w:vAlign w:val="center"/>
            <w:hideMark/>
          </w:tcPr>
          <w:p w14:paraId="28B5EDCF" w14:textId="77777777" w:rsidR="009A7E24" w:rsidRPr="000364A2" w:rsidRDefault="009A7E24" w:rsidP="006C0C95">
            <w:pPr>
              <w:jc w:val="both"/>
              <w:rPr>
                <w:sz w:val="20"/>
                <w:szCs w:val="20"/>
              </w:rPr>
            </w:pPr>
            <w:r w:rsidRPr="000364A2">
              <w:rPr>
                <w:sz w:val="20"/>
                <w:szCs w:val="20"/>
              </w:rPr>
              <w:t>t(238) = -5.23, p &lt; 0.001</w:t>
            </w:r>
          </w:p>
        </w:tc>
        <w:tc>
          <w:tcPr>
            <w:tcW w:w="1305" w:type="dxa"/>
            <w:vAlign w:val="center"/>
            <w:hideMark/>
          </w:tcPr>
          <w:p w14:paraId="6670EB60" w14:textId="77777777" w:rsidR="009A7E24" w:rsidRPr="000364A2" w:rsidRDefault="009A7E24" w:rsidP="006C0C95">
            <w:pPr>
              <w:jc w:val="both"/>
              <w:rPr>
                <w:sz w:val="20"/>
                <w:szCs w:val="20"/>
              </w:rPr>
            </w:pPr>
            <w:r w:rsidRPr="000364A2">
              <w:rPr>
                <w:sz w:val="20"/>
                <w:szCs w:val="20"/>
              </w:rPr>
              <w:t>0.72</w:t>
            </w:r>
          </w:p>
        </w:tc>
      </w:tr>
      <w:tr w:rsidR="000364A2" w:rsidRPr="000364A2" w14:paraId="2F667439" w14:textId="77777777" w:rsidTr="00151064">
        <w:trPr>
          <w:tblCellSpacing w:w="15" w:type="dxa"/>
        </w:trPr>
        <w:tc>
          <w:tcPr>
            <w:tcW w:w="2762" w:type="dxa"/>
            <w:vAlign w:val="center"/>
            <w:hideMark/>
          </w:tcPr>
          <w:p w14:paraId="20A0C735" w14:textId="77777777" w:rsidR="009A7E24" w:rsidRPr="000364A2" w:rsidRDefault="009A7E24" w:rsidP="006C0C95">
            <w:pPr>
              <w:jc w:val="both"/>
              <w:rPr>
                <w:sz w:val="20"/>
                <w:szCs w:val="20"/>
              </w:rPr>
            </w:pPr>
            <w:r w:rsidRPr="000364A2">
              <w:rPr>
                <w:sz w:val="20"/>
                <w:szCs w:val="20"/>
              </w:rPr>
              <w:t>Technology Integration Score*</w:t>
            </w:r>
          </w:p>
        </w:tc>
        <w:tc>
          <w:tcPr>
            <w:tcW w:w="1230" w:type="dxa"/>
            <w:vAlign w:val="center"/>
            <w:hideMark/>
          </w:tcPr>
          <w:p w14:paraId="5306F187" w14:textId="77777777" w:rsidR="009A7E24" w:rsidRPr="000364A2" w:rsidRDefault="009A7E24" w:rsidP="006C0C95">
            <w:pPr>
              <w:jc w:val="both"/>
              <w:rPr>
                <w:sz w:val="20"/>
                <w:szCs w:val="20"/>
              </w:rPr>
            </w:pPr>
            <w:r w:rsidRPr="000364A2">
              <w:rPr>
                <w:sz w:val="20"/>
                <w:szCs w:val="20"/>
              </w:rPr>
              <w:t>3.89 ± 0.77</w:t>
            </w:r>
          </w:p>
        </w:tc>
        <w:tc>
          <w:tcPr>
            <w:tcW w:w="1320" w:type="dxa"/>
            <w:vAlign w:val="center"/>
            <w:hideMark/>
          </w:tcPr>
          <w:p w14:paraId="4C6CA780" w14:textId="77777777" w:rsidR="009A7E24" w:rsidRPr="000364A2" w:rsidRDefault="009A7E24" w:rsidP="006C0C95">
            <w:pPr>
              <w:jc w:val="both"/>
              <w:rPr>
                <w:sz w:val="20"/>
                <w:szCs w:val="20"/>
              </w:rPr>
            </w:pPr>
            <w:r w:rsidRPr="000364A2">
              <w:rPr>
                <w:sz w:val="20"/>
                <w:szCs w:val="20"/>
              </w:rPr>
              <w:t>2.34 ± 0.83</w:t>
            </w:r>
          </w:p>
        </w:tc>
        <w:tc>
          <w:tcPr>
            <w:tcW w:w="2400" w:type="dxa"/>
            <w:vAlign w:val="center"/>
            <w:hideMark/>
          </w:tcPr>
          <w:p w14:paraId="7F62C312" w14:textId="77777777" w:rsidR="009A7E24" w:rsidRPr="000364A2" w:rsidRDefault="009A7E24" w:rsidP="006C0C95">
            <w:pPr>
              <w:jc w:val="both"/>
              <w:rPr>
                <w:sz w:val="20"/>
                <w:szCs w:val="20"/>
              </w:rPr>
            </w:pPr>
            <w:r w:rsidRPr="000364A2">
              <w:rPr>
                <w:sz w:val="20"/>
                <w:szCs w:val="20"/>
              </w:rPr>
              <w:t>t(238) = 14.26, p &lt; 0.001</w:t>
            </w:r>
          </w:p>
        </w:tc>
        <w:tc>
          <w:tcPr>
            <w:tcW w:w="1305" w:type="dxa"/>
            <w:vAlign w:val="center"/>
            <w:hideMark/>
          </w:tcPr>
          <w:p w14:paraId="0AE2871F" w14:textId="77777777" w:rsidR="009A7E24" w:rsidRPr="000364A2" w:rsidRDefault="009A7E24" w:rsidP="006C0C95">
            <w:pPr>
              <w:jc w:val="both"/>
              <w:rPr>
                <w:sz w:val="20"/>
                <w:szCs w:val="20"/>
              </w:rPr>
            </w:pPr>
            <w:r w:rsidRPr="000364A2">
              <w:rPr>
                <w:sz w:val="20"/>
                <w:szCs w:val="20"/>
              </w:rPr>
              <w:t>1.95</w:t>
            </w:r>
          </w:p>
        </w:tc>
      </w:tr>
      <w:tr w:rsidR="000364A2" w:rsidRPr="000364A2" w14:paraId="30E277AF" w14:textId="77777777" w:rsidTr="00151064">
        <w:trPr>
          <w:tblCellSpacing w:w="15" w:type="dxa"/>
        </w:trPr>
        <w:tc>
          <w:tcPr>
            <w:tcW w:w="2762" w:type="dxa"/>
            <w:vAlign w:val="center"/>
            <w:hideMark/>
          </w:tcPr>
          <w:p w14:paraId="08857EE2" w14:textId="77777777" w:rsidR="009A7E24" w:rsidRPr="000364A2" w:rsidRDefault="009A7E24" w:rsidP="006C0C95">
            <w:pPr>
              <w:jc w:val="both"/>
              <w:rPr>
                <w:sz w:val="20"/>
                <w:szCs w:val="20"/>
              </w:rPr>
            </w:pPr>
            <w:r w:rsidRPr="000364A2">
              <w:rPr>
                <w:sz w:val="20"/>
                <w:szCs w:val="20"/>
              </w:rPr>
              <w:t>Cultural Sensitivity Needs*</w:t>
            </w:r>
          </w:p>
        </w:tc>
        <w:tc>
          <w:tcPr>
            <w:tcW w:w="1230" w:type="dxa"/>
            <w:vAlign w:val="center"/>
            <w:hideMark/>
          </w:tcPr>
          <w:p w14:paraId="04616538" w14:textId="77777777" w:rsidR="009A7E24" w:rsidRPr="000364A2" w:rsidRDefault="009A7E24" w:rsidP="006C0C95">
            <w:pPr>
              <w:jc w:val="both"/>
              <w:rPr>
                <w:sz w:val="20"/>
                <w:szCs w:val="20"/>
              </w:rPr>
            </w:pPr>
            <w:r w:rsidRPr="000364A2">
              <w:rPr>
                <w:sz w:val="20"/>
                <w:szCs w:val="20"/>
              </w:rPr>
              <w:t>3.12 ± 0.86</w:t>
            </w:r>
          </w:p>
        </w:tc>
        <w:tc>
          <w:tcPr>
            <w:tcW w:w="1320" w:type="dxa"/>
            <w:vAlign w:val="center"/>
            <w:hideMark/>
          </w:tcPr>
          <w:p w14:paraId="2774C2E7" w14:textId="77777777" w:rsidR="009A7E24" w:rsidRPr="000364A2" w:rsidRDefault="009A7E24" w:rsidP="006C0C95">
            <w:pPr>
              <w:jc w:val="both"/>
              <w:rPr>
                <w:sz w:val="20"/>
                <w:szCs w:val="20"/>
              </w:rPr>
            </w:pPr>
            <w:r w:rsidRPr="000364A2">
              <w:rPr>
                <w:sz w:val="20"/>
                <w:szCs w:val="20"/>
              </w:rPr>
              <w:t>4.23 ± 0.71</w:t>
            </w:r>
          </w:p>
        </w:tc>
        <w:tc>
          <w:tcPr>
            <w:tcW w:w="2400" w:type="dxa"/>
            <w:vAlign w:val="center"/>
            <w:hideMark/>
          </w:tcPr>
          <w:p w14:paraId="4565DC2D" w14:textId="77777777" w:rsidR="009A7E24" w:rsidRPr="000364A2" w:rsidRDefault="009A7E24" w:rsidP="006C0C95">
            <w:pPr>
              <w:jc w:val="both"/>
              <w:rPr>
                <w:sz w:val="20"/>
                <w:szCs w:val="20"/>
              </w:rPr>
            </w:pPr>
            <w:r w:rsidRPr="000364A2">
              <w:rPr>
                <w:sz w:val="20"/>
                <w:szCs w:val="20"/>
              </w:rPr>
              <w:t>t(238) = -10.34, p &lt; 0.001</w:t>
            </w:r>
          </w:p>
        </w:tc>
        <w:tc>
          <w:tcPr>
            <w:tcW w:w="1305" w:type="dxa"/>
            <w:vAlign w:val="center"/>
            <w:hideMark/>
          </w:tcPr>
          <w:p w14:paraId="6FBC9664" w14:textId="77777777" w:rsidR="009A7E24" w:rsidRPr="000364A2" w:rsidRDefault="009A7E24" w:rsidP="006C0C95">
            <w:pPr>
              <w:jc w:val="both"/>
              <w:rPr>
                <w:sz w:val="20"/>
                <w:szCs w:val="20"/>
              </w:rPr>
            </w:pPr>
            <w:r w:rsidRPr="000364A2">
              <w:rPr>
                <w:sz w:val="20"/>
                <w:szCs w:val="20"/>
              </w:rPr>
              <w:t>1.43</w:t>
            </w:r>
          </w:p>
        </w:tc>
      </w:tr>
      <w:tr w:rsidR="000364A2" w:rsidRPr="000364A2" w14:paraId="01793C91" w14:textId="77777777" w:rsidTr="00151064">
        <w:trPr>
          <w:tblCellSpacing w:w="15" w:type="dxa"/>
        </w:trPr>
        <w:tc>
          <w:tcPr>
            <w:tcW w:w="2762" w:type="dxa"/>
            <w:vAlign w:val="center"/>
            <w:hideMark/>
          </w:tcPr>
          <w:p w14:paraId="7B164A10" w14:textId="77777777" w:rsidR="009A7E24" w:rsidRPr="000364A2" w:rsidRDefault="009A7E24" w:rsidP="006C0C95">
            <w:pPr>
              <w:jc w:val="both"/>
              <w:rPr>
                <w:sz w:val="20"/>
                <w:szCs w:val="20"/>
              </w:rPr>
            </w:pPr>
            <w:r w:rsidRPr="000364A2">
              <w:rPr>
                <w:sz w:val="20"/>
                <w:szCs w:val="20"/>
              </w:rPr>
              <w:t>Average Class Size</w:t>
            </w:r>
          </w:p>
        </w:tc>
        <w:tc>
          <w:tcPr>
            <w:tcW w:w="1230" w:type="dxa"/>
            <w:vAlign w:val="center"/>
            <w:hideMark/>
          </w:tcPr>
          <w:p w14:paraId="212451AF" w14:textId="77777777" w:rsidR="009A7E24" w:rsidRPr="000364A2" w:rsidRDefault="009A7E24" w:rsidP="006C0C95">
            <w:pPr>
              <w:jc w:val="both"/>
              <w:rPr>
                <w:sz w:val="20"/>
                <w:szCs w:val="20"/>
              </w:rPr>
            </w:pPr>
            <w:r w:rsidRPr="000364A2">
              <w:rPr>
                <w:sz w:val="20"/>
                <w:szCs w:val="20"/>
              </w:rPr>
              <w:t>28.4 ± 6.2</w:t>
            </w:r>
          </w:p>
        </w:tc>
        <w:tc>
          <w:tcPr>
            <w:tcW w:w="1320" w:type="dxa"/>
            <w:vAlign w:val="center"/>
            <w:hideMark/>
          </w:tcPr>
          <w:p w14:paraId="095E6272" w14:textId="77777777" w:rsidR="009A7E24" w:rsidRPr="000364A2" w:rsidRDefault="009A7E24" w:rsidP="006C0C95">
            <w:pPr>
              <w:jc w:val="both"/>
              <w:rPr>
                <w:sz w:val="20"/>
                <w:szCs w:val="20"/>
              </w:rPr>
            </w:pPr>
            <w:r w:rsidRPr="000364A2">
              <w:rPr>
                <w:sz w:val="20"/>
                <w:szCs w:val="20"/>
              </w:rPr>
              <w:t>41.7 ± 8.9</w:t>
            </w:r>
          </w:p>
        </w:tc>
        <w:tc>
          <w:tcPr>
            <w:tcW w:w="2400" w:type="dxa"/>
            <w:vAlign w:val="center"/>
            <w:hideMark/>
          </w:tcPr>
          <w:p w14:paraId="04F367EA" w14:textId="77777777" w:rsidR="009A7E24" w:rsidRPr="000364A2" w:rsidRDefault="009A7E24" w:rsidP="006C0C95">
            <w:pPr>
              <w:jc w:val="both"/>
              <w:rPr>
                <w:sz w:val="20"/>
                <w:szCs w:val="20"/>
              </w:rPr>
            </w:pPr>
            <w:r w:rsidRPr="000364A2">
              <w:rPr>
                <w:sz w:val="20"/>
                <w:szCs w:val="20"/>
              </w:rPr>
              <w:t>t(238) = -12.67, p &lt; 0.001</w:t>
            </w:r>
          </w:p>
        </w:tc>
        <w:tc>
          <w:tcPr>
            <w:tcW w:w="1305" w:type="dxa"/>
            <w:vAlign w:val="center"/>
            <w:hideMark/>
          </w:tcPr>
          <w:p w14:paraId="08E62DD7" w14:textId="77777777" w:rsidR="009A7E24" w:rsidRPr="000364A2" w:rsidRDefault="009A7E24" w:rsidP="006C0C95">
            <w:pPr>
              <w:jc w:val="both"/>
              <w:rPr>
                <w:sz w:val="20"/>
                <w:szCs w:val="20"/>
              </w:rPr>
            </w:pPr>
            <w:r w:rsidRPr="000364A2">
              <w:rPr>
                <w:sz w:val="20"/>
                <w:szCs w:val="20"/>
              </w:rPr>
              <w:t>1.75</w:t>
            </w:r>
          </w:p>
        </w:tc>
      </w:tr>
    </w:tbl>
    <w:p w14:paraId="0CC3C46A" w14:textId="63072E42" w:rsidR="009A7E24" w:rsidRPr="000364A2" w:rsidRDefault="009A7E24" w:rsidP="00A756DA">
      <w:pPr>
        <w:ind w:left="1399" w:firstLine="41"/>
        <w:rPr>
          <w:sz w:val="20"/>
          <w:szCs w:val="20"/>
        </w:rPr>
      </w:pPr>
      <w:r w:rsidRPr="000364A2">
        <w:rPr>
          <w:b/>
          <w:bCs/>
          <w:sz w:val="18"/>
          <w:szCs w:val="18"/>
        </w:rPr>
        <w:t>Source: 202</w:t>
      </w:r>
      <w:r w:rsidR="00856432" w:rsidRPr="000364A2">
        <w:rPr>
          <w:b/>
          <w:bCs/>
          <w:sz w:val="18"/>
          <w:szCs w:val="18"/>
        </w:rPr>
        <w:t>2</w:t>
      </w:r>
      <w:r w:rsidRPr="000364A2">
        <w:rPr>
          <w:b/>
          <w:bCs/>
          <w:sz w:val="18"/>
          <w:szCs w:val="18"/>
        </w:rPr>
        <w:t xml:space="preserve"> Field Survey. </w:t>
      </w:r>
      <w:r w:rsidRPr="000364A2">
        <w:rPr>
          <w:sz w:val="20"/>
          <w:szCs w:val="20"/>
        </w:rPr>
        <w:t>*Scale: 1 = Very Low, 5 = Very High; **Values represent means ± standard deviations</w:t>
      </w:r>
    </w:p>
    <w:p w14:paraId="7B32E1E7" w14:textId="77777777" w:rsidR="00C4153B" w:rsidRPr="000364A2" w:rsidRDefault="00C4153B" w:rsidP="00C4153B">
      <w:pPr>
        <w:ind w:left="679" w:firstLine="720"/>
        <w:rPr>
          <w:sz w:val="20"/>
          <w:szCs w:val="20"/>
        </w:rPr>
      </w:pPr>
    </w:p>
    <w:p w14:paraId="2B2569F6" w14:textId="37F6B1B1" w:rsidR="003016D7" w:rsidRPr="000364A2" w:rsidRDefault="00251C80" w:rsidP="003016D7">
      <w:pPr>
        <w:ind w:left="1440"/>
        <w:jc w:val="both"/>
        <w:rPr>
          <w:sz w:val="24"/>
          <w:szCs w:val="24"/>
        </w:rPr>
      </w:pPr>
      <w:r w:rsidRPr="000364A2">
        <w:rPr>
          <w:sz w:val="24"/>
          <w:szCs w:val="24"/>
        </w:rPr>
        <w:t xml:space="preserve">The table </w:t>
      </w:r>
      <w:r w:rsidR="003016D7" w:rsidRPr="000364A2">
        <w:rPr>
          <w:sz w:val="24"/>
          <w:szCs w:val="24"/>
        </w:rPr>
        <w:t>illustrates several external factors that</w:t>
      </w:r>
      <w:r w:rsidRPr="000364A2">
        <w:rPr>
          <w:sz w:val="24"/>
          <w:szCs w:val="24"/>
        </w:rPr>
        <w:t xml:space="preserve"> </w:t>
      </w:r>
      <w:r w:rsidR="0021774F" w:rsidRPr="000364A2">
        <w:rPr>
          <w:sz w:val="24"/>
          <w:szCs w:val="24"/>
        </w:rPr>
        <w:t xml:space="preserve">impact the effectiveness of the </w:t>
      </w:r>
      <w:r w:rsidR="000A6388" w:rsidRPr="000364A2">
        <w:rPr>
          <w:sz w:val="24"/>
          <w:szCs w:val="24"/>
        </w:rPr>
        <w:t xml:space="preserve">teaching </w:t>
      </w:r>
      <w:r w:rsidR="0021774F" w:rsidRPr="000364A2">
        <w:rPr>
          <w:sz w:val="24"/>
          <w:szCs w:val="24"/>
        </w:rPr>
        <w:t>strateg</w:t>
      </w:r>
      <w:r w:rsidR="00573FB0" w:rsidRPr="000364A2">
        <w:rPr>
          <w:sz w:val="24"/>
          <w:szCs w:val="24"/>
        </w:rPr>
        <w:t>ies adopted</w:t>
      </w:r>
      <w:r w:rsidR="0021774F" w:rsidRPr="000364A2">
        <w:rPr>
          <w:sz w:val="24"/>
          <w:szCs w:val="24"/>
        </w:rPr>
        <w:t>. Urban schools were more successful with inquiry-based approaches (M = 4.45 vs M = 3.98 for rural schools,</w:t>
      </w:r>
      <w:r w:rsidR="0021774F" w:rsidRPr="000364A2">
        <w:rPr>
          <w:spacing w:val="-3"/>
          <w:sz w:val="24"/>
          <w:szCs w:val="24"/>
        </w:rPr>
        <w:t xml:space="preserve"> </w:t>
      </w:r>
      <w:proofErr w:type="gramStart"/>
      <w:r w:rsidR="0021774F" w:rsidRPr="000364A2">
        <w:rPr>
          <w:sz w:val="24"/>
          <w:szCs w:val="24"/>
        </w:rPr>
        <w:t>t(</w:t>
      </w:r>
      <w:proofErr w:type="gramEnd"/>
      <w:r w:rsidR="0021774F" w:rsidRPr="000364A2">
        <w:rPr>
          <w:sz w:val="24"/>
          <w:szCs w:val="24"/>
        </w:rPr>
        <w:t>238)</w:t>
      </w:r>
      <w:r w:rsidR="0021774F" w:rsidRPr="000364A2">
        <w:rPr>
          <w:spacing w:val="-4"/>
          <w:sz w:val="24"/>
          <w:szCs w:val="24"/>
        </w:rPr>
        <w:t xml:space="preserve"> </w:t>
      </w:r>
      <w:r w:rsidR="0021774F" w:rsidRPr="000364A2">
        <w:rPr>
          <w:sz w:val="24"/>
          <w:szCs w:val="24"/>
        </w:rPr>
        <w:t>=</w:t>
      </w:r>
      <w:r w:rsidR="0021774F" w:rsidRPr="000364A2">
        <w:rPr>
          <w:spacing w:val="-4"/>
          <w:sz w:val="24"/>
          <w:szCs w:val="24"/>
        </w:rPr>
        <w:t xml:space="preserve"> </w:t>
      </w:r>
      <w:r w:rsidR="0021774F" w:rsidRPr="000364A2">
        <w:rPr>
          <w:sz w:val="24"/>
          <w:szCs w:val="24"/>
        </w:rPr>
        <w:t>3.67,</w:t>
      </w:r>
      <w:r w:rsidR="0021774F" w:rsidRPr="000364A2">
        <w:rPr>
          <w:spacing w:val="-3"/>
          <w:sz w:val="24"/>
          <w:szCs w:val="24"/>
        </w:rPr>
        <w:t xml:space="preserve"> </w:t>
      </w:r>
      <w:r w:rsidR="0021774F" w:rsidRPr="000364A2">
        <w:rPr>
          <w:sz w:val="24"/>
          <w:szCs w:val="24"/>
        </w:rPr>
        <w:t>p</w:t>
      </w:r>
      <w:r w:rsidR="0021774F" w:rsidRPr="000364A2">
        <w:rPr>
          <w:spacing w:val="-3"/>
          <w:sz w:val="24"/>
          <w:szCs w:val="24"/>
        </w:rPr>
        <w:t xml:space="preserve"> </w:t>
      </w:r>
      <w:r w:rsidR="0021774F" w:rsidRPr="000364A2">
        <w:rPr>
          <w:sz w:val="24"/>
          <w:szCs w:val="24"/>
        </w:rPr>
        <w:t>&lt;</w:t>
      </w:r>
      <w:r w:rsidR="0021774F" w:rsidRPr="000364A2">
        <w:rPr>
          <w:spacing w:val="-4"/>
          <w:sz w:val="24"/>
          <w:szCs w:val="24"/>
        </w:rPr>
        <w:t xml:space="preserve"> </w:t>
      </w:r>
      <w:r w:rsidR="0021774F" w:rsidRPr="000364A2">
        <w:rPr>
          <w:sz w:val="24"/>
          <w:szCs w:val="24"/>
        </w:rPr>
        <w:t>0.001),</w:t>
      </w:r>
      <w:r w:rsidR="0021774F" w:rsidRPr="000364A2">
        <w:rPr>
          <w:spacing w:val="-3"/>
          <w:sz w:val="24"/>
          <w:szCs w:val="24"/>
        </w:rPr>
        <w:t xml:space="preserve"> </w:t>
      </w:r>
      <w:r w:rsidR="0021774F" w:rsidRPr="000364A2">
        <w:rPr>
          <w:sz w:val="24"/>
          <w:szCs w:val="24"/>
        </w:rPr>
        <w:t>and</w:t>
      </w:r>
      <w:r w:rsidR="0021774F" w:rsidRPr="000364A2">
        <w:rPr>
          <w:spacing w:val="-3"/>
          <w:sz w:val="24"/>
          <w:szCs w:val="24"/>
        </w:rPr>
        <w:t xml:space="preserve"> </w:t>
      </w:r>
      <w:r w:rsidR="0021774F" w:rsidRPr="000364A2">
        <w:rPr>
          <w:sz w:val="24"/>
          <w:szCs w:val="24"/>
        </w:rPr>
        <w:t>rural</w:t>
      </w:r>
      <w:r w:rsidR="0021774F" w:rsidRPr="000364A2">
        <w:rPr>
          <w:spacing w:val="-3"/>
          <w:sz w:val="24"/>
          <w:szCs w:val="24"/>
        </w:rPr>
        <w:t xml:space="preserve"> </w:t>
      </w:r>
      <w:r w:rsidR="0021774F" w:rsidRPr="000364A2">
        <w:rPr>
          <w:sz w:val="24"/>
          <w:szCs w:val="24"/>
        </w:rPr>
        <w:t>schools</w:t>
      </w:r>
      <w:r w:rsidR="0021774F" w:rsidRPr="000364A2">
        <w:rPr>
          <w:spacing w:val="-3"/>
          <w:sz w:val="24"/>
          <w:szCs w:val="24"/>
        </w:rPr>
        <w:t xml:space="preserve"> </w:t>
      </w:r>
      <w:r w:rsidR="0021774F" w:rsidRPr="000364A2">
        <w:rPr>
          <w:sz w:val="24"/>
          <w:szCs w:val="24"/>
        </w:rPr>
        <w:t>were</w:t>
      </w:r>
      <w:r w:rsidR="0021774F" w:rsidRPr="000364A2">
        <w:rPr>
          <w:spacing w:val="-4"/>
          <w:sz w:val="24"/>
          <w:szCs w:val="24"/>
        </w:rPr>
        <w:t xml:space="preserve"> </w:t>
      </w:r>
      <w:r w:rsidR="0021774F" w:rsidRPr="000364A2">
        <w:rPr>
          <w:sz w:val="24"/>
          <w:szCs w:val="24"/>
        </w:rPr>
        <w:t>more</w:t>
      </w:r>
      <w:r w:rsidR="0021774F" w:rsidRPr="000364A2">
        <w:rPr>
          <w:spacing w:val="-4"/>
          <w:sz w:val="24"/>
          <w:szCs w:val="24"/>
        </w:rPr>
        <w:t xml:space="preserve"> </w:t>
      </w:r>
      <w:r w:rsidR="0021774F" w:rsidRPr="000364A2">
        <w:rPr>
          <w:sz w:val="24"/>
          <w:szCs w:val="24"/>
        </w:rPr>
        <w:t>successful</w:t>
      </w:r>
      <w:r w:rsidR="0021774F" w:rsidRPr="000364A2">
        <w:rPr>
          <w:spacing w:val="-3"/>
          <w:sz w:val="24"/>
          <w:szCs w:val="24"/>
        </w:rPr>
        <w:t xml:space="preserve"> </w:t>
      </w:r>
      <w:r w:rsidR="0021774F" w:rsidRPr="000364A2">
        <w:rPr>
          <w:sz w:val="24"/>
          <w:szCs w:val="24"/>
        </w:rPr>
        <w:t>with</w:t>
      </w:r>
      <w:r w:rsidR="0021774F" w:rsidRPr="000364A2">
        <w:rPr>
          <w:spacing w:val="-3"/>
          <w:sz w:val="24"/>
          <w:szCs w:val="24"/>
        </w:rPr>
        <w:t xml:space="preserve"> </w:t>
      </w:r>
      <w:r w:rsidR="0021774F" w:rsidRPr="000364A2">
        <w:rPr>
          <w:sz w:val="24"/>
          <w:szCs w:val="24"/>
        </w:rPr>
        <w:t>community-based approaches (M = 4.12 vs M = 3.54 for urban schools, t</w:t>
      </w:r>
      <w:r w:rsidR="00781381" w:rsidRPr="000364A2">
        <w:rPr>
          <w:sz w:val="24"/>
          <w:szCs w:val="24"/>
        </w:rPr>
        <w:t xml:space="preserve"> </w:t>
      </w:r>
      <w:r w:rsidR="0021774F" w:rsidRPr="000364A2">
        <w:rPr>
          <w:sz w:val="24"/>
          <w:szCs w:val="24"/>
        </w:rPr>
        <w:t>(238) = 4.23, p &lt; 0.001).</w:t>
      </w:r>
    </w:p>
    <w:p w14:paraId="19999C79" w14:textId="5E7DD872" w:rsidR="0021774F" w:rsidRPr="000364A2" w:rsidRDefault="0021774F" w:rsidP="00004E88">
      <w:pPr>
        <w:pStyle w:val="BodyText"/>
        <w:ind w:left="1440"/>
        <w:jc w:val="both"/>
      </w:pPr>
      <w:r w:rsidRPr="000364A2">
        <w:t xml:space="preserve">Even though participants expressed their willingness to introduce </w:t>
      </w:r>
      <w:r w:rsidR="00151064" w:rsidRPr="000364A2">
        <w:t>controversial issues</w:t>
      </w:r>
      <w:r w:rsidRPr="000364A2">
        <w:t xml:space="preserve"> in their classrooms, the </w:t>
      </w:r>
      <w:r w:rsidR="00151064" w:rsidRPr="000364A2">
        <w:t xml:space="preserve">study </w:t>
      </w:r>
      <w:r w:rsidRPr="000364A2">
        <w:t>reveal</w:t>
      </w:r>
      <w:r w:rsidR="00151064" w:rsidRPr="000364A2">
        <w:t>ed</w:t>
      </w:r>
      <w:r w:rsidRPr="000364A2">
        <w:t xml:space="preserve"> a common thread of contextual and professional factors, </w:t>
      </w:r>
      <w:r w:rsidR="00171492" w:rsidRPr="000364A2">
        <w:t>including resource availability</w:t>
      </w:r>
      <w:r w:rsidR="00151064" w:rsidRPr="000364A2">
        <w:t xml:space="preserve">, </w:t>
      </w:r>
      <w:r w:rsidRPr="000364A2">
        <w:t>school administration</w:t>
      </w:r>
      <w:r w:rsidR="00151064" w:rsidRPr="000364A2">
        <w:t xml:space="preserve"> support</w:t>
      </w:r>
      <w:r w:rsidRPr="000364A2">
        <w:t xml:space="preserve">, </w:t>
      </w:r>
      <w:r w:rsidR="00C80452" w:rsidRPr="000364A2">
        <w:t>Curriculum overload</w:t>
      </w:r>
      <w:r w:rsidR="00151064" w:rsidRPr="000364A2">
        <w:t>, Technology Integration</w:t>
      </w:r>
      <w:r w:rsidRPr="000364A2">
        <w:t xml:space="preserve">, </w:t>
      </w:r>
      <w:r w:rsidR="00151064" w:rsidRPr="000364A2">
        <w:t>cultural sensitivity</w:t>
      </w:r>
      <w:r w:rsidR="002400E3" w:rsidRPr="000364A2">
        <w:t>,</w:t>
      </w:r>
      <w:r w:rsidR="00151064" w:rsidRPr="000364A2">
        <w:t xml:space="preserve"> and average class size. </w:t>
      </w:r>
      <w:r w:rsidR="003016D7" w:rsidRPr="000364A2">
        <w:t xml:space="preserve"> </w:t>
      </w:r>
      <w:r w:rsidR="00151064" w:rsidRPr="000364A2">
        <w:t>The p</w:t>
      </w:r>
      <w:r w:rsidRPr="000364A2">
        <w:t xml:space="preserve">articipants </w:t>
      </w:r>
      <w:r w:rsidR="00781381" w:rsidRPr="000364A2">
        <w:t xml:space="preserve">were of the view that </w:t>
      </w:r>
      <w:r w:rsidR="002400E3" w:rsidRPr="000364A2">
        <w:t xml:space="preserve">the </w:t>
      </w:r>
      <w:r w:rsidR="00781381" w:rsidRPr="000364A2">
        <w:t xml:space="preserve">lack of resources is a major limiting factor in teaching effectiveness. They also </w:t>
      </w:r>
      <w:r w:rsidRPr="000364A2">
        <w:t xml:space="preserve">agreed that school </w:t>
      </w:r>
      <w:r w:rsidR="00781381" w:rsidRPr="000364A2">
        <w:t>administration</w:t>
      </w:r>
      <w:r w:rsidRPr="000364A2">
        <w:t xml:space="preserve"> </w:t>
      </w:r>
      <w:r w:rsidR="002400E3" w:rsidRPr="000364A2">
        <w:t>needs</w:t>
      </w:r>
      <w:r w:rsidRPr="000364A2">
        <w:t xml:space="preserve"> to offer the necessary </w:t>
      </w:r>
      <w:r w:rsidR="00781381" w:rsidRPr="000364A2">
        <w:t xml:space="preserve">support and </w:t>
      </w:r>
      <w:r w:rsidRPr="000364A2">
        <w:t xml:space="preserve">academic freedom </w:t>
      </w:r>
      <w:r w:rsidR="00781381" w:rsidRPr="000364A2">
        <w:t xml:space="preserve">to promote </w:t>
      </w:r>
      <w:r w:rsidR="00171492" w:rsidRPr="000364A2">
        <w:t>effective teaching on</w:t>
      </w:r>
      <w:r w:rsidR="00781381" w:rsidRPr="000364A2">
        <w:t xml:space="preserve"> controversial</w:t>
      </w:r>
      <w:r w:rsidRPr="000364A2">
        <w:t xml:space="preserve"> </w:t>
      </w:r>
      <w:r w:rsidRPr="000364A2">
        <w:lastRenderedPageBreak/>
        <w:t xml:space="preserve">issues. </w:t>
      </w:r>
      <w:r w:rsidR="003C40C6" w:rsidRPr="000364A2">
        <w:t>When the school authorities grant teachers academic freedom, teachers have the power to explore controversial issues without fear of challenge. With this, teachers can create conducive learning environments where students can develop their critical thinking skills, engage in respectful and meaningful dialogues, and gain a deeper understanding of diverse opinions.</w:t>
      </w:r>
      <w:r w:rsidRPr="000364A2">
        <w:t xml:space="preserve"> As </w:t>
      </w:r>
      <w:r w:rsidR="00BA5AAD" w:rsidRPr="000364A2">
        <w:t>JHS</w:t>
      </w:r>
      <w:r w:rsidRPr="000364A2">
        <w:t>T3 explained:</w:t>
      </w:r>
    </w:p>
    <w:p w14:paraId="284C7390" w14:textId="77777777" w:rsidR="00B90D02" w:rsidRPr="000364A2" w:rsidRDefault="00B90D02" w:rsidP="00004E88">
      <w:pPr>
        <w:pStyle w:val="BodyText"/>
        <w:ind w:left="1440"/>
        <w:jc w:val="both"/>
      </w:pPr>
    </w:p>
    <w:p w14:paraId="35149B49" w14:textId="66FABE1A" w:rsidR="0021774F" w:rsidRPr="000364A2" w:rsidRDefault="00781381" w:rsidP="00610353">
      <w:pPr>
        <w:autoSpaceDE/>
        <w:autoSpaceDN/>
        <w:spacing w:after="160" w:line="278" w:lineRule="auto"/>
        <w:ind w:left="2160"/>
        <w:jc w:val="both"/>
        <w:rPr>
          <w:i/>
          <w:iCs/>
          <w:sz w:val="24"/>
          <w:szCs w:val="24"/>
        </w:rPr>
      </w:pPr>
      <w:r w:rsidRPr="000364A2">
        <w:rPr>
          <w:i/>
          <w:iCs/>
          <w:sz w:val="24"/>
          <w:szCs w:val="24"/>
        </w:rPr>
        <w:t>“</w:t>
      </w:r>
      <w:r w:rsidR="0021774F" w:rsidRPr="000364A2">
        <w:rPr>
          <w:i/>
          <w:iCs/>
          <w:sz w:val="24"/>
          <w:szCs w:val="24"/>
        </w:rPr>
        <w:t xml:space="preserve">When I </w:t>
      </w:r>
      <w:r w:rsidRPr="000364A2">
        <w:rPr>
          <w:i/>
          <w:iCs/>
          <w:sz w:val="24"/>
          <w:szCs w:val="24"/>
        </w:rPr>
        <w:t xml:space="preserve">planned to </w:t>
      </w:r>
      <w:r w:rsidR="0021774F" w:rsidRPr="000364A2">
        <w:rPr>
          <w:i/>
          <w:iCs/>
          <w:sz w:val="24"/>
          <w:szCs w:val="24"/>
        </w:rPr>
        <w:t xml:space="preserve">discuss </w:t>
      </w:r>
      <w:r w:rsidRPr="000364A2">
        <w:rPr>
          <w:i/>
          <w:iCs/>
          <w:sz w:val="24"/>
          <w:szCs w:val="24"/>
        </w:rPr>
        <w:t xml:space="preserve">controversial </w:t>
      </w:r>
      <w:r w:rsidR="0021774F" w:rsidRPr="000364A2">
        <w:rPr>
          <w:i/>
          <w:iCs/>
          <w:sz w:val="24"/>
          <w:szCs w:val="24"/>
        </w:rPr>
        <w:t>issues around sexuality</w:t>
      </w:r>
      <w:r w:rsidRPr="000364A2">
        <w:rPr>
          <w:i/>
          <w:iCs/>
          <w:sz w:val="24"/>
          <w:szCs w:val="24"/>
        </w:rPr>
        <w:t>,</w:t>
      </w:r>
      <w:r w:rsidR="0021774F" w:rsidRPr="000364A2">
        <w:rPr>
          <w:i/>
          <w:iCs/>
          <w:sz w:val="24"/>
          <w:szCs w:val="24"/>
        </w:rPr>
        <w:t xml:space="preserve"> my head </w:t>
      </w:r>
      <w:r w:rsidRPr="000364A2">
        <w:rPr>
          <w:i/>
          <w:iCs/>
          <w:sz w:val="24"/>
          <w:szCs w:val="24"/>
        </w:rPr>
        <w:t>master</w:t>
      </w:r>
      <w:r w:rsidR="0021774F" w:rsidRPr="000364A2">
        <w:rPr>
          <w:i/>
          <w:iCs/>
          <w:sz w:val="24"/>
          <w:szCs w:val="24"/>
        </w:rPr>
        <w:t xml:space="preserve"> </w:t>
      </w:r>
      <w:r w:rsidRPr="000364A2">
        <w:rPr>
          <w:i/>
          <w:iCs/>
          <w:sz w:val="24"/>
          <w:szCs w:val="24"/>
        </w:rPr>
        <w:t>cautioned</w:t>
      </w:r>
      <w:r w:rsidR="0021774F" w:rsidRPr="000364A2">
        <w:rPr>
          <w:i/>
          <w:iCs/>
          <w:sz w:val="24"/>
          <w:szCs w:val="24"/>
        </w:rPr>
        <w:t xml:space="preserve"> me to be very careful to say only what is necessary to avoid having the students start </w:t>
      </w:r>
      <w:r w:rsidRPr="000364A2">
        <w:rPr>
          <w:i/>
          <w:iCs/>
          <w:sz w:val="24"/>
          <w:szCs w:val="24"/>
        </w:rPr>
        <w:t>making fun of</w:t>
      </w:r>
      <w:r w:rsidR="0021774F" w:rsidRPr="000364A2">
        <w:rPr>
          <w:i/>
          <w:iCs/>
          <w:sz w:val="24"/>
          <w:szCs w:val="24"/>
        </w:rPr>
        <w:t xml:space="preserve"> the content of the discussion. </w:t>
      </w:r>
      <w:r w:rsidRPr="000364A2">
        <w:rPr>
          <w:i/>
          <w:iCs/>
          <w:sz w:val="24"/>
          <w:szCs w:val="24"/>
        </w:rPr>
        <w:t>With</w:t>
      </w:r>
      <w:r w:rsidR="0021774F" w:rsidRPr="000364A2">
        <w:rPr>
          <w:i/>
          <w:iCs/>
          <w:sz w:val="24"/>
          <w:szCs w:val="24"/>
        </w:rPr>
        <w:t xml:space="preserve"> this, </w:t>
      </w:r>
      <w:proofErr w:type="gramStart"/>
      <w:r w:rsidR="0021774F" w:rsidRPr="000364A2">
        <w:rPr>
          <w:i/>
          <w:iCs/>
          <w:sz w:val="24"/>
          <w:szCs w:val="24"/>
        </w:rPr>
        <w:t>I</w:t>
      </w:r>
      <w:r w:rsidR="004D7B4E" w:rsidRPr="000364A2">
        <w:rPr>
          <w:i/>
          <w:iCs/>
          <w:sz w:val="24"/>
          <w:szCs w:val="24"/>
        </w:rPr>
        <w:t xml:space="preserve"> </w:t>
      </w:r>
      <w:r w:rsidR="0021774F" w:rsidRPr="000364A2">
        <w:rPr>
          <w:i/>
          <w:iCs/>
          <w:sz w:val="24"/>
          <w:szCs w:val="24"/>
        </w:rPr>
        <w:t xml:space="preserve"> felt</w:t>
      </w:r>
      <w:proofErr w:type="gramEnd"/>
      <w:r w:rsidR="0021774F" w:rsidRPr="000364A2">
        <w:rPr>
          <w:i/>
          <w:iCs/>
          <w:sz w:val="24"/>
          <w:szCs w:val="24"/>
        </w:rPr>
        <w:t xml:space="preserve"> </w:t>
      </w:r>
      <w:r w:rsidR="00C77908" w:rsidRPr="000364A2">
        <w:rPr>
          <w:i/>
          <w:iCs/>
          <w:sz w:val="24"/>
          <w:szCs w:val="24"/>
        </w:rPr>
        <w:t>challenged</w:t>
      </w:r>
      <w:r w:rsidR="00604C58" w:rsidRPr="000364A2">
        <w:rPr>
          <w:i/>
          <w:iCs/>
          <w:sz w:val="24"/>
          <w:szCs w:val="24"/>
        </w:rPr>
        <w:t>,</w:t>
      </w:r>
      <w:r w:rsidR="00C77908" w:rsidRPr="000364A2">
        <w:rPr>
          <w:i/>
          <w:iCs/>
          <w:sz w:val="24"/>
          <w:szCs w:val="24"/>
        </w:rPr>
        <w:t xml:space="preserve"> and my confidence level was down. I </w:t>
      </w:r>
      <w:r w:rsidR="00171492" w:rsidRPr="000364A2">
        <w:rPr>
          <w:i/>
          <w:iCs/>
          <w:sz w:val="24"/>
          <w:szCs w:val="24"/>
        </w:rPr>
        <w:t>did not</w:t>
      </w:r>
      <w:r w:rsidR="00C77908" w:rsidRPr="000364A2">
        <w:rPr>
          <w:i/>
          <w:iCs/>
          <w:sz w:val="24"/>
          <w:szCs w:val="24"/>
        </w:rPr>
        <w:t xml:space="preserve"> know</w:t>
      </w:r>
      <w:r w:rsidR="0021774F" w:rsidRPr="000364A2">
        <w:rPr>
          <w:i/>
          <w:iCs/>
          <w:sz w:val="24"/>
          <w:szCs w:val="24"/>
        </w:rPr>
        <w:t xml:space="preserve"> how to manage the discussion</w:t>
      </w:r>
      <w:r w:rsidR="00C77908" w:rsidRPr="000364A2">
        <w:rPr>
          <w:i/>
          <w:iCs/>
          <w:sz w:val="24"/>
          <w:szCs w:val="24"/>
        </w:rPr>
        <w:t>, as I had to be too cautious. This</w:t>
      </w:r>
      <w:r w:rsidR="0021774F" w:rsidRPr="000364A2">
        <w:rPr>
          <w:i/>
          <w:iCs/>
          <w:sz w:val="24"/>
          <w:szCs w:val="24"/>
        </w:rPr>
        <w:t xml:space="preserve"> made me more frustrated and stressed.</w:t>
      </w:r>
    </w:p>
    <w:p w14:paraId="3A971E93" w14:textId="77777777" w:rsidR="00B90D02" w:rsidRPr="000364A2" w:rsidRDefault="00B90D02" w:rsidP="00B4136D">
      <w:pPr>
        <w:autoSpaceDE/>
        <w:autoSpaceDN/>
        <w:spacing w:after="160" w:line="278" w:lineRule="auto"/>
        <w:ind w:left="1440"/>
        <w:jc w:val="both"/>
        <w:rPr>
          <w:sz w:val="24"/>
          <w:szCs w:val="24"/>
        </w:rPr>
      </w:pPr>
    </w:p>
    <w:p w14:paraId="78F7F4B7" w14:textId="531DD592" w:rsidR="00673D75" w:rsidRPr="000364A2" w:rsidRDefault="00673D75" w:rsidP="00B4136D">
      <w:pPr>
        <w:autoSpaceDE/>
        <w:autoSpaceDN/>
        <w:spacing w:after="160" w:line="278" w:lineRule="auto"/>
        <w:ind w:left="1440"/>
        <w:jc w:val="both"/>
        <w:rPr>
          <w:sz w:val="24"/>
          <w:szCs w:val="24"/>
        </w:rPr>
      </w:pPr>
      <w:r w:rsidRPr="000364A2">
        <w:rPr>
          <w:sz w:val="24"/>
          <w:szCs w:val="24"/>
        </w:rPr>
        <w:t>Some interventions to address these challenges</w:t>
      </w:r>
      <w:r w:rsidR="00604C58" w:rsidRPr="000364A2">
        <w:rPr>
          <w:sz w:val="24"/>
          <w:szCs w:val="24"/>
        </w:rPr>
        <w:t>,</w:t>
      </w:r>
      <w:r w:rsidRPr="000364A2">
        <w:rPr>
          <w:sz w:val="24"/>
          <w:szCs w:val="24"/>
        </w:rPr>
        <w:t xml:space="preserve"> as suggested by some </w:t>
      </w:r>
      <w:r w:rsidR="004B5DF1" w:rsidRPr="000364A2">
        <w:rPr>
          <w:sz w:val="24"/>
          <w:szCs w:val="24"/>
        </w:rPr>
        <w:t xml:space="preserve">of the </w:t>
      </w:r>
      <w:r w:rsidRPr="000364A2">
        <w:rPr>
          <w:sz w:val="24"/>
          <w:szCs w:val="24"/>
        </w:rPr>
        <w:t>teachers</w:t>
      </w:r>
      <w:r w:rsidR="00604C58" w:rsidRPr="000364A2">
        <w:rPr>
          <w:sz w:val="24"/>
          <w:szCs w:val="24"/>
        </w:rPr>
        <w:t>,</w:t>
      </w:r>
      <w:r w:rsidRPr="000364A2">
        <w:rPr>
          <w:sz w:val="24"/>
          <w:szCs w:val="24"/>
        </w:rPr>
        <w:t xml:space="preserve"> include the following:</w:t>
      </w:r>
      <w:r w:rsidR="00B4136D" w:rsidRPr="000364A2">
        <w:rPr>
          <w:sz w:val="24"/>
          <w:szCs w:val="24"/>
        </w:rPr>
        <w:t xml:space="preserve"> </w:t>
      </w:r>
    </w:p>
    <w:p w14:paraId="390790E0" w14:textId="46B5793A" w:rsidR="0021774F" w:rsidRPr="000364A2" w:rsidRDefault="002A32E1" w:rsidP="00B4136D">
      <w:pPr>
        <w:autoSpaceDE/>
        <w:autoSpaceDN/>
        <w:spacing w:after="160" w:line="278" w:lineRule="auto"/>
        <w:ind w:left="2160"/>
        <w:jc w:val="both"/>
        <w:rPr>
          <w:i/>
          <w:iCs/>
          <w:sz w:val="24"/>
          <w:szCs w:val="24"/>
        </w:rPr>
      </w:pPr>
      <w:r w:rsidRPr="000364A2">
        <w:rPr>
          <w:i/>
          <w:iCs/>
          <w:sz w:val="24"/>
          <w:szCs w:val="24"/>
        </w:rPr>
        <w:t xml:space="preserve">Availability of adequate resources is key to the effective teaching of controversial topics. </w:t>
      </w:r>
      <w:r w:rsidRPr="000364A2">
        <w:rPr>
          <w:i/>
          <w:iCs/>
        </w:rPr>
        <w:t xml:space="preserve">Even though </w:t>
      </w:r>
      <w:r w:rsidRPr="000364A2">
        <w:rPr>
          <w:i/>
          <w:iCs/>
          <w:sz w:val="24"/>
          <w:szCs w:val="24"/>
        </w:rPr>
        <w:t xml:space="preserve">teachers may be willing </w:t>
      </w:r>
      <w:r w:rsidRPr="000364A2">
        <w:rPr>
          <w:i/>
          <w:iCs/>
        </w:rPr>
        <w:t xml:space="preserve">to </w:t>
      </w:r>
      <w:r w:rsidRPr="000364A2">
        <w:rPr>
          <w:i/>
          <w:iCs/>
          <w:sz w:val="24"/>
          <w:szCs w:val="24"/>
        </w:rPr>
        <w:t xml:space="preserve">discuss </w:t>
      </w:r>
      <w:r w:rsidRPr="000364A2">
        <w:rPr>
          <w:i/>
          <w:iCs/>
        </w:rPr>
        <w:t>controversial topics</w:t>
      </w:r>
      <w:r w:rsidRPr="000364A2">
        <w:rPr>
          <w:i/>
          <w:iCs/>
          <w:sz w:val="24"/>
          <w:szCs w:val="24"/>
        </w:rPr>
        <w:t>,</w:t>
      </w:r>
      <w:r w:rsidR="00D95B90" w:rsidRPr="000364A2">
        <w:rPr>
          <w:i/>
          <w:iCs/>
          <w:sz w:val="24"/>
          <w:szCs w:val="24"/>
        </w:rPr>
        <w:t xml:space="preserve"> </w:t>
      </w:r>
      <w:r w:rsidR="00B4136D" w:rsidRPr="000364A2">
        <w:rPr>
          <w:i/>
          <w:iCs/>
          <w:sz w:val="24"/>
          <w:szCs w:val="24"/>
        </w:rPr>
        <w:t xml:space="preserve">the </w:t>
      </w:r>
      <w:r w:rsidRPr="000364A2">
        <w:rPr>
          <w:i/>
          <w:iCs/>
          <w:sz w:val="24"/>
          <w:szCs w:val="24"/>
        </w:rPr>
        <w:t xml:space="preserve">lack of </w:t>
      </w:r>
      <w:r w:rsidR="00D95B90" w:rsidRPr="000364A2">
        <w:rPr>
          <w:i/>
          <w:iCs/>
          <w:sz w:val="24"/>
          <w:szCs w:val="24"/>
        </w:rPr>
        <w:t>resources and inadequate</w:t>
      </w:r>
      <w:r w:rsidRPr="000364A2">
        <w:rPr>
          <w:i/>
          <w:iCs/>
          <w:sz w:val="24"/>
          <w:szCs w:val="24"/>
        </w:rPr>
        <w:t xml:space="preserve"> instructional materials </w:t>
      </w:r>
      <w:r w:rsidR="00D95B90" w:rsidRPr="000364A2">
        <w:rPr>
          <w:i/>
          <w:iCs/>
          <w:sz w:val="24"/>
          <w:szCs w:val="24"/>
        </w:rPr>
        <w:t xml:space="preserve">are serious challenges </w:t>
      </w:r>
      <w:r w:rsidR="00B4136D" w:rsidRPr="000364A2">
        <w:rPr>
          <w:i/>
          <w:iCs/>
          <w:sz w:val="24"/>
          <w:szCs w:val="24"/>
        </w:rPr>
        <w:t xml:space="preserve">for some of </w:t>
      </w:r>
      <w:r w:rsidR="00D95B90" w:rsidRPr="000364A2">
        <w:rPr>
          <w:i/>
          <w:iCs/>
          <w:sz w:val="24"/>
          <w:szCs w:val="24"/>
        </w:rPr>
        <w:t xml:space="preserve">them. This calls for the need to equip the schools with the necessary resources to promote the teaching of controversial topics </w:t>
      </w:r>
      <w:r w:rsidR="00287F18" w:rsidRPr="000364A2">
        <w:t>(SHST9)</w:t>
      </w:r>
      <w:r w:rsidR="00D95B90" w:rsidRPr="000364A2">
        <w:rPr>
          <w:i/>
          <w:iCs/>
          <w:sz w:val="24"/>
          <w:szCs w:val="24"/>
        </w:rPr>
        <w:t>.</w:t>
      </w:r>
    </w:p>
    <w:p w14:paraId="403F16EC" w14:textId="77777777" w:rsidR="00F02C64" w:rsidRPr="000364A2" w:rsidRDefault="00F02C64" w:rsidP="00B4136D">
      <w:pPr>
        <w:autoSpaceDE/>
        <w:autoSpaceDN/>
        <w:spacing w:after="160" w:line="278" w:lineRule="auto"/>
        <w:ind w:left="2160"/>
        <w:jc w:val="both"/>
        <w:rPr>
          <w:i/>
          <w:iCs/>
          <w:sz w:val="24"/>
          <w:szCs w:val="24"/>
        </w:rPr>
      </w:pPr>
    </w:p>
    <w:p w14:paraId="70AFC99A" w14:textId="065E25E0" w:rsidR="00B2750A" w:rsidRPr="000364A2" w:rsidRDefault="00D95B90" w:rsidP="0040734A">
      <w:pPr>
        <w:autoSpaceDE/>
        <w:autoSpaceDN/>
        <w:spacing w:after="160" w:line="278" w:lineRule="auto"/>
        <w:ind w:left="2160"/>
        <w:jc w:val="both"/>
        <w:rPr>
          <w:sz w:val="24"/>
          <w:szCs w:val="24"/>
        </w:rPr>
      </w:pPr>
      <w:r w:rsidRPr="000364A2">
        <w:rPr>
          <w:i/>
          <w:iCs/>
          <w:sz w:val="24"/>
          <w:szCs w:val="24"/>
        </w:rPr>
        <w:t xml:space="preserve">One area that can promote the teaching of controversial issues is </w:t>
      </w:r>
      <w:r w:rsidR="00171492" w:rsidRPr="000364A2">
        <w:rPr>
          <w:i/>
          <w:iCs/>
          <w:sz w:val="24"/>
          <w:szCs w:val="24"/>
        </w:rPr>
        <w:t>the provision of unlimited access to professional development and in-service training for teachers on pedagogies for teaching these</w:t>
      </w:r>
      <w:r w:rsidRPr="000364A2">
        <w:rPr>
          <w:i/>
          <w:iCs/>
          <w:sz w:val="24"/>
          <w:szCs w:val="24"/>
        </w:rPr>
        <w:t xml:space="preserve"> issues. (</w:t>
      </w:r>
      <w:r w:rsidR="00E44E0A" w:rsidRPr="000364A2">
        <w:rPr>
          <w:i/>
          <w:iCs/>
          <w:sz w:val="24"/>
          <w:szCs w:val="24"/>
        </w:rPr>
        <w:t>JHST10</w:t>
      </w:r>
      <w:r w:rsidRPr="000364A2">
        <w:rPr>
          <w:i/>
          <w:iCs/>
          <w:sz w:val="24"/>
          <w:szCs w:val="24"/>
        </w:rPr>
        <w:t xml:space="preserve">) </w:t>
      </w:r>
    </w:p>
    <w:p w14:paraId="724DA15D" w14:textId="6BC994F8" w:rsidR="0021774F" w:rsidRPr="000364A2" w:rsidRDefault="0021774F" w:rsidP="0021774F">
      <w:pPr>
        <w:autoSpaceDE/>
        <w:autoSpaceDN/>
        <w:spacing w:after="160" w:line="278" w:lineRule="auto"/>
        <w:ind w:left="1440"/>
        <w:jc w:val="both"/>
        <w:rPr>
          <w:sz w:val="24"/>
          <w:szCs w:val="24"/>
        </w:rPr>
      </w:pPr>
      <w:r w:rsidRPr="000364A2">
        <w:rPr>
          <w:sz w:val="24"/>
          <w:szCs w:val="24"/>
        </w:rPr>
        <w:t xml:space="preserve">The interrelated challenges of curricular overload and the constrained time available for teaching controversial issues pose significant </w:t>
      </w:r>
      <w:r w:rsidR="00C80452" w:rsidRPr="000364A2">
        <w:rPr>
          <w:sz w:val="24"/>
          <w:szCs w:val="24"/>
        </w:rPr>
        <w:t>challenges</w:t>
      </w:r>
      <w:r w:rsidR="00C97378" w:rsidRPr="000364A2">
        <w:rPr>
          <w:sz w:val="24"/>
          <w:szCs w:val="24"/>
        </w:rPr>
        <w:t>.</w:t>
      </w:r>
      <w:r w:rsidRPr="000364A2">
        <w:rPr>
          <w:sz w:val="24"/>
          <w:szCs w:val="24"/>
        </w:rPr>
        <w:t xml:space="preserve"> </w:t>
      </w:r>
      <w:r w:rsidR="00204842" w:rsidRPr="000364A2">
        <w:rPr>
          <w:sz w:val="24"/>
          <w:szCs w:val="24"/>
        </w:rPr>
        <w:t>Over the past decade, curricula have undergone an expansion characterized by the inclusion of numerous subjects, standards, and assessments, which leaves limited space for exploring</w:t>
      </w:r>
      <w:r w:rsidRPr="000364A2">
        <w:rPr>
          <w:sz w:val="24"/>
          <w:szCs w:val="24"/>
        </w:rPr>
        <w:t xml:space="preserve"> complexity and sensitivity</w:t>
      </w:r>
      <w:r w:rsidR="003D2229" w:rsidRPr="000364A2">
        <w:rPr>
          <w:sz w:val="24"/>
          <w:szCs w:val="24"/>
        </w:rPr>
        <w:t>.</w:t>
      </w:r>
      <w:r w:rsidRPr="000364A2">
        <w:rPr>
          <w:sz w:val="24"/>
          <w:szCs w:val="24"/>
        </w:rPr>
        <w:t xml:space="preserve"> </w:t>
      </w:r>
      <w:r w:rsidR="00B45B0B" w:rsidRPr="000364A2">
        <w:rPr>
          <w:sz w:val="24"/>
          <w:szCs w:val="24"/>
        </w:rPr>
        <w:t>One</w:t>
      </w:r>
      <w:r w:rsidRPr="000364A2">
        <w:rPr>
          <w:sz w:val="24"/>
          <w:szCs w:val="24"/>
        </w:rPr>
        <w:t xml:space="preserve"> teacher explained:</w:t>
      </w:r>
    </w:p>
    <w:p w14:paraId="3853AAF4" w14:textId="7288BEF4" w:rsidR="0024314E" w:rsidRPr="000364A2" w:rsidRDefault="0024314E" w:rsidP="00610353">
      <w:pPr>
        <w:autoSpaceDE/>
        <w:autoSpaceDN/>
        <w:spacing w:after="160" w:line="278" w:lineRule="auto"/>
        <w:ind w:left="2160"/>
        <w:jc w:val="both"/>
        <w:rPr>
          <w:i/>
          <w:iCs/>
          <w:sz w:val="24"/>
          <w:szCs w:val="24"/>
        </w:rPr>
      </w:pPr>
      <w:r w:rsidRPr="000364A2">
        <w:rPr>
          <w:i/>
          <w:iCs/>
          <w:sz w:val="24"/>
          <w:szCs w:val="24"/>
        </w:rPr>
        <w:t>We need to have more time to discuss controversial issues. We have so much to cover in the syllabus</w:t>
      </w:r>
      <w:r w:rsidR="00CA4852" w:rsidRPr="000364A2">
        <w:rPr>
          <w:i/>
          <w:iCs/>
          <w:sz w:val="24"/>
          <w:szCs w:val="24"/>
        </w:rPr>
        <w:t xml:space="preserve"> that we virtually do not have enough</w:t>
      </w:r>
      <w:r w:rsidRPr="000364A2">
        <w:rPr>
          <w:i/>
          <w:iCs/>
          <w:sz w:val="24"/>
          <w:szCs w:val="24"/>
        </w:rPr>
        <w:t xml:space="preserve"> space to treat controversial topics (</w:t>
      </w:r>
      <w:r w:rsidR="00B45B0B" w:rsidRPr="000364A2">
        <w:rPr>
          <w:i/>
          <w:iCs/>
          <w:sz w:val="24"/>
          <w:szCs w:val="24"/>
        </w:rPr>
        <w:t>JHS</w:t>
      </w:r>
      <w:r w:rsidRPr="000364A2">
        <w:rPr>
          <w:i/>
          <w:iCs/>
          <w:sz w:val="24"/>
          <w:szCs w:val="24"/>
        </w:rPr>
        <w:t>T2).</w:t>
      </w:r>
    </w:p>
    <w:p w14:paraId="2B9B0551" w14:textId="27851A6E" w:rsidR="00D10955" w:rsidRPr="000364A2" w:rsidRDefault="00D10955" w:rsidP="0024314E">
      <w:pPr>
        <w:autoSpaceDE/>
        <w:autoSpaceDN/>
        <w:spacing w:after="160" w:line="278" w:lineRule="auto"/>
        <w:ind w:left="679" w:firstLine="720"/>
        <w:jc w:val="both"/>
        <w:rPr>
          <w:b/>
          <w:bCs/>
          <w:sz w:val="24"/>
          <w:szCs w:val="24"/>
        </w:rPr>
      </w:pPr>
      <w:r w:rsidRPr="000364A2">
        <w:rPr>
          <w:b/>
          <w:bCs/>
          <w:sz w:val="24"/>
          <w:szCs w:val="24"/>
        </w:rPr>
        <w:t xml:space="preserve">Measures for enhancing </w:t>
      </w:r>
      <w:r w:rsidRPr="000364A2">
        <w:rPr>
          <w:b/>
          <w:bCs/>
          <w:spacing w:val="-2"/>
          <w:sz w:val="24"/>
          <w:szCs w:val="24"/>
        </w:rPr>
        <w:t>the teaching and learning of controversial issues</w:t>
      </w:r>
    </w:p>
    <w:p w14:paraId="64EEEC08" w14:textId="4A5D9737" w:rsidR="00641B60" w:rsidRPr="000364A2" w:rsidRDefault="00480786" w:rsidP="004F2B4F">
      <w:pPr>
        <w:pStyle w:val="BodyText"/>
        <w:spacing w:before="204" w:line="278" w:lineRule="auto"/>
        <w:ind w:left="1399" w:right="318"/>
        <w:jc w:val="both"/>
      </w:pPr>
      <w:r w:rsidRPr="000364A2">
        <w:t xml:space="preserve">The study </w:t>
      </w:r>
      <w:r w:rsidR="00D10955" w:rsidRPr="000364A2">
        <w:t>identified</w:t>
      </w:r>
      <w:r w:rsidR="005909F3" w:rsidRPr="000364A2">
        <w:t xml:space="preserve"> </w:t>
      </w:r>
      <w:r w:rsidR="00641B60" w:rsidRPr="000364A2">
        <w:t>cultural sensitivity, inadequate training</w:t>
      </w:r>
      <w:r w:rsidR="007C09C2" w:rsidRPr="000364A2">
        <w:t>,</w:t>
      </w:r>
      <w:r w:rsidR="00641B60" w:rsidRPr="000364A2">
        <w:t xml:space="preserve"> and resource constraints as </w:t>
      </w:r>
      <w:r w:rsidR="007C09C2" w:rsidRPr="000364A2">
        <w:t>significant</w:t>
      </w:r>
      <w:r w:rsidR="00641B60" w:rsidRPr="000364A2">
        <w:t xml:space="preserve"> challenges to teaching and learning of controversial topics. The study participants shared their views on some </w:t>
      </w:r>
      <w:r w:rsidRPr="000364A2">
        <w:t xml:space="preserve">intervention measures </w:t>
      </w:r>
      <w:r w:rsidR="00D10955" w:rsidRPr="000364A2">
        <w:t xml:space="preserve">for </w:t>
      </w:r>
      <w:r w:rsidR="00641B60" w:rsidRPr="000364A2">
        <w:t>addressing these challenges as follows:</w:t>
      </w:r>
    </w:p>
    <w:p w14:paraId="1F1C70A2" w14:textId="175FBD35" w:rsidR="00A24E7F" w:rsidRPr="000364A2" w:rsidRDefault="00942010" w:rsidP="00A944B9">
      <w:pPr>
        <w:pStyle w:val="BodyText"/>
        <w:spacing w:before="43" w:line="278" w:lineRule="auto"/>
        <w:ind w:left="1399" w:right="318"/>
        <w:jc w:val="both"/>
      </w:pPr>
      <w:r w:rsidRPr="000364A2">
        <w:t>SHST</w:t>
      </w:r>
      <w:r w:rsidR="00E44E0A" w:rsidRPr="000364A2">
        <w:t>4</w:t>
      </w:r>
      <w:r w:rsidR="00A24E7F" w:rsidRPr="000364A2">
        <w:t xml:space="preserve"> was of the view that one important measure to adopt in teaching controversial topics is to make provision for managing emotions. </w:t>
      </w:r>
    </w:p>
    <w:p w14:paraId="3F023225" w14:textId="0EED283E" w:rsidR="00A24E7F" w:rsidRPr="000364A2" w:rsidRDefault="004B4892" w:rsidP="00A24E7F">
      <w:pPr>
        <w:pStyle w:val="BodyText"/>
        <w:spacing w:before="43" w:line="278" w:lineRule="auto"/>
        <w:ind w:left="2160" w:right="318"/>
        <w:jc w:val="both"/>
      </w:pPr>
      <w:r w:rsidRPr="000364A2">
        <w:rPr>
          <w:i/>
          <w:iCs/>
        </w:rPr>
        <w:t>“</w:t>
      </w:r>
      <w:r w:rsidR="00A24E7F" w:rsidRPr="000364A2">
        <w:rPr>
          <w:i/>
          <w:iCs/>
        </w:rPr>
        <w:t xml:space="preserve">In my view, one critical measure is to ensure that </w:t>
      </w:r>
      <w:r w:rsidR="000B5A92" w:rsidRPr="000364A2">
        <w:rPr>
          <w:i/>
          <w:iCs/>
        </w:rPr>
        <w:t>provisions are made for managing</w:t>
      </w:r>
      <w:r w:rsidR="00A24E7F" w:rsidRPr="000364A2">
        <w:rPr>
          <w:i/>
          <w:iCs/>
        </w:rPr>
        <w:t xml:space="preserve"> emotions. As we teach controversial topics, we must allow some time, either at the end of the class or at the end of the week, for students to address their emotions, reflect, and interrogate</w:t>
      </w:r>
      <w:r w:rsidRPr="000364A2">
        <w:t>”</w:t>
      </w:r>
      <w:r w:rsidR="00CC3C93" w:rsidRPr="000364A2">
        <w:t>.</w:t>
      </w:r>
    </w:p>
    <w:p w14:paraId="0C0AF84F" w14:textId="77777777" w:rsidR="00042188" w:rsidRPr="000364A2" w:rsidRDefault="00042188" w:rsidP="00042188">
      <w:pPr>
        <w:pStyle w:val="BodyText"/>
        <w:spacing w:before="43" w:line="278" w:lineRule="auto"/>
        <w:ind w:left="1399" w:right="318"/>
        <w:jc w:val="both"/>
      </w:pPr>
    </w:p>
    <w:p w14:paraId="17A6FF8A" w14:textId="3366A483" w:rsidR="00042188" w:rsidRPr="000364A2" w:rsidRDefault="00042188" w:rsidP="00610353">
      <w:pPr>
        <w:pStyle w:val="BodyText"/>
        <w:spacing w:before="43" w:line="278" w:lineRule="auto"/>
        <w:ind w:left="2160" w:right="318"/>
        <w:jc w:val="both"/>
        <w:rPr>
          <w:i/>
          <w:iCs/>
        </w:rPr>
      </w:pPr>
      <w:r w:rsidRPr="000364A2">
        <w:rPr>
          <w:i/>
          <w:iCs/>
        </w:rPr>
        <w:lastRenderedPageBreak/>
        <w:t xml:space="preserve">In my view, nobody is </w:t>
      </w:r>
      <w:r w:rsidR="000B5A92" w:rsidRPr="000364A2">
        <w:rPr>
          <w:i/>
          <w:iCs/>
        </w:rPr>
        <w:t xml:space="preserve">a </w:t>
      </w:r>
      <w:r w:rsidRPr="000364A2">
        <w:rPr>
          <w:i/>
          <w:iCs/>
        </w:rPr>
        <w:t>repository of knowledge. We all need to pay attention to our limitations, blind spots, and preconceived opinions and consciously seek professional development to help us acquire the necessary skills in teaching controversial topics (</w:t>
      </w:r>
      <w:r w:rsidR="008D563C" w:rsidRPr="000364A2">
        <w:rPr>
          <w:i/>
          <w:iCs/>
        </w:rPr>
        <w:t>JHS</w:t>
      </w:r>
      <w:r w:rsidRPr="000364A2">
        <w:rPr>
          <w:i/>
          <w:iCs/>
        </w:rPr>
        <w:t>T2)</w:t>
      </w:r>
    </w:p>
    <w:p w14:paraId="0A04DE50" w14:textId="77777777" w:rsidR="00A24E7F" w:rsidRPr="000364A2" w:rsidRDefault="00A24E7F" w:rsidP="00A944B9">
      <w:pPr>
        <w:pStyle w:val="BodyText"/>
        <w:spacing w:before="43" w:line="278" w:lineRule="auto"/>
        <w:ind w:left="1399" w:right="318"/>
        <w:jc w:val="both"/>
      </w:pPr>
    </w:p>
    <w:p w14:paraId="42FD896A" w14:textId="39A8EE7A" w:rsidR="00BC5C64" w:rsidRPr="000364A2" w:rsidRDefault="00A944B9" w:rsidP="00665A33">
      <w:pPr>
        <w:pStyle w:val="BodyText"/>
        <w:spacing w:before="43" w:line="278" w:lineRule="auto"/>
        <w:ind w:left="1399" w:right="318"/>
        <w:jc w:val="both"/>
      </w:pPr>
      <w:r w:rsidRPr="000364A2">
        <w:t xml:space="preserve">The above views of the Social Studies teachers are consistent with those of </w:t>
      </w:r>
      <w:r w:rsidR="0059635A" w:rsidRPr="000364A2">
        <w:t>Pace</w:t>
      </w:r>
      <w:r w:rsidR="000B5A92" w:rsidRPr="000364A2">
        <w:t xml:space="preserve"> (</w:t>
      </w:r>
      <w:r w:rsidR="0059635A" w:rsidRPr="000364A2">
        <w:t>2019</w:t>
      </w:r>
      <w:r w:rsidRPr="000364A2">
        <w:t>, who provided, in her book, some instructional resources, strategies, and practices teachers can adopt to help them teach controversial issues in their classrooms.</w:t>
      </w:r>
      <w:r w:rsidR="00922BA8" w:rsidRPr="000364A2">
        <w:t xml:space="preserve"> </w:t>
      </w:r>
      <w:r w:rsidR="00592F18" w:rsidRPr="000364A2">
        <w:t xml:space="preserve">According to Pace (2019), teachers are expected to </w:t>
      </w:r>
      <w:r w:rsidR="00A6112D" w:rsidRPr="000364A2">
        <w:t xml:space="preserve">clearly articulate their motives for introducing any controversial issues </w:t>
      </w:r>
      <w:r w:rsidR="00592F18" w:rsidRPr="000364A2">
        <w:t xml:space="preserve">in their classroom. In her view, students </w:t>
      </w:r>
      <w:r w:rsidR="00964DBD" w:rsidRPr="000364A2">
        <w:t>should not be compelled to adopt a particular viewpoint, but rather encouraged</w:t>
      </w:r>
      <w:r w:rsidR="00592F18" w:rsidRPr="000364A2">
        <w:t xml:space="preserve"> to think critically</w:t>
      </w:r>
      <w:r w:rsidR="00204842" w:rsidRPr="000364A2">
        <w:t xml:space="preserve"> and form their own opinions</w:t>
      </w:r>
      <w:r w:rsidR="00592F18" w:rsidRPr="000364A2">
        <w:t xml:space="preserve">. </w:t>
      </w:r>
      <w:r w:rsidR="0059635A" w:rsidRPr="000364A2">
        <w:t>Pace</w:t>
      </w:r>
      <w:r w:rsidR="000B5A92" w:rsidRPr="000364A2">
        <w:t xml:space="preserve"> (</w:t>
      </w:r>
      <w:r w:rsidR="0059635A" w:rsidRPr="000364A2">
        <w:t>2019</w:t>
      </w:r>
      <w:r w:rsidR="000B5A92" w:rsidRPr="000364A2">
        <w:t>) maintained that teachers should carefully select topics related to the curriculum</w:t>
      </w:r>
      <w:r w:rsidR="00485060" w:rsidRPr="000364A2">
        <w:t xml:space="preserve">. </w:t>
      </w:r>
      <w:r w:rsidR="00DB40C7" w:rsidRPr="000364A2">
        <w:t>She</w:t>
      </w:r>
      <w:r w:rsidR="00485060" w:rsidRPr="000364A2">
        <w:t xml:space="preserve"> </w:t>
      </w:r>
      <w:r w:rsidR="00DB40C7" w:rsidRPr="000364A2">
        <w:t>emphasized the need for</w:t>
      </w:r>
      <w:r w:rsidR="00485060" w:rsidRPr="000364A2">
        <w:t xml:space="preserve"> teachers </w:t>
      </w:r>
      <w:r w:rsidR="00DB40C7" w:rsidRPr="000364A2">
        <w:t>to</w:t>
      </w:r>
      <w:r w:rsidR="00485060" w:rsidRPr="000364A2">
        <w:t xml:space="preserve"> understand that controversial issues are </w:t>
      </w:r>
      <w:r w:rsidR="000B5A92" w:rsidRPr="000364A2">
        <w:t>distinct from controversial topics and that valid information sources should inform discussions of these issues</w:t>
      </w:r>
      <w:r w:rsidR="00485060" w:rsidRPr="000364A2">
        <w:t>.</w:t>
      </w:r>
      <w:r w:rsidR="00547CF7" w:rsidRPr="000364A2">
        <w:t xml:space="preserve"> </w:t>
      </w:r>
      <w:r w:rsidR="00560B0B" w:rsidRPr="000364A2">
        <w:t xml:space="preserve">In her opinion, it is essential to make time for students to address emotional issues that </w:t>
      </w:r>
      <w:r w:rsidR="00922BA8" w:rsidRPr="000364A2">
        <w:t>arise from discussing controversial topics</w:t>
      </w:r>
      <w:r w:rsidR="00901B67" w:rsidRPr="000364A2">
        <w:t>. T</w:t>
      </w:r>
      <w:r w:rsidR="00922BA8" w:rsidRPr="000364A2">
        <w:t>eachers must be realistic about their own</w:t>
      </w:r>
      <w:r w:rsidR="00560B0B" w:rsidRPr="000364A2">
        <w:t xml:space="preserve"> limitations, blind spots, and preconceived opinions</w:t>
      </w:r>
      <w:r w:rsidR="00A000F8" w:rsidRPr="000364A2">
        <w:t xml:space="preserve">. </w:t>
      </w:r>
      <w:r w:rsidR="00FB7F1D" w:rsidRPr="000364A2">
        <w:t>According to</w:t>
      </w:r>
      <w:r w:rsidR="00560B0B" w:rsidRPr="000364A2">
        <w:t xml:space="preserve"> </w:t>
      </w:r>
      <w:proofErr w:type="spellStart"/>
      <w:r w:rsidR="00560B0B" w:rsidRPr="000364A2">
        <w:t>Nganga</w:t>
      </w:r>
      <w:proofErr w:type="spellEnd"/>
      <w:r w:rsidR="00560B0B" w:rsidRPr="000364A2">
        <w:t xml:space="preserve"> et al. (2020), </w:t>
      </w:r>
      <w:r w:rsidR="00922BA8" w:rsidRPr="000364A2">
        <w:t xml:space="preserve">creating a safe and inclusive environment is </w:t>
      </w:r>
      <w:r w:rsidR="00EF7F92" w:rsidRPr="000364A2">
        <w:t>crucial for addressing the challenges associated with</w:t>
      </w:r>
      <w:r w:rsidR="00560B0B" w:rsidRPr="000364A2">
        <w:t xml:space="preserve"> controversial topics.</w:t>
      </w:r>
    </w:p>
    <w:p w14:paraId="1803A6C2" w14:textId="77777777" w:rsidR="00C4153B" w:rsidRPr="000364A2" w:rsidRDefault="00C4153B" w:rsidP="00C4153B">
      <w:pPr>
        <w:ind w:left="679" w:firstLine="720"/>
        <w:rPr>
          <w:sz w:val="20"/>
          <w:szCs w:val="20"/>
        </w:rPr>
      </w:pPr>
    </w:p>
    <w:p w14:paraId="1D6869C3" w14:textId="77B7F952" w:rsidR="009A7E24" w:rsidRPr="000364A2" w:rsidRDefault="002A5D80" w:rsidP="002A5D80">
      <w:pPr>
        <w:pStyle w:val="BodyText"/>
        <w:spacing w:before="204" w:line="278" w:lineRule="auto"/>
        <w:ind w:left="1399" w:right="314"/>
        <w:jc w:val="both"/>
        <w:rPr>
          <w:b/>
          <w:bCs/>
        </w:rPr>
      </w:pPr>
      <w:r w:rsidRPr="000364A2">
        <w:rPr>
          <w:b/>
          <w:bCs/>
        </w:rPr>
        <w:t xml:space="preserve">7.0 </w:t>
      </w:r>
      <w:r w:rsidR="009A7E24" w:rsidRPr="000364A2">
        <w:rPr>
          <w:b/>
          <w:bCs/>
          <w:spacing w:val="-2"/>
        </w:rPr>
        <w:t>Conclusion</w:t>
      </w:r>
    </w:p>
    <w:p w14:paraId="3F998121" w14:textId="071BD9FC" w:rsidR="00C0141C" w:rsidRPr="000364A2" w:rsidRDefault="00FF16C1" w:rsidP="004E0DF9">
      <w:pPr>
        <w:pStyle w:val="BodyText"/>
        <w:spacing w:before="156" w:line="278" w:lineRule="auto"/>
        <w:ind w:left="1399" w:right="316"/>
        <w:jc w:val="both"/>
      </w:pPr>
      <w:r w:rsidRPr="000364A2">
        <w:t xml:space="preserve">The study </w:t>
      </w:r>
      <w:r w:rsidR="00204842" w:rsidRPr="000364A2">
        <w:t xml:space="preserve">aimed to investigate whether Social Studies teachers introduce controversial topics in their classrooms, identify effective teaching strategies for addressing these issues, assess the challenges encountered, and evaluate the measures adopted for the </w:t>
      </w:r>
      <w:r w:rsidR="00EF7F92" w:rsidRPr="000364A2">
        <w:rPr>
          <w:spacing w:val="-8"/>
        </w:rPr>
        <w:t xml:space="preserve">effective </w:t>
      </w:r>
      <w:r w:rsidR="00EF7F92" w:rsidRPr="000364A2">
        <w:t>teaching</w:t>
      </w:r>
      <w:r w:rsidR="00EF7F92" w:rsidRPr="000364A2">
        <w:rPr>
          <w:spacing w:val="-6"/>
        </w:rPr>
        <w:t xml:space="preserve"> of controversial issues</w:t>
      </w:r>
      <w:r w:rsidR="00EF7F92" w:rsidRPr="000364A2">
        <w:t xml:space="preserve"> in the classroom.  </w:t>
      </w:r>
      <w:r w:rsidRPr="000364A2">
        <w:t xml:space="preserve">The </w:t>
      </w:r>
      <w:r w:rsidR="00BE0AEC" w:rsidRPr="000364A2">
        <w:t xml:space="preserve">study </w:t>
      </w:r>
      <w:r w:rsidR="00EF7F92" w:rsidRPr="000364A2">
        <w:t>reveals that Social Studies teachers incorporate controversial topics, employing</w:t>
      </w:r>
      <w:r w:rsidR="00EA55F2" w:rsidRPr="000364A2">
        <w:t xml:space="preserve"> </w:t>
      </w:r>
      <w:r w:rsidR="00A04D39" w:rsidRPr="000364A2">
        <w:t xml:space="preserve">various teaching strategies </w:t>
      </w:r>
      <w:r w:rsidR="00EF7F92" w:rsidRPr="000364A2">
        <w:t>that</w:t>
      </w:r>
      <w:r w:rsidR="009D048B" w:rsidRPr="000364A2">
        <w:t xml:space="preserve"> </w:t>
      </w:r>
      <w:r w:rsidR="00A04D39" w:rsidRPr="000364A2">
        <w:t>ha</w:t>
      </w:r>
      <w:r w:rsidR="009D048B" w:rsidRPr="000364A2">
        <w:t>ve</w:t>
      </w:r>
      <w:r w:rsidR="00A04D39" w:rsidRPr="000364A2">
        <w:t xml:space="preserve"> a positive impact</w:t>
      </w:r>
      <w:r w:rsidR="00EA55F2" w:rsidRPr="000364A2">
        <w:t xml:space="preserve"> on the teaching and learning of Social Studies.</w:t>
      </w:r>
      <w:r w:rsidR="009D048B" w:rsidRPr="000364A2">
        <w:t xml:space="preserve"> However</w:t>
      </w:r>
      <w:r w:rsidR="00BE0AEC" w:rsidRPr="000364A2">
        <w:t>,</w:t>
      </w:r>
      <w:r w:rsidR="009D048B" w:rsidRPr="000364A2">
        <w:t xml:space="preserve"> l</w:t>
      </w:r>
      <w:r w:rsidR="00EA55F2" w:rsidRPr="000364A2">
        <w:t>ack of resources</w:t>
      </w:r>
      <w:r w:rsidR="00BE0AEC" w:rsidRPr="000364A2">
        <w:t>,</w:t>
      </w:r>
      <w:r w:rsidR="00EA55F2" w:rsidRPr="000364A2">
        <w:t xml:space="preserve"> curricular overload</w:t>
      </w:r>
      <w:r w:rsidR="00BE0AEC" w:rsidRPr="000364A2">
        <w:t>,</w:t>
      </w:r>
      <w:r w:rsidR="00EA55F2" w:rsidRPr="000364A2">
        <w:t xml:space="preserve"> and the constrained time available for teaching controversial issues pose significant challenges.</w:t>
      </w:r>
      <w:r w:rsidR="00BE0AEC" w:rsidRPr="000364A2">
        <w:t xml:space="preserve"> </w:t>
      </w:r>
      <w:r w:rsidR="00332CA8" w:rsidRPr="000364A2">
        <w:t xml:space="preserve"> </w:t>
      </w:r>
      <w:r w:rsidR="00E36AD5" w:rsidRPr="000364A2">
        <w:t xml:space="preserve">The </w:t>
      </w:r>
      <w:r w:rsidR="009D048B" w:rsidRPr="000364A2">
        <w:t>study</w:t>
      </w:r>
      <w:r w:rsidR="00E36AD5" w:rsidRPr="000364A2">
        <w:t xml:space="preserve"> underscore</w:t>
      </w:r>
      <w:r w:rsidR="009D048B" w:rsidRPr="000364A2">
        <w:t>s</w:t>
      </w:r>
      <w:r w:rsidR="00E36AD5" w:rsidRPr="000364A2">
        <w:t xml:space="preserve"> the importance of context in the development of pedagogical effectiveness. </w:t>
      </w:r>
      <w:r w:rsidR="00B64402" w:rsidRPr="000364A2">
        <w:rPr>
          <w:spacing w:val="-1"/>
        </w:rPr>
        <w:t xml:space="preserve">Inquiry-based learning, structured academic discussions, problem-based learning, and culturally responsive pedagogies are </w:t>
      </w:r>
      <w:r w:rsidR="00BE0AEC" w:rsidRPr="000364A2">
        <w:rPr>
          <w:spacing w:val="-1"/>
        </w:rPr>
        <w:t xml:space="preserve">thus </w:t>
      </w:r>
      <w:r w:rsidR="003F3F90" w:rsidRPr="000364A2">
        <w:rPr>
          <w:spacing w:val="-1"/>
        </w:rPr>
        <w:t>recommended</w:t>
      </w:r>
      <w:r w:rsidR="00B64402" w:rsidRPr="000364A2">
        <w:rPr>
          <w:spacing w:val="-1"/>
        </w:rPr>
        <w:t xml:space="preserve"> </w:t>
      </w:r>
      <w:r w:rsidR="00020742" w:rsidRPr="000364A2">
        <w:rPr>
          <w:spacing w:val="-1"/>
        </w:rPr>
        <w:t>practical</w:t>
      </w:r>
      <w:r w:rsidR="009A7E24" w:rsidRPr="000364A2">
        <w:t xml:space="preserve"> approaches </w:t>
      </w:r>
      <w:r w:rsidR="009D07AA" w:rsidRPr="000364A2">
        <w:t xml:space="preserve">for </w:t>
      </w:r>
      <w:r w:rsidR="00F54032" w:rsidRPr="000364A2">
        <w:t xml:space="preserve">teaching controversial issues </w:t>
      </w:r>
      <w:r w:rsidR="009D07AA" w:rsidRPr="000364A2">
        <w:t>in Social Studies</w:t>
      </w:r>
      <w:r w:rsidR="004747F4" w:rsidRPr="000364A2">
        <w:t xml:space="preserve"> classrooms</w:t>
      </w:r>
      <w:r w:rsidR="009A7E24" w:rsidRPr="000364A2">
        <w:t>.</w:t>
      </w:r>
      <w:r w:rsidR="00E36AD5" w:rsidRPr="000364A2">
        <w:t xml:space="preserve"> Resource availability, administrative support, </w:t>
      </w:r>
      <w:r w:rsidR="006F77BD" w:rsidRPr="000364A2">
        <w:t xml:space="preserve">adherence to </w:t>
      </w:r>
      <w:r w:rsidR="00E36AD5" w:rsidRPr="000364A2">
        <w:t xml:space="preserve">cultural sensitivity, and technology integration are proposed intervention measures </w:t>
      </w:r>
      <w:r w:rsidR="00E524DB" w:rsidRPr="000364A2">
        <w:t xml:space="preserve">to address challenges in teaching </w:t>
      </w:r>
      <w:r w:rsidR="00E36AD5" w:rsidRPr="000364A2">
        <w:t>controversial topics</w:t>
      </w:r>
      <w:r w:rsidR="009D048B" w:rsidRPr="000364A2">
        <w:t xml:space="preserve"> in the </w:t>
      </w:r>
      <w:r w:rsidR="00BE0AEC" w:rsidRPr="000364A2">
        <w:t>R</w:t>
      </w:r>
      <w:r w:rsidR="009D048B" w:rsidRPr="000364A2">
        <w:t>egion</w:t>
      </w:r>
      <w:r w:rsidR="00020742" w:rsidRPr="000364A2">
        <w:t>.</w:t>
      </w:r>
    </w:p>
    <w:p w14:paraId="4D73CAF5" w14:textId="741FF824" w:rsidR="00AF62DA" w:rsidRPr="000364A2" w:rsidRDefault="00DD5107" w:rsidP="00AF62DA">
      <w:pPr>
        <w:pStyle w:val="BodyText"/>
        <w:spacing w:before="204" w:line="278" w:lineRule="auto"/>
        <w:ind w:left="2117" w:right="317" w:hanging="720"/>
        <w:jc w:val="both"/>
      </w:pPr>
      <w:r w:rsidRPr="000364A2">
        <w:rPr>
          <w:b/>
          <w:bCs/>
        </w:rPr>
        <w:t xml:space="preserve">References </w:t>
      </w:r>
    </w:p>
    <w:p w14:paraId="54AE3139" w14:textId="77777777" w:rsidR="00AC3EDD" w:rsidRPr="000364A2" w:rsidRDefault="00AC3EDD" w:rsidP="00AC3EDD">
      <w:pPr>
        <w:pStyle w:val="BodyText"/>
        <w:spacing w:before="204" w:line="278" w:lineRule="auto"/>
        <w:ind w:left="2117" w:right="317" w:hanging="720"/>
        <w:jc w:val="both"/>
      </w:pPr>
      <w:r w:rsidRPr="000364A2">
        <w:t xml:space="preserve">Anderson, M., &amp; Thompson, K. (2020). Pedagogical approaches to controversial issues in secondary education: A comparative analysis. </w:t>
      </w:r>
      <w:r w:rsidRPr="000364A2">
        <w:rPr>
          <w:i/>
          <w:iCs/>
        </w:rPr>
        <w:t>Teaching and Teacher Education</w:t>
      </w:r>
      <w:r w:rsidRPr="000364A2">
        <w:t xml:space="preserve">, </w:t>
      </w:r>
      <w:r w:rsidRPr="000364A2">
        <w:rPr>
          <w:i/>
          <w:iCs/>
        </w:rPr>
        <w:t>96</w:t>
      </w:r>
      <w:r w:rsidRPr="000364A2">
        <w:t>, 103–115.</w:t>
      </w:r>
    </w:p>
    <w:p w14:paraId="39A33AC3" w14:textId="77777777" w:rsidR="00AC3EDD" w:rsidRPr="000364A2" w:rsidRDefault="00AC3EDD" w:rsidP="00AC3EDD">
      <w:pPr>
        <w:pStyle w:val="BodyText"/>
        <w:spacing w:before="204" w:line="278" w:lineRule="auto"/>
        <w:ind w:left="2117" w:right="317" w:hanging="720"/>
        <w:jc w:val="both"/>
      </w:pPr>
      <w:r w:rsidRPr="000364A2">
        <w:t xml:space="preserve">Annenberg Learner. (2020). </w:t>
      </w:r>
      <w:r w:rsidRPr="000364A2">
        <w:rPr>
          <w:i/>
          <w:iCs/>
        </w:rPr>
        <w:t>Social studies in action: A teaching practices library, K-12</w:t>
      </w:r>
      <w:r w:rsidRPr="000364A2">
        <w:t>. https://www.learner.org/series/social-studies-in-action-a-teaching-practices-library-k-12/dealing-with-controversial-issues/</w:t>
      </w:r>
    </w:p>
    <w:p w14:paraId="461229A0" w14:textId="77777777" w:rsidR="00AC3EDD" w:rsidRPr="000364A2" w:rsidRDefault="00AC3EDD" w:rsidP="00AC3EDD">
      <w:pPr>
        <w:pStyle w:val="BodyText"/>
        <w:spacing w:before="204" w:line="278" w:lineRule="auto"/>
        <w:ind w:left="2117" w:right="317" w:hanging="720"/>
        <w:jc w:val="both"/>
      </w:pPr>
      <w:r w:rsidRPr="000364A2">
        <w:lastRenderedPageBreak/>
        <w:t xml:space="preserve">Anker, T., &amp; von der Lippe, M. (2018). Controversial issues in religious education: How teachers deal with terrorism in their teaching. In F. Schweitzer &amp; R. </w:t>
      </w:r>
      <w:proofErr w:type="spellStart"/>
      <w:r w:rsidRPr="000364A2">
        <w:t>Boschki</w:t>
      </w:r>
      <w:proofErr w:type="spellEnd"/>
      <w:r w:rsidRPr="000364A2">
        <w:t xml:space="preserve"> (Eds.), </w:t>
      </w:r>
      <w:r w:rsidRPr="000364A2">
        <w:rPr>
          <w:i/>
          <w:iCs/>
        </w:rPr>
        <w:t>Researching religious education</w:t>
      </w:r>
      <w:r w:rsidRPr="000364A2">
        <w:t xml:space="preserve"> (pp. 131–143). </w:t>
      </w:r>
      <w:proofErr w:type="spellStart"/>
      <w:r w:rsidRPr="000364A2">
        <w:t>Waxmann</w:t>
      </w:r>
      <w:proofErr w:type="spellEnd"/>
      <w:r w:rsidRPr="000364A2">
        <w:t>.</w:t>
      </w:r>
    </w:p>
    <w:p w14:paraId="41D3B059" w14:textId="77777777" w:rsidR="00AC3EDD" w:rsidRPr="000364A2" w:rsidRDefault="00AC3EDD" w:rsidP="00AC3EDD">
      <w:pPr>
        <w:pStyle w:val="BodyText"/>
        <w:spacing w:before="204" w:line="278" w:lineRule="auto"/>
        <w:ind w:left="2117" w:right="317" w:hanging="720"/>
        <w:jc w:val="both"/>
      </w:pPr>
      <w:proofErr w:type="spellStart"/>
      <w:r w:rsidRPr="000364A2">
        <w:t>Ayaaba</w:t>
      </w:r>
      <w:proofErr w:type="spellEnd"/>
      <w:r w:rsidRPr="000364A2">
        <w:t xml:space="preserve">, D. A., </w:t>
      </w:r>
      <w:proofErr w:type="spellStart"/>
      <w:r w:rsidRPr="000364A2">
        <w:t>Eshun</w:t>
      </w:r>
      <w:proofErr w:type="spellEnd"/>
      <w:r w:rsidRPr="000364A2">
        <w:t xml:space="preserve">, I., &amp; </w:t>
      </w:r>
      <w:proofErr w:type="spellStart"/>
      <w:r w:rsidRPr="000364A2">
        <w:t>Bordoh</w:t>
      </w:r>
      <w:proofErr w:type="spellEnd"/>
      <w:r w:rsidRPr="000364A2">
        <w:t xml:space="preserve">, A. (2014). Achieving the citizenship education goal of the social studies curriculum in Ghanaian Senior High Schools: Challenges and the way forward. </w:t>
      </w:r>
      <w:r w:rsidRPr="000364A2">
        <w:rPr>
          <w:i/>
          <w:iCs/>
        </w:rPr>
        <w:t>Open Science Journal of Education</w:t>
      </w:r>
      <w:r w:rsidRPr="000364A2">
        <w:t xml:space="preserve">, </w:t>
      </w:r>
      <w:r w:rsidRPr="000364A2">
        <w:rPr>
          <w:i/>
          <w:iCs/>
        </w:rPr>
        <w:t>2</w:t>
      </w:r>
      <w:r w:rsidRPr="000364A2">
        <w:t>(6), 61–65.</w:t>
      </w:r>
    </w:p>
    <w:p w14:paraId="71211C46" w14:textId="77777777" w:rsidR="00AC3EDD" w:rsidRPr="000364A2" w:rsidRDefault="00AC3EDD" w:rsidP="00AC3EDD">
      <w:pPr>
        <w:pStyle w:val="BodyText"/>
        <w:spacing w:before="204" w:line="278" w:lineRule="auto"/>
        <w:ind w:left="2117" w:right="317" w:hanging="720"/>
        <w:jc w:val="both"/>
      </w:pPr>
      <w:r w:rsidRPr="000364A2">
        <w:t xml:space="preserve">Bell, R. (2016). The continuing search to find a more effective and less intimidating way to teach research methods in higher education. </w:t>
      </w:r>
      <w:r w:rsidRPr="000364A2">
        <w:rPr>
          <w:i/>
          <w:iCs/>
        </w:rPr>
        <w:t>Innovations in Education and Teaching International</w:t>
      </w:r>
      <w:r w:rsidRPr="000364A2">
        <w:t xml:space="preserve">, </w:t>
      </w:r>
      <w:r w:rsidRPr="000364A2">
        <w:rPr>
          <w:i/>
          <w:iCs/>
        </w:rPr>
        <w:t>53</w:t>
      </w:r>
      <w:r w:rsidRPr="000364A2">
        <w:t>(3), 285–295. https://doi.org/10.1080/14703297.2014.956780</w:t>
      </w:r>
    </w:p>
    <w:p w14:paraId="1E469062" w14:textId="77777777" w:rsidR="00AC3EDD" w:rsidRPr="000364A2" w:rsidRDefault="00AC3EDD" w:rsidP="00AC3EDD">
      <w:pPr>
        <w:pStyle w:val="BodyText"/>
        <w:spacing w:before="204" w:line="278" w:lineRule="auto"/>
        <w:ind w:left="2117" w:right="317" w:hanging="720"/>
        <w:jc w:val="both"/>
      </w:pPr>
      <w:proofErr w:type="spellStart"/>
      <w:r w:rsidRPr="000364A2">
        <w:t>Cassar</w:t>
      </w:r>
      <w:proofErr w:type="spellEnd"/>
      <w:r w:rsidRPr="000364A2">
        <w:t xml:space="preserve">, C., </w:t>
      </w:r>
      <w:proofErr w:type="spellStart"/>
      <w:r w:rsidRPr="000364A2">
        <w:t>Oosterheert</w:t>
      </w:r>
      <w:proofErr w:type="spellEnd"/>
      <w:r w:rsidRPr="000364A2">
        <w:t xml:space="preserve">, I., &amp; Meijer, P. C. (2023). Why do teachers address unplanned controversial issues in the classroom? </w:t>
      </w:r>
      <w:r w:rsidRPr="000364A2">
        <w:rPr>
          <w:i/>
          <w:iCs/>
        </w:rPr>
        <w:t>Theory &amp; Research in Social Education</w:t>
      </w:r>
      <w:r w:rsidRPr="000364A2">
        <w:t xml:space="preserve">, </w:t>
      </w:r>
      <w:r w:rsidRPr="000364A2">
        <w:rPr>
          <w:i/>
          <w:iCs/>
        </w:rPr>
        <w:t>51</w:t>
      </w:r>
      <w:r w:rsidRPr="000364A2">
        <w:t>(3), 233–263. https://doi.org/10.1080/00933104.2022.2163948</w:t>
      </w:r>
    </w:p>
    <w:p w14:paraId="141DC942" w14:textId="77777777" w:rsidR="00AC3EDD" w:rsidRPr="000364A2" w:rsidRDefault="00AC3EDD" w:rsidP="00AC3EDD">
      <w:pPr>
        <w:pStyle w:val="BodyText"/>
        <w:spacing w:before="204" w:line="278" w:lineRule="auto"/>
        <w:ind w:left="2117" w:right="317" w:hanging="720"/>
        <w:jc w:val="both"/>
      </w:pPr>
      <w:r w:rsidRPr="000364A2">
        <w:t xml:space="preserve">Chen, L., &amp; Martinez, R. (2024). Developing critical thinking through discussions of controversial issues. </w:t>
      </w:r>
      <w:r w:rsidRPr="000364A2">
        <w:rPr>
          <w:i/>
          <w:iCs/>
        </w:rPr>
        <w:t>Journal of Educational Research</w:t>
      </w:r>
      <w:r w:rsidRPr="000364A2">
        <w:t xml:space="preserve">, </w:t>
      </w:r>
      <w:r w:rsidRPr="000364A2">
        <w:rPr>
          <w:i/>
          <w:iCs/>
        </w:rPr>
        <w:t>48</w:t>
      </w:r>
      <w:r w:rsidRPr="000364A2">
        <w:t>(2), 156–170.</w:t>
      </w:r>
    </w:p>
    <w:p w14:paraId="55BEB1A8" w14:textId="32BA8853" w:rsidR="00AC3EDD" w:rsidRPr="000364A2" w:rsidRDefault="00AC3EDD" w:rsidP="00AC3EDD">
      <w:pPr>
        <w:pStyle w:val="BodyText"/>
        <w:spacing w:before="204" w:line="278" w:lineRule="auto"/>
        <w:ind w:left="2117" w:right="317" w:hanging="720"/>
        <w:jc w:val="both"/>
      </w:pPr>
      <w:r w:rsidRPr="000364A2">
        <w:t xml:space="preserve">Council of Europe. (2015). </w:t>
      </w:r>
      <w:r w:rsidRPr="000364A2">
        <w:rPr>
          <w:i/>
          <w:iCs/>
        </w:rPr>
        <w:t xml:space="preserve">Teaching </w:t>
      </w:r>
      <w:r w:rsidR="00964DBD" w:rsidRPr="000364A2">
        <w:rPr>
          <w:i/>
          <w:iCs/>
        </w:rPr>
        <w:t>Controversial Issues: A Professional Development Pack for Effective Teaching of Controversial Issues</w:t>
      </w:r>
      <w:r w:rsidRPr="000364A2">
        <w:t>. https://edoc.coe.int/en/human-rights-democratic-citizenship-and-interculturalism/7738-teaching-controversial-issue</w:t>
      </w:r>
    </w:p>
    <w:p w14:paraId="0FB25B37" w14:textId="77777777" w:rsidR="00AC3EDD" w:rsidRPr="000364A2" w:rsidRDefault="00AC3EDD" w:rsidP="00AC3EDD">
      <w:pPr>
        <w:pStyle w:val="BodyText"/>
        <w:spacing w:before="204" w:line="278" w:lineRule="auto"/>
        <w:ind w:left="2117" w:right="317" w:hanging="720"/>
        <w:jc w:val="both"/>
      </w:pPr>
      <w:proofErr w:type="spellStart"/>
      <w:r w:rsidRPr="000364A2">
        <w:t>Divéki</w:t>
      </w:r>
      <w:proofErr w:type="spellEnd"/>
      <w:r w:rsidRPr="000364A2">
        <w:t xml:space="preserve">, R. (2018). Teachers' attitudes towards dealing with controversial issues in the EFL classroom: A pilot study. </w:t>
      </w:r>
      <w:r w:rsidRPr="000364A2">
        <w:rPr>
          <w:i/>
          <w:iCs/>
        </w:rPr>
        <w:t>Working Papers in Language Pedagogy</w:t>
      </w:r>
      <w:r w:rsidRPr="000364A2">
        <w:t xml:space="preserve">, </w:t>
      </w:r>
      <w:r w:rsidRPr="000364A2">
        <w:rPr>
          <w:i/>
          <w:iCs/>
        </w:rPr>
        <w:t>12</w:t>
      </w:r>
      <w:r w:rsidRPr="000364A2">
        <w:t>, 27–54. https://doi.org/10.61425/wplp.2018.12.27.54</w:t>
      </w:r>
    </w:p>
    <w:p w14:paraId="48621702" w14:textId="77777777" w:rsidR="00AC3EDD" w:rsidRPr="000364A2" w:rsidRDefault="00AC3EDD" w:rsidP="00AC3EDD">
      <w:pPr>
        <w:pStyle w:val="BodyText"/>
        <w:spacing w:before="204" w:line="278" w:lineRule="auto"/>
        <w:ind w:left="2117" w:right="317" w:hanging="720"/>
        <w:jc w:val="both"/>
      </w:pPr>
      <w:proofErr w:type="spellStart"/>
      <w:r w:rsidRPr="000364A2">
        <w:t>EdWeek</w:t>
      </w:r>
      <w:proofErr w:type="spellEnd"/>
      <w:r w:rsidRPr="000364A2">
        <w:t xml:space="preserve"> Research. (2025, February 21). [Title not provided in original reference].</w:t>
      </w:r>
    </w:p>
    <w:p w14:paraId="7619933F" w14:textId="77777777" w:rsidR="00AC3EDD" w:rsidRPr="000364A2" w:rsidRDefault="00AC3EDD" w:rsidP="00AC3EDD">
      <w:pPr>
        <w:pStyle w:val="BodyText"/>
        <w:spacing w:before="204" w:line="278" w:lineRule="auto"/>
        <w:ind w:left="2117" w:right="317" w:hanging="720"/>
        <w:jc w:val="both"/>
      </w:pPr>
      <w:proofErr w:type="spellStart"/>
      <w:r w:rsidRPr="000364A2">
        <w:t>Evagorou</w:t>
      </w:r>
      <w:proofErr w:type="spellEnd"/>
      <w:r w:rsidRPr="000364A2">
        <w:t xml:space="preserve">, M., &amp; Dillon, J. (2020). Introduction: Socio-scientific issues as promoting responsible citizenship and the relevance of science. In D. </w:t>
      </w:r>
      <w:proofErr w:type="spellStart"/>
      <w:r w:rsidRPr="000364A2">
        <w:t>Zeidler</w:t>
      </w:r>
      <w:proofErr w:type="spellEnd"/>
      <w:r w:rsidRPr="000364A2">
        <w:t xml:space="preserve">, K. Tobin, &amp; H. C. von Bergmann (Eds.), </w:t>
      </w:r>
      <w:r w:rsidRPr="000364A2">
        <w:rPr>
          <w:i/>
          <w:iCs/>
        </w:rPr>
        <w:t>Science teacher education for responsible citizenship: Contemporary trends and issues in science education</w:t>
      </w:r>
      <w:r w:rsidRPr="000364A2">
        <w:t xml:space="preserve"> (pp. 1–11). Springer.</w:t>
      </w:r>
    </w:p>
    <w:p w14:paraId="4E32CAD4" w14:textId="1D7C03A2" w:rsidR="00AC3EDD" w:rsidRPr="000364A2" w:rsidRDefault="00AC3EDD" w:rsidP="00AC3EDD">
      <w:pPr>
        <w:pStyle w:val="BodyText"/>
        <w:spacing w:before="204" w:line="278" w:lineRule="auto"/>
        <w:ind w:left="2117" w:right="317" w:hanging="720"/>
        <w:jc w:val="both"/>
      </w:pPr>
      <w:proofErr w:type="spellStart"/>
      <w:r w:rsidRPr="000364A2">
        <w:t>Gindi</w:t>
      </w:r>
      <w:proofErr w:type="spellEnd"/>
      <w:r w:rsidRPr="000364A2">
        <w:t xml:space="preserve">, S., &amp; </w:t>
      </w:r>
      <w:proofErr w:type="spellStart"/>
      <w:r w:rsidRPr="000364A2">
        <w:t>Erlich</w:t>
      </w:r>
      <w:proofErr w:type="spellEnd"/>
      <w:r w:rsidRPr="000364A2">
        <w:t xml:space="preserve">, R. (2018). High </w:t>
      </w:r>
      <w:r w:rsidR="00964DBD" w:rsidRPr="000364A2">
        <w:t>School Teachers' Attitudes and Reported Behaviors Toward Controversial Issues</w:t>
      </w:r>
      <w:r w:rsidRPr="000364A2">
        <w:t xml:space="preserve"> </w:t>
      </w:r>
      <w:r w:rsidRPr="000364A2">
        <w:rPr>
          <w:i/>
          <w:iCs/>
        </w:rPr>
        <w:t>Teaching and Teacher Education</w:t>
      </w:r>
      <w:r w:rsidRPr="000364A2">
        <w:t xml:space="preserve">, </w:t>
      </w:r>
      <w:r w:rsidRPr="000364A2">
        <w:rPr>
          <w:i/>
          <w:iCs/>
        </w:rPr>
        <w:t>70</w:t>
      </w:r>
      <w:r w:rsidRPr="000364A2">
        <w:t>, 58–66. https://doi.org/10.1016/j.tate.2017.11.006</w:t>
      </w:r>
    </w:p>
    <w:p w14:paraId="0D9BF312" w14:textId="77777777" w:rsidR="00AC3EDD" w:rsidRPr="000364A2" w:rsidRDefault="00AC3EDD" w:rsidP="00AC3EDD">
      <w:pPr>
        <w:pStyle w:val="BodyText"/>
        <w:spacing w:before="204" w:line="278" w:lineRule="auto"/>
        <w:ind w:left="2117" w:right="317" w:hanging="720"/>
        <w:jc w:val="both"/>
      </w:pPr>
      <w:r w:rsidRPr="000364A2">
        <w:t>Global Education Network. (2025). [Title not provided in original reference].</w:t>
      </w:r>
    </w:p>
    <w:p w14:paraId="32C8BB07" w14:textId="77777777" w:rsidR="00AC3EDD" w:rsidRPr="000364A2" w:rsidRDefault="00AC3EDD" w:rsidP="00AC3EDD">
      <w:pPr>
        <w:pStyle w:val="BodyText"/>
        <w:spacing w:before="204" w:line="278" w:lineRule="auto"/>
        <w:ind w:left="2117" w:right="317" w:hanging="720"/>
        <w:jc w:val="both"/>
      </w:pPr>
      <w:r w:rsidRPr="000364A2">
        <w:t xml:space="preserve">Goldberg, T. (2013). It is in my veins: Identity and disciplinary practice in students' discussions of a historical issue. </w:t>
      </w:r>
      <w:r w:rsidRPr="000364A2">
        <w:rPr>
          <w:i/>
          <w:iCs/>
        </w:rPr>
        <w:t>Theory &amp; Research in Social Education</w:t>
      </w:r>
      <w:r w:rsidRPr="000364A2">
        <w:t xml:space="preserve">, </w:t>
      </w:r>
      <w:r w:rsidRPr="000364A2">
        <w:rPr>
          <w:i/>
          <w:iCs/>
        </w:rPr>
        <w:t>41</w:t>
      </w:r>
      <w:r w:rsidRPr="000364A2">
        <w:t>(1), 33–64. https://doi.org/10.1080/00933104.2012.757265</w:t>
      </w:r>
    </w:p>
    <w:p w14:paraId="59BBCBF1" w14:textId="1C86933B" w:rsidR="00AC3EDD" w:rsidRPr="000364A2" w:rsidRDefault="00AC3EDD" w:rsidP="00AC3EDD">
      <w:pPr>
        <w:pStyle w:val="BodyText"/>
        <w:spacing w:before="204" w:line="278" w:lineRule="auto"/>
        <w:ind w:left="2117" w:right="317" w:hanging="720"/>
        <w:jc w:val="both"/>
      </w:pPr>
      <w:r w:rsidRPr="000364A2">
        <w:t xml:space="preserve">Goldstein, S. B. (2021). Ground </w:t>
      </w:r>
      <w:r w:rsidR="00964DBD" w:rsidRPr="000364A2">
        <w:t>Rules for Discussing Diversity: Complex Considerations</w:t>
      </w:r>
      <w:r w:rsidRPr="000364A2">
        <w:t xml:space="preserve">. In S. B. Goldstein (Ed.), </w:t>
      </w:r>
      <w:r w:rsidRPr="000364A2">
        <w:rPr>
          <w:i/>
          <w:iCs/>
        </w:rPr>
        <w:t>Navigating difficult moments in teaching diversity and social justice</w:t>
      </w:r>
      <w:r w:rsidRPr="000364A2">
        <w:t xml:space="preserve"> (pp. 17–29). American Psychological Association.</w:t>
      </w:r>
    </w:p>
    <w:p w14:paraId="148BB292" w14:textId="77777777" w:rsidR="00AC3EDD" w:rsidRPr="000364A2" w:rsidRDefault="00AC3EDD" w:rsidP="00AC3EDD">
      <w:pPr>
        <w:pStyle w:val="BodyText"/>
        <w:spacing w:before="204" w:line="278" w:lineRule="auto"/>
        <w:ind w:left="2117" w:right="317" w:hanging="720"/>
        <w:jc w:val="both"/>
      </w:pPr>
      <w:proofErr w:type="spellStart"/>
      <w:r w:rsidRPr="000364A2">
        <w:lastRenderedPageBreak/>
        <w:t>Gyekye</w:t>
      </w:r>
      <w:proofErr w:type="spellEnd"/>
      <w:r w:rsidRPr="000364A2">
        <w:t xml:space="preserve">, K., &amp; Asante, M. (2022). Ubuntu philosophy and culturally responsive pedagogy in Ghanaian education. </w:t>
      </w:r>
      <w:r w:rsidRPr="000364A2">
        <w:rPr>
          <w:i/>
          <w:iCs/>
        </w:rPr>
        <w:t>African Educational Review</w:t>
      </w:r>
      <w:r w:rsidRPr="000364A2">
        <w:t xml:space="preserve">, </w:t>
      </w:r>
      <w:r w:rsidRPr="000364A2">
        <w:rPr>
          <w:i/>
          <w:iCs/>
        </w:rPr>
        <w:t>39</w:t>
      </w:r>
      <w:r w:rsidRPr="000364A2">
        <w:t>(1), 45–62.</w:t>
      </w:r>
    </w:p>
    <w:p w14:paraId="4E4E5298" w14:textId="25AB1CDD" w:rsidR="00AC3EDD" w:rsidRPr="000364A2" w:rsidRDefault="00AC3EDD" w:rsidP="00AC3EDD">
      <w:pPr>
        <w:pStyle w:val="BodyText"/>
        <w:spacing w:before="204" w:line="278" w:lineRule="auto"/>
        <w:ind w:left="2117" w:right="317" w:hanging="720"/>
        <w:jc w:val="both"/>
      </w:pPr>
      <w:r w:rsidRPr="000364A2">
        <w:t xml:space="preserve">Ho, L., McAvoy, P., Hess, D., &amp; Gibbs, B. (2017). Teaching and learning about controversial issues and topics in social studies. In C. A. </w:t>
      </w:r>
      <w:proofErr w:type="spellStart"/>
      <w:r w:rsidRPr="000364A2">
        <w:t>Mertler</w:t>
      </w:r>
      <w:proofErr w:type="spellEnd"/>
      <w:r w:rsidRPr="000364A2">
        <w:t xml:space="preserve"> (Ed.), </w:t>
      </w:r>
      <w:r w:rsidRPr="000364A2">
        <w:rPr>
          <w:i/>
          <w:iCs/>
        </w:rPr>
        <w:t>The Wiley handbook of social studies research</w:t>
      </w:r>
      <w:r w:rsidRPr="000364A2">
        <w:t xml:space="preserve"> (pp. 321–335). John Wiley &amp; Sons.</w:t>
      </w:r>
    </w:p>
    <w:p w14:paraId="2DC37CF8" w14:textId="77777777" w:rsidR="00AC3EDD" w:rsidRPr="000364A2" w:rsidRDefault="00AC3EDD" w:rsidP="00AC3EDD">
      <w:pPr>
        <w:pStyle w:val="BodyText"/>
        <w:spacing w:before="204" w:line="278" w:lineRule="auto"/>
        <w:ind w:left="2117" w:right="317" w:hanging="720"/>
        <w:jc w:val="both"/>
      </w:pPr>
      <w:r w:rsidRPr="000364A2">
        <w:t xml:space="preserve">Johnson, R., Williams, S., &amp; Davis, M. (2022). Structured academic controversy in social studies: Effects on student engagement and critical thinking. </w:t>
      </w:r>
      <w:r w:rsidRPr="000364A2">
        <w:rPr>
          <w:i/>
          <w:iCs/>
        </w:rPr>
        <w:t>Social Education</w:t>
      </w:r>
      <w:r w:rsidRPr="000364A2">
        <w:t xml:space="preserve">, </w:t>
      </w:r>
      <w:r w:rsidRPr="000364A2">
        <w:rPr>
          <w:i/>
          <w:iCs/>
        </w:rPr>
        <w:t>86</w:t>
      </w:r>
      <w:r w:rsidRPr="000364A2">
        <w:t>(3), 134–141.</w:t>
      </w:r>
    </w:p>
    <w:p w14:paraId="3F9DF136" w14:textId="77777777" w:rsidR="00AC3EDD" w:rsidRPr="000364A2" w:rsidRDefault="00AC3EDD" w:rsidP="00AC3EDD">
      <w:pPr>
        <w:pStyle w:val="BodyText"/>
        <w:spacing w:before="204" w:line="278" w:lineRule="auto"/>
        <w:ind w:left="2117" w:right="317" w:hanging="720"/>
        <w:jc w:val="both"/>
      </w:pPr>
      <w:proofErr w:type="spellStart"/>
      <w:r w:rsidRPr="000364A2">
        <w:t>Journell</w:t>
      </w:r>
      <w:proofErr w:type="spellEnd"/>
      <w:r w:rsidRPr="000364A2">
        <w:t xml:space="preserve">, W., &amp; Buchanan, L. (2023). Preparing teachers for instruction on controversial issues: A framework for teacher education. </w:t>
      </w:r>
      <w:r w:rsidRPr="000364A2">
        <w:rPr>
          <w:i/>
          <w:iCs/>
        </w:rPr>
        <w:t>Theory &amp; Research in Social Education</w:t>
      </w:r>
      <w:r w:rsidRPr="000364A2">
        <w:t xml:space="preserve">, </w:t>
      </w:r>
      <w:r w:rsidRPr="000364A2">
        <w:rPr>
          <w:i/>
          <w:iCs/>
        </w:rPr>
        <w:t>51</w:t>
      </w:r>
      <w:r w:rsidRPr="000364A2">
        <w:t>(2), 178–195.</w:t>
      </w:r>
    </w:p>
    <w:p w14:paraId="293B8A85" w14:textId="013DED9B" w:rsidR="00AC3EDD" w:rsidRPr="000364A2" w:rsidRDefault="00AC3EDD" w:rsidP="00AC3EDD">
      <w:pPr>
        <w:pStyle w:val="BodyText"/>
        <w:spacing w:before="204" w:line="278" w:lineRule="auto"/>
        <w:ind w:left="2117" w:right="317" w:hanging="720"/>
        <w:jc w:val="both"/>
      </w:pPr>
      <w:proofErr w:type="spellStart"/>
      <w:r w:rsidRPr="000364A2">
        <w:t>Kankam</w:t>
      </w:r>
      <w:proofErr w:type="spellEnd"/>
      <w:r w:rsidRPr="000364A2">
        <w:t xml:space="preserve">, B., </w:t>
      </w:r>
      <w:proofErr w:type="spellStart"/>
      <w:r w:rsidRPr="000364A2">
        <w:t>Bordoh</w:t>
      </w:r>
      <w:proofErr w:type="spellEnd"/>
      <w:r w:rsidRPr="000364A2">
        <w:t xml:space="preserve">, A., </w:t>
      </w:r>
      <w:proofErr w:type="spellStart"/>
      <w:r w:rsidRPr="000364A2">
        <w:t>Eshun</w:t>
      </w:r>
      <w:proofErr w:type="spellEnd"/>
      <w:r w:rsidRPr="000364A2">
        <w:t xml:space="preserve">, I., </w:t>
      </w:r>
      <w:proofErr w:type="spellStart"/>
      <w:r w:rsidRPr="000364A2">
        <w:t>Bassaw</w:t>
      </w:r>
      <w:proofErr w:type="spellEnd"/>
      <w:r w:rsidRPr="000364A2">
        <w:t xml:space="preserve">, T. K., &amp; </w:t>
      </w:r>
      <w:proofErr w:type="spellStart"/>
      <w:r w:rsidRPr="000364A2">
        <w:t>Korang</w:t>
      </w:r>
      <w:proofErr w:type="spellEnd"/>
      <w:r w:rsidRPr="000364A2">
        <w:t xml:space="preserve">, F. Y. (2014). Teachers' </w:t>
      </w:r>
      <w:r w:rsidR="00964DBD" w:rsidRPr="000364A2">
        <w:t>Perceptions of Authentic Assessment Techniques in Social Studies Lessons in Senior High Schools</w:t>
      </w:r>
      <w:r w:rsidRPr="000364A2">
        <w:t xml:space="preserve"> in Ghana. </w:t>
      </w:r>
      <w:r w:rsidRPr="000364A2">
        <w:rPr>
          <w:i/>
          <w:iCs/>
        </w:rPr>
        <w:t>International Journal of Educational Research and Information Science</w:t>
      </w:r>
      <w:r w:rsidRPr="000364A2">
        <w:t xml:space="preserve">, </w:t>
      </w:r>
      <w:r w:rsidRPr="000364A2">
        <w:rPr>
          <w:i/>
          <w:iCs/>
        </w:rPr>
        <w:t>1</w:t>
      </w:r>
      <w:r w:rsidRPr="000364A2">
        <w:t>(4), 62–68.</w:t>
      </w:r>
    </w:p>
    <w:p w14:paraId="6C3DEB5A" w14:textId="5FEE261F" w:rsidR="00AC3EDD" w:rsidRPr="000364A2" w:rsidRDefault="00AC3EDD" w:rsidP="00AC3EDD">
      <w:pPr>
        <w:pStyle w:val="BodyText"/>
        <w:spacing w:before="204" w:line="278" w:lineRule="auto"/>
        <w:ind w:left="2117" w:right="317" w:hanging="720"/>
        <w:jc w:val="both"/>
      </w:pPr>
      <w:r w:rsidRPr="000364A2">
        <w:t xml:space="preserve">Kelly, P., &amp; Morrison, J. (2024). Open and </w:t>
      </w:r>
      <w:r w:rsidR="00964DBD" w:rsidRPr="000364A2">
        <w:t>Closed Controversial Issues: Implications for Classroom Practice</w:t>
      </w:r>
      <w:r w:rsidRPr="000364A2">
        <w:t xml:space="preserve">. </w:t>
      </w:r>
      <w:r w:rsidRPr="000364A2">
        <w:rPr>
          <w:i/>
          <w:iCs/>
        </w:rPr>
        <w:t>International Journal of Social Education</w:t>
      </w:r>
      <w:r w:rsidRPr="000364A2">
        <w:t xml:space="preserve">, </w:t>
      </w:r>
      <w:r w:rsidRPr="000364A2">
        <w:rPr>
          <w:i/>
          <w:iCs/>
        </w:rPr>
        <w:t>39</w:t>
      </w:r>
      <w:r w:rsidRPr="000364A2">
        <w:t>(1), 23–38.</w:t>
      </w:r>
    </w:p>
    <w:p w14:paraId="1E7AD023" w14:textId="77777777" w:rsidR="00AC3EDD" w:rsidRPr="000364A2" w:rsidRDefault="00AC3EDD" w:rsidP="00AC3EDD">
      <w:pPr>
        <w:pStyle w:val="BodyText"/>
        <w:spacing w:before="204" w:line="278" w:lineRule="auto"/>
        <w:ind w:left="2117" w:right="317" w:hanging="720"/>
        <w:jc w:val="both"/>
      </w:pPr>
      <w:r w:rsidRPr="000364A2">
        <w:t xml:space="preserve">Kwarteng, A., Mensah, F., &amp; Osei, K. (2024). Culturally responsive social studies pedagogy in Ghana: Bridging traditional and modern perspectives. </w:t>
      </w:r>
      <w:r w:rsidRPr="000364A2">
        <w:rPr>
          <w:i/>
          <w:iCs/>
        </w:rPr>
        <w:t>Ghana Journal of Education and Teaching</w:t>
      </w:r>
      <w:r w:rsidRPr="000364A2">
        <w:t xml:space="preserve">, </w:t>
      </w:r>
      <w:r w:rsidRPr="000364A2">
        <w:rPr>
          <w:i/>
          <w:iCs/>
        </w:rPr>
        <w:t>18</w:t>
      </w:r>
      <w:r w:rsidRPr="000364A2">
        <w:t>(1), 45–63.</w:t>
      </w:r>
    </w:p>
    <w:p w14:paraId="688F8CAE" w14:textId="77777777" w:rsidR="00AC3EDD" w:rsidRPr="000364A2" w:rsidRDefault="00AC3EDD" w:rsidP="00AC3EDD">
      <w:pPr>
        <w:pStyle w:val="BodyText"/>
        <w:spacing w:before="204" w:line="278" w:lineRule="auto"/>
        <w:ind w:left="2117" w:right="317" w:hanging="720"/>
        <w:jc w:val="both"/>
      </w:pPr>
      <w:r w:rsidRPr="000364A2">
        <w:t xml:space="preserve">Kwarteng, P. (2022). Techniques and strategies used in assessing social studies concepts. </w:t>
      </w:r>
      <w:r w:rsidRPr="000364A2">
        <w:rPr>
          <w:i/>
          <w:iCs/>
        </w:rPr>
        <w:t>Universal Journal of Social Sciences and Humanities</w:t>
      </w:r>
      <w:r w:rsidRPr="000364A2">
        <w:t xml:space="preserve">, </w:t>
      </w:r>
      <w:r w:rsidRPr="000364A2">
        <w:rPr>
          <w:i/>
          <w:iCs/>
        </w:rPr>
        <w:t>2</w:t>
      </w:r>
      <w:r w:rsidRPr="000364A2">
        <w:t>(3), 144–159. https://www.scipublications.com/journal/index.php/ujssh/article/view/381</w:t>
      </w:r>
    </w:p>
    <w:p w14:paraId="6614D15D" w14:textId="2066C062" w:rsidR="00AC3EDD" w:rsidRPr="000364A2" w:rsidRDefault="00AC3EDD" w:rsidP="00AC3EDD">
      <w:pPr>
        <w:pStyle w:val="BodyText"/>
        <w:spacing w:before="204" w:line="278" w:lineRule="auto"/>
        <w:ind w:left="2117" w:right="317" w:hanging="720"/>
        <w:jc w:val="both"/>
      </w:pPr>
      <w:r w:rsidRPr="000364A2">
        <w:t xml:space="preserve">Mensah, M. F., &amp; Osei, K. A. (2023). Contemporary </w:t>
      </w:r>
      <w:r w:rsidR="00964DBD" w:rsidRPr="000364A2">
        <w:t>Challenges in Social Studies Education in Ghana: Teacher Perspectives and Solutions</w:t>
      </w:r>
      <w:r w:rsidRPr="000364A2">
        <w:t xml:space="preserve">. </w:t>
      </w:r>
      <w:r w:rsidRPr="000364A2">
        <w:rPr>
          <w:i/>
          <w:iCs/>
        </w:rPr>
        <w:t>West African Journal of Educational Research</w:t>
      </w:r>
      <w:r w:rsidRPr="000364A2">
        <w:t xml:space="preserve">, </w:t>
      </w:r>
      <w:r w:rsidRPr="000364A2">
        <w:rPr>
          <w:i/>
          <w:iCs/>
        </w:rPr>
        <w:t>26</w:t>
      </w:r>
      <w:r w:rsidRPr="000364A2">
        <w:t>(2), 112–128.</w:t>
      </w:r>
    </w:p>
    <w:p w14:paraId="47B0DB0A" w14:textId="77777777" w:rsidR="00AC3EDD" w:rsidRPr="000364A2" w:rsidRDefault="00AC3EDD" w:rsidP="00AC3EDD">
      <w:pPr>
        <w:pStyle w:val="BodyText"/>
        <w:spacing w:before="204" w:line="278" w:lineRule="auto"/>
        <w:ind w:left="2117" w:right="317" w:hanging="720"/>
        <w:jc w:val="both"/>
      </w:pPr>
      <w:r w:rsidRPr="000364A2">
        <w:t xml:space="preserve">Mensah, R. O., &amp; Frimpong, A. (2020). Factors affecting students' attitude towards the learning of social studies in the Accra Metropolis of Ghana: A mixed-method analysis. </w:t>
      </w:r>
      <w:r w:rsidRPr="000364A2">
        <w:rPr>
          <w:i/>
          <w:iCs/>
        </w:rPr>
        <w:t>Journal of Educational and Psychological Research</w:t>
      </w:r>
      <w:r w:rsidRPr="000364A2">
        <w:t>, 33–42.</w:t>
      </w:r>
    </w:p>
    <w:p w14:paraId="66CFEAF1" w14:textId="77777777" w:rsidR="00AC3EDD" w:rsidRPr="000364A2" w:rsidRDefault="00AC3EDD" w:rsidP="00AC3EDD">
      <w:pPr>
        <w:pStyle w:val="BodyText"/>
        <w:spacing w:before="204" w:line="278" w:lineRule="auto"/>
        <w:ind w:left="2117" w:right="317" w:hanging="720"/>
        <w:jc w:val="both"/>
      </w:pPr>
      <w:proofErr w:type="spellStart"/>
      <w:r w:rsidRPr="000364A2">
        <w:t>Nganga</w:t>
      </w:r>
      <w:proofErr w:type="spellEnd"/>
      <w:r w:rsidRPr="000364A2">
        <w:t xml:space="preserve">, L., Roberts, A., </w:t>
      </w:r>
      <w:proofErr w:type="spellStart"/>
      <w:r w:rsidRPr="000364A2">
        <w:t>Kambutu</w:t>
      </w:r>
      <w:proofErr w:type="spellEnd"/>
      <w:r w:rsidRPr="000364A2">
        <w:t xml:space="preserve">, J., &amp; James, J. (2020). Examining pre-service teachers' preparedness and perceptions about teaching controversial issues in social studies. </w:t>
      </w:r>
      <w:r w:rsidRPr="000364A2">
        <w:rPr>
          <w:i/>
          <w:iCs/>
        </w:rPr>
        <w:t>Journal of Social Studies Research</w:t>
      </w:r>
      <w:r w:rsidRPr="000364A2">
        <w:t xml:space="preserve">, </w:t>
      </w:r>
      <w:r w:rsidRPr="000364A2">
        <w:rPr>
          <w:i/>
          <w:iCs/>
        </w:rPr>
        <w:t>44</w:t>
      </w:r>
      <w:r w:rsidRPr="000364A2">
        <w:t>(1), 77–90. https://doi.org/10.1016/j.jssr.2019.08.001</w:t>
      </w:r>
    </w:p>
    <w:p w14:paraId="5175175C" w14:textId="77777777" w:rsidR="00AC3EDD" w:rsidRPr="000364A2" w:rsidRDefault="00AC3EDD" w:rsidP="00AC3EDD">
      <w:pPr>
        <w:pStyle w:val="BodyText"/>
        <w:spacing w:before="204" w:line="278" w:lineRule="auto"/>
        <w:ind w:left="2117" w:right="317" w:hanging="720"/>
        <w:jc w:val="both"/>
      </w:pPr>
      <w:r w:rsidRPr="000364A2">
        <w:t xml:space="preserve">Oxfam. (2018). </w:t>
      </w:r>
      <w:r w:rsidRPr="000364A2">
        <w:rPr>
          <w:i/>
          <w:iCs/>
        </w:rPr>
        <w:t>Teaching controversial issues: A guide for teachers</w:t>
      </w:r>
      <w:r w:rsidRPr="000364A2">
        <w:t>. Oxfam GB.</w:t>
      </w:r>
    </w:p>
    <w:p w14:paraId="140E0F46" w14:textId="77777777" w:rsidR="00AC3EDD" w:rsidRPr="000364A2" w:rsidRDefault="00AC3EDD" w:rsidP="00AC3EDD">
      <w:pPr>
        <w:pStyle w:val="BodyText"/>
        <w:spacing w:before="204" w:line="278" w:lineRule="auto"/>
        <w:ind w:left="2117" w:right="317" w:hanging="720"/>
        <w:jc w:val="both"/>
      </w:pPr>
      <w:r w:rsidRPr="000364A2">
        <w:t xml:space="preserve">Pace, J. L. (2019). Contained risk-taking: Preparing preservice teachers to teach controversial issues in three countries. </w:t>
      </w:r>
      <w:r w:rsidRPr="000364A2">
        <w:rPr>
          <w:i/>
          <w:iCs/>
        </w:rPr>
        <w:t>Theory &amp; Research in Social Education</w:t>
      </w:r>
      <w:r w:rsidRPr="000364A2">
        <w:t xml:space="preserve">, </w:t>
      </w:r>
      <w:r w:rsidRPr="000364A2">
        <w:rPr>
          <w:i/>
          <w:iCs/>
        </w:rPr>
        <w:t>47</w:t>
      </w:r>
      <w:r w:rsidRPr="000364A2">
        <w:t>(2), 228–260. https://doi.org/10.1080/00933104.2019.1595240</w:t>
      </w:r>
    </w:p>
    <w:p w14:paraId="7A6CA4A7" w14:textId="77777777" w:rsidR="00AC3EDD" w:rsidRPr="000364A2" w:rsidRDefault="00AC3EDD" w:rsidP="00AC3EDD">
      <w:pPr>
        <w:pStyle w:val="BodyText"/>
        <w:spacing w:before="204" w:line="278" w:lineRule="auto"/>
        <w:ind w:left="2117" w:right="317" w:hanging="720"/>
        <w:jc w:val="both"/>
      </w:pPr>
      <w:r w:rsidRPr="000364A2">
        <w:t xml:space="preserve">Parker, W., &amp; Hess, D. (2021). Teaching with and for discussion. In C. C. Parker (Ed.), </w:t>
      </w:r>
      <w:r w:rsidRPr="000364A2">
        <w:rPr>
          <w:i/>
          <w:iCs/>
        </w:rPr>
        <w:t xml:space="preserve">Social </w:t>
      </w:r>
      <w:r w:rsidRPr="000364A2">
        <w:rPr>
          <w:i/>
          <w:iCs/>
        </w:rPr>
        <w:lastRenderedPageBreak/>
        <w:t>studies today: Research and practice</w:t>
      </w:r>
      <w:r w:rsidRPr="000364A2">
        <w:t xml:space="preserve"> (2nd ed., pp. 273–284). Routledge.</w:t>
      </w:r>
    </w:p>
    <w:p w14:paraId="34F58BA9" w14:textId="77777777" w:rsidR="00AC3EDD" w:rsidRPr="000364A2" w:rsidRDefault="00AC3EDD" w:rsidP="00AC3EDD">
      <w:pPr>
        <w:pStyle w:val="BodyText"/>
        <w:spacing w:before="204" w:line="278" w:lineRule="auto"/>
        <w:ind w:left="2117" w:right="317" w:hanging="720"/>
        <w:jc w:val="both"/>
      </w:pPr>
      <w:r w:rsidRPr="000364A2">
        <w:t xml:space="preserve">Pollak, I., Segal, A., </w:t>
      </w:r>
      <w:proofErr w:type="spellStart"/>
      <w:r w:rsidRPr="000364A2">
        <w:t>Lefstein</w:t>
      </w:r>
      <w:proofErr w:type="spellEnd"/>
      <w:r w:rsidRPr="000364A2">
        <w:t xml:space="preserve">, A., &amp; </w:t>
      </w:r>
      <w:proofErr w:type="spellStart"/>
      <w:r w:rsidRPr="000364A2">
        <w:t>Meshulam</w:t>
      </w:r>
      <w:proofErr w:type="spellEnd"/>
      <w:r w:rsidRPr="000364A2">
        <w:t xml:space="preserve">, A. (2018). Teaching controversial issues in a fragile democracy: Defusing deliberation in Israeli primary classrooms. </w:t>
      </w:r>
      <w:r w:rsidRPr="000364A2">
        <w:rPr>
          <w:i/>
          <w:iCs/>
        </w:rPr>
        <w:t>Journal of Curriculum Studies</w:t>
      </w:r>
      <w:r w:rsidRPr="000364A2">
        <w:t xml:space="preserve">, </w:t>
      </w:r>
      <w:r w:rsidRPr="000364A2">
        <w:rPr>
          <w:i/>
          <w:iCs/>
        </w:rPr>
        <w:t>50</w:t>
      </w:r>
      <w:r w:rsidRPr="000364A2">
        <w:t>(3), 387–409.</w:t>
      </w:r>
    </w:p>
    <w:p w14:paraId="4AFBA8F0" w14:textId="77777777" w:rsidR="00AC3EDD" w:rsidRPr="000364A2" w:rsidRDefault="00AC3EDD" w:rsidP="00AC3EDD">
      <w:pPr>
        <w:pStyle w:val="BodyText"/>
        <w:spacing w:before="204" w:line="278" w:lineRule="auto"/>
        <w:ind w:left="2117" w:right="317" w:hanging="720"/>
        <w:jc w:val="both"/>
      </w:pPr>
      <w:r w:rsidRPr="000364A2">
        <w:t xml:space="preserve">Rahman, S., Liu, X., &amp; Patel, N. (2023). Critical pedagogy in practice: Teaching controversial issues through dialogue. </w:t>
      </w:r>
      <w:r w:rsidRPr="000364A2">
        <w:rPr>
          <w:i/>
          <w:iCs/>
        </w:rPr>
        <w:t>Critical Studies in Education</w:t>
      </w:r>
      <w:r w:rsidRPr="000364A2">
        <w:t xml:space="preserve">, </w:t>
      </w:r>
      <w:r w:rsidRPr="000364A2">
        <w:rPr>
          <w:i/>
          <w:iCs/>
        </w:rPr>
        <w:t>64</w:t>
      </w:r>
      <w:r w:rsidRPr="000364A2">
        <w:t>(3), 298–315.</w:t>
      </w:r>
    </w:p>
    <w:p w14:paraId="338CD129" w14:textId="77777777" w:rsidR="00AC3EDD" w:rsidRPr="000364A2" w:rsidRDefault="00AC3EDD" w:rsidP="00AC3EDD">
      <w:pPr>
        <w:pStyle w:val="BodyText"/>
        <w:spacing w:before="204" w:line="278" w:lineRule="auto"/>
        <w:ind w:left="2117" w:right="317" w:hanging="720"/>
        <w:jc w:val="both"/>
      </w:pPr>
      <w:proofErr w:type="spellStart"/>
      <w:r w:rsidRPr="000364A2">
        <w:t>Sætra</w:t>
      </w:r>
      <w:proofErr w:type="spellEnd"/>
      <w:r w:rsidRPr="000364A2">
        <w:t xml:space="preserve">, E. (2021). Discussing controversial issues in the classroom: Elements of good practice. </w:t>
      </w:r>
      <w:r w:rsidRPr="000364A2">
        <w:rPr>
          <w:i/>
          <w:iCs/>
        </w:rPr>
        <w:t>Scandinavian Journal of Educational Research</w:t>
      </w:r>
      <w:r w:rsidRPr="000364A2">
        <w:t xml:space="preserve">, </w:t>
      </w:r>
      <w:r w:rsidRPr="000364A2">
        <w:rPr>
          <w:i/>
          <w:iCs/>
        </w:rPr>
        <w:t>65</w:t>
      </w:r>
      <w:r w:rsidRPr="000364A2">
        <w:t>(3), 345–357. https://doi.org/10.1080/00313831.2019.1705897</w:t>
      </w:r>
    </w:p>
    <w:p w14:paraId="3C40E0CB" w14:textId="77777777" w:rsidR="00AC3EDD" w:rsidRPr="000364A2" w:rsidRDefault="00AC3EDD" w:rsidP="00AC3EDD">
      <w:pPr>
        <w:pStyle w:val="BodyText"/>
        <w:spacing w:before="204" w:line="278" w:lineRule="auto"/>
        <w:ind w:left="2117" w:right="317" w:hanging="720"/>
        <w:jc w:val="both"/>
      </w:pPr>
      <w:r w:rsidRPr="000364A2">
        <w:t xml:space="preserve">Swalwell, K., &amp; </w:t>
      </w:r>
      <w:proofErr w:type="spellStart"/>
      <w:r w:rsidRPr="000364A2">
        <w:t>Schweber</w:t>
      </w:r>
      <w:proofErr w:type="spellEnd"/>
      <w:r w:rsidRPr="000364A2">
        <w:t>, S. (2016). [Title not provided in original reference].</w:t>
      </w:r>
    </w:p>
    <w:p w14:paraId="1FFCAFDA" w14:textId="77777777" w:rsidR="00AC3EDD" w:rsidRPr="000364A2" w:rsidRDefault="00AC3EDD" w:rsidP="00AC3EDD">
      <w:pPr>
        <w:pStyle w:val="BodyText"/>
        <w:spacing w:before="204" w:line="278" w:lineRule="auto"/>
        <w:ind w:left="2117" w:right="317" w:hanging="720"/>
        <w:jc w:val="both"/>
      </w:pPr>
      <w:proofErr w:type="spellStart"/>
      <w:r w:rsidRPr="000364A2">
        <w:t>Tannebaum</w:t>
      </w:r>
      <w:proofErr w:type="spellEnd"/>
      <w:r w:rsidRPr="000364A2">
        <w:t xml:space="preserve">, R. P. (2020). Controversial public issues in the secondary classroom. </w:t>
      </w:r>
      <w:r w:rsidRPr="000364A2">
        <w:rPr>
          <w:i/>
          <w:iCs/>
        </w:rPr>
        <w:t>Teaching Education Quarterly</w:t>
      </w:r>
      <w:r w:rsidRPr="000364A2">
        <w:t xml:space="preserve">, </w:t>
      </w:r>
      <w:r w:rsidRPr="000364A2">
        <w:rPr>
          <w:i/>
          <w:iCs/>
        </w:rPr>
        <w:t>47</w:t>
      </w:r>
      <w:r w:rsidRPr="000364A2">
        <w:t>(1), 7–26.</w:t>
      </w:r>
    </w:p>
    <w:p w14:paraId="3BF30B72" w14:textId="4E253171" w:rsidR="00AC3EDD" w:rsidRPr="000364A2" w:rsidRDefault="00AC3EDD" w:rsidP="00AC3EDD">
      <w:pPr>
        <w:pStyle w:val="BodyText"/>
        <w:spacing w:before="204" w:line="278" w:lineRule="auto"/>
        <w:ind w:left="2117" w:right="317" w:hanging="720"/>
        <w:jc w:val="both"/>
      </w:pPr>
      <w:r w:rsidRPr="000364A2">
        <w:t xml:space="preserve">Thompson, A., &amp; Williams, B. (2022). Democratic </w:t>
      </w:r>
      <w:r w:rsidR="00964DBD" w:rsidRPr="000364A2">
        <w:t>Education and Controversial Issues: Theoretical Foundations and Practical Applications</w:t>
      </w:r>
      <w:r w:rsidRPr="000364A2">
        <w:t xml:space="preserve">. </w:t>
      </w:r>
      <w:r w:rsidRPr="000364A2">
        <w:rPr>
          <w:i/>
          <w:iCs/>
        </w:rPr>
        <w:t>Educational Theory</w:t>
      </w:r>
      <w:r w:rsidRPr="000364A2">
        <w:t xml:space="preserve">, </w:t>
      </w:r>
      <w:r w:rsidRPr="000364A2">
        <w:rPr>
          <w:i/>
          <w:iCs/>
        </w:rPr>
        <w:t>72</w:t>
      </w:r>
      <w:r w:rsidRPr="000364A2">
        <w:t>(4), 445–461.</w:t>
      </w:r>
    </w:p>
    <w:p w14:paraId="760AF8AA" w14:textId="77777777" w:rsidR="00AC3EDD" w:rsidRPr="000364A2" w:rsidRDefault="00AC3EDD" w:rsidP="00AC3EDD">
      <w:pPr>
        <w:pStyle w:val="BodyText"/>
        <w:spacing w:before="204" w:line="278" w:lineRule="auto"/>
        <w:ind w:left="2117" w:right="317" w:hanging="720"/>
        <w:jc w:val="both"/>
      </w:pPr>
      <w:proofErr w:type="spellStart"/>
      <w:r w:rsidRPr="000364A2">
        <w:t>Wansink</w:t>
      </w:r>
      <w:proofErr w:type="spellEnd"/>
      <w:r w:rsidRPr="000364A2">
        <w:t xml:space="preserve">, B. G. J., Mol, H., </w:t>
      </w:r>
      <w:proofErr w:type="spellStart"/>
      <w:r w:rsidRPr="000364A2">
        <w:t>Kortekaas</w:t>
      </w:r>
      <w:proofErr w:type="spellEnd"/>
      <w:r w:rsidRPr="000364A2">
        <w:t xml:space="preserve">, J., &amp; </w:t>
      </w:r>
      <w:proofErr w:type="spellStart"/>
      <w:r w:rsidRPr="000364A2">
        <w:t>Mainhard</w:t>
      </w:r>
      <w:proofErr w:type="spellEnd"/>
      <w:r w:rsidRPr="000364A2">
        <w:t xml:space="preserve">, T. (2023a). Discussing controversial issues in the classroom: Exploring students' safety perceptions and their willingness to participate. </w:t>
      </w:r>
      <w:r w:rsidRPr="000364A2">
        <w:rPr>
          <w:i/>
          <w:iCs/>
        </w:rPr>
        <w:t>Teaching and Teacher Education</w:t>
      </w:r>
      <w:r w:rsidRPr="000364A2">
        <w:t xml:space="preserve">, </w:t>
      </w:r>
      <w:r w:rsidRPr="000364A2">
        <w:rPr>
          <w:i/>
          <w:iCs/>
        </w:rPr>
        <w:t>125</w:t>
      </w:r>
      <w:r w:rsidRPr="000364A2">
        <w:t>, Article 104044. https://doi.org/10.1016/j.tate.2023.104044</w:t>
      </w:r>
    </w:p>
    <w:p w14:paraId="1DF29350" w14:textId="77777777" w:rsidR="00AC3EDD" w:rsidRPr="000364A2" w:rsidRDefault="00AC3EDD" w:rsidP="00AC3EDD">
      <w:pPr>
        <w:pStyle w:val="BodyText"/>
        <w:spacing w:before="204" w:line="278" w:lineRule="auto"/>
        <w:ind w:left="2117" w:right="317" w:hanging="720"/>
        <w:jc w:val="both"/>
      </w:pPr>
      <w:proofErr w:type="spellStart"/>
      <w:r w:rsidRPr="000364A2">
        <w:t>Wansink</w:t>
      </w:r>
      <w:proofErr w:type="spellEnd"/>
      <w:r w:rsidRPr="000364A2">
        <w:t xml:space="preserve">, B. G. J., Timmer, J., &amp; </w:t>
      </w:r>
      <w:proofErr w:type="spellStart"/>
      <w:r w:rsidRPr="000364A2">
        <w:t>Bronkhorst</w:t>
      </w:r>
      <w:proofErr w:type="spellEnd"/>
      <w:r w:rsidRPr="000364A2">
        <w:t xml:space="preserve">, L. H. (2023b). Navigating multiple perspectives in discussing controversial topics: Boundary crossing in the classroom. </w:t>
      </w:r>
      <w:r w:rsidRPr="000364A2">
        <w:rPr>
          <w:i/>
          <w:iCs/>
        </w:rPr>
        <w:t>Education Sciences</w:t>
      </w:r>
      <w:r w:rsidRPr="000364A2">
        <w:t xml:space="preserve">, </w:t>
      </w:r>
      <w:r w:rsidRPr="000364A2">
        <w:rPr>
          <w:i/>
          <w:iCs/>
        </w:rPr>
        <w:t>13</w:t>
      </w:r>
      <w:r w:rsidRPr="000364A2">
        <w:t>(9), Article 938. https://doi.org/10.3390/educsci13090938</w:t>
      </w:r>
    </w:p>
    <w:p w14:paraId="7E0A19C8" w14:textId="77777777" w:rsidR="00AC3EDD" w:rsidRPr="000364A2" w:rsidRDefault="00AC3EDD" w:rsidP="00AC3EDD">
      <w:pPr>
        <w:pStyle w:val="BodyText"/>
        <w:spacing w:before="204" w:line="278" w:lineRule="auto"/>
        <w:ind w:left="2117" w:right="317" w:hanging="720"/>
        <w:jc w:val="both"/>
      </w:pPr>
      <w:r w:rsidRPr="000364A2">
        <w:t>Wilson, [Author first name]. (2014). [Title not provided in original reference].</w:t>
      </w:r>
    </w:p>
    <w:p w14:paraId="648C16EC" w14:textId="77777777" w:rsidR="00AC3EDD" w:rsidRPr="000364A2" w:rsidRDefault="00AC3EDD" w:rsidP="00AC3EDD">
      <w:pPr>
        <w:pStyle w:val="BodyText"/>
        <w:spacing w:before="204" w:line="278" w:lineRule="auto"/>
        <w:ind w:left="2117" w:right="317" w:hanging="720"/>
        <w:jc w:val="both"/>
      </w:pPr>
      <w:r w:rsidRPr="000364A2">
        <w:t xml:space="preserve">Woolley, R. (2020). Tackling controversial issues in primary education: Perceptions and experiences of student teachers. </w:t>
      </w:r>
      <w:r w:rsidRPr="000364A2">
        <w:rPr>
          <w:i/>
          <w:iCs/>
        </w:rPr>
        <w:t>Religions</w:t>
      </w:r>
      <w:r w:rsidRPr="000364A2">
        <w:t xml:space="preserve">, </w:t>
      </w:r>
      <w:r w:rsidRPr="000364A2">
        <w:rPr>
          <w:i/>
          <w:iCs/>
        </w:rPr>
        <w:t>11</w:t>
      </w:r>
      <w:r w:rsidRPr="000364A2">
        <w:t>(4), Article 184. https://doi.org/10.3390/rel11040184</w:t>
      </w:r>
    </w:p>
    <w:p w14:paraId="1D736C7D" w14:textId="77A38CE4" w:rsidR="00AC3EDD" w:rsidRPr="000364A2" w:rsidRDefault="00AC3EDD" w:rsidP="0040734A">
      <w:pPr>
        <w:pStyle w:val="BodyText"/>
        <w:spacing w:before="204" w:line="278" w:lineRule="auto"/>
        <w:ind w:left="2117" w:right="317" w:hanging="720"/>
        <w:jc w:val="both"/>
      </w:pPr>
      <w:r w:rsidRPr="000364A2">
        <w:t xml:space="preserve">Zimmerman, J., &amp; Robertson, E. (2020). </w:t>
      </w:r>
      <w:r w:rsidRPr="000364A2">
        <w:rPr>
          <w:i/>
          <w:iCs/>
        </w:rPr>
        <w:t>The case for contention: Teaching controversial issues in American schools</w:t>
      </w:r>
      <w:r w:rsidRPr="000364A2">
        <w:t>. University of Chicago Press.</w:t>
      </w:r>
    </w:p>
    <w:sectPr w:rsidR="00AC3EDD" w:rsidRPr="000364A2" w:rsidSect="009A7E24">
      <w:headerReference w:type="even" r:id="rId7"/>
      <w:headerReference w:type="default" r:id="rId8"/>
      <w:footerReference w:type="even" r:id="rId9"/>
      <w:footerReference w:type="default" r:id="rId10"/>
      <w:headerReference w:type="first" r:id="rId11"/>
      <w:footerReference w:type="first" r:id="rId12"/>
      <w:pgSz w:w="12240" w:h="15840"/>
      <w:pgMar w:top="960" w:right="1120" w:bottom="880" w:left="40" w:header="4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7DD65" w14:textId="77777777" w:rsidR="0066624E" w:rsidRDefault="0066624E">
      <w:r>
        <w:separator/>
      </w:r>
    </w:p>
  </w:endnote>
  <w:endnote w:type="continuationSeparator" w:id="0">
    <w:p w14:paraId="5EE1BE54" w14:textId="77777777" w:rsidR="0066624E" w:rsidRDefault="0066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F68A" w14:textId="77777777" w:rsidR="00064AB3" w:rsidRDefault="00064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08067"/>
      <w:docPartObj>
        <w:docPartGallery w:val="Page Numbers (Bottom of Page)"/>
        <w:docPartUnique/>
      </w:docPartObj>
    </w:sdtPr>
    <w:sdtEndPr>
      <w:rPr>
        <w:noProof/>
      </w:rPr>
    </w:sdtEndPr>
    <w:sdtContent>
      <w:p w14:paraId="73CF02B5" w14:textId="772DDDD1" w:rsidR="00624375" w:rsidRDefault="00624375">
        <w:pPr>
          <w:pStyle w:val="Footer"/>
          <w:jc w:val="center"/>
        </w:pPr>
        <w:r>
          <w:fldChar w:fldCharType="begin"/>
        </w:r>
        <w:r>
          <w:instrText xml:space="preserve"> PAGE   \* MERGEFORMAT </w:instrText>
        </w:r>
        <w:r>
          <w:fldChar w:fldCharType="separate"/>
        </w:r>
        <w:r w:rsidR="00C76EF1">
          <w:rPr>
            <w:noProof/>
          </w:rPr>
          <w:t>1</w:t>
        </w:r>
        <w:r>
          <w:rPr>
            <w:noProof/>
          </w:rPr>
          <w:fldChar w:fldCharType="end"/>
        </w:r>
      </w:p>
    </w:sdtContent>
  </w:sdt>
  <w:p w14:paraId="43E684BC" w14:textId="77777777" w:rsidR="009A7E24" w:rsidRPr="00034A5E" w:rsidRDefault="009A7E24">
    <w:pPr>
      <w:pStyle w:val="BodyText"/>
      <w:spacing w:line="14" w:lineRule="auto"/>
      <w:rPr>
        <w:color w:val="EE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3A11" w14:textId="77777777" w:rsidR="00064AB3" w:rsidRDefault="0006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8438" w14:textId="77777777" w:rsidR="0066624E" w:rsidRDefault="0066624E">
      <w:r>
        <w:separator/>
      </w:r>
    </w:p>
  </w:footnote>
  <w:footnote w:type="continuationSeparator" w:id="0">
    <w:p w14:paraId="127324B2" w14:textId="77777777" w:rsidR="0066624E" w:rsidRDefault="0066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25E0" w14:textId="347606E7" w:rsidR="00064AB3" w:rsidRDefault="00064AB3">
    <w:pPr>
      <w:pStyle w:val="Header"/>
    </w:pPr>
    <w:r>
      <w:rPr>
        <w:noProof/>
      </w:rPr>
      <w:pict w14:anchorId="7135B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2" o:spid="_x0000_s2050" type="#_x0000_t136" style="position:absolute;margin-left:0;margin-top:0;width:702.9pt;height:78.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97A1" w14:textId="4766B801" w:rsidR="009A7E24" w:rsidRDefault="00064AB3">
    <w:pPr>
      <w:pStyle w:val="BodyText"/>
      <w:spacing w:line="14" w:lineRule="auto"/>
      <w:rPr>
        <w:sz w:val="20"/>
      </w:rPr>
    </w:pPr>
    <w:r>
      <w:rPr>
        <w:noProof/>
      </w:rPr>
      <w:pict w14:anchorId="5955B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3" o:spid="_x0000_s2051" type="#_x0000_t136" style="position:absolute;margin-left:0;margin-top:0;width:702.9pt;height:78.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6ADE" w14:textId="58E35398" w:rsidR="00064AB3" w:rsidRDefault="00064AB3">
    <w:pPr>
      <w:pStyle w:val="Header"/>
    </w:pPr>
    <w:r>
      <w:rPr>
        <w:noProof/>
      </w:rPr>
      <w:pict w14:anchorId="2169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334421" o:spid="_x0000_s2049" type="#_x0000_t136" style="position:absolute;margin-left:0;margin-top:0;width:702.9pt;height:78.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9FD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84331"/>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3812819"/>
    <w:multiLevelType w:val="hybridMultilevel"/>
    <w:tmpl w:val="7C9A98B0"/>
    <w:lvl w:ilvl="0" w:tplc="28CA1704">
      <w:start w:val="1"/>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3" w15:restartNumberingAfterBreak="0">
    <w:nsid w:val="08E446A4"/>
    <w:multiLevelType w:val="multilevel"/>
    <w:tmpl w:val="29807B52"/>
    <w:lvl w:ilvl="0">
      <w:start w:val="6"/>
      <w:numFmt w:val="decimal"/>
      <w:lvlText w:val="%1."/>
      <w:lvlJc w:val="left"/>
      <w:pPr>
        <w:ind w:left="212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115" w:hanging="360"/>
      </w:pPr>
      <w:rPr>
        <w:rFonts w:hint="default"/>
        <w:lang w:val="en-US" w:eastAsia="en-US" w:bidi="ar-SA"/>
      </w:rPr>
    </w:lvl>
    <w:lvl w:ilvl="3">
      <w:numFmt w:val="bullet"/>
      <w:lvlText w:val="•"/>
      <w:lvlJc w:val="left"/>
      <w:pPr>
        <w:ind w:left="4111"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6102" w:hanging="360"/>
      </w:pPr>
      <w:rPr>
        <w:rFonts w:hint="default"/>
        <w:lang w:val="en-US" w:eastAsia="en-US" w:bidi="ar-SA"/>
      </w:rPr>
    </w:lvl>
    <w:lvl w:ilvl="6">
      <w:numFmt w:val="bullet"/>
      <w:lvlText w:val="•"/>
      <w:lvlJc w:val="left"/>
      <w:pPr>
        <w:ind w:left="7097"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9088" w:hanging="360"/>
      </w:pPr>
      <w:rPr>
        <w:rFonts w:hint="default"/>
        <w:lang w:val="en-US" w:eastAsia="en-US" w:bidi="ar-SA"/>
      </w:rPr>
    </w:lvl>
  </w:abstractNum>
  <w:abstractNum w:abstractNumId="4" w15:restartNumberingAfterBreak="0">
    <w:nsid w:val="13AD76D4"/>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198F2C93"/>
    <w:multiLevelType w:val="multilevel"/>
    <w:tmpl w:val="4706060A"/>
    <w:lvl w:ilvl="0">
      <w:start w:val="4"/>
      <w:numFmt w:val="decimal"/>
      <w:lvlText w:val="%1"/>
      <w:lvlJc w:val="left"/>
      <w:pPr>
        <w:ind w:left="1760" w:hanging="360"/>
      </w:pPr>
      <w:rPr>
        <w:rFonts w:hint="default"/>
        <w:lang w:val="en-US" w:eastAsia="en-US" w:bidi="ar-SA"/>
      </w:rPr>
    </w:lvl>
    <w:lvl w:ilvl="1">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abstractNum w:abstractNumId="6" w15:restartNumberingAfterBreak="0">
    <w:nsid w:val="23204568"/>
    <w:multiLevelType w:val="multilevel"/>
    <w:tmpl w:val="C7BC026A"/>
    <w:lvl w:ilvl="0">
      <w:start w:val="1"/>
      <w:numFmt w:val="decimal"/>
      <w:lvlText w:val="%1."/>
      <w:lvlJc w:val="left"/>
      <w:pPr>
        <w:ind w:left="2120" w:hanging="360"/>
        <w:jc w:val="right"/>
      </w:pPr>
      <w:rPr>
        <w:rFonts w:ascii="Times New Roman" w:eastAsia="Times New Roman" w:hAnsi="Times New Roman" w:cs="Times New Roman" w:hint="default"/>
        <w:b/>
        <w:bCs/>
        <w:i w:val="0"/>
        <w:iCs w:val="0"/>
        <w:w w:val="100"/>
        <w:sz w:val="24"/>
        <w:szCs w:val="24"/>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115" w:hanging="360"/>
      </w:pPr>
      <w:rPr>
        <w:rFonts w:hint="default"/>
        <w:lang w:val="en-US" w:eastAsia="en-US" w:bidi="ar-SA"/>
      </w:rPr>
    </w:lvl>
    <w:lvl w:ilvl="3">
      <w:numFmt w:val="bullet"/>
      <w:lvlText w:val="•"/>
      <w:lvlJc w:val="left"/>
      <w:pPr>
        <w:ind w:left="4111"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6102" w:hanging="360"/>
      </w:pPr>
      <w:rPr>
        <w:rFonts w:hint="default"/>
        <w:lang w:val="en-US" w:eastAsia="en-US" w:bidi="ar-SA"/>
      </w:rPr>
    </w:lvl>
    <w:lvl w:ilvl="6">
      <w:numFmt w:val="bullet"/>
      <w:lvlText w:val="•"/>
      <w:lvlJc w:val="left"/>
      <w:pPr>
        <w:ind w:left="7097"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9088" w:hanging="360"/>
      </w:pPr>
      <w:rPr>
        <w:rFonts w:hint="default"/>
        <w:lang w:val="en-US" w:eastAsia="en-US" w:bidi="ar-SA"/>
      </w:rPr>
    </w:lvl>
  </w:abstractNum>
  <w:abstractNum w:abstractNumId="7" w15:restartNumberingAfterBreak="0">
    <w:nsid w:val="3EE069BD"/>
    <w:multiLevelType w:val="hybridMultilevel"/>
    <w:tmpl w:val="94143532"/>
    <w:lvl w:ilvl="0" w:tplc="26B2C9FC">
      <w:start w:val="1"/>
      <w:numFmt w:val="decimal"/>
      <w:lvlText w:val="%1."/>
      <w:lvlJc w:val="left"/>
      <w:pPr>
        <w:ind w:left="2120" w:hanging="360"/>
      </w:pPr>
      <w:rPr>
        <w:rFonts w:ascii="Times New Roman" w:eastAsia="Times New Roman" w:hAnsi="Times New Roman" w:cs="Times New Roman" w:hint="default"/>
        <w:b w:val="0"/>
        <w:bCs w:val="0"/>
        <w:i w:val="0"/>
        <w:iCs w:val="0"/>
        <w:w w:val="100"/>
        <w:sz w:val="24"/>
        <w:szCs w:val="24"/>
        <w:lang w:val="en-US" w:eastAsia="en-US" w:bidi="ar-SA"/>
      </w:rPr>
    </w:lvl>
    <w:lvl w:ilvl="1" w:tplc="3BE08116">
      <w:numFmt w:val="bullet"/>
      <w:lvlText w:val="•"/>
      <w:lvlJc w:val="left"/>
      <w:pPr>
        <w:ind w:left="3016" w:hanging="360"/>
      </w:pPr>
      <w:rPr>
        <w:rFonts w:hint="default"/>
        <w:lang w:val="en-US" w:eastAsia="en-US" w:bidi="ar-SA"/>
      </w:rPr>
    </w:lvl>
    <w:lvl w:ilvl="2" w:tplc="B9EE7A60">
      <w:numFmt w:val="bullet"/>
      <w:lvlText w:val="•"/>
      <w:lvlJc w:val="left"/>
      <w:pPr>
        <w:ind w:left="3912" w:hanging="360"/>
      </w:pPr>
      <w:rPr>
        <w:rFonts w:hint="default"/>
        <w:lang w:val="en-US" w:eastAsia="en-US" w:bidi="ar-SA"/>
      </w:rPr>
    </w:lvl>
    <w:lvl w:ilvl="3" w:tplc="2A126056">
      <w:numFmt w:val="bullet"/>
      <w:lvlText w:val="•"/>
      <w:lvlJc w:val="left"/>
      <w:pPr>
        <w:ind w:left="4808" w:hanging="360"/>
      </w:pPr>
      <w:rPr>
        <w:rFonts w:hint="default"/>
        <w:lang w:val="en-US" w:eastAsia="en-US" w:bidi="ar-SA"/>
      </w:rPr>
    </w:lvl>
    <w:lvl w:ilvl="4" w:tplc="2A94B83C">
      <w:numFmt w:val="bullet"/>
      <w:lvlText w:val="•"/>
      <w:lvlJc w:val="left"/>
      <w:pPr>
        <w:ind w:left="5704" w:hanging="360"/>
      </w:pPr>
      <w:rPr>
        <w:rFonts w:hint="default"/>
        <w:lang w:val="en-US" w:eastAsia="en-US" w:bidi="ar-SA"/>
      </w:rPr>
    </w:lvl>
    <w:lvl w:ilvl="5" w:tplc="6072836C">
      <w:numFmt w:val="bullet"/>
      <w:lvlText w:val="•"/>
      <w:lvlJc w:val="left"/>
      <w:pPr>
        <w:ind w:left="6600" w:hanging="360"/>
      </w:pPr>
      <w:rPr>
        <w:rFonts w:hint="default"/>
        <w:lang w:val="en-US" w:eastAsia="en-US" w:bidi="ar-SA"/>
      </w:rPr>
    </w:lvl>
    <w:lvl w:ilvl="6" w:tplc="38DEEDBC">
      <w:numFmt w:val="bullet"/>
      <w:lvlText w:val="•"/>
      <w:lvlJc w:val="left"/>
      <w:pPr>
        <w:ind w:left="7496" w:hanging="360"/>
      </w:pPr>
      <w:rPr>
        <w:rFonts w:hint="default"/>
        <w:lang w:val="en-US" w:eastAsia="en-US" w:bidi="ar-SA"/>
      </w:rPr>
    </w:lvl>
    <w:lvl w:ilvl="7" w:tplc="F79A504E">
      <w:numFmt w:val="bullet"/>
      <w:lvlText w:val="•"/>
      <w:lvlJc w:val="left"/>
      <w:pPr>
        <w:ind w:left="8392" w:hanging="360"/>
      </w:pPr>
      <w:rPr>
        <w:rFonts w:hint="default"/>
        <w:lang w:val="en-US" w:eastAsia="en-US" w:bidi="ar-SA"/>
      </w:rPr>
    </w:lvl>
    <w:lvl w:ilvl="8" w:tplc="16C28990">
      <w:numFmt w:val="bullet"/>
      <w:lvlText w:val="•"/>
      <w:lvlJc w:val="left"/>
      <w:pPr>
        <w:ind w:left="9288" w:hanging="360"/>
      </w:pPr>
      <w:rPr>
        <w:rFonts w:hint="default"/>
        <w:lang w:val="en-US" w:eastAsia="en-US" w:bidi="ar-SA"/>
      </w:rPr>
    </w:lvl>
  </w:abstractNum>
  <w:abstractNum w:abstractNumId="8" w15:restartNumberingAfterBreak="0">
    <w:nsid w:val="50AB7735"/>
    <w:multiLevelType w:val="hybridMultilevel"/>
    <w:tmpl w:val="E2628EA4"/>
    <w:lvl w:ilvl="0" w:tplc="04090013">
      <w:start w:val="1"/>
      <w:numFmt w:val="upperRoman"/>
      <w:lvlText w:val="%1."/>
      <w:lvlJc w:val="right"/>
      <w:pPr>
        <w:ind w:left="1759" w:hanging="360"/>
      </w:pPr>
      <w:rPr>
        <w:rFonts w:hint="default"/>
      </w:rPr>
    </w:lvl>
    <w:lvl w:ilvl="1" w:tplc="FFFFFFFF" w:tentative="1">
      <w:start w:val="1"/>
      <w:numFmt w:val="lowerLetter"/>
      <w:lvlText w:val="%2."/>
      <w:lvlJc w:val="left"/>
      <w:pPr>
        <w:ind w:left="2479" w:hanging="360"/>
      </w:pPr>
    </w:lvl>
    <w:lvl w:ilvl="2" w:tplc="FFFFFFFF" w:tentative="1">
      <w:start w:val="1"/>
      <w:numFmt w:val="lowerRoman"/>
      <w:lvlText w:val="%3."/>
      <w:lvlJc w:val="right"/>
      <w:pPr>
        <w:ind w:left="3199" w:hanging="180"/>
      </w:pPr>
    </w:lvl>
    <w:lvl w:ilvl="3" w:tplc="FFFFFFFF" w:tentative="1">
      <w:start w:val="1"/>
      <w:numFmt w:val="decimal"/>
      <w:lvlText w:val="%4."/>
      <w:lvlJc w:val="left"/>
      <w:pPr>
        <w:ind w:left="3919" w:hanging="360"/>
      </w:pPr>
    </w:lvl>
    <w:lvl w:ilvl="4" w:tplc="FFFFFFFF" w:tentative="1">
      <w:start w:val="1"/>
      <w:numFmt w:val="lowerLetter"/>
      <w:lvlText w:val="%5."/>
      <w:lvlJc w:val="left"/>
      <w:pPr>
        <w:ind w:left="4639" w:hanging="360"/>
      </w:pPr>
    </w:lvl>
    <w:lvl w:ilvl="5" w:tplc="FFFFFFFF" w:tentative="1">
      <w:start w:val="1"/>
      <w:numFmt w:val="lowerRoman"/>
      <w:lvlText w:val="%6."/>
      <w:lvlJc w:val="right"/>
      <w:pPr>
        <w:ind w:left="5359" w:hanging="180"/>
      </w:pPr>
    </w:lvl>
    <w:lvl w:ilvl="6" w:tplc="FFFFFFFF" w:tentative="1">
      <w:start w:val="1"/>
      <w:numFmt w:val="decimal"/>
      <w:lvlText w:val="%7."/>
      <w:lvlJc w:val="left"/>
      <w:pPr>
        <w:ind w:left="6079" w:hanging="360"/>
      </w:pPr>
    </w:lvl>
    <w:lvl w:ilvl="7" w:tplc="FFFFFFFF" w:tentative="1">
      <w:start w:val="1"/>
      <w:numFmt w:val="lowerLetter"/>
      <w:lvlText w:val="%8."/>
      <w:lvlJc w:val="left"/>
      <w:pPr>
        <w:ind w:left="6799" w:hanging="360"/>
      </w:pPr>
    </w:lvl>
    <w:lvl w:ilvl="8" w:tplc="FFFFFFFF" w:tentative="1">
      <w:start w:val="1"/>
      <w:numFmt w:val="lowerRoman"/>
      <w:lvlText w:val="%9."/>
      <w:lvlJc w:val="right"/>
      <w:pPr>
        <w:ind w:left="7519" w:hanging="180"/>
      </w:pPr>
    </w:lvl>
  </w:abstractNum>
  <w:abstractNum w:abstractNumId="9" w15:restartNumberingAfterBreak="0">
    <w:nsid w:val="55502CFB"/>
    <w:multiLevelType w:val="multilevel"/>
    <w:tmpl w:val="4A7A92D0"/>
    <w:lvl w:ilvl="0">
      <w:start w:val="1"/>
      <w:numFmt w:val="upperRoman"/>
      <w:lvlText w:val="%1."/>
      <w:lvlJc w:val="right"/>
      <w:pPr>
        <w:ind w:left="216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65D90CCD"/>
    <w:multiLevelType w:val="multilevel"/>
    <w:tmpl w:val="B19C4A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8E4AC4"/>
    <w:multiLevelType w:val="multilevel"/>
    <w:tmpl w:val="143A7668"/>
    <w:lvl w:ilvl="0">
      <w:start w:val="2"/>
      <w:numFmt w:val="decimal"/>
      <w:lvlText w:val="%1"/>
      <w:lvlJc w:val="left"/>
      <w:pPr>
        <w:ind w:left="1760" w:hanging="360"/>
      </w:pPr>
      <w:rPr>
        <w:rFonts w:hint="default"/>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abstractNum w:abstractNumId="12" w15:restartNumberingAfterBreak="0">
    <w:nsid w:val="74413735"/>
    <w:multiLevelType w:val="multilevel"/>
    <w:tmpl w:val="5720C250"/>
    <w:lvl w:ilvl="0">
      <w:start w:val="5"/>
      <w:numFmt w:val="decimal"/>
      <w:lvlText w:val="%1"/>
      <w:lvlJc w:val="left"/>
      <w:pPr>
        <w:ind w:left="1760" w:hanging="360"/>
      </w:pPr>
      <w:rPr>
        <w:rFonts w:hint="default"/>
        <w:lang w:val="en-US" w:eastAsia="en-US" w:bidi="ar-SA"/>
      </w:rPr>
    </w:lvl>
    <w:lvl w:ilvl="1">
      <w:start w:val="2"/>
      <w:numFmt w:val="decimal"/>
      <w:lvlText w:val="%1.%2"/>
      <w:lvlJc w:val="left"/>
      <w:pPr>
        <w:ind w:left="176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624" w:hanging="360"/>
      </w:pPr>
      <w:rPr>
        <w:rFonts w:hint="default"/>
        <w:lang w:val="en-US" w:eastAsia="en-US" w:bidi="ar-SA"/>
      </w:rPr>
    </w:lvl>
    <w:lvl w:ilvl="3">
      <w:numFmt w:val="bullet"/>
      <w:lvlText w:val="•"/>
      <w:lvlJc w:val="left"/>
      <w:pPr>
        <w:ind w:left="4556" w:hanging="360"/>
      </w:pPr>
      <w:rPr>
        <w:rFonts w:hint="default"/>
        <w:lang w:val="en-US" w:eastAsia="en-US" w:bidi="ar-SA"/>
      </w:rPr>
    </w:lvl>
    <w:lvl w:ilvl="4">
      <w:numFmt w:val="bullet"/>
      <w:lvlText w:val="•"/>
      <w:lvlJc w:val="left"/>
      <w:pPr>
        <w:ind w:left="5488" w:hanging="360"/>
      </w:pPr>
      <w:rPr>
        <w:rFonts w:hint="default"/>
        <w:lang w:val="en-US" w:eastAsia="en-US" w:bidi="ar-SA"/>
      </w:rPr>
    </w:lvl>
    <w:lvl w:ilvl="5">
      <w:numFmt w:val="bullet"/>
      <w:lvlText w:val="•"/>
      <w:lvlJc w:val="left"/>
      <w:pPr>
        <w:ind w:left="6420" w:hanging="360"/>
      </w:pPr>
      <w:rPr>
        <w:rFonts w:hint="default"/>
        <w:lang w:val="en-US" w:eastAsia="en-US" w:bidi="ar-SA"/>
      </w:rPr>
    </w:lvl>
    <w:lvl w:ilvl="6">
      <w:numFmt w:val="bullet"/>
      <w:lvlText w:val="•"/>
      <w:lvlJc w:val="left"/>
      <w:pPr>
        <w:ind w:left="7352" w:hanging="360"/>
      </w:pPr>
      <w:rPr>
        <w:rFonts w:hint="default"/>
        <w:lang w:val="en-US" w:eastAsia="en-US" w:bidi="ar-SA"/>
      </w:rPr>
    </w:lvl>
    <w:lvl w:ilvl="7">
      <w:numFmt w:val="bullet"/>
      <w:lvlText w:val="•"/>
      <w:lvlJc w:val="left"/>
      <w:pPr>
        <w:ind w:left="8284" w:hanging="360"/>
      </w:pPr>
      <w:rPr>
        <w:rFonts w:hint="default"/>
        <w:lang w:val="en-US" w:eastAsia="en-US" w:bidi="ar-SA"/>
      </w:rPr>
    </w:lvl>
    <w:lvl w:ilvl="8">
      <w:numFmt w:val="bullet"/>
      <w:lvlText w:val="•"/>
      <w:lvlJc w:val="left"/>
      <w:pPr>
        <w:ind w:left="9216" w:hanging="360"/>
      </w:pPr>
      <w:rPr>
        <w:rFonts w:hint="default"/>
        <w:lang w:val="en-US" w:eastAsia="en-US" w:bidi="ar-SA"/>
      </w:rPr>
    </w:lvl>
  </w:abstractNum>
  <w:num w:numId="1">
    <w:abstractNumId w:val="6"/>
  </w:num>
  <w:num w:numId="2">
    <w:abstractNumId w:val="3"/>
  </w:num>
  <w:num w:numId="3">
    <w:abstractNumId w:val="12"/>
  </w:num>
  <w:num w:numId="4">
    <w:abstractNumId w:val="5"/>
  </w:num>
  <w:num w:numId="5">
    <w:abstractNumId w:val="11"/>
  </w:num>
  <w:num w:numId="6">
    <w:abstractNumId w:val="7"/>
  </w:num>
  <w:num w:numId="7">
    <w:abstractNumId w:val="2"/>
  </w:num>
  <w:num w:numId="8">
    <w:abstractNumId w:val="8"/>
  </w:num>
  <w:num w:numId="9">
    <w:abstractNumId w:val="4"/>
  </w:num>
  <w:num w:numId="10">
    <w:abstractNumId w:val="10"/>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24"/>
    <w:rsid w:val="00004E88"/>
    <w:rsid w:val="00017F66"/>
    <w:rsid w:val="00020742"/>
    <w:rsid w:val="0002329F"/>
    <w:rsid w:val="00027A2E"/>
    <w:rsid w:val="00027E8B"/>
    <w:rsid w:val="00032110"/>
    <w:rsid w:val="0003414F"/>
    <w:rsid w:val="00034A5E"/>
    <w:rsid w:val="000361D5"/>
    <w:rsid w:val="000364A2"/>
    <w:rsid w:val="00036C43"/>
    <w:rsid w:val="0004081B"/>
    <w:rsid w:val="00040AEE"/>
    <w:rsid w:val="00042188"/>
    <w:rsid w:val="00042287"/>
    <w:rsid w:val="000424C4"/>
    <w:rsid w:val="00042598"/>
    <w:rsid w:val="0004721E"/>
    <w:rsid w:val="00053606"/>
    <w:rsid w:val="00054689"/>
    <w:rsid w:val="00054E2D"/>
    <w:rsid w:val="00055D69"/>
    <w:rsid w:val="00060EB4"/>
    <w:rsid w:val="00064AB3"/>
    <w:rsid w:val="00067FB0"/>
    <w:rsid w:val="00070EF8"/>
    <w:rsid w:val="000725B3"/>
    <w:rsid w:val="00074031"/>
    <w:rsid w:val="0007613D"/>
    <w:rsid w:val="000832DD"/>
    <w:rsid w:val="00095236"/>
    <w:rsid w:val="000A3FB3"/>
    <w:rsid w:val="000A5D4E"/>
    <w:rsid w:val="000A6388"/>
    <w:rsid w:val="000A7456"/>
    <w:rsid w:val="000B5A92"/>
    <w:rsid w:val="000B72C8"/>
    <w:rsid w:val="000C2072"/>
    <w:rsid w:val="000C6D58"/>
    <w:rsid w:val="000D1DA8"/>
    <w:rsid w:val="000D5CE9"/>
    <w:rsid w:val="000D5E6A"/>
    <w:rsid w:val="000E02D7"/>
    <w:rsid w:val="000E319A"/>
    <w:rsid w:val="000F0D86"/>
    <w:rsid w:val="000F18C3"/>
    <w:rsid w:val="000F43A5"/>
    <w:rsid w:val="000F7146"/>
    <w:rsid w:val="001111AD"/>
    <w:rsid w:val="001138DA"/>
    <w:rsid w:val="00113A23"/>
    <w:rsid w:val="001178C6"/>
    <w:rsid w:val="00117F42"/>
    <w:rsid w:val="00121C5C"/>
    <w:rsid w:val="001228F8"/>
    <w:rsid w:val="00131263"/>
    <w:rsid w:val="00140D14"/>
    <w:rsid w:val="00141178"/>
    <w:rsid w:val="00147A3B"/>
    <w:rsid w:val="00151064"/>
    <w:rsid w:val="00154B64"/>
    <w:rsid w:val="00155C16"/>
    <w:rsid w:val="0016307B"/>
    <w:rsid w:val="0016342B"/>
    <w:rsid w:val="00171492"/>
    <w:rsid w:val="001716F6"/>
    <w:rsid w:val="0017281A"/>
    <w:rsid w:val="00177E29"/>
    <w:rsid w:val="0018127E"/>
    <w:rsid w:val="00192CDC"/>
    <w:rsid w:val="001975E2"/>
    <w:rsid w:val="001A5947"/>
    <w:rsid w:val="001B3744"/>
    <w:rsid w:val="001B39FB"/>
    <w:rsid w:val="001B7774"/>
    <w:rsid w:val="001C324F"/>
    <w:rsid w:val="001C7B24"/>
    <w:rsid w:val="001D5006"/>
    <w:rsid w:val="001E0480"/>
    <w:rsid w:val="001E3A42"/>
    <w:rsid w:val="001E47DF"/>
    <w:rsid w:val="001F3303"/>
    <w:rsid w:val="001F5593"/>
    <w:rsid w:val="001F5F82"/>
    <w:rsid w:val="00204842"/>
    <w:rsid w:val="00204F09"/>
    <w:rsid w:val="0020536F"/>
    <w:rsid w:val="00215502"/>
    <w:rsid w:val="00216AF2"/>
    <w:rsid w:val="0021774F"/>
    <w:rsid w:val="00223F8A"/>
    <w:rsid w:val="002245DC"/>
    <w:rsid w:val="0022569F"/>
    <w:rsid w:val="00226214"/>
    <w:rsid w:val="00227DFA"/>
    <w:rsid w:val="0023006F"/>
    <w:rsid w:val="00236815"/>
    <w:rsid w:val="0023716B"/>
    <w:rsid w:val="00237172"/>
    <w:rsid w:val="00237291"/>
    <w:rsid w:val="002400E3"/>
    <w:rsid w:val="002408E0"/>
    <w:rsid w:val="0024314E"/>
    <w:rsid w:val="002431FF"/>
    <w:rsid w:val="00251C80"/>
    <w:rsid w:val="00252826"/>
    <w:rsid w:val="00254C3C"/>
    <w:rsid w:val="00261A87"/>
    <w:rsid w:val="00266770"/>
    <w:rsid w:val="002772DC"/>
    <w:rsid w:val="002774CB"/>
    <w:rsid w:val="00284BF3"/>
    <w:rsid w:val="00287F18"/>
    <w:rsid w:val="002919B6"/>
    <w:rsid w:val="002920FF"/>
    <w:rsid w:val="002941F8"/>
    <w:rsid w:val="002A32E1"/>
    <w:rsid w:val="002A3B0D"/>
    <w:rsid w:val="002A5D80"/>
    <w:rsid w:val="002B1629"/>
    <w:rsid w:val="002B3B5F"/>
    <w:rsid w:val="002B44F2"/>
    <w:rsid w:val="002B6D26"/>
    <w:rsid w:val="002C096E"/>
    <w:rsid w:val="002C180F"/>
    <w:rsid w:val="002E11EF"/>
    <w:rsid w:val="002E5CB4"/>
    <w:rsid w:val="002F18F0"/>
    <w:rsid w:val="002F365D"/>
    <w:rsid w:val="002F769E"/>
    <w:rsid w:val="003016D7"/>
    <w:rsid w:val="003046E4"/>
    <w:rsid w:val="003177F7"/>
    <w:rsid w:val="0032105C"/>
    <w:rsid w:val="003230BD"/>
    <w:rsid w:val="003237E3"/>
    <w:rsid w:val="0032397C"/>
    <w:rsid w:val="00323E66"/>
    <w:rsid w:val="00327972"/>
    <w:rsid w:val="00332CA8"/>
    <w:rsid w:val="00341DAB"/>
    <w:rsid w:val="0034223C"/>
    <w:rsid w:val="0034699A"/>
    <w:rsid w:val="00352C87"/>
    <w:rsid w:val="00355E9C"/>
    <w:rsid w:val="00356F8B"/>
    <w:rsid w:val="00360981"/>
    <w:rsid w:val="003634E1"/>
    <w:rsid w:val="00365466"/>
    <w:rsid w:val="0037651A"/>
    <w:rsid w:val="003770BE"/>
    <w:rsid w:val="00381ED4"/>
    <w:rsid w:val="003917B3"/>
    <w:rsid w:val="00393344"/>
    <w:rsid w:val="003A4CAC"/>
    <w:rsid w:val="003A79B8"/>
    <w:rsid w:val="003B00F8"/>
    <w:rsid w:val="003B1E80"/>
    <w:rsid w:val="003B53ED"/>
    <w:rsid w:val="003B76BA"/>
    <w:rsid w:val="003C40C6"/>
    <w:rsid w:val="003C48D2"/>
    <w:rsid w:val="003C7523"/>
    <w:rsid w:val="003D2229"/>
    <w:rsid w:val="003E4105"/>
    <w:rsid w:val="003E53F3"/>
    <w:rsid w:val="003F3E71"/>
    <w:rsid w:val="003F3F90"/>
    <w:rsid w:val="003F5AE3"/>
    <w:rsid w:val="0040509D"/>
    <w:rsid w:val="0040734A"/>
    <w:rsid w:val="004074C7"/>
    <w:rsid w:val="00410AAD"/>
    <w:rsid w:val="00414269"/>
    <w:rsid w:val="00414E51"/>
    <w:rsid w:val="004205F1"/>
    <w:rsid w:val="004246CC"/>
    <w:rsid w:val="00426ED8"/>
    <w:rsid w:val="00434C7F"/>
    <w:rsid w:val="00435D77"/>
    <w:rsid w:val="0044058B"/>
    <w:rsid w:val="00443C37"/>
    <w:rsid w:val="004459FC"/>
    <w:rsid w:val="00450007"/>
    <w:rsid w:val="00456E92"/>
    <w:rsid w:val="00460D9E"/>
    <w:rsid w:val="0046564A"/>
    <w:rsid w:val="00471228"/>
    <w:rsid w:val="004747F4"/>
    <w:rsid w:val="00480786"/>
    <w:rsid w:val="00481883"/>
    <w:rsid w:val="00485060"/>
    <w:rsid w:val="00485D57"/>
    <w:rsid w:val="00487941"/>
    <w:rsid w:val="00487F81"/>
    <w:rsid w:val="0049478F"/>
    <w:rsid w:val="00497CDC"/>
    <w:rsid w:val="004A212E"/>
    <w:rsid w:val="004A2D43"/>
    <w:rsid w:val="004A319E"/>
    <w:rsid w:val="004A44B1"/>
    <w:rsid w:val="004A67A6"/>
    <w:rsid w:val="004A7DF1"/>
    <w:rsid w:val="004B2F00"/>
    <w:rsid w:val="004B4892"/>
    <w:rsid w:val="004B5DF1"/>
    <w:rsid w:val="004C4B73"/>
    <w:rsid w:val="004C60A3"/>
    <w:rsid w:val="004C6E31"/>
    <w:rsid w:val="004D7B4E"/>
    <w:rsid w:val="004E0DF9"/>
    <w:rsid w:val="004E67C7"/>
    <w:rsid w:val="004F0E6C"/>
    <w:rsid w:val="004F2B4F"/>
    <w:rsid w:val="00505E35"/>
    <w:rsid w:val="00507F98"/>
    <w:rsid w:val="00513D47"/>
    <w:rsid w:val="00515873"/>
    <w:rsid w:val="00515EEB"/>
    <w:rsid w:val="00523E5B"/>
    <w:rsid w:val="0052682B"/>
    <w:rsid w:val="005279EE"/>
    <w:rsid w:val="005309FB"/>
    <w:rsid w:val="00532D4A"/>
    <w:rsid w:val="005360DF"/>
    <w:rsid w:val="00537313"/>
    <w:rsid w:val="0054029E"/>
    <w:rsid w:val="005444A2"/>
    <w:rsid w:val="00545C3B"/>
    <w:rsid w:val="00547CF7"/>
    <w:rsid w:val="00551DA2"/>
    <w:rsid w:val="005559BE"/>
    <w:rsid w:val="00560B0B"/>
    <w:rsid w:val="00565C94"/>
    <w:rsid w:val="00567ADC"/>
    <w:rsid w:val="00567E22"/>
    <w:rsid w:val="00571698"/>
    <w:rsid w:val="00571FE1"/>
    <w:rsid w:val="00573FB0"/>
    <w:rsid w:val="00582457"/>
    <w:rsid w:val="00584445"/>
    <w:rsid w:val="0059012E"/>
    <w:rsid w:val="005909F3"/>
    <w:rsid w:val="00590EDC"/>
    <w:rsid w:val="00592F18"/>
    <w:rsid w:val="00593E17"/>
    <w:rsid w:val="0059635A"/>
    <w:rsid w:val="005A705F"/>
    <w:rsid w:val="005B0EC4"/>
    <w:rsid w:val="005B46D5"/>
    <w:rsid w:val="005B74EC"/>
    <w:rsid w:val="005B7F4F"/>
    <w:rsid w:val="005C3ACF"/>
    <w:rsid w:val="005D4CB6"/>
    <w:rsid w:val="005D4E4E"/>
    <w:rsid w:val="005D5109"/>
    <w:rsid w:val="005D56C0"/>
    <w:rsid w:val="005E19BF"/>
    <w:rsid w:val="005E55A1"/>
    <w:rsid w:val="005F1769"/>
    <w:rsid w:val="005F29B5"/>
    <w:rsid w:val="005F40E1"/>
    <w:rsid w:val="005F7DEE"/>
    <w:rsid w:val="0060062C"/>
    <w:rsid w:val="00604C58"/>
    <w:rsid w:val="006072FD"/>
    <w:rsid w:val="006074CB"/>
    <w:rsid w:val="00610353"/>
    <w:rsid w:val="00614045"/>
    <w:rsid w:val="00616BBB"/>
    <w:rsid w:val="00617659"/>
    <w:rsid w:val="00617BBE"/>
    <w:rsid w:val="00623E51"/>
    <w:rsid w:val="00624375"/>
    <w:rsid w:val="0062792B"/>
    <w:rsid w:val="0063549F"/>
    <w:rsid w:val="00635709"/>
    <w:rsid w:val="00637D60"/>
    <w:rsid w:val="00641B60"/>
    <w:rsid w:val="00644E4F"/>
    <w:rsid w:val="00646435"/>
    <w:rsid w:val="00650292"/>
    <w:rsid w:val="006533C9"/>
    <w:rsid w:val="006558CB"/>
    <w:rsid w:val="00656949"/>
    <w:rsid w:val="006576F4"/>
    <w:rsid w:val="006623B5"/>
    <w:rsid w:val="00665A33"/>
    <w:rsid w:val="00665EDB"/>
    <w:rsid w:val="0066624E"/>
    <w:rsid w:val="0066782A"/>
    <w:rsid w:val="00673D75"/>
    <w:rsid w:val="006803D7"/>
    <w:rsid w:val="00687D8B"/>
    <w:rsid w:val="00692F8B"/>
    <w:rsid w:val="006A2016"/>
    <w:rsid w:val="006A24E7"/>
    <w:rsid w:val="006B0A10"/>
    <w:rsid w:val="006B1584"/>
    <w:rsid w:val="006B2F05"/>
    <w:rsid w:val="006B669E"/>
    <w:rsid w:val="006B6E00"/>
    <w:rsid w:val="006C0027"/>
    <w:rsid w:val="006C0155"/>
    <w:rsid w:val="006C286D"/>
    <w:rsid w:val="006D0A6A"/>
    <w:rsid w:val="006D1D82"/>
    <w:rsid w:val="006D2D03"/>
    <w:rsid w:val="006D3AC7"/>
    <w:rsid w:val="006D7FA3"/>
    <w:rsid w:val="006E3CCF"/>
    <w:rsid w:val="006E5F5B"/>
    <w:rsid w:val="006E66B4"/>
    <w:rsid w:val="006F03BD"/>
    <w:rsid w:val="006F0509"/>
    <w:rsid w:val="006F77BD"/>
    <w:rsid w:val="00705953"/>
    <w:rsid w:val="00705CE5"/>
    <w:rsid w:val="00706D8D"/>
    <w:rsid w:val="00707992"/>
    <w:rsid w:val="007100FD"/>
    <w:rsid w:val="007164D0"/>
    <w:rsid w:val="007306F5"/>
    <w:rsid w:val="00733895"/>
    <w:rsid w:val="00751473"/>
    <w:rsid w:val="007528D9"/>
    <w:rsid w:val="00762AA1"/>
    <w:rsid w:val="00764079"/>
    <w:rsid w:val="00765252"/>
    <w:rsid w:val="00772169"/>
    <w:rsid w:val="00776F5A"/>
    <w:rsid w:val="00781381"/>
    <w:rsid w:val="00781504"/>
    <w:rsid w:val="00787092"/>
    <w:rsid w:val="007A0274"/>
    <w:rsid w:val="007A5681"/>
    <w:rsid w:val="007A5946"/>
    <w:rsid w:val="007A71F0"/>
    <w:rsid w:val="007B0C6D"/>
    <w:rsid w:val="007B114D"/>
    <w:rsid w:val="007B4DD1"/>
    <w:rsid w:val="007B737E"/>
    <w:rsid w:val="007C09C2"/>
    <w:rsid w:val="007C55D4"/>
    <w:rsid w:val="007C5910"/>
    <w:rsid w:val="007C7030"/>
    <w:rsid w:val="007D243A"/>
    <w:rsid w:val="007F18A9"/>
    <w:rsid w:val="007F2939"/>
    <w:rsid w:val="008303C2"/>
    <w:rsid w:val="00836B4D"/>
    <w:rsid w:val="00850CB9"/>
    <w:rsid w:val="008517B6"/>
    <w:rsid w:val="00852273"/>
    <w:rsid w:val="00852338"/>
    <w:rsid w:val="0085244E"/>
    <w:rsid w:val="008538B1"/>
    <w:rsid w:val="00855198"/>
    <w:rsid w:val="00856432"/>
    <w:rsid w:val="00860056"/>
    <w:rsid w:val="00867D43"/>
    <w:rsid w:val="00871594"/>
    <w:rsid w:val="008755C3"/>
    <w:rsid w:val="0088038D"/>
    <w:rsid w:val="00880610"/>
    <w:rsid w:val="00885956"/>
    <w:rsid w:val="00887063"/>
    <w:rsid w:val="00887752"/>
    <w:rsid w:val="008979BE"/>
    <w:rsid w:val="00897D36"/>
    <w:rsid w:val="008A3B5D"/>
    <w:rsid w:val="008A62B2"/>
    <w:rsid w:val="008B269E"/>
    <w:rsid w:val="008B49B5"/>
    <w:rsid w:val="008B4F71"/>
    <w:rsid w:val="008C63D2"/>
    <w:rsid w:val="008C7517"/>
    <w:rsid w:val="008D563C"/>
    <w:rsid w:val="008F0456"/>
    <w:rsid w:val="008F5AAA"/>
    <w:rsid w:val="00901B67"/>
    <w:rsid w:val="0090512B"/>
    <w:rsid w:val="00905FE5"/>
    <w:rsid w:val="00911BEE"/>
    <w:rsid w:val="00912EF6"/>
    <w:rsid w:val="00922BA8"/>
    <w:rsid w:val="0092321D"/>
    <w:rsid w:val="00923679"/>
    <w:rsid w:val="00927EC9"/>
    <w:rsid w:val="0093088D"/>
    <w:rsid w:val="00937528"/>
    <w:rsid w:val="0094169A"/>
    <w:rsid w:val="00942010"/>
    <w:rsid w:val="009465C6"/>
    <w:rsid w:val="00946FC3"/>
    <w:rsid w:val="00947728"/>
    <w:rsid w:val="00947769"/>
    <w:rsid w:val="00951C76"/>
    <w:rsid w:val="00954381"/>
    <w:rsid w:val="009570F6"/>
    <w:rsid w:val="00964DBD"/>
    <w:rsid w:val="00967088"/>
    <w:rsid w:val="00970497"/>
    <w:rsid w:val="00971F10"/>
    <w:rsid w:val="00981AF5"/>
    <w:rsid w:val="009828FF"/>
    <w:rsid w:val="009841F9"/>
    <w:rsid w:val="00992E2A"/>
    <w:rsid w:val="009950A9"/>
    <w:rsid w:val="009950CD"/>
    <w:rsid w:val="009974F0"/>
    <w:rsid w:val="00997997"/>
    <w:rsid w:val="009A2A46"/>
    <w:rsid w:val="009A33F0"/>
    <w:rsid w:val="009A7E24"/>
    <w:rsid w:val="009B03DC"/>
    <w:rsid w:val="009B4FD8"/>
    <w:rsid w:val="009C2266"/>
    <w:rsid w:val="009C68F3"/>
    <w:rsid w:val="009C6CCF"/>
    <w:rsid w:val="009D048B"/>
    <w:rsid w:val="009D07AA"/>
    <w:rsid w:val="009D16F3"/>
    <w:rsid w:val="009D29F5"/>
    <w:rsid w:val="009D398F"/>
    <w:rsid w:val="009D5849"/>
    <w:rsid w:val="009E3BEB"/>
    <w:rsid w:val="009E6A07"/>
    <w:rsid w:val="009F6F11"/>
    <w:rsid w:val="009F7453"/>
    <w:rsid w:val="00A000F8"/>
    <w:rsid w:val="00A04D39"/>
    <w:rsid w:val="00A06321"/>
    <w:rsid w:val="00A16473"/>
    <w:rsid w:val="00A212DA"/>
    <w:rsid w:val="00A24E7F"/>
    <w:rsid w:val="00A26539"/>
    <w:rsid w:val="00A270CC"/>
    <w:rsid w:val="00A36A09"/>
    <w:rsid w:val="00A37875"/>
    <w:rsid w:val="00A6112D"/>
    <w:rsid w:val="00A64ABB"/>
    <w:rsid w:val="00A67F80"/>
    <w:rsid w:val="00A74027"/>
    <w:rsid w:val="00A74D34"/>
    <w:rsid w:val="00A756DA"/>
    <w:rsid w:val="00A76E37"/>
    <w:rsid w:val="00A8279E"/>
    <w:rsid w:val="00A91984"/>
    <w:rsid w:val="00A944B9"/>
    <w:rsid w:val="00A94C84"/>
    <w:rsid w:val="00A96350"/>
    <w:rsid w:val="00A96958"/>
    <w:rsid w:val="00AC1A52"/>
    <w:rsid w:val="00AC1F34"/>
    <w:rsid w:val="00AC3EDD"/>
    <w:rsid w:val="00AC4528"/>
    <w:rsid w:val="00AC6566"/>
    <w:rsid w:val="00AC7021"/>
    <w:rsid w:val="00AD0402"/>
    <w:rsid w:val="00AD179D"/>
    <w:rsid w:val="00AD2BE6"/>
    <w:rsid w:val="00AD45EA"/>
    <w:rsid w:val="00AD4D97"/>
    <w:rsid w:val="00AD6271"/>
    <w:rsid w:val="00AE1CFE"/>
    <w:rsid w:val="00AE4258"/>
    <w:rsid w:val="00AE5FB6"/>
    <w:rsid w:val="00AE6F3A"/>
    <w:rsid w:val="00AF0598"/>
    <w:rsid w:val="00AF3083"/>
    <w:rsid w:val="00AF3A5D"/>
    <w:rsid w:val="00AF5D8B"/>
    <w:rsid w:val="00AF62DA"/>
    <w:rsid w:val="00AF7581"/>
    <w:rsid w:val="00B00DE8"/>
    <w:rsid w:val="00B04CDF"/>
    <w:rsid w:val="00B04E72"/>
    <w:rsid w:val="00B06392"/>
    <w:rsid w:val="00B12FA3"/>
    <w:rsid w:val="00B169A6"/>
    <w:rsid w:val="00B2017E"/>
    <w:rsid w:val="00B2750A"/>
    <w:rsid w:val="00B31D38"/>
    <w:rsid w:val="00B32905"/>
    <w:rsid w:val="00B34F17"/>
    <w:rsid w:val="00B409D3"/>
    <w:rsid w:val="00B4136D"/>
    <w:rsid w:val="00B430F7"/>
    <w:rsid w:val="00B446EE"/>
    <w:rsid w:val="00B44F4D"/>
    <w:rsid w:val="00B45B0B"/>
    <w:rsid w:val="00B5166A"/>
    <w:rsid w:val="00B53522"/>
    <w:rsid w:val="00B547E0"/>
    <w:rsid w:val="00B5719F"/>
    <w:rsid w:val="00B64402"/>
    <w:rsid w:val="00B7742E"/>
    <w:rsid w:val="00B7781E"/>
    <w:rsid w:val="00B80C2E"/>
    <w:rsid w:val="00B81183"/>
    <w:rsid w:val="00B8146B"/>
    <w:rsid w:val="00B90D02"/>
    <w:rsid w:val="00B90D16"/>
    <w:rsid w:val="00B92095"/>
    <w:rsid w:val="00BA5AAD"/>
    <w:rsid w:val="00BB17D1"/>
    <w:rsid w:val="00BB7616"/>
    <w:rsid w:val="00BC0E0C"/>
    <w:rsid w:val="00BC2E24"/>
    <w:rsid w:val="00BC5C64"/>
    <w:rsid w:val="00BC72C4"/>
    <w:rsid w:val="00BD56BC"/>
    <w:rsid w:val="00BE0AEC"/>
    <w:rsid w:val="00BE3D75"/>
    <w:rsid w:val="00BE449B"/>
    <w:rsid w:val="00BF1095"/>
    <w:rsid w:val="00C00F4A"/>
    <w:rsid w:val="00C0141C"/>
    <w:rsid w:val="00C143A2"/>
    <w:rsid w:val="00C158C4"/>
    <w:rsid w:val="00C16BB7"/>
    <w:rsid w:val="00C17E17"/>
    <w:rsid w:val="00C229F8"/>
    <w:rsid w:val="00C2614D"/>
    <w:rsid w:val="00C30F06"/>
    <w:rsid w:val="00C30F49"/>
    <w:rsid w:val="00C3141D"/>
    <w:rsid w:val="00C36478"/>
    <w:rsid w:val="00C4153B"/>
    <w:rsid w:val="00C5372F"/>
    <w:rsid w:val="00C6263F"/>
    <w:rsid w:val="00C6481C"/>
    <w:rsid w:val="00C663FF"/>
    <w:rsid w:val="00C66631"/>
    <w:rsid w:val="00C66689"/>
    <w:rsid w:val="00C722DE"/>
    <w:rsid w:val="00C73E1B"/>
    <w:rsid w:val="00C74672"/>
    <w:rsid w:val="00C76B80"/>
    <w:rsid w:val="00C76EF1"/>
    <w:rsid w:val="00C77908"/>
    <w:rsid w:val="00C80452"/>
    <w:rsid w:val="00C848D2"/>
    <w:rsid w:val="00C8520A"/>
    <w:rsid w:val="00C86397"/>
    <w:rsid w:val="00C964BF"/>
    <w:rsid w:val="00C97378"/>
    <w:rsid w:val="00CA026E"/>
    <w:rsid w:val="00CA19CA"/>
    <w:rsid w:val="00CA3A11"/>
    <w:rsid w:val="00CA3C8F"/>
    <w:rsid w:val="00CA4852"/>
    <w:rsid w:val="00CA72FE"/>
    <w:rsid w:val="00CA7FDF"/>
    <w:rsid w:val="00CB4135"/>
    <w:rsid w:val="00CB423F"/>
    <w:rsid w:val="00CB652C"/>
    <w:rsid w:val="00CC0370"/>
    <w:rsid w:val="00CC3C93"/>
    <w:rsid w:val="00CC3D83"/>
    <w:rsid w:val="00CD05C3"/>
    <w:rsid w:val="00CD1416"/>
    <w:rsid w:val="00CD2308"/>
    <w:rsid w:val="00CD7DC9"/>
    <w:rsid w:val="00CE6216"/>
    <w:rsid w:val="00CF0CC5"/>
    <w:rsid w:val="00CF1DAC"/>
    <w:rsid w:val="00CF4730"/>
    <w:rsid w:val="00CF686A"/>
    <w:rsid w:val="00D02544"/>
    <w:rsid w:val="00D05166"/>
    <w:rsid w:val="00D10955"/>
    <w:rsid w:val="00D11BE8"/>
    <w:rsid w:val="00D130B8"/>
    <w:rsid w:val="00D143CD"/>
    <w:rsid w:val="00D14423"/>
    <w:rsid w:val="00D15C51"/>
    <w:rsid w:val="00D16D9B"/>
    <w:rsid w:val="00D17E3C"/>
    <w:rsid w:val="00D21978"/>
    <w:rsid w:val="00D27631"/>
    <w:rsid w:val="00D32FB6"/>
    <w:rsid w:val="00D3556A"/>
    <w:rsid w:val="00D360DB"/>
    <w:rsid w:val="00D37FB2"/>
    <w:rsid w:val="00D44C9F"/>
    <w:rsid w:val="00D45745"/>
    <w:rsid w:val="00D46EC7"/>
    <w:rsid w:val="00D51F76"/>
    <w:rsid w:val="00D54B08"/>
    <w:rsid w:val="00D61449"/>
    <w:rsid w:val="00D64363"/>
    <w:rsid w:val="00D65D66"/>
    <w:rsid w:val="00D77322"/>
    <w:rsid w:val="00D831EE"/>
    <w:rsid w:val="00D84003"/>
    <w:rsid w:val="00D87170"/>
    <w:rsid w:val="00D933A6"/>
    <w:rsid w:val="00D95B90"/>
    <w:rsid w:val="00DA7888"/>
    <w:rsid w:val="00DB40C7"/>
    <w:rsid w:val="00DC3AF6"/>
    <w:rsid w:val="00DC3E72"/>
    <w:rsid w:val="00DC6694"/>
    <w:rsid w:val="00DD33FF"/>
    <w:rsid w:val="00DD3DB0"/>
    <w:rsid w:val="00DD5107"/>
    <w:rsid w:val="00DD71A7"/>
    <w:rsid w:val="00DD74EF"/>
    <w:rsid w:val="00DE7CDE"/>
    <w:rsid w:val="00DF2C36"/>
    <w:rsid w:val="00E00E41"/>
    <w:rsid w:val="00E069F2"/>
    <w:rsid w:val="00E107A3"/>
    <w:rsid w:val="00E21253"/>
    <w:rsid w:val="00E266E9"/>
    <w:rsid w:val="00E304DA"/>
    <w:rsid w:val="00E33825"/>
    <w:rsid w:val="00E36AD5"/>
    <w:rsid w:val="00E4025F"/>
    <w:rsid w:val="00E4027B"/>
    <w:rsid w:val="00E435E6"/>
    <w:rsid w:val="00E4419C"/>
    <w:rsid w:val="00E44E0A"/>
    <w:rsid w:val="00E45FF5"/>
    <w:rsid w:val="00E524DB"/>
    <w:rsid w:val="00E60C77"/>
    <w:rsid w:val="00E6370A"/>
    <w:rsid w:val="00E706E3"/>
    <w:rsid w:val="00E71A56"/>
    <w:rsid w:val="00E8579D"/>
    <w:rsid w:val="00E86558"/>
    <w:rsid w:val="00E95B45"/>
    <w:rsid w:val="00E96B1F"/>
    <w:rsid w:val="00E97568"/>
    <w:rsid w:val="00EA1E0D"/>
    <w:rsid w:val="00EA55F2"/>
    <w:rsid w:val="00EB132E"/>
    <w:rsid w:val="00EB180A"/>
    <w:rsid w:val="00EB26EE"/>
    <w:rsid w:val="00EB6528"/>
    <w:rsid w:val="00EC0243"/>
    <w:rsid w:val="00ED0BD6"/>
    <w:rsid w:val="00EE2D1E"/>
    <w:rsid w:val="00EE3BAF"/>
    <w:rsid w:val="00EE65CD"/>
    <w:rsid w:val="00EE7970"/>
    <w:rsid w:val="00EF1158"/>
    <w:rsid w:val="00EF1A9C"/>
    <w:rsid w:val="00EF2FE3"/>
    <w:rsid w:val="00EF3952"/>
    <w:rsid w:val="00EF7F92"/>
    <w:rsid w:val="00F02C64"/>
    <w:rsid w:val="00F03823"/>
    <w:rsid w:val="00F06540"/>
    <w:rsid w:val="00F0783E"/>
    <w:rsid w:val="00F17127"/>
    <w:rsid w:val="00F22D74"/>
    <w:rsid w:val="00F351EC"/>
    <w:rsid w:val="00F4088B"/>
    <w:rsid w:val="00F44399"/>
    <w:rsid w:val="00F54032"/>
    <w:rsid w:val="00F55A1B"/>
    <w:rsid w:val="00F57F9D"/>
    <w:rsid w:val="00F61CBC"/>
    <w:rsid w:val="00F649E8"/>
    <w:rsid w:val="00F661F6"/>
    <w:rsid w:val="00F665D4"/>
    <w:rsid w:val="00F74A17"/>
    <w:rsid w:val="00F767EA"/>
    <w:rsid w:val="00F768AC"/>
    <w:rsid w:val="00F80E99"/>
    <w:rsid w:val="00F8334E"/>
    <w:rsid w:val="00F839A6"/>
    <w:rsid w:val="00F8586D"/>
    <w:rsid w:val="00F86B4B"/>
    <w:rsid w:val="00F87309"/>
    <w:rsid w:val="00F905DA"/>
    <w:rsid w:val="00F9106D"/>
    <w:rsid w:val="00F93AF2"/>
    <w:rsid w:val="00F93C01"/>
    <w:rsid w:val="00F95284"/>
    <w:rsid w:val="00F97623"/>
    <w:rsid w:val="00FB11EC"/>
    <w:rsid w:val="00FB2598"/>
    <w:rsid w:val="00FB26CF"/>
    <w:rsid w:val="00FB270A"/>
    <w:rsid w:val="00FB53BB"/>
    <w:rsid w:val="00FB7F1D"/>
    <w:rsid w:val="00FC3860"/>
    <w:rsid w:val="00FD2909"/>
    <w:rsid w:val="00FD2F41"/>
    <w:rsid w:val="00FD6714"/>
    <w:rsid w:val="00FE03A5"/>
    <w:rsid w:val="00FE4DD6"/>
    <w:rsid w:val="00FE586A"/>
    <w:rsid w:val="00FF16C1"/>
    <w:rsid w:val="00FF215D"/>
    <w:rsid w:val="00FF282C"/>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43F324"/>
  <w15:chartTrackingRefBased/>
  <w15:docId w15:val="{7B716094-0110-4031-91BD-CA273638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E2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A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E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E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E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E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E24"/>
    <w:rPr>
      <w:rFonts w:eastAsiaTheme="majorEastAsia" w:cstheme="majorBidi"/>
      <w:color w:val="272727" w:themeColor="text1" w:themeTint="D8"/>
    </w:rPr>
  </w:style>
  <w:style w:type="paragraph" w:styleId="Title">
    <w:name w:val="Title"/>
    <w:basedOn w:val="Normal"/>
    <w:next w:val="Normal"/>
    <w:link w:val="TitleChar"/>
    <w:uiPriority w:val="10"/>
    <w:qFormat/>
    <w:rsid w:val="009A7E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E24"/>
    <w:pPr>
      <w:spacing w:before="160"/>
      <w:jc w:val="center"/>
    </w:pPr>
    <w:rPr>
      <w:i/>
      <w:iCs/>
      <w:color w:val="404040" w:themeColor="text1" w:themeTint="BF"/>
    </w:rPr>
  </w:style>
  <w:style w:type="character" w:customStyle="1" w:styleId="QuoteChar">
    <w:name w:val="Quote Char"/>
    <w:basedOn w:val="DefaultParagraphFont"/>
    <w:link w:val="Quote"/>
    <w:uiPriority w:val="29"/>
    <w:rsid w:val="009A7E24"/>
    <w:rPr>
      <w:i/>
      <w:iCs/>
      <w:color w:val="404040" w:themeColor="text1" w:themeTint="BF"/>
    </w:rPr>
  </w:style>
  <w:style w:type="paragraph" w:styleId="ListParagraph">
    <w:name w:val="List Paragraph"/>
    <w:basedOn w:val="Normal"/>
    <w:uiPriority w:val="1"/>
    <w:qFormat/>
    <w:rsid w:val="009A7E24"/>
    <w:pPr>
      <w:ind w:left="720"/>
      <w:contextualSpacing/>
    </w:pPr>
  </w:style>
  <w:style w:type="character" w:styleId="IntenseEmphasis">
    <w:name w:val="Intense Emphasis"/>
    <w:basedOn w:val="DefaultParagraphFont"/>
    <w:uiPriority w:val="21"/>
    <w:qFormat/>
    <w:rsid w:val="009A7E24"/>
    <w:rPr>
      <w:i/>
      <w:iCs/>
      <w:color w:val="0F4761" w:themeColor="accent1" w:themeShade="BF"/>
    </w:rPr>
  </w:style>
  <w:style w:type="paragraph" w:styleId="IntenseQuote">
    <w:name w:val="Intense Quote"/>
    <w:basedOn w:val="Normal"/>
    <w:next w:val="Normal"/>
    <w:link w:val="IntenseQuoteChar"/>
    <w:uiPriority w:val="30"/>
    <w:qFormat/>
    <w:rsid w:val="009A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E24"/>
    <w:rPr>
      <w:i/>
      <w:iCs/>
      <w:color w:val="0F4761" w:themeColor="accent1" w:themeShade="BF"/>
    </w:rPr>
  </w:style>
  <w:style w:type="character" w:styleId="IntenseReference">
    <w:name w:val="Intense Reference"/>
    <w:basedOn w:val="DefaultParagraphFont"/>
    <w:uiPriority w:val="32"/>
    <w:qFormat/>
    <w:rsid w:val="009A7E24"/>
    <w:rPr>
      <w:b/>
      <w:bCs/>
      <w:smallCaps/>
      <w:color w:val="0F4761" w:themeColor="accent1" w:themeShade="BF"/>
      <w:spacing w:val="5"/>
    </w:rPr>
  </w:style>
  <w:style w:type="paragraph" w:styleId="BodyText">
    <w:name w:val="Body Text"/>
    <w:basedOn w:val="Normal"/>
    <w:link w:val="BodyTextChar"/>
    <w:uiPriority w:val="1"/>
    <w:qFormat/>
    <w:rsid w:val="009A7E24"/>
    <w:rPr>
      <w:sz w:val="24"/>
      <w:szCs w:val="24"/>
    </w:rPr>
  </w:style>
  <w:style w:type="character" w:customStyle="1" w:styleId="BodyTextChar">
    <w:name w:val="Body Text Char"/>
    <w:basedOn w:val="DefaultParagraphFont"/>
    <w:link w:val="BodyText"/>
    <w:uiPriority w:val="1"/>
    <w:rsid w:val="009A7E2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9A7E24"/>
    <w:pPr>
      <w:spacing w:before="106"/>
    </w:pPr>
  </w:style>
  <w:style w:type="paragraph" w:styleId="Header">
    <w:name w:val="header"/>
    <w:basedOn w:val="Normal"/>
    <w:link w:val="HeaderChar"/>
    <w:uiPriority w:val="99"/>
    <w:unhideWhenUsed/>
    <w:rsid w:val="009A7E24"/>
    <w:pPr>
      <w:tabs>
        <w:tab w:val="center" w:pos="4680"/>
        <w:tab w:val="right" w:pos="9360"/>
      </w:tabs>
    </w:pPr>
  </w:style>
  <w:style w:type="character" w:customStyle="1" w:styleId="HeaderChar">
    <w:name w:val="Header Char"/>
    <w:basedOn w:val="DefaultParagraphFont"/>
    <w:link w:val="Header"/>
    <w:uiPriority w:val="99"/>
    <w:rsid w:val="009A7E2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A7E24"/>
    <w:pPr>
      <w:tabs>
        <w:tab w:val="center" w:pos="4680"/>
        <w:tab w:val="right" w:pos="9360"/>
      </w:tabs>
    </w:pPr>
  </w:style>
  <w:style w:type="character" w:customStyle="1" w:styleId="FooterChar">
    <w:name w:val="Footer Char"/>
    <w:basedOn w:val="DefaultParagraphFont"/>
    <w:link w:val="Footer"/>
    <w:uiPriority w:val="99"/>
    <w:rsid w:val="009A7E24"/>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C76E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6597</Words>
  <Characters>37607</Characters>
  <Application>Microsoft Office Word</Application>
  <DocSecurity>0</DocSecurity>
  <Lines>313</Lines>
  <Paragraphs>88</Paragraphs>
  <ScaleCrop>false</ScaleCrop>
  <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Yirzagla</dc:creator>
  <cp:keywords/>
  <dc:description/>
  <cp:lastModifiedBy>SDI 1084</cp:lastModifiedBy>
  <cp:revision>15</cp:revision>
  <dcterms:created xsi:type="dcterms:W3CDTF">2025-10-19T19:13:00Z</dcterms:created>
  <dcterms:modified xsi:type="dcterms:W3CDTF">2025-10-21T07:34:00Z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71457276-fdd4-470a-81fc-d2bcb945b9a8</vt:lpwstr>
  </property>
</Properties>
</file>