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9D5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2DB88F5B" w14:textId="20CFBF78" w:rsidR="00163BC4" w:rsidRPr="00163BC4" w:rsidRDefault="000A6D73" w:rsidP="00441B6F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>
        <w:rPr>
          <w:rFonts w:ascii="Arial" w:hAnsi="Arial" w:cs="Arial"/>
          <w:bCs/>
          <w:iCs/>
          <w:kern w:val="28"/>
          <w:sz w:val="36"/>
        </w:rPr>
        <w:t xml:space="preserve">Analysis of Reactive Power Compensation </w:t>
      </w:r>
      <w:r w:rsidR="00BE21F4">
        <w:rPr>
          <w:rFonts w:ascii="Arial" w:hAnsi="Arial" w:cs="Arial"/>
          <w:bCs/>
          <w:iCs/>
          <w:kern w:val="28"/>
          <w:sz w:val="36"/>
        </w:rPr>
        <w:t xml:space="preserve">by SVC in the Electrical </w:t>
      </w:r>
      <w:r w:rsidR="00BA4C29">
        <w:rPr>
          <w:rFonts w:ascii="Arial" w:hAnsi="Arial" w:cs="Arial"/>
          <w:bCs/>
          <w:iCs/>
          <w:kern w:val="28"/>
          <w:sz w:val="36"/>
        </w:rPr>
        <w:t>Network of N’Djamena</w:t>
      </w:r>
      <w:r w:rsidR="00231920">
        <w:rPr>
          <w:rFonts w:ascii="Arial" w:hAnsi="Arial" w:cs="Arial"/>
          <w:bCs/>
          <w:iCs/>
          <w:kern w:val="28"/>
          <w:sz w:val="36"/>
        </w:rPr>
        <w:t xml:space="preserve"> </w:t>
      </w:r>
    </w:p>
    <w:p w14:paraId="1C606646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04767F56" w14:textId="2FA52B69" w:rsidR="00EC20CC" w:rsidRPr="00046236" w:rsidRDefault="00EC20CC" w:rsidP="00441B6F">
      <w:pPr>
        <w:pStyle w:val="Affiliation"/>
        <w:spacing w:after="0" w:line="240" w:lineRule="auto"/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lang w:val="fr-FR"/>
        </w:rPr>
        <w:t xml:space="preserve"> </w:t>
      </w:r>
    </w:p>
    <w:p w14:paraId="0CEF5DBF" w14:textId="77777777" w:rsidR="00790ADA" w:rsidRPr="00046236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  <w:lang w:val="fr-FR"/>
        </w:rPr>
      </w:pPr>
    </w:p>
    <w:p w14:paraId="2FBEC1D1" w14:textId="67812656" w:rsidR="00B01FCD" w:rsidRPr="005D1038" w:rsidRDefault="00B01FCD" w:rsidP="00441B6F">
      <w:pPr>
        <w:pStyle w:val="Copyright"/>
        <w:spacing w:after="0" w:line="240" w:lineRule="auto"/>
        <w:jc w:val="both"/>
        <w:rPr>
          <w:rFonts w:ascii="Arial" w:hAnsi="Arial" w:cs="Arial"/>
          <w:lang w:val="fr-FR"/>
        </w:rPr>
        <w:sectPr w:rsidR="00B01FCD" w:rsidRPr="005D1038" w:rsidSect="00D11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</w:p>
    <w:p w14:paraId="087A6085" w14:textId="741CEE7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59D5820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1E44FE" w14:paraId="39393C9C" w14:textId="77777777" w:rsidTr="001E44FE">
        <w:tc>
          <w:tcPr>
            <w:tcW w:w="9576" w:type="dxa"/>
            <w:shd w:val="clear" w:color="auto" w:fill="F2F2F2"/>
          </w:tcPr>
          <w:p w14:paraId="767D1FC8" w14:textId="077CCB2C" w:rsidR="00505F06" w:rsidRPr="00BA1B01" w:rsidRDefault="00CE41E3" w:rsidP="00A631A5">
            <w:pPr>
              <w:pStyle w:val="Body"/>
              <w:rPr>
                <w:rFonts w:ascii="Arial" w:eastAsia="Calibri" w:hAnsi="Arial" w:cs="Arial"/>
                <w:szCs w:val="22"/>
              </w:rPr>
            </w:pPr>
            <w:r w:rsidRPr="00CE41E3">
              <w:rPr>
                <w:rFonts w:ascii="Arial" w:eastAsia="Calibri" w:hAnsi="Arial" w:cs="Arial"/>
                <w:szCs w:val="22"/>
              </w:rPr>
              <w:t>This study evaluates the impact of integrating a Static Var Compensator (SVC) on the voltage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>stability and energy losses of the electrical network in N’Djamena, Chad. Using NEPLAN software,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>simulations were conducted under two load regimes: nominal (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100%)</w:t>
            </w:r>
            <w:r w:rsidRPr="00CE41E3">
              <w:rPr>
                <w:rFonts w:ascii="Arial" w:eastAsia="Calibri" w:hAnsi="Arial" w:cs="Arial"/>
                <w:szCs w:val="22"/>
              </w:rPr>
              <w:t xml:space="preserve"> and maximum (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120%),</w:t>
            </w:r>
            <w:r w:rsidRPr="00CE41E3">
              <w:rPr>
                <w:rFonts w:ascii="Arial" w:eastAsia="Calibri" w:hAnsi="Arial" w:cs="Arial"/>
                <w:szCs w:val="22"/>
              </w:rPr>
              <w:t xml:space="preserve"> both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>with and without an SVC. The results demonstrate a significant improvement in the voltage profile,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>particularly at critical nodes (NT30, N1T100, N2T100, N15LA), where the voltage increased by up to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+20.19</w:t>
            </w:r>
            <w:r w:rsidRPr="00CE41E3">
              <w:rPr>
                <w:rFonts w:ascii="Arial" w:eastAsia="Calibri" w:hAnsi="Arial" w:cs="Arial"/>
                <w:szCs w:val="22"/>
              </w:rPr>
              <w:t xml:space="preserve"> percentage points under maximum load. Furthermore, a reduction in active losses (up to 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1.586</w:t>
            </w:r>
            <w:r w:rsidR="00A631A5" w:rsidRPr="00A631A5">
              <w:rPr>
                <w:rFonts w:ascii="Arial" w:eastAsia="Calibri" w:hAnsi="Arial" w:cs="Arial"/>
                <w:i/>
                <w:iCs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MW</w:t>
            </w:r>
            <w:r w:rsidRPr="00CE41E3">
              <w:rPr>
                <w:rFonts w:ascii="Arial" w:eastAsia="Calibri" w:hAnsi="Arial" w:cs="Arial"/>
                <w:szCs w:val="22"/>
              </w:rPr>
              <w:t xml:space="preserve">) and reactive losses (up to </w:t>
            </w:r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 xml:space="preserve">3.677 </w:t>
            </w:r>
            <w:proofErr w:type="spellStart"/>
            <w:r w:rsidRPr="00CE41E3">
              <w:rPr>
                <w:rFonts w:ascii="Arial" w:eastAsia="Calibri" w:hAnsi="Arial" w:cs="Arial"/>
                <w:i/>
                <w:iCs/>
                <w:szCs w:val="22"/>
              </w:rPr>
              <w:t>MVar</w:t>
            </w:r>
            <w:proofErr w:type="spellEnd"/>
            <w:r w:rsidRPr="00CE41E3">
              <w:rPr>
                <w:rFonts w:ascii="Arial" w:eastAsia="Calibri" w:hAnsi="Arial" w:cs="Arial"/>
                <w:szCs w:val="22"/>
              </w:rPr>
              <w:t>) was observed, confirming the effectiveness of the SVC in</w:t>
            </w:r>
            <w:r w:rsidR="00A631A5">
              <w:rPr>
                <w:rFonts w:ascii="Arial" w:eastAsia="Calibri" w:hAnsi="Arial" w:cs="Arial"/>
                <w:szCs w:val="22"/>
              </w:rPr>
              <w:t xml:space="preserve"> </w:t>
            </w:r>
            <w:proofErr w:type="spellStart"/>
            <w:r w:rsidRPr="00CE41E3">
              <w:rPr>
                <w:rFonts w:ascii="Arial" w:eastAsia="Calibri" w:hAnsi="Arial" w:cs="Arial"/>
                <w:szCs w:val="22"/>
              </w:rPr>
              <w:t>optimising</w:t>
            </w:r>
            <w:proofErr w:type="spellEnd"/>
            <w:r w:rsidRPr="00CE41E3">
              <w:rPr>
                <w:rFonts w:ascii="Arial" w:eastAsia="Calibri" w:hAnsi="Arial" w:cs="Arial"/>
                <w:szCs w:val="22"/>
              </w:rPr>
              <w:t xml:space="preserve"> network performance. The study concludes that the SVC constitutes a mature technological</w:t>
            </w:r>
            <w:r w:rsidR="00A631A5"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>solution suited to the constraints of African networks, simultaneously enhancing operational stability</w:t>
            </w:r>
            <w:r w:rsidR="00A631A5">
              <w:rPr>
                <w:rFonts w:ascii="Arial" w:eastAsia="Calibri" w:hAnsi="Arial" w:cs="Arial"/>
                <w:szCs w:val="22"/>
              </w:rPr>
              <w:t xml:space="preserve"> </w:t>
            </w:r>
            <w:r w:rsidRPr="00CE41E3">
              <w:rPr>
                <w:rFonts w:ascii="Arial" w:eastAsia="Calibri" w:hAnsi="Arial" w:cs="Arial"/>
                <w:szCs w:val="22"/>
              </w:rPr>
              <w:t xml:space="preserve">and reducing energy losses, with prospects for </w:t>
            </w:r>
            <w:proofErr w:type="spellStart"/>
            <w:r w:rsidRPr="00CE41E3">
              <w:rPr>
                <w:rFonts w:ascii="Arial" w:eastAsia="Calibri" w:hAnsi="Arial" w:cs="Arial"/>
                <w:szCs w:val="22"/>
              </w:rPr>
              <w:t>optimisation</w:t>
            </w:r>
            <w:proofErr w:type="spellEnd"/>
            <w:r w:rsidRPr="00CE41E3">
              <w:rPr>
                <w:rFonts w:ascii="Arial" w:eastAsia="Calibri" w:hAnsi="Arial" w:cs="Arial"/>
                <w:szCs w:val="22"/>
              </w:rPr>
              <w:t xml:space="preserve"> and integration with renewable energies.</w:t>
            </w:r>
          </w:p>
        </w:tc>
      </w:tr>
    </w:tbl>
    <w:p w14:paraId="63D6F760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67B7B0AF" w14:textId="6AD40038" w:rsidR="00505F06" w:rsidRPr="00A24E7E" w:rsidRDefault="00A24E7E" w:rsidP="00481ADB">
      <w:pPr>
        <w:pStyle w:val="Body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3D1BC4" w:rsidRPr="003D1BC4">
        <w:rPr>
          <w:rFonts w:ascii="Arial" w:hAnsi="Arial" w:cs="Arial"/>
          <w:i/>
        </w:rPr>
        <w:t xml:space="preserve">Electrical Network, Energy Losses, N’Djamena, Reactive </w:t>
      </w:r>
      <w:r w:rsidR="004C694D" w:rsidRPr="003D1BC4">
        <w:rPr>
          <w:rFonts w:ascii="Arial" w:hAnsi="Arial" w:cs="Arial"/>
          <w:i/>
        </w:rPr>
        <w:t>Compensation,</w:t>
      </w:r>
      <w:r w:rsidR="003D1BC4" w:rsidRPr="003D1BC4">
        <w:rPr>
          <w:rFonts w:ascii="Arial" w:hAnsi="Arial" w:cs="Arial"/>
          <w:i/>
        </w:rPr>
        <w:t xml:space="preserve"> SVC,</w:t>
      </w:r>
      <w:r w:rsidR="00355644">
        <w:rPr>
          <w:rFonts w:ascii="Arial" w:hAnsi="Arial" w:cs="Arial"/>
          <w:i/>
        </w:rPr>
        <w:t xml:space="preserve"> </w:t>
      </w:r>
      <w:r w:rsidR="003D1BC4" w:rsidRPr="00355644">
        <w:rPr>
          <w:rFonts w:ascii="Arial" w:hAnsi="Arial" w:cs="Arial"/>
          <w:i/>
        </w:rPr>
        <w:t>Voltage Stability.</w:t>
      </w:r>
    </w:p>
    <w:p w14:paraId="0D0211A7" w14:textId="43ABFFCF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14:paraId="236BF29C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7F471453" w14:textId="7C517703" w:rsidR="00B95236" w:rsidRDefault="00FC6B23" w:rsidP="00DF3C4D">
      <w:pPr>
        <w:pStyle w:val="Body"/>
        <w:rPr>
          <w:rFonts w:ascii="Arial" w:hAnsi="Arial" w:cs="Arial"/>
        </w:rPr>
      </w:pPr>
      <w:r w:rsidRPr="0058318C">
        <w:rPr>
          <w:rFonts w:ascii="Arial" w:hAnsi="Arial" w:cs="Arial"/>
        </w:rPr>
        <w:t>The electrical network of N’Djamena, like many urban networks in developing countries, faces</w:t>
      </w:r>
      <w:r w:rsidR="00DF3C4D">
        <w:rPr>
          <w:rFonts w:ascii="Arial" w:hAnsi="Arial" w:cs="Arial"/>
        </w:rPr>
        <w:t xml:space="preserve"> </w:t>
      </w:r>
      <w:r w:rsidRPr="00FC6B23">
        <w:rPr>
          <w:rFonts w:ascii="Arial" w:hAnsi="Arial" w:cs="Arial"/>
        </w:rPr>
        <w:t>growing challenges related to voltage stability and energy losses [1–4]. Historically managed by electromechanical</w:t>
      </w:r>
      <w:r w:rsidR="00DF3C4D">
        <w:rPr>
          <w:rFonts w:ascii="Arial" w:hAnsi="Arial" w:cs="Arial"/>
        </w:rPr>
        <w:t xml:space="preserve"> </w:t>
      </w:r>
      <w:r w:rsidRPr="00FC6B23">
        <w:rPr>
          <w:rFonts w:ascii="Arial" w:hAnsi="Arial" w:cs="Arial"/>
        </w:rPr>
        <w:t>devices with limited regulation capabilities, this network now shows its limitations in the</w:t>
      </w:r>
      <w:r w:rsidR="00DF3C4D">
        <w:rPr>
          <w:rFonts w:ascii="Arial" w:hAnsi="Arial" w:cs="Arial"/>
        </w:rPr>
        <w:t xml:space="preserve"> </w:t>
      </w:r>
      <w:r w:rsidRPr="00FC6B23">
        <w:rPr>
          <w:rFonts w:ascii="Arial" w:hAnsi="Arial" w:cs="Arial"/>
        </w:rPr>
        <w:t>face of the demographic and economic growth of the Chadian capital [5–7]. Pronounced voltage drops,</w:t>
      </w:r>
      <w:r w:rsidR="00DF3C4D">
        <w:rPr>
          <w:rFonts w:ascii="Arial" w:hAnsi="Arial" w:cs="Arial"/>
        </w:rPr>
        <w:t xml:space="preserve"> </w:t>
      </w:r>
      <w:r w:rsidRPr="00FC6B23">
        <w:rPr>
          <w:rFonts w:ascii="Arial" w:hAnsi="Arial" w:cs="Arial"/>
        </w:rPr>
        <w:t>particularly in peripheral areas, and the increase in active and reactive losses compromise the quality of</w:t>
      </w:r>
      <w:r w:rsidR="00DF3C4D">
        <w:rPr>
          <w:rFonts w:ascii="Arial" w:hAnsi="Arial" w:cs="Arial"/>
        </w:rPr>
        <w:t xml:space="preserve"> </w:t>
      </w:r>
      <w:r w:rsidRPr="0058318C">
        <w:rPr>
          <w:rFonts w:ascii="Arial" w:hAnsi="Arial" w:cs="Arial"/>
        </w:rPr>
        <w:t>electricity supply and the economic viability of the system [3, 8].</w:t>
      </w:r>
    </w:p>
    <w:p w14:paraId="5AB25E1A" w14:textId="3E8277C8" w:rsidR="00790ADA" w:rsidRDefault="003C1FBC" w:rsidP="009A4593">
      <w:pPr>
        <w:pStyle w:val="Body"/>
        <w:rPr>
          <w:rFonts w:ascii="Arial" w:hAnsi="Arial" w:cs="Arial"/>
        </w:rPr>
      </w:pPr>
      <w:r w:rsidRPr="003C1FBC">
        <w:rPr>
          <w:rFonts w:ascii="Arial" w:hAnsi="Arial" w:cs="Arial"/>
        </w:rPr>
        <w:t>In this context, FACTS (Flexible AC Transmission Systems) technologies emerge as a promising</w:t>
      </w:r>
      <w:r>
        <w:rPr>
          <w:rFonts w:ascii="Arial" w:hAnsi="Arial" w:cs="Arial"/>
        </w:rPr>
        <w:t xml:space="preserve"> </w:t>
      </w:r>
      <w:r w:rsidRPr="003C1FBC">
        <w:rPr>
          <w:rFonts w:ascii="Arial" w:hAnsi="Arial" w:cs="Arial"/>
        </w:rPr>
        <w:t xml:space="preserve">solution for </w:t>
      </w:r>
      <w:proofErr w:type="spellStart"/>
      <w:r w:rsidRPr="003C1FBC">
        <w:rPr>
          <w:rFonts w:ascii="Arial" w:hAnsi="Arial" w:cs="Arial"/>
        </w:rPr>
        <w:t>modernising</w:t>
      </w:r>
      <w:proofErr w:type="spellEnd"/>
      <w:r w:rsidRPr="003C1FBC">
        <w:rPr>
          <w:rFonts w:ascii="Arial" w:hAnsi="Arial" w:cs="Arial"/>
        </w:rPr>
        <w:t xml:space="preserve"> existing infrastructure without heavy investments in generation or transmission [6].</w:t>
      </w:r>
      <w:r w:rsidR="009A4593">
        <w:rPr>
          <w:rFonts w:ascii="Arial" w:hAnsi="Arial" w:cs="Arial"/>
        </w:rPr>
        <w:t xml:space="preserve"> </w:t>
      </w:r>
      <w:r w:rsidRPr="003C1FBC">
        <w:rPr>
          <w:rFonts w:ascii="Arial" w:hAnsi="Arial" w:cs="Arial"/>
        </w:rPr>
        <w:t>Among these technologies, the Static Var Compensator (SVC) stands out due to its technical maturity and</w:t>
      </w:r>
      <w:r w:rsidR="009A4593">
        <w:rPr>
          <w:rFonts w:ascii="Arial" w:hAnsi="Arial" w:cs="Arial"/>
        </w:rPr>
        <w:t xml:space="preserve"> </w:t>
      </w:r>
      <w:r w:rsidRPr="003C1FBC">
        <w:rPr>
          <w:rFonts w:ascii="Arial" w:hAnsi="Arial" w:cs="Arial"/>
        </w:rPr>
        <w:t>performance-cost ratio suited to the constraints of African networks [6]. Capable of providing dynamic</w:t>
      </w:r>
      <w:r w:rsidR="009A4593">
        <w:rPr>
          <w:rFonts w:ascii="Arial" w:hAnsi="Arial" w:cs="Arial"/>
        </w:rPr>
        <w:t xml:space="preserve"> </w:t>
      </w:r>
      <w:r w:rsidRPr="003C1FBC">
        <w:rPr>
          <w:rFonts w:ascii="Arial" w:hAnsi="Arial" w:cs="Arial"/>
        </w:rPr>
        <w:t>and bidirectional reactive compensation, the SVC helps maintain voltage stability [3, 6] while reducing</w:t>
      </w:r>
      <w:r w:rsidR="009A4593">
        <w:rPr>
          <w:rFonts w:ascii="Arial" w:hAnsi="Arial" w:cs="Arial"/>
        </w:rPr>
        <w:t xml:space="preserve"> </w:t>
      </w:r>
      <w:r w:rsidRPr="003C1FBC">
        <w:rPr>
          <w:rFonts w:ascii="Arial" w:hAnsi="Arial" w:cs="Arial"/>
        </w:rPr>
        <w:t>energy losses [5].</w:t>
      </w:r>
    </w:p>
    <w:p w14:paraId="2C29B734" w14:textId="0E77CA1C" w:rsidR="005E1CC7" w:rsidRDefault="000A5D21" w:rsidP="000A5D21">
      <w:pPr>
        <w:pStyle w:val="Body"/>
        <w:rPr>
          <w:rFonts w:ascii="Arial" w:hAnsi="Arial" w:cs="Arial"/>
        </w:rPr>
      </w:pPr>
      <w:r w:rsidRPr="000A5D21">
        <w:rPr>
          <w:rFonts w:ascii="Arial" w:hAnsi="Arial" w:cs="Arial"/>
        </w:rPr>
        <w:t>This article presents an in-depth study of the impact of SVC integration on the N’Djamena electrical</w:t>
      </w:r>
      <w:r>
        <w:rPr>
          <w:rFonts w:ascii="Arial" w:hAnsi="Arial" w:cs="Arial"/>
        </w:rPr>
        <w:t xml:space="preserve"> </w:t>
      </w:r>
      <w:r w:rsidRPr="000A5D21">
        <w:rPr>
          <w:rFonts w:ascii="Arial" w:hAnsi="Arial" w:cs="Arial"/>
        </w:rPr>
        <w:t>network [9]. Through simulations performed with NEPLAN software, we evaluate the improvement in the</w:t>
      </w:r>
      <w:r>
        <w:rPr>
          <w:rFonts w:ascii="Arial" w:hAnsi="Arial" w:cs="Arial"/>
        </w:rPr>
        <w:t xml:space="preserve"> </w:t>
      </w:r>
      <w:r w:rsidRPr="000A5D21">
        <w:rPr>
          <w:rFonts w:ascii="Arial" w:hAnsi="Arial" w:cs="Arial"/>
        </w:rPr>
        <w:t>voltage profile and the reduction of losses for different load scenarios [10]. Our methodological approach</w:t>
      </w:r>
      <w:r>
        <w:rPr>
          <w:rFonts w:ascii="Arial" w:hAnsi="Arial" w:cs="Arial"/>
        </w:rPr>
        <w:t xml:space="preserve"> </w:t>
      </w:r>
      <w:r w:rsidRPr="000A5D21">
        <w:rPr>
          <w:rFonts w:ascii="Arial" w:hAnsi="Arial" w:cs="Arial"/>
        </w:rPr>
        <w:t>combines an analysis of critical nodes with SVC modelling based on industry standards [11, 12], thus</w:t>
      </w:r>
      <w:r w:rsidR="00204D1B">
        <w:rPr>
          <w:rFonts w:ascii="Arial" w:hAnsi="Arial" w:cs="Arial"/>
        </w:rPr>
        <w:t xml:space="preserve"> </w:t>
      </w:r>
      <w:r w:rsidRPr="000A5D21">
        <w:rPr>
          <w:rFonts w:ascii="Arial" w:hAnsi="Arial" w:cs="Arial"/>
        </w:rPr>
        <w:t xml:space="preserve">providing a solid foundation for the </w:t>
      </w:r>
      <w:proofErr w:type="spellStart"/>
      <w:r w:rsidRPr="000A5D21">
        <w:rPr>
          <w:rFonts w:ascii="Arial" w:hAnsi="Arial" w:cs="Arial"/>
        </w:rPr>
        <w:t>modernisation</w:t>
      </w:r>
      <w:proofErr w:type="spellEnd"/>
      <w:r w:rsidRPr="000A5D21">
        <w:rPr>
          <w:rFonts w:ascii="Arial" w:hAnsi="Arial" w:cs="Arial"/>
        </w:rPr>
        <w:t xml:space="preserve"> planning of the Chadian network.</w:t>
      </w:r>
    </w:p>
    <w:p w14:paraId="26651868" w14:textId="33AA9CA0" w:rsidR="00927D48" w:rsidRPr="00927D48" w:rsidRDefault="00927D48" w:rsidP="00927D48">
      <w:pPr>
        <w:pStyle w:val="Body"/>
        <w:rPr>
          <w:rFonts w:ascii="Arial" w:hAnsi="Arial" w:cs="Arial"/>
        </w:rPr>
      </w:pPr>
      <w:r w:rsidRPr="00927D48">
        <w:rPr>
          <w:rFonts w:ascii="Arial" w:hAnsi="Arial" w:cs="Arial"/>
        </w:rPr>
        <w:lastRenderedPageBreak/>
        <w:t xml:space="preserve">The originality of this work lies in its application to the specific context of Chad, </w:t>
      </w:r>
      <w:proofErr w:type="spellStart"/>
      <w:r w:rsidRPr="00927D48">
        <w:rPr>
          <w:rFonts w:ascii="Arial" w:hAnsi="Arial" w:cs="Arial"/>
        </w:rPr>
        <w:t>characterised</w:t>
      </w:r>
      <w:proofErr w:type="spellEnd"/>
      <w:r w:rsidRPr="00927D48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</w:t>
      </w:r>
      <w:r w:rsidRPr="00927D48">
        <w:rPr>
          <w:rFonts w:ascii="Arial" w:hAnsi="Arial" w:cs="Arial"/>
        </w:rPr>
        <w:t xml:space="preserve">particular infrastructure constraints and an urgent need for </w:t>
      </w:r>
      <w:proofErr w:type="spellStart"/>
      <w:r w:rsidRPr="00927D48">
        <w:rPr>
          <w:rFonts w:ascii="Arial" w:hAnsi="Arial" w:cs="Arial"/>
        </w:rPr>
        <w:t>optimisation</w:t>
      </w:r>
      <w:proofErr w:type="spellEnd"/>
      <w:r w:rsidRPr="00927D48">
        <w:rPr>
          <w:rFonts w:ascii="Arial" w:hAnsi="Arial" w:cs="Arial"/>
        </w:rPr>
        <w:t xml:space="preserve"> of existing networks. The results</w:t>
      </w:r>
      <w:r>
        <w:rPr>
          <w:rFonts w:ascii="Arial" w:hAnsi="Arial" w:cs="Arial"/>
        </w:rPr>
        <w:t xml:space="preserve"> </w:t>
      </w:r>
      <w:r w:rsidRPr="00927D48">
        <w:rPr>
          <w:rFonts w:ascii="Arial" w:hAnsi="Arial" w:cs="Arial"/>
        </w:rPr>
        <w:t xml:space="preserve">obtained provide concrete technical arguments to guide investment decisions in the </w:t>
      </w:r>
      <w:proofErr w:type="spellStart"/>
      <w:r w:rsidRPr="00927D48">
        <w:rPr>
          <w:rFonts w:ascii="Arial" w:hAnsi="Arial" w:cs="Arial"/>
        </w:rPr>
        <w:t>modernisation</w:t>
      </w:r>
      <w:proofErr w:type="spellEnd"/>
      <w:r w:rsidRPr="00927D48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</w:t>
      </w:r>
      <w:r w:rsidRPr="00927D48">
        <w:rPr>
          <w:rFonts w:ascii="Arial" w:hAnsi="Arial" w:cs="Arial"/>
        </w:rPr>
        <w:t>national electrical system.</w:t>
      </w:r>
    </w:p>
    <w:p w14:paraId="07D0EEBB" w14:textId="23C20540" w:rsidR="007F7B32" w:rsidRPr="00B76458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76458" w:rsidRPr="00B76458">
        <w:rPr>
          <w:rFonts w:ascii="Arial" w:hAnsi="Arial" w:cs="Arial"/>
          <w:bCs/>
        </w:rPr>
        <w:t>Theoretical framework</w:t>
      </w:r>
    </w:p>
    <w:p w14:paraId="756322E5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3354BDFC" w14:textId="0AA03EF0" w:rsidR="00235D0D" w:rsidRPr="001E1B3C" w:rsidRDefault="00235D0D" w:rsidP="00441B6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1E1B3C">
        <w:rPr>
          <w:rFonts w:ascii="Arial" w:hAnsi="Arial" w:cs="Arial"/>
          <w:b/>
          <w:bCs/>
          <w:sz w:val="22"/>
          <w:szCs w:val="22"/>
        </w:rPr>
        <w:t>2.1 The issue of reactive power compensation</w:t>
      </w:r>
    </w:p>
    <w:p w14:paraId="40BB579A" w14:textId="77777777" w:rsidR="001E1B3C" w:rsidRPr="00235D0D" w:rsidRDefault="001E1B3C" w:rsidP="00441B6F">
      <w:pPr>
        <w:pStyle w:val="Body"/>
        <w:spacing w:after="0"/>
        <w:rPr>
          <w:rFonts w:ascii="Arial" w:hAnsi="Arial" w:cs="Arial"/>
        </w:rPr>
      </w:pPr>
    </w:p>
    <w:p w14:paraId="0032AA3D" w14:textId="0A0397EA" w:rsidR="003A027A" w:rsidRDefault="001F770C" w:rsidP="003A027A">
      <w:pPr>
        <w:pStyle w:val="Body"/>
        <w:rPr>
          <w:rFonts w:ascii="Arial" w:hAnsi="Arial" w:cs="Arial"/>
        </w:rPr>
      </w:pPr>
      <w:r w:rsidRPr="001F770C">
        <w:rPr>
          <w:rFonts w:ascii="Arial" w:hAnsi="Arial" w:cs="Arial"/>
        </w:rPr>
        <w:t>Modern electrical networks, particularly in developing countries, face significant challenges related</w:t>
      </w:r>
      <w:r w:rsidR="003A027A">
        <w:rPr>
          <w:rFonts w:ascii="Arial" w:hAnsi="Arial" w:cs="Arial"/>
        </w:rPr>
        <w:t xml:space="preserve"> </w:t>
      </w:r>
      <w:r w:rsidRPr="001F770C">
        <w:rPr>
          <w:rFonts w:ascii="Arial" w:hAnsi="Arial" w:cs="Arial"/>
        </w:rPr>
        <w:t xml:space="preserve">to reactive power management [13]. Poor management thereof leads to significant technical </w:t>
      </w:r>
      <w:r w:rsidR="003A027A" w:rsidRPr="001F770C">
        <w:rPr>
          <w:rFonts w:ascii="Arial" w:hAnsi="Arial" w:cs="Arial"/>
        </w:rPr>
        <w:t>consequences:</w:t>
      </w:r>
      <w:r w:rsidRPr="001F770C">
        <w:rPr>
          <w:rFonts w:ascii="Arial" w:hAnsi="Arial" w:cs="Arial"/>
        </w:rPr>
        <w:t xml:space="preserve"> </w:t>
      </w:r>
    </w:p>
    <w:p w14:paraId="267CD504" w14:textId="73AF23BA" w:rsidR="00C015C2" w:rsidRDefault="00BB068F" w:rsidP="003A356F">
      <w:pPr>
        <w:pStyle w:val="Body"/>
        <w:numPr>
          <w:ilvl w:val="0"/>
          <w:numId w:val="2"/>
        </w:numPr>
        <w:spacing w:after="0"/>
        <w:ind w:left="714" w:hanging="357"/>
        <w:rPr>
          <w:rFonts w:ascii="Arial" w:hAnsi="Arial" w:cs="Arial"/>
        </w:rPr>
      </w:pPr>
      <w:r w:rsidRPr="00BB068F">
        <w:rPr>
          <w:rFonts w:ascii="Arial" w:hAnsi="Arial" w:cs="Arial"/>
        </w:rPr>
        <w:t>significant voltage drops in weakly meshed areas;</w:t>
      </w:r>
    </w:p>
    <w:p w14:paraId="0BB6BD11" w14:textId="236FC5EF" w:rsidR="00BB068F" w:rsidRDefault="00BB068F" w:rsidP="003A356F">
      <w:pPr>
        <w:pStyle w:val="Body"/>
        <w:numPr>
          <w:ilvl w:val="0"/>
          <w:numId w:val="2"/>
        </w:numPr>
        <w:spacing w:after="0"/>
        <w:ind w:left="714" w:hanging="357"/>
        <w:rPr>
          <w:rFonts w:ascii="Arial" w:hAnsi="Arial" w:cs="Arial"/>
        </w:rPr>
      </w:pPr>
      <w:r w:rsidRPr="00BB068F">
        <w:rPr>
          <w:rFonts w:ascii="Arial" w:hAnsi="Arial" w:cs="Arial"/>
        </w:rPr>
        <w:t>increase in active losses due to the Joule effect;</w:t>
      </w:r>
    </w:p>
    <w:p w14:paraId="682FE0F6" w14:textId="570F350D" w:rsidR="00BB068F" w:rsidRDefault="00781F9D" w:rsidP="003A356F">
      <w:pPr>
        <w:pStyle w:val="Body"/>
        <w:numPr>
          <w:ilvl w:val="0"/>
          <w:numId w:val="2"/>
        </w:numPr>
        <w:spacing w:after="0"/>
        <w:ind w:left="714" w:hanging="357"/>
        <w:rPr>
          <w:rFonts w:ascii="Arial" w:hAnsi="Arial" w:cs="Arial"/>
        </w:rPr>
      </w:pPr>
      <w:r w:rsidRPr="00781F9D">
        <w:rPr>
          <w:rFonts w:ascii="Arial" w:hAnsi="Arial" w:cs="Arial"/>
        </w:rPr>
        <w:t>reduction in the power transmission capacity of transmission lines;</w:t>
      </w:r>
    </w:p>
    <w:p w14:paraId="2200DEE4" w14:textId="27558864" w:rsidR="00781F9D" w:rsidRDefault="00781F9D" w:rsidP="003A356F">
      <w:pPr>
        <w:pStyle w:val="Body"/>
        <w:numPr>
          <w:ilvl w:val="0"/>
          <w:numId w:val="2"/>
        </w:numPr>
        <w:ind w:left="714" w:hanging="357"/>
        <w:rPr>
          <w:rFonts w:ascii="Arial" w:hAnsi="Arial" w:cs="Arial"/>
        </w:rPr>
      </w:pPr>
      <w:r w:rsidRPr="00781F9D">
        <w:rPr>
          <w:rFonts w:ascii="Arial" w:hAnsi="Arial" w:cs="Arial"/>
        </w:rPr>
        <w:t>risks of voltage instability potentially leading to complete system collapse.</w:t>
      </w:r>
    </w:p>
    <w:p w14:paraId="75EF74A0" w14:textId="525DF2F3" w:rsidR="00E80666" w:rsidRPr="00544CD3" w:rsidRDefault="00544CD3" w:rsidP="00544C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4CD3">
        <w:rPr>
          <w:rFonts w:ascii="Arial" w:hAnsi="Arial" w:cs="Arial"/>
        </w:rPr>
        <w:t xml:space="preserve">Figure 1 presents a simplified model of a two-node network for </w:t>
      </w:r>
      <w:proofErr w:type="spellStart"/>
      <w:r w:rsidRPr="00544CD3">
        <w:rPr>
          <w:rFonts w:ascii="Arial" w:hAnsi="Arial" w:cs="Arial"/>
        </w:rPr>
        <w:t>analysing</w:t>
      </w:r>
      <w:proofErr w:type="spellEnd"/>
      <w:r w:rsidRPr="00544CD3">
        <w:rPr>
          <w:rFonts w:ascii="Arial" w:hAnsi="Arial" w:cs="Arial"/>
        </w:rPr>
        <w:t xml:space="preserve"> the fundamental phenomena governing voltage stability.</w:t>
      </w:r>
    </w:p>
    <w:p w14:paraId="148C4569" w14:textId="793E2AE4" w:rsidR="001649A5" w:rsidRDefault="00AF363D" w:rsidP="00F507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D74F616" wp14:editId="06E6E2A5">
            <wp:simplePos x="0" y="0"/>
            <wp:positionH relativeFrom="column">
              <wp:posOffset>1530985</wp:posOffset>
            </wp:positionH>
            <wp:positionV relativeFrom="paragraph">
              <wp:posOffset>149225</wp:posOffset>
            </wp:positionV>
            <wp:extent cx="2162175" cy="767715"/>
            <wp:effectExtent l="0" t="0" r="0" b="0"/>
            <wp:wrapTopAndBottom/>
            <wp:docPr id="2065184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AF046" w14:textId="52A2B85F" w:rsidR="00E80666" w:rsidRDefault="00F5072B" w:rsidP="00A84B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Fig.</w:t>
      </w:r>
      <w:r w:rsidRPr="008247A6">
        <w:rPr>
          <w:rFonts w:ascii="Arial" w:hAnsi="Arial" w:cs="Arial"/>
          <w:b/>
          <w:bCs/>
          <w:szCs w:val="22"/>
        </w:rPr>
        <w:t xml:space="preserve"> 1</w:t>
      </w:r>
      <w:r>
        <w:rPr>
          <w:rFonts w:ascii="Arial" w:hAnsi="Arial" w:cs="Arial"/>
          <w:b/>
          <w:bCs/>
          <w:szCs w:val="22"/>
        </w:rPr>
        <w:t>.</w:t>
      </w:r>
      <w:r w:rsidRPr="008247A6">
        <w:rPr>
          <w:rFonts w:ascii="Arial" w:hAnsi="Arial" w:cs="Arial"/>
          <w:b/>
          <w:bCs/>
          <w:szCs w:val="22"/>
        </w:rPr>
        <w:t xml:space="preserve"> </w:t>
      </w:r>
      <w:r w:rsidR="002B3CC1" w:rsidRPr="002B3CC1">
        <w:rPr>
          <w:rFonts w:ascii="Arial" w:hAnsi="Arial" w:cs="Arial"/>
          <w:b/>
          <w:bCs/>
          <w:szCs w:val="22"/>
        </w:rPr>
        <w:t>Simplified model of a two-node electrical network.</w:t>
      </w:r>
    </w:p>
    <w:p w14:paraId="26D10F7B" w14:textId="77777777" w:rsidR="00A84B9E" w:rsidRPr="00A84B9E" w:rsidRDefault="00A84B9E" w:rsidP="00A84B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</w:p>
    <w:p w14:paraId="5DB622F0" w14:textId="62283D04" w:rsidR="00173A19" w:rsidRDefault="00A84B9E" w:rsidP="00E80666">
      <w:pPr>
        <w:pStyle w:val="Body"/>
        <w:rPr>
          <w:rFonts w:ascii="Arial" w:hAnsi="Arial" w:cs="Arial"/>
        </w:rPr>
      </w:pPr>
      <w:r w:rsidRPr="00A84B9E">
        <w:rPr>
          <w:rFonts w:ascii="Arial" w:hAnsi="Arial" w:cs="Arial"/>
        </w:rPr>
        <w:t xml:space="preserve">The fundamental equations governing this system are as </w:t>
      </w:r>
      <w:r w:rsidR="00A4004E" w:rsidRPr="00A84B9E">
        <w:rPr>
          <w:rFonts w:ascii="Arial" w:hAnsi="Arial" w:cs="Arial"/>
        </w:rPr>
        <w:t>follows</w:t>
      </w:r>
      <w:r w:rsidR="00A4004E">
        <w:rPr>
          <w:rFonts w:ascii="Arial" w:hAnsi="Arial" w:cs="Arial"/>
        </w:rPr>
        <w:t>.</w:t>
      </w:r>
    </w:p>
    <w:p w14:paraId="776BD34D" w14:textId="11AE2298" w:rsidR="00A4004E" w:rsidRDefault="00462265" w:rsidP="00E80666">
      <w:pPr>
        <w:pStyle w:val="Body"/>
        <w:rPr>
          <w:rFonts w:ascii="Arial" w:hAnsi="Arial" w:cs="Arial"/>
        </w:rPr>
      </w:pPr>
      <w:r w:rsidRPr="00462265">
        <w:rPr>
          <w:rFonts w:ascii="Arial" w:hAnsi="Arial" w:cs="Arial"/>
        </w:rPr>
        <w:t xml:space="preserve">The apparent power injected at node 2 is expressed </w:t>
      </w:r>
      <w:r w:rsidR="007125FE" w:rsidRPr="00462265">
        <w:rPr>
          <w:rFonts w:ascii="Arial" w:hAnsi="Arial" w:cs="Arial"/>
        </w:rPr>
        <w:t>as:</w:t>
      </w:r>
    </w:p>
    <w:p w14:paraId="48166B18" w14:textId="7360EFCD" w:rsidR="0080203C" w:rsidRPr="00CA1C3A" w:rsidRDefault="00B13DA3" w:rsidP="00E80666">
      <w:pPr>
        <w:pStyle w:val="Body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acc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I</m:t>
                </m:r>
              </m:e>
              <m:sup>
                <m:r>
                  <w:rPr>
                    <w:rFonts w:ascii="Cambria Math" w:hAnsi="Cambria Math" w:cs="Arial"/>
                  </w:rPr>
                  <m:t>*</m:t>
                </m:r>
              </m:sup>
            </m:sSup>
          </m:e>
        </m:acc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+j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(1)</w:t>
      </w:r>
    </w:p>
    <w:p w14:paraId="070D5CEF" w14:textId="77F97855" w:rsidR="00CA1C3A" w:rsidRDefault="003B3402" w:rsidP="00E80666">
      <w:pPr>
        <w:pStyle w:val="Body"/>
        <w:rPr>
          <w:rFonts w:ascii="Arial" w:hAnsi="Arial" w:cs="Arial"/>
        </w:rPr>
      </w:pPr>
      <w:r w:rsidRPr="003B3402">
        <w:rPr>
          <w:rFonts w:ascii="Arial" w:hAnsi="Arial" w:cs="Arial"/>
        </w:rPr>
        <w:t xml:space="preserve">The current in the line is given </w:t>
      </w:r>
      <w:r w:rsidR="00DD0D31" w:rsidRPr="003B3402">
        <w:rPr>
          <w:rFonts w:ascii="Arial" w:hAnsi="Arial" w:cs="Arial"/>
        </w:rPr>
        <w:t>by:</w:t>
      </w:r>
    </w:p>
    <w:p w14:paraId="1DFCBE6B" w14:textId="02152E0C" w:rsidR="003B3402" w:rsidRPr="003B3402" w:rsidRDefault="003B3402" w:rsidP="00E80666">
      <w:pPr>
        <w:pStyle w:val="Body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I 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 xml:space="preserve">-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jX</m:t>
            </m:r>
          </m:den>
        </m:f>
      </m:oMath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(2)</w:t>
      </w:r>
    </w:p>
    <w:p w14:paraId="7C558E00" w14:textId="59A5EF26" w:rsidR="00BD2CD7" w:rsidRPr="00BD2CD7" w:rsidRDefault="00BD2CD7" w:rsidP="003A027A">
      <w:pPr>
        <w:pStyle w:val="Body"/>
        <w:rPr>
          <w:rFonts w:ascii="Arial" w:hAnsi="Arial" w:cs="Arial"/>
        </w:rPr>
      </w:pPr>
      <w:r w:rsidRPr="00BD2CD7">
        <w:rPr>
          <w:rFonts w:ascii="Arial" w:hAnsi="Arial" w:cs="Arial"/>
        </w:rPr>
        <w:t xml:space="preserve">By developing these expressions, we obtain the active and reactive </w:t>
      </w:r>
      <w:r w:rsidR="00A27825" w:rsidRPr="00BD2CD7">
        <w:rPr>
          <w:rFonts w:ascii="Arial" w:hAnsi="Arial" w:cs="Arial"/>
        </w:rPr>
        <w:t>powers:</w:t>
      </w:r>
    </w:p>
    <w:p w14:paraId="7D48656E" w14:textId="18576892" w:rsidR="00BD2CD7" w:rsidRPr="00B9319A" w:rsidRDefault="00B13DA3" w:rsidP="003A027A">
      <w:pPr>
        <w:pStyle w:val="Body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="Cambria Math" w:cs="Arial"/>
          </w:rPr>
          <m:t>sin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δ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(3)</w:t>
      </w:r>
    </w:p>
    <w:p w14:paraId="7354AD82" w14:textId="0CE08CF7" w:rsidR="00DF63BE" w:rsidRPr="00EE3ADC" w:rsidRDefault="00B13DA3" w:rsidP="003A027A">
      <w:pPr>
        <w:pStyle w:val="Body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="Cambria Math" w:cs="Arial"/>
          </w:rPr>
          <m:t>cos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δ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Arial"/>
              </w:rPr>
              <m:t>X</m:t>
            </m:r>
          </m:den>
        </m:f>
      </m:oMath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(4)</w:t>
      </w:r>
    </w:p>
    <w:p w14:paraId="535BA29C" w14:textId="0D5E8AA3" w:rsidR="00DF63BE" w:rsidRDefault="00677748" w:rsidP="00677748">
      <w:pPr>
        <w:pStyle w:val="Body"/>
        <w:rPr>
          <w:rFonts w:ascii="Arial" w:hAnsi="Arial" w:cs="Arial"/>
        </w:rPr>
      </w:pPr>
      <w:r w:rsidRPr="00677748">
        <w:rPr>
          <w:rFonts w:ascii="Arial" w:hAnsi="Arial" w:cs="Arial"/>
        </w:rPr>
        <w:t xml:space="preserve">By eliminating the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δ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677748">
        <w:rPr>
          <w:rFonts w:ascii="Arial" w:hAnsi="Arial" w:cs="Arial"/>
        </w:rPr>
        <w:t xml:space="preserve"> using the trigonometric identity </w:t>
      </w: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cos</m:t>
                </m:r>
                <m:ctrlPr>
                  <w:rPr>
                    <w:rFonts w:ascii="Cambria Math" w:hAnsi="Cambria Math" w:cs="Arial"/>
                  </w:rPr>
                </m:ctrlP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</m:fName>
          <m:e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δ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  <m:r>
              <w:rPr>
                <w:rFonts w:ascii="Cambria Math" w:hAnsi="Cambria Math" w:cs="Arial"/>
              </w:rPr>
              <m:t>+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</m:t>
                    </m:r>
                    <m:ctrlPr>
                      <w:rPr>
                        <w:rFonts w:ascii="Cambria Math" w:hAnsi="Cambria Math" w:cs="Arial"/>
                      </w:rPr>
                    </m:ctrlP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  <m:ctrlPr>
                      <w:rPr>
                        <w:rFonts w:ascii="Cambria Math" w:hAnsi="Cambria Math" w:cs="Arial"/>
                      </w:rPr>
                    </m:ctrlPr>
                  </m:sub>
                </m:sSub>
              </m:fName>
              <m:e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Arial"/>
                  </w:rPr>
                  <m:t>=1</m:t>
                </m:r>
              </m:e>
            </m:func>
          </m:e>
        </m:func>
      </m:oMath>
      <w:r w:rsidRPr="00677748">
        <w:rPr>
          <w:rFonts w:ascii="Arial" w:hAnsi="Arial" w:cs="Arial"/>
        </w:rPr>
        <w:t>, we obtain the</w:t>
      </w:r>
      <w:r w:rsidR="00046767">
        <w:rPr>
          <w:rFonts w:ascii="Arial" w:hAnsi="Arial" w:cs="Arial"/>
        </w:rPr>
        <w:t xml:space="preserve"> </w:t>
      </w:r>
      <w:r w:rsidRPr="00677748">
        <w:rPr>
          <w:rFonts w:ascii="Arial" w:hAnsi="Arial" w:cs="Arial"/>
        </w:rPr>
        <w:t>characteristic equation:</w:t>
      </w:r>
    </w:p>
    <w:p w14:paraId="6F391CF7" w14:textId="608BC303" w:rsidR="00046767" w:rsidRPr="00517AC2" w:rsidRDefault="00B13DA3" w:rsidP="00677748">
      <w:pPr>
        <w:pStyle w:val="Body"/>
        <w:rPr>
          <w:rFonts w:ascii="Arial" w:hAnsi="Arial" w:cs="Arial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 xml:space="preserve">+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Arial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 w:rsidR="00C50403">
        <w:rPr>
          <w:rFonts w:ascii="Arial" w:hAnsi="Arial" w:cs="Arial"/>
        </w:rPr>
        <w:t xml:space="preserve"> </w:t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(5)</w:t>
      </w:r>
    </w:p>
    <w:p w14:paraId="67D97C58" w14:textId="2DD722F5" w:rsidR="002A6FE0" w:rsidRDefault="00A24680" w:rsidP="00A24680">
      <w:pPr>
        <w:pStyle w:val="Body"/>
        <w:rPr>
          <w:rFonts w:ascii="Arial" w:hAnsi="Arial" w:cs="Arial"/>
        </w:rPr>
      </w:pPr>
      <w:r w:rsidRPr="00A24680">
        <w:rPr>
          <w:rFonts w:ascii="Arial" w:hAnsi="Arial" w:cs="Arial"/>
        </w:rPr>
        <w:lastRenderedPageBreak/>
        <w:t>This leads to a quadratic equation in</w:t>
      </w:r>
      <w:r>
        <w:rPr>
          <w:rFonts w:ascii="Arial" w:hAnsi="Arial" w:cs="Arial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</m:oMath>
      <w:r>
        <w:rPr>
          <w:rFonts w:ascii="Arial" w:hAnsi="Arial" w:cs="Arial"/>
        </w:rPr>
        <w:t>:</w:t>
      </w:r>
    </w:p>
    <w:p w14:paraId="2DCD4918" w14:textId="78707E78" w:rsidR="00276DB8" w:rsidRPr="009752D9" w:rsidRDefault="00B13DA3" w:rsidP="00A24680">
      <w:pPr>
        <w:pStyle w:val="Body"/>
        <w:rPr>
          <w:rFonts w:ascii="Arial" w:hAnsi="Arial" w:cs="Arial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  <m:sup>
            <m:r>
              <w:rPr>
                <w:rFonts w:ascii="Cambria Math" w:hAnsi="Cambria Math" w:cs="Arial"/>
              </w:rPr>
              <m:t>4</m:t>
            </m:r>
          </m:sup>
        </m:sSubSup>
        <m:r>
          <w:rPr>
            <w:rFonts w:ascii="Cambria Math" w:hAnsi="Cambria Math" w:cs="Arial"/>
          </w:rPr>
          <m:t xml:space="preserve">+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hAnsi="Cambria Math" w:cs="Arial"/>
              </w:rPr>
              <m:t xml:space="preserve">X - 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d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 xml:space="preserve">+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  <m:r>
              <w:rPr>
                <w:rFonts w:ascii="Cambria Math" w:hAnsi="Cambria Math" w:cs="Arial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 0</m:t>
        </m:r>
      </m:oMath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(6)</w:t>
      </w:r>
    </w:p>
    <w:p w14:paraId="1E186AE9" w14:textId="55C29CF8" w:rsidR="00C11D1A" w:rsidRPr="00C11D1A" w:rsidRDefault="00C11D1A" w:rsidP="003A027A">
      <w:pPr>
        <w:pStyle w:val="Body"/>
        <w:rPr>
          <w:rFonts w:ascii="Arial" w:hAnsi="Arial" w:cs="Arial"/>
        </w:rPr>
      </w:pPr>
      <w:r w:rsidRPr="00C11D1A">
        <w:rPr>
          <w:rFonts w:ascii="Arial" w:hAnsi="Arial" w:cs="Arial"/>
        </w:rPr>
        <w:t xml:space="preserve">By setting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r>
              <w:rPr>
                <w:rFonts w:ascii="Cambria Math" w:hAnsi="Cambria Math" w:cs="Arial"/>
              </w:rPr>
              <m:t>ϕ</m:t>
            </m:r>
          </m:e>
        </m:func>
      </m:oMath>
      <w:r w:rsidRPr="00C11D1A">
        <w:rPr>
          <w:rFonts w:ascii="Arial" w:hAnsi="Arial" w:cs="Arial"/>
        </w:rPr>
        <w:t xml:space="preserve">, this equation </w:t>
      </w:r>
      <w:r w:rsidR="00C106D3" w:rsidRPr="00C11D1A">
        <w:rPr>
          <w:rFonts w:ascii="Arial" w:hAnsi="Arial" w:cs="Arial"/>
        </w:rPr>
        <w:t>becomes:</w:t>
      </w:r>
    </w:p>
    <w:p w14:paraId="219939EE" w14:textId="536B0811" w:rsidR="00A214A0" w:rsidRPr="009B2B96" w:rsidRDefault="00A214A0" w:rsidP="003A027A">
      <w:pPr>
        <w:pStyle w:val="Body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V₂ = √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Arial"/>
                  </w:rPr>
                  <m:t>- 2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X tanϕ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>±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- 4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- 4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X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tanϕ</m:t>
                    </m:r>
                  </m:e>
                </m:rad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</m:oMath>
      <w:r w:rsidR="00C50403">
        <w:rPr>
          <w:rFonts w:ascii="Arial" w:hAnsi="Arial" w:cs="Arial"/>
        </w:rPr>
        <w:t xml:space="preserve"> </w:t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</w:r>
      <w:r w:rsidR="00C50403">
        <w:rPr>
          <w:rFonts w:ascii="Arial" w:hAnsi="Arial" w:cs="Arial"/>
        </w:rPr>
        <w:tab/>
        <w:t>(7)</w:t>
      </w:r>
    </w:p>
    <w:p w14:paraId="27386D7D" w14:textId="7D3EE730" w:rsidR="00F26CA6" w:rsidRPr="00F26CA6" w:rsidRDefault="00F26CA6" w:rsidP="00A46696">
      <w:pPr>
        <w:pStyle w:val="Body"/>
        <w:spacing w:after="0"/>
        <w:rPr>
          <w:rFonts w:ascii="Arial" w:hAnsi="Arial" w:cs="Arial"/>
        </w:rPr>
      </w:pPr>
      <w:r w:rsidRPr="00F26CA6">
        <w:rPr>
          <w:rFonts w:ascii="Arial" w:hAnsi="Arial" w:cs="Arial"/>
        </w:rPr>
        <w:t>Figure 2 presents the P-V curves derived from equation (7), illustrating the critical link between</w:t>
      </w:r>
      <w:r>
        <w:rPr>
          <w:rFonts w:ascii="Arial" w:hAnsi="Arial" w:cs="Arial"/>
        </w:rPr>
        <w:t xml:space="preserve"> </w:t>
      </w:r>
      <w:r w:rsidRPr="00F26CA6">
        <w:rPr>
          <w:rFonts w:ascii="Arial" w:hAnsi="Arial" w:cs="Arial"/>
        </w:rPr>
        <w:t>the voltage at node 2 and the active power for different power factors.</w:t>
      </w:r>
    </w:p>
    <w:p w14:paraId="245F5CD8" w14:textId="7138172B" w:rsidR="00F26CA6" w:rsidRDefault="004E4092" w:rsidP="003A027A">
      <w:pPr>
        <w:pStyle w:val="Body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F930B" wp14:editId="1D6D1838">
            <wp:simplePos x="0" y="0"/>
            <wp:positionH relativeFrom="column">
              <wp:posOffset>162560</wp:posOffset>
            </wp:positionH>
            <wp:positionV relativeFrom="paragraph">
              <wp:posOffset>40957</wp:posOffset>
            </wp:positionV>
            <wp:extent cx="4777105" cy="2585720"/>
            <wp:effectExtent l="0" t="0" r="0" b="0"/>
            <wp:wrapThrough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hrough>
            <wp:docPr id="7653024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94FE5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1673E8F2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4757CC1F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0C4C86CF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30E7552C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131206FD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5AD411F6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58B83629" w14:textId="77777777" w:rsidR="0096001C" w:rsidRDefault="0096001C" w:rsidP="003A027A">
      <w:pPr>
        <w:pStyle w:val="Body"/>
        <w:rPr>
          <w:rFonts w:ascii="Arial" w:hAnsi="Arial" w:cs="Arial"/>
        </w:rPr>
      </w:pPr>
    </w:p>
    <w:p w14:paraId="0BCAA5BB" w14:textId="5724152D" w:rsidR="0096001C" w:rsidRPr="0080481E" w:rsidRDefault="004E4092" w:rsidP="008048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Fig.</w:t>
      </w:r>
      <w:r w:rsidRPr="008247A6">
        <w:rPr>
          <w:rFonts w:ascii="Arial" w:hAnsi="Arial" w:cs="Arial"/>
          <w:b/>
          <w:bCs/>
          <w:szCs w:val="22"/>
        </w:rPr>
        <w:t xml:space="preserve"> </w:t>
      </w:r>
      <w:r w:rsidR="005111B2">
        <w:rPr>
          <w:rFonts w:ascii="Arial" w:hAnsi="Arial" w:cs="Arial"/>
          <w:b/>
          <w:bCs/>
          <w:szCs w:val="22"/>
        </w:rPr>
        <w:t>2</w:t>
      </w:r>
      <w:r>
        <w:rPr>
          <w:rFonts w:ascii="Arial" w:hAnsi="Arial" w:cs="Arial"/>
          <w:b/>
          <w:bCs/>
          <w:szCs w:val="22"/>
        </w:rPr>
        <w:t>.</w:t>
      </w:r>
      <w:r w:rsidRPr="008247A6">
        <w:rPr>
          <w:rFonts w:ascii="Arial" w:hAnsi="Arial" w:cs="Arial"/>
          <w:b/>
          <w:bCs/>
          <w:szCs w:val="22"/>
        </w:rPr>
        <w:t xml:space="preserve"> </w:t>
      </w:r>
      <w:r w:rsidR="005111B2" w:rsidRPr="005111B2">
        <w:rPr>
          <w:rFonts w:ascii="Arial" w:hAnsi="Arial" w:cs="Arial"/>
          <w:b/>
          <w:bCs/>
          <w:szCs w:val="22"/>
        </w:rPr>
        <w:t>Voltage evolution as a function of power</w:t>
      </w:r>
      <w:r w:rsidRPr="002B3CC1">
        <w:rPr>
          <w:rFonts w:ascii="Arial" w:hAnsi="Arial" w:cs="Arial"/>
          <w:b/>
          <w:bCs/>
          <w:szCs w:val="22"/>
        </w:rPr>
        <w:t>.</w:t>
      </w:r>
    </w:p>
    <w:p w14:paraId="250965A5" w14:textId="77777777" w:rsidR="0096001C" w:rsidRDefault="0096001C" w:rsidP="000373DB">
      <w:pPr>
        <w:pStyle w:val="Body"/>
        <w:spacing w:after="0"/>
        <w:rPr>
          <w:rFonts w:ascii="Arial" w:hAnsi="Arial" w:cs="Arial"/>
        </w:rPr>
      </w:pPr>
    </w:p>
    <w:p w14:paraId="73F19957" w14:textId="3051C8FD" w:rsidR="005A1F4E" w:rsidRPr="00FB3A86" w:rsidRDefault="000373DB" w:rsidP="00105E52">
      <w:pPr>
        <w:pStyle w:val="Body"/>
        <w:rPr>
          <w:rFonts w:ascii="Arial" w:hAnsi="Arial" w:cs="Arial"/>
        </w:rPr>
      </w:pPr>
      <w:r w:rsidRPr="000373DB">
        <w:rPr>
          <w:rFonts w:ascii="Arial" w:hAnsi="Arial" w:cs="Arial"/>
        </w:rPr>
        <w:t>Analysis of the P-V curves (Figure 2) reveals the existence of a collapse point beyond which the</w:t>
      </w:r>
      <w:r>
        <w:rPr>
          <w:rFonts w:ascii="Arial" w:hAnsi="Arial" w:cs="Arial"/>
        </w:rPr>
        <w:t xml:space="preserve"> </w:t>
      </w:r>
      <w:r w:rsidRPr="000373DB">
        <w:rPr>
          <w:rFonts w:ascii="Arial" w:hAnsi="Arial" w:cs="Arial"/>
        </w:rPr>
        <w:t>system becomes unstable [14]. Appropriate reactive power compensation moves this critical point further</w:t>
      </w:r>
      <w:r>
        <w:rPr>
          <w:rFonts w:ascii="Arial" w:hAnsi="Arial" w:cs="Arial"/>
        </w:rPr>
        <w:t xml:space="preserve"> </w:t>
      </w:r>
      <w:r w:rsidRPr="000373DB">
        <w:rPr>
          <w:rFonts w:ascii="Arial" w:hAnsi="Arial" w:cs="Arial"/>
        </w:rPr>
        <w:t>away and increases the stability margin.</w:t>
      </w:r>
    </w:p>
    <w:p w14:paraId="3EDDDDD5" w14:textId="19B95C8F" w:rsidR="005A1F4E" w:rsidRDefault="005A1F4E" w:rsidP="00483D8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1E1B3C">
        <w:rPr>
          <w:rFonts w:ascii="Arial" w:hAnsi="Arial" w:cs="Arial"/>
          <w:b/>
          <w:bCs/>
          <w:sz w:val="22"/>
          <w:szCs w:val="22"/>
        </w:rPr>
        <w:t>2.</w:t>
      </w:r>
      <w:r w:rsidR="00105E52">
        <w:rPr>
          <w:rFonts w:ascii="Arial" w:hAnsi="Arial" w:cs="Arial"/>
          <w:b/>
          <w:bCs/>
          <w:sz w:val="22"/>
          <w:szCs w:val="22"/>
        </w:rPr>
        <w:t>2</w:t>
      </w:r>
      <w:r w:rsidRPr="001E1B3C">
        <w:rPr>
          <w:rFonts w:ascii="Arial" w:hAnsi="Arial" w:cs="Arial"/>
          <w:b/>
          <w:bCs/>
          <w:sz w:val="22"/>
          <w:szCs w:val="22"/>
        </w:rPr>
        <w:t xml:space="preserve"> </w:t>
      </w:r>
      <w:r w:rsidR="00B97EFD" w:rsidRPr="00B97EFD">
        <w:rPr>
          <w:rFonts w:ascii="Arial" w:hAnsi="Arial" w:cs="Arial"/>
          <w:b/>
          <w:bCs/>
          <w:sz w:val="22"/>
          <w:szCs w:val="22"/>
        </w:rPr>
        <w:t>Compensation techniques</w:t>
      </w:r>
    </w:p>
    <w:p w14:paraId="0170A46F" w14:textId="77777777" w:rsidR="00483D8F" w:rsidRDefault="00483D8F" w:rsidP="00483D8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1A4B9372" w14:textId="7A918BC5" w:rsidR="00483D8F" w:rsidRDefault="0070241E" w:rsidP="00483D8F">
      <w:pPr>
        <w:pStyle w:val="Body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902823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</w:t>
      </w:r>
      <w:r w:rsidRPr="00902823">
        <w:rPr>
          <w:rFonts w:ascii="Arial" w:hAnsi="Arial" w:cs="Arial"/>
          <w:b/>
          <w:u w:val="single"/>
        </w:rPr>
        <w:t xml:space="preserve">.1 </w:t>
      </w:r>
      <w:r w:rsidRPr="00112768">
        <w:rPr>
          <w:rFonts w:ascii="Arial" w:hAnsi="Arial" w:cs="Arial"/>
          <w:b/>
          <w:bCs/>
          <w:u w:val="single"/>
        </w:rPr>
        <w:t>Traditional compensation</w:t>
      </w:r>
    </w:p>
    <w:p w14:paraId="64C16F07" w14:textId="77777777" w:rsidR="0070241E" w:rsidRPr="00483D8F" w:rsidRDefault="0070241E" w:rsidP="00483D8F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1FCF0A72" w14:textId="6B2A0EEF" w:rsidR="00112768" w:rsidRDefault="00112768" w:rsidP="00112768">
      <w:pPr>
        <w:pStyle w:val="Body"/>
        <w:rPr>
          <w:rFonts w:ascii="Arial" w:hAnsi="Arial" w:cs="Arial"/>
        </w:rPr>
      </w:pPr>
      <w:r w:rsidRPr="00112768">
        <w:rPr>
          <w:rFonts w:ascii="Arial" w:hAnsi="Arial" w:cs="Arial"/>
        </w:rPr>
        <w:t>Capacitor banks represent the traditional solution for reactive power compensation. Their operating</w:t>
      </w:r>
      <w:r>
        <w:rPr>
          <w:rFonts w:ascii="Arial" w:hAnsi="Arial" w:cs="Arial"/>
        </w:rPr>
        <w:t xml:space="preserve"> </w:t>
      </w:r>
      <w:r w:rsidRPr="00112768">
        <w:rPr>
          <w:rFonts w:ascii="Arial" w:hAnsi="Arial" w:cs="Arial"/>
        </w:rPr>
        <w:t>principle is based on the injection of capacitive reactive power proportional to the square of the voltage [15]:</w:t>
      </w:r>
    </w:p>
    <w:p w14:paraId="01063C0F" w14:textId="2E2AF252" w:rsidR="00A861F1" w:rsidRPr="004C31F9" w:rsidRDefault="00B13DA3" w:rsidP="00112768">
      <w:pPr>
        <w:pStyle w:val="Body"/>
        <w:rPr>
          <w:rFonts w:ascii="Arial" w:hAnsi="Arial" w:cs="Arial"/>
          <w:lang w:val="fr-FR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Cambria Math" w:cs="Arial"/>
            <w:lang w:val="fr-FR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V</m:t>
            </m:r>
          </m:e>
          <m:sup>
            <m:r>
              <w:rPr>
                <w:rFonts w:ascii="Cambria Math" w:hAnsi="Cambria Math" w:cs="Arial"/>
                <w:lang w:val="fr-FR"/>
              </w:rPr>
              <m:t>2</m:t>
            </m:r>
          </m:sup>
        </m:sSup>
        <m:r>
          <w:rPr>
            <w:rFonts w:ascii="Cambria Math" w:hAnsi="Cambria Math" w:cs="Arial"/>
            <w:lang w:val="fr-FR"/>
          </w:rPr>
          <m:t>·</m:t>
        </m:r>
        <m:r>
          <w:rPr>
            <w:rFonts w:ascii="Cambria Math" w:hAnsi="Cambria Math" w:cs="Arial"/>
          </w:rPr>
          <m:t>ωC</m:t>
        </m:r>
        <m:r>
          <w:rPr>
            <w:rFonts w:ascii="Cambria Math" w:hAnsi="Cambria Math" w:cs="Arial"/>
            <w:lang w:val="fr-FR"/>
          </w:rPr>
          <m:t xml:space="preserve"> 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p>
                <m:r>
                  <w:rPr>
                    <w:rFonts w:ascii="Cambria Math" w:hAnsi="Cambria Math" w:cs="Arial"/>
                    <w:lang w:val="fr-FR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C</m:t>
                </m:r>
              </m:sub>
            </m:sSub>
          </m:den>
        </m:f>
        <m:r>
          <w:rPr>
            <w:rFonts w:ascii="Cambria Math" w:hAnsi="Cambria Math" w:cs="Arial"/>
            <w:lang w:val="fr-FR"/>
          </w:rPr>
          <m:t xml:space="preserve">, </m:t>
        </m:r>
        <m:r>
          <m:rPr>
            <m:nor/>
          </m:rPr>
          <w:rPr>
            <w:rFonts w:ascii="Cambria Math" w:hAnsi="Cambria Math" w:cs="Arial"/>
            <w:lang w:val="fr-FR"/>
          </w:rPr>
          <m:t>avec</m:t>
        </m:r>
        <m:r>
          <w:rPr>
            <w:rFonts w:ascii="Cambria Math" w:hAnsi="Cambria Math" w:cs="Arial"/>
            <w:lang w:val="fr-FR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Cambria Math" w:cs="Arial"/>
            <w:lang w:val="fr-FR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  <w:lang w:val="fr-FR"/>
              </w:rPr>
              <m:t>1</m:t>
            </m:r>
          </m:num>
          <m:den>
            <m:r>
              <w:rPr>
                <w:rFonts w:ascii="Cambria Math" w:hAnsi="Cambria Math" w:cs="Arial"/>
              </w:rPr>
              <m:t>ωC</m:t>
            </m:r>
          </m:den>
        </m:f>
      </m:oMath>
      <w:r w:rsidR="004C31F9" w:rsidRP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>
        <w:rPr>
          <w:rFonts w:ascii="Arial" w:hAnsi="Arial" w:cs="Arial"/>
          <w:lang w:val="fr-FR"/>
        </w:rPr>
        <w:tab/>
      </w:r>
      <w:r w:rsidR="004C31F9" w:rsidRPr="004C31F9">
        <w:rPr>
          <w:rFonts w:ascii="Arial" w:hAnsi="Arial" w:cs="Arial"/>
          <w:lang w:val="fr-FR"/>
        </w:rPr>
        <w:t>(</w:t>
      </w:r>
      <w:r w:rsidR="004C31F9">
        <w:rPr>
          <w:rFonts w:ascii="Arial" w:hAnsi="Arial" w:cs="Arial"/>
          <w:lang w:val="fr-FR"/>
        </w:rPr>
        <w:t>8</w:t>
      </w:r>
      <w:r w:rsidR="004C31F9" w:rsidRPr="004C31F9">
        <w:rPr>
          <w:rFonts w:ascii="Arial" w:hAnsi="Arial" w:cs="Arial"/>
          <w:lang w:val="fr-FR"/>
        </w:rPr>
        <w:t>)</w:t>
      </w:r>
    </w:p>
    <w:p w14:paraId="36ECF91B" w14:textId="315DF0D9" w:rsidR="007B3A2E" w:rsidRPr="00AF5D9A" w:rsidRDefault="00AF5D9A" w:rsidP="003A027A">
      <w:pPr>
        <w:pStyle w:val="Body"/>
        <w:rPr>
          <w:rFonts w:ascii="Arial" w:hAnsi="Arial" w:cs="Arial"/>
          <w:lang w:val="fr-FR"/>
        </w:rPr>
      </w:pPr>
      <w:proofErr w:type="spellStart"/>
      <w:r w:rsidRPr="006B77AD">
        <w:rPr>
          <w:rFonts w:ascii="Arial" w:hAnsi="Arial" w:cs="Arial"/>
          <w:lang w:val="fr-FR"/>
        </w:rPr>
        <w:t>Where</w:t>
      </w:r>
      <w:proofErr w:type="spellEnd"/>
      <w:r w:rsidR="006B77AD" w:rsidRPr="006B77AD">
        <w:rPr>
          <w:rFonts w:ascii="Arial" w:hAnsi="Arial" w:cs="Arial"/>
          <w:lang w:val="fr-FR"/>
        </w:rPr>
        <w:t xml:space="preserve"> </w:t>
      </w:r>
      <w:r w:rsidR="006B77AD" w:rsidRPr="006B77AD">
        <w:rPr>
          <w:rFonts w:ascii="Arial" w:hAnsi="Arial" w:cs="Arial"/>
          <w:i/>
          <w:iCs/>
          <w:lang w:val="fr-FR"/>
        </w:rPr>
        <w:t xml:space="preserve">C </w:t>
      </w:r>
      <w:r w:rsidR="006B77AD" w:rsidRPr="006B77AD">
        <w:rPr>
          <w:rFonts w:ascii="Arial" w:hAnsi="Arial" w:cs="Arial"/>
          <w:lang w:val="fr-FR"/>
        </w:rPr>
        <w:t>est la capacité de la batterie et</w:t>
      </w:r>
      <w:r>
        <w:rPr>
          <w:rFonts w:ascii="Arial" w:hAnsi="Arial" w:cs="Arial"/>
          <w:lang w:val="fr-FR"/>
        </w:rPr>
        <w:t xml:space="preserve"> </w:t>
      </w:r>
      <m:oMath>
        <m:r>
          <w:rPr>
            <w:rFonts w:ascii="Cambria Math" w:hAnsi="Cambria Math" w:cs="Arial"/>
            <w:lang w:val="fr-FR"/>
          </w:rPr>
          <m:t>ω=2πf</m:t>
        </m:r>
      </m:oMath>
      <w:r w:rsidR="006B77AD" w:rsidRPr="006B77AD">
        <w:rPr>
          <w:rFonts w:ascii="Arial" w:hAnsi="Arial" w:cs="Arial"/>
          <w:lang w:val="fr-FR"/>
        </w:rPr>
        <w:t xml:space="preserve"> la pulsation.</w:t>
      </w:r>
      <w:r w:rsidR="006B77AD">
        <w:rPr>
          <w:rFonts w:ascii="Arial" w:hAnsi="Arial" w:cs="Arial"/>
          <w:lang w:val="fr-FR"/>
        </w:rPr>
        <w:t xml:space="preserve"> </w:t>
      </w:r>
    </w:p>
    <w:p w14:paraId="276CDB00" w14:textId="5B7534E9" w:rsidR="00BF2A7D" w:rsidRPr="00BF2A7D" w:rsidRDefault="00BF2A7D" w:rsidP="00BF2A7D">
      <w:pPr>
        <w:pStyle w:val="Body"/>
        <w:rPr>
          <w:rFonts w:ascii="Arial" w:hAnsi="Arial" w:cs="Arial"/>
        </w:rPr>
      </w:pPr>
      <w:r w:rsidRPr="00BF2A7D">
        <w:rPr>
          <w:rFonts w:ascii="Arial" w:hAnsi="Arial" w:cs="Arial"/>
        </w:rPr>
        <w:t>Capacitor banks represent the traditional solution for reactive power compensation. Their widespread</w:t>
      </w:r>
      <w:r>
        <w:rPr>
          <w:rFonts w:ascii="Arial" w:hAnsi="Arial" w:cs="Arial"/>
        </w:rPr>
        <w:t xml:space="preserve"> </w:t>
      </w:r>
      <w:r w:rsidRPr="00BF2A7D">
        <w:rPr>
          <w:rFonts w:ascii="Arial" w:hAnsi="Arial" w:cs="Arial"/>
        </w:rPr>
        <w:t>adoption is explained by several technical and economic advantages [16]:</w:t>
      </w:r>
    </w:p>
    <w:p w14:paraId="6F050E83" w14:textId="77777777" w:rsidR="00FF59E6" w:rsidRDefault="00BF2A7D" w:rsidP="003A356F">
      <w:pPr>
        <w:pStyle w:val="Body"/>
        <w:numPr>
          <w:ilvl w:val="0"/>
          <w:numId w:val="3"/>
        </w:numPr>
        <w:spacing w:after="0"/>
        <w:ind w:left="714" w:hanging="357"/>
        <w:rPr>
          <w:rFonts w:ascii="Arial" w:hAnsi="Arial" w:cs="Arial"/>
        </w:rPr>
      </w:pPr>
      <w:r w:rsidRPr="00BF2A7D">
        <w:rPr>
          <w:rFonts w:ascii="Arial" w:hAnsi="Arial" w:cs="Arial"/>
        </w:rPr>
        <w:lastRenderedPageBreak/>
        <w:t>Cost-effective and proven solution: their acquisition and installation costs remain lower than</w:t>
      </w:r>
      <w:r w:rsidR="00FF59E6">
        <w:rPr>
          <w:rFonts w:ascii="Arial" w:hAnsi="Arial" w:cs="Arial"/>
        </w:rPr>
        <w:t xml:space="preserve"> </w:t>
      </w:r>
      <w:r w:rsidRPr="00BF2A7D">
        <w:rPr>
          <w:rFonts w:ascii="Arial" w:hAnsi="Arial" w:cs="Arial"/>
        </w:rPr>
        <w:t>those of advanced compensators, with a technology that has been mastered for several decades.</w:t>
      </w:r>
    </w:p>
    <w:p w14:paraId="5F9D3A1F" w14:textId="77777777" w:rsidR="00FF59E6" w:rsidRDefault="00BF2A7D" w:rsidP="003A356F">
      <w:pPr>
        <w:pStyle w:val="Body"/>
        <w:numPr>
          <w:ilvl w:val="0"/>
          <w:numId w:val="3"/>
        </w:numPr>
        <w:spacing w:after="0"/>
        <w:ind w:left="714" w:hanging="357"/>
        <w:rPr>
          <w:rFonts w:ascii="Arial" w:hAnsi="Arial" w:cs="Arial"/>
        </w:rPr>
      </w:pPr>
      <w:r w:rsidRPr="00BF2A7D">
        <w:rPr>
          <w:rFonts w:ascii="Arial" w:hAnsi="Arial" w:cs="Arial"/>
        </w:rPr>
        <w:t>Low maintenance costs: The absence of moving parts and the simplicity of their design reduce</w:t>
      </w:r>
      <w:r w:rsidR="00FF59E6">
        <w:rPr>
          <w:rFonts w:ascii="Arial" w:hAnsi="Arial" w:cs="Arial"/>
        </w:rPr>
        <w:t xml:space="preserve"> </w:t>
      </w:r>
      <w:r w:rsidRPr="00BF2A7D">
        <w:rPr>
          <w:rFonts w:ascii="Arial" w:hAnsi="Arial" w:cs="Arial"/>
        </w:rPr>
        <w:t>maintenance operations to periodic visual inspections.</w:t>
      </w:r>
    </w:p>
    <w:p w14:paraId="74242112" w14:textId="5157241D" w:rsidR="00BF2A7D" w:rsidRPr="00FF59E6" w:rsidRDefault="00BF2A7D" w:rsidP="003A356F">
      <w:pPr>
        <w:pStyle w:val="Body"/>
        <w:numPr>
          <w:ilvl w:val="0"/>
          <w:numId w:val="3"/>
        </w:numPr>
        <w:rPr>
          <w:rFonts w:ascii="Arial" w:hAnsi="Arial" w:cs="Arial"/>
        </w:rPr>
      </w:pPr>
      <w:r w:rsidRPr="00BF2A7D">
        <w:rPr>
          <w:rFonts w:ascii="Arial" w:hAnsi="Arial" w:cs="Arial"/>
        </w:rPr>
        <w:t>Simple installation: Their implementation does not require complex control systems, which</w:t>
      </w:r>
      <w:r w:rsidR="00FF59E6">
        <w:rPr>
          <w:rFonts w:ascii="Arial" w:hAnsi="Arial" w:cs="Arial"/>
        </w:rPr>
        <w:t xml:space="preserve"> </w:t>
      </w:r>
      <w:r w:rsidRPr="00FF59E6">
        <w:rPr>
          <w:rFonts w:ascii="Arial" w:hAnsi="Arial" w:cs="Arial"/>
        </w:rPr>
        <w:t>facilitates their deployment in existing networks.</w:t>
      </w:r>
    </w:p>
    <w:p w14:paraId="46064219" w14:textId="114A027D" w:rsidR="002C45E4" w:rsidRPr="00835686" w:rsidRDefault="002C45E4" w:rsidP="00A21176">
      <w:pPr>
        <w:autoSpaceDE w:val="0"/>
        <w:autoSpaceDN w:val="0"/>
        <w:adjustRightInd w:val="0"/>
        <w:rPr>
          <w:rFonts w:ascii="Arial" w:hAnsi="Arial" w:cs="Arial"/>
        </w:rPr>
      </w:pPr>
      <w:r w:rsidRPr="00835686">
        <w:rPr>
          <w:rFonts w:ascii="Arial" w:hAnsi="Arial" w:cs="Arial"/>
        </w:rPr>
        <w:t>However, this technology has significant limitations that reduce its effectiveness in modern networks</w:t>
      </w:r>
      <w:r w:rsidR="00835686">
        <w:rPr>
          <w:rFonts w:ascii="Arial" w:hAnsi="Arial" w:cs="Arial"/>
        </w:rPr>
        <w:t xml:space="preserve"> </w:t>
      </w:r>
      <w:r w:rsidRPr="00835686">
        <w:rPr>
          <w:rFonts w:ascii="Arial" w:hAnsi="Arial" w:cs="Arial"/>
        </w:rPr>
        <w:t>[16]:</w:t>
      </w:r>
    </w:p>
    <w:p w14:paraId="29A86C6B" w14:textId="1BD14425" w:rsidR="007C4CDC" w:rsidRDefault="002C45E4" w:rsidP="003A35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8073CF">
        <w:rPr>
          <w:rFonts w:ascii="Arial" w:hAnsi="Arial" w:cs="Arial"/>
        </w:rPr>
        <w:t>Quadratic dependence on voltage (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Cambria Math" w:cs="Arial"/>
          </w:rPr>
          <m:t xml:space="preserve">∝ 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r>
              <w:rPr>
                <w:rFonts w:ascii="Cambria Math" w:hAnsi="Cambria Math" w:cs="Arial"/>
              </w:rPr>
              <m:t>V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8073CF">
        <w:rPr>
          <w:rFonts w:ascii="Arial" w:hAnsi="Arial" w:cs="Arial"/>
        </w:rPr>
        <w:t>): the injected reactive power decreases significantly</w:t>
      </w:r>
      <w:r w:rsidR="008073CF">
        <w:rPr>
          <w:rFonts w:ascii="Arial" w:hAnsi="Arial" w:cs="Arial"/>
        </w:rPr>
        <w:t xml:space="preserve"> </w:t>
      </w:r>
      <w:r w:rsidRPr="008073CF">
        <w:rPr>
          <w:rFonts w:ascii="Arial" w:hAnsi="Arial" w:cs="Arial"/>
        </w:rPr>
        <w:t>during voltage drops, precisely when the need for compensation is most critical.</w:t>
      </w:r>
    </w:p>
    <w:p w14:paraId="71D3FDDB" w14:textId="77777777" w:rsidR="007C4CDC" w:rsidRDefault="002C45E4" w:rsidP="003A35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C4CDC">
        <w:rPr>
          <w:rFonts w:ascii="Arial" w:hAnsi="Arial" w:cs="Arial"/>
        </w:rPr>
        <w:t>Stepped, non-continuous compensation: the switching of capacitor stages creates abrupt transitions</w:t>
      </w:r>
      <w:r w:rsidR="007C4CDC">
        <w:rPr>
          <w:rFonts w:ascii="Arial" w:hAnsi="Arial" w:cs="Arial"/>
        </w:rPr>
        <w:t xml:space="preserve"> </w:t>
      </w:r>
      <w:r w:rsidRPr="007C4CDC">
        <w:rPr>
          <w:rFonts w:ascii="Arial" w:hAnsi="Arial" w:cs="Arial"/>
        </w:rPr>
        <w:t>that can cause disturbances in the network.</w:t>
      </w:r>
    </w:p>
    <w:p w14:paraId="16CDA457" w14:textId="77777777" w:rsidR="00EC5198" w:rsidRDefault="002C45E4" w:rsidP="003A35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C4CDC">
        <w:rPr>
          <w:rFonts w:ascii="Arial" w:hAnsi="Arial" w:cs="Arial"/>
        </w:rPr>
        <w:t>Inability to respond to rapid load variations: the high response time (on the order of seconds)</w:t>
      </w:r>
      <w:r w:rsidR="007C4CDC">
        <w:rPr>
          <w:rFonts w:ascii="Arial" w:hAnsi="Arial" w:cs="Arial"/>
        </w:rPr>
        <w:t xml:space="preserve"> </w:t>
      </w:r>
      <w:r w:rsidRPr="007C4CDC">
        <w:rPr>
          <w:rFonts w:ascii="Arial" w:hAnsi="Arial" w:cs="Arial"/>
        </w:rPr>
        <w:t>makes them unsuitable for rapid fluctuations of industrial loads.</w:t>
      </w:r>
    </w:p>
    <w:p w14:paraId="0ADA4668" w14:textId="77777777" w:rsidR="00EC5198" w:rsidRDefault="002C45E4" w:rsidP="003A35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5198">
        <w:rPr>
          <w:rFonts w:ascii="Arial" w:hAnsi="Arial" w:cs="Arial"/>
        </w:rPr>
        <w:t>Risk of overvoltage under light load conditions: excessive compensation can lead to dangerous</w:t>
      </w:r>
      <w:r w:rsidR="00EC5198">
        <w:rPr>
          <w:rFonts w:ascii="Arial" w:hAnsi="Arial" w:cs="Arial"/>
        </w:rPr>
        <w:t xml:space="preserve"> </w:t>
      </w:r>
      <w:proofErr w:type="spellStart"/>
      <w:r w:rsidRPr="00EC5198">
        <w:rPr>
          <w:rFonts w:ascii="Arial" w:hAnsi="Arial" w:cs="Arial"/>
        </w:rPr>
        <w:t>overvoltages</w:t>
      </w:r>
      <w:proofErr w:type="spellEnd"/>
      <w:r w:rsidRPr="00EC5198">
        <w:rPr>
          <w:rFonts w:ascii="Arial" w:hAnsi="Arial" w:cs="Arial"/>
        </w:rPr>
        <w:t xml:space="preserve"> for equipment.</w:t>
      </w:r>
    </w:p>
    <w:p w14:paraId="54F57167" w14:textId="04C6B50F" w:rsidR="00BF2A7D" w:rsidRDefault="002C45E4" w:rsidP="003A35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EC5198">
        <w:rPr>
          <w:rFonts w:ascii="Arial" w:hAnsi="Arial" w:cs="Arial"/>
        </w:rPr>
        <w:t>Non-adaptive compensation: the lack of automatic regulation requires manual adjustments to</w:t>
      </w:r>
      <w:r w:rsidR="00EC5198">
        <w:rPr>
          <w:rFonts w:ascii="Arial" w:hAnsi="Arial" w:cs="Arial"/>
        </w:rPr>
        <w:t xml:space="preserve"> </w:t>
      </w:r>
      <w:r w:rsidRPr="00EC5198">
        <w:rPr>
          <w:rFonts w:ascii="Arial" w:hAnsi="Arial" w:cs="Arial"/>
        </w:rPr>
        <w:t>adapt to changes in network configuration.</w:t>
      </w:r>
    </w:p>
    <w:p w14:paraId="5865EAE7" w14:textId="77777777" w:rsidR="009F17DF" w:rsidRDefault="009F17DF" w:rsidP="009F17DF">
      <w:pPr>
        <w:autoSpaceDE w:val="0"/>
        <w:autoSpaceDN w:val="0"/>
        <w:adjustRightInd w:val="0"/>
        <w:rPr>
          <w:rFonts w:ascii="Arial" w:hAnsi="Arial" w:cs="Arial"/>
        </w:rPr>
      </w:pPr>
    </w:p>
    <w:p w14:paraId="698A08F6" w14:textId="3D239B09" w:rsidR="003B747A" w:rsidRPr="007117C0" w:rsidRDefault="004A10C8" w:rsidP="003B747A">
      <w:pPr>
        <w:pStyle w:val="Body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902823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</w:t>
      </w:r>
      <w:r w:rsidRPr="00902823">
        <w:rPr>
          <w:rFonts w:ascii="Arial" w:hAnsi="Arial" w:cs="Arial"/>
          <w:b/>
          <w:u w:val="single"/>
        </w:rPr>
        <w:t>.</w:t>
      </w:r>
      <w:r w:rsidR="007117C0">
        <w:rPr>
          <w:rFonts w:ascii="Arial" w:hAnsi="Arial" w:cs="Arial"/>
          <w:b/>
          <w:u w:val="single"/>
        </w:rPr>
        <w:t>2</w:t>
      </w:r>
      <w:r w:rsidRPr="00902823">
        <w:rPr>
          <w:rFonts w:ascii="Arial" w:hAnsi="Arial" w:cs="Arial"/>
          <w:b/>
          <w:u w:val="single"/>
        </w:rPr>
        <w:t xml:space="preserve"> </w:t>
      </w:r>
      <w:r w:rsidR="007117C0">
        <w:rPr>
          <w:rFonts w:ascii="Arial" w:hAnsi="Arial" w:cs="Arial"/>
          <w:b/>
          <w:bCs/>
          <w:u w:val="single"/>
        </w:rPr>
        <w:t>Advanced solutions</w:t>
      </w:r>
    </w:p>
    <w:p w14:paraId="08963DBA" w14:textId="77777777" w:rsidR="009F17DF" w:rsidRPr="009F17DF" w:rsidRDefault="009F17DF" w:rsidP="009F17DF">
      <w:pPr>
        <w:autoSpaceDE w:val="0"/>
        <w:autoSpaceDN w:val="0"/>
        <w:adjustRightInd w:val="0"/>
        <w:rPr>
          <w:rFonts w:ascii="Arial" w:hAnsi="Arial" w:cs="Arial"/>
        </w:rPr>
      </w:pPr>
    </w:p>
    <w:p w14:paraId="133E2B76" w14:textId="77777777" w:rsidR="00BE085A" w:rsidRDefault="003A19B0" w:rsidP="003A027A">
      <w:pPr>
        <w:pStyle w:val="Body"/>
        <w:rPr>
          <w:rFonts w:ascii="Arial" w:hAnsi="Arial" w:cs="Arial"/>
        </w:rPr>
      </w:pPr>
      <w:r w:rsidRPr="003A19B0">
        <w:rPr>
          <w:rFonts w:ascii="Arial" w:hAnsi="Arial" w:cs="Arial"/>
        </w:rPr>
        <w:t>To overcome the limitations of traditional compensators, FACTS (Flexible AC Transmission</w:t>
      </w:r>
      <w:r>
        <w:rPr>
          <w:rFonts w:ascii="Arial" w:hAnsi="Arial" w:cs="Arial"/>
        </w:rPr>
        <w:t xml:space="preserve"> </w:t>
      </w:r>
      <w:r w:rsidRPr="003A19B0">
        <w:rPr>
          <w:rFonts w:ascii="Arial" w:hAnsi="Arial" w:cs="Arial"/>
        </w:rPr>
        <w:t>Systems) technologies offer dynamic and controllable compensation [12, 16]. Among these, the Static</w:t>
      </w:r>
      <w:r>
        <w:rPr>
          <w:rFonts w:ascii="Arial" w:hAnsi="Arial" w:cs="Arial"/>
        </w:rPr>
        <w:t xml:space="preserve"> </w:t>
      </w:r>
      <w:r w:rsidRPr="003A19B0">
        <w:rPr>
          <w:rFonts w:ascii="Arial" w:hAnsi="Arial" w:cs="Arial"/>
        </w:rPr>
        <w:t>Var Compensator (SVC) stands out due to its technological maturity and favorable performance/cost</w:t>
      </w:r>
      <w:r>
        <w:rPr>
          <w:rFonts w:ascii="Arial" w:hAnsi="Arial" w:cs="Arial"/>
        </w:rPr>
        <w:t xml:space="preserve"> </w:t>
      </w:r>
      <w:r w:rsidRPr="003A19B0">
        <w:rPr>
          <w:rFonts w:ascii="Arial" w:hAnsi="Arial" w:cs="Arial"/>
        </w:rPr>
        <w:t>ratio [16].</w:t>
      </w:r>
    </w:p>
    <w:p w14:paraId="0AEF789D" w14:textId="3A926EDC" w:rsidR="00BE085A" w:rsidRDefault="00A32E37" w:rsidP="003A027A">
      <w:pPr>
        <w:pStyle w:val="Body"/>
        <w:rPr>
          <w:rFonts w:ascii="Arial" w:hAnsi="Arial" w:cs="Arial"/>
        </w:rPr>
      </w:pPr>
      <w:r w:rsidRPr="00C30A0F">
        <w:rPr>
          <w:rFonts w:ascii="Arial" w:hAnsi="Arial" w:cs="Arial"/>
          <w:i/>
        </w:rPr>
        <w:t>2.</w:t>
      </w:r>
      <w:r w:rsidR="00BE085A">
        <w:rPr>
          <w:rFonts w:ascii="Arial" w:hAnsi="Arial" w:cs="Arial"/>
          <w:i/>
        </w:rPr>
        <w:t>2</w:t>
      </w:r>
      <w:r w:rsidRPr="00C30A0F">
        <w:rPr>
          <w:rFonts w:ascii="Arial" w:hAnsi="Arial" w:cs="Arial"/>
          <w:i/>
        </w:rPr>
        <w:t>.</w:t>
      </w:r>
      <w:r w:rsidR="00BE085A">
        <w:rPr>
          <w:rFonts w:ascii="Arial" w:hAnsi="Arial" w:cs="Arial"/>
          <w:i/>
        </w:rPr>
        <w:t>2</w:t>
      </w:r>
      <w:r w:rsidRPr="00C30A0F">
        <w:rPr>
          <w:rFonts w:ascii="Arial" w:hAnsi="Arial" w:cs="Arial"/>
          <w:i/>
        </w:rPr>
        <w:t xml:space="preserve">.1 </w:t>
      </w:r>
      <w:r w:rsidR="00291077" w:rsidRPr="00156261">
        <w:rPr>
          <w:rFonts w:ascii="Arial" w:hAnsi="Arial" w:cs="Arial"/>
          <w:i/>
        </w:rPr>
        <w:t>SVC architecture</w:t>
      </w:r>
      <w:r>
        <w:rPr>
          <w:rFonts w:ascii="Arial" w:hAnsi="Arial" w:cs="Arial"/>
        </w:rPr>
        <w:t xml:space="preserve"> </w:t>
      </w:r>
    </w:p>
    <w:p w14:paraId="348DFD33" w14:textId="77777777" w:rsidR="00FD6BB4" w:rsidRDefault="00156261" w:rsidP="00156261">
      <w:pPr>
        <w:pStyle w:val="Body"/>
        <w:rPr>
          <w:rFonts w:ascii="Arial" w:hAnsi="Arial" w:cs="Arial"/>
        </w:rPr>
      </w:pPr>
      <w:r w:rsidRPr="00156261">
        <w:rPr>
          <w:rFonts w:ascii="Arial" w:hAnsi="Arial" w:cs="Arial"/>
        </w:rPr>
        <w:t>The SVC consists of a judicious combination of power electronics components enabling dynamic</w:t>
      </w:r>
      <w:r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and precise compensation [16]:</w:t>
      </w:r>
    </w:p>
    <w:p w14:paraId="612BEA28" w14:textId="77777777" w:rsidR="00FD6BB4" w:rsidRDefault="00156261" w:rsidP="003A356F">
      <w:pPr>
        <w:pStyle w:val="Body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156261">
        <w:rPr>
          <w:rFonts w:ascii="Arial" w:hAnsi="Arial" w:cs="Arial"/>
        </w:rPr>
        <w:t>TSC (Thyristor Switched Capacitors): Capacitor banks switched by thyristors allowing rapid</w:t>
      </w:r>
      <w:r w:rsidR="00FD6BB4"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injection of capacitive reactive power. Each stage can be connected or disconnected within a few</w:t>
      </w:r>
      <w:r w:rsidR="00FD6BB4"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milliseconds [16].</w:t>
      </w:r>
    </w:p>
    <w:p w14:paraId="70D3D32D" w14:textId="77777777" w:rsidR="00E50585" w:rsidRDefault="00156261" w:rsidP="003A356F">
      <w:pPr>
        <w:pStyle w:val="Body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156261">
        <w:rPr>
          <w:rFonts w:ascii="Arial" w:hAnsi="Arial" w:cs="Arial"/>
        </w:rPr>
        <w:t>TCR (Thyristor Controlled Reactors): Thyristor-controlled reactors allowing the absorption</w:t>
      </w:r>
      <w:r w:rsidR="00FD6BB4"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of inductive reactive power. Phase angle control enables continuous variation of the absorbed</w:t>
      </w:r>
      <w:r w:rsidR="00FD6BB4"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power [16].</w:t>
      </w:r>
    </w:p>
    <w:p w14:paraId="37F46181" w14:textId="77777777" w:rsidR="00E50585" w:rsidRDefault="00156261" w:rsidP="003A356F">
      <w:pPr>
        <w:pStyle w:val="Body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156261">
        <w:rPr>
          <w:rFonts w:ascii="Arial" w:hAnsi="Arial" w:cs="Arial"/>
        </w:rPr>
        <w:t>Harmonic filters: Passive LC systems eliminating harmonics generated by thyristor switching,</w:t>
      </w:r>
      <w:r w:rsidR="00E50585">
        <w:rPr>
          <w:rFonts w:ascii="Arial" w:hAnsi="Arial" w:cs="Arial"/>
        </w:rPr>
        <w:t xml:space="preserve"> </w:t>
      </w:r>
      <w:r w:rsidRPr="00156261">
        <w:rPr>
          <w:rFonts w:ascii="Arial" w:hAnsi="Arial" w:cs="Arial"/>
        </w:rPr>
        <w:t>ensuring the quality of the voltage waveform [16].</w:t>
      </w:r>
    </w:p>
    <w:p w14:paraId="7E378210" w14:textId="7354A4A4" w:rsidR="00291077" w:rsidRPr="00E50585" w:rsidRDefault="00156261" w:rsidP="003A356F">
      <w:pPr>
        <w:pStyle w:val="Body"/>
        <w:numPr>
          <w:ilvl w:val="0"/>
          <w:numId w:val="5"/>
        </w:numPr>
        <w:rPr>
          <w:rFonts w:ascii="Arial" w:hAnsi="Arial" w:cs="Arial"/>
        </w:rPr>
      </w:pPr>
      <w:r w:rsidRPr="00156261">
        <w:rPr>
          <w:rFonts w:ascii="Arial" w:hAnsi="Arial" w:cs="Arial"/>
        </w:rPr>
        <w:t>Control system: A real-time electronic regulation unit that measures the grid voltage and continuously</w:t>
      </w:r>
      <w:r w:rsidR="00E50585">
        <w:rPr>
          <w:rFonts w:ascii="Arial" w:hAnsi="Arial" w:cs="Arial"/>
        </w:rPr>
        <w:t xml:space="preserve"> </w:t>
      </w:r>
      <w:r w:rsidRPr="00E50585">
        <w:rPr>
          <w:rFonts w:ascii="Arial" w:hAnsi="Arial" w:cs="Arial"/>
        </w:rPr>
        <w:t>adjusts the SVC’s susceptance to maintain the voltage at its setpoint [16].</w:t>
      </w:r>
    </w:p>
    <w:p w14:paraId="766F19A0" w14:textId="77777777" w:rsidR="002D1CBB" w:rsidRDefault="004E172A" w:rsidP="002D1C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172A">
        <w:rPr>
          <w:rFonts w:ascii="Arial" w:hAnsi="Arial" w:cs="Arial"/>
        </w:rPr>
        <w:t>This modular architecture allows the SVC to operate as a source/sink of reactive power with a continuous control range, offering good operational flexibility [16].</w:t>
      </w:r>
    </w:p>
    <w:p w14:paraId="5A910C42" w14:textId="77777777" w:rsidR="002D1CBB" w:rsidRDefault="002D1CBB" w:rsidP="002D1C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3C1081" w14:textId="0277FE9F" w:rsidR="002D1CBB" w:rsidRDefault="002D1CBB" w:rsidP="002D1C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30A0F">
        <w:rPr>
          <w:rFonts w:ascii="Arial" w:hAnsi="Arial" w:cs="Arial"/>
          <w:i/>
        </w:rPr>
        <w:t>2.</w:t>
      </w:r>
      <w:r>
        <w:rPr>
          <w:rFonts w:ascii="Arial" w:hAnsi="Arial" w:cs="Arial"/>
          <w:i/>
        </w:rPr>
        <w:t>2</w:t>
      </w:r>
      <w:r w:rsidRPr="00C30A0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2</w:t>
      </w:r>
      <w:r w:rsidRPr="00C30A0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2</w:t>
      </w:r>
      <w:r w:rsidRPr="00C30A0F">
        <w:rPr>
          <w:rFonts w:ascii="Arial" w:hAnsi="Arial" w:cs="Arial"/>
          <w:i/>
        </w:rPr>
        <w:t xml:space="preserve"> </w:t>
      </w:r>
      <w:r w:rsidR="00880D5C" w:rsidRPr="00880D5C">
        <w:rPr>
          <w:rFonts w:ascii="Arial" w:hAnsi="Arial" w:cs="Arial"/>
          <w:i/>
        </w:rPr>
        <w:t>Advanced SVC modeling</w:t>
      </w:r>
      <w:r>
        <w:rPr>
          <w:rFonts w:ascii="Arial" w:hAnsi="Arial" w:cs="Arial"/>
        </w:rPr>
        <w:t xml:space="preserve"> </w:t>
      </w:r>
    </w:p>
    <w:p w14:paraId="680AA240" w14:textId="77777777" w:rsidR="00135A5B" w:rsidRDefault="00135A5B" w:rsidP="00135A5B">
      <w:pPr>
        <w:pStyle w:val="Body"/>
        <w:spacing w:after="0"/>
        <w:rPr>
          <w:rFonts w:ascii="Arial" w:hAnsi="Arial" w:cs="Arial"/>
        </w:rPr>
      </w:pPr>
    </w:p>
    <w:p w14:paraId="4763861E" w14:textId="631450E5" w:rsidR="00135A5B" w:rsidRPr="00135A5B" w:rsidRDefault="00135A5B" w:rsidP="00135A5B">
      <w:pPr>
        <w:pStyle w:val="Body"/>
        <w:rPr>
          <w:rFonts w:ascii="Arial" w:hAnsi="Arial" w:cs="Arial"/>
        </w:rPr>
      </w:pPr>
      <w:r w:rsidRPr="00135A5B">
        <w:rPr>
          <w:rFonts w:ascii="Arial" w:hAnsi="Arial" w:cs="Arial"/>
        </w:rPr>
        <w:lastRenderedPageBreak/>
        <w:t>Beyond the basic proportional model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SVC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 = </m:t>
        </m:r>
        <m:r>
          <w:rPr>
            <w:rFonts w:ascii="Cambria Math" w:hAnsi="Cambria Math" w:cs="Arial"/>
          </w:rPr>
          <m:t>k</m:t>
        </m:r>
        <m:r>
          <m:rPr>
            <m:sty m:val="p"/>
          </m:rPr>
          <w:rPr>
            <w:rFonts w:ascii="Cambria Math" w:hAnsi="Cambria Math" w:cs="Arial"/>
          </w:rPr>
          <m:t xml:space="preserve"> (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  <m:ctrlPr>
              <w:rPr>
                <w:rFonts w:ascii="Cambria Math" w:hAnsi="Cambria Math" w:cs="Arial"/>
              </w:rPr>
            </m:ctrlPr>
          </m:e>
          <m:sub>
            <m:r>
              <w:rPr>
                <w:rFonts w:ascii="Cambria Math" w:hAnsi="Cambria Math" w:cs="Arial"/>
              </w:rPr>
              <m:t>ref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- </m:t>
        </m:r>
        <m:r>
          <w:rPr>
            <w:rFonts w:ascii="Cambria Math" w:hAnsi="Cambria Math" w:cs="Arial"/>
          </w:rPr>
          <m:t>V)</m:t>
        </m:r>
      </m:oMath>
      <w:r w:rsidRPr="00135A5B">
        <w:rPr>
          <w:rFonts w:ascii="Arial" w:hAnsi="Arial" w:cs="Arial"/>
        </w:rPr>
        <w:t>,</w:t>
      </w:r>
      <w:r w:rsidR="00F06C67">
        <w:rPr>
          <w:rFonts w:ascii="Arial" w:hAnsi="Arial" w:cs="Arial"/>
        </w:rPr>
        <w:t xml:space="preserve"> </w:t>
      </w:r>
      <w:r w:rsidRPr="00135A5B">
        <w:rPr>
          <w:rFonts w:ascii="Arial" w:hAnsi="Arial" w:cs="Arial"/>
        </w:rPr>
        <w:t>modern SVCs implement sophisticated</w:t>
      </w:r>
      <w:r>
        <w:rPr>
          <w:rFonts w:ascii="Arial" w:hAnsi="Arial" w:cs="Arial"/>
        </w:rPr>
        <w:t xml:space="preserve"> </w:t>
      </w:r>
      <w:r w:rsidRPr="00135A5B">
        <w:rPr>
          <w:rFonts w:ascii="Arial" w:hAnsi="Arial" w:cs="Arial"/>
        </w:rPr>
        <w:t>control strategies enabling robust and high-performance regulation of electrical networks [12, 16].</w:t>
      </w:r>
    </w:p>
    <w:p w14:paraId="40A30257" w14:textId="6A01C281" w:rsidR="0022353C" w:rsidRPr="00870E2E" w:rsidRDefault="005F2EE8" w:rsidP="003A027A">
      <w:pPr>
        <w:pStyle w:val="Body"/>
        <w:rPr>
          <w:rFonts w:ascii="Arial" w:hAnsi="Arial" w:cs="Arial"/>
        </w:rPr>
      </w:pPr>
      <w:r w:rsidRPr="00870E2E">
        <w:rPr>
          <w:rFonts w:ascii="Arial" w:hAnsi="Arial" w:cs="Arial"/>
        </w:rPr>
        <w:t xml:space="preserve">Complete dynamic </w:t>
      </w:r>
      <w:proofErr w:type="gramStart"/>
      <w:r w:rsidRPr="00870E2E">
        <w:rPr>
          <w:rFonts w:ascii="Arial" w:hAnsi="Arial" w:cs="Arial"/>
        </w:rPr>
        <w:t>model :</w:t>
      </w:r>
      <w:proofErr w:type="gramEnd"/>
    </w:p>
    <w:p w14:paraId="41AE7F21" w14:textId="30F5018D" w:rsidR="005F2EE8" w:rsidRPr="00E36E10" w:rsidRDefault="00B13DA3" w:rsidP="003A027A">
      <w:pPr>
        <w:pStyle w:val="Body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SVC</m:t>
            </m:r>
          </m:sub>
        </m:sSub>
        <m:r>
          <w:rPr>
            <w:rFonts w:ascii="Cambria Math" w:hAnsi="Cambria Math" w:cs="Arial"/>
          </w:rPr>
          <m:t xml:space="preserve"> 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SVC</m:t>
            </m:r>
          </m:sub>
        </m:sSub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V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C31F9">
        <w:rPr>
          <w:rFonts w:ascii="Arial" w:hAnsi="Arial" w:cs="Arial"/>
        </w:rPr>
        <w:t xml:space="preserve"> </w:t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  <w:t>(9)</w:t>
      </w:r>
    </w:p>
    <w:p w14:paraId="47692B46" w14:textId="7A0B0E9E" w:rsidR="00E36E10" w:rsidRDefault="005059B5" w:rsidP="005059B5">
      <w:pPr>
        <w:pStyle w:val="Body"/>
        <w:rPr>
          <w:rFonts w:ascii="Arial" w:hAnsi="Arial" w:cs="Arial"/>
        </w:rPr>
      </w:pPr>
      <w:r w:rsidRPr="005059B5">
        <w:rPr>
          <w:rFonts w:ascii="Arial" w:hAnsi="Arial" w:cs="Arial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SVC</m:t>
            </m:r>
          </m:sub>
        </m:sSub>
      </m:oMath>
      <w:r w:rsidRPr="005059B5">
        <w:rPr>
          <w:rFonts w:ascii="Arial" w:hAnsi="Arial" w:cs="Arial"/>
        </w:rPr>
        <w:t xml:space="preserve"> represents the variable susceptance dynamically controlled by the electronic control</w:t>
      </w:r>
      <w:r>
        <w:rPr>
          <w:rFonts w:ascii="Arial" w:hAnsi="Arial" w:cs="Arial"/>
        </w:rPr>
        <w:t xml:space="preserve"> </w:t>
      </w:r>
      <w:r w:rsidRPr="005059B5">
        <w:rPr>
          <w:rFonts w:ascii="Arial" w:hAnsi="Arial" w:cs="Arial"/>
        </w:rPr>
        <w:t>system. This quadratic relationship reflects the dependence of the injected reactive power on the square</w:t>
      </w:r>
      <w:r>
        <w:rPr>
          <w:rFonts w:ascii="Arial" w:hAnsi="Arial" w:cs="Arial"/>
        </w:rPr>
        <w:t xml:space="preserve"> </w:t>
      </w:r>
      <w:r w:rsidRPr="005059B5">
        <w:rPr>
          <w:rFonts w:ascii="Arial" w:hAnsi="Arial" w:cs="Arial"/>
        </w:rPr>
        <w:t>of the voltage at the coupling point [16].</w:t>
      </w:r>
    </w:p>
    <w:p w14:paraId="1ED70A1B" w14:textId="31B49774" w:rsidR="007C3AB6" w:rsidRPr="00493897" w:rsidRDefault="002702CB" w:rsidP="005059B5">
      <w:pPr>
        <w:pStyle w:val="Body"/>
        <w:rPr>
          <w:rFonts w:ascii="Arial" w:hAnsi="Arial" w:cs="Arial"/>
        </w:rPr>
      </w:pPr>
      <w:r w:rsidRPr="004C31F9">
        <w:rPr>
          <w:rFonts w:ascii="Arial" w:hAnsi="Arial" w:cs="Arial"/>
        </w:rPr>
        <w:t xml:space="preserve">Advanced control </w:t>
      </w:r>
      <w:proofErr w:type="gramStart"/>
      <w:r w:rsidRPr="004C31F9">
        <w:rPr>
          <w:rFonts w:ascii="Arial" w:hAnsi="Arial" w:cs="Arial"/>
        </w:rPr>
        <w:t>scheme :</w:t>
      </w:r>
      <w:proofErr w:type="gramEnd"/>
    </w:p>
    <w:p w14:paraId="7DC141D9" w14:textId="4EF1F7B6" w:rsidR="005059B5" w:rsidRPr="00E077BD" w:rsidRDefault="00B13DA3" w:rsidP="005059B5">
      <w:pPr>
        <w:pStyle w:val="Body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SVC</m:t>
            </m:r>
          </m:sub>
        </m:sSub>
        <m:r>
          <w:rPr>
            <w:rFonts w:ascii="Cambria Math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p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ref</m:t>
                    </m:r>
                  </m:sub>
                </m:sSub>
                <m:r>
                  <w:rPr>
                    <w:rFonts w:ascii="Cambria Math" w:hAnsi="Cambria Math" w:cs="Arial"/>
                  </w:rPr>
                  <m:t>- V</m:t>
                </m:r>
              </m:e>
            </m:d>
          </m:sub>
        </m:sSub>
        <m:r>
          <w:rPr>
            <w:rFonts w:ascii="Cambria Math" w:hAnsi="Cambria Math" w:cs="Arial"/>
          </w:rPr>
          <m:t xml:space="preserve">+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∫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ref</m:t>
                </m:r>
              </m:sub>
            </m:sSub>
            <m:r>
              <w:rPr>
                <w:rFonts w:ascii="Cambria Math" w:hAnsi="Cambria Math" w:cs="Arial"/>
              </w:rPr>
              <m:t>- V</m:t>
            </m:r>
          </m:e>
        </m:d>
        <m:r>
          <w:rPr>
            <w:rFonts w:ascii="Cambria Math" w:hAnsi="Cambria Math" w:cs="Arial"/>
          </w:rPr>
          <m:t>dt</m:t>
        </m:r>
      </m:oMath>
      <w:r w:rsidR="004C31F9">
        <w:rPr>
          <w:rFonts w:ascii="Arial" w:hAnsi="Arial" w:cs="Arial"/>
        </w:rPr>
        <w:t xml:space="preserve"> </w:t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  <w:t xml:space="preserve">           (10)</w:t>
      </w:r>
    </w:p>
    <w:p w14:paraId="14278D32" w14:textId="6F05E3CE" w:rsidR="00493897" w:rsidRDefault="00493897" w:rsidP="00493897">
      <w:pPr>
        <w:pStyle w:val="Body"/>
        <w:rPr>
          <w:rFonts w:ascii="Arial" w:hAnsi="Arial" w:cs="Arial"/>
        </w:rPr>
      </w:pPr>
      <w:r w:rsidRPr="00493897">
        <w:rPr>
          <w:rFonts w:ascii="Arial" w:hAnsi="Arial" w:cs="Arial"/>
        </w:rPr>
        <w:t>This PI (Proportional-Integral) control structure eliminates steady-state error while ensuring an</w:t>
      </w:r>
      <w:r>
        <w:rPr>
          <w:rFonts w:ascii="Arial" w:hAnsi="Arial" w:cs="Arial"/>
        </w:rPr>
        <w:t xml:space="preserve"> </w:t>
      </w:r>
      <w:proofErr w:type="spellStart"/>
      <w:r w:rsidRPr="00493897">
        <w:rPr>
          <w:rFonts w:ascii="Arial" w:hAnsi="Arial" w:cs="Arial"/>
        </w:rPr>
        <w:t>optimised</w:t>
      </w:r>
      <w:proofErr w:type="spellEnd"/>
      <w:r w:rsidRPr="00493897">
        <w:rPr>
          <w:rFonts w:ascii="Arial" w:hAnsi="Arial" w:cs="Arial"/>
        </w:rPr>
        <w:t xml:space="preserve"> dynamic response for network transients. The proportional term ensures a rapid reaction to</w:t>
      </w:r>
      <w:r>
        <w:rPr>
          <w:rFonts w:ascii="Arial" w:hAnsi="Arial" w:cs="Arial"/>
        </w:rPr>
        <w:t xml:space="preserve"> </w:t>
      </w:r>
      <w:r w:rsidRPr="00493897">
        <w:rPr>
          <w:rFonts w:ascii="Arial" w:hAnsi="Arial" w:cs="Arial"/>
        </w:rPr>
        <w:t>voltage deviations, while the integral action cancels the residual error [16].</w:t>
      </w:r>
    </w:p>
    <w:p w14:paraId="30993CE1" w14:textId="409BD9F0" w:rsidR="00391337" w:rsidRPr="00391337" w:rsidRDefault="00391337" w:rsidP="00391337">
      <w:pPr>
        <w:pStyle w:val="Body"/>
        <w:rPr>
          <w:rFonts w:ascii="Arial" w:hAnsi="Arial" w:cs="Arial"/>
        </w:rPr>
      </w:pPr>
      <w:r w:rsidRPr="00391337">
        <w:rPr>
          <w:rFonts w:ascii="Arial" w:hAnsi="Arial" w:cs="Arial"/>
        </w:rPr>
        <w:t>Implemented control strategies:</w:t>
      </w:r>
    </w:p>
    <w:p w14:paraId="36CE929F" w14:textId="77777777" w:rsidR="002777F0" w:rsidRDefault="00391337" w:rsidP="003A356F">
      <w:pPr>
        <w:pStyle w:val="Body"/>
        <w:numPr>
          <w:ilvl w:val="0"/>
          <w:numId w:val="6"/>
        </w:numPr>
        <w:spacing w:after="0"/>
        <w:ind w:left="714" w:hanging="357"/>
        <w:rPr>
          <w:rFonts w:ascii="Arial" w:hAnsi="Arial" w:cs="Arial"/>
        </w:rPr>
      </w:pPr>
      <w:r w:rsidRPr="00391337">
        <w:rPr>
          <w:rFonts w:ascii="Arial" w:hAnsi="Arial" w:cs="Arial"/>
        </w:rPr>
        <w:t>PI/PID controllers with anti-windup: limiting the integrator wind-up effect during actuator</w:t>
      </w:r>
      <w:r w:rsidR="002777F0">
        <w:rPr>
          <w:rFonts w:ascii="Arial" w:hAnsi="Arial" w:cs="Arial"/>
        </w:rPr>
        <w:t xml:space="preserve"> </w:t>
      </w:r>
      <w:r w:rsidRPr="00391337">
        <w:rPr>
          <w:rFonts w:ascii="Arial" w:hAnsi="Arial" w:cs="Arial"/>
        </w:rPr>
        <w:t>saturation.</w:t>
      </w:r>
    </w:p>
    <w:p w14:paraId="030CEB59" w14:textId="77777777" w:rsidR="002777F0" w:rsidRDefault="00391337" w:rsidP="003A356F">
      <w:pPr>
        <w:pStyle w:val="Body"/>
        <w:numPr>
          <w:ilvl w:val="0"/>
          <w:numId w:val="6"/>
        </w:numPr>
        <w:spacing w:after="0"/>
        <w:ind w:left="714" w:hanging="357"/>
        <w:rPr>
          <w:rFonts w:ascii="Arial" w:hAnsi="Arial" w:cs="Arial"/>
        </w:rPr>
      </w:pPr>
      <w:r w:rsidRPr="00391337">
        <w:rPr>
          <w:rFonts w:ascii="Arial" w:hAnsi="Arial" w:cs="Arial"/>
        </w:rPr>
        <w:t>Phase lead compensators: phase margin correction to improve closed-loop stability.</w:t>
      </w:r>
    </w:p>
    <w:p w14:paraId="77E0FF52" w14:textId="77777777" w:rsidR="002777F0" w:rsidRDefault="00391337" w:rsidP="003A356F">
      <w:pPr>
        <w:pStyle w:val="Body"/>
        <w:numPr>
          <w:ilvl w:val="0"/>
          <w:numId w:val="6"/>
        </w:numPr>
        <w:spacing w:after="0"/>
        <w:ind w:left="714" w:hanging="357"/>
        <w:rPr>
          <w:rFonts w:ascii="Arial" w:hAnsi="Arial" w:cs="Arial"/>
        </w:rPr>
      </w:pPr>
      <w:r w:rsidRPr="00391337">
        <w:rPr>
          <w:rFonts w:ascii="Arial" w:hAnsi="Arial" w:cs="Arial"/>
        </w:rPr>
        <w:t xml:space="preserve">Adaptive control: automatic adjustment of gains </w:t>
      </w:r>
      <w:proofErr w:type="spellStart"/>
      <w:r w:rsidRPr="00391337">
        <w:rPr>
          <w:rFonts w:ascii="Arial" w:hAnsi="Arial" w:cs="Arial"/>
          <w:i/>
          <w:iCs/>
        </w:rPr>
        <w:t>Kp</w:t>
      </w:r>
      <w:proofErr w:type="spellEnd"/>
      <w:r w:rsidRPr="00391337">
        <w:rPr>
          <w:rFonts w:ascii="Arial" w:hAnsi="Arial" w:cs="Arial"/>
          <w:i/>
          <w:iCs/>
        </w:rPr>
        <w:t xml:space="preserve"> </w:t>
      </w:r>
      <w:r w:rsidRPr="00391337">
        <w:rPr>
          <w:rFonts w:ascii="Arial" w:hAnsi="Arial" w:cs="Arial"/>
        </w:rPr>
        <w:t xml:space="preserve">and </w:t>
      </w:r>
      <w:r w:rsidRPr="00391337">
        <w:rPr>
          <w:rFonts w:ascii="Arial" w:hAnsi="Arial" w:cs="Arial"/>
          <w:i/>
          <w:iCs/>
        </w:rPr>
        <w:t xml:space="preserve">Ki </w:t>
      </w:r>
      <w:r w:rsidRPr="00391337">
        <w:rPr>
          <w:rFonts w:ascii="Arial" w:hAnsi="Arial" w:cs="Arial"/>
        </w:rPr>
        <w:t>based on network operating conditions.</w:t>
      </w:r>
    </w:p>
    <w:p w14:paraId="594DF31C" w14:textId="5148FB64" w:rsidR="00493897" w:rsidRPr="002777F0" w:rsidRDefault="00391337" w:rsidP="003A356F">
      <w:pPr>
        <w:pStyle w:val="Body"/>
        <w:numPr>
          <w:ilvl w:val="0"/>
          <w:numId w:val="6"/>
        </w:numPr>
        <w:rPr>
          <w:rFonts w:ascii="Arial" w:hAnsi="Arial" w:cs="Arial"/>
        </w:rPr>
      </w:pPr>
      <w:r w:rsidRPr="002777F0">
        <w:rPr>
          <w:rFonts w:ascii="Arial" w:hAnsi="Arial" w:cs="Arial"/>
        </w:rPr>
        <w:t>Current and voltage limiters: protection of semiconductor components against overstress [16].</w:t>
      </w:r>
    </w:p>
    <w:p w14:paraId="6243BF11" w14:textId="77777777" w:rsidR="00A21D26" w:rsidRPr="00834893" w:rsidRDefault="00A21D26" w:rsidP="008348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>Differential advantages of SVCs compared to traditional compensators [16]:</w:t>
      </w:r>
    </w:p>
    <w:p w14:paraId="2AFF7B78" w14:textId="77777777" w:rsidR="005E70C1" w:rsidRPr="00834893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>Continuous and adaptive compensation: real-time regulation without jerks, with</w:t>
      </w:r>
      <w:r w:rsidR="005E70C1" w:rsidRPr="00834893">
        <w:rPr>
          <w:rFonts w:ascii="Arial" w:hAnsi="Arial" w:cs="Arial"/>
        </w:rPr>
        <w:t xml:space="preserve"> </w:t>
      </w:r>
      <w:r w:rsidRPr="00834893">
        <w:rPr>
          <w:rFonts w:ascii="Arial" w:hAnsi="Arial" w:cs="Arial"/>
        </w:rPr>
        <w:t>automatic adjustment to load variations.</w:t>
      </w:r>
    </w:p>
    <w:p w14:paraId="7DB673A4" w14:textId="77777777" w:rsidR="005E70C1" w:rsidRPr="00834893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 xml:space="preserve">Rapid response: response time less than 20-50 </w:t>
      </w:r>
      <w:proofErr w:type="spellStart"/>
      <w:r w:rsidRPr="00834893">
        <w:rPr>
          <w:rFonts w:ascii="Arial" w:hAnsi="Arial" w:cs="Arial"/>
        </w:rPr>
        <w:t>ms</w:t>
      </w:r>
      <w:proofErr w:type="spellEnd"/>
      <w:r w:rsidRPr="00834893">
        <w:rPr>
          <w:rFonts w:ascii="Arial" w:hAnsi="Arial" w:cs="Arial"/>
        </w:rPr>
        <w:t>, allowing it to follow the fastest fluctuations.</w:t>
      </w:r>
    </w:p>
    <w:p w14:paraId="283C9457" w14:textId="77777777" w:rsidR="00834893" w:rsidRPr="00834893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 xml:space="preserve"> Bidirectionality of reactive power: ability to supply (capacitive mode) or absorb (inductive mode)</w:t>
      </w:r>
      <w:r w:rsidR="005E70C1" w:rsidRPr="00834893">
        <w:rPr>
          <w:rFonts w:ascii="Arial" w:hAnsi="Arial" w:cs="Arial"/>
        </w:rPr>
        <w:t xml:space="preserve"> </w:t>
      </w:r>
      <w:r w:rsidRPr="00834893">
        <w:rPr>
          <w:rFonts w:ascii="Arial" w:hAnsi="Arial" w:cs="Arial"/>
        </w:rPr>
        <w:t>according to network needs.</w:t>
      </w:r>
    </w:p>
    <w:p w14:paraId="3577CB44" w14:textId="77777777" w:rsidR="00834893" w:rsidRPr="00834893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>Improvement of transient stability: active voltage support during faults and abrupt load changes.</w:t>
      </w:r>
    </w:p>
    <w:p w14:paraId="23B3D284" w14:textId="77777777" w:rsidR="00834893" w:rsidRPr="00834893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 xml:space="preserve">Damping of oscillations: reduction of electromechanical power oscillations thanks to the </w:t>
      </w:r>
      <w:r w:rsidR="00834893" w:rsidRPr="00834893">
        <w:rPr>
          <w:rFonts w:ascii="Arial" w:hAnsi="Arial" w:cs="Arial"/>
        </w:rPr>
        <w:t xml:space="preserve">stabilizing </w:t>
      </w:r>
      <w:r w:rsidRPr="00834893">
        <w:rPr>
          <w:rFonts w:ascii="Arial" w:hAnsi="Arial" w:cs="Arial"/>
        </w:rPr>
        <w:t>action.</w:t>
      </w:r>
    </w:p>
    <w:p w14:paraId="3DB6DFD8" w14:textId="77777777" w:rsidR="006B5718" w:rsidRDefault="00A21D26" w:rsidP="003A35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</w:rPr>
      </w:pPr>
      <w:r w:rsidRPr="00834893">
        <w:rPr>
          <w:rFonts w:ascii="Arial" w:hAnsi="Arial" w:cs="Arial"/>
        </w:rPr>
        <w:t>Independence from voltage: ability to inject reactive power even during severe voltage drops.</w:t>
      </w:r>
    </w:p>
    <w:p w14:paraId="10047B34" w14:textId="3E906943" w:rsidR="00834893" w:rsidRDefault="00A21D26" w:rsidP="006A7A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B5718">
        <w:rPr>
          <w:rFonts w:ascii="Arial" w:hAnsi="Arial" w:cs="Arial"/>
        </w:rPr>
        <w:t>These advanced characteristics give SVCs a manifest technical superiority for applications requiring</w:t>
      </w:r>
      <w:r w:rsidR="00834893" w:rsidRPr="006B5718">
        <w:rPr>
          <w:rFonts w:ascii="Arial" w:hAnsi="Arial" w:cs="Arial"/>
        </w:rPr>
        <w:t xml:space="preserve"> </w:t>
      </w:r>
      <w:r w:rsidRPr="006B5718">
        <w:rPr>
          <w:rFonts w:ascii="Arial" w:hAnsi="Arial" w:cs="Arial"/>
        </w:rPr>
        <w:t>high-performance dynamic compensation [16].</w:t>
      </w:r>
    </w:p>
    <w:p w14:paraId="781250DB" w14:textId="77777777" w:rsidR="006A7A9E" w:rsidRDefault="006A7A9E" w:rsidP="006A7A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8CE686" w14:textId="11A827EE" w:rsidR="007145B8" w:rsidRPr="00B76458" w:rsidRDefault="006A7A9E" w:rsidP="007145B8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145B8">
        <w:rPr>
          <w:rFonts w:ascii="Arial" w:hAnsi="Arial" w:cs="Arial"/>
        </w:rPr>
        <w:t xml:space="preserve">. </w:t>
      </w:r>
      <w:r w:rsidRPr="005D1038">
        <w:rPr>
          <w:rFonts w:ascii="Arial" w:hAnsi="Arial" w:cs="Arial"/>
          <w:bCs/>
        </w:rPr>
        <w:t>Literature review</w:t>
      </w:r>
    </w:p>
    <w:p w14:paraId="13F67AE0" w14:textId="77777777" w:rsidR="00E11675" w:rsidRDefault="00E11675" w:rsidP="00E11675">
      <w:pPr>
        <w:pStyle w:val="Body"/>
        <w:spacing w:after="0"/>
        <w:rPr>
          <w:rFonts w:ascii="Arial" w:hAnsi="Arial" w:cs="Arial"/>
        </w:rPr>
      </w:pPr>
    </w:p>
    <w:p w14:paraId="1189C4C4" w14:textId="1CA77C49" w:rsidR="005E5814" w:rsidRPr="00E11675" w:rsidRDefault="00E11675" w:rsidP="00E11675">
      <w:pPr>
        <w:pStyle w:val="Body"/>
        <w:rPr>
          <w:rFonts w:ascii="Arial" w:hAnsi="Arial" w:cs="Arial"/>
        </w:rPr>
      </w:pPr>
      <w:r w:rsidRPr="00E11675">
        <w:rPr>
          <w:rFonts w:ascii="Arial" w:hAnsi="Arial" w:cs="Arial"/>
        </w:rPr>
        <w:t>Reactive power compensation is a cornerstone of the stability and efficiency of electrical networks.</w:t>
      </w:r>
      <w:r>
        <w:rPr>
          <w:rFonts w:ascii="Arial" w:hAnsi="Arial" w:cs="Arial"/>
        </w:rPr>
        <w:t xml:space="preserve"> </w:t>
      </w:r>
      <w:r w:rsidRPr="00E11675">
        <w:rPr>
          <w:rFonts w:ascii="Arial" w:hAnsi="Arial" w:cs="Arial"/>
        </w:rPr>
        <w:t>This literature review traces the evolution of compensation solutions, from theoretical foundations to</w:t>
      </w:r>
      <w:r>
        <w:rPr>
          <w:rFonts w:ascii="Arial" w:hAnsi="Arial" w:cs="Arial"/>
        </w:rPr>
        <w:t xml:space="preserve"> </w:t>
      </w:r>
      <w:r w:rsidRPr="00E11675">
        <w:rPr>
          <w:rFonts w:ascii="Arial" w:hAnsi="Arial" w:cs="Arial"/>
        </w:rPr>
        <w:t xml:space="preserve">modern applications, highlighting the emergence of FACTS </w:t>
      </w:r>
      <w:r w:rsidRPr="00E11675">
        <w:rPr>
          <w:rFonts w:ascii="Arial" w:hAnsi="Arial" w:cs="Arial"/>
        </w:rPr>
        <w:lastRenderedPageBreak/>
        <w:t>technologies and the particular relevance of</w:t>
      </w:r>
      <w:r>
        <w:rPr>
          <w:rFonts w:ascii="Arial" w:hAnsi="Arial" w:cs="Arial"/>
        </w:rPr>
        <w:t xml:space="preserve"> </w:t>
      </w:r>
      <w:r w:rsidRPr="00E11675">
        <w:rPr>
          <w:rFonts w:ascii="Arial" w:hAnsi="Arial" w:cs="Arial"/>
        </w:rPr>
        <w:t>SVC for networks with constraints similar to those in N’Djamena.</w:t>
      </w:r>
    </w:p>
    <w:p w14:paraId="2CBA5F2D" w14:textId="5D40C2D5" w:rsidR="00EF0CBB" w:rsidRPr="00D74756" w:rsidRDefault="00785AB4" w:rsidP="00EF0CBB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D74756">
        <w:rPr>
          <w:rFonts w:ascii="Arial" w:hAnsi="Arial" w:cs="Arial"/>
          <w:b/>
          <w:bCs/>
          <w:sz w:val="22"/>
          <w:szCs w:val="22"/>
        </w:rPr>
        <w:t>3</w:t>
      </w:r>
      <w:r w:rsidR="00EF0CBB" w:rsidRPr="00D74756">
        <w:rPr>
          <w:rFonts w:ascii="Arial" w:hAnsi="Arial" w:cs="Arial"/>
          <w:b/>
          <w:bCs/>
          <w:sz w:val="22"/>
          <w:szCs w:val="22"/>
        </w:rPr>
        <w:t xml:space="preserve">.1 </w:t>
      </w:r>
      <w:r w:rsidR="00D74756" w:rsidRPr="00D74756">
        <w:rPr>
          <w:rFonts w:ascii="Arial" w:hAnsi="Arial" w:cs="Arial"/>
          <w:b/>
          <w:bCs/>
          <w:sz w:val="22"/>
          <w:szCs w:val="22"/>
        </w:rPr>
        <w:t xml:space="preserve">Theoretical </w:t>
      </w:r>
      <w:r w:rsidR="00D74756">
        <w:rPr>
          <w:rFonts w:ascii="Arial" w:hAnsi="Arial" w:cs="Arial"/>
          <w:b/>
          <w:bCs/>
          <w:sz w:val="22"/>
          <w:szCs w:val="22"/>
        </w:rPr>
        <w:t>f</w:t>
      </w:r>
      <w:r w:rsidR="00D74756" w:rsidRPr="00D74756">
        <w:rPr>
          <w:rFonts w:ascii="Arial" w:hAnsi="Arial" w:cs="Arial"/>
          <w:b/>
          <w:bCs/>
          <w:sz w:val="22"/>
          <w:szCs w:val="22"/>
        </w:rPr>
        <w:t xml:space="preserve">oundations and </w:t>
      </w:r>
      <w:r w:rsidR="00D74756">
        <w:rPr>
          <w:rFonts w:ascii="Arial" w:hAnsi="Arial" w:cs="Arial"/>
          <w:b/>
          <w:bCs/>
          <w:sz w:val="22"/>
          <w:szCs w:val="22"/>
        </w:rPr>
        <w:t>e</w:t>
      </w:r>
      <w:r w:rsidR="00D74756" w:rsidRPr="00D74756">
        <w:rPr>
          <w:rFonts w:ascii="Arial" w:hAnsi="Arial" w:cs="Arial"/>
          <w:b/>
          <w:bCs/>
          <w:sz w:val="22"/>
          <w:szCs w:val="22"/>
        </w:rPr>
        <w:t xml:space="preserve">mergence of FACTS </w:t>
      </w:r>
      <w:r w:rsidR="00D74756">
        <w:rPr>
          <w:rFonts w:ascii="Arial" w:hAnsi="Arial" w:cs="Arial"/>
          <w:b/>
          <w:bCs/>
          <w:sz w:val="22"/>
          <w:szCs w:val="22"/>
        </w:rPr>
        <w:t>t</w:t>
      </w:r>
      <w:r w:rsidR="00D74756" w:rsidRPr="00D74756">
        <w:rPr>
          <w:rFonts w:ascii="Arial" w:hAnsi="Arial" w:cs="Arial"/>
          <w:b/>
          <w:bCs/>
          <w:sz w:val="22"/>
          <w:szCs w:val="22"/>
        </w:rPr>
        <w:t>echnologies</w:t>
      </w:r>
    </w:p>
    <w:p w14:paraId="7796D092" w14:textId="77777777" w:rsidR="00A34CF5" w:rsidRPr="00D74756" w:rsidRDefault="00A34CF5" w:rsidP="00EF0CBB">
      <w:pPr>
        <w:pStyle w:val="Body"/>
        <w:spacing w:after="0"/>
        <w:rPr>
          <w:rFonts w:ascii="Arial" w:hAnsi="Arial" w:cs="Arial"/>
          <w:b/>
          <w:bCs/>
        </w:rPr>
      </w:pPr>
    </w:p>
    <w:p w14:paraId="6F4492EE" w14:textId="787FCA30" w:rsidR="005D1038" w:rsidRPr="00BC3729" w:rsidRDefault="00BC3729" w:rsidP="00BC3729">
      <w:pPr>
        <w:pStyle w:val="Body"/>
        <w:rPr>
          <w:rFonts w:ascii="Arial" w:hAnsi="Arial" w:cs="Arial"/>
        </w:rPr>
      </w:pPr>
      <w:r w:rsidRPr="00BC3729">
        <w:rPr>
          <w:rFonts w:ascii="Arial" w:hAnsi="Arial" w:cs="Arial"/>
        </w:rPr>
        <w:t xml:space="preserve">The theoretical foundations of reactive compensation were established by reference works. </w:t>
      </w:r>
      <w:proofErr w:type="spellStart"/>
      <w:r w:rsidRPr="00BC3729">
        <w:rPr>
          <w:rFonts w:ascii="Arial" w:hAnsi="Arial" w:cs="Arial"/>
        </w:rPr>
        <w:t>Kundur</w:t>
      </w:r>
      <w:proofErr w:type="spellEnd"/>
      <w:r w:rsidR="00A34CF5">
        <w:rPr>
          <w:rFonts w:ascii="Arial" w:hAnsi="Arial" w:cs="Arial"/>
        </w:rPr>
        <w:t xml:space="preserve"> </w:t>
      </w:r>
      <w:r w:rsidRPr="00BC3729">
        <w:rPr>
          <w:rFonts w:ascii="Arial" w:hAnsi="Arial" w:cs="Arial"/>
        </w:rPr>
        <w:t xml:space="preserve">(1994), in his seminal work </w:t>
      </w:r>
      <w:r w:rsidRPr="00BC3729">
        <w:rPr>
          <w:rFonts w:ascii="Arial" w:hAnsi="Arial" w:cs="Arial"/>
          <w:i/>
          <w:iCs/>
        </w:rPr>
        <w:t>Power System Stability and Control</w:t>
      </w:r>
      <w:r w:rsidRPr="00BC3729">
        <w:rPr>
          <w:rFonts w:ascii="Arial" w:hAnsi="Arial" w:cs="Arial"/>
        </w:rPr>
        <w:t>, identified reactive compensation as a</w:t>
      </w:r>
      <w:r w:rsidR="00A34CF5">
        <w:rPr>
          <w:rFonts w:ascii="Arial" w:hAnsi="Arial" w:cs="Arial"/>
        </w:rPr>
        <w:t xml:space="preserve"> </w:t>
      </w:r>
      <w:r w:rsidRPr="00BC3729">
        <w:rPr>
          <w:rFonts w:ascii="Arial" w:hAnsi="Arial" w:cs="Arial"/>
        </w:rPr>
        <w:t>key factor in preventing voltage collapse, particularly in weakly meshed and heavily loaded networks [9].</w:t>
      </w:r>
      <w:r>
        <w:rPr>
          <w:rFonts w:ascii="Arial" w:hAnsi="Arial" w:cs="Arial"/>
        </w:rPr>
        <w:t xml:space="preserve"> </w:t>
      </w:r>
      <w:r w:rsidRPr="00BC3729">
        <w:rPr>
          <w:rFonts w:ascii="Arial" w:hAnsi="Arial" w:cs="Arial"/>
        </w:rPr>
        <w:t xml:space="preserve">Concurrently, Hingorani and Gyugyi (2000) laid the groundwork for FACTS systems in </w:t>
      </w:r>
      <w:r w:rsidRPr="00BC3729">
        <w:rPr>
          <w:rFonts w:ascii="Arial" w:hAnsi="Arial" w:cs="Arial"/>
          <w:i/>
          <w:iCs/>
        </w:rPr>
        <w:t>Understanding</w:t>
      </w:r>
      <w:r>
        <w:rPr>
          <w:rFonts w:ascii="Arial" w:hAnsi="Arial" w:cs="Arial"/>
          <w:i/>
          <w:iCs/>
        </w:rPr>
        <w:t xml:space="preserve"> </w:t>
      </w:r>
      <w:r w:rsidRPr="00BC3729">
        <w:rPr>
          <w:rFonts w:ascii="Arial" w:hAnsi="Arial" w:cs="Arial"/>
          <w:i/>
          <w:iCs/>
        </w:rPr>
        <w:t>FACTS</w:t>
      </w:r>
      <w:r w:rsidRPr="00BC3729">
        <w:rPr>
          <w:rFonts w:ascii="Arial" w:hAnsi="Arial" w:cs="Arial"/>
        </w:rPr>
        <w:t>, demonstrating their ability to radically improve network stability and controllability by increasing,</w:t>
      </w:r>
      <w:r>
        <w:rPr>
          <w:rFonts w:ascii="Arial" w:hAnsi="Arial" w:cs="Arial"/>
        </w:rPr>
        <w:t xml:space="preserve"> </w:t>
      </w:r>
      <w:r w:rsidRPr="00BC3729">
        <w:rPr>
          <w:rFonts w:ascii="Arial" w:hAnsi="Arial" w:cs="Arial"/>
        </w:rPr>
        <w:t>for example, transmissible power by up to 30% on critical lines [17]. This work paved the way for dynamic</w:t>
      </w:r>
      <w:r>
        <w:rPr>
          <w:rFonts w:ascii="Arial" w:hAnsi="Arial" w:cs="Arial"/>
        </w:rPr>
        <w:t xml:space="preserve"> </w:t>
      </w:r>
      <w:r w:rsidRPr="00BC3729">
        <w:rPr>
          <w:rFonts w:ascii="Arial" w:hAnsi="Arial" w:cs="Arial"/>
        </w:rPr>
        <w:t>compensators like the SVC.</w:t>
      </w:r>
    </w:p>
    <w:p w14:paraId="26B3D27B" w14:textId="39D9BDEF" w:rsidR="00F627BB" w:rsidRPr="00D209FE" w:rsidRDefault="00F627BB" w:rsidP="00F627BB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D209FE">
        <w:rPr>
          <w:rFonts w:ascii="Arial" w:hAnsi="Arial" w:cs="Arial"/>
          <w:b/>
          <w:bCs/>
          <w:sz w:val="22"/>
          <w:szCs w:val="22"/>
        </w:rPr>
        <w:t xml:space="preserve">3.2 </w:t>
      </w:r>
      <w:r w:rsidR="00FD044F" w:rsidRPr="00D209FE">
        <w:rPr>
          <w:rFonts w:ascii="Arial" w:hAnsi="Arial" w:cs="Arial"/>
          <w:b/>
          <w:bCs/>
          <w:sz w:val="22"/>
          <w:szCs w:val="22"/>
        </w:rPr>
        <w:t>Technical superiority of SVC</w:t>
      </w:r>
    </w:p>
    <w:p w14:paraId="2C8E2024" w14:textId="77777777" w:rsidR="006F4775" w:rsidRPr="00D209FE" w:rsidRDefault="006F4775" w:rsidP="00F627BB">
      <w:pPr>
        <w:pStyle w:val="Body"/>
        <w:spacing w:after="0"/>
        <w:rPr>
          <w:rFonts w:ascii="Arial" w:hAnsi="Arial" w:cs="Arial"/>
          <w:b/>
          <w:bCs/>
        </w:rPr>
      </w:pPr>
    </w:p>
    <w:p w14:paraId="5A54D357" w14:textId="36433500" w:rsidR="00F627BB" w:rsidRPr="00730CD8" w:rsidRDefault="006F4775" w:rsidP="006F4775">
      <w:pPr>
        <w:pStyle w:val="Body"/>
        <w:rPr>
          <w:rFonts w:ascii="Arial" w:hAnsi="Arial" w:cs="Arial"/>
        </w:rPr>
      </w:pPr>
      <w:r w:rsidRPr="006F4775">
        <w:rPr>
          <w:rFonts w:ascii="Arial" w:hAnsi="Arial" w:cs="Arial"/>
        </w:rPr>
        <w:t>Faced with the limitations of traditional compensators (capacitor banks), notably their quadratic</w:t>
      </w:r>
      <w:r w:rsidR="00730CD8">
        <w:rPr>
          <w:rFonts w:ascii="Arial" w:hAnsi="Arial" w:cs="Arial"/>
        </w:rPr>
        <w:t xml:space="preserve"> </w:t>
      </w:r>
      <w:r w:rsidRPr="006F4775">
        <w:rPr>
          <w:rFonts w:ascii="Arial" w:hAnsi="Arial" w:cs="Arial"/>
        </w:rPr>
        <w:t>dependence on voltage and their slow, stepped response, the SVC stands out as an optimal solution.</w:t>
      </w:r>
      <w:r w:rsidR="00730CD8">
        <w:rPr>
          <w:rFonts w:ascii="Arial" w:hAnsi="Arial" w:cs="Arial"/>
        </w:rPr>
        <w:t xml:space="preserve"> </w:t>
      </w:r>
      <w:r w:rsidRPr="006F4775">
        <w:rPr>
          <w:rFonts w:ascii="Arial" w:hAnsi="Arial" w:cs="Arial"/>
        </w:rPr>
        <w:t>Dixon et al. (2005) conducted a comprehensive review of the technologies, concluding that the SVC offers</w:t>
      </w:r>
      <w:r w:rsidR="00730CD8">
        <w:rPr>
          <w:rFonts w:ascii="Arial" w:hAnsi="Arial" w:cs="Arial"/>
        </w:rPr>
        <w:t xml:space="preserve"> </w:t>
      </w:r>
      <w:r w:rsidRPr="006F4775">
        <w:rPr>
          <w:rFonts w:ascii="Arial" w:hAnsi="Arial" w:cs="Arial"/>
        </w:rPr>
        <w:t>the best performance-cost compromise for voltage regulation in medium-sized networks [16]. Its ability</w:t>
      </w:r>
      <w:r w:rsidR="00730CD8">
        <w:rPr>
          <w:rFonts w:ascii="Arial" w:hAnsi="Arial" w:cs="Arial"/>
        </w:rPr>
        <w:t xml:space="preserve"> </w:t>
      </w:r>
      <w:r w:rsidRPr="006F4775">
        <w:rPr>
          <w:rFonts w:ascii="Arial" w:hAnsi="Arial" w:cs="Arial"/>
        </w:rPr>
        <w:t>to provide bidirectional (injecting or absorbing reactive power), continuous, and fast (response time &lt;</w:t>
      </w:r>
      <w:r w:rsidR="00730CD8">
        <w:rPr>
          <w:rFonts w:ascii="Arial" w:hAnsi="Arial" w:cs="Arial"/>
        </w:rPr>
        <w:t xml:space="preserve"> </w:t>
      </w:r>
      <w:r w:rsidRPr="006F4775">
        <w:rPr>
          <w:rFonts w:ascii="Arial" w:hAnsi="Arial" w:cs="Arial"/>
        </w:rPr>
        <w:t xml:space="preserve">50 </w:t>
      </w:r>
      <w:proofErr w:type="spellStart"/>
      <w:r w:rsidRPr="006F4775">
        <w:rPr>
          <w:rFonts w:ascii="Arial" w:hAnsi="Arial" w:cs="Arial"/>
        </w:rPr>
        <w:t>ms</w:t>
      </w:r>
      <w:proofErr w:type="spellEnd"/>
      <w:r w:rsidRPr="006F4775">
        <w:rPr>
          <w:rFonts w:ascii="Arial" w:hAnsi="Arial" w:cs="Arial"/>
        </w:rPr>
        <w:t>) compensation gives it a decisive advantage for maintaining a stable voltage profile and reducing</w:t>
      </w:r>
      <w:r w:rsidR="00730CD8">
        <w:rPr>
          <w:rFonts w:ascii="Arial" w:hAnsi="Arial" w:cs="Arial"/>
        </w:rPr>
        <w:t xml:space="preserve"> </w:t>
      </w:r>
      <w:r w:rsidRPr="00730CD8">
        <w:rPr>
          <w:rFonts w:ascii="Arial" w:hAnsi="Arial" w:cs="Arial"/>
        </w:rPr>
        <w:t>energy losses, as quantified by El-</w:t>
      </w:r>
      <w:proofErr w:type="spellStart"/>
      <w:r w:rsidRPr="00730CD8">
        <w:rPr>
          <w:rFonts w:ascii="Arial" w:hAnsi="Arial" w:cs="Arial"/>
        </w:rPr>
        <w:t>Hawary</w:t>
      </w:r>
      <w:proofErr w:type="spellEnd"/>
      <w:r w:rsidRPr="00730CD8">
        <w:rPr>
          <w:rFonts w:ascii="Arial" w:hAnsi="Arial" w:cs="Arial"/>
        </w:rPr>
        <w:t xml:space="preserve"> (2008) and others [18].</w:t>
      </w:r>
    </w:p>
    <w:p w14:paraId="3E85AECA" w14:textId="376ED63A" w:rsidR="005B3837" w:rsidRDefault="005B3837" w:rsidP="005B3837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B3837">
        <w:rPr>
          <w:rFonts w:ascii="Arial" w:hAnsi="Arial" w:cs="Arial"/>
          <w:b/>
          <w:bCs/>
          <w:sz w:val="22"/>
          <w:szCs w:val="22"/>
        </w:rPr>
        <w:t xml:space="preserve">3.3 Applications and challenges in </w:t>
      </w:r>
      <w:proofErr w:type="spellStart"/>
      <w:r w:rsidRPr="005B3837">
        <w:rPr>
          <w:rFonts w:ascii="Arial" w:hAnsi="Arial" w:cs="Arial"/>
          <w:b/>
          <w:bCs/>
          <w:sz w:val="22"/>
          <w:szCs w:val="22"/>
        </w:rPr>
        <w:t>african</w:t>
      </w:r>
      <w:proofErr w:type="spellEnd"/>
      <w:r w:rsidRPr="005B3837">
        <w:rPr>
          <w:rFonts w:ascii="Arial" w:hAnsi="Arial" w:cs="Arial"/>
          <w:b/>
          <w:bCs/>
          <w:sz w:val="22"/>
          <w:szCs w:val="22"/>
        </w:rPr>
        <w:t xml:space="preserve"> networks</w:t>
      </w:r>
    </w:p>
    <w:p w14:paraId="2F9AA072" w14:textId="77777777" w:rsidR="005B3837" w:rsidRPr="00AE5D10" w:rsidRDefault="005B3837" w:rsidP="005B3837">
      <w:pPr>
        <w:pStyle w:val="Body"/>
        <w:spacing w:after="0"/>
        <w:rPr>
          <w:rFonts w:ascii="Arial" w:hAnsi="Arial" w:cs="Arial"/>
          <w:b/>
          <w:bCs/>
        </w:rPr>
      </w:pPr>
    </w:p>
    <w:p w14:paraId="32F52F68" w14:textId="704C18C7" w:rsidR="005B3837" w:rsidRDefault="005B3837" w:rsidP="005B3837">
      <w:pPr>
        <w:pStyle w:val="Body"/>
        <w:rPr>
          <w:rFonts w:ascii="Arial" w:hAnsi="Arial" w:cs="Arial"/>
        </w:rPr>
      </w:pPr>
      <w:r w:rsidRPr="005B3837">
        <w:rPr>
          <w:rFonts w:ascii="Arial" w:hAnsi="Arial" w:cs="Arial"/>
        </w:rPr>
        <w:t>The specific context of African electrical networks, marked by rapid demand growth, ageing</w:t>
      </w:r>
      <w:r>
        <w:rPr>
          <w:rFonts w:ascii="Arial" w:hAnsi="Arial" w:cs="Arial"/>
        </w:rPr>
        <w:t xml:space="preserve"> </w:t>
      </w:r>
      <w:r w:rsidRPr="005B3837">
        <w:rPr>
          <w:rFonts w:ascii="Arial" w:hAnsi="Arial" w:cs="Arial"/>
        </w:rPr>
        <w:t>infrastructure, and low inertia, requires robust and adapted solutions. Recent studies have validated the</w:t>
      </w:r>
      <w:r>
        <w:rPr>
          <w:rFonts w:ascii="Arial" w:hAnsi="Arial" w:cs="Arial"/>
        </w:rPr>
        <w:t xml:space="preserve"> </w:t>
      </w:r>
      <w:r w:rsidRPr="005B3837">
        <w:rPr>
          <w:rFonts w:ascii="Arial" w:hAnsi="Arial" w:cs="Arial"/>
        </w:rPr>
        <w:t>effectiveness of SVC in this framework. For instance, work on the West African power pool showed a 7 to</w:t>
      </w:r>
      <w:r>
        <w:rPr>
          <w:rFonts w:ascii="Arial" w:hAnsi="Arial" w:cs="Arial"/>
        </w:rPr>
        <w:t xml:space="preserve"> </w:t>
      </w:r>
      <w:r w:rsidRPr="005B3837">
        <w:rPr>
          <w:rFonts w:ascii="Arial" w:hAnsi="Arial" w:cs="Arial"/>
        </w:rPr>
        <w:t>10% improvement in the voltage profile thanks to static compensators. Research specific to Central and</w:t>
      </w:r>
      <w:r>
        <w:rPr>
          <w:rFonts w:ascii="Arial" w:hAnsi="Arial" w:cs="Arial"/>
        </w:rPr>
        <w:t xml:space="preserve"> </w:t>
      </w:r>
      <w:r w:rsidRPr="005B3837">
        <w:rPr>
          <w:rFonts w:ascii="Arial" w:hAnsi="Arial" w:cs="Arial"/>
        </w:rPr>
        <w:t xml:space="preserve">Southern African networks </w:t>
      </w:r>
      <w:proofErr w:type="spellStart"/>
      <w:r w:rsidRPr="005B3837">
        <w:rPr>
          <w:rFonts w:ascii="Arial" w:hAnsi="Arial" w:cs="Arial"/>
        </w:rPr>
        <w:t>emphasises</w:t>
      </w:r>
      <w:proofErr w:type="spellEnd"/>
      <w:r w:rsidRPr="005B3837">
        <w:rPr>
          <w:rFonts w:ascii="Arial" w:hAnsi="Arial" w:cs="Arial"/>
        </w:rPr>
        <w:t xml:space="preserve"> that SVC is a key technology for enhancing stability and facilitating</w:t>
      </w:r>
      <w:r>
        <w:rPr>
          <w:rFonts w:ascii="Arial" w:hAnsi="Arial" w:cs="Arial"/>
        </w:rPr>
        <w:t xml:space="preserve"> </w:t>
      </w:r>
      <w:r w:rsidRPr="005B3837">
        <w:rPr>
          <w:rFonts w:ascii="Arial" w:hAnsi="Arial" w:cs="Arial"/>
        </w:rPr>
        <w:t xml:space="preserve">the integration of renewable energies, despite challenges related to maintenance and instrumentation. </w:t>
      </w:r>
    </w:p>
    <w:p w14:paraId="0826ACCF" w14:textId="2D524825" w:rsidR="005B3837" w:rsidRPr="00774A37" w:rsidRDefault="005B3837" w:rsidP="005B3837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B3837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5B3837">
        <w:rPr>
          <w:rFonts w:ascii="Arial" w:hAnsi="Arial" w:cs="Arial"/>
          <w:b/>
          <w:bCs/>
          <w:sz w:val="22"/>
          <w:szCs w:val="22"/>
        </w:rPr>
        <w:t xml:space="preserve"> </w:t>
      </w:r>
      <w:r w:rsidR="00774A37" w:rsidRPr="00774A37">
        <w:rPr>
          <w:rFonts w:ascii="Arial" w:hAnsi="Arial" w:cs="Arial"/>
          <w:b/>
          <w:bCs/>
          <w:sz w:val="22"/>
          <w:szCs w:val="22"/>
        </w:rPr>
        <w:t>Future prospects: integration of renewable energies and artificial intelligence</w:t>
      </w:r>
    </w:p>
    <w:p w14:paraId="459A7A86" w14:textId="77777777" w:rsidR="005B3837" w:rsidRPr="00AE5D10" w:rsidRDefault="005B3837" w:rsidP="005B3837">
      <w:pPr>
        <w:pStyle w:val="Body"/>
        <w:spacing w:after="0"/>
        <w:rPr>
          <w:rFonts w:ascii="Arial" w:hAnsi="Arial" w:cs="Arial"/>
          <w:b/>
          <w:bCs/>
        </w:rPr>
      </w:pPr>
    </w:p>
    <w:p w14:paraId="00C6DA38" w14:textId="5DCB1AD5" w:rsidR="00774A37" w:rsidRDefault="00774A37" w:rsidP="00774A37">
      <w:pPr>
        <w:pStyle w:val="Body"/>
        <w:rPr>
          <w:rFonts w:ascii="Arial" w:hAnsi="Arial" w:cs="Arial"/>
        </w:rPr>
      </w:pPr>
      <w:r w:rsidRPr="00774A37">
        <w:rPr>
          <w:rFonts w:ascii="Arial" w:hAnsi="Arial" w:cs="Arial"/>
        </w:rPr>
        <w:t>The current evolution of networks, with the massive penetration of intermittent renewable energies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>(solar, wind), reinforces the need for dynamic compensation. Research is now exploring hybrid architectures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>combining SVC and energy storage systems to simultaneously manage production variations and reactive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 xml:space="preserve">power needs. An emerging trend involves applying </w:t>
      </w:r>
      <w:bookmarkStart w:id="0" w:name="_GoBack"/>
      <w:r w:rsidR="00DA26FB">
        <w:t>Machine</w:t>
      </w:r>
      <w:r w:rsidR="00DA26FB">
        <w:rPr>
          <w:spacing w:val="-4"/>
        </w:rPr>
        <w:t xml:space="preserve"> </w:t>
      </w:r>
      <w:r w:rsidR="00DA26FB">
        <w:t>Learning</w:t>
      </w:r>
      <w:r w:rsidR="00DA26FB">
        <w:rPr>
          <w:spacing w:val="-1"/>
        </w:rPr>
        <w:t xml:space="preserve"> </w:t>
      </w:r>
      <w:bookmarkEnd w:id="0"/>
      <w:r w:rsidRPr="00774A37">
        <w:rPr>
          <w:rFonts w:ascii="Arial" w:hAnsi="Arial" w:cs="Arial"/>
        </w:rPr>
        <w:t>for SVC control, aiming to develop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 xml:space="preserve">self-adaptive systems capable of anticipating load and generation fluctuations. </w:t>
      </w:r>
    </w:p>
    <w:p w14:paraId="1FF24745" w14:textId="245F3B41" w:rsidR="00774A37" w:rsidRDefault="00774A37" w:rsidP="00774A37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B3837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5B38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4A37">
        <w:rPr>
          <w:rFonts w:ascii="Arial" w:hAnsi="Arial" w:cs="Arial"/>
          <w:b/>
          <w:bCs/>
          <w:sz w:val="22"/>
          <w:szCs w:val="22"/>
        </w:rPr>
        <w:t>Positioning of the present study</w:t>
      </w:r>
    </w:p>
    <w:p w14:paraId="796B7FFA" w14:textId="77777777" w:rsidR="00774A37" w:rsidRPr="00AE5D10" w:rsidRDefault="00774A37" w:rsidP="00774A37">
      <w:pPr>
        <w:pStyle w:val="Body"/>
        <w:spacing w:after="0"/>
        <w:rPr>
          <w:rFonts w:ascii="Arial" w:hAnsi="Arial" w:cs="Arial"/>
          <w:b/>
          <w:bCs/>
        </w:rPr>
      </w:pPr>
    </w:p>
    <w:p w14:paraId="0425FBF4" w14:textId="2624AAA3" w:rsidR="00774A37" w:rsidRDefault="00774A37" w:rsidP="00774A37">
      <w:pPr>
        <w:pStyle w:val="Body"/>
        <w:rPr>
          <w:rFonts w:ascii="Arial" w:hAnsi="Arial" w:cs="Arial"/>
        </w:rPr>
      </w:pPr>
      <w:r w:rsidRPr="00774A37">
        <w:rPr>
          <w:rFonts w:ascii="Arial" w:hAnsi="Arial" w:cs="Arial"/>
        </w:rPr>
        <w:t xml:space="preserve">Within this scientific landscape, the present study positions itself by providing concrete, </w:t>
      </w:r>
      <w:r>
        <w:rPr>
          <w:rFonts w:ascii="Arial" w:hAnsi="Arial" w:cs="Arial"/>
        </w:rPr>
        <w:t xml:space="preserve">contextualized </w:t>
      </w:r>
      <w:r w:rsidRPr="00774A37">
        <w:rPr>
          <w:rFonts w:ascii="Arial" w:hAnsi="Arial" w:cs="Arial"/>
        </w:rPr>
        <w:t>experimental validation of the impact of SVC on the real network of N’Djamena. It addresses a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>gap by providing a rigorous quantitative analysis of gains in voltage stability and loss reduction, thus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 xml:space="preserve">offering a solid technical rationale to guide investment decisions in the </w:t>
      </w:r>
      <w:proofErr w:type="spellStart"/>
      <w:r w:rsidRPr="00774A37">
        <w:rPr>
          <w:rFonts w:ascii="Arial" w:hAnsi="Arial" w:cs="Arial"/>
        </w:rPr>
        <w:t>modernisation</w:t>
      </w:r>
      <w:proofErr w:type="spellEnd"/>
      <w:r w:rsidRPr="00774A37">
        <w:rPr>
          <w:rFonts w:ascii="Arial" w:hAnsi="Arial" w:cs="Arial"/>
        </w:rPr>
        <w:t xml:space="preserve"> of Chadian electrical</w:t>
      </w:r>
      <w:r>
        <w:rPr>
          <w:rFonts w:ascii="Arial" w:hAnsi="Arial" w:cs="Arial"/>
        </w:rPr>
        <w:t xml:space="preserve"> </w:t>
      </w:r>
      <w:r w:rsidRPr="00774A37">
        <w:rPr>
          <w:rFonts w:ascii="Arial" w:hAnsi="Arial" w:cs="Arial"/>
        </w:rPr>
        <w:t xml:space="preserve">networks and, by extension, those sharing similar operational constraints. </w:t>
      </w:r>
    </w:p>
    <w:p w14:paraId="02E2FF99" w14:textId="2F92F553" w:rsidR="00FC057D" w:rsidRPr="00D209FE" w:rsidRDefault="00FC057D" w:rsidP="00FC057D">
      <w:pPr>
        <w:pStyle w:val="Abst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4. </w:t>
      </w:r>
      <w:r w:rsidRPr="00D209FE">
        <w:rPr>
          <w:rFonts w:ascii="Arial" w:hAnsi="Arial" w:cs="Arial"/>
          <w:bCs/>
        </w:rPr>
        <w:t>Methodology</w:t>
      </w:r>
    </w:p>
    <w:p w14:paraId="796292FB" w14:textId="77777777" w:rsidR="00FC057D" w:rsidRPr="00D209FE" w:rsidRDefault="00FC057D" w:rsidP="00FC057D">
      <w:pPr>
        <w:pStyle w:val="AbstHead"/>
        <w:spacing w:after="0"/>
        <w:jc w:val="both"/>
        <w:rPr>
          <w:rFonts w:ascii="Arial" w:hAnsi="Arial" w:cs="Arial"/>
          <w:bCs/>
          <w:sz w:val="20"/>
          <w:szCs w:val="18"/>
        </w:rPr>
      </w:pPr>
    </w:p>
    <w:p w14:paraId="3731D7FF" w14:textId="3C7B3265" w:rsidR="00FC057D" w:rsidRPr="00523DE4" w:rsidRDefault="00FC057D" w:rsidP="00FC057D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23DE4">
        <w:rPr>
          <w:rFonts w:ascii="Arial" w:hAnsi="Arial" w:cs="Arial"/>
          <w:b/>
          <w:bCs/>
          <w:sz w:val="22"/>
          <w:szCs w:val="22"/>
        </w:rPr>
        <w:t>4.1 Description of the studied network</w:t>
      </w:r>
    </w:p>
    <w:p w14:paraId="08D79DA1" w14:textId="77777777" w:rsidR="00FC057D" w:rsidRPr="00AE5D10" w:rsidRDefault="00FC057D" w:rsidP="00FC057D">
      <w:pPr>
        <w:pStyle w:val="AbstHead"/>
        <w:spacing w:after="0"/>
        <w:jc w:val="both"/>
        <w:rPr>
          <w:rFonts w:ascii="Arial" w:hAnsi="Arial" w:cs="Arial"/>
          <w:sz w:val="20"/>
          <w:szCs w:val="18"/>
        </w:rPr>
      </w:pPr>
    </w:p>
    <w:p w14:paraId="03714B6D" w14:textId="7D440F4D" w:rsidR="00523DE4" w:rsidRDefault="00FB433A" w:rsidP="00523DE4">
      <w:pPr>
        <w:pStyle w:val="Body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96DE84" wp14:editId="5635B857">
            <wp:simplePos x="0" y="0"/>
            <wp:positionH relativeFrom="column">
              <wp:posOffset>635</wp:posOffset>
            </wp:positionH>
            <wp:positionV relativeFrom="paragraph">
              <wp:posOffset>600710</wp:posOffset>
            </wp:positionV>
            <wp:extent cx="5212080" cy="3717925"/>
            <wp:effectExtent l="0" t="0" r="0" b="0"/>
            <wp:wrapTopAndBottom/>
            <wp:docPr id="99676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DE4" w:rsidRPr="00523DE4">
        <w:rPr>
          <w:rFonts w:ascii="Arial" w:hAnsi="Arial" w:cs="Arial"/>
        </w:rPr>
        <w:t>The modelled N’Djamena network comprises 31 nodes, 31 lines, 8 generating units, and 8 loads,</w:t>
      </w:r>
      <w:r w:rsidR="00523DE4">
        <w:rPr>
          <w:rFonts w:ascii="Arial" w:hAnsi="Arial" w:cs="Arial"/>
        </w:rPr>
        <w:t xml:space="preserve"> </w:t>
      </w:r>
      <w:r w:rsidR="00523DE4" w:rsidRPr="00523DE4">
        <w:rPr>
          <w:rFonts w:ascii="Arial" w:hAnsi="Arial" w:cs="Arial"/>
        </w:rPr>
        <w:t xml:space="preserve">with passive compensators at </w:t>
      </w:r>
      <w:proofErr w:type="spellStart"/>
      <w:r w:rsidR="00523DE4" w:rsidRPr="00523DE4">
        <w:rPr>
          <w:rFonts w:ascii="Arial" w:hAnsi="Arial" w:cs="Arial"/>
        </w:rPr>
        <w:t>Lamadji</w:t>
      </w:r>
      <w:proofErr w:type="spellEnd"/>
      <w:r w:rsidR="00523DE4" w:rsidRPr="00523DE4">
        <w:rPr>
          <w:rFonts w:ascii="Arial" w:hAnsi="Arial" w:cs="Arial"/>
        </w:rPr>
        <w:t xml:space="preserve">, </w:t>
      </w:r>
      <w:proofErr w:type="spellStart"/>
      <w:r w:rsidR="00523DE4" w:rsidRPr="00523DE4">
        <w:rPr>
          <w:rFonts w:ascii="Arial" w:hAnsi="Arial" w:cs="Arial"/>
        </w:rPr>
        <w:t>Gassi</w:t>
      </w:r>
      <w:proofErr w:type="spellEnd"/>
      <w:r w:rsidR="00523DE4" w:rsidRPr="00523DE4">
        <w:rPr>
          <w:rFonts w:ascii="Arial" w:hAnsi="Arial" w:cs="Arial"/>
        </w:rPr>
        <w:t xml:space="preserve">, </w:t>
      </w:r>
      <w:proofErr w:type="spellStart"/>
      <w:r w:rsidR="00523DE4" w:rsidRPr="00523DE4">
        <w:rPr>
          <w:rFonts w:ascii="Arial" w:hAnsi="Arial" w:cs="Arial"/>
        </w:rPr>
        <w:t>Garangosso</w:t>
      </w:r>
      <w:proofErr w:type="spellEnd"/>
      <w:r w:rsidR="00523DE4" w:rsidRPr="00523DE4">
        <w:rPr>
          <w:rFonts w:ascii="Arial" w:hAnsi="Arial" w:cs="Arial"/>
        </w:rPr>
        <w:t xml:space="preserve">, and </w:t>
      </w:r>
      <w:proofErr w:type="spellStart"/>
      <w:r w:rsidR="00523DE4" w:rsidRPr="00523DE4">
        <w:rPr>
          <w:rFonts w:ascii="Arial" w:hAnsi="Arial" w:cs="Arial"/>
        </w:rPr>
        <w:t>Djambalbar</w:t>
      </w:r>
      <w:proofErr w:type="spellEnd"/>
      <w:r w:rsidR="00523DE4" w:rsidRPr="00523DE4">
        <w:rPr>
          <w:rFonts w:ascii="Arial" w:hAnsi="Arial" w:cs="Arial"/>
        </w:rPr>
        <w:t>. This topology faithfully</w:t>
      </w:r>
      <w:r w:rsidR="00523DE4">
        <w:rPr>
          <w:rFonts w:ascii="Arial" w:hAnsi="Arial" w:cs="Arial"/>
        </w:rPr>
        <w:t xml:space="preserve"> </w:t>
      </w:r>
      <w:r w:rsidR="00523DE4" w:rsidRPr="00523DE4">
        <w:rPr>
          <w:rFonts w:ascii="Arial" w:hAnsi="Arial" w:cs="Arial"/>
        </w:rPr>
        <w:t>represents the real network of the Chadian capital, as shown in Figure 3.</w:t>
      </w:r>
    </w:p>
    <w:p w14:paraId="2BCEAF8B" w14:textId="77777777" w:rsidR="00435515" w:rsidRDefault="00435515" w:rsidP="00FB43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</w:p>
    <w:p w14:paraId="4EC55FED" w14:textId="1161586D" w:rsidR="001A486F" w:rsidRDefault="00FB433A" w:rsidP="004355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Fig.</w:t>
      </w:r>
      <w:r w:rsidRPr="008247A6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3.</w:t>
      </w:r>
      <w:r w:rsidRPr="008247A6">
        <w:rPr>
          <w:rFonts w:ascii="Arial" w:hAnsi="Arial" w:cs="Arial"/>
          <w:b/>
          <w:bCs/>
          <w:szCs w:val="22"/>
        </w:rPr>
        <w:t xml:space="preserve"> </w:t>
      </w:r>
      <w:r w:rsidR="00435515" w:rsidRPr="00435515">
        <w:rPr>
          <w:rFonts w:ascii="Arial" w:hAnsi="Arial" w:cs="Arial"/>
          <w:b/>
          <w:bCs/>
          <w:szCs w:val="22"/>
        </w:rPr>
        <w:t>Single-line diagram of the N’Djamena network</w:t>
      </w:r>
      <w:r w:rsidRPr="002B3CC1">
        <w:rPr>
          <w:rFonts w:ascii="Arial" w:hAnsi="Arial" w:cs="Arial"/>
          <w:b/>
          <w:bCs/>
          <w:szCs w:val="22"/>
        </w:rPr>
        <w:t>.</w:t>
      </w:r>
    </w:p>
    <w:p w14:paraId="536A31C5" w14:textId="77777777" w:rsidR="00435515" w:rsidRPr="00435515" w:rsidRDefault="00435515" w:rsidP="004355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</w:p>
    <w:p w14:paraId="5822BBD7" w14:textId="3B805F22" w:rsidR="00066664" w:rsidRDefault="00435515" w:rsidP="00066664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23DE4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 </w:t>
      </w:r>
      <w:r w:rsidR="005B7CE4" w:rsidRPr="005B7CE4">
        <w:rPr>
          <w:rFonts w:ascii="Arial" w:hAnsi="Arial" w:cs="Arial"/>
          <w:b/>
          <w:bCs/>
          <w:sz w:val="22"/>
          <w:szCs w:val="22"/>
        </w:rPr>
        <w:t>Simulation tools and parameters</w:t>
      </w:r>
    </w:p>
    <w:p w14:paraId="2848AF40" w14:textId="77777777" w:rsidR="00066664" w:rsidRPr="00AE5D10" w:rsidRDefault="00066664" w:rsidP="00066664">
      <w:pPr>
        <w:pStyle w:val="Body"/>
        <w:spacing w:after="0"/>
        <w:rPr>
          <w:rFonts w:ascii="Arial" w:hAnsi="Arial" w:cs="Arial"/>
          <w:b/>
          <w:bCs/>
        </w:rPr>
      </w:pPr>
    </w:p>
    <w:p w14:paraId="55107750" w14:textId="35A00D15" w:rsidR="00066664" w:rsidRDefault="00066664" w:rsidP="00066664">
      <w:pPr>
        <w:pStyle w:val="Body"/>
        <w:rPr>
          <w:rFonts w:ascii="Arial" w:hAnsi="Arial" w:cs="Arial"/>
        </w:rPr>
      </w:pPr>
      <w:r w:rsidRPr="00066664">
        <w:rPr>
          <w:rFonts w:ascii="Arial" w:hAnsi="Arial" w:cs="Arial"/>
        </w:rPr>
        <w:t xml:space="preserve">Simulations were performed using NEPLAN software, </w:t>
      </w:r>
      <w:proofErr w:type="spellStart"/>
      <w:r w:rsidRPr="00066664">
        <w:rPr>
          <w:rFonts w:ascii="Arial" w:hAnsi="Arial" w:cs="Arial"/>
        </w:rPr>
        <w:t>utilising</w:t>
      </w:r>
      <w:proofErr w:type="spellEnd"/>
      <w:r w:rsidRPr="00066664">
        <w:rPr>
          <w:rFonts w:ascii="Arial" w:hAnsi="Arial" w:cs="Arial"/>
        </w:rPr>
        <w:t xml:space="preserve"> the Newton-Raphson algorithm for</w:t>
      </w:r>
      <w:r>
        <w:rPr>
          <w:rFonts w:ascii="Arial" w:hAnsi="Arial" w:cs="Arial"/>
        </w:rPr>
        <w:t xml:space="preserve"> </w:t>
      </w:r>
      <w:r w:rsidRPr="00066664">
        <w:rPr>
          <w:rFonts w:ascii="Arial" w:hAnsi="Arial" w:cs="Arial"/>
        </w:rPr>
        <w:t>power flow calculation. The calculations are based on the fundamental equations governing active and</w:t>
      </w:r>
      <w:r>
        <w:rPr>
          <w:rFonts w:ascii="Arial" w:hAnsi="Arial" w:cs="Arial"/>
        </w:rPr>
        <w:t xml:space="preserve"> </w:t>
      </w:r>
      <w:r w:rsidRPr="00066664">
        <w:rPr>
          <w:rFonts w:ascii="Arial" w:hAnsi="Arial" w:cs="Arial"/>
        </w:rPr>
        <w:t xml:space="preserve">reactive power flows between nodes </w:t>
      </w:r>
      <w:proofErr w:type="spellStart"/>
      <w:r w:rsidRPr="00066664">
        <w:rPr>
          <w:rFonts w:ascii="Arial" w:hAnsi="Arial" w:cs="Arial"/>
          <w:i/>
          <w:iCs/>
        </w:rPr>
        <w:t>i</w:t>
      </w:r>
      <w:proofErr w:type="spellEnd"/>
      <w:r w:rsidRPr="00066664">
        <w:rPr>
          <w:rFonts w:ascii="Arial" w:hAnsi="Arial" w:cs="Arial"/>
          <w:i/>
          <w:iCs/>
        </w:rPr>
        <w:t xml:space="preserve"> </w:t>
      </w:r>
      <w:r w:rsidRPr="00066664">
        <w:rPr>
          <w:rFonts w:ascii="Arial" w:hAnsi="Arial" w:cs="Arial"/>
        </w:rPr>
        <w:t xml:space="preserve">and </w:t>
      </w:r>
      <w:r w:rsidRPr="00066664">
        <w:rPr>
          <w:rFonts w:ascii="Arial" w:hAnsi="Arial" w:cs="Arial"/>
          <w:i/>
          <w:iCs/>
        </w:rPr>
        <w:t>j</w:t>
      </w:r>
      <w:r w:rsidRPr="00066664">
        <w:rPr>
          <w:rFonts w:ascii="Arial" w:hAnsi="Arial" w:cs="Arial"/>
        </w:rPr>
        <w:t>:</w:t>
      </w:r>
    </w:p>
    <w:p w14:paraId="698E1EB6" w14:textId="71137965" w:rsidR="00066664" w:rsidRPr="00066664" w:rsidRDefault="00B13DA3" w:rsidP="00066664">
      <w:pPr>
        <w:pStyle w:val="Body"/>
        <w:rPr>
          <w:rFonts w:ascii="Arial" w:hAnsi="Arial" w:cs="Arial"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 xml:space="preserve"> 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cos(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>)</m:t>
                </m: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sin(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Arial"/>
                  </w:rPr>
                  <m:t>)</m:t>
                </m:r>
              </m:e>
            </m:eqArr>
          </m:e>
        </m:d>
      </m:oMath>
      <w:r w:rsidR="004C31F9">
        <w:rPr>
          <w:rFonts w:ascii="Arial" w:hAnsi="Arial" w:cs="Arial"/>
        </w:rPr>
        <w:t xml:space="preserve"> </w:t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  <w:t xml:space="preserve">           (11)</w:t>
      </w:r>
    </w:p>
    <w:p w14:paraId="108ECEFF" w14:textId="3E8B3229" w:rsidR="00E4207C" w:rsidRPr="00E4207C" w:rsidRDefault="00E4207C" w:rsidP="00E4207C">
      <w:pPr>
        <w:pStyle w:val="Body"/>
        <w:rPr>
          <w:rFonts w:ascii="Arial" w:hAnsi="Arial" w:cs="Arial"/>
        </w:rPr>
      </w:pPr>
      <w:r w:rsidRPr="00E4207C">
        <w:rPr>
          <w:rFonts w:ascii="Arial" w:hAnsi="Arial" w:cs="Arial"/>
        </w:rPr>
        <w:t>These equations determine the complete state of the network (voltages, powers, losses) in the</w:t>
      </w:r>
      <w:r>
        <w:rPr>
          <w:rFonts w:ascii="Arial" w:hAnsi="Arial" w:cs="Arial"/>
        </w:rPr>
        <w:t xml:space="preserve"> </w:t>
      </w:r>
      <w:r w:rsidRPr="00E4207C">
        <w:rPr>
          <w:rFonts w:ascii="Arial" w:hAnsi="Arial" w:cs="Arial"/>
        </w:rPr>
        <w:t>different scenarios considered.</w:t>
      </w:r>
    </w:p>
    <w:p w14:paraId="59D1A3C2" w14:textId="79E05702" w:rsidR="00E4207C" w:rsidRDefault="00E4207C" w:rsidP="00E4207C">
      <w:pPr>
        <w:pStyle w:val="Body"/>
        <w:rPr>
          <w:rFonts w:ascii="Arial" w:hAnsi="Arial" w:cs="Arial"/>
        </w:rPr>
      </w:pPr>
      <w:r w:rsidRPr="00E4207C">
        <w:rPr>
          <w:rFonts w:ascii="Arial" w:hAnsi="Arial" w:cs="Arial"/>
        </w:rPr>
        <w:t>The total active energy losses in the network were calculated by aggregating the losses on each line.</w:t>
      </w:r>
      <w:r>
        <w:rPr>
          <w:rFonts w:ascii="Arial" w:hAnsi="Arial" w:cs="Arial"/>
        </w:rPr>
        <w:t xml:space="preserve"> </w:t>
      </w:r>
      <w:r w:rsidRPr="00E4207C">
        <w:rPr>
          <w:rFonts w:ascii="Arial" w:hAnsi="Arial" w:cs="Arial"/>
        </w:rPr>
        <w:t>The formula used is as follows:</w:t>
      </w:r>
    </w:p>
    <w:p w14:paraId="006E4F15" w14:textId="37B95EAC" w:rsidR="009F36D3" w:rsidRPr="009F36D3" w:rsidRDefault="00B13DA3" w:rsidP="00E4207C">
      <w:pPr>
        <w:pStyle w:val="Body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perte</m:t>
            </m:r>
          </m:sub>
        </m:sSub>
        <m:r>
          <w:rPr>
            <w:rFonts w:ascii="Cambria Math" w:hAnsi="Cambria Math" w:cs="Arial"/>
          </w:rPr>
          <m:t xml:space="preserve"> = 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(i,j)</m:t>
            </m:r>
          </m:sub>
          <m:sup/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ij</m:t>
                </m:r>
              </m:sub>
            </m:sSub>
            <m:r>
              <w:rPr>
                <w:rFonts w:ascii="Cambria Math" w:hAnsi="Cambria Math" w:cs="Arial"/>
              </w:rPr>
              <m:t xml:space="preserve"> </m:t>
            </m:r>
          </m:e>
        </m:nary>
        <m:r>
          <w:rPr>
            <w:rFonts w:ascii="Cambria Math" w:hAnsi="Cambria Math" w:cs="Arial"/>
          </w:rPr>
          <m:t xml:space="preserve">·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ij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d>
      </m:oMath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</w:r>
      <w:r w:rsidR="004C31F9">
        <w:rPr>
          <w:rFonts w:ascii="Arial" w:hAnsi="Arial" w:cs="Arial"/>
        </w:rPr>
        <w:tab/>
        <w:t xml:space="preserve">           (12)</w:t>
      </w:r>
    </w:p>
    <w:p w14:paraId="01E3EBA7" w14:textId="59E5B260" w:rsidR="009F36D3" w:rsidRDefault="009F36D3" w:rsidP="009F36D3">
      <w:pPr>
        <w:pStyle w:val="Body"/>
        <w:rPr>
          <w:rFonts w:ascii="Arial" w:hAnsi="Arial" w:cs="Arial"/>
        </w:rPr>
      </w:pPr>
      <w:r w:rsidRPr="009F36D3">
        <w:rPr>
          <w:rFonts w:ascii="Arial" w:hAnsi="Arial" w:cs="Arial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ij</m:t>
            </m:r>
          </m:sub>
        </m:sSub>
      </m:oMath>
      <w:r>
        <w:rPr>
          <w:rFonts w:ascii="Arial" w:hAnsi="Arial" w:cs="Arial"/>
        </w:rPr>
        <w:t xml:space="preserve"> </w:t>
      </w:r>
      <w:r w:rsidRPr="009F36D3">
        <w:rPr>
          <w:rFonts w:ascii="Arial" w:hAnsi="Arial" w:cs="Arial"/>
        </w:rPr>
        <w:t xml:space="preserve">is the resistance of the line between </w:t>
      </w:r>
      <w:proofErr w:type="spellStart"/>
      <w:r w:rsidRPr="009F36D3">
        <w:rPr>
          <w:rFonts w:ascii="Arial" w:hAnsi="Arial" w:cs="Arial"/>
          <w:i/>
          <w:iCs/>
        </w:rPr>
        <w:t>i</w:t>
      </w:r>
      <w:proofErr w:type="spellEnd"/>
      <w:r w:rsidRPr="009F36D3">
        <w:rPr>
          <w:rFonts w:ascii="Arial" w:hAnsi="Arial" w:cs="Arial"/>
          <w:i/>
          <w:iCs/>
        </w:rPr>
        <w:t xml:space="preserve"> </w:t>
      </w:r>
      <w:r w:rsidRPr="009F36D3">
        <w:rPr>
          <w:rFonts w:ascii="Arial" w:hAnsi="Arial" w:cs="Arial"/>
        </w:rPr>
        <w:t xml:space="preserve">and </w:t>
      </w:r>
      <w:r w:rsidRPr="009F36D3">
        <w:rPr>
          <w:rFonts w:ascii="Arial" w:hAnsi="Arial" w:cs="Arial"/>
          <w:i/>
          <w:iCs/>
        </w:rPr>
        <w:t>j</w:t>
      </w:r>
      <w:r w:rsidRPr="009F36D3">
        <w:rPr>
          <w:rFonts w:ascii="Arial" w:hAnsi="Arial" w:cs="Arial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ij</m:t>
            </m:r>
          </m:sub>
        </m:sSub>
      </m:oMath>
      <w:r w:rsidR="00F832EA">
        <w:rPr>
          <w:rFonts w:ascii="Arial" w:hAnsi="Arial" w:cs="Arial"/>
        </w:rPr>
        <w:t xml:space="preserve"> </w:t>
      </w:r>
      <w:r w:rsidRPr="009F36D3">
        <w:rPr>
          <w:rFonts w:ascii="Arial" w:hAnsi="Arial" w:cs="Arial"/>
        </w:rPr>
        <w:t>is the apparent power flowing in this</w:t>
      </w:r>
      <w:r>
        <w:rPr>
          <w:rFonts w:ascii="Arial" w:hAnsi="Arial" w:cs="Arial"/>
        </w:rPr>
        <w:t xml:space="preserve"> </w:t>
      </w:r>
      <w:r w:rsidRPr="009F36D3">
        <w:rPr>
          <w:rFonts w:ascii="Arial" w:hAnsi="Arial" w:cs="Arial"/>
        </w:rPr>
        <w:t xml:space="preserve">line, and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="00F832EA">
        <w:rPr>
          <w:rFonts w:ascii="Arial" w:hAnsi="Arial" w:cs="Arial"/>
          <w:iCs/>
        </w:rPr>
        <w:t xml:space="preserve"> </w:t>
      </w:r>
      <w:r w:rsidRPr="009F36D3">
        <w:rPr>
          <w:rFonts w:ascii="Arial" w:hAnsi="Arial" w:cs="Arial"/>
        </w:rPr>
        <w:t xml:space="preserve">is the voltage at node </w:t>
      </w:r>
      <w:proofErr w:type="spellStart"/>
      <w:r w:rsidRPr="009F36D3">
        <w:rPr>
          <w:rFonts w:ascii="Arial" w:hAnsi="Arial" w:cs="Arial"/>
          <w:i/>
          <w:iCs/>
        </w:rPr>
        <w:t>i</w:t>
      </w:r>
      <w:proofErr w:type="spellEnd"/>
      <w:r w:rsidRPr="009F36D3">
        <w:rPr>
          <w:rFonts w:ascii="Arial" w:hAnsi="Arial" w:cs="Arial"/>
        </w:rPr>
        <w:t>. This method allows a precise evaluation of the impact of SVCs on</w:t>
      </w:r>
      <w:r>
        <w:rPr>
          <w:rFonts w:ascii="Arial" w:hAnsi="Arial" w:cs="Arial"/>
        </w:rPr>
        <w:t xml:space="preserve"> </w:t>
      </w:r>
      <w:r w:rsidRPr="009F36D3">
        <w:rPr>
          <w:rFonts w:ascii="Arial" w:hAnsi="Arial" w:cs="Arial"/>
        </w:rPr>
        <w:t>the network’s energy efficiency.</w:t>
      </w:r>
    </w:p>
    <w:p w14:paraId="1A0BB674" w14:textId="2BD42C18" w:rsidR="00F832EA" w:rsidRPr="00F832EA" w:rsidRDefault="00F832EA" w:rsidP="00F832EA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 w:rsidRPr="00523DE4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32EA">
        <w:rPr>
          <w:rFonts w:ascii="Arial" w:hAnsi="Arial" w:cs="Arial"/>
          <w:b/>
          <w:bCs/>
          <w:sz w:val="22"/>
          <w:szCs w:val="22"/>
        </w:rPr>
        <w:t>Study scenarios</w:t>
      </w:r>
    </w:p>
    <w:p w14:paraId="77A69A9A" w14:textId="77777777" w:rsidR="00F832EA" w:rsidRPr="00AE5D10" w:rsidRDefault="00F832EA" w:rsidP="00F832EA">
      <w:pPr>
        <w:pStyle w:val="Body"/>
        <w:spacing w:after="0"/>
        <w:rPr>
          <w:rFonts w:ascii="Arial" w:hAnsi="Arial" w:cs="Arial"/>
          <w:b/>
          <w:bCs/>
        </w:rPr>
      </w:pPr>
    </w:p>
    <w:p w14:paraId="254AE588" w14:textId="77777777" w:rsidR="0029768C" w:rsidRPr="0029768C" w:rsidRDefault="0029768C" w:rsidP="0029768C">
      <w:pPr>
        <w:pStyle w:val="Body"/>
        <w:rPr>
          <w:rFonts w:ascii="Arial" w:hAnsi="Arial" w:cs="Arial"/>
        </w:rPr>
      </w:pPr>
      <w:r w:rsidRPr="0029768C">
        <w:rPr>
          <w:rFonts w:ascii="Arial" w:hAnsi="Arial" w:cs="Arial"/>
        </w:rPr>
        <w:t xml:space="preserve">Two scenarios are </w:t>
      </w:r>
      <w:proofErr w:type="spellStart"/>
      <w:r w:rsidRPr="0029768C">
        <w:rPr>
          <w:rFonts w:ascii="Arial" w:hAnsi="Arial" w:cs="Arial"/>
        </w:rPr>
        <w:t>analysed</w:t>
      </w:r>
      <w:proofErr w:type="spellEnd"/>
      <w:r w:rsidRPr="0029768C">
        <w:rPr>
          <w:rFonts w:ascii="Arial" w:hAnsi="Arial" w:cs="Arial"/>
        </w:rPr>
        <w:t>:</w:t>
      </w:r>
    </w:p>
    <w:p w14:paraId="4DF75DBF" w14:textId="77777777" w:rsidR="00012FB5" w:rsidRDefault="0029768C" w:rsidP="003A356F">
      <w:pPr>
        <w:pStyle w:val="Body"/>
        <w:numPr>
          <w:ilvl w:val="0"/>
          <w:numId w:val="8"/>
        </w:numPr>
        <w:spacing w:after="0"/>
        <w:ind w:left="714" w:hanging="357"/>
        <w:rPr>
          <w:rFonts w:ascii="Arial" w:hAnsi="Arial" w:cs="Arial"/>
        </w:rPr>
      </w:pPr>
      <w:r w:rsidRPr="0029768C">
        <w:rPr>
          <w:rFonts w:ascii="Arial" w:hAnsi="Arial" w:cs="Arial"/>
        </w:rPr>
        <w:t>Nominal load (100%) with and without SVC;</w:t>
      </w:r>
    </w:p>
    <w:p w14:paraId="4E2C13B6" w14:textId="295F7424" w:rsidR="0029768C" w:rsidRPr="0029768C" w:rsidRDefault="0029768C" w:rsidP="003A356F">
      <w:pPr>
        <w:pStyle w:val="Body"/>
        <w:numPr>
          <w:ilvl w:val="0"/>
          <w:numId w:val="8"/>
        </w:numPr>
        <w:rPr>
          <w:rFonts w:ascii="Arial" w:hAnsi="Arial" w:cs="Arial"/>
        </w:rPr>
      </w:pPr>
      <w:r w:rsidRPr="0029768C">
        <w:rPr>
          <w:rFonts w:ascii="Arial" w:hAnsi="Arial" w:cs="Arial"/>
        </w:rPr>
        <w:t>Maximum load (120%) with and without SVC.</w:t>
      </w:r>
    </w:p>
    <w:p w14:paraId="43F2419D" w14:textId="51529738" w:rsidR="0029768C" w:rsidRDefault="0029768C" w:rsidP="0029768C">
      <w:pPr>
        <w:pStyle w:val="Body"/>
        <w:rPr>
          <w:rFonts w:ascii="Arial" w:hAnsi="Arial" w:cs="Arial"/>
        </w:rPr>
      </w:pPr>
      <w:r w:rsidRPr="0029768C">
        <w:rPr>
          <w:rFonts w:ascii="Arial" w:hAnsi="Arial" w:cs="Arial"/>
        </w:rPr>
        <w:t>The placement of the SVCs was determined by an analysis of critical voltage deviations identified</w:t>
      </w:r>
      <w:r>
        <w:rPr>
          <w:rFonts w:ascii="Arial" w:hAnsi="Arial" w:cs="Arial"/>
        </w:rPr>
        <w:t xml:space="preserve"> </w:t>
      </w:r>
      <w:r w:rsidRPr="0029768C">
        <w:rPr>
          <w:rFonts w:ascii="Arial" w:hAnsi="Arial" w:cs="Arial"/>
        </w:rPr>
        <w:t>at nodes NT30, N1T100, N2T100, and N15LA, which exhibited the most severe voltage drops (&gt;10%).</w:t>
      </w:r>
      <w:r>
        <w:rPr>
          <w:rFonts w:ascii="Arial" w:hAnsi="Arial" w:cs="Arial"/>
        </w:rPr>
        <w:t xml:space="preserve"> </w:t>
      </w:r>
      <w:r w:rsidRPr="0029768C">
        <w:rPr>
          <w:rFonts w:ascii="Arial" w:hAnsi="Arial" w:cs="Arial"/>
        </w:rPr>
        <w:t>The SVC power was sized to cover the global reactive deficit observed during preliminary simulations.</w:t>
      </w:r>
      <w:r>
        <w:rPr>
          <w:rFonts w:ascii="Arial" w:hAnsi="Arial" w:cs="Arial"/>
        </w:rPr>
        <w:t xml:space="preserve"> </w:t>
      </w:r>
      <w:r w:rsidRPr="0029768C">
        <w:rPr>
          <w:rFonts w:ascii="Arial" w:hAnsi="Arial" w:cs="Arial"/>
        </w:rPr>
        <w:t xml:space="preserve">This strategic choice aims to </w:t>
      </w:r>
      <w:proofErr w:type="spellStart"/>
      <w:r w:rsidRPr="0029768C">
        <w:rPr>
          <w:rFonts w:ascii="Arial" w:hAnsi="Arial" w:cs="Arial"/>
        </w:rPr>
        <w:t>maximise</w:t>
      </w:r>
      <w:proofErr w:type="spellEnd"/>
      <w:r w:rsidRPr="0029768C">
        <w:rPr>
          <w:rFonts w:ascii="Arial" w:hAnsi="Arial" w:cs="Arial"/>
        </w:rPr>
        <w:t xml:space="preserve"> the impact of the compensators on the overall voltage stability. </w:t>
      </w:r>
    </w:p>
    <w:p w14:paraId="62549703" w14:textId="20944DD9" w:rsidR="0080070D" w:rsidRPr="00D209FE" w:rsidRDefault="00012FB5" w:rsidP="0080070D">
      <w:pPr>
        <w:pStyle w:val="Abst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5. </w:t>
      </w:r>
      <w:r w:rsidRPr="00D209FE">
        <w:rPr>
          <w:rFonts w:ascii="Arial" w:hAnsi="Arial" w:cs="Arial"/>
          <w:bCs/>
        </w:rPr>
        <w:t>Results and discussion</w:t>
      </w:r>
    </w:p>
    <w:p w14:paraId="0F71D282" w14:textId="77777777" w:rsidR="0080070D" w:rsidRPr="00D209FE" w:rsidRDefault="0080070D" w:rsidP="0080070D">
      <w:pPr>
        <w:pStyle w:val="AbstHead"/>
        <w:spacing w:after="0"/>
        <w:jc w:val="both"/>
        <w:rPr>
          <w:rFonts w:ascii="Arial" w:hAnsi="Arial" w:cs="Arial"/>
          <w:bCs/>
          <w:sz w:val="20"/>
          <w:szCs w:val="18"/>
        </w:rPr>
      </w:pPr>
    </w:p>
    <w:p w14:paraId="00B8B187" w14:textId="5B5F3160" w:rsidR="0080070D" w:rsidRPr="0080070D" w:rsidRDefault="0080070D" w:rsidP="0080070D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.1 </w:t>
      </w:r>
      <w:r w:rsidRPr="0080070D">
        <w:rPr>
          <w:rFonts w:ascii="Arial" w:hAnsi="Arial" w:cs="Arial"/>
          <w:b/>
          <w:bCs/>
          <w:sz w:val="22"/>
          <w:szCs w:val="22"/>
        </w:rPr>
        <w:t>Presentation of simulation results</w:t>
      </w:r>
    </w:p>
    <w:p w14:paraId="687B94B4" w14:textId="77777777" w:rsidR="0080070D" w:rsidRPr="00AE5D10" w:rsidRDefault="0080070D" w:rsidP="0080070D">
      <w:pPr>
        <w:pStyle w:val="Body"/>
        <w:spacing w:after="0"/>
        <w:rPr>
          <w:rFonts w:ascii="Arial" w:hAnsi="Arial" w:cs="Arial"/>
          <w:b/>
          <w:bCs/>
        </w:rPr>
      </w:pPr>
    </w:p>
    <w:p w14:paraId="442BDF4C" w14:textId="77777777" w:rsidR="004D07BC" w:rsidRDefault="00E42D12" w:rsidP="00E42D12">
      <w:pPr>
        <w:pStyle w:val="Body"/>
        <w:rPr>
          <w:rFonts w:ascii="Arial" w:hAnsi="Arial" w:cs="Arial"/>
        </w:rPr>
      </w:pPr>
      <w:r w:rsidRPr="00E42D12">
        <w:rPr>
          <w:rFonts w:ascii="Arial" w:hAnsi="Arial" w:cs="Arial"/>
        </w:rPr>
        <w:t>Simulations were conducted on the N’Djamena network to evaluate the impact of the Static Var</w:t>
      </w:r>
      <w:r>
        <w:rPr>
          <w:rFonts w:ascii="Arial" w:hAnsi="Arial" w:cs="Arial"/>
        </w:rPr>
        <w:t xml:space="preserve"> </w:t>
      </w:r>
      <w:r w:rsidRPr="00E42D12">
        <w:rPr>
          <w:rFonts w:ascii="Arial" w:hAnsi="Arial" w:cs="Arial"/>
        </w:rPr>
        <w:t>Compensator (SVC) on voltage stability. Two load scenarios were considered: nominal load (100%) and</w:t>
      </w:r>
      <w:r>
        <w:rPr>
          <w:rFonts w:ascii="Arial" w:hAnsi="Arial" w:cs="Arial"/>
        </w:rPr>
        <w:t xml:space="preserve"> </w:t>
      </w:r>
      <w:r w:rsidRPr="00E42D12">
        <w:rPr>
          <w:rFonts w:ascii="Arial" w:hAnsi="Arial" w:cs="Arial"/>
        </w:rPr>
        <w:t>maximum load (120%). The results obtained are presented in Tables 1 and 2, which compare the voltages</w:t>
      </w:r>
      <w:r>
        <w:rPr>
          <w:rFonts w:ascii="Arial" w:hAnsi="Arial" w:cs="Arial"/>
        </w:rPr>
        <w:t xml:space="preserve"> </w:t>
      </w:r>
      <w:r w:rsidRPr="00E42D12">
        <w:rPr>
          <w:rFonts w:ascii="Arial" w:hAnsi="Arial" w:cs="Arial"/>
        </w:rPr>
        <w:t>at critical nodes as well as the active and reactive energy losses, with and without SVC compensation.</w:t>
      </w:r>
    </w:p>
    <w:p w14:paraId="395C7FA0" w14:textId="345279C4" w:rsidR="004D07BC" w:rsidRDefault="004D07BC" w:rsidP="00470B74">
      <w:pPr>
        <w:tabs>
          <w:tab w:val="left" w:pos="1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Table 1.</w:t>
      </w:r>
      <w:r w:rsidRPr="00DC3180">
        <w:rPr>
          <w:rFonts w:ascii="Arial" w:hAnsi="Arial"/>
          <w:b/>
        </w:rPr>
        <w:tab/>
      </w:r>
      <w:r w:rsidR="00470B74" w:rsidRPr="00470B74">
        <w:rPr>
          <w:rFonts w:ascii="Arial" w:hAnsi="Arial"/>
          <w:b/>
        </w:rPr>
        <w:t>Impact of SVCs on voltage profile and losses at nominal load (100%)</w:t>
      </w:r>
    </w:p>
    <w:p w14:paraId="72397DBF" w14:textId="77777777" w:rsidR="00470B74" w:rsidRPr="00470B74" w:rsidRDefault="00470B74" w:rsidP="00470B74">
      <w:pPr>
        <w:tabs>
          <w:tab w:val="left" w:pos="1080"/>
        </w:tabs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Ind w:w="3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1694"/>
        <w:gridCol w:w="1708"/>
        <w:gridCol w:w="2466"/>
      </w:tblGrid>
      <w:tr w:rsidR="00154B70" w14:paraId="65DA3B3C" w14:textId="77777777" w:rsidTr="00470B74">
        <w:tc>
          <w:tcPr>
            <w:tcW w:w="2480" w:type="dxa"/>
            <w:tcBorders>
              <w:bottom w:val="single" w:sz="4" w:space="0" w:color="auto"/>
            </w:tcBorders>
          </w:tcPr>
          <w:p w14:paraId="7022FF1E" w14:textId="0EFC9670" w:rsidR="00154B70" w:rsidRDefault="00154B70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Parameter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/ Node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09A20AF4" w14:textId="49CA895A" w:rsidR="00154B70" w:rsidRDefault="00154B7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Without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SVC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88AD93B" w14:textId="10061AF6" w:rsidR="00154B70" w:rsidRDefault="00154B7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SVC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71BC74D0" w14:textId="16B29F1B" w:rsidR="00154B70" w:rsidRDefault="00154B7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Absolute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improvement</w:t>
            </w:r>
            <w:proofErr w:type="spellEnd"/>
          </w:p>
        </w:tc>
      </w:tr>
      <w:tr w:rsidR="002111ED" w14:paraId="0198DFA3" w14:textId="77777777" w:rsidTr="00470B74">
        <w:tc>
          <w:tcPr>
            <w:tcW w:w="8348" w:type="dxa"/>
            <w:gridSpan w:val="4"/>
            <w:tcBorders>
              <w:top w:val="single" w:sz="4" w:space="0" w:color="auto"/>
            </w:tcBorders>
          </w:tcPr>
          <w:p w14:paraId="434D2533" w14:textId="282E7B63" w:rsidR="002111ED" w:rsidRDefault="002111ED" w:rsidP="002111ED">
            <w:pPr>
              <w:pStyle w:val="BodyText3"/>
              <w:tabs>
                <w:tab w:val="left" w:pos="1080"/>
              </w:tabs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Voltage profile (% of nominal)</w:t>
            </w:r>
          </w:p>
        </w:tc>
      </w:tr>
      <w:tr w:rsidR="00154B70" w14:paraId="3BD3DDD1" w14:textId="77777777" w:rsidTr="00470B74">
        <w:tc>
          <w:tcPr>
            <w:tcW w:w="2480" w:type="dxa"/>
          </w:tcPr>
          <w:p w14:paraId="60C815FA" w14:textId="723E8A59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N15LA</w:t>
            </w:r>
          </w:p>
        </w:tc>
        <w:tc>
          <w:tcPr>
            <w:tcW w:w="1694" w:type="dxa"/>
          </w:tcPr>
          <w:p w14:paraId="770006A3" w14:textId="50DBA291" w:rsidR="00154B70" w:rsidRPr="00910B3B" w:rsidRDefault="00FC6CFE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89.78 %</w:t>
            </w:r>
          </w:p>
        </w:tc>
        <w:tc>
          <w:tcPr>
            <w:tcW w:w="1708" w:type="dxa"/>
          </w:tcPr>
          <w:p w14:paraId="570B9951" w14:textId="0EE9E872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92.83 %</w:t>
            </w:r>
          </w:p>
        </w:tc>
        <w:tc>
          <w:tcPr>
            <w:tcW w:w="2466" w:type="dxa"/>
          </w:tcPr>
          <w:p w14:paraId="7305AD3C" w14:textId="56BA9DF7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+3.05 points</w:t>
            </w:r>
          </w:p>
        </w:tc>
      </w:tr>
      <w:tr w:rsidR="00154B70" w14:paraId="3DF9773B" w14:textId="77777777" w:rsidTr="00470B74">
        <w:tc>
          <w:tcPr>
            <w:tcW w:w="2480" w:type="dxa"/>
          </w:tcPr>
          <w:p w14:paraId="49F1810E" w14:textId="1415DBCB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N1T100</w:t>
            </w:r>
          </w:p>
        </w:tc>
        <w:tc>
          <w:tcPr>
            <w:tcW w:w="1694" w:type="dxa"/>
          </w:tcPr>
          <w:p w14:paraId="50F0BFAA" w14:textId="41713576" w:rsidR="00154B70" w:rsidRPr="00910B3B" w:rsidRDefault="00FC6CFE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85.05 %</w:t>
            </w:r>
          </w:p>
        </w:tc>
        <w:tc>
          <w:tcPr>
            <w:tcW w:w="1708" w:type="dxa"/>
          </w:tcPr>
          <w:p w14:paraId="3EF5C4D5" w14:textId="7175F60B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92.53 %</w:t>
            </w:r>
          </w:p>
        </w:tc>
        <w:tc>
          <w:tcPr>
            <w:tcW w:w="2466" w:type="dxa"/>
          </w:tcPr>
          <w:p w14:paraId="758D04AE" w14:textId="2D1A7B66" w:rsidR="00154B70" w:rsidRPr="00910B3B" w:rsidRDefault="00D800A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D800A0">
              <w:rPr>
                <w:rFonts w:ascii="Arial" w:hAnsi="Arial"/>
                <w:bCs/>
                <w:sz w:val="20"/>
                <w:szCs w:val="20"/>
                <w:lang w:val="fr-FR"/>
              </w:rPr>
              <w:t>+7.48 points</w:t>
            </w:r>
          </w:p>
        </w:tc>
      </w:tr>
      <w:tr w:rsidR="00154B70" w14:paraId="61348DB7" w14:textId="77777777" w:rsidTr="00470B74">
        <w:tc>
          <w:tcPr>
            <w:tcW w:w="2480" w:type="dxa"/>
          </w:tcPr>
          <w:p w14:paraId="265FDB31" w14:textId="70BBF736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N2T100</w:t>
            </w:r>
          </w:p>
        </w:tc>
        <w:tc>
          <w:tcPr>
            <w:tcW w:w="1694" w:type="dxa"/>
          </w:tcPr>
          <w:p w14:paraId="4668A896" w14:textId="09D63013" w:rsidR="00154B70" w:rsidRPr="00910B3B" w:rsidRDefault="00FC6CFE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85.03 %</w:t>
            </w:r>
          </w:p>
        </w:tc>
        <w:tc>
          <w:tcPr>
            <w:tcW w:w="1708" w:type="dxa"/>
          </w:tcPr>
          <w:p w14:paraId="38186EC4" w14:textId="3417AB3A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92.52 %</w:t>
            </w:r>
          </w:p>
        </w:tc>
        <w:tc>
          <w:tcPr>
            <w:tcW w:w="2466" w:type="dxa"/>
          </w:tcPr>
          <w:p w14:paraId="1C5E1ABD" w14:textId="5210A98E" w:rsidR="00154B70" w:rsidRPr="00910B3B" w:rsidRDefault="00D800A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D800A0">
              <w:rPr>
                <w:rFonts w:ascii="Arial" w:hAnsi="Arial"/>
                <w:bCs/>
                <w:sz w:val="20"/>
                <w:szCs w:val="20"/>
                <w:lang w:val="fr-FR"/>
              </w:rPr>
              <w:t>+7.49 points</w:t>
            </w:r>
          </w:p>
        </w:tc>
      </w:tr>
      <w:tr w:rsidR="00154B70" w14:paraId="60FE2676" w14:textId="77777777" w:rsidTr="00470B74">
        <w:tc>
          <w:tcPr>
            <w:tcW w:w="2480" w:type="dxa"/>
          </w:tcPr>
          <w:p w14:paraId="382D8324" w14:textId="3A85FFF5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NT30</w:t>
            </w:r>
          </w:p>
        </w:tc>
        <w:tc>
          <w:tcPr>
            <w:tcW w:w="1694" w:type="dxa"/>
          </w:tcPr>
          <w:p w14:paraId="450CD7DE" w14:textId="4BA07F0E" w:rsidR="00154B70" w:rsidRPr="00910B3B" w:rsidRDefault="00FC6CFE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79.01 %</w:t>
            </w:r>
          </w:p>
        </w:tc>
        <w:tc>
          <w:tcPr>
            <w:tcW w:w="1708" w:type="dxa"/>
          </w:tcPr>
          <w:p w14:paraId="18C226AF" w14:textId="6E6912B9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92.51 %</w:t>
            </w:r>
          </w:p>
        </w:tc>
        <w:tc>
          <w:tcPr>
            <w:tcW w:w="2466" w:type="dxa"/>
          </w:tcPr>
          <w:p w14:paraId="6B52C28A" w14:textId="42CD6C65" w:rsidR="00154B70" w:rsidRPr="00910B3B" w:rsidRDefault="00D800A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D800A0">
              <w:rPr>
                <w:rFonts w:ascii="Arial" w:hAnsi="Arial"/>
                <w:bCs/>
                <w:sz w:val="20"/>
                <w:szCs w:val="20"/>
                <w:lang w:val="fr-FR"/>
              </w:rPr>
              <w:t>+13.50 points</w:t>
            </w:r>
          </w:p>
        </w:tc>
      </w:tr>
      <w:tr w:rsidR="002111ED" w14:paraId="3B822A50" w14:textId="77777777" w:rsidTr="00470B74">
        <w:tc>
          <w:tcPr>
            <w:tcW w:w="8348" w:type="dxa"/>
            <w:gridSpan w:val="4"/>
          </w:tcPr>
          <w:p w14:paraId="2D5BF2E6" w14:textId="72C81FA7" w:rsidR="002111ED" w:rsidRDefault="002111ED" w:rsidP="002111ED">
            <w:pPr>
              <w:pStyle w:val="BodyText3"/>
              <w:tabs>
                <w:tab w:val="left" w:pos="1080"/>
              </w:tabs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Energy </w:t>
            </w:r>
            <w:proofErr w:type="spellStart"/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losses</w:t>
            </w:r>
            <w:proofErr w:type="spellEnd"/>
          </w:p>
        </w:tc>
      </w:tr>
      <w:tr w:rsidR="00154B70" w14:paraId="5E66C007" w14:textId="77777777" w:rsidTr="00470B74">
        <w:tc>
          <w:tcPr>
            <w:tcW w:w="2480" w:type="dxa"/>
          </w:tcPr>
          <w:p w14:paraId="6EA0AABE" w14:textId="480376C7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Active 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losses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(MW)</w:t>
            </w:r>
          </w:p>
        </w:tc>
        <w:tc>
          <w:tcPr>
            <w:tcW w:w="1694" w:type="dxa"/>
          </w:tcPr>
          <w:p w14:paraId="24C339CE" w14:textId="4AB1225D" w:rsidR="00154B70" w:rsidRPr="00910B3B" w:rsidRDefault="00FC6CFE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9.104</w:t>
            </w:r>
          </w:p>
        </w:tc>
        <w:tc>
          <w:tcPr>
            <w:tcW w:w="1708" w:type="dxa"/>
          </w:tcPr>
          <w:p w14:paraId="708D5432" w14:textId="6577C009" w:rsidR="00154B70" w:rsidRPr="00910B3B" w:rsidRDefault="00910B3B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8.296</w:t>
            </w:r>
          </w:p>
        </w:tc>
        <w:tc>
          <w:tcPr>
            <w:tcW w:w="2466" w:type="dxa"/>
          </w:tcPr>
          <w:p w14:paraId="78E4037D" w14:textId="653F88CD" w:rsidR="00154B70" w:rsidRPr="00E23FA6" w:rsidRDefault="00D800A0" w:rsidP="002111ED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E23FA6">
              <w:rPr>
                <w:rFonts w:ascii="Arial" w:hAnsi="Arial"/>
                <w:sz w:val="20"/>
                <w:szCs w:val="20"/>
                <w:lang w:val="fr-FR"/>
              </w:rPr>
              <w:t>-0.808 MW</w:t>
            </w:r>
          </w:p>
        </w:tc>
      </w:tr>
      <w:tr w:rsidR="00154B70" w14:paraId="04BFC508" w14:textId="77777777" w:rsidTr="00470B74">
        <w:tc>
          <w:tcPr>
            <w:tcW w:w="2480" w:type="dxa"/>
            <w:tcBorders>
              <w:bottom w:val="single" w:sz="4" w:space="0" w:color="auto"/>
            </w:tcBorders>
          </w:tcPr>
          <w:p w14:paraId="76DCCC9C" w14:textId="14CCEA2F" w:rsidR="00154B70" w:rsidRPr="00910B3B" w:rsidRDefault="002111ED" w:rsidP="00D259BB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Reactive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losses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MVar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0FA26892" w14:textId="3919CC49" w:rsidR="00154B70" w:rsidRPr="00910B3B" w:rsidRDefault="00FC6CFE" w:rsidP="00FC6CFE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7.912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4927218" w14:textId="1F71F5E0" w:rsidR="00154B70" w:rsidRPr="00910B3B" w:rsidRDefault="00910B3B" w:rsidP="00910B3B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6.059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12FE061" w14:textId="681446BC" w:rsidR="00154B70" w:rsidRPr="00E23FA6" w:rsidRDefault="00D800A0" w:rsidP="00D800A0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E23FA6">
              <w:rPr>
                <w:rFonts w:ascii="Arial" w:hAnsi="Arial"/>
                <w:sz w:val="20"/>
                <w:szCs w:val="20"/>
                <w:lang w:val="fr-FR"/>
              </w:rPr>
              <w:t xml:space="preserve">-1.853 </w:t>
            </w:r>
            <w:proofErr w:type="spellStart"/>
            <w:r w:rsidRPr="00E23FA6">
              <w:rPr>
                <w:rFonts w:ascii="Arial" w:hAnsi="Arial"/>
                <w:sz w:val="20"/>
                <w:szCs w:val="20"/>
                <w:lang w:val="fr-FR"/>
              </w:rPr>
              <w:t>MVar</w:t>
            </w:r>
            <w:proofErr w:type="spellEnd"/>
          </w:p>
        </w:tc>
      </w:tr>
    </w:tbl>
    <w:p w14:paraId="35A2DEA2" w14:textId="77777777" w:rsidR="00D259BB" w:rsidRDefault="00D259BB" w:rsidP="00D259BB">
      <w:pPr>
        <w:pStyle w:val="BodyText3"/>
        <w:tabs>
          <w:tab w:val="left" w:pos="1080"/>
        </w:tabs>
        <w:spacing w:after="0"/>
        <w:jc w:val="both"/>
        <w:rPr>
          <w:rFonts w:ascii="Arial" w:hAnsi="Arial"/>
          <w:b/>
          <w:sz w:val="20"/>
          <w:szCs w:val="20"/>
        </w:rPr>
      </w:pPr>
    </w:p>
    <w:p w14:paraId="440CACE2" w14:textId="77777777" w:rsidR="004C31F9" w:rsidRDefault="004C31F9" w:rsidP="00D259BB">
      <w:pPr>
        <w:pStyle w:val="BodyText3"/>
        <w:tabs>
          <w:tab w:val="left" w:pos="1080"/>
        </w:tabs>
        <w:spacing w:after="0"/>
        <w:jc w:val="both"/>
        <w:rPr>
          <w:rFonts w:ascii="Arial" w:hAnsi="Arial"/>
          <w:b/>
          <w:sz w:val="20"/>
          <w:szCs w:val="20"/>
        </w:rPr>
      </w:pPr>
    </w:p>
    <w:p w14:paraId="56EBFE93" w14:textId="77777777" w:rsidR="004C31F9" w:rsidRDefault="004C31F9" w:rsidP="00D259BB">
      <w:pPr>
        <w:pStyle w:val="BodyText3"/>
        <w:tabs>
          <w:tab w:val="left" w:pos="1080"/>
        </w:tabs>
        <w:spacing w:after="0"/>
        <w:jc w:val="both"/>
        <w:rPr>
          <w:rFonts w:ascii="Arial" w:hAnsi="Arial"/>
          <w:b/>
          <w:sz w:val="20"/>
          <w:szCs w:val="20"/>
        </w:rPr>
      </w:pPr>
    </w:p>
    <w:p w14:paraId="5E7DEEA0" w14:textId="77777777" w:rsidR="004C31F9" w:rsidRDefault="004C31F9" w:rsidP="00D259BB">
      <w:pPr>
        <w:pStyle w:val="BodyText3"/>
        <w:tabs>
          <w:tab w:val="left" w:pos="1080"/>
        </w:tabs>
        <w:spacing w:after="0"/>
        <w:jc w:val="both"/>
        <w:rPr>
          <w:rFonts w:ascii="Arial" w:hAnsi="Arial"/>
          <w:b/>
          <w:sz w:val="20"/>
          <w:szCs w:val="20"/>
        </w:rPr>
      </w:pPr>
    </w:p>
    <w:p w14:paraId="3892E70F" w14:textId="72FEA82A" w:rsidR="00BD3DE2" w:rsidRPr="00BD3DE2" w:rsidRDefault="00E42D12" w:rsidP="00BD3DE2">
      <w:pPr>
        <w:tabs>
          <w:tab w:val="left" w:pos="1080"/>
        </w:tabs>
        <w:jc w:val="both"/>
        <w:rPr>
          <w:rFonts w:ascii="Arial" w:hAnsi="Arial"/>
          <w:b/>
        </w:rPr>
      </w:pPr>
      <w:r w:rsidRPr="00E42D12">
        <w:rPr>
          <w:rFonts w:ascii="Arial" w:hAnsi="Arial" w:cs="Arial"/>
        </w:rPr>
        <w:t xml:space="preserve"> </w:t>
      </w:r>
      <w:r w:rsidR="00BD3DE2">
        <w:rPr>
          <w:rFonts w:ascii="Arial" w:hAnsi="Arial"/>
          <w:b/>
        </w:rPr>
        <w:t xml:space="preserve">Table </w:t>
      </w:r>
      <w:r w:rsidR="00DD0D12">
        <w:rPr>
          <w:rFonts w:ascii="Arial" w:hAnsi="Arial"/>
          <w:b/>
        </w:rPr>
        <w:t>2</w:t>
      </w:r>
      <w:r w:rsidR="00BD3DE2">
        <w:rPr>
          <w:rFonts w:ascii="Arial" w:hAnsi="Arial"/>
          <w:b/>
        </w:rPr>
        <w:t>.</w:t>
      </w:r>
      <w:r w:rsidR="00BD3DE2" w:rsidRPr="00DC3180">
        <w:rPr>
          <w:rFonts w:ascii="Arial" w:hAnsi="Arial"/>
          <w:b/>
        </w:rPr>
        <w:tab/>
      </w:r>
      <w:r w:rsidR="00BD3DE2" w:rsidRPr="00470B74">
        <w:rPr>
          <w:rFonts w:ascii="Arial" w:hAnsi="Arial"/>
          <w:b/>
        </w:rPr>
        <w:t xml:space="preserve">Impact of SVCs on voltage profile and losses </w:t>
      </w:r>
      <w:r w:rsidR="00BD3DE2">
        <w:rPr>
          <w:rFonts w:ascii="Arial" w:hAnsi="Arial"/>
          <w:b/>
        </w:rPr>
        <w:t xml:space="preserve">at </w:t>
      </w:r>
      <w:r w:rsidR="00BD3DE2" w:rsidRPr="00BD3DE2">
        <w:rPr>
          <w:rFonts w:ascii="Arial" w:hAnsi="Arial"/>
          <w:b/>
        </w:rPr>
        <w:t>maximum load (120%)</w:t>
      </w:r>
    </w:p>
    <w:p w14:paraId="76B70E8D" w14:textId="77777777" w:rsidR="00BD3DE2" w:rsidRPr="00470B74" w:rsidRDefault="00BD3DE2" w:rsidP="00BD3DE2">
      <w:pPr>
        <w:tabs>
          <w:tab w:val="left" w:pos="1080"/>
        </w:tabs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Ind w:w="3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1694"/>
        <w:gridCol w:w="1708"/>
        <w:gridCol w:w="2466"/>
      </w:tblGrid>
      <w:tr w:rsidR="00BD3DE2" w14:paraId="224363E6" w14:textId="77777777" w:rsidTr="003B02CC">
        <w:tc>
          <w:tcPr>
            <w:tcW w:w="2480" w:type="dxa"/>
            <w:tcBorders>
              <w:bottom w:val="single" w:sz="4" w:space="0" w:color="auto"/>
            </w:tcBorders>
          </w:tcPr>
          <w:p w14:paraId="67B62AD6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Parameter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/ Node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2963812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Without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SVC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7F1ECB1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SVC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4712408E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Absolute</w:t>
            </w:r>
            <w:proofErr w:type="spellEnd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54B70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improvement</w:t>
            </w:r>
            <w:proofErr w:type="spellEnd"/>
          </w:p>
        </w:tc>
      </w:tr>
      <w:tr w:rsidR="00BD3DE2" w14:paraId="04102ADA" w14:textId="77777777" w:rsidTr="003B02CC">
        <w:tc>
          <w:tcPr>
            <w:tcW w:w="8348" w:type="dxa"/>
            <w:gridSpan w:val="4"/>
            <w:tcBorders>
              <w:top w:val="single" w:sz="4" w:space="0" w:color="auto"/>
            </w:tcBorders>
          </w:tcPr>
          <w:p w14:paraId="0E5C4001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Voltage profile (% of nominal)</w:t>
            </w:r>
          </w:p>
        </w:tc>
      </w:tr>
      <w:tr w:rsidR="00BD3DE2" w14:paraId="4D0D18CF" w14:textId="77777777" w:rsidTr="003B02CC">
        <w:tc>
          <w:tcPr>
            <w:tcW w:w="2480" w:type="dxa"/>
          </w:tcPr>
          <w:p w14:paraId="7B48A16B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N15LA</w:t>
            </w:r>
          </w:p>
        </w:tc>
        <w:tc>
          <w:tcPr>
            <w:tcW w:w="1694" w:type="dxa"/>
          </w:tcPr>
          <w:p w14:paraId="2C6576DD" w14:textId="736E78FF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86.68 %</w:t>
            </w:r>
          </w:p>
        </w:tc>
        <w:tc>
          <w:tcPr>
            <w:tcW w:w="1708" w:type="dxa"/>
          </w:tcPr>
          <w:p w14:paraId="4B8DD2D4" w14:textId="7B2F6014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91.49 %</w:t>
            </w:r>
          </w:p>
        </w:tc>
        <w:tc>
          <w:tcPr>
            <w:tcW w:w="2466" w:type="dxa"/>
          </w:tcPr>
          <w:p w14:paraId="1ADDE0FD" w14:textId="138C5C54" w:rsidR="00BD3DE2" w:rsidRPr="00910B3B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C48DD">
              <w:rPr>
                <w:rFonts w:ascii="Arial" w:hAnsi="Arial"/>
                <w:bCs/>
                <w:sz w:val="20"/>
                <w:szCs w:val="20"/>
                <w:lang w:val="fr-FR"/>
              </w:rPr>
              <w:t>+4.81 points</w:t>
            </w:r>
          </w:p>
        </w:tc>
      </w:tr>
      <w:tr w:rsidR="00BD3DE2" w14:paraId="1AF4E56B" w14:textId="77777777" w:rsidTr="003B02CC">
        <w:tc>
          <w:tcPr>
            <w:tcW w:w="2480" w:type="dxa"/>
          </w:tcPr>
          <w:p w14:paraId="0A7DA14F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N1T100</w:t>
            </w:r>
          </w:p>
        </w:tc>
        <w:tc>
          <w:tcPr>
            <w:tcW w:w="1694" w:type="dxa"/>
          </w:tcPr>
          <w:p w14:paraId="10A1FA97" w14:textId="2455B20D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80.57 %</w:t>
            </w:r>
          </w:p>
        </w:tc>
        <w:tc>
          <w:tcPr>
            <w:tcW w:w="1708" w:type="dxa"/>
          </w:tcPr>
          <w:p w14:paraId="311730BF" w14:textId="077095D6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92.39 %</w:t>
            </w:r>
          </w:p>
        </w:tc>
        <w:tc>
          <w:tcPr>
            <w:tcW w:w="2466" w:type="dxa"/>
          </w:tcPr>
          <w:p w14:paraId="61B5EA93" w14:textId="04F2ACD5" w:rsidR="00BD3DE2" w:rsidRPr="00910B3B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C48DD">
              <w:rPr>
                <w:rFonts w:ascii="Arial" w:hAnsi="Arial"/>
                <w:bCs/>
                <w:sz w:val="20"/>
                <w:szCs w:val="20"/>
                <w:lang w:val="fr-FR"/>
              </w:rPr>
              <w:t>+11.82 points</w:t>
            </w:r>
          </w:p>
        </w:tc>
      </w:tr>
      <w:tr w:rsidR="00BD3DE2" w14:paraId="0EAD71B1" w14:textId="77777777" w:rsidTr="003B02CC">
        <w:tc>
          <w:tcPr>
            <w:tcW w:w="2480" w:type="dxa"/>
          </w:tcPr>
          <w:p w14:paraId="4011EF72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N2T100</w:t>
            </w:r>
          </w:p>
        </w:tc>
        <w:tc>
          <w:tcPr>
            <w:tcW w:w="1694" w:type="dxa"/>
          </w:tcPr>
          <w:p w14:paraId="0B1BBD63" w14:textId="336548B8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80.55 %</w:t>
            </w:r>
          </w:p>
        </w:tc>
        <w:tc>
          <w:tcPr>
            <w:tcW w:w="1708" w:type="dxa"/>
          </w:tcPr>
          <w:p w14:paraId="423D31B1" w14:textId="04041D3F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92.38 %</w:t>
            </w:r>
          </w:p>
        </w:tc>
        <w:tc>
          <w:tcPr>
            <w:tcW w:w="2466" w:type="dxa"/>
          </w:tcPr>
          <w:p w14:paraId="40A82C04" w14:textId="6A10585D" w:rsidR="00BD3DE2" w:rsidRPr="00910B3B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C48DD">
              <w:rPr>
                <w:rFonts w:ascii="Arial" w:hAnsi="Arial"/>
                <w:bCs/>
                <w:sz w:val="20"/>
                <w:szCs w:val="20"/>
                <w:lang w:val="fr-FR"/>
              </w:rPr>
              <w:t>+11.83 points</w:t>
            </w:r>
          </w:p>
        </w:tc>
      </w:tr>
      <w:tr w:rsidR="00BD3DE2" w14:paraId="0E696E73" w14:textId="77777777" w:rsidTr="003B02CC">
        <w:tc>
          <w:tcPr>
            <w:tcW w:w="2480" w:type="dxa"/>
          </w:tcPr>
          <w:p w14:paraId="2EEF5DC8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lastRenderedPageBreak/>
              <w:t>NT30</w:t>
            </w:r>
          </w:p>
        </w:tc>
        <w:tc>
          <w:tcPr>
            <w:tcW w:w="1694" w:type="dxa"/>
          </w:tcPr>
          <w:p w14:paraId="2FED8A43" w14:textId="1C10AF1F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72.18 %</w:t>
            </w:r>
          </w:p>
        </w:tc>
        <w:tc>
          <w:tcPr>
            <w:tcW w:w="1708" w:type="dxa"/>
          </w:tcPr>
          <w:p w14:paraId="46DE068E" w14:textId="70C6A775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92.37 %</w:t>
            </w:r>
          </w:p>
        </w:tc>
        <w:tc>
          <w:tcPr>
            <w:tcW w:w="2466" w:type="dxa"/>
          </w:tcPr>
          <w:p w14:paraId="4EAE43BC" w14:textId="59FF3908" w:rsidR="00BD3DE2" w:rsidRPr="00910B3B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9C48DD">
              <w:rPr>
                <w:rFonts w:ascii="Arial" w:hAnsi="Arial"/>
                <w:bCs/>
                <w:sz w:val="20"/>
                <w:szCs w:val="20"/>
                <w:lang w:val="fr-FR"/>
              </w:rPr>
              <w:t>+20.19 points</w:t>
            </w:r>
          </w:p>
        </w:tc>
      </w:tr>
      <w:tr w:rsidR="00BD3DE2" w14:paraId="1DF8111A" w14:textId="77777777" w:rsidTr="003B02CC">
        <w:tc>
          <w:tcPr>
            <w:tcW w:w="8348" w:type="dxa"/>
            <w:gridSpan w:val="4"/>
          </w:tcPr>
          <w:p w14:paraId="7DBEDB82" w14:textId="77777777" w:rsidR="00BD3DE2" w:rsidRDefault="00BD3DE2" w:rsidP="003B02CC">
            <w:pPr>
              <w:pStyle w:val="BodyText3"/>
              <w:tabs>
                <w:tab w:val="left" w:pos="1080"/>
              </w:tabs>
              <w:spacing w:after="0"/>
              <w:rPr>
                <w:rFonts w:ascii="Arial" w:hAnsi="Arial"/>
                <w:b/>
                <w:sz w:val="20"/>
                <w:szCs w:val="20"/>
              </w:rPr>
            </w:pPr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Energy </w:t>
            </w:r>
            <w:proofErr w:type="spellStart"/>
            <w:r w:rsidRPr="002111ED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losses</w:t>
            </w:r>
            <w:proofErr w:type="spellEnd"/>
          </w:p>
        </w:tc>
      </w:tr>
      <w:tr w:rsidR="00BD3DE2" w14:paraId="73F7A783" w14:textId="77777777" w:rsidTr="003B02CC">
        <w:tc>
          <w:tcPr>
            <w:tcW w:w="2480" w:type="dxa"/>
          </w:tcPr>
          <w:p w14:paraId="50B4C41F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Active 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losses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(MW)</w:t>
            </w:r>
          </w:p>
        </w:tc>
        <w:tc>
          <w:tcPr>
            <w:tcW w:w="1694" w:type="dxa"/>
          </w:tcPr>
          <w:p w14:paraId="41D4C383" w14:textId="3F4FA42C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13.224</w:t>
            </w:r>
          </w:p>
        </w:tc>
        <w:tc>
          <w:tcPr>
            <w:tcW w:w="1708" w:type="dxa"/>
          </w:tcPr>
          <w:p w14:paraId="1A5D41CC" w14:textId="51F2C716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11.638</w:t>
            </w:r>
          </w:p>
        </w:tc>
        <w:tc>
          <w:tcPr>
            <w:tcW w:w="2466" w:type="dxa"/>
          </w:tcPr>
          <w:p w14:paraId="06B1F459" w14:textId="40E972A9" w:rsidR="00BD3DE2" w:rsidRPr="00E23FA6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E23FA6">
              <w:rPr>
                <w:rFonts w:ascii="Arial" w:hAnsi="Arial"/>
                <w:sz w:val="20"/>
                <w:szCs w:val="20"/>
                <w:lang w:val="fr-FR"/>
              </w:rPr>
              <w:t>-1.586 MW</w:t>
            </w:r>
          </w:p>
        </w:tc>
      </w:tr>
      <w:tr w:rsidR="00BD3DE2" w14:paraId="024EF7F3" w14:textId="77777777" w:rsidTr="003B02CC">
        <w:tc>
          <w:tcPr>
            <w:tcW w:w="2480" w:type="dxa"/>
            <w:tcBorders>
              <w:bottom w:val="single" w:sz="4" w:space="0" w:color="auto"/>
            </w:tcBorders>
          </w:tcPr>
          <w:p w14:paraId="7EE23ABB" w14:textId="77777777" w:rsidR="00BD3DE2" w:rsidRPr="00910B3B" w:rsidRDefault="00BD3DE2" w:rsidP="003B02CC">
            <w:pPr>
              <w:pStyle w:val="BodyText3"/>
              <w:tabs>
                <w:tab w:val="left" w:pos="1080"/>
              </w:tabs>
              <w:spacing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Reactive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losses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MVar</w:t>
            </w:r>
            <w:proofErr w:type="spellEnd"/>
            <w:r w:rsidRPr="00910B3B">
              <w:rPr>
                <w:rFonts w:ascii="Arial" w:hAnsi="Arial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47F418BC" w14:textId="60C9CB1E" w:rsidR="00BD3DE2" w:rsidRPr="00910B3B" w:rsidRDefault="000B428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0B428E">
              <w:rPr>
                <w:rFonts w:ascii="Arial" w:hAnsi="Arial"/>
                <w:bCs/>
                <w:sz w:val="20"/>
                <w:szCs w:val="20"/>
                <w:lang w:val="fr-FR"/>
              </w:rPr>
              <w:t>18.808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A65C76C" w14:textId="6DC06E1F" w:rsidR="00BD3DE2" w:rsidRPr="00910B3B" w:rsidRDefault="00536A6E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536A6E">
              <w:rPr>
                <w:rFonts w:ascii="Arial" w:hAnsi="Arial"/>
                <w:bCs/>
                <w:sz w:val="20"/>
                <w:szCs w:val="20"/>
                <w:lang w:val="fr-FR"/>
              </w:rPr>
              <w:t>15.131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2DA0865A" w14:textId="0F4F3563" w:rsidR="00BD3DE2" w:rsidRPr="00E23FA6" w:rsidRDefault="009C48DD" w:rsidP="003B02CC">
            <w:pPr>
              <w:pStyle w:val="BodyText3"/>
              <w:tabs>
                <w:tab w:val="left" w:pos="1080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E23FA6">
              <w:rPr>
                <w:rFonts w:ascii="Arial" w:hAnsi="Arial"/>
                <w:sz w:val="20"/>
                <w:szCs w:val="20"/>
                <w:lang w:val="fr-FR"/>
              </w:rPr>
              <w:t xml:space="preserve">-3.677 </w:t>
            </w:r>
            <w:proofErr w:type="spellStart"/>
            <w:r w:rsidRPr="00E23FA6">
              <w:rPr>
                <w:rFonts w:ascii="Arial" w:hAnsi="Arial"/>
                <w:sz w:val="20"/>
                <w:szCs w:val="20"/>
                <w:lang w:val="fr-FR"/>
              </w:rPr>
              <w:t>MVar</w:t>
            </w:r>
            <w:proofErr w:type="spellEnd"/>
          </w:p>
        </w:tc>
      </w:tr>
    </w:tbl>
    <w:p w14:paraId="2A8AE32B" w14:textId="77777777" w:rsidR="00BD3DE2" w:rsidRDefault="00BD3DE2" w:rsidP="00BD3DE2">
      <w:pPr>
        <w:pStyle w:val="BodyText3"/>
        <w:tabs>
          <w:tab w:val="left" w:pos="1080"/>
        </w:tabs>
        <w:spacing w:after="0"/>
        <w:jc w:val="both"/>
        <w:rPr>
          <w:rFonts w:ascii="Arial" w:hAnsi="Arial"/>
          <w:b/>
          <w:sz w:val="20"/>
          <w:szCs w:val="20"/>
        </w:rPr>
      </w:pPr>
    </w:p>
    <w:p w14:paraId="2E708E67" w14:textId="04720049" w:rsidR="004D07BC" w:rsidRPr="00D179F0" w:rsidRDefault="00D179F0" w:rsidP="00D179F0">
      <w:pPr>
        <w:pStyle w:val="Body"/>
        <w:rPr>
          <w:rFonts w:ascii="Arial" w:hAnsi="Arial" w:cs="Arial"/>
        </w:rPr>
      </w:pPr>
      <w:r w:rsidRPr="00D179F0">
        <w:rPr>
          <w:rFonts w:ascii="Arial" w:hAnsi="Arial" w:cs="Arial"/>
        </w:rPr>
        <w:t>These initial quantitative results form the basis of the comparative analysis presented in the following</w:t>
      </w:r>
      <w:r>
        <w:rPr>
          <w:rFonts w:ascii="Arial" w:hAnsi="Arial" w:cs="Arial"/>
        </w:rPr>
        <w:t xml:space="preserve"> </w:t>
      </w:r>
      <w:r w:rsidRPr="00D179F0">
        <w:rPr>
          <w:rFonts w:ascii="Arial" w:hAnsi="Arial" w:cs="Arial"/>
        </w:rPr>
        <w:t xml:space="preserve">section, aiming to interpret the physical and dynamic influence of the SVC on the voltage </w:t>
      </w:r>
      <w:proofErr w:type="spellStart"/>
      <w:r w:rsidRPr="00D179F0">
        <w:rPr>
          <w:rFonts w:ascii="Arial" w:hAnsi="Arial" w:cs="Arial"/>
        </w:rPr>
        <w:t>behaviour</w:t>
      </w:r>
      <w:proofErr w:type="spellEnd"/>
      <w:r w:rsidRPr="00D179F0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Pr="00D179F0">
        <w:rPr>
          <w:rFonts w:ascii="Arial" w:hAnsi="Arial" w:cs="Arial"/>
        </w:rPr>
        <w:t>the network.</w:t>
      </w:r>
    </w:p>
    <w:p w14:paraId="0879CD3D" w14:textId="58746915" w:rsidR="005102CA" w:rsidRPr="005102CA" w:rsidRDefault="005102CA" w:rsidP="005102CA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523DE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02CA">
        <w:rPr>
          <w:rFonts w:ascii="Arial" w:hAnsi="Arial" w:cs="Arial"/>
          <w:b/>
          <w:bCs/>
          <w:sz w:val="22"/>
          <w:szCs w:val="22"/>
        </w:rPr>
        <w:t>Comparative analysis of network performance</w:t>
      </w:r>
    </w:p>
    <w:p w14:paraId="1DD83ED6" w14:textId="77777777" w:rsidR="005102CA" w:rsidRPr="00AE5D10" w:rsidRDefault="005102CA" w:rsidP="005102CA">
      <w:pPr>
        <w:pStyle w:val="Body"/>
        <w:spacing w:after="0"/>
        <w:rPr>
          <w:rFonts w:ascii="Arial" w:hAnsi="Arial" w:cs="Arial"/>
          <w:b/>
          <w:bCs/>
        </w:rPr>
      </w:pPr>
    </w:p>
    <w:p w14:paraId="3F8E59A5" w14:textId="230A3680" w:rsidR="00E23FA6" w:rsidRPr="00E23FA6" w:rsidRDefault="00E23FA6" w:rsidP="00E23FA6">
      <w:pPr>
        <w:pStyle w:val="Body"/>
        <w:rPr>
          <w:rFonts w:ascii="Arial" w:hAnsi="Arial" w:cs="Arial"/>
        </w:rPr>
      </w:pPr>
      <w:r w:rsidRPr="00E23FA6">
        <w:rPr>
          <w:rFonts w:ascii="Arial" w:hAnsi="Arial" w:cs="Arial"/>
        </w:rPr>
        <w:t>The analysis highlights the determining role of the Static Var Compensator (SVC) in improving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voltage stability. Without compensation, the voltage drops rapidly when the load increases, particularly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on the lines farthest from the source, reflecting a reduced stability margin characteristic of a network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weakly supported by reactive power.</w:t>
      </w:r>
    </w:p>
    <w:p w14:paraId="4C0FCF1D" w14:textId="4F8D8433" w:rsidR="00E23FA6" w:rsidRPr="00E23FA6" w:rsidRDefault="00E23FA6" w:rsidP="00E23FA6">
      <w:pPr>
        <w:pStyle w:val="Body"/>
        <w:rPr>
          <w:rFonts w:ascii="Arial" w:hAnsi="Arial" w:cs="Arial"/>
        </w:rPr>
      </w:pPr>
      <w:r w:rsidRPr="00E23FA6">
        <w:rPr>
          <w:rFonts w:ascii="Arial" w:hAnsi="Arial" w:cs="Arial"/>
        </w:rPr>
        <w:t>The introduction of the SVC alters this dynamic: the device acts as a local source of reactive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power, injecting or absorbing reactive current according to the instantaneous needs of the network. This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automatic action makes it possible to maintain voltages within acceptable limits and to flatten the voltage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profile while pushing the critical instability point towards higher load levels. Thus, the voltage profile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becomes more homogeneous and the stability margin increases significantly.</w:t>
      </w:r>
    </w:p>
    <w:p w14:paraId="4414C9D6" w14:textId="3206C6D6" w:rsidR="00E23FA6" w:rsidRPr="00E23FA6" w:rsidRDefault="00E23FA6" w:rsidP="00E23FA6">
      <w:pPr>
        <w:pStyle w:val="Body"/>
        <w:rPr>
          <w:rFonts w:ascii="Arial" w:hAnsi="Arial" w:cs="Arial"/>
        </w:rPr>
      </w:pPr>
      <w:r w:rsidRPr="00E23FA6">
        <w:rPr>
          <w:rFonts w:ascii="Arial" w:hAnsi="Arial" w:cs="Arial"/>
        </w:rPr>
        <w:t>Indeed, the simulation results indicate a systematic improvement in the voltage profile across all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critical nodes when the SVC is activated. The beneficial effect is particularly marked at nodes NT30 and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N1T100, where the voltage increases by +13.5 and +7.5 points respectively at nominal load, and up to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+20 points at maximum load. Concurrently, a notable reduction in active and reactive losses is observed,</w:t>
      </w:r>
      <w:r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reflecting an overall more efficient network operation.</w:t>
      </w:r>
    </w:p>
    <w:p w14:paraId="600A729C" w14:textId="05A36216" w:rsidR="00E23FA6" w:rsidRPr="00E23FA6" w:rsidRDefault="00E23FA6" w:rsidP="00E23FA6">
      <w:pPr>
        <w:pStyle w:val="Body"/>
        <w:rPr>
          <w:rFonts w:ascii="Arial" w:hAnsi="Arial" w:cs="Arial"/>
        </w:rPr>
      </w:pPr>
      <w:r w:rsidRPr="00E23FA6">
        <w:rPr>
          <w:rFonts w:ascii="Arial" w:hAnsi="Arial" w:cs="Arial"/>
        </w:rPr>
        <w:t>This reduction in losses stems directly from the decrease in reactive power flows circulating in the</w:t>
      </w:r>
      <w:r w:rsidR="00EE0A72"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 xml:space="preserve">lines. By maintaining voltages close to their nominal value, the SVC </w:t>
      </w:r>
      <w:proofErr w:type="spellStart"/>
      <w:r w:rsidRPr="00E23FA6">
        <w:rPr>
          <w:rFonts w:ascii="Arial" w:hAnsi="Arial" w:cs="Arial"/>
        </w:rPr>
        <w:t>optimises</w:t>
      </w:r>
      <w:proofErr w:type="spellEnd"/>
      <w:r w:rsidRPr="00E23FA6">
        <w:rPr>
          <w:rFonts w:ascii="Arial" w:hAnsi="Arial" w:cs="Arial"/>
        </w:rPr>
        <w:t xml:space="preserve"> power flow distribution,</w:t>
      </w:r>
      <w:r w:rsidR="00EE0A72"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>reduces energy dissipation, and improves network efficiency. These observations confirm the theoretical</w:t>
      </w:r>
      <w:r w:rsidR="00EE0A72">
        <w:rPr>
          <w:rFonts w:ascii="Arial" w:hAnsi="Arial" w:cs="Arial"/>
        </w:rPr>
        <w:t xml:space="preserve"> </w:t>
      </w:r>
      <w:r w:rsidRPr="00E23FA6">
        <w:rPr>
          <w:rFonts w:ascii="Arial" w:hAnsi="Arial" w:cs="Arial"/>
        </w:rPr>
        <w:t xml:space="preserve">predictions of reactive compensation and illustrate the effectiveness of the SVC as a tool for </w:t>
      </w:r>
      <w:r w:rsidR="00EE0A72">
        <w:rPr>
          <w:rFonts w:ascii="Arial" w:hAnsi="Arial" w:cs="Arial"/>
        </w:rPr>
        <w:t xml:space="preserve">stabilizing </w:t>
      </w:r>
      <w:r w:rsidRPr="00E23FA6">
        <w:rPr>
          <w:rFonts w:ascii="Arial" w:hAnsi="Arial" w:cs="Arial"/>
        </w:rPr>
        <w:t>voltage in heavily stressed distribution networks.</w:t>
      </w:r>
    </w:p>
    <w:p w14:paraId="48DD3DC4" w14:textId="5C07A374" w:rsidR="006705A1" w:rsidRDefault="006705A1" w:rsidP="006705A1">
      <w:pPr>
        <w:pStyle w:val="Abst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bCs/>
        </w:rPr>
        <w:t>conclusion</w:t>
      </w:r>
    </w:p>
    <w:p w14:paraId="6A6D2FBB" w14:textId="77777777" w:rsidR="006705A1" w:rsidRPr="00AE5D10" w:rsidRDefault="006705A1" w:rsidP="006705A1">
      <w:pPr>
        <w:pStyle w:val="AbstHead"/>
        <w:spacing w:after="0"/>
        <w:jc w:val="both"/>
        <w:rPr>
          <w:rFonts w:ascii="Arial" w:hAnsi="Arial" w:cs="Arial"/>
          <w:bCs/>
          <w:sz w:val="20"/>
          <w:szCs w:val="18"/>
        </w:rPr>
      </w:pPr>
    </w:p>
    <w:p w14:paraId="64DAFCE8" w14:textId="4568ADFF" w:rsidR="00AD5AD2" w:rsidRDefault="000064A2" w:rsidP="000064A2">
      <w:pPr>
        <w:pStyle w:val="Body"/>
        <w:rPr>
          <w:rFonts w:ascii="Arial" w:hAnsi="Arial" w:cs="Arial"/>
        </w:rPr>
      </w:pPr>
      <w:r w:rsidRPr="000064A2">
        <w:rPr>
          <w:rFonts w:ascii="Arial" w:hAnsi="Arial" w:cs="Arial"/>
        </w:rPr>
        <w:t>This study has evaluated the effectiveness of the Static Var Compensator (SVC) in improving</w:t>
      </w:r>
      <w:r>
        <w:rPr>
          <w:rFonts w:ascii="Arial" w:hAnsi="Arial" w:cs="Arial"/>
        </w:rPr>
        <w:t xml:space="preserve"> </w:t>
      </w:r>
      <w:r w:rsidRPr="000064A2">
        <w:rPr>
          <w:rFonts w:ascii="Arial" w:hAnsi="Arial" w:cs="Arial"/>
        </w:rPr>
        <w:t>voltage stability and reducing electrical losses in the N’Djamena network. The simulation results confirm</w:t>
      </w:r>
      <w:r>
        <w:rPr>
          <w:rFonts w:ascii="Arial" w:hAnsi="Arial" w:cs="Arial"/>
        </w:rPr>
        <w:t xml:space="preserve"> </w:t>
      </w:r>
      <w:r w:rsidRPr="000064A2">
        <w:rPr>
          <w:rFonts w:ascii="Arial" w:hAnsi="Arial" w:cs="Arial"/>
        </w:rPr>
        <w:t>that the integration of this device contributes significantly to the improvement of the voltage profile and</w:t>
      </w:r>
      <w:r>
        <w:rPr>
          <w:rFonts w:ascii="Arial" w:hAnsi="Arial" w:cs="Arial"/>
        </w:rPr>
        <w:t xml:space="preserve"> </w:t>
      </w:r>
      <w:r w:rsidRPr="000064A2">
        <w:rPr>
          <w:rFonts w:ascii="Arial" w:hAnsi="Arial" w:cs="Arial"/>
        </w:rPr>
        <w:t xml:space="preserve">the </w:t>
      </w:r>
      <w:proofErr w:type="spellStart"/>
      <w:r w:rsidRPr="000064A2">
        <w:rPr>
          <w:rFonts w:ascii="Arial" w:hAnsi="Arial" w:cs="Arial"/>
        </w:rPr>
        <w:t>optimisation</w:t>
      </w:r>
      <w:proofErr w:type="spellEnd"/>
      <w:r w:rsidRPr="000064A2">
        <w:rPr>
          <w:rFonts w:ascii="Arial" w:hAnsi="Arial" w:cs="Arial"/>
        </w:rPr>
        <w:t xml:space="preserve"> of the overall system operation. </w:t>
      </w:r>
    </w:p>
    <w:p w14:paraId="5B3D6CF7" w14:textId="77777777" w:rsidR="00FD118C" w:rsidRDefault="00FD118C" w:rsidP="000064A2">
      <w:pPr>
        <w:pStyle w:val="Body"/>
        <w:rPr>
          <w:rFonts w:ascii="Arial" w:hAnsi="Arial" w:cs="Arial"/>
        </w:rPr>
      </w:pPr>
    </w:p>
    <w:p w14:paraId="31018CDC" w14:textId="77777777" w:rsidR="00FD118C" w:rsidRDefault="00FD118C" w:rsidP="000064A2">
      <w:pPr>
        <w:pStyle w:val="Body"/>
        <w:rPr>
          <w:rFonts w:ascii="Arial" w:hAnsi="Arial" w:cs="Arial"/>
        </w:rPr>
      </w:pPr>
    </w:p>
    <w:p w14:paraId="39064C26" w14:textId="10B8BCB3" w:rsidR="00AD5AD2" w:rsidRDefault="00AD5AD2" w:rsidP="00AD5AD2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.1 </w:t>
      </w:r>
      <w:r w:rsidRPr="00AD5AD2">
        <w:rPr>
          <w:rFonts w:ascii="Arial" w:hAnsi="Arial" w:cs="Arial"/>
          <w:b/>
          <w:bCs/>
          <w:sz w:val="22"/>
          <w:szCs w:val="22"/>
        </w:rPr>
        <w:t>Summary of improvements</w:t>
      </w:r>
    </w:p>
    <w:p w14:paraId="709ABBCD" w14:textId="77777777" w:rsidR="00AD5AD2" w:rsidRPr="00AE5D10" w:rsidRDefault="00AD5AD2" w:rsidP="00AD5AD2">
      <w:pPr>
        <w:pStyle w:val="Body"/>
        <w:spacing w:after="0"/>
        <w:rPr>
          <w:rFonts w:ascii="Arial" w:hAnsi="Arial" w:cs="Arial"/>
          <w:b/>
          <w:bCs/>
        </w:rPr>
      </w:pPr>
    </w:p>
    <w:p w14:paraId="59EB41F7" w14:textId="510963CA" w:rsidR="00AD5AD2" w:rsidRPr="00AD5AD2" w:rsidRDefault="00AD5AD2" w:rsidP="00AD5AD2">
      <w:pPr>
        <w:pStyle w:val="Body"/>
        <w:rPr>
          <w:rFonts w:ascii="Arial" w:hAnsi="Arial" w:cs="Arial"/>
        </w:rPr>
      </w:pPr>
      <w:r w:rsidRPr="00AD5AD2">
        <w:rPr>
          <w:rFonts w:ascii="Arial" w:hAnsi="Arial" w:cs="Arial"/>
        </w:rPr>
        <w:t>Comparative analyses have shown that the introduction of the SVC makes it possible to maintain all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>critical nodes within an admissible voltage range, between 92 and 98% of the nominal voltage, compared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 xml:space="preserve">to 72 to 90% in the absence of compensation. This effective </w:t>
      </w:r>
      <w:r w:rsidRPr="00AD5AD2">
        <w:rPr>
          <w:rFonts w:ascii="Arial" w:hAnsi="Arial" w:cs="Arial"/>
        </w:rPr>
        <w:lastRenderedPageBreak/>
        <w:t>voltage regulation is accompanied by a notable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 xml:space="preserve">reduction in active losses (up to 12%) and reactive losses (up to 23.4%), reflecting better </w:t>
      </w:r>
      <w:proofErr w:type="spellStart"/>
      <w:r w:rsidRPr="00AD5AD2">
        <w:rPr>
          <w:rFonts w:ascii="Arial" w:hAnsi="Arial" w:cs="Arial"/>
        </w:rPr>
        <w:t>utilisation</w:t>
      </w:r>
      <w:proofErr w:type="spellEnd"/>
      <w:r w:rsidRPr="00AD5AD2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>transmitted power and a limitation of unnecessary reactive flows. Furthermore, the network retains good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>robustness even under maximum load conditions (+20%), while eliminating the risk of voltage collapse at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>the most sensitive nodes. These performances confirm the essential role of the SVC in strengthening the</w:t>
      </w:r>
      <w:r>
        <w:rPr>
          <w:rFonts w:ascii="Arial" w:hAnsi="Arial" w:cs="Arial"/>
        </w:rPr>
        <w:t xml:space="preserve"> </w:t>
      </w:r>
      <w:r w:rsidRPr="00AD5AD2">
        <w:rPr>
          <w:rFonts w:ascii="Arial" w:hAnsi="Arial" w:cs="Arial"/>
        </w:rPr>
        <w:t>operational security of the network.</w:t>
      </w:r>
    </w:p>
    <w:p w14:paraId="478EEB43" w14:textId="45CEC2F2" w:rsidR="00AD5AD2" w:rsidRPr="00176BFE" w:rsidRDefault="00AD5AD2" w:rsidP="00AD5AD2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523DE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6BFE">
        <w:rPr>
          <w:rFonts w:ascii="Arial" w:hAnsi="Arial" w:cs="Arial"/>
          <w:b/>
          <w:bCs/>
          <w:sz w:val="22"/>
          <w:szCs w:val="22"/>
        </w:rPr>
        <w:t>Main contributions</w:t>
      </w:r>
    </w:p>
    <w:p w14:paraId="33E3AD86" w14:textId="77777777" w:rsidR="007F18EF" w:rsidRPr="00AE5D10" w:rsidRDefault="007F18EF" w:rsidP="00AD5AD2">
      <w:pPr>
        <w:pStyle w:val="Body"/>
        <w:spacing w:after="0"/>
        <w:rPr>
          <w:rFonts w:ascii="Arial" w:hAnsi="Arial" w:cs="Arial"/>
          <w:b/>
          <w:bCs/>
        </w:rPr>
      </w:pPr>
    </w:p>
    <w:p w14:paraId="2ADDEA2F" w14:textId="545D7D54" w:rsidR="007F18EF" w:rsidRPr="007F18EF" w:rsidRDefault="007F18EF" w:rsidP="007F18EF">
      <w:pPr>
        <w:pStyle w:val="Body"/>
        <w:rPr>
          <w:rFonts w:ascii="Arial" w:hAnsi="Arial" w:cs="Arial"/>
        </w:rPr>
      </w:pPr>
      <w:r w:rsidRPr="007F18EF">
        <w:rPr>
          <w:rFonts w:ascii="Arial" w:hAnsi="Arial" w:cs="Arial"/>
        </w:rPr>
        <w:t>Beyond the results obtained, this study brings several notable contributions. Firstly, it provides</w:t>
      </w:r>
      <w:r>
        <w:rPr>
          <w:rFonts w:ascii="Arial" w:hAnsi="Arial" w:cs="Arial"/>
        </w:rPr>
        <w:t xml:space="preserve"> </w:t>
      </w:r>
      <w:r w:rsidRPr="007F18EF">
        <w:rPr>
          <w:rFonts w:ascii="Arial" w:hAnsi="Arial" w:cs="Arial"/>
        </w:rPr>
        <w:t>experimental validation of the effectiveness of SVC compensators in the particular context of African</w:t>
      </w:r>
      <w:r>
        <w:rPr>
          <w:rFonts w:ascii="Arial" w:hAnsi="Arial" w:cs="Arial"/>
        </w:rPr>
        <w:t xml:space="preserve"> </w:t>
      </w:r>
      <w:r w:rsidRPr="007F18EF">
        <w:rPr>
          <w:rFonts w:ascii="Arial" w:hAnsi="Arial" w:cs="Arial"/>
        </w:rPr>
        <w:t xml:space="preserve">networks, often </w:t>
      </w:r>
      <w:proofErr w:type="spellStart"/>
      <w:r w:rsidRPr="007F18EF">
        <w:rPr>
          <w:rFonts w:ascii="Arial" w:hAnsi="Arial" w:cs="Arial"/>
        </w:rPr>
        <w:t>characterised</w:t>
      </w:r>
      <w:proofErr w:type="spellEnd"/>
      <w:r w:rsidRPr="007F18EF">
        <w:rPr>
          <w:rFonts w:ascii="Arial" w:hAnsi="Arial" w:cs="Arial"/>
        </w:rPr>
        <w:t xml:space="preserve"> by ageing infrastructure and high load variability. Secondly, it proposes a</w:t>
      </w:r>
      <w:r>
        <w:rPr>
          <w:rFonts w:ascii="Arial" w:hAnsi="Arial" w:cs="Arial"/>
        </w:rPr>
        <w:t xml:space="preserve"> </w:t>
      </w:r>
      <w:r w:rsidRPr="007F18EF">
        <w:rPr>
          <w:rFonts w:ascii="Arial" w:hAnsi="Arial" w:cs="Arial"/>
        </w:rPr>
        <w:t>rigorous methodology for identifying critical nodes, allowing for the targeting of network points where the</w:t>
      </w:r>
      <w:r>
        <w:rPr>
          <w:rFonts w:ascii="Arial" w:hAnsi="Arial" w:cs="Arial"/>
        </w:rPr>
        <w:t xml:space="preserve"> </w:t>
      </w:r>
      <w:r w:rsidRPr="007F18EF">
        <w:rPr>
          <w:rFonts w:ascii="Arial" w:hAnsi="Arial" w:cs="Arial"/>
        </w:rPr>
        <w:t>installation of compensation devices yields the greatest benefit. Finally, it offers a precise quantification</w:t>
      </w:r>
      <w:r>
        <w:rPr>
          <w:rFonts w:ascii="Arial" w:hAnsi="Arial" w:cs="Arial"/>
        </w:rPr>
        <w:t xml:space="preserve"> </w:t>
      </w:r>
      <w:r w:rsidRPr="007F18EF">
        <w:rPr>
          <w:rFonts w:ascii="Arial" w:hAnsi="Arial" w:cs="Arial"/>
        </w:rPr>
        <w:t xml:space="preserve">of the technical gains obtained in terms of voltage stability and energy efficiency, thus providing a solid scientific basis for the planning and </w:t>
      </w:r>
      <w:proofErr w:type="spellStart"/>
      <w:r w:rsidRPr="007F18EF">
        <w:rPr>
          <w:rFonts w:ascii="Arial" w:hAnsi="Arial" w:cs="Arial"/>
        </w:rPr>
        <w:t>modernisation</w:t>
      </w:r>
      <w:proofErr w:type="spellEnd"/>
      <w:r w:rsidRPr="007F18EF">
        <w:rPr>
          <w:rFonts w:ascii="Arial" w:hAnsi="Arial" w:cs="Arial"/>
        </w:rPr>
        <w:t xml:space="preserve"> of local electrical networks.</w:t>
      </w:r>
    </w:p>
    <w:p w14:paraId="778D1588" w14:textId="766CF236" w:rsidR="00313A1A" w:rsidRPr="00176BFE" w:rsidRDefault="00313A1A" w:rsidP="00313A1A">
      <w:pPr>
        <w:pStyle w:val="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523DE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523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6BFE">
        <w:rPr>
          <w:rFonts w:ascii="Arial" w:hAnsi="Arial" w:cs="Arial"/>
          <w:b/>
          <w:bCs/>
          <w:sz w:val="22"/>
          <w:szCs w:val="22"/>
        </w:rPr>
        <w:t>Perspectives</w:t>
      </w:r>
    </w:p>
    <w:p w14:paraId="75DE6BB6" w14:textId="77777777" w:rsidR="008B0E7D" w:rsidRPr="00176BFE" w:rsidRDefault="008B0E7D" w:rsidP="00313A1A">
      <w:pPr>
        <w:pStyle w:val="Body"/>
        <w:spacing w:after="0"/>
        <w:rPr>
          <w:rFonts w:ascii="Arial" w:hAnsi="Arial" w:cs="Arial"/>
          <w:b/>
          <w:bCs/>
        </w:rPr>
      </w:pPr>
    </w:p>
    <w:p w14:paraId="61EC8C08" w14:textId="77777777" w:rsidR="008B0E7D" w:rsidRPr="008B0E7D" w:rsidRDefault="008B0E7D" w:rsidP="008B0E7D">
      <w:pPr>
        <w:pStyle w:val="Body"/>
        <w:rPr>
          <w:rFonts w:ascii="Arial" w:hAnsi="Arial" w:cs="Arial"/>
        </w:rPr>
      </w:pPr>
      <w:r w:rsidRPr="008B0E7D">
        <w:rPr>
          <w:rFonts w:ascii="Arial" w:hAnsi="Arial" w:cs="Arial"/>
        </w:rPr>
        <w:t>The prospects of this work pave the way for several avenues of further research:</w:t>
      </w:r>
    </w:p>
    <w:p w14:paraId="761683FF" w14:textId="77777777" w:rsidR="008B0E7D" w:rsidRDefault="008B0E7D" w:rsidP="003A356F">
      <w:pPr>
        <w:pStyle w:val="Body"/>
        <w:numPr>
          <w:ilvl w:val="0"/>
          <w:numId w:val="9"/>
        </w:numPr>
        <w:spacing w:after="0"/>
        <w:ind w:left="714" w:hanging="357"/>
        <w:rPr>
          <w:rFonts w:ascii="Arial" w:hAnsi="Arial" w:cs="Arial"/>
        </w:rPr>
      </w:pPr>
      <w:r w:rsidRPr="008B0E7D">
        <w:rPr>
          <w:rFonts w:ascii="Arial" w:hAnsi="Arial" w:cs="Arial"/>
        </w:rPr>
        <w:t xml:space="preserve">A first direction involves </w:t>
      </w:r>
      <w:proofErr w:type="spellStart"/>
      <w:r w:rsidRPr="008B0E7D">
        <w:rPr>
          <w:rFonts w:ascii="Arial" w:hAnsi="Arial" w:cs="Arial"/>
        </w:rPr>
        <w:t>optimising</w:t>
      </w:r>
      <w:proofErr w:type="spellEnd"/>
      <w:r w:rsidRPr="008B0E7D">
        <w:rPr>
          <w:rFonts w:ascii="Arial" w:hAnsi="Arial" w:cs="Arial"/>
        </w:rPr>
        <w:t xml:space="preserve"> the placement and sizing of SVCs to </w:t>
      </w:r>
      <w:proofErr w:type="spellStart"/>
      <w:r w:rsidRPr="008B0E7D">
        <w:rPr>
          <w:rFonts w:ascii="Arial" w:hAnsi="Arial" w:cs="Arial"/>
        </w:rPr>
        <w:t>maximise</w:t>
      </w:r>
      <w:proofErr w:type="spellEnd"/>
      <w:r w:rsidRPr="008B0E7D">
        <w:rPr>
          <w:rFonts w:ascii="Arial" w:hAnsi="Arial" w:cs="Arial"/>
        </w:rPr>
        <w:t xml:space="preserve"> their impact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 xml:space="preserve">while </w:t>
      </w:r>
      <w:proofErr w:type="spellStart"/>
      <w:r w:rsidRPr="008B0E7D">
        <w:rPr>
          <w:rFonts w:ascii="Arial" w:hAnsi="Arial" w:cs="Arial"/>
        </w:rPr>
        <w:t>minimising</w:t>
      </w:r>
      <w:proofErr w:type="spellEnd"/>
      <w:r w:rsidRPr="008B0E7D">
        <w:rPr>
          <w:rFonts w:ascii="Arial" w:hAnsi="Arial" w:cs="Arial"/>
        </w:rPr>
        <w:t xml:space="preserve"> investment costs.</w:t>
      </w:r>
    </w:p>
    <w:p w14:paraId="16136442" w14:textId="77777777" w:rsidR="008B0E7D" w:rsidRDefault="008B0E7D" w:rsidP="003A356F">
      <w:pPr>
        <w:pStyle w:val="Body"/>
        <w:numPr>
          <w:ilvl w:val="0"/>
          <w:numId w:val="9"/>
        </w:numPr>
        <w:spacing w:after="0"/>
        <w:ind w:left="714" w:hanging="357"/>
        <w:rPr>
          <w:rFonts w:ascii="Arial" w:hAnsi="Arial" w:cs="Arial"/>
        </w:rPr>
      </w:pPr>
      <w:r w:rsidRPr="008B0E7D">
        <w:rPr>
          <w:rFonts w:ascii="Arial" w:hAnsi="Arial" w:cs="Arial"/>
        </w:rPr>
        <w:t>The joint integration of the SVC with renewable energy sources also constitutes a major challenge,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particularly in a context of energy transition where production variability increases the need for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reactive compensation.</w:t>
      </w:r>
    </w:p>
    <w:p w14:paraId="777B4FD6" w14:textId="77777777" w:rsidR="008B0E7D" w:rsidRDefault="008B0E7D" w:rsidP="003A356F">
      <w:pPr>
        <w:pStyle w:val="Body"/>
        <w:numPr>
          <w:ilvl w:val="0"/>
          <w:numId w:val="9"/>
        </w:numPr>
        <w:spacing w:after="0"/>
        <w:ind w:left="714" w:hanging="357"/>
        <w:rPr>
          <w:rFonts w:ascii="Arial" w:hAnsi="Arial" w:cs="Arial"/>
        </w:rPr>
      </w:pPr>
      <w:r w:rsidRPr="008B0E7D">
        <w:rPr>
          <w:rFonts w:ascii="Arial" w:hAnsi="Arial" w:cs="Arial"/>
        </w:rPr>
        <w:t>Furthermore, an in-depth cost-benefit analysis would economically justify the implementation of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these solutions on larger portions of the network.</w:t>
      </w:r>
    </w:p>
    <w:p w14:paraId="1A83F3F2" w14:textId="0C6F4B10" w:rsidR="008B0E7D" w:rsidRPr="008B0E7D" w:rsidRDefault="008B0E7D" w:rsidP="003A356F">
      <w:pPr>
        <w:pStyle w:val="Body"/>
        <w:numPr>
          <w:ilvl w:val="0"/>
          <w:numId w:val="9"/>
        </w:numPr>
        <w:rPr>
          <w:rFonts w:ascii="Arial" w:hAnsi="Arial" w:cs="Arial"/>
        </w:rPr>
      </w:pPr>
      <w:r w:rsidRPr="008B0E7D">
        <w:rPr>
          <w:rFonts w:ascii="Arial" w:hAnsi="Arial" w:cs="Arial"/>
        </w:rPr>
        <w:t>Finally, the coordination of the SVC with other FACTS (Flexible AC Transmission Systems)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devices could offer a more global approach to managing voltage stability and power flows.</w:t>
      </w:r>
    </w:p>
    <w:p w14:paraId="4791D366" w14:textId="776753B1" w:rsidR="004F1659" w:rsidRPr="008B27FE" w:rsidRDefault="008B0E7D" w:rsidP="008B27FE">
      <w:pPr>
        <w:pStyle w:val="Body"/>
        <w:rPr>
          <w:rFonts w:ascii="Arial" w:hAnsi="Arial" w:cs="Arial"/>
        </w:rPr>
      </w:pPr>
      <w:r w:rsidRPr="008B0E7D">
        <w:rPr>
          <w:rFonts w:ascii="Arial" w:hAnsi="Arial" w:cs="Arial"/>
        </w:rPr>
        <w:t>In summary, the results obtained demonstrate that the SVC constitutes a mature, high-performance,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and adaptable technological solution for improving the voltage stability of developing electrical networks.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Its large-scale adoption could contribute to strengthening the reliability and sustainability of electrical</w:t>
      </w:r>
      <w:r>
        <w:rPr>
          <w:rFonts w:ascii="Arial" w:hAnsi="Arial" w:cs="Arial"/>
        </w:rPr>
        <w:t xml:space="preserve"> </w:t>
      </w:r>
      <w:r w:rsidRPr="008B0E7D">
        <w:rPr>
          <w:rFonts w:ascii="Arial" w:hAnsi="Arial" w:cs="Arial"/>
        </w:rPr>
        <w:t>systems, particularly in contexts similar to that of the N’Djamena network.</w:t>
      </w:r>
    </w:p>
    <w:p w14:paraId="34FA5BAD" w14:textId="77777777" w:rsidR="00B01FCD" w:rsidRPr="0021796E" w:rsidRDefault="00B01FCD" w:rsidP="00441B6F">
      <w:pPr>
        <w:pStyle w:val="ReferHead"/>
        <w:spacing w:after="0"/>
        <w:jc w:val="both"/>
        <w:rPr>
          <w:rFonts w:ascii="Arial" w:hAnsi="Arial" w:cs="Arial"/>
          <w:lang w:val="fr-FR"/>
        </w:rPr>
      </w:pPr>
      <w:r w:rsidRPr="0021796E">
        <w:rPr>
          <w:rFonts w:ascii="Arial" w:hAnsi="Arial" w:cs="Arial"/>
          <w:lang w:val="fr-FR"/>
        </w:rPr>
        <w:t>References</w:t>
      </w:r>
    </w:p>
    <w:p w14:paraId="039BD218" w14:textId="77777777" w:rsidR="00790ADA" w:rsidRPr="0021796E" w:rsidRDefault="00790ADA" w:rsidP="00441B6F">
      <w:pPr>
        <w:pStyle w:val="ReferHead"/>
        <w:spacing w:after="0"/>
        <w:jc w:val="both"/>
        <w:rPr>
          <w:rFonts w:ascii="Arial" w:hAnsi="Arial" w:cs="Arial"/>
          <w:lang w:val="fr-FR"/>
        </w:rPr>
      </w:pPr>
    </w:p>
    <w:p w14:paraId="03C948E4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Kanchev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H. (2014). Energy flow management in a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hybrid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renewable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energy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gramStart"/>
      <w:r w:rsidRPr="00F439F2">
        <w:rPr>
          <w:rFonts w:ascii="Arial" w:hAnsi="Arial" w:cs="Arial"/>
          <w:color w:val="0F1115"/>
          <w:lang w:val="fr-FR" w:eastAsia="fr-FR"/>
        </w:rPr>
        <w:t>system:</w:t>
      </w:r>
      <w:proofErr w:type="gram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Optimization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operational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planning and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adjustment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an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urban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microgrid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[Doctoral dissertation, Ecole Centrale de Lille and Sofia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Technical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University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].</w:t>
      </w:r>
    </w:p>
    <w:p w14:paraId="5BFE0B19" w14:textId="77777777" w:rsidR="00F439F2" w:rsidRPr="00F439F2" w:rsidRDefault="00F439F2" w:rsidP="00F439F2">
      <w:pPr>
        <w:pStyle w:val="Body"/>
        <w:rPr>
          <w:rFonts w:ascii="Arial" w:hAnsi="Arial" w:cs="Arial"/>
          <w:color w:val="0F1115"/>
          <w:lang w:val="fr-FR" w:eastAsia="fr-FR"/>
        </w:rPr>
      </w:pPr>
    </w:p>
    <w:p w14:paraId="3BFCA7BB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Omar, C. I. (2023). Modeling,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optimization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and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energy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management of a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hybrid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renewable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energy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power plant [Doctoral dissertation, Normandie Université].</w:t>
      </w:r>
    </w:p>
    <w:p w14:paraId="66BB8F1E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lastRenderedPageBreak/>
        <w:t>Turitsyn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K.,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Sulc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P., Backhaus, S.,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Chertkov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M. (2011). Options for control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reactive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power by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distributed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photovoltaic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generators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Proceedings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the IEEE, 99(6), 1063–1073. https://doi.org/10.1109/JPROC.2011.2116750</w:t>
      </w:r>
    </w:p>
    <w:p w14:paraId="446E581A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Ganongo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A. O.,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Gogom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M.,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Nianga-Apila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Obita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L. L. A., &amp; Ganga, G. (2024).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Optimization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lightning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current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discharge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to the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ground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in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electrical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gramStart"/>
      <w:r w:rsidRPr="00F439F2">
        <w:rPr>
          <w:rFonts w:ascii="Arial" w:hAnsi="Arial" w:cs="Arial"/>
          <w:color w:val="0F1115"/>
          <w:lang w:val="fr-FR" w:eastAsia="fr-FR"/>
        </w:rPr>
        <w:t>networks:</w:t>
      </w:r>
      <w:proofErr w:type="gramEnd"/>
      <w:r w:rsidRPr="00F439F2">
        <w:rPr>
          <w:rFonts w:ascii="Arial" w:hAnsi="Arial" w:cs="Arial"/>
          <w:color w:val="0F1115"/>
          <w:lang w:val="fr-FR" w:eastAsia="fr-FR"/>
        </w:rPr>
        <w:t xml:space="preserve"> Introduction of the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proportionality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coefficient (k). Electric Power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Research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, 231, 110348. https://doi.org/10.1016/j.epsr.2024.110348</w:t>
      </w:r>
    </w:p>
    <w:p w14:paraId="5836ADFE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Gogom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M.,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Oko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Ganongo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A.,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Apila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N.,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Lilonga-Boyenga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D. (2020).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Optimization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power transit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through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a double-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term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line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term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by the UPFC. Science Journal of Energy Engineering, 8(4), 44–53. https://doi.org/10.11648/j.sjee.20200804.11</w:t>
      </w:r>
    </w:p>
    <w:p w14:paraId="44BDCD3A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Omboua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Eyandzi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A.,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Gomba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R.,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Nianga-Apila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Nsongo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T.,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Kani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Mboyo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U. V. (2025).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Analysis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dynamic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interactions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between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reactive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compensation and voltage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stability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in THT networks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with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svc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American Journal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Electrical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Power and Energy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, 14(3), 45–63. https://doi.org/10.11648/j.epes.20251403.11</w:t>
      </w:r>
    </w:p>
    <w:p w14:paraId="40770FC0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Li, C.,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Disfani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V.,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Haghi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H.V.,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Kleissl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J. (2019). Optimal voltage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regulation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unbalanced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distribution networks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with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coordination of OLTC and PV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generation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</w:t>
      </w:r>
      <w:proofErr w:type="spellStart"/>
      <w:proofErr w:type="gramStart"/>
      <w:r w:rsidRPr="00F439F2">
        <w:rPr>
          <w:rFonts w:ascii="Arial" w:hAnsi="Arial" w:cs="Arial"/>
          <w:color w:val="0F1115"/>
          <w:lang w:val="fr-FR" w:eastAsia="fr-FR"/>
        </w:rPr>
        <w:t>arXiv</w:t>
      </w:r>
      <w:proofErr w:type="spellEnd"/>
      <w:proofErr w:type="gramEnd"/>
      <w:r w:rsidRPr="00F439F2">
        <w:rPr>
          <w:rFonts w:ascii="Arial" w:hAnsi="Arial" w:cs="Arial"/>
          <w:color w:val="0F1115"/>
          <w:lang w:val="fr-FR" w:eastAsia="fr-FR"/>
        </w:rPr>
        <w:t>. https://arxiv.org/abs/1901.09509</w:t>
      </w:r>
    </w:p>
    <w:p w14:paraId="32A3FEE2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Prasetya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C. A.,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Sudiarto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B. (2023). The Impact of a 1.1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MWp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PV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Rooftop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Integration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in Medium Voltage Distribution Networks. International Journal of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Electrical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Computer, and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Biomedical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Engineering, 1(1), 11–23. https://ijecbe.ui.ac.id/go/article/view/7</w:t>
      </w:r>
    </w:p>
    <w:p w14:paraId="5875FE8A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Acha, E.,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Fuerte-Esquivel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C. R.,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Ambriz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-Pérez, H., &amp; Angeles-Camacho, C. (2004). </w:t>
      </w:r>
      <w:proofErr w:type="gramStart"/>
      <w:r w:rsidRPr="00F439F2">
        <w:rPr>
          <w:rFonts w:ascii="Arial" w:hAnsi="Arial" w:cs="Arial"/>
          <w:color w:val="0F1115"/>
          <w:lang w:val="fr-FR" w:eastAsia="fr-FR"/>
        </w:rPr>
        <w:t>FACTS:</w:t>
      </w:r>
      <w:proofErr w:type="gramEnd"/>
      <w:r w:rsidRPr="00F439F2">
        <w:rPr>
          <w:rFonts w:ascii="Arial" w:hAnsi="Arial" w:cs="Arial"/>
          <w:color w:val="0F1115"/>
          <w:lang w:val="fr-FR" w:eastAsia="fr-FR"/>
        </w:rPr>
        <w:t xml:space="preserve"> Modeling and Simulation in Power Networks.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Wiley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</w:t>
      </w:r>
    </w:p>
    <w:p w14:paraId="41B2D730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Kundur, P. (1994). Power System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Stability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and Control. McGraw-Hill.</w:t>
      </w:r>
    </w:p>
    <w:p w14:paraId="04F62B3A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IEEE Power Engineering Society. (2011). IEEE Guide for the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Functional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Specification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Transmission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Static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Var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Compensators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</w:t>
      </w:r>
    </w:p>
    <w:p w14:paraId="72E4FAED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Shea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J.J.,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Hingorani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N.G.,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Gyugyi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L., et al. (2002).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Understanding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facts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-concepts and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technology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flexible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ac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transmission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IEEE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Electrical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Insulation Magazine, 18(1), 46. https://doi.org/10.1109/MEI.2002.981326</w:t>
      </w:r>
    </w:p>
    <w:p w14:paraId="557B5267" w14:textId="77777777" w:rsidR="00F439F2" w:rsidRPr="00F439F2" w:rsidRDefault="00F439F2" w:rsidP="00F439F2">
      <w:pPr>
        <w:pStyle w:val="Body"/>
        <w:rPr>
          <w:rFonts w:ascii="Arial" w:hAnsi="Arial" w:cs="Arial"/>
          <w:color w:val="0F1115"/>
          <w:lang w:val="fr-FR" w:eastAsia="fr-FR"/>
        </w:rPr>
      </w:pPr>
    </w:p>
    <w:p w14:paraId="77152071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Andersson, G. (2012). Power System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Analysis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(2nd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.). CRC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Press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</w:t>
      </w:r>
    </w:p>
    <w:p w14:paraId="008A85E4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Van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Cutsem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T.,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Vournas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C. (2015). Voltage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Stability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Electric Power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 Springer.</w:t>
      </w:r>
    </w:p>
    <w:p w14:paraId="5D3F3299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t xml:space="preserve">Grainger, J. J., &amp; Stevenson, W. D. (1994). Power System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Analysis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(1st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ed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.). McGraw-Hill.</w:t>
      </w:r>
    </w:p>
    <w:p w14:paraId="5C850F51" w14:textId="77777777" w:rsidR="00F439F2" w:rsidRPr="00F439F2" w:rsidRDefault="00F439F2" w:rsidP="00F439F2">
      <w:pPr>
        <w:pStyle w:val="Body"/>
        <w:rPr>
          <w:rFonts w:ascii="Arial" w:hAnsi="Arial" w:cs="Arial"/>
          <w:color w:val="0F1115"/>
          <w:lang w:val="fr-FR" w:eastAsia="fr-FR"/>
        </w:rPr>
      </w:pPr>
    </w:p>
    <w:p w14:paraId="77A985C4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r w:rsidRPr="00F439F2">
        <w:rPr>
          <w:rFonts w:ascii="Arial" w:hAnsi="Arial" w:cs="Arial"/>
          <w:color w:val="0F1115"/>
          <w:lang w:val="fr-FR" w:eastAsia="fr-FR"/>
        </w:rPr>
        <w:lastRenderedPageBreak/>
        <w:t xml:space="preserve">Dixon, J.,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Morán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L.,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Rodríguez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J.,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Domke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R. (2005).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Reactive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power compensation </w:t>
      </w:r>
      <w:proofErr w:type="gramStart"/>
      <w:r w:rsidRPr="00F439F2">
        <w:rPr>
          <w:rFonts w:ascii="Arial" w:hAnsi="Arial" w:cs="Arial"/>
          <w:color w:val="0F1115"/>
          <w:lang w:val="fr-FR" w:eastAsia="fr-FR"/>
        </w:rPr>
        <w:t>technologies:</w:t>
      </w:r>
      <w:proofErr w:type="gramEnd"/>
      <w:r w:rsidRPr="00F439F2">
        <w:rPr>
          <w:rFonts w:ascii="Arial" w:hAnsi="Arial" w:cs="Arial"/>
          <w:color w:val="0F1115"/>
          <w:lang w:val="fr-FR" w:eastAsia="fr-FR"/>
        </w:rPr>
        <w:t xml:space="preserve"> State-of-the-art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review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Proceedings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the IEEE, 93(12), 2144–2164. https://doi.org/10.1109/JPROC.2005.859937</w:t>
      </w:r>
    </w:p>
    <w:p w14:paraId="3D7DAD42" w14:textId="77777777" w:rsidR="00F439F2" w:rsidRPr="00F439F2" w:rsidRDefault="00F439F2" w:rsidP="00F439F2">
      <w:pPr>
        <w:pStyle w:val="Body"/>
        <w:rPr>
          <w:rFonts w:ascii="Arial" w:hAnsi="Arial" w:cs="Arial"/>
          <w:color w:val="0F1115"/>
          <w:lang w:val="fr-FR" w:eastAsia="fr-FR"/>
        </w:rPr>
      </w:pPr>
    </w:p>
    <w:p w14:paraId="196C9CF6" w14:textId="77777777" w:rsidR="00F439F2" w:rsidRPr="00F439F2" w:rsidRDefault="00F439F2" w:rsidP="00F439F2">
      <w:pPr>
        <w:pStyle w:val="Body"/>
        <w:numPr>
          <w:ilvl w:val="0"/>
          <w:numId w:val="14"/>
        </w:numPr>
        <w:rPr>
          <w:rFonts w:ascii="Arial" w:hAnsi="Arial" w:cs="Arial"/>
          <w:color w:val="0F1115"/>
          <w:lang w:val="fr-FR" w:eastAsia="fr-FR"/>
        </w:rPr>
      </w:pPr>
      <w:proofErr w:type="spellStart"/>
      <w:r w:rsidRPr="00F439F2">
        <w:rPr>
          <w:rFonts w:ascii="Arial" w:hAnsi="Arial" w:cs="Arial"/>
          <w:color w:val="0F1115"/>
          <w:lang w:val="fr-FR" w:eastAsia="fr-FR"/>
        </w:rPr>
        <w:t>Hingorani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N. G., &amp;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Gyugyi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L. (2000).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Understanding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</w:t>
      </w:r>
      <w:proofErr w:type="gramStart"/>
      <w:r w:rsidRPr="00F439F2">
        <w:rPr>
          <w:rFonts w:ascii="Arial" w:hAnsi="Arial" w:cs="Arial"/>
          <w:color w:val="0F1115"/>
          <w:lang w:val="fr-FR" w:eastAsia="fr-FR"/>
        </w:rPr>
        <w:t>FACTS:</w:t>
      </w:r>
      <w:proofErr w:type="gramEnd"/>
      <w:r w:rsidRPr="00F439F2">
        <w:rPr>
          <w:rFonts w:ascii="Arial" w:hAnsi="Arial" w:cs="Arial"/>
          <w:color w:val="0F1115"/>
          <w:lang w:val="fr-FR" w:eastAsia="fr-FR"/>
        </w:rPr>
        <w:t xml:space="preserve"> Concepts and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Technology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of Flexible AC Transmission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IEEE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Press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</w:t>
      </w:r>
    </w:p>
    <w:p w14:paraId="76CE56FD" w14:textId="77777777" w:rsidR="00F439F2" w:rsidRPr="00F439F2" w:rsidRDefault="00F439F2" w:rsidP="00F439F2">
      <w:pPr>
        <w:pStyle w:val="Body"/>
        <w:rPr>
          <w:rFonts w:ascii="Arial" w:hAnsi="Arial" w:cs="Arial"/>
          <w:color w:val="0F1115"/>
          <w:lang w:val="fr-FR" w:eastAsia="fr-FR"/>
        </w:rPr>
      </w:pPr>
    </w:p>
    <w:p w14:paraId="1C6625B4" w14:textId="64EC2F01" w:rsidR="00D516D0" w:rsidRDefault="00F439F2" w:rsidP="00F439F2">
      <w:pPr>
        <w:pStyle w:val="Body"/>
        <w:numPr>
          <w:ilvl w:val="0"/>
          <w:numId w:val="14"/>
        </w:numPr>
        <w:spacing w:after="0"/>
        <w:rPr>
          <w:rFonts w:ascii="Arial" w:hAnsi="Arial" w:cs="Arial"/>
        </w:rPr>
      </w:pPr>
      <w:r w:rsidRPr="00F439F2">
        <w:rPr>
          <w:rFonts w:ascii="Arial" w:hAnsi="Arial" w:cs="Arial"/>
          <w:color w:val="0F1115"/>
          <w:lang w:val="fr-FR" w:eastAsia="fr-FR"/>
        </w:rPr>
        <w:t>El-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Hawary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, M. E. (2008).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Electrical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 Power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Systems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 xml:space="preserve">. CRC </w:t>
      </w:r>
      <w:proofErr w:type="spellStart"/>
      <w:r w:rsidRPr="00F439F2">
        <w:rPr>
          <w:rFonts w:ascii="Arial" w:hAnsi="Arial" w:cs="Arial"/>
          <w:color w:val="0F1115"/>
          <w:lang w:val="fr-FR" w:eastAsia="fr-FR"/>
        </w:rPr>
        <w:t>Press</w:t>
      </w:r>
      <w:proofErr w:type="spellEnd"/>
      <w:r w:rsidRPr="00F439F2">
        <w:rPr>
          <w:rFonts w:ascii="Arial" w:hAnsi="Arial" w:cs="Arial"/>
          <w:color w:val="0F1115"/>
          <w:lang w:val="fr-FR" w:eastAsia="fr-FR"/>
        </w:rPr>
        <w:t>.</w:t>
      </w:r>
    </w:p>
    <w:p w14:paraId="5F72DE0F" w14:textId="77777777" w:rsidR="00D516D0" w:rsidRDefault="00D516D0" w:rsidP="00441B6F">
      <w:pPr>
        <w:pStyle w:val="Body"/>
        <w:spacing w:after="0"/>
        <w:rPr>
          <w:rFonts w:ascii="Arial" w:hAnsi="Arial" w:cs="Arial"/>
        </w:rPr>
      </w:pPr>
    </w:p>
    <w:p w14:paraId="7B36FFD7" w14:textId="77777777" w:rsidR="00D516D0" w:rsidRPr="00FB3A86" w:rsidRDefault="00D516D0" w:rsidP="00441B6F">
      <w:pPr>
        <w:pStyle w:val="Body"/>
        <w:spacing w:after="0"/>
        <w:rPr>
          <w:rFonts w:ascii="Arial" w:hAnsi="Arial" w:cs="Arial"/>
        </w:rPr>
      </w:pPr>
    </w:p>
    <w:p w14:paraId="673B479A" w14:textId="77777777" w:rsidR="004D4277" w:rsidRPr="00FB3A86" w:rsidRDefault="00B01FCD" w:rsidP="00441B6F">
      <w:pPr>
        <w:pStyle w:val="Appendix"/>
        <w:spacing w:after="0"/>
        <w:jc w:val="both"/>
        <w:rPr>
          <w:rFonts w:ascii="Arial" w:hAnsi="Arial" w:cs="Arial"/>
          <w:b w:val="0"/>
        </w:rPr>
        <w:sectPr w:rsidR="004D4277" w:rsidRPr="00FB3A86" w:rsidSect="00D111F9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  <w:r w:rsidRPr="00FB3A86">
        <w:rPr>
          <w:rFonts w:ascii="Arial" w:hAnsi="Arial" w:cs="Arial"/>
        </w:rPr>
        <w:t>APPENDIX</w:t>
      </w:r>
    </w:p>
    <w:p w14:paraId="6FAFE5DA" w14:textId="77777777" w:rsidR="00F65536" w:rsidRDefault="00F65536" w:rsidP="00441B6F">
      <w:pPr>
        <w:pStyle w:val="Appendix"/>
        <w:spacing w:after="0"/>
        <w:jc w:val="both"/>
        <w:rPr>
          <w:rFonts w:ascii="Arial" w:hAnsi="Arial" w:cs="Arial"/>
          <w:b w:val="0"/>
        </w:rPr>
      </w:pPr>
    </w:p>
    <w:p w14:paraId="103D9612" w14:textId="0ABC4B47" w:rsidR="008C5293" w:rsidRDefault="00987528" w:rsidP="00746859">
      <w:pPr>
        <w:ind w:left="284" w:right="1161"/>
        <w:jc w:val="both"/>
        <w:rPr>
          <w:rFonts w:ascii="Arial" w:hAnsi="Arial" w:cs="Arial"/>
        </w:rPr>
      </w:pPr>
      <w:r w:rsidRPr="00DD55E9">
        <w:rPr>
          <w:rFonts w:ascii="Arial" w:hAnsi="Arial" w:cs="Arial"/>
        </w:rPr>
        <w:t>Th</w:t>
      </w:r>
      <w:r w:rsidR="00F243C5">
        <w:rPr>
          <w:rFonts w:ascii="Arial" w:hAnsi="Arial" w:cs="Arial"/>
        </w:rPr>
        <w:t xml:space="preserve">ese tables (tables </w:t>
      </w:r>
      <w:r w:rsidR="00653F56">
        <w:rPr>
          <w:rFonts w:ascii="Arial" w:hAnsi="Arial" w:cs="Arial"/>
        </w:rPr>
        <w:t>3</w:t>
      </w:r>
      <w:r w:rsidR="00F243C5">
        <w:rPr>
          <w:rFonts w:ascii="Arial" w:hAnsi="Arial" w:cs="Arial"/>
        </w:rPr>
        <w:t xml:space="preserve">, </w:t>
      </w:r>
      <w:r w:rsidR="00653F56">
        <w:rPr>
          <w:rFonts w:ascii="Arial" w:hAnsi="Arial" w:cs="Arial"/>
        </w:rPr>
        <w:t>4</w:t>
      </w:r>
      <w:r w:rsidR="00F243C5">
        <w:rPr>
          <w:rFonts w:ascii="Arial" w:hAnsi="Arial" w:cs="Arial"/>
        </w:rPr>
        <w:t xml:space="preserve">, </w:t>
      </w:r>
      <w:r w:rsidR="00653F56">
        <w:rPr>
          <w:rFonts w:ascii="Arial" w:hAnsi="Arial" w:cs="Arial"/>
        </w:rPr>
        <w:t>5</w:t>
      </w:r>
      <w:r w:rsidR="00F243C5">
        <w:rPr>
          <w:rFonts w:ascii="Arial" w:hAnsi="Arial" w:cs="Arial"/>
        </w:rPr>
        <w:t xml:space="preserve"> and </w:t>
      </w:r>
      <w:r w:rsidR="00653F56">
        <w:rPr>
          <w:rFonts w:ascii="Arial" w:hAnsi="Arial" w:cs="Arial"/>
        </w:rPr>
        <w:t>6</w:t>
      </w:r>
      <w:r w:rsidR="00F243C5">
        <w:rPr>
          <w:rFonts w:ascii="Arial" w:hAnsi="Arial" w:cs="Arial"/>
        </w:rPr>
        <w:t>)</w:t>
      </w:r>
      <w:r w:rsidRPr="00DD55E9">
        <w:rPr>
          <w:rFonts w:ascii="Arial" w:hAnsi="Arial" w:cs="Arial"/>
        </w:rPr>
        <w:t xml:space="preserve"> presents the detailed results of the simulations performed under the different load Scenarios, with and without the integration of the static var compensator (</w:t>
      </w:r>
      <w:r w:rsidR="00DD55E9" w:rsidRPr="00DD55E9">
        <w:rPr>
          <w:rFonts w:ascii="Arial" w:hAnsi="Arial" w:cs="Arial"/>
        </w:rPr>
        <w:t>SVC</w:t>
      </w:r>
      <w:r w:rsidRPr="00DD55E9">
        <w:rPr>
          <w:rFonts w:ascii="Arial" w:hAnsi="Arial" w:cs="Arial"/>
        </w:rPr>
        <w:t>). The tables below provide the complete values of voltages, active and reactive powers at the different nodes of the N’Djamena Electrical network.</w:t>
      </w:r>
      <w:r w:rsidR="00746859">
        <w:rPr>
          <w:rFonts w:ascii="Arial" w:hAnsi="Arial" w:cs="Arial"/>
        </w:rPr>
        <w:t xml:space="preserve"> </w:t>
      </w:r>
      <w:r w:rsidRPr="00DD55E9">
        <w:rPr>
          <w:rFonts w:ascii="Arial" w:hAnsi="Arial" w:cs="Arial"/>
        </w:rPr>
        <w:t xml:space="preserve">These data allow </w:t>
      </w:r>
      <w:proofErr w:type="spellStart"/>
      <w:r w:rsidRPr="00DD55E9">
        <w:rPr>
          <w:rFonts w:ascii="Arial" w:hAnsi="Arial" w:cs="Arial"/>
        </w:rPr>
        <w:t>visualisation</w:t>
      </w:r>
      <w:proofErr w:type="spellEnd"/>
      <w:r w:rsidRPr="00DD55E9">
        <w:rPr>
          <w:rFonts w:ascii="Arial" w:hAnsi="Arial" w:cs="Arial"/>
        </w:rPr>
        <w:t xml:space="preserve"> of the precise impact of the </w:t>
      </w:r>
      <w:r w:rsidR="00503922" w:rsidRPr="00DD55E9">
        <w:rPr>
          <w:rFonts w:ascii="Arial" w:hAnsi="Arial" w:cs="Arial"/>
        </w:rPr>
        <w:t>SVC</w:t>
      </w:r>
      <w:r w:rsidRPr="00DD55E9">
        <w:rPr>
          <w:rFonts w:ascii="Arial" w:hAnsi="Arial" w:cs="Arial"/>
        </w:rPr>
        <w:t xml:space="preserve"> on the voltage profile and on power</w:t>
      </w:r>
      <w:r w:rsidR="00746859">
        <w:rPr>
          <w:rFonts w:ascii="Arial" w:hAnsi="Arial" w:cs="Arial"/>
        </w:rPr>
        <w:t xml:space="preserve"> </w:t>
      </w:r>
      <w:r w:rsidRPr="00DD55E9">
        <w:rPr>
          <w:rFonts w:ascii="Arial" w:hAnsi="Arial" w:cs="Arial"/>
        </w:rPr>
        <w:t>Flows, and constitute the numerical support for the analyses presented in the main body of the article.</w:t>
      </w:r>
    </w:p>
    <w:p w14:paraId="342173F0" w14:textId="667EA83B" w:rsidR="001B7E07" w:rsidRDefault="001B7E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08C744" w14:textId="540E2F9F" w:rsidR="001B7E07" w:rsidRPr="00B1023D" w:rsidRDefault="00B1023D" w:rsidP="00B1023D">
      <w:pPr>
        <w:ind w:right="1161"/>
        <w:jc w:val="center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Table 3. </w:t>
      </w:r>
      <w:r w:rsidRPr="00B1023D">
        <w:rPr>
          <w:rFonts w:ascii="Arial" w:hAnsi="Arial"/>
          <w:b/>
        </w:rPr>
        <w:t>Voltages and powers at different nodes without SVC (nominal load 100%)</w:t>
      </w:r>
    </w:p>
    <w:p w14:paraId="47FD5CE7" w14:textId="77777777" w:rsidR="007307F7" w:rsidRDefault="007307F7" w:rsidP="00746859">
      <w:pPr>
        <w:ind w:left="284" w:right="1161"/>
        <w:jc w:val="both"/>
        <w:rPr>
          <w:rFonts w:ascii="Arial" w:hAnsi="Arial" w:cs="Arial"/>
        </w:rPr>
      </w:pPr>
    </w:p>
    <w:tbl>
      <w:tblPr>
        <w:tblStyle w:val="TableGrid0"/>
        <w:tblW w:w="6964" w:type="dxa"/>
        <w:tblInd w:w="1683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972"/>
        <w:gridCol w:w="756"/>
        <w:gridCol w:w="727"/>
        <w:gridCol w:w="959"/>
        <w:gridCol w:w="1187"/>
        <w:gridCol w:w="962"/>
        <w:gridCol w:w="1401"/>
      </w:tblGrid>
      <w:tr w:rsidR="001B7E07" w:rsidRPr="00870E2E" w14:paraId="5CF93BB6" w14:textId="77777777" w:rsidTr="00870E2E">
        <w:trPr>
          <w:trHeight w:val="302"/>
        </w:trPr>
        <w:tc>
          <w:tcPr>
            <w:tcW w:w="97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1EEC2FE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BUS</w:t>
            </w:r>
          </w:p>
        </w:tc>
        <w:tc>
          <w:tcPr>
            <w:tcW w:w="756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3FBB30DD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U (kV)</w:t>
            </w:r>
          </w:p>
        </w:tc>
        <w:tc>
          <w:tcPr>
            <w:tcW w:w="727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B4E56AC" w14:textId="3DE993C6" w:rsidR="001B7E07" w:rsidRPr="00870E2E" w:rsidRDefault="001B7E07" w:rsidP="003B02CC">
            <w:pPr>
              <w:spacing w:line="259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U (%)</w:t>
            </w:r>
          </w:p>
        </w:tc>
        <w:tc>
          <w:tcPr>
            <w:tcW w:w="95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575FBA6F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>R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MW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)</w:t>
            </w:r>
          </w:p>
        </w:tc>
        <w:tc>
          <w:tcPr>
            <w:tcW w:w="1187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0E8005C6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>R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</w:t>
            </w:r>
            <w:proofErr w:type="gramEnd"/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MV AR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606A416A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>G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MW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675C5A18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>G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</w:t>
            </w:r>
            <w:proofErr w:type="gramEnd"/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MV AR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)</w:t>
            </w:r>
          </w:p>
        </w:tc>
      </w:tr>
      <w:tr w:rsidR="001B7E07" w:rsidRPr="00870E2E" w14:paraId="130F8121" w14:textId="77777777" w:rsidTr="00870E2E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748BA8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N15F1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1EA45D" w14:textId="77777777" w:rsidR="001B7E07" w:rsidRPr="00870E2E" w:rsidRDefault="001B7E07" w:rsidP="003B02CC">
            <w:pPr>
              <w:spacing w:line="259" w:lineRule="auto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94790D" w14:textId="77777777" w:rsidR="001B7E07" w:rsidRPr="00870E2E" w:rsidRDefault="001B7E07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F4A58B" w14:textId="77777777" w:rsidR="001B7E07" w:rsidRPr="00870E2E" w:rsidRDefault="001B7E07" w:rsidP="003B02CC">
            <w:pPr>
              <w:spacing w:line="259" w:lineRule="auto"/>
              <w:ind w:left="25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7F7359" w14:textId="77777777" w:rsidR="001B7E07" w:rsidRPr="00870E2E" w:rsidRDefault="001B7E07" w:rsidP="003B02CC">
            <w:pPr>
              <w:spacing w:line="259" w:lineRule="auto"/>
              <w:ind w:left="32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0.13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7923D5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6057A8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4C667418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4D99233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CA85BF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14.716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979B459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088A81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BB65E58" w14:textId="77777777" w:rsidR="001B7E07" w:rsidRPr="00870E2E" w:rsidRDefault="001B7E07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E4E0386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1EA164E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46D0CEE8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1809AAF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DBAD683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13.467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3C41623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89.78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4921F8C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4D107BE" w14:textId="77777777" w:rsidR="001B7E07" w:rsidRPr="00870E2E" w:rsidRDefault="001B7E07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222BB3F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97634B4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3CAA4BD1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39E7B50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1ED8E86" w14:textId="77777777" w:rsidR="001B7E07" w:rsidRPr="00870E2E" w:rsidRDefault="001B7E07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18151B8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103.45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928CBAD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D1A6F6F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A31C906" w14:textId="77777777" w:rsidR="001B7E07" w:rsidRPr="00870E2E" w:rsidRDefault="001B7E07" w:rsidP="003B02CC">
            <w:pPr>
              <w:spacing w:line="259" w:lineRule="auto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2F99A8A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BAEAE61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C2B66CB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81370BB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65.553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CD8A0DA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D9FD31E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772EC8F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EE9E87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E86FD42" w14:textId="77777777" w:rsidR="001B7E07" w:rsidRPr="00870E2E" w:rsidRDefault="001B7E07" w:rsidP="003B02CC">
            <w:pPr>
              <w:spacing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480D89E0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764C488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FD49B00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A4B4A1B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566D86E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589E003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56383B7" w14:textId="77777777" w:rsidR="001B7E07" w:rsidRPr="00870E2E" w:rsidRDefault="001B7E07" w:rsidP="003B02CC">
            <w:pPr>
              <w:spacing w:line="259" w:lineRule="auto"/>
              <w:ind w:left="12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76.004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5C0FF43" w14:textId="77777777" w:rsidR="001B7E07" w:rsidRPr="00870E2E" w:rsidRDefault="001B7E07" w:rsidP="003B02CC">
            <w:pPr>
              <w:spacing w:line="259" w:lineRule="auto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35.278</w:t>
            </w:r>
          </w:p>
        </w:tc>
      </w:tr>
      <w:tr w:rsidR="001B7E07" w:rsidRPr="00870E2E" w14:paraId="26A9E914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A6F3CBA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8798A0F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9B216CC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021768A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ECD4B39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4CBA14C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2F7C769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29281FF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F5F6753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A0BCACB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64.898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16FC04F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7318C7D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2E75F90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14A147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1FF19ED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237FFABA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991F8DE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0051F55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14.086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F8FF30B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93.91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06BCDCF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2C32564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37E20BA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8BA70A2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1104168B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FC27F6B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39F2182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87.996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AD558F5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5C29BF4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5E5974F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3EAB054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D7B5F4E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9B63A87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4E198DA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DB1D28A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12.757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9E6CED3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85.05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699548F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34DDEF8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D6FB4F2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17D947C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3A32FD4B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EF03305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E228E6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65.553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247D07A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15B8C0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45D952F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5311A98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7D61010" w14:textId="77777777" w:rsidR="001B7E07" w:rsidRPr="00870E2E" w:rsidRDefault="001B7E07" w:rsidP="003B02CC">
            <w:pPr>
              <w:spacing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D21F821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12C0B06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1AFCAC9" w14:textId="77777777" w:rsidR="001B7E07" w:rsidRPr="00870E2E" w:rsidRDefault="001B7E07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003402E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7C229A2" w14:textId="77777777" w:rsidR="001B7E07" w:rsidRPr="00870E2E" w:rsidRDefault="001B7E07" w:rsidP="003B02CC">
            <w:pPr>
              <w:spacing w:line="259" w:lineRule="auto"/>
              <w:ind w:left="25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EC40EAE" w14:textId="77777777" w:rsidR="001B7E07" w:rsidRPr="00870E2E" w:rsidRDefault="001B7E07" w:rsidP="003B02CC">
            <w:pPr>
              <w:spacing w:line="259" w:lineRule="auto"/>
              <w:ind w:left="32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2741974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B0154DF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0A4888E7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B38F36A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2DEF2DC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17DB74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44AE2F5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7F1A78B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CB577D5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8C2F548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3E84129C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BB8ACCF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6CA3F18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7E3308B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1CA2083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24DF72B" w14:textId="77777777" w:rsidR="001B7E07" w:rsidRPr="00870E2E" w:rsidRDefault="001B7E07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40FDB3A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F5A1928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378E81D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BCAC6E8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D3DA31F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64.898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0A7CB62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0323063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077323E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7CF13B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E335CB8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2DA3847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06DA89C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9EA16C2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14.078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477B8C9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93.85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FF8F816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D522600" w14:textId="77777777" w:rsidR="001B7E07" w:rsidRPr="00870E2E" w:rsidRDefault="001B7E07" w:rsidP="003B02CC">
            <w:pPr>
              <w:spacing w:line="259" w:lineRule="auto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388CF2D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280D0E2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1A97969E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8ADF540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A682F2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87.995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2FA70EE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CCB2D68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999CB8B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C226865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F0B9674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2AEAA67D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479E0E6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2B5A58F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12.755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D9D15CC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85.03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E5A0B73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F761A8A" w14:textId="77777777" w:rsidR="001B7E07" w:rsidRPr="00870E2E" w:rsidRDefault="001B7E07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0E4D90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665D009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BADE100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701CC40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N4F1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B05679F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10.992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9653DB1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BFC7DC0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0710F69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C68EEC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09C6A7B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ED4FE5A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89DA18F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24B9570" w14:textId="77777777" w:rsidR="001B7E07" w:rsidRPr="00870E2E" w:rsidRDefault="001B7E07" w:rsidP="003B02CC">
            <w:pPr>
              <w:spacing w:line="259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8B09CCA" w14:textId="77777777" w:rsidR="001B7E07" w:rsidRPr="00870E2E" w:rsidRDefault="001B7E07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A7BC694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97DE366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D898C68" w14:textId="77777777" w:rsidR="001B7E07" w:rsidRPr="00870E2E" w:rsidRDefault="001B7E07" w:rsidP="003B02CC">
            <w:pPr>
              <w:spacing w:line="259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0DC4F25" w14:textId="77777777" w:rsidR="001B7E07" w:rsidRPr="00870E2E" w:rsidRDefault="001B7E07" w:rsidP="003B02CC">
            <w:pPr>
              <w:spacing w:line="259" w:lineRule="auto"/>
              <w:ind w:left="28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9.594</w:t>
            </w:r>
          </w:p>
        </w:tc>
      </w:tr>
      <w:tr w:rsidR="001B7E07" w:rsidRPr="00870E2E" w14:paraId="726B768F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C2EC092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89EA73D" w14:textId="77777777" w:rsidR="001B7E07" w:rsidRPr="00870E2E" w:rsidRDefault="001B7E07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9828EEC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0B1E3AD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3784BEC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905820A" w14:textId="77777777" w:rsidR="001B7E07" w:rsidRPr="00870E2E" w:rsidRDefault="001B7E07" w:rsidP="003B02CC">
            <w:pPr>
              <w:spacing w:line="259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35A8349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CC2A93C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FB053A6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N4VP1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85B8FB" w14:textId="77777777" w:rsidR="001B7E07" w:rsidRPr="00870E2E" w:rsidRDefault="001B7E07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7165F70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057EE89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8669CA4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3941320" w14:textId="77777777" w:rsidR="001B7E07" w:rsidRPr="00870E2E" w:rsidRDefault="001B7E07" w:rsidP="003B02CC">
            <w:pPr>
              <w:spacing w:line="259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2AE88CC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47462DAB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2E36CAB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N9OG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CCAF10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C64FBF0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921FB3C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7AFE67D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22A445E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A8DA6D6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FEAB904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A52CF5C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E9FF40" w14:textId="77777777" w:rsidR="001B7E07" w:rsidRPr="00870E2E" w:rsidRDefault="001B7E07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CF1F344" w14:textId="77777777" w:rsidR="001B7E07" w:rsidRPr="00870E2E" w:rsidRDefault="001B7E07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90E80AB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C6B21D2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4FD5F3C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73B7B01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7C292BCB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AC8BEA0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245B075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88.305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68F320C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E7FE362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B42E518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05B8FED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3AD5882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6BFE8630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2821044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2B6F4EA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88.305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FDEAAA6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C455C86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BFB5FB0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592C912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B385AC1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2C871F7D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E6EC4D1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A8156A0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87.645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E503A6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2C9FB1A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9B301C3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3579691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23814EA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169075FE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6CFC704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C12BEAA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87.646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6297445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F5E664A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386FC06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C7F5588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C013D10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061C95AC" w14:textId="77777777" w:rsidTr="00870E2E">
        <w:trPr>
          <w:trHeight w:val="1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F0B4952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NT30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F08A389" w14:textId="77777777" w:rsidR="001B7E07" w:rsidRPr="00870E2E" w:rsidRDefault="001B7E07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11.852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97682F3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79.01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8AAFB8" w14:textId="77777777" w:rsidR="001B7E07" w:rsidRPr="00870E2E" w:rsidRDefault="001B7E07" w:rsidP="003B02CC">
            <w:pPr>
              <w:spacing w:line="259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840108" w14:textId="77777777" w:rsidR="001B7E07" w:rsidRPr="00870E2E" w:rsidRDefault="001B7E07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2.5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C286BEB" w14:textId="77777777" w:rsidR="001B7E07" w:rsidRPr="00870E2E" w:rsidRDefault="001B7E07" w:rsidP="003B02CC">
            <w:pPr>
              <w:spacing w:line="259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5C0F24E" w14:textId="77777777" w:rsidR="001B7E07" w:rsidRPr="00870E2E" w:rsidRDefault="001B7E07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1B7E07" w:rsidRPr="00870E2E" w14:paraId="2D35D018" w14:textId="77777777" w:rsidTr="00870E2E">
        <w:trPr>
          <w:trHeight w:val="237"/>
        </w:trPr>
        <w:tc>
          <w:tcPr>
            <w:tcW w:w="9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A69A5D" w14:textId="77777777" w:rsidR="001B7E07" w:rsidRPr="00870E2E" w:rsidRDefault="001B7E07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NVP2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F7CA213" w14:textId="77777777" w:rsidR="001B7E07" w:rsidRPr="00870E2E" w:rsidRDefault="001B7E07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B6286E6" w14:textId="77777777" w:rsidR="001B7E07" w:rsidRPr="00870E2E" w:rsidRDefault="001B7E07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DDDF0C7" w14:textId="77777777" w:rsidR="001B7E07" w:rsidRPr="00870E2E" w:rsidRDefault="001B7E07" w:rsidP="003B02CC">
            <w:pPr>
              <w:spacing w:line="259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66B1095" w14:textId="77777777" w:rsidR="001B7E07" w:rsidRPr="00870E2E" w:rsidRDefault="001B7E07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467FB93" w14:textId="77777777" w:rsidR="001B7E07" w:rsidRPr="00870E2E" w:rsidRDefault="001B7E07" w:rsidP="003B02CC">
            <w:pPr>
              <w:spacing w:line="259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42AE8E7" w14:textId="77777777" w:rsidR="001B7E07" w:rsidRPr="00870E2E" w:rsidRDefault="001B7E07" w:rsidP="003B02CC">
            <w:pPr>
              <w:spacing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</w:tbl>
    <w:p w14:paraId="34E0BF42" w14:textId="31199946" w:rsidR="00D209FE" w:rsidRDefault="00D209FE" w:rsidP="00746859">
      <w:pPr>
        <w:ind w:left="284" w:right="1161"/>
        <w:jc w:val="both"/>
        <w:rPr>
          <w:rFonts w:ascii="Arial" w:hAnsi="Arial" w:cs="Arial"/>
        </w:rPr>
      </w:pPr>
    </w:p>
    <w:p w14:paraId="3E19E8F9" w14:textId="77777777" w:rsidR="00D209FE" w:rsidRDefault="00D209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0"/>
        <w:tblpPr w:leftFromText="141" w:rightFromText="141" w:horzAnchor="page" w:tblpX="2311" w:tblpY="727"/>
        <w:tblW w:w="6685" w:type="dxa"/>
        <w:tblInd w:w="0" w:type="dxa"/>
        <w:tblCellMar>
          <w:top w:w="24" w:type="dxa"/>
          <w:right w:w="67" w:type="dxa"/>
        </w:tblCellMar>
        <w:tblLook w:val="04A0" w:firstRow="1" w:lastRow="0" w:firstColumn="1" w:lastColumn="0" w:noHBand="0" w:noVBand="1"/>
      </w:tblPr>
      <w:tblGrid>
        <w:gridCol w:w="972"/>
        <w:gridCol w:w="756"/>
        <w:gridCol w:w="710"/>
        <w:gridCol w:w="981"/>
        <w:gridCol w:w="317"/>
        <w:gridCol w:w="884"/>
        <w:gridCol w:w="987"/>
        <w:gridCol w:w="1078"/>
      </w:tblGrid>
      <w:tr w:rsidR="00D209FE" w:rsidRPr="00870E2E" w14:paraId="73D835F4" w14:textId="77777777" w:rsidTr="00D209FE">
        <w:trPr>
          <w:trHeight w:val="302"/>
        </w:trPr>
        <w:tc>
          <w:tcPr>
            <w:tcW w:w="973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410908CC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lastRenderedPageBreak/>
              <w:t>BUS</w:t>
            </w:r>
          </w:p>
        </w:tc>
        <w:tc>
          <w:tcPr>
            <w:tcW w:w="756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2A3554D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U (kV)</w:t>
            </w:r>
          </w:p>
        </w:tc>
        <w:tc>
          <w:tcPr>
            <w:tcW w:w="710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F0C20A0" w14:textId="4DA1A880" w:rsidR="00D209FE" w:rsidRPr="00870E2E" w:rsidRDefault="00870E2E" w:rsidP="00D209FE">
            <w:pPr>
              <w:spacing w:line="259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U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 xml:space="preserve"> (</w:t>
            </w:r>
            <w:r w:rsidR="00D209FE" w:rsidRPr="00870E2E">
              <w:rPr>
                <w:rFonts w:ascii="Arial" w:eastAsia="RomanS" w:hAnsi="Arial" w:cs="Arial"/>
                <w:sz w:val="20"/>
                <w:szCs w:val="20"/>
              </w:rPr>
              <w:t>%)</w:t>
            </w:r>
          </w:p>
        </w:tc>
        <w:tc>
          <w:tcPr>
            <w:tcW w:w="984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2F4C4FB3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R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310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D9A5B00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885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45A1C1BA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  <w:tc>
          <w:tcPr>
            <w:tcW w:w="988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6991D548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1079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AB02DC2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</w:tr>
      <w:tr w:rsidR="00D209FE" w:rsidRPr="00870E2E" w14:paraId="3C2834B1" w14:textId="77777777" w:rsidTr="00D209FE">
        <w:trPr>
          <w:trHeight w:val="254"/>
        </w:trPr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9AC09C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N15F1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BFAF5" w14:textId="77777777" w:rsidR="00D209FE" w:rsidRPr="00870E2E" w:rsidRDefault="00D209FE" w:rsidP="00D209FE">
            <w:pPr>
              <w:spacing w:line="259" w:lineRule="auto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37847C" w14:textId="77777777" w:rsidR="00D209FE" w:rsidRPr="00870E2E" w:rsidRDefault="00D209FE" w:rsidP="00D209FE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E27013" w14:textId="77777777" w:rsidR="00D209FE" w:rsidRPr="00870E2E" w:rsidRDefault="00D209FE" w:rsidP="00D209FE">
            <w:pPr>
              <w:spacing w:line="259" w:lineRule="auto"/>
              <w:ind w:left="26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F25961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5B94DD" w14:textId="77777777" w:rsidR="00D209FE" w:rsidRPr="00870E2E" w:rsidRDefault="00D209FE" w:rsidP="00D209FE">
            <w:pPr>
              <w:spacing w:line="259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0.13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6AA5B8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646FF8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31D558DA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D7A3B98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4D397F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14.783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EA3799A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98.55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7CF930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570842C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88B6EBE" w14:textId="77777777" w:rsidR="00D209FE" w:rsidRPr="00870E2E" w:rsidRDefault="00D209FE" w:rsidP="00D209FE">
            <w:pPr>
              <w:spacing w:line="259" w:lineRule="aut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2431EF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F9C7F87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78C32501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0BE71F1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262716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13.924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3B62620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92.83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DE156C5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8CA7F6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B87A42F" w14:textId="77777777" w:rsidR="00D209FE" w:rsidRPr="00870E2E" w:rsidRDefault="00D209FE" w:rsidP="00D209FE">
            <w:pPr>
              <w:spacing w:line="259" w:lineRule="aut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DB27743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2963D87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068EA832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16F83B5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1CA9C4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CA9BD84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104.41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6D82759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D6A7C98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93A7EFA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2619A8" w14:textId="77777777" w:rsidR="00D209FE" w:rsidRPr="00870E2E" w:rsidRDefault="00D209FE" w:rsidP="00D209FE">
            <w:pPr>
              <w:spacing w:line="259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4B31DE5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73A7335B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9D73D03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4C746E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66.199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D1B7FB9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2FF94EE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2013531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36284A0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586B049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B25C944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710D91AA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06A1B6C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1AAF7B2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6ED2C14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100.16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C0A885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10DEB6E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E0DB121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E51147B" w14:textId="77777777" w:rsidR="00D209FE" w:rsidRPr="00870E2E" w:rsidRDefault="00D209FE" w:rsidP="00D209FE">
            <w:pPr>
              <w:spacing w:line="259" w:lineRule="auto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75.196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78B9630" w14:textId="77777777" w:rsidR="00D209FE" w:rsidRPr="00870E2E" w:rsidRDefault="00D209FE" w:rsidP="00D209FE">
            <w:pPr>
              <w:spacing w:line="259" w:lineRule="auto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20.816</w:t>
            </w:r>
          </w:p>
        </w:tc>
      </w:tr>
      <w:tr w:rsidR="00D209FE" w:rsidRPr="00870E2E" w14:paraId="5DF9C797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09A2BFB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961487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14.271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99E3871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5E7FFC6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04C15AB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1E7E038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91866F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4DF1A1D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5845FF11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26ACBC3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617E4DC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65.546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B3B0C7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99.31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1918881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72E77E8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CBADE38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EBC323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AAA09C8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3C872FE3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0571EF9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94BEA3B" w14:textId="77777777" w:rsidR="00D209FE" w:rsidRPr="00870E2E" w:rsidRDefault="00D209FE" w:rsidP="00D209FE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065C6FA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8F543E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49F85E6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6E084F2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592131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C5B1025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2A90C4DA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944E624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3DC247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88.652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352F769" w14:textId="77777777" w:rsidR="00D209FE" w:rsidRPr="00870E2E" w:rsidRDefault="00D209FE" w:rsidP="00D209FE">
            <w:pPr>
              <w:spacing w:line="259" w:lineRule="auto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EA33EA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3D65766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0E3C828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829A26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66061B2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30A782F7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EDCBB36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506BC31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E6E78C5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92.53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F1BF6A8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ED263B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849729F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BF2E9B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56BB911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4D92E0E4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55803A4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C90701D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66.199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C29D198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5A6B84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6DB82BE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E337A0D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7DE4C6C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6267CE9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1E59F03F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6CA7A66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0C66049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568CA6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100.07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2AA5D2" w14:textId="77777777" w:rsidR="00D209FE" w:rsidRPr="00870E2E" w:rsidRDefault="00D209FE" w:rsidP="00D209FE">
            <w:pPr>
              <w:spacing w:line="259" w:lineRule="auto"/>
              <w:ind w:left="26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0.8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F28242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200F012" w14:textId="77777777" w:rsidR="00D209FE" w:rsidRPr="00870E2E" w:rsidRDefault="00D209FE" w:rsidP="00D209FE">
            <w:pPr>
              <w:spacing w:line="259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06C9F0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47DEF80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4C74BD38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B626658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8FD266C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88.835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2B7B8CD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98.71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D3979D3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103561C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80B74CC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8C7D11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AA6CF8A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3A5C2E43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58BF040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48C9819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14.268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0B3D08C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95.12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D54600D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8F5C0B8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6EF1F31" w14:textId="77777777" w:rsidR="00D209FE" w:rsidRPr="00870E2E" w:rsidRDefault="00D209FE" w:rsidP="00D209FE">
            <w:pPr>
              <w:spacing w:line="259" w:lineRule="aut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E8C9E86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3AA611C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07649D93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D6797ED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A3C6C44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65.546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B122845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99.31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29FC86B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6D8732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8C7A267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ADF21A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52DC17C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7F29E19C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9FDB69E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553974D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14.192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2E03EE4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94.61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D9631A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1BBD815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E5D5CF2" w14:textId="77777777" w:rsidR="00D209FE" w:rsidRPr="00870E2E" w:rsidRDefault="00D209FE" w:rsidP="00D209FE">
            <w:pPr>
              <w:spacing w:line="259" w:lineRule="auto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C3760C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B949BCD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426A5431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4C10B39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CD82C65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88.651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C2C22B8" w14:textId="77777777" w:rsidR="00D209FE" w:rsidRPr="00870E2E" w:rsidRDefault="00D209FE" w:rsidP="00D209FE">
            <w:pPr>
              <w:spacing w:line="259" w:lineRule="auto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3CA26C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52FB7D6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2AC8C32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8B32F4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72E9DD9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666A3F6C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42CA4C9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BA6359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13.878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C822D3D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92.52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90E6A2E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90C4BA4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7BE9FC2" w14:textId="77777777" w:rsidR="00D209FE" w:rsidRPr="00870E2E" w:rsidRDefault="00D209FE" w:rsidP="00D209FE">
            <w:pPr>
              <w:spacing w:line="259" w:lineRule="aut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038C66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E2E045E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023E4284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50FF1B2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N4F1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FB7FCE1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10.992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06CF497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99.93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F02F2E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F4EC7F5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C59F074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6A3BB9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3822125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7DDED7AC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98A6CAA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E777DC4" w14:textId="77777777" w:rsidR="00D209FE" w:rsidRPr="00870E2E" w:rsidRDefault="00D209FE" w:rsidP="00D209FE">
            <w:pPr>
              <w:spacing w:line="259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920A80A" w14:textId="77777777" w:rsidR="00D209FE" w:rsidRPr="00870E2E" w:rsidRDefault="00D209FE" w:rsidP="00D209FE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4DB4752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B4BFDC4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D530E0A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4E5433" w14:textId="77777777" w:rsidR="00D209FE" w:rsidRPr="00870E2E" w:rsidRDefault="00D209FE" w:rsidP="00D209FE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600F5B4" w14:textId="77777777" w:rsidR="00D209FE" w:rsidRPr="00870E2E" w:rsidRDefault="00D209FE" w:rsidP="00D209FE">
            <w:pPr>
              <w:spacing w:line="259" w:lineRule="auto"/>
              <w:ind w:left="28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7.043</w:t>
            </w:r>
          </w:p>
        </w:tc>
      </w:tr>
      <w:tr w:rsidR="00D209FE" w:rsidRPr="00870E2E" w14:paraId="6203412A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904E727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C24C52A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9ACE215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95.88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86A02FD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6018910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3F40CE5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9F7E1E" w14:textId="77777777" w:rsidR="00D209FE" w:rsidRPr="00870E2E" w:rsidRDefault="00D209FE" w:rsidP="00D209FE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5B5FEF7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2269AE5A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1E7D6C7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N4VP1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6276710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0A99153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95.47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39060E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AAA05F3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7B32454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E857751" w14:textId="77777777" w:rsidR="00D209FE" w:rsidRPr="00870E2E" w:rsidRDefault="00D209FE" w:rsidP="00D209FE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13F3F3B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2FAA764D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B52662C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N9OG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2677A8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88.834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5C9416B" w14:textId="77777777" w:rsidR="00D209FE" w:rsidRPr="00870E2E" w:rsidRDefault="00D209FE" w:rsidP="00D209FE">
            <w:pPr>
              <w:spacing w:line="259" w:lineRule="auto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DF9A75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1356C9F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994DBD1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C1A26A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5808CE9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45AC8183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9892F88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F139CA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6.392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742DBDD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101.46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F99331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390737A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7AADD64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FC4FDE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A90F24F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2BD0F346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5F15D01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899DBF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88.956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5756C93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98.84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4D3021E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E051403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3DD8C22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55D469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8C294BE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063730A4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A118B64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1D2F54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88.956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0AD859B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98.84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EB47DA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C30470B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3224A75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58F6611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94B3B84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3D3FC8C1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E51B675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FD166CA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F614DBD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98.35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F03D53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56D880C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609079B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3759794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144F38A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6959F0CC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30562DD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0AE8E75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39BCDA3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98.36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2CA35B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A83BC4A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ADB41BF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75EE37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F4085CC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5D527E1C" w14:textId="77777777" w:rsidTr="00D209FE">
        <w:trPr>
          <w:trHeight w:val="189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A77AE88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NT30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C6F6AE1" w14:textId="77777777" w:rsidR="00D209FE" w:rsidRPr="00870E2E" w:rsidRDefault="00D209FE" w:rsidP="00D209FE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13.877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963FA8C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92.51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8FD1A3" w14:textId="77777777" w:rsidR="00D209FE" w:rsidRPr="00870E2E" w:rsidRDefault="00D209FE" w:rsidP="00D209FE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76A0899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9D899C5" w14:textId="77777777" w:rsidR="00D209FE" w:rsidRPr="00870E2E" w:rsidRDefault="00D209FE" w:rsidP="00D209FE">
            <w:pPr>
              <w:spacing w:line="259" w:lineRule="aut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2.5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58FD947" w14:textId="77777777" w:rsidR="00D209FE" w:rsidRPr="00870E2E" w:rsidRDefault="00D209FE" w:rsidP="00D209FE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A8F7A45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D209FE" w:rsidRPr="00870E2E" w14:paraId="42C541AE" w14:textId="77777777" w:rsidTr="00D209FE">
        <w:trPr>
          <w:trHeight w:val="237"/>
        </w:trPr>
        <w:tc>
          <w:tcPr>
            <w:tcW w:w="97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0BCD83B" w14:textId="77777777" w:rsidR="00D209FE" w:rsidRPr="00870E2E" w:rsidRDefault="00D209FE" w:rsidP="00D209FE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NVP2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7C02408" w14:textId="77777777" w:rsidR="00D209FE" w:rsidRPr="00870E2E" w:rsidRDefault="00D209FE" w:rsidP="00D209FE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32FD28" w14:textId="77777777" w:rsidR="00D209FE" w:rsidRPr="00870E2E" w:rsidRDefault="00D209FE" w:rsidP="00D209FE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26AE7C" w14:textId="77777777" w:rsidR="00D209FE" w:rsidRPr="00870E2E" w:rsidRDefault="00D209FE" w:rsidP="00D209FE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300CBC7" w14:textId="77777777" w:rsidR="00D209FE" w:rsidRPr="00870E2E" w:rsidRDefault="00D209FE" w:rsidP="00D209F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096472A" w14:textId="77777777" w:rsidR="00D209FE" w:rsidRPr="00870E2E" w:rsidRDefault="00D209FE" w:rsidP="00D209FE">
            <w:pPr>
              <w:spacing w:line="259" w:lineRule="auto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0350719" w14:textId="77777777" w:rsidR="00D209FE" w:rsidRPr="00870E2E" w:rsidRDefault="00D209FE" w:rsidP="00D209FE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D5E3934" w14:textId="77777777" w:rsidR="00D209FE" w:rsidRPr="00870E2E" w:rsidRDefault="00D209FE" w:rsidP="00D209F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</w:tbl>
    <w:p w14:paraId="2789D578" w14:textId="77777777" w:rsidR="00D209FE" w:rsidRDefault="00D209FE" w:rsidP="00D209FE">
      <w:pPr>
        <w:ind w:right="1161"/>
        <w:jc w:val="center"/>
        <w:rPr>
          <w:rFonts w:ascii="Arial" w:hAnsi="Arial"/>
          <w:b/>
        </w:rPr>
      </w:pPr>
    </w:p>
    <w:p w14:paraId="46AB34E9" w14:textId="7ABF71E6" w:rsidR="007307F7" w:rsidRDefault="00D209FE" w:rsidP="00D209FE">
      <w:pPr>
        <w:ind w:right="11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</w:t>
      </w:r>
      <w:r w:rsidR="0079151C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. </w:t>
      </w:r>
      <w:r w:rsidRPr="00B1023D">
        <w:rPr>
          <w:rFonts w:ascii="Arial" w:hAnsi="Arial"/>
          <w:b/>
        </w:rPr>
        <w:t>Voltages and powers at different nodes with SVC (nominal load 100%)</w:t>
      </w:r>
    </w:p>
    <w:p w14:paraId="5F84AB4D" w14:textId="77777777" w:rsidR="00D209FE" w:rsidRDefault="00D209FE" w:rsidP="00D209FE">
      <w:pPr>
        <w:ind w:right="1162"/>
        <w:jc w:val="center"/>
        <w:rPr>
          <w:rFonts w:ascii="Arial" w:hAnsi="Arial" w:cs="Arial"/>
        </w:rPr>
      </w:pPr>
    </w:p>
    <w:p w14:paraId="05852A08" w14:textId="1FC7A663" w:rsidR="0079151C" w:rsidRDefault="007915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46DCC3" w14:textId="27B63F21" w:rsidR="0079151C" w:rsidRDefault="0079151C" w:rsidP="0079151C">
      <w:pPr>
        <w:ind w:right="1161"/>
        <w:jc w:val="center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Table </w:t>
      </w:r>
      <w:r w:rsidR="00BC5C72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. </w:t>
      </w:r>
      <w:r w:rsidRPr="00B1023D">
        <w:rPr>
          <w:rFonts w:ascii="Arial" w:hAnsi="Arial"/>
          <w:b/>
        </w:rPr>
        <w:t>Voltages and powers at different nodes without SVC (</w:t>
      </w:r>
      <w:r w:rsidRPr="0079151C">
        <w:rPr>
          <w:rFonts w:ascii="Arial" w:hAnsi="Arial"/>
          <w:b/>
        </w:rPr>
        <w:t>maximum</w:t>
      </w:r>
      <w:r w:rsidRPr="00B1023D">
        <w:rPr>
          <w:rFonts w:ascii="Arial" w:hAnsi="Arial"/>
          <w:b/>
        </w:rPr>
        <w:t xml:space="preserve"> load 1</w:t>
      </w:r>
      <w:r>
        <w:rPr>
          <w:rFonts w:ascii="Arial" w:hAnsi="Arial"/>
          <w:b/>
        </w:rPr>
        <w:t>2</w:t>
      </w:r>
      <w:r w:rsidRPr="00B1023D">
        <w:rPr>
          <w:rFonts w:ascii="Arial" w:hAnsi="Arial"/>
          <w:b/>
        </w:rPr>
        <w:t>0%)</w:t>
      </w:r>
    </w:p>
    <w:p w14:paraId="1327342D" w14:textId="77777777" w:rsidR="0079151C" w:rsidRDefault="0079151C" w:rsidP="00D209FE">
      <w:pPr>
        <w:ind w:right="1162"/>
        <w:jc w:val="center"/>
        <w:rPr>
          <w:rFonts w:ascii="Arial" w:hAnsi="Arial" w:cs="Arial"/>
        </w:rPr>
      </w:pPr>
    </w:p>
    <w:tbl>
      <w:tblPr>
        <w:tblStyle w:val="TableGrid0"/>
        <w:tblW w:w="6845" w:type="dxa"/>
        <w:tblInd w:w="1660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971"/>
        <w:gridCol w:w="756"/>
        <w:gridCol w:w="727"/>
        <w:gridCol w:w="978"/>
        <w:gridCol w:w="1189"/>
        <w:gridCol w:w="987"/>
        <w:gridCol w:w="1237"/>
      </w:tblGrid>
      <w:tr w:rsidR="0079151C" w:rsidRPr="00870E2E" w14:paraId="2EC64472" w14:textId="77777777" w:rsidTr="00870E2E">
        <w:trPr>
          <w:trHeight w:val="197"/>
        </w:trPr>
        <w:tc>
          <w:tcPr>
            <w:tcW w:w="9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2FD5FAB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BUS</w:t>
            </w:r>
          </w:p>
        </w:tc>
        <w:tc>
          <w:tcPr>
            <w:tcW w:w="75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D4C1349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U (kV)</w:t>
            </w:r>
          </w:p>
        </w:tc>
        <w:tc>
          <w:tcPr>
            <w:tcW w:w="72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8CD493" w14:textId="63F36F6B" w:rsidR="0079151C" w:rsidRPr="00870E2E" w:rsidRDefault="00870E2E" w:rsidP="003B02CC">
            <w:pPr>
              <w:spacing w:line="259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U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 xml:space="preserve"> (</w:t>
            </w:r>
            <w:r w:rsidR="0079151C" w:rsidRPr="00870E2E">
              <w:rPr>
                <w:rFonts w:ascii="Arial" w:eastAsia="RomanS" w:hAnsi="Arial" w:cs="Arial"/>
                <w:sz w:val="20"/>
                <w:szCs w:val="20"/>
              </w:rPr>
              <w:t>%)</w:t>
            </w:r>
          </w:p>
        </w:tc>
        <w:tc>
          <w:tcPr>
            <w:tcW w:w="9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7C3EB63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R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11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22A0296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R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  <w:tc>
          <w:tcPr>
            <w:tcW w:w="9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0B23B96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12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0A4D683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</w:tr>
      <w:tr w:rsidR="0079151C" w:rsidRPr="00870E2E" w14:paraId="6658475D" w14:textId="77777777" w:rsidTr="00870E2E">
        <w:trPr>
          <w:trHeight w:val="192"/>
        </w:trPr>
        <w:tc>
          <w:tcPr>
            <w:tcW w:w="97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073C8FA0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N15F1</w:t>
            </w:r>
          </w:p>
        </w:tc>
        <w:tc>
          <w:tcPr>
            <w:tcW w:w="75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95EA82B" w14:textId="77777777" w:rsidR="0079151C" w:rsidRPr="00870E2E" w:rsidRDefault="0079151C" w:rsidP="003B02CC">
            <w:pPr>
              <w:spacing w:line="259" w:lineRule="auto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F66588D" w14:textId="77777777" w:rsidR="0079151C" w:rsidRPr="00870E2E" w:rsidRDefault="0079151C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4601EBF" w14:textId="77777777" w:rsidR="0079151C" w:rsidRPr="00870E2E" w:rsidRDefault="0079151C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0.36</w:t>
            </w:r>
          </w:p>
        </w:tc>
        <w:tc>
          <w:tcPr>
            <w:tcW w:w="118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688533D" w14:textId="77777777" w:rsidR="0079151C" w:rsidRPr="00870E2E" w:rsidRDefault="0079151C" w:rsidP="003B02CC">
            <w:pPr>
              <w:spacing w:line="259" w:lineRule="auto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0.156</w:t>
            </w:r>
          </w:p>
        </w:tc>
        <w:tc>
          <w:tcPr>
            <w:tcW w:w="98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6EE1A6E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2778F4E9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37C6068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3B6A7E1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1534E8F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14.823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3F9AC67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98.82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C57A6FD" w14:textId="77777777" w:rsidR="0079151C" w:rsidRPr="00870E2E" w:rsidRDefault="0079151C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21.6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9ADFAE6" w14:textId="77777777" w:rsidR="0079151C" w:rsidRPr="00870E2E" w:rsidRDefault="0079151C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27F0BDD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EF713FA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35E8256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F474E7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735AD4B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13.723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145D4E3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91.49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F04DC9D" w14:textId="77777777" w:rsidR="0079151C" w:rsidRPr="00870E2E" w:rsidRDefault="0079151C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21.6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489025D6" w14:textId="77777777" w:rsidR="0079151C" w:rsidRPr="00870E2E" w:rsidRDefault="0079151C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D08626D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5B4C7B7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A761456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BBAE253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B897620" w14:textId="77777777" w:rsidR="0079151C" w:rsidRPr="00870E2E" w:rsidRDefault="0079151C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0.418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38579B8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104.41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29B8EB6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4BEDA86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8D20A91" w14:textId="77777777" w:rsidR="0079151C" w:rsidRPr="00870E2E" w:rsidRDefault="0079151C" w:rsidP="003B02CC">
            <w:pPr>
              <w:spacing w:line="259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CEC25E2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13E401A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EF6FACA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FFDF2A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65.657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A21288B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51D57FA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1C4F8D9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C8B6D4D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BED2653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1E6AB6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D20A37C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82CA5E2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3E4C723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AB8631B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4EBED108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9661207" w14:textId="77777777" w:rsidR="0079151C" w:rsidRPr="00870E2E" w:rsidRDefault="0079151C" w:rsidP="003B02CC">
            <w:pPr>
              <w:spacing w:line="259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103.158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BCE3C29" w14:textId="77777777" w:rsidR="0079151C" w:rsidRPr="00870E2E" w:rsidRDefault="0079151C" w:rsidP="003B02CC">
            <w:pPr>
              <w:spacing w:line="259" w:lineRule="auto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28.893</w:t>
            </w:r>
          </w:p>
        </w:tc>
      </w:tr>
      <w:tr w:rsidR="0079151C" w:rsidRPr="00870E2E" w14:paraId="72EBAD2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94AD607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701A030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14.108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46B1C84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C31CDF2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DB6762A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BDFD40B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4D678F8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0A59D31C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65F13C0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8859162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65.004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270DE7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04D44B1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F50F1BF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F57161C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AF81567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5BA808E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3047F9C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A0647B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14.200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A3B903B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A19278F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20F8A2B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93458B4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83BDD5C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5CE8C955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69A69C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82986B6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88.252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C21DE5E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A5C855A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A74B94B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AF545CA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E834488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0CB20D38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98096FF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2D9BAB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1B9993B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838496C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26577AB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9ACC73E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464738F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411BA7B6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5B1CFC6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17C9BC6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65.657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470C14A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4B3FCDD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47F880FA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378D6BB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DD28A97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47F7CE9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CFDB779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748C4E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15.006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373CAA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81F25AA" w14:textId="77777777" w:rsidR="0079151C" w:rsidRPr="00870E2E" w:rsidRDefault="0079151C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0.96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DF4D7C7" w14:textId="77777777" w:rsidR="0079151C" w:rsidRPr="00870E2E" w:rsidRDefault="0079151C" w:rsidP="003B02CC">
            <w:pPr>
              <w:spacing w:line="259" w:lineRule="auto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506D225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1B8C204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707C1F5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8BC9CF2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6DDA497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88.435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00002EE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B7D48A4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0588FCB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091653F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4E5D729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80860BF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CBA944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29935B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A06FB59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8E577BF" w14:textId="77777777" w:rsidR="0079151C" w:rsidRPr="00870E2E" w:rsidRDefault="0079151C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31.2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62FC251" w14:textId="77777777" w:rsidR="0079151C" w:rsidRPr="00870E2E" w:rsidRDefault="0079151C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7.8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13E4E81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E5683BB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09BD7E43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74419F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06607A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65.004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EB021DB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60F99DC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F8E7BD0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830D42D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4486E55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52EA4529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5A1797A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EBE0C71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BF0440F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94.61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B6FDAB4" w14:textId="77777777" w:rsidR="0079151C" w:rsidRPr="00870E2E" w:rsidRDefault="0079151C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D25EA67" w14:textId="77777777" w:rsidR="0079151C" w:rsidRPr="00870E2E" w:rsidRDefault="0079151C" w:rsidP="003B02CC">
            <w:pPr>
              <w:spacing w:line="259" w:lineRule="auto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29E6868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2182257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559A5A0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06C22C5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7E901F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88.251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56BC3B6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240093D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DAF471E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848418F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707E7F0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75DB0D16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B33B0E1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915AC11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F76B343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7C7D5D3" w14:textId="77777777" w:rsidR="0079151C" w:rsidRPr="00870E2E" w:rsidRDefault="0079151C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862DA3E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35B4727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FC579B6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00F6CCC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F91FA41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N4F1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3A73CB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10.992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379070B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50FF1BC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FB990BE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CF27B86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D79ADDA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16AA564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ACD9778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388368" w14:textId="77777777" w:rsidR="0079151C" w:rsidRPr="00870E2E" w:rsidRDefault="0079151C" w:rsidP="003B02CC">
            <w:pPr>
              <w:spacing w:line="259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F15D1B8" w14:textId="77777777" w:rsidR="0079151C" w:rsidRPr="00870E2E" w:rsidRDefault="0079151C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31B6EBD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E741BE8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5F658E" w14:textId="77777777" w:rsidR="0079151C" w:rsidRPr="00870E2E" w:rsidRDefault="0079151C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1C7BCFE" w14:textId="77777777" w:rsidR="0079151C" w:rsidRPr="00870E2E" w:rsidRDefault="0079151C" w:rsidP="003B02CC">
            <w:pPr>
              <w:spacing w:line="259" w:lineRule="auto"/>
              <w:ind w:left="28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9.651</w:t>
            </w:r>
          </w:p>
        </w:tc>
      </w:tr>
      <w:tr w:rsidR="0079151C" w:rsidRPr="00870E2E" w14:paraId="73815BEE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FBBF0BA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80EE5BE" w14:textId="77777777" w:rsidR="0079151C" w:rsidRPr="00870E2E" w:rsidRDefault="0079151C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E905927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2B910AC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0C178B7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940E357" w14:textId="77777777" w:rsidR="0079151C" w:rsidRPr="00870E2E" w:rsidRDefault="0079151C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95E58CC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377B5C09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4B0A0C9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N4VP1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7152B71" w14:textId="77777777" w:rsidR="0079151C" w:rsidRPr="00870E2E" w:rsidRDefault="0079151C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2306186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51A127E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4444A2F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ADEC1D2" w14:textId="77777777" w:rsidR="0079151C" w:rsidRPr="00870E2E" w:rsidRDefault="0079151C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EBE597A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70223A57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286A063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N9OG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1C3A4A5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88.434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9902E00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B418A99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C6EC5D4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A84355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22C14AF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17D05703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C25015C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2B20A99" w14:textId="77777777" w:rsidR="0079151C" w:rsidRPr="00870E2E" w:rsidRDefault="0079151C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6.392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34D8A3D" w14:textId="77777777" w:rsidR="0079151C" w:rsidRPr="00870E2E" w:rsidRDefault="0079151C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101.46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0BD2D43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47E3AC7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9A1E385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2A24F7E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42C0CAA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EA6D772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1A40395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C2A5CCC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036C6A4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06F54D2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A15F4EC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3761ECA8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7C5C188C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2BA93B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B083598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4FCD71F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2D57E01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34FB99E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490A04A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B621211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51D72484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426B528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00BAF1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3106953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7A54A59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B223730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AABF3D9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1B68348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70DA2ADD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5A0C11C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31D21E5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FAA160C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B1CAB9E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5F09D66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AD31318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E904CAC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154002AF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CAB4BF4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NT30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28DD097" w14:textId="77777777" w:rsidR="0079151C" w:rsidRPr="00870E2E" w:rsidRDefault="0079151C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58821ED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28A383E" w14:textId="77777777" w:rsidR="0079151C" w:rsidRPr="00870E2E" w:rsidRDefault="0079151C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B9C96BD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14FA003" w14:textId="77777777" w:rsidR="0079151C" w:rsidRPr="00870E2E" w:rsidRDefault="0079151C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6BA5447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79151C" w:rsidRPr="00870E2E" w14:paraId="2D7165B7" w14:textId="77777777" w:rsidTr="00870E2E">
        <w:trPr>
          <w:trHeight w:val="195"/>
        </w:trPr>
        <w:tc>
          <w:tcPr>
            <w:tcW w:w="97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3B3BF2D" w14:textId="77777777" w:rsidR="0079151C" w:rsidRPr="00870E2E" w:rsidRDefault="0079151C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NVP2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1BA05C1" w14:textId="77777777" w:rsidR="0079151C" w:rsidRPr="00870E2E" w:rsidRDefault="0079151C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87B7FE0" w14:textId="77777777" w:rsidR="0079151C" w:rsidRPr="00870E2E" w:rsidRDefault="0079151C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95.42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4E58825" w14:textId="77777777" w:rsidR="0079151C" w:rsidRPr="00870E2E" w:rsidRDefault="0079151C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4A4D021" w14:textId="77777777" w:rsidR="0079151C" w:rsidRPr="00870E2E" w:rsidRDefault="0079151C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1D14FEA" w14:textId="77777777" w:rsidR="0079151C" w:rsidRPr="00870E2E" w:rsidRDefault="0079151C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5F39A40" w14:textId="77777777" w:rsidR="0079151C" w:rsidRPr="00870E2E" w:rsidRDefault="0079151C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</w:tbl>
    <w:p w14:paraId="5C14AE37" w14:textId="77777777" w:rsidR="0079151C" w:rsidRDefault="0079151C" w:rsidP="00D209FE">
      <w:pPr>
        <w:ind w:right="1162"/>
        <w:jc w:val="center"/>
        <w:rPr>
          <w:rFonts w:ascii="Arial" w:hAnsi="Arial" w:cs="Arial"/>
        </w:rPr>
      </w:pPr>
    </w:p>
    <w:p w14:paraId="028FE77E" w14:textId="77777777" w:rsidR="0079151C" w:rsidRDefault="0079151C" w:rsidP="00D209FE">
      <w:pPr>
        <w:ind w:right="1162"/>
        <w:jc w:val="center"/>
        <w:rPr>
          <w:rFonts w:ascii="Arial" w:hAnsi="Arial" w:cs="Arial"/>
        </w:rPr>
      </w:pPr>
    </w:p>
    <w:p w14:paraId="2E066FDD" w14:textId="55380581" w:rsidR="00BC5C72" w:rsidRDefault="00BC5C7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38125C" w14:textId="2E273641" w:rsidR="0079151C" w:rsidRDefault="00BC5C72" w:rsidP="00BC5C72">
      <w:pPr>
        <w:ind w:right="1161"/>
        <w:jc w:val="center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Table </w:t>
      </w:r>
      <w:r w:rsidR="00E8092E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. </w:t>
      </w:r>
      <w:r w:rsidRPr="00B1023D">
        <w:rPr>
          <w:rFonts w:ascii="Arial" w:hAnsi="Arial"/>
          <w:b/>
        </w:rPr>
        <w:t>Voltages and powers at different nodes with SVC (</w:t>
      </w:r>
      <w:r w:rsidRPr="0079151C">
        <w:rPr>
          <w:rFonts w:ascii="Arial" w:hAnsi="Arial"/>
          <w:b/>
        </w:rPr>
        <w:t>maximum</w:t>
      </w:r>
      <w:r w:rsidRPr="00B1023D">
        <w:rPr>
          <w:rFonts w:ascii="Arial" w:hAnsi="Arial"/>
          <w:b/>
        </w:rPr>
        <w:t xml:space="preserve"> load 1</w:t>
      </w:r>
      <w:r>
        <w:rPr>
          <w:rFonts w:ascii="Arial" w:hAnsi="Arial"/>
          <w:b/>
        </w:rPr>
        <w:t>2</w:t>
      </w:r>
      <w:r w:rsidRPr="00B1023D">
        <w:rPr>
          <w:rFonts w:ascii="Arial" w:hAnsi="Arial"/>
          <w:b/>
        </w:rPr>
        <w:t>0%)</w:t>
      </w:r>
    </w:p>
    <w:p w14:paraId="35255E49" w14:textId="77777777" w:rsidR="00BC5C72" w:rsidRDefault="00BC5C72" w:rsidP="00D209FE">
      <w:pPr>
        <w:ind w:right="1162"/>
        <w:jc w:val="center"/>
        <w:rPr>
          <w:rFonts w:ascii="Arial" w:hAnsi="Arial" w:cs="Arial"/>
        </w:rPr>
      </w:pPr>
    </w:p>
    <w:tbl>
      <w:tblPr>
        <w:tblStyle w:val="TableGrid0"/>
        <w:tblW w:w="7129" w:type="dxa"/>
        <w:tblInd w:w="1660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971"/>
        <w:gridCol w:w="756"/>
        <w:gridCol w:w="727"/>
        <w:gridCol w:w="978"/>
        <w:gridCol w:w="1189"/>
        <w:gridCol w:w="987"/>
        <w:gridCol w:w="1521"/>
      </w:tblGrid>
      <w:tr w:rsidR="00BC5C72" w:rsidRPr="00870E2E" w14:paraId="5F7526E7" w14:textId="77777777" w:rsidTr="00870E2E">
        <w:trPr>
          <w:trHeight w:val="197"/>
        </w:trPr>
        <w:tc>
          <w:tcPr>
            <w:tcW w:w="9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959F433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BUS</w:t>
            </w:r>
          </w:p>
        </w:tc>
        <w:tc>
          <w:tcPr>
            <w:tcW w:w="75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AF9F57C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U (kV)</w:t>
            </w:r>
          </w:p>
        </w:tc>
        <w:tc>
          <w:tcPr>
            <w:tcW w:w="72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24B6F49" w14:textId="77777777" w:rsidR="00BC5C72" w:rsidRPr="00870E2E" w:rsidRDefault="00BC5C72" w:rsidP="003B02CC">
            <w:pPr>
              <w:spacing w:line="259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0E2E">
              <w:rPr>
                <w:rFonts w:ascii="Arial" w:eastAsia="RomanS" w:hAnsi="Arial" w:cs="Arial"/>
                <w:sz w:val="20"/>
                <w:szCs w:val="20"/>
              </w:rPr>
              <w:t>U(</w:t>
            </w:r>
            <w:proofErr w:type="gramEnd"/>
            <w:r w:rsidRPr="00870E2E">
              <w:rPr>
                <w:rFonts w:ascii="Arial" w:eastAsia="RomanS" w:hAnsi="Arial" w:cs="Arial"/>
                <w:sz w:val="20"/>
                <w:szCs w:val="20"/>
              </w:rPr>
              <w:t>%)</w:t>
            </w:r>
          </w:p>
        </w:tc>
        <w:tc>
          <w:tcPr>
            <w:tcW w:w="9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2F92A2C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R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11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BD3ADFB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R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  <w:tc>
          <w:tcPr>
            <w:tcW w:w="9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2C6416A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(MW)</w:t>
            </w:r>
          </w:p>
        </w:tc>
        <w:tc>
          <w:tcPr>
            <w:tcW w:w="1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AC84112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Calibri" w:hAnsi="Arial" w:cs="Arial"/>
                <w:i/>
                <w:sz w:val="20"/>
                <w:szCs w:val="20"/>
              </w:rPr>
              <w:t>Q</w:t>
            </w:r>
            <w:r w:rsidRPr="00870E2E">
              <w:rPr>
                <w:rFonts w:ascii="Arial" w:eastAsia="Calibri" w:hAnsi="Arial" w:cs="Arial"/>
                <w:i/>
                <w:sz w:val="20"/>
                <w:szCs w:val="20"/>
                <w:vertAlign w:val="subscript"/>
              </w:rPr>
              <w:t xml:space="preserve">G </w:t>
            </w:r>
            <w:r w:rsidRPr="00870E2E">
              <w:rPr>
                <w:rFonts w:ascii="Arial" w:eastAsia="RomanS" w:hAnsi="Arial" w:cs="Arial"/>
                <w:sz w:val="20"/>
                <w:szCs w:val="20"/>
              </w:rPr>
              <w:t>(MVAR)</w:t>
            </w:r>
          </w:p>
        </w:tc>
      </w:tr>
      <w:tr w:rsidR="00BC5C72" w:rsidRPr="00870E2E" w14:paraId="55FBA381" w14:textId="77777777" w:rsidTr="00870E2E">
        <w:trPr>
          <w:trHeight w:val="192"/>
        </w:trPr>
        <w:tc>
          <w:tcPr>
            <w:tcW w:w="97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2C62642E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N15F1</w:t>
            </w:r>
          </w:p>
        </w:tc>
        <w:tc>
          <w:tcPr>
            <w:tcW w:w="75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55AA00A4" w14:textId="77777777" w:rsidR="00BC5C72" w:rsidRPr="00870E2E" w:rsidRDefault="00BC5C72" w:rsidP="003B02CC">
            <w:pPr>
              <w:spacing w:line="259" w:lineRule="auto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5E77BCD" w14:textId="77777777" w:rsidR="00BC5C72" w:rsidRPr="00870E2E" w:rsidRDefault="00BC5C72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C855AB6" w14:textId="77777777" w:rsidR="00BC5C72" w:rsidRPr="00870E2E" w:rsidRDefault="00BC5C72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0.36</w:t>
            </w:r>
          </w:p>
        </w:tc>
        <w:tc>
          <w:tcPr>
            <w:tcW w:w="118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2F5E00B" w14:textId="77777777" w:rsidR="00BC5C72" w:rsidRPr="00870E2E" w:rsidRDefault="00BC5C72" w:rsidP="003B02CC">
            <w:pPr>
              <w:spacing w:line="259" w:lineRule="auto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0.156</w:t>
            </w:r>
          </w:p>
        </w:tc>
        <w:tc>
          <w:tcPr>
            <w:tcW w:w="98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1DA0DD5D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3F590AAF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0B8E8227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1BC7417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BE633C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14.72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3F1B636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AE7FF0C" w14:textId="77777777" w:rsidR="00BC5C72" w:rsidRPr="00870E2E" w:rsidRDefault="00BC5C72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21.6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130497F" w14:textId="77777777" w:rsidR="00BC5C72" w:rsidRPr="00870E2E" w:rsidRDefault="00BC5C72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4807AAE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FEF54A1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6595B64F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523C797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N15LA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8ACD93F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13.724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A174D96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91.49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B08252C" w14:textId="77777777" w:rsidR="00BC5C72" w:rsidRPr="00870E2E" w:rsidRDefault="00BC5C72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21.6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286CCDE" w14:textId="77777777" w:rsidR="00BC5C72" w:rsidRPr="00870E2E" w:rsidRDefault="00BC5C72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86E5038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B083993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040D1318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7FE2D8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42E52C2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029B198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103.95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8EFB40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A497070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E6B3647" w14:textId="77777777" w:rsidR="00BC5C72" w:rsidRPr="00870E2E" w:rsidRDefault="00BC5C72" w:rsidP="003B02CC">
            <w:pPr>
              <w:spacing w:line="259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20E2778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3C8835E5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4A233CC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DA9D5CD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65.887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7BF841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9EFCD33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F9FF379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64C298D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2E2A95D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26209355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0885540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93B67E5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70D8865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D365A1D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92BF90E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6FE64EE" w14:textId="77777777" w:rsidR="00BC5C72" w:rsidRPr="00870E2E" w:rsidRDefault="00BC5C72" w:rsidP="003B02CC">
            <w:pPr>
              <w:spacing w:line="259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103.158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872C5F1" w14:textId="77777777" w:rsidR="00BC5C72" w:rsidRPr="00870E2E" w:rsidRDefault="00BC5C72" w:rsidP="003B02CC">
            <w:pPr>
              <w:spacing w:line="259" w:lineRule="auto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26.516</w:t>
            </w:r>
          </w:p>
        </w:tc>
      </w:tr>
      <w:tr w:rsidR="00BC5C72" w:rsidRPr="00870E2E" w14:paraId="4AA04A00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AC0E31E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4D5DB6D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B4FC327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DFEB836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FEDD1FF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19E1070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7E94245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0B3BA690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43C270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C86ED65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65.233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F4E2A10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4B087A5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350AAFF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8BCBB40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B684C16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7421A4F8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A718921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0A66DE9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13.942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BD362F4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7880648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865B141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04DCDD3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3DDEEDF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7832EB1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C2B4A1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D986C1D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B787664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762BCB6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1EE589F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FCAC90A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18F7973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5ED230D8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470F784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N1T100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D47094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CEF8747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C257A66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4D55918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7C7D6D7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889F03C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4DE37BA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A8C2D5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N2DJ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474297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65.887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9D27332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99A24EC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98750D2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7344F06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CC85EA4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78B734CD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B0C0A8A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N2F2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7FD2B8D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15.006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67C646A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D250615" w14:textId="77777777" w:rsidR="00BC5C72" w:rsidRPr="00870E2E" w:rsidRDefault="00BC5C72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0.96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06729B9" w14:textId="77777777" w:rsidR="00BC5C72" w:rsidRPr="00870E2E" w:rsidRDefault="00BC5C72" w:rsidP="003B02CC">
            <w:pPr>
              <w:spacing w:line="259" w:lineRule="auto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B86CBC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E30298F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1C9DA45C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71A538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DDC1BDA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88.421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025511E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2A593FD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52B0B35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F59AFDE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EBCD0A9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7A4B6247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6B72367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AD61949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14.109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294CA75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127A22D" w14:textId="77777777" w:rsidR="00BC5C72" w:rsidRPr="00870E2E" w:rsidRDefault="00BC5C72" w:rsidP="003B02CC">
            <w:pPr>
              <w:spacing w:line="259" w:lineRule="auto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31.2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885709D" w14:textId="77777777" w:rsidR="00BC5C72" w:rsidRPr="00870E2E" w:rsidRDefault="00BC5C72" w:rsidP="003B02CC">
            <w:pPr>
              <w:spacing w:line="259" w:lineRule="auto"/>
              <w:ind w:left="37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7.8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23E0FD4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1F1F4DC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487778EF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9062D23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CFE6E8F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65.233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7E42B6F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762FFBD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BF9DB44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B5D7EDF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CD8E936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62E66FA9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A674B22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7BA16D1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13.932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90A23FF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513BFD6" w14:textId="77777777" w:rsidR="00BC5C72" w:rsidRPr="00870E2E" w:rsidRDefault="00BC5C72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1B3322F" w14:textId="77777777" w:rsidR="00BC5C72" w:rsidRPr="00870E2E" w:rsidRDefault="00BC5C72" w:rsidP="003B02CC">
            <w:pPr>
              <w:spacing w:line="259" w:lineRule="auto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2990CD0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48D7C4E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6DE4CAC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D56907E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N2NJ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CF21368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88.143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DDF4A42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A3098C5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561B2C1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13733F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5392FA0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58DDAD12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D449407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N2T100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AEFB911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99BAA00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3D5A043" w14:textId="77777777" w:rsidR="00BC5C72" w:rsidRPr="00870E2E" w:rsidRDefault="00BC5C72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571F127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F3D0B3A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3E4BAC3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2C118325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B456A66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N4F1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10FA33F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10.992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FF679B6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99.93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DA7FC14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07E779D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EBF8EAF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5D1C8D0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27E8C46E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6E0E308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C727369" w14:textId="77777777" w:rsidR="00BC5C72" w:rsidRPr="00870E2E" w:rsidRDefault="00BC5C72" w:rsidP="003B02CC">
            <w:pPr>
              <w:spacing w:line="259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DC26440" w14:textId="77777777" w:rsidR="00BC5C72" w:rsidRPr="00870E2E" w:rsidRDefault="00BC5C72" w:rsidP="003B02CC">
            <w:pPr>
              <w:spacing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58CD4AD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6C7BA34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73F300F" w14:textId="77777777" w:rsidR="00BC5C72" w:rsidRPr="00870E2E" w:rsidRDefault="00BC5C72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E23A11E" w14:textId="77777777" w:rsidR="00BC5C72" w:rsidRPr="00870E2E" w:rsidRDefault="00BC5C72" w:rsidP="003B02CC">
            <w:pPr>
              <w:spacing w:line="259" w:lineRule="auto"/>
              <w:ind w:left="287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9.455</w:t>
            </w:r>
          </w:p>
        </w:tc>
      </w:tr>
      <w:tr w:rsidR="00BC5C72" w:rsidRPr="00870E2E" w14:paraId="31B24CFE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C48335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N4MBH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8EA5A87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19FB175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94.18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66782C3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C104197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6B11406" w14:textId="77777777" w:rsidR="00BC5C72" w:rsidRPr="00870E2E" w:rsidRDefault="00BC5C72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259FFAC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539FEF8B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406825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N4VP1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1E80BF0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E1ECE61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93.77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EE03110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9C6F3C7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082DF48" w14:textId="77777777" w:rsidR="00BC5C72" w:rsidRPr="00870E2E" w:rsidRDefault="00BC5C72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7BC734C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5189808A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9B590FF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N9OG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8856E4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88.421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A7A0A8B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6F36CA9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39C5408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F507911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D4169EC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17846847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3150713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NAGG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8BD2EAD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6.362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CB4ADB1" w14:textId="77777777" w:rsidR="00BC5C72" w:rsidRPr="00870E2E" w:rsidRDefault="00BC5C72" w:rsidP="003B02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100.99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78291C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ECDC76D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7687989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0B6DE8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6A971F38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DA11D2C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8E8EF5C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B33761C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046FA45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DFC0AB3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9334280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E8B21A8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7EE6B71D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95847B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NGG2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D08340D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88.598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EC1E0F7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98.44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EE04284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C64932C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96EFB4A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1AB2CE8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3CCD40BE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40BD6E2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53F85FB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88.096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103949F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1697892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6434697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DF7E89E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AA3E677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57F5C2E1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93986E0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NLA2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F80EA7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88.098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D56D6E4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97.89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77EA179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50058515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ECF66A5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5A1B6FB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07759665" w14:textId="77777777" w:rsidTr="00870E2E">
        <w:trPr>
          <w:trHeight w:val="18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A4209C8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NT30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27E018B" w14:textId="77777777" w:rsidR="00BC5C72" w:rsidRPr="00870E2E" w:rsidRDefault="00BC5C72" w:rsidP="003B02CC">
            <w:pPr>
              <w:spacing w:line="259" w:lineRule="auto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13.855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0DFAB3" w14:textId="77777777" w:rsidR="00BC5C72" w:rsidRPr="00870E2E" w:rsidRDefault="00BC5C72" w:rsidP="003B02CC">
            <w:pPr>
              <w:spacing w:line="259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92.37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E5790A0" w14:textId="77777777" w:rsidR="00BC5C72" w:rsidRPr="00870E2E" w:rsidRDefault="00BC5C72" w:rsidP="003B02CC">
            <w:pPr>
              <w:spacing w:line="259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0541DAC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6031745" w14:textId="77777777" w:rsidR="00BC5C72" w:rsidRPr="00870E2E" w:rsidRDefault="00BC5C72" w:rsidP="003B02CC">
            <w:pPr>
              <w:spacing w:line="259" w:lineRule="auto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FA065FE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  <w:tr w:rsidR="00BC5C72" w:rsidRPr="00870E2E" w14:paraId="4B1A3C66" w14:textId="77777777" w:rsidTr="00870E2E">
        <w:trPr>
          <w:trHeight w:val="195"/>
        </w:trPr>
        <w:tc>
          <w:tcPr>
            <w:tcW w:w="97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517615B" w14:textId="77777777" w:rsidR="00BC5C72" w:rsidRPr="00870E2E" w:rsidRDefault="00BC5C72" w:rsidP="003B02CC">
            <w:pPr>
              <w:spacing w:line="259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NVP2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CFEB088" w14:textId="77777777" w:rsidR="00BC5C72" w:rsidRPr="00870E2E" w:rsidRDefault="00BC5C72" w:rsidP="003B02CC">
            <w:pPr>
              <w:spacing w:line="259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0.375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1C72E64" w14:textId="77777777" w:rsidR="00BC5C72" w:rsidRPr="00870E2E" w:rsidRDefault="00BC5C72" w:rsidP="003B02CC">
            <w:pPr>
              <w:spacing w:line="259" w:lineRule="auto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93.7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14B9C21" w14:textId="77777777" w:rsidR="00BC5C72" w:rsidRPr="00870E2E" w:rsidRDefault="00BC5C72" w:rsidP="003B02CC">
            <w:pPr>
              <w:spacing w:line="259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CB163C0" w14:textId="77777777" w:rsidR="00BC5C72" w:rsidRPr="00870E2E" w:rsidRDefault="00BC5C72" w:rsidP="003B02CC">
            <w:p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C4C7458" w14:textId="77777777" w:rsidR="00BC5C72" w:rsidRPr="00870E2E" w:rsidRDefault="00BC5C72" w:rsidP="003B02CC">
            <w:pPr>
              <w:spacing w:line="259" w:lineRule="auto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5.3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C184BA0" w14:textId="77777777" w:rsidR="00BC5C72" w:rsidRPr="00870E2E" w:rsidRDefault="00BC5C72" w:rsidP="003B02CC">
            <w:pPr>
              <w:spacing w:line="259" w:lineRule="auto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E2E">
              <w:rPr>
                <w:rFonts w:ascii="Arial" w:eastAsia="RomanS" w:hAnsi="Arial" w:cs="Arial"/>
                <w:sz w:val="20"/>
                <w:szCs w:val="20"/>
              </w:rPr>
              <w:t>0</w:t>
            </w:r>
          </w:p>
        </w:tc>
      </w:tr>
    </w:tbl>
    <w:p w14:paraId="3C3DDEAE" w14:textId="77777777" w:rsidR="00BC5C72" w:rsidRPr="00DD55E9" w:rsidRDefault="00BC5C72" w:rsidP="00D209FE">
      <w:pPr>
        <w:ind w:right="1162"/>
        <w:jc w:val="center"/>
        <w:rPr>
          <w:rFonts w:ascii="Arial" w:hAnsi="Arial" w:cs="Arial"/>
        </w:rPr>
      </w:pPr>
    </w:p>
    <w:sectPr w:rsidR="00BC5C72" w:rsidRPr="00DD55E9" w:rsidSect="00D111F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5D342" w14:textId="77777777" w:rsidR="00B13DA3" w:rsidRDefault="00B13DA3" w:rsidP="00C37E61">
      <w:r>
        <w:separator/>
      </w:r>
    </w:p>
  </w:endnote>
  <w:endnote w:type="continuationSeparator" w:id="0">
    <w:p w14:paraId="529A2ADE" w14:textId="77777777" w:rsidR="00B13DA3" w:rsidRDefault="00B13DA3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582A" w14:textId="77777777" w:rsidR="00397C83" w:rsidRDefault="00397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E80B" w14:textId="77777777" w:rsidR="00397C83" w:rsidRDefault="00397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CDD47" w14:textId="77777777" w:rsidR="009E048A" w:rsidRDefault="009E048A">
    <w:pPr>
      <w:pStyle w:val="Footer"/>
      <w:rPr>
        <w:rFonts w:ascii="Arial" w:hAnsi="Arial" w:cs="Arial"/>
        <w:sz w:val="16"/>
      </w:rPr>
    </w:pPr>
  </w:p>
  <w:p w14:paraId="48A1AAE9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7D26765F" w14:textId="77777777" w:rsidR="009E048A" w:rsidRDefault="009E048A">
    <w:pPr>
      <w:pStyle w:val="Footer"/>
      <w:rPr>
        <w:rFonts w:ascii="Arial" w:hAnsi="Arial" w:cs="Arial"/>
        <w:sz w:val="16"/>
      </w:rPr>
    </w:pPr>
  </w:p>
  <w:p w14:paraId="47981086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39DD8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92BBB" w14:textId="77777777" w:rsidR="00B13DA3" w:rsidRDefault="00B13DA3" w:rsidP="00C37E61">
      <w:r>
        <w:separator/>
      </w:r>
    </w:p>
  </w:footnote>
  <w:footnote w:type="continuationSeparator" w:id="0">
    <w:p w14:paraId="79BBFC27" w14:textId="77777777" w:rsidR="00B13DA3" w:rsidRDefault="00B13DA3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2D6F" w14:textId="5F0AA75D" w:rsidR="00397C83" w:rsidRDefault="00B13DA3">
    <w:pPr>
      <w:pStyle w:val="Header"/>
    </w:pPr>
    <w:r>
      <w:rPr>
        <w:noProof/>
      </w:rPr>
      <w:pict w14:anchorId="08527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47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53" w14:textId="1664A2DA" w:rsidR="00397C83" w:rsidRDefault="00B13DA3">
    <w:pPr>
      <w:pStyle w:val="Header"/>
    </w:pPr>
    <w:r>
      <w:rPr>
        <w:noProof/>
      </w:rPr>
      <w:pict w14:anchorId="4022E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48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9E6D" w14:textId="446F7E74" w:rsidR="00296529" w:rsidRPr="00296529" w:rsidRDefault="00B13DA3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56DF0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46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7CD8A1A6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1DBE466E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27A0BDCF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5C9E6B7D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448E8A94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2B672662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BD0E" w14:textId="3E506445" w:rsidR="00397C83" w:rsidRDefault="00B13DA3">
    <w:pPr>
      <w:pStyle w:val="Header"/>
    </w:pPr>
    <w:r>
      <w:rPr>
        <w:noProof/>
      </w:rPr>
      <w:pict w14:anchorId="6148BB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50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C71C" w14:textId="70414C28" w:rsidR="00397C83" w:rsidRDefault="00B13DA3">
    <w:pPr>
      <w:pStyle w:val="Header"/>
    </w:pPr>
    <w:r>
      <w:rPr>
        <w:noProof/>
      </w:rPr>
      <w:pict w14:anchorId="2E28DA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51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87D" w14:textId="490B4BCF" w:rsidR="00397C83" w:rsidRDefault="00B13DA3">
    <w:pPr>
      <w:pStyle w:val="Header"/>
    </w:pPr>
    <w:r>
      <w:rPr>
        <w:noProof/>
      </w:rPr>
      <w:pict w14:anchorId="1AFBC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29549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430"/>
    <w:multiLevelType w:val="hybridMultilevel"/>
    <w:tmpl w:val="96BE6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236C"/>
    <w:multiLevelType w:val="hybridMultilevel"/>
    <w:tmpl w:val="62D8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2158"/>
    <w:multiLevelType w:val="hybridMultilevel"/>
    <w:tmpl w:val="ADDEB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866"/>
    <w:multiLevelType w:val="hybridMultilevel"/>
    <w:tmpl w:val="5900B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A02"/>
    <w:multiLevelType w:val="hybridMultilevel"/>
    <w:tmpl w:val="860C0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46409"/>
    <w:multiLevelType w:val="hybridMultilevel"/>
    <w:tmpl w:val="3DD69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00D0"/>
    <w:multiLevelType w:val="multilevel"/>
    <w:tmpl w:val="BA1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371A4"/>
    <w:multiLevelType w:val="hybridMultilevel"/>
    <w:tmpl w:val="EB585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32C7"/>
    <w:multiLevelType w:val="hybridMultilevel"/>
    <w:tmpl w:val="CA3E69F4"/>
    <w:lvl w:ilvl="0" w:tplc="3F82ED82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5D55F59"/>
    <w:multiLevelType w:val="multilevel"/>
    <w:tmpl w:val="5C2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3B11459"/>
    <w:multiLevelType w:val="multilevel"/>
    <w:tmpl w:val="9C7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561F5"/>
    <w:multiLevelType w:val="hybridMultilevel"/>
    <w:tmpl w:val="5D40C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13F7"/>
    <w:multiLevelType w:val="hybridMultilevel"/>
    <w:tmpl w:val="23E8C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064A2"/>
    <w:rsid w:val="00012AB9"/>
    <w:rsid w:val="00012FB5"/>
    <w:rsid w:val="00015BF9"/>
    <w:rsid w:val="00030174"/>
    <w:rsid w:val="000373DB"/>
    <w:rsid w:val="0004579C"/>
    <w:rsid w:val="00046236"/>
    <w:rsid w:val="00046767"/>
    <w:rsid w:val="00047A69"/>
    <w:rsid w:val="00055B35"/>
    <w:rsid w:val="00066664"/>
    <w:rsid w:val="000A47FA"/>
    <w:rsid w:val="000A5D21"/>
    <w:rsid w:val="000A65D3"/>
    <w:rsid w:val="000A6D73"/>
    <w:rsid w:val="000B1E33"/>
    <w:rsid w:val="000B428E"/>
    <w:rsid w:val="000D5A60"/>
    <w:rsid w:val="000D689F"/>
    <w:rsid w:val="000E7B7B"/>
    <w:rsid w:val="000E7D62"/>
    <w:rsid w:val="00103357"/>
    <w:rsid w:val="001058C1"/>
    <w:rsid w:val="00105E52"/>
    <w:rsid w:val="00112095"/>
    <w:rsid w:val="0011264A"/>
    <w:rsid w:val="00112768"/>
    <w:rsid w:val="00123C9F"/>
    <w:rsid w:val="00126190"/>
    <w:rsid w:val="001269AD"/>
    <w:rsid w:val="00130F17"/>
    <w:rsid w:val="00131F18"/>
    <w:rsid w:val="001320BF"/>
    <w:rsid w:val="00135A5B"/>
    <w:rsid w:val="00150628"/>
    <w:rsid w:val="00154B70"/>
    <w:rsid w:val="00154E44"/>
    <w:rsid w:val="00155448"/>
    <w:rsid w:val="00156261"/>
    <w:rsid w:val="00163BC4"/>
    <w:rsid w:val="001649A5"/>
    <w:rsid w:val="00173A19"/>
    <w:rsid w:val="00176BFE"/>
    <w:rsid w:val="00180C4A"/>
    <w:rsid w:val="00191062"/>
    <w:rsid w:val="00192B72"/>
    <w:rsid w:val="001A29D8"/>
    <w:rsid w:val="001A486F"/>
    <w:rsid w:val="001A5CAA"/>
    <w:rsid w:val="001B0427"/>
    <w:rsid w:val="001B7E07"/>
    <w:rsid w:val="001D3A51"/>
    <w:rsid w:val="001E10D2"/>
    <w:rsid w:val="001E1B3C"/>
    <w:rsid w:val="001E25B4"/>
    <w:rsid w:val="001E44FE"/>
    <w:rsid w:val="001F770C"/>
    <w:rsid w:val="00200595"/>
    <w:rsid w:val="00204835"/>
    <w:rsid w:val="00204D1B"/>
    <w:rsid w:val="002111ED"/>
    <w:rsid w:val="0021796E"/>
    <w:rsid w:val="0022353C"/>
    <w:rsid w:val="00231920"/>
    <w:rsid w:val="0023195C"/>
    <w:rsid w:val="00235D0D"/>
    <w:rsid w:val="0024282C"/>
    <w:rsid w:val="002430D3"/>
    <w:rsid w:val="002460DC"/>
    <w:rsid w:val="00250985"/>
    <w:rsid w:val="002556F6"/>
    <w:rsid w:val="00264F1C"/>
    <w:rsid w:val="002702CB"/>
    <w:rsid w:val="00276DB8"/>
    <w:rsid w:val="002777F0"/>
    <w:rsid w:val="00283105"/>
    <w:rsid w:val="00284C4C"/>
    <w:rsid w:val="00285746"/>
    <w:rsid w:val="00287E68"/>
    <w:rsid w:val="00291077"/>
    <w:rsid w:val="00296529"/>
    <w:rsid w:val="0029768C"/>
    <w:rsid w:val="002A2CE1"/>
    <w:rsid w:val="002A6FE0"/>
    <w:rsid w:val="002B27FB"/>
    <w:rsid w:val="002B3CC1"/>
    <w:rsid w:val="002B685A"/>
    <w:rsid w:val="002C4542"/>
    <w:rsid w:val="002C45E4"/>
    <w:rsid w:val="002C57D2"/>
    <w:rsid w:val="002D1CBB"/>
    <w:rsid w:val="002D7E14"/>
    <w:rsid w:val="002E0D56"/>
    <w:rsid w:val="00313A1A"/>
    <w:rsid w:val="00315186"/>
    <w:rsid w:val="00324FFD"/>
    <w:rsid w:val="003275F8"/>
    <w:rsid w:val="0033343E"/>
    <w:rsid w:val="00340B16"/>
    <w:rsid w:val="003512C2"/>
    <w:rsid w:val="00355644"/>
    <w:rsid w:val="00356D13"/>
    <w:rsid w:val="00371FB6"/>
    <w:rsid w:val="003763C1"/>
    <w:rsid w:val="00376BBE"/>
    <w:rsid w:val="00381EE9"/>
    <w:rsid w:val="00391337"/>
    <w:rsid w:val="0039224F"/>
    <w:rsid w:val="00395F16"/>
    <w:rsid w:val="003974FA"/>
    <w:rsid w:val="00397C83"/>
    <w:rsid w:val="003A027A"/>
    <w:rsid w:val="003A19B0"/>
    <w:rsid w:val="003A356F"/>
    <w:rsid w:val="003A43A4"/>
    <w:rsid w:val="003A7E18"/>
    <w:rsid w:val="003B0D5B"/>
    <w:rsid w:val="003B3402"/>
    <w:rsid w:val="003B747A"/>
    <w:rsid w:val="003C1FBC"/>
    <w:rsid w:val="003C4C86"/>
    <w:rsid w:val="003C6258"/>
    <w:rsid w:val="003D1BC4"/>
    <w:rsid w:val="003E2904"/>
    <w:rsid w:val="003F0297"/>
    <w:rsid w:val="003F1578"/>
    <w:rsid w:val="003F470F"/>
    <w:rsid w:val="00400E78"/>
    <w:rsid w:val="00401927"/>
    <w:rsid w:val="0041027F"/>
    <w:rsid w:val="00412475"/>
    <w:rsid w:val="00423789"/>
    <w:rsid w:val="00435515"/>
    <w:rsid w:val="00440F43"/>
    <w:rsid w:val="00441B6F"/>
    <w:rsid w:val="00446221"/>
    <w:rsid w:val="00450E62"/>
    <w:rsid w:val="004539DB"/>
    <w:rsid w:val="00456500"/>
    <w:rsid w:val="00462265"/>
    <w:rsid w:val="00470B74"/>
    <w:rsid w:val="00471A80"/>
    <w:rsid w:val="00481ADB"/>
    <w:rsid w:val="00483D8F"/>
    <w:rsid w:val="00493897"/>
    <w:rsid w:val="004A10C8"/>
    <w:rsid w:val="004A5F26"/>
    <w:rsid w:val="004B1308"/>
    <w:rsid w:val="004B2D68"/>
    <w:rsid w:val="004B640E"/>
    <w:rsid w:val="004B688E"/>
    <w:rsid w:val="004B78CA"/>
    <w:rsid w:val="004C31F9"/>
    <w:rsid w:val="004C694D"/>
    <w:rsid w:val="004D0618"/>
    <w:rsid w:val="004D07BC"/>
    <w:rsid w:val="004D305E"/>
    <w:rsid w:val="004D4277"/>
    <w:rsid w:val="004E172A"/>
    <w:rsid w:val="004E397E"/>
    <w:rsid w:val="004E4092"/>
    <w:rsid w:val="004E4DB9"/>
    <w:rsid w:val="004F1659"/>
    <w:rsid w:val="00502516"/>
    <w:rsid w:val="00503922"/>
    <w:rsid w:val="005059B5"/>
    <w:rsid w:val="00505F06"/>
    <w:rsid w:val="00506828"/>
    <w:rsid w:val="005102CA"/>
    <w:rsid w:val="005111B2"/>
    <w:rsid w:val="005142F3"/>
    <w:rsid w:val="00517AC2"/>
    <w:rsid w:val="00523DE4"/>
    <w:rsid w:val="0052424F"/>
    <w:rsid w:val="00526A32"/>
    <w:rsid w:val="0053056E"/>
    <w:rsid w:val="005327F4"/>
    <w:rsid w:val="00536A6E"/>
    <w:rsid w:val="00543F10"/>
    <w:rsid w:val="00544AE8"/>
    <w:rsid w:val="00544CD3"/>
    <w:rsid w:val="00554FDA"/>
    <w:rsid w:val="005664E2"/>
    <w:rsid w:val="00571817"/>
    <w:rsid w:val="00571D27"/>
    <w:rsid w:val="0058318C"/>
    <w:rsid w:val="005921EF"/>
    <w:rsid w:val="00597E0F"/>
    <w:rsid w:val="005A1F4E"/>
    <w:rsid w:val="005B3837"/>
    <w:rsid w:val="005B7CE4"/>
    <w:rsid w:val="005C3232"/>
    <w:rsid w:val="005C784C"/>
    <w:rsid w:val="005D1038"/>
    <w:rsid w:val="005D17F6"/>
    <w:rsid w:val="005E1CC7"/>
    <w:rsid w:val="005E5539"/>
    <w:rsid w:val="005E5814"/>
    <w:rsid w:val="005E70C1"/>
    <w:rsid w:val="005F2EE8"/>
    <w:rsid w:val="00602BF5"/>
    <w:rsid w:val="006048D1"/>
    <w:rsid w:val="00617FDD"/>
    <w:rsid w:val="00633614"/>
    <w:rsid w:val="00633F68"/>
    <w:rsid w:val="00636EB2"/>
    <w:rsid w:val="006375B8"/>
    <w:rsid w:val="00653F56"/>
    <w:rsid w:val="00657974"/>
    <w:rsid w:val="0066510A"/>
    <w:rsid w:val="00665833"/>
    <w:rsid w:val="006705A1"/>
    <w:rsid w:val="00673F9F"/>
    <w:rsid w:val="00675A1B"/>
    <w:rsid w:val="00677748"/>
    <w:rsid w:val="00686953"/>
    <w:rsid w:val="00687DEA"/>
    <w:rsid w:val="00687E67"/>
    <w:rsid w:val="006967F7"/>
    <w:rsid w:val="006A250C"/>
    <w:rsid w:val="006A7A9E"/>
    <w:rsid w:val="006B21D3"/>
    <w:rsid w:val="006B5718"/>
    <w:rsid w:val="006B57D0"/>
    <w:rsid w:val="006B77AD"/>
    <w:rsid w:val="006D30FF"/>
    <w:rsid w:val="006D361A"/>
    <w:rsid w:val="006D49FC"/>
    <w:rsid w:val="006D6940"/>
    <w:rsid w:val="006E040B"/>
    <w:rsid w:val="006E457E"/>
    <w:rsid w:val="006F11EC"/>
    <w:rsid w:val="006F4775"/>
    <w:rsid w:val="006F649C"/>
    <w:rsid w:val="006F6AEF"/>
    <w:rsid w:val="0070082C"/>
    <w:rsid w:val="0070241E"/>
    <w:rsid w:val="007117C0"/>
    <w:rsid w:val="007125FE"/>
    <w:rsid w:val="007145B8"/>
    <w:rsid w:val="007307F7"/>
    <w:rsid w:val="00730CD8"/>
    <w:rsid w:val="00735F43"/>
    <w:rsid w:val="007369E6"/>
    <w:rsid w:val="00746859"/>
    <w:rsid w:val="00746E59"/>
    <w:rsid w:val="0075088E"/>
    <w:rsid w:val="00754C9A"/>
    <w:rsid w:val="0075599A"/>
    <w:rsid w:val="007571A1"/>
    <w:rsid w:val="00761D52"/>
    <w:rsid w:val="00774A37"/>
    <w:rsid w:val="0077749E"/>
    <w:rsid w:val="00777B3C"/>
    <w:rsid w:val="007817A2"/>
    <w:rsid w:val="00781F9D"/>
    <w:rsid w:val="00783C21"/>
    <w:rsid w:val="00785AB4"/>
    <w:rsid w:val="00786814"/>
    <w:rsid w:val="0079093E"/>
    <w:rsid w:val="00790ADA"/>
    <w:rsid w:val="0079151C"/>
    <w:rsid w:val="007944F2"/>
    <w:rsid w:val="007A1AA2"/>
    <w:rsid w:val="007B3A2E"/>
    <w:rsid w:val="007C3AB6"/>
    <w:rsid w:val="007C4CDC"/>
    <w:rsid w:val="007D2288"/>
    <w:rsid w:val="007E088F"/>
    <w:rsid w:val="007F18EF"/>
    <w:rsid w:val="007F7B32"/>
    <w:rsid w:val="0080070D"/>
    <w:rsid w:val="0080203C"/>
    <w:rsid w:val="008025F8"/>
    <w:rsid w:val="0080481E"/>
    <w:rsid w:val="00804BC2"/>
    <w:rsid w:val="008073CF"/>
    <w:rsid w:val="0081431A"/>
    <w:rsid w:val="008265EE"/>
    <w:rsid w:val="0083216F"/>
    <w:rsid w:val="0083342A"/>
    <w:rsid w:val="00834893"/>
    <w:rsid w:val="00835686"/>
    <w:rsid w:val="00860000"/>
    <w:rsid w:val="00860A98"/>
    <w:rsid w:val="00863BD3"/>
    <w:rsid w:val="008641ED"/>
    <w:rsid w:val="00866D66"/>
    <w:rsid w:val="008671C6"/>
    <w:rsid w:val="00870E2E"/>
    <w:rsid w:val="00875803"/>
    <w:rsid w:val="00880D5C"/>
    <w:rsid w:val="008977CB"/>
    <w:rsid w:val="008B0E7D"/>
    <w:rsid w:val="008B27FE"/>
    <w:rsid w:val="008B459E"/>
    <w:rsid w:val="008C0C60"/>
    <w:rsid w:val="008C4E88"/>
    <w:rsid w:val="008C5293"/>
    <w:rsid w:val="008C6AB2"/>
    <w:rsid w:val="008D4997"/>
    <w:rsid w:val="008E13AE"/>
    <w:rsid w:val="008E1506"/>
    <w:rsid w:val="008E3D4A"/>
    <w:rsid w:val="008E710C"/>
    <w:rsid w:val="008F69D6"/>
    <w:rsid w:val="00902823"/>
    <w:rsid w:val="009062C8"/>
    <w:rsid w:val="00910B3B"/>
    <w:rsid w:val="00915CA6"/>
    <w:rsid w:val="009205E1"/>
    <w:rsid w:val="00924301"/>
    <w:rsid w:val="00927834"/>
    <w:rsid w:val="00927D48"/>
    <w:rsid w:val="00947DE9"/>
    <w:rsid w:val="009500A6"/>
    <w:rsid w:val="00954FEF"/>
    <w:rsid w:val="00957C18"/>
    <w:rsid w:val="0096001C"/>
    <w:rsid w:val="009659BA"/>
    <w:rsid w:val="009752D9"/>
    <w:rsid w:val="00983040"/>
    <w:rsid w:val="00987528"/>
    <w:rsid w:val="00992AA4"/>
    <w:rsid w:val="009A4593"/>
    <w:rsid w:val="009B2B96"/>
    <w:rsid w:val="009B3FB9"/>
    <w:rsid w:val="009C1DC4"/>
    <w:rsid w:val="009C2465"/>
    <w:rsid w:val="009C48DD"/>
    <w:rsid w:val="009D35A0"/>
    <w:rsid w:val="009D7EB7"/>
    <w:rsid w:val="009E048A"/>
    <w:rsid w:val="009E08E9"/>
    <w:rsid w:val="009E3DB9"/>
    <w:rsid w:val="009E6E35"/>
    <w:rsid w:val="009F0EDA"/>
    <w:rsid w:val="009F17DF"/>
    <w:rsid w:val="009F36D3"/>
    <w:rsid w:val="009F60F2"/>
    <w:rsid w:val="00A03B96"/>
    <w:rsid w:val="00A05B19"/>
    <w:rsid w:val="00A1134E"/>
    <w:rsid w:val="00A21176"/>
    <w:rsid w:val="00A214A0"/>
    <w:rsid w:val="00A21D26"/>
    <w:rsid w:val="00A24377"/>
    <w:rsid w:val="00A24680"/>
    <w:rsid w:val="00A24E7E"/>
    <w:rsid w:val="00A258C3"/>
    <w:rsid w:val="00A27825"/>
    <w:rsid w:val="00A315E6"/>
    <w:rsid w:val="00A32E37"/>
    <w:rsid w:val="00A347C0"/>
    <w:rsid w:val="00A34CF5"/>
    <w:rsid w:val="00A4004E"/>
    <w:rsid w:val="00A46696"/>
    <w:rsid w:val="00A51431"/>
    <w:rsid w:val="00A539AD"/>
    <w:rsid w:val="00A611B0"/>
    <w:rsid w:val="00A631A5"/>
    <w:rsid w:val="00A65070"/>
    <w:rsid w:val="00A757F8"/>
    <w:rsid w:val="00A84B9E"/>
    <w:rsid w:val="00A861F1"/>
    <w:rsid w:val="00A874F2"/>
    <w:rsid w:val="00A94063"/>
    <w:rsid w:val="00AA272D"/>
    <w:rsid w:val="00AA5EC2"/>
    <w:rsid w:val="00AA6219"/>
    <w:rsid w:val="00AA74E0"/>
    <w:rsid w:val="00AB703F"/>
    <w:rsid w:val="00AC6BB8"/>
    <w:rsid w:val="00AD5AD2"/>
    <w:rsid w:val="00AD6278"/>
    <w:rsid w:val="00AE008F"/>
    <w:rsid w:val="00AE468E"/>
    <w:rsid w:val="00AE5D10"/>
    <w:rsid w:val="00AF363D"/>
    <w:rsid w:val="00AF5D9A"/>
    <w:rsid w:val="00B01FCD"/>
    <w:rsid w:val="00B046D3"/>
    <w:rsid w:val="00B1023D"/>
    <w:rsid w:val="00B13245"/>
    <w:rsid w:val="00B13DA3"/>
    <w:rsid w:val="00B1776C"/>
    <w:rsid w:val="00B24648"/>
    <w:rsid w:val="00B52583"/>
    <w:rsid w:val="00B52896"/>
    <w:rsid w:val="00B76458"/>
    <w:rsid w:val="00B81296"/>
    <w:rsid w:val="00B9319A"/>
    <w:rsid w:val="00B95236"/>
    <w:rsid w:val="00B96BD9"/>
    <w:rsid w:val="00B97EFD"/>
    <w:rsid w:val="00BA1B01"/>
    <w:rsid w:val="00BA2641"/>
    <w:rsid w:val="00BA4C29"/>
    <w:rsid w:val="00BB068F"/>
    <w:rsid w:val="00BB37AA"/>
    <w:rsid w:val="00BC3729"/>
    <w:rsid w:val="00BC53A0"/>
    <w:rsid w:val="00BC5C72"/>
    <w:rsid w:val="00BD2CD7"/>
    <w:rsid w:val="00BD3DE2"/>
    <w:rsid w:val="00BE085A"/>
    <w:rsid w:val="00BE21F4"/>
    <w:rsid w:val="00BE62AD"/>
    <w:rsid w:val="00BF121F"/>
    <w:rsid w:val="00BF1F80"/>
    <w:rsid w:val="00BF2A7D"/>
    <w:rsid w:val="00C015C2"/>
    <w:rsid w:val="00C10002"/>
    <w:rsid w:val="00C106D3"/>
    <w:rsid w:val="00C1171E"/>
    <w:rsid w:val="00C11D1A"/>
    <w:rsid w:val="00C13792"/>
    <w:rsid w:val="00C166EF"/>
    <w:rsid w:val="00C17EB0"/>
    <w:rsid w:val="00C27F5F"/>
    <w:rsid w:val="00C30A0F"/>
    <w:rsid w:val="00C37E61"/>
    <w:rsid w:val="00C50403"/>
    <w:rsid w:val="00C5125D"/>
    <w:rsid w:val="00C6397C"/>
    <w:rsid w:val="00C70F1B"/>
    <w:rsid w:val="00C71A47"/>
    <w:rsid w:val="00C72D7A"/>
    <w:rsid w:val="00C7464C"/>
    <w:rsid w:val="00C85588"/>
    <w:rsid w:val="00C90F13"/>
    <w:rsid w:val="00CA1692"/>
    <w:rsid w:val="00CA1C3A"/>
    <w:rsid w:val="00CD57F1"/>
    <w:rsid w:val="00CD6755"/>
    <w:rsid w:val="00CD6856"/>
    <w:rsid w:val="00CE0089"/>
    <w:rsid w:val="00CE41E3"/>
    <w:rsid w:val="00CE793C"/>
    <w:rsid w:val="00CF193C"/>
    <w:rsid w:val="00D111F9"/>
    <w:rsid w:val="00D11454"/>
    <w:rsid w:val="00D173F1"/>
    <w:rsid w:val="00D179F0"/>
    <w:rsid w:val="00D209FE"/>
    <w:rsid w:val="00D24F5B"/>
    <w:rsid w:val="00D259BB"/>
    <w:rsid w:val="00D30A24"/>
    <w:rsid w:val="00D3168C"/>
    <w:rsid w:val="00D33391"/>
    <w:rsid w:val="00D34DFD"/>
    <w:rsid w:val="00D516D0"/>
    <w:rsid w:val="00D74756"/>
    <w:rsid w:val="00D74CB0"/>
    <w:rsid w:val="00D800A0"/>
    <w:rsid w:val="00D8295D"/>
    <w:rsid w:val="00DA26FB"/>
    <w:rsid w:val="00DA3B27"/>
    <w:rsid w:val="00DC2A65"/>
    <w:rsid w:val="00DD0D12"/>
    <w:rsid w:val="00DD0D31"/>
    <w:rsid w:val="00DD55E9"/>
    <w:rsid w:val="00DE1423"/>
    <w:rsid w:val="00DE15F0"/>
    <w:rsid w:val="00DE5663"/>
    <w:rsid w:val="00DE78AA"/>
    <w:rsid w:val="00DF3C4D"/>
    <w:rsid w:val="00DF4A0C"/>
    <w:rsid w:val="00DF63BE"/>
    <w:rsid w:val="00E053D0"/>
    <w:rsid w:val="00E077BD"/>
    <w:rsid w:val="00E11675"/>
    <w:rsid w:val="00E12F60"/>
    <w:rsid w:val="00E15994"/>
    <w:rsid w:val="00E23FA6"/>
    <w:rsid w:val="00E2797F"/>
    <w:rsid w:val="00E3114E"/>
    <w:rsid w:val="00E31A70"/>
    <w:rsid w:val="00E35B02"/>
    <w:rsid w:val="00E36E10"/>
    <w:rsid w:val="00E4207C"/>
    <w:rsid w:val="00E42D12"/>
    <w:rsid w:val="00E50585"/>
    <w:rsid w:val="00E57C6A"/>
    <w:rsid w:val="00E62350"/>
    <w:rsid w:val="00E6295C"/>
    <w:rsid w:val="00E659F8"/>
    <w:rsid w:val="00E66496"/>
    <w:rsid w:val="00E66B35"/>
    <w:rsid w:val="00E66E10"/>
    <w:rsid w:val="00E769F6"/>
    <w:rsid w:val="00E80666"/>
    <w:rsid w:val="00E8092E"/>
    <w:rsid w:val="00E835CE"/>
    <w:rsid w:val="00E8407C"/>
    <w:rsid w:val="00E84F3C"/>
    <w:rsid w:val="00E879AA"/>
    <w:rsid w:val="00EA012C"/>
    <w:rsid w:val="00EA30F7"/>
    <w:rsid w:val="00EA4524"/>
    <w:rsid w:val="00EC20CC"/>
    <w:rsid w:val="00EC5198"/>
    <w:rsid w:val="00EC6A55"/>
    <w:rsid w:val="00ED0288"/>
    <w:rsid w:val="00ED1A9B"/>
    <w:rsid w:val="00EE0A72"/>
    <w:rsid w:val="00EE3ADC"/>
    <w:rsid w:val="00EE52CB"/>
    <w:rsid w:val="00EF0CBB"/>
    <w:rsid w:val="00EF10B9"/>
    <w:rsid w:val="00EF295B"/>
    <w:rsid w:val="00EF581D"/>
    <w:rsid w:val="00EF7FD8"/>
    <w:rsid w:val="00F028AB"/>
    <w:rsid w:val="00F03EC0"/>
    <w:rsid w:val="00F06C67"/>
    <w:rsid w:val="00F06F59"/>
    <w:rsid w:val="00F14F90"/>
    <w:rsid w:val="00F17988"/>
    <w:rsid w:val="00F243C5"/>
    <w:rsid w:val="00F26CA6"/>
    <w:rsid w:val="00F439F2"/>
    <w:rsid w:val="00F469F0"/>
    <w:rsid w:val="00F5072B"/>
    <w:rsid w:val="00F53273"/>
    <w:rsid w:val="00F627BB"/>
    <w:rsid w:val="00F62DCF"/>
    <w:rsid w:val="00F65536"/>
    <w:rsid w:val="00F7139B"/>
    <w:rsid w:val="00F755E4"/>
    <w:rsid w:val="00F77D02"/>
    <w:rsid w:val="00F832EA"/>
    <w:rsid w:val="00FB3A86"/>
    <w:rsid w:val="00FB433A"/>
    <w:rsid w:val="00FB65B9"/>
    <w:rsid w:val="00FB6905"/>
    <w:rsid w:val="00FC057D"/>
    <w:rsid w:val="00FC676B"/>
    <w:rsid w:val="00FC6B23"/>
    <w:rsid w:val="00FC6CFE"/>
    <w:rsid w:val="00FD044F"/>
    <w:rsid w:val="00FD118C"/>
    <w:rsid w:val="00FD36C8"/>
    <w:rsid w:val="00FD6BB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EB8910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1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C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203C"/>
    <w:rPr>
      <w:color w:val="666666"/>
    </w:rPr>
  </w:style>
  <w:style w:type="table" w:customStyle="1" w:styleId="TableGrid0">
    <w:name w:val="TableGrid"/>
    <w:rsid w:val="001B7E07"/>
    <w:rPr>
      <w:rFonts w:asciiTheme="minorHAnsi" w:eastAsiaTheme="minorEastAsia" w:hAnsiTheme="minorHAnsi" w:cstheme="minorBidi"/>
      <w:kern w:val="2"/>
      <w:sz w:val="24"/>
      <w:szCs w:val="24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Normal"/>
    <w:rsid w:val="00055B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B66B-38C0-4BEE-8AAC-B4A1872A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525</TotalTime>
  <Pages>16</Pages>
  <Words>4570</Words>
  <Characters>26055</Characters>
  <Application>Microsoft Office Word</Application>
  <DocSecurity>0</DocSecurity>
  <Lines>217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30564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1181</cp:lastModifiedBy>
  <cp:revision>335</cp:revision>
  <cp:lastPrinted>1999-07-06T11:00:00Z</cp:lastPrinted>
  <dcterms:created xsi:type="dcterms:W3CDTF">2014-10-25T14:34:00Z</dcterms:created>
  <dcterms:modified xsi:type="dcterms:W3CDTF">2025-11-04T09:41:00Z</dcterms:modified>
</cp:coreProperties>
</file>