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0C5CC" w14:textId="77777777" w:rsidR="00477A81" w:rsidRPr="00090680" w:rsidRDefault="00477A81" w:rsidP="00090680">
      <w:pPr>
        <w:pStyle w:val="Author"/>
        <w:spacing w:line="240" w:lineRule="auto"/>
        <w:rPr>
          <w:rFonts w:ascii="Arial" w:hAnsi="Arial" w:cs="Arial"/>
          <w:bCs/>
          <w:iCs/>
          <w:kern w:val="28"/>
          <w:sz w:val="36"/>
        </w:rPr>
      </w:pPr>
      <w:r w:rsidRPr="00090680">
        <w:rPr>
          <w:rFonts w:ascii="Arial" w:hAnsi="Arial" w:cs="Arial"/>
          <w:bCs/>
          <w:iCs/>
          <w:kern w:val="28"/>
          <w:sz w:val="36"/>
        </w:rPr>
        <w:t>Effect of mechanized weeding on plantain production in southeastern Côte d’Ivoire</w:t>
      </w:r>
    </w:p>
    <w:p w14:paraId="13A2AEB1" w14:textId="77777777" w:rsidR="00A258C3" w:rsidRPr="00090680" w:rsidRDefault="00A258C3" w:rsidP="00090680">
      <w:pPr>
        <w:pStyle w:val="Author"/>
        <w:spacing w:line="240" w:lineRule="auto"/>
        <w:rPr>
          <w:rFonts w:ascii="Arial" w:hAnsi="Arial" w:cs="Arial"/>
          <w:sz w:val="36"/>
        </w:rPr>
      </w:pPr>
    </w:p>
    <w:p w14:paraId="11921987" w14:textId="1D3FFE3D" w:rsidR="00B01FCD" w:rsidRPr="00090680" w:rsidRDefault="00B01FCD" w:rsidP="00441B6F">
      <w:pPr>
        <w:pStyle w:val="AbstHead"/>
        <w:spacing w:after="0"/>
        <w:jc w:val="both"/>
        <w:rPr>
          <w:rFonts w:ascii="Arial" w:hAnsi="Arial" w:cs="Arial"/>
        </w:rPr>
      </w:pPr>
      <w:r w:rsidRPr="00090680">
        <w:rPr>
          <w:rFonts w:ascii="Arial" w:hAnsi="Arial" w:cs="Arial"/>
        </w:rPr>
        <w:t>ABSTRACT</w:t>
      </w:r>
      <w:r w:rsidR="0066510A" w:rsidRPr="00090680">
        <w:rPr>
          <w:rFonts w:ascii="Arial" w:hAnsi="Arial" w:cs="Arial"/>
        </w:rPr>
        <w:t xml:space="preserve"> </w:t>
      </w:r>
    </w:p>
    <w:p w14:paraId="2CEA083E" w14:textId="77777777" w:rsidR="00790ADA" w:rsidRPr="00090680"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090680" w14:paraId="4CFA900D" w14:textId="77777777" w:rsidTr="00953C57">
        <w:tc>
          <w:tcPr>
            <w:tcW w:w="8424" w:type="dxa"/>
            <w:shd w:val="clear" w:color="auto" w:fill="F2F2F2"/>
          </w:tcPr>
          <w:p w14:paraId="1686D087" w14:textId="590C63D4" w:rsidR="00505F06" w:rsidRPr="00090680" w:rsidRDefault="00A5035C" w:rsidP="00953C57">
            <w:pPr>
              <w:pStyle w:val="Body"/>
              <w:rPr>
                <w:rFonts w:ascii="Arial" w:eastAsia="Calibri" w:hAnsi="Arial" w:cs="Arial"/>
                <w:szCs w:val="22"/>
              </w:rPr>
            </w:pPr>
            <w:r w:rsidRPr="00090680">
              <w:rPr>
                <w:rFonts w:ascii="Arial" w:eastAsia="Calibri" w:hAnsi="Arial" w:cs="Arial"/>
                <w:szCs w:val="22"/>
              </w:rPr>
              <w:t xml:space="preserve">Plantains are a strategic crop for food security in Côte d'Ivoire, however, the productivity of this crop is constrained by the arduous nature of agricultural work and a growing </w:t>
            </w:r>
            <w:proofErr w:type="spellStart"/>
            <w:r w:rsidRPr="00090680">
              <w:rPr>
                <w:rFonts w:ascii="Arial" w:eastAsia="Calibri" w:hAnsi="Arial" w:cs="Arial"/>
                <w:szCs w:val="22"/>
              </w:rPr>
              <w:t>labour</w:t>
            </w:r>
            <w:proofErr w:type="spellEnd"/>
            <w:r w:rsidRPr="00090680">
              <w:rPr>
                <w:rFonts w:ascii="Arial" w:eastAsia="Calibri" w:hAnsi="Arial" w:cs="Arial"/>
                <w:szCs w:val="22"/>
              </w:rPr>
              <w:t xml:space="preserve"> shortage. In order to explore alternatives, a study was conducted in </w:t>
            </w:r>
            <w:proofErr w:type="spellStart"/>
            <w:r w:rsidRPr="00090680">
              <w:rPr>
                <w:rFonts w:ascii="Arial" w:eastAsia="Calibri" w:hAnsi="Arial" w:cs="Arial"/>
                <w:szCs w:val="22"/>
              </w:rPr>
              <w:t>Aboudé-Mandéké</w:t>
            </w:r>
            <w:proofErr w:type="spellEnd"/>
            <w:r w:rsidRPr="00090680">
              <w:rPr>
                <w:rFonts w:ascii="Arial" w:eastAsia="Calibri" w:hAnsi="Arial" w:cs="Arial"/>
                <w:szCs w:val="22"/>
              </w:rPr>
              <w:t xml:space="preserve"> (</w:t>
            </w:r>
            <w:proofErr w:type="spellStart"/>
            <w:r w:rsidRPr="00090680">
              <w:rPr>
                <w:rFonts w:ascii="Arial" w:eastAsia="Calibri" w:hAnsi="Arial" w:cs="Arial"/>
                <w:szCs w:val="22"/>
              </w:rPr>
              <w:t>Agboville</w:t>
            </w:r>
            <w:proofErr w:type="spellEnd"/>
            <w:r w:rsidRPr="00090680">
              <w:rPr>
                <w:rFonts w:ascii="Arial" w:eastAsia="Calibri" w:hAnsi="Arial" w:cs="Arial"/>
                <w:szCs w:val="22"/>
              </w:rPr>
              <w:t xml:space="preserve">) and </w:t>
            </w:r>
            <w:proofErr w:type="spellStart"/>
            <w:r w:rsidRPr="00090680">
              <w:rPr>
                <w:rFonts w:ascii="Arial" w:eastAsia="Calibri" w:hAnsi="Arial" w:cs="Arial"/>
                <w:szCs w:val="22"/>
              </w:rPr>
              <w:t>Azaguié-Abbè</w:t>
            </w:r>
            <w:proofErr w:type="spellEnd"/>
            <w:r w:rsidRPr="00090680">
              <w:rPr>
                <w:rFonts w:ascii="Arial" w:eastAsia="Calibri" w:hAnsi="Arial" w:cs="Arial"/>
                <w:szCs w:val="22"/>
              </w:rPr>
              <w:t xml:space="preserve"> to evaluate the effectiveness of small-scale mechanization in weeding. The experimental design, randomized in blocks with three replicates, included eight weed control treatments and 17 to 20 plants per replicate. The techniques tested included different types of brush cutters (portable and frame-mounted, equipped with wire or blade), a rotary tiller equipped with a rotary shredder, a </w:t>
            </w:r>
            <w:proofErr w:type="spellStart"/>
            <w:r w:rsidRPr="00090680">
              <w:rPr>
                <w:rFonts w:ascii="Arial" w:eastAsia="Calibri" w:hAnsi="Arial" w:cs="Arial"/>
                <w:szCs w:val="22"/>
              </w:rPr>
              <w:t>Dendelion</w:t>
            </w:r>
            <w:proofErr w:type="spellEnd"/>
            <w:r w:rsidRPr="00090680">
              <w:rPr>
                <w:rFonts w:ascii="Arial" w:eastAsia="Calibri" w:hAnsi="Arial" w:cs="Arial"/>
                <w:szCs w:val="22"/>
              </w:rPr>
              <w:t xml:space="preserve"> machete, an ordinary machete, and </w:t>
            </w:r>
            <w:proofErr w:type="gramStart"/>
            <w:r w:rsidRPr="00090680">
              <w:rPr>
                <w:rFonts w:ascii="Arial" w:eastAsia="Calibri" w:hAnsi="Arial" w:cs="Arial"/>
                <w:szCs w:val="22"/>
              </w:rPr>
              <w:t>a</w:t>
            </w:r>
            <w:proofErr w:type="gramEnd"/>
            <w:r w:rsidRPr="00090680">
              <w:rPr>
                <w:rFonts w:ascii="Arial" w:eastAsia="Calibri" w:hAnsi="Arial" w:cs="Arial"/>
                <w:szCs w:val="22"/>
              </w:rPr>
              <w:t xml:space="preserve"> herbicide. The results showed that the herbicide (T8) pro</w:t>
            </w:r>
            <w:bookmarkStart w:id="0" w:name="_GoBack"/>
            <w:bookmarkEnd w:id="0"/>
            <w:r w:rsidRPr="00090680">
              <w:rPr>
                <w:rFonts w:ascii="Arial" w:eastAsia="Calibri" w:hAnsi="Arial" w:cs="Arial"/>
                <w:szCs w:val="22"/>
              </w:rPr>
              <w:t xml:space="preserve">moted the greatest average plant height (214 cm). In terms of working time, treatment T5 proved to be the most efficient (632.2 min/104 m²), followed by treatment T2 (portative </w:t>
            </w:r>
            <w:proofErr w:type="spellStart"/>
            <w:r w:rsidRPr="00090680">
              <w:rPr>
                <w:rFonts w:ascii="Arial" w:eastAsia="Calibri" w:hAnsi="Arial" w:cs="Arial"/>
                <w:szCs w:val="22"/>
              </w:rPr>
              <w:t>brushcutter</w:t>
            </w:r>
            <w:proofErr w:type="spellEnd"/>
            <w:r w:rsidRPr="00090680">
              <w:rPr>
                <w:rFonts w:ascii="Arial" w:eastAsia="Calibri" w:hAnsi="Arial" w:cs="Arial"/>
                <w:szCs w:val="22"/>
              </w:rPr>
              <w:t xml:space="preserve"> with blade). Inversely, the longest times were recorded with the </w:t>
            </w:r>
            <w:proofErr w:type="spellStart"/>
            <w:r w:rsidRPr="00090680">
              <w:rPr>
                <w:rFonts w:ascii="Arial" w:eastAsia="Calibri" w:hAnsi="Arial" w:cs="Arial"/>
                <w:szCs w:val="22"/>
              </w:rPr>
              <w:t>Dendelion</w:t>
            </w:r>
            <w:proofErr w:type="spellEnd"/>
            <w:r w:rsidRPr="00090680">
              <w:rPr>
                <w:rFonts w:ascii="Arial" w:eastAsia="Calibri" w:hAnsi="Arial" w:cs="Arial"/>
                <w:szCs w:val="22"/>
              </w:rPr>
              <w:t xml:space="preserve"> machete (T6) and the ordinary machete (T7). Moreover, the portative </w:t>
            </w:r>
            <w:proofErr w:type="spellStart"/>
            <w:r w:rsidRPr="00090680">
              <w:rPr>
                <w:rFonts w:ascii="Arial" w:eastAsia="Calibri" w:hAnsi="Arial" w:cs="Arial"/>
                <w:szCs w:val="22"/>
              </w:rPr>
              <w:t>brushcutter</w:t>
            </w:r>
            <w:proofErr w:type="spellEnd"/>
            <w:r w:rsidRPr="00090680">
              <w:rPr>
                <w:rFonts w:ascii="Arial" w:eastAsia="Calibri" w:hAnsi="Arial" w:cs="Arial"/>
                <w:szCs w:val="22"/>
              </w:rPr>
              <w:t xml:space="preserve"> with wire (T1) performed better than the portative </w:t>
            </w:r>
            <w:proofErr w:type="spellStart"/>
            <w:r w:rsidRPr="00090680">
              <w:rPr>
                <w:rFonts w:ascii="Arial" w:eastAsia="Calibri" w:hAnsi="Arial" w:cs="Arial"/>
                <w:szCs w:val="22"/>
              </w:rPr>
              <w:t>brushcutter</w:t>
            </w:r>
            <w:proofErr w:type="spellEnd"/>
            <w:r w:rsidRPr="00090680">
              <w:rPr>
                <w:rFonts w:ascii="Arial" w:eastAsia="Calibri" w:hAnsi="Arial" w:cs="Arial"/>
                <w:szCs w:val="22"/>
              </w:rPr>
              <w:t xml:space="preserve"> with blade (T2), while the </w:t>
            </w:r>
            <w:proofErr w:type="spellStart"/>
            <w:r w:rsidRPr="00090680">
              <w:rPr>
                <w:rFonts w:ascii="Arial" w:eastAsia="Calibri" w:hAnsi="Arial" w:cs="Arial"/>
                <w:szCs w:val="22"/>
              </w:rPr>
              <w:t>brushcutter</w:t>
            </w:r>
            <w:proofErr w:type="spellEnd"/>
            <w:r w:rsidRPr="00090680">
              <w:rPr>
                <w:rFonts w:ascii="Arial" w:eastAsia="Calibri" w:hAnsi="Arial" w:cs="Arial"/>
                <w:szCs w:val="22"/>
              </w:rPr>
              <w:t xml:space="preserve"> on chassis with fire (T3) required more time than the </w:t>
            </w:r>
            <w:proofErr w:type="spellStart"/>
            <w:r w:rsidRPr="00090680">
              <w:rPr>
                <w:rFonts w:ascii="Arial" w:eastAsia="Calibri" w:hAnsi="Arial" w:cs="Arial"/>
                <w:szCs w:val="22"/>
              </w:rPr>
              <w:t>brushcutter</w:t>
            </w:r>
            <w:proofErr w:type="spellEnd"/>
            <w:r w:rsidRPr="00090680">
              <w:rPr>
                <w:rFonts w:ascii="Arial" w:eastAsia="Calibri" w:hAnsi="Arial" w:cs="Arial"/>
                <w:szCs w:val="22"/>
              </w:rPr>
              <w:t xml:space="preserve"> on chassis with blade (T4). In conclusion, mechanized weeding appears to be an effective solution for reducing labor intensity and working time, thus offering a promising response to the scarcity of agricultural labor.</w:t>
            </w:r>
          </w:p>
        </w:tc>
      </w:tr>
    </w:tbl>
    <w:p w14:paraId="1149EBA6" w14:textId="39B267CA" w:rsidR="00790ADA" w:rsidRPr="00090680" w:rsidRDefault="00953C57" w:rsidP="00441B6F">
      <w:pPr>
        <w:pStyle w:val="Body"/>
        <w:spacing w:after="0"/>
        <w:rPr>
          <w:rFonts w:ascii="Arial" w:hAnsi="Arial" w:cs="Arial"/>
          <w:i/>
        </w:rPr>
      </w:pPr>
      <w:r w:rsidRPr="00090680">
        <w:rPr>
          <w:rFonts w:ascii="Arial" w:hAnsi="Arial" w:cs="Arial"/>
          <w:i/>
        </w:rPr>
        <w:t>Keywords: plantain, mechanization of weeding, working time, agronomic parameters, Ivory</w:t>
      </w:r>
    </w:p>
    <w:p w14:paraId="119A7D05" w14:textId="77777777" w:rsidR="00505F06" w:rsidRPr="00090680" w:rsidRDefault="00505F06" w:rsidP="00441B6F">
      <w:pPr>
        <w:pStyle w:val="Body"/>
        <w:spacing w:after="0"/>
        <w:rPr>
          <w:rFonts w:ascii="Arial" w:hAnsi="Arial" w:cs="Arial"/>
          <w:i/>
        </w:rPr>
      </w:pPr>
    </w:p>
    <w:p w14:paraId="6EBAD5C5" w14:textId="73FA9939" w:rsidR="007F7B32" w:rsidRPr="00090680" w:rsidRDefault="00953C57" w:rsidP="00441B6F">
      <w:pPr>
        <w:pStyle w:val="AbstHead"/>
        <w:spacing w:after="0"/>
        <w:jc w:val="both"/>
        <w:rPr>
          <w:rFonts w:ascii="Arial" w:hAnsi="Arial" w:cs="Arial"/>
        </w:rPr>
      </w:pPr>
      <w:r w:rsidRPr="00090680">
        <w:rPr>
          <w:rFonts w:ascii="Arial" w:hAnsi="Arial" w:cs="Arial"/>
        </w:rPr>
        <w:t>INTRODUCTION</w:t>
      </w:r>
    </w:p>
    <w:p w14:paraId="10A7E62C" w14:textId="77777777" w:rsidR="00790ADA" w:rsidRPr="00090680" w:rsidRDefault="00790ADA" w:rsidP="00441B6F">
      <w:pPr>
        <w:pStyle w:val="AbstHead"/>
        <w:spacing w:after="0"/>
        <w:jc w:val="both"/>
        <w:rPr>
          <w:rFonts w:ascii="Arial" w:hAnsi="Arial" w:cs="Arial"/>
        </w:rPr>
      </w:pPr>
    </w:p>
    <w:p w14:paraId="48A68DDB" w14:textId="47106113" w:rsidR="00790ADA" w:rsidRPr="00090680" w:rsidRDefault="00953C57" w:rsidP="00441B6F">
      <w:pPr>
        <w:pStyle w:val="Body"/>
        <w:spacing w:after="0"/>
        <w:rPr>
          <w:rFonts w:ascii="Arial" w:hAnsi="Arial" w:cs="Arial"/>
        </w:rPr>
      </w:pPr>
      <w:r w:rsidRPr="00090680">
        <w:rPr>
          <w:rFonts w:ascii="Arial" w:hAnsi="Arial" w:cs="Arial"/>
        </w:rPr>
        <w:t xml:space="preserve">Plantains are an essential food source for populations in humid tropical regions of Africa and play a major role in the consolidation of food security [1]. Plantains are cultivated on more than 6.7 million hectares worldwide, with an estimated production of 45 million tons [2]. In Africa, and particularly in Côte d'Ivoire, banana production is of considerable economic and nutritional importance. It is the fourth most important food crop after yams, cassava, and rice, with an annual production of 2.12 million tons [2]. This production ranks Côte d'Ivoire 8th in the world among plantain producers and 3rd in West Africa, behind Nigeria and Ghana [3]. This production ranks Côte d'Ivoire 8th in the world among plantain producers and 3rd in West Africa, behind Nigeria and Ghana [3]. Plantains are used in the preparation of many local foods such as </w:t>
      </w:r>
      <w:proofErr w:type="spellStart"/>
      <w:r w:rsidRPr="00090680">
        <w:rPr>
          <w:rFonts w:ascii="Arial" w:hAnsi="Arial" w:cs="Arial"/>
        </w:rPr>
        <w:t>foufou</w:t>
      </w:r>
      <w:proofErr w:type="spellEnd"/>
      <w:r w:rsidRPr="00090680">
        <w:rPr>
          <w:rFonts w:ascii="Arial" w:hAnsi="Arial" w:cs="Arial"/>
        </w:rPr>
        <w:t xml:space="preserve">, </w:t>
      </w:r>
      <w:proofErr w:type="spellStart"/>
      <w:r w:rsidRPr="00090680">
        <w:rPr>
          <w:rFonts w:ascii="Arial" w:hAnsi="Arial" w:cs="Arial"/>
        </w:rPr>
        <w:t>foutou</w:t>
      </w:r>
      <w:proofErr w:type="spellEnd"/>
      <w:r w:rsidRPr="00090680">
        <w:rPr>
          <w:rFonts w:ascii="Arial" w:hAnsi="Arial" w:cs="Arial"/>
        </w:rPr>
        <w:t xml:space="preserve">, </w:t>
      </w:r>
      <w:proofErr w:type="spellStart"/>
      <w:r w:rsidRPr="00090680">
        <w:rPr>
          <w:rFonts w:ascii="Arial" w:hAnsi="Arial" w:cs="Arial"/>
        </w:rPr>
        <w:t>clacro</w:t>
      </w:r>
      <w:proofErr w:type="spellEnd"/>
      <w:r w:rsidRPr="00090680">
        <w:rPr>
          <w:rFonts w:ascii="Arial" w:hAnsi="Arial" w:cs="Arial"/>
        </w:rPr>
        <w:t xml:space="preserve">, and </w:t>
      </w:r>
      <w:proofErr w:type="spellStart"/>
      <w:r w:rsidRPr="00090680">
        <w:rPr>
          <w:rFonts w:ascii="Arial" w:hAnsi="Arial" w:cs="Arial"/>
        </w:rPr>
        <w:t>alloko</w:t>
      </w:r>
      <w:proofErr w:type="spellEnd"/>
      <w:r w:rsidRPr="00090680">
        <w:rPr>
          <w:rFonts w:ascii="Arial" w:hAnsi="Arial" w:cs="Arial"/>
        </w:rPr>
        <w:t xml:space="preserve">. It is also used in various processed forms: chips, fritters, mashed plantain, jam, ketchup, alcohol, wine, and beer [4]. It constitutes a significant source of income for producer countries [5]. Despite the importance of this crop in Côte d'Ivoire, its production faces numerous constraints that limit yields and make it difficult to meet the food needs of a constantly growing population [1]. These constraints include climatic hazards, soil degradation, and above all a labor shortage that makes weeding particularly difficult. This difficulty in controlling weed growth leads to a decline in plantation productivity [6]. Despite the importance of this crop in Côte d'Ivoire, its production is confronted to many constraints that limit yields and make it difficult to meet the food needs of a constantly growing population [1]. These constraints include climate variability, soil degradation, and above all a labor shortage that makes weeding particularly difficult. This difficulty in controlling weed growth leads to a decline in plantation productivity [6]. However, labor and land productivity remain low, partly due to the use of traditional farming methods and the lack of mechanization [7]. Faced with these challenges, the introduction of mechanization into agricultural practices </w:t>
      </w:r>
      <w:r w:rsidRPr="00090680">
        <w:rPr>
          <w:rFonts w:ascii="Arial" w:hAnsi="Arial" w:cs="Arial"/>
        </w:rPr>
        <w:lastRenderedPageBreak/>
        <w:t>appears to be a potential solution. It would increase productivity, reduce the drudgery of work, ensure the sustainability of plantain production systems, particularly by limiting the use of herbicides, fill the labor shortage, and attenuate climate risks [8, 9]. Nevertheless, among the cultural operations involved in plantain cultivation, weed control remains one of the most time-consuming and labor-intensive tasks in Côte d'Ivoire. This often leads to the abandonment of old plots in favor of new ones, due to the difficulty of controlling this constraint [10]. So, adopting a mechanized solution for weeding could not only help control weeds better, but also reduce the use of chemical herbicides and improve work organization [8]. Therefore, this study aims to improve the productivity of plantain bananas through small-scale agricultural mechanization</w:t>
      </w:r>
    </w:p>
    <w:p w14:paraId="1528FE31" w14:textId="77777777" w:rsidR="00953C57" w:rsidRPr="00090680" w:rsidRDefault="00953C57" w:rsidP="00441B6F">
      <w:pPr>
        <w:pStyle w:val="Body"/>
        <w:spacing w:after="0"/>
        <w:rPr>
          <w:rFonts w:ascii="Arial" w:hAnsi="Arial" w:cs="Arial"/>
        </w:rPr>
      </w:pPr>
    </w:p>
    <w:p w14:paraId="76184D0B" w14:textId="7B6205FA" w:rsidR="00790ADA" w:rsidRPr="00090680" w:rsidRDefault="0041014B" w:rsidP="00441B6F">
      <w:pPr>
        <w:pStyle w:val="AbstHead"/>
        <w:spacing w:after="0"/>
        <w:jc w:val="both"/>
        <w:rPr>
          <w:rFonts w:ascii="Arial" w:hAnsi="Arial" w:cs="Arial"/>
        </w:rPr>
      </w:pPr>
      <w:r w:rsidRPr="00090680">
        <w:rPr>
          <w:rFonts w:ascii="Arial" w:hAnsi="Arial" w:cs="Arial"/>
        </w:rPr>
        <w:t>1. MATERIALS AND METHODS</w:t>
      </w:r>
    </w:p>
    <w:p w14:paraId="6171DD03" w14:textId="77777777" w:rsidR="00790ADA" w:rsidRPr="00090680" w:rsidRDefault="00790ADA" w:rsidP="00441B6F">
      <w:pPr>
        <w:pStyle w:val="Body"/>
        <w:spacing w:after="0"/>
        <w:rPr>
          <w:rFonts w:ascii="Arial" w:hAnsi="Arial" w:cs="Arial"/>
        </w:rPr>
      </w:pPr>
    </w:p>
    <w:p w14:paraId="62492A2D" w14:textId="226E768B" w:rsidR="00505F06" w:rsidRPr="00090680" w:rsidRDefault="0041014B" w:rsidP="0041014B">
      <w:pPr>
        <w:pStyle w:val="Body"/>
        <w:numPr>
          <w:ilvl w:val="1"/>
          <w:numId w:val="31"/>
        </w:numPr>
        <w:spacing w:after="0"/>
        <w:rPr>
          <w:rFonts w:ascii="Arial" w:hAnsi="Arial" w:cs="Arial"/>
          <w:b/>
          <w:caps/>
          <w:sz w:val="22"/>
        </w:rPr>
      </w:pPr>
      <w:r w:rsidRPr="00090680">
        <w:rPr>
          <w:rFonts w:ascii="Arial" w:hAnsi="Arial" w:cs="Arial"/>
          <w:b/>
          <w:caps/>
          <w:sz w:val="22"/>
        </w:rPr>
        <w:t>C</w:t>
      </w:r>
      <w:r w:rsidRPr="00090680">
        <w:rPr>
          <w:rFonts w:ascii="Arial" w:hAnsi="Arial" w:cs="Arial"/>
          <w:b/>
          <w:sz w:val="22"/>
        </w:rPr>
        <w:t>onditions and site of the experiment</w:t>
      </w:r>
    </w:p>
    <w:p w14:paraId="540A816F" w14:textId="77777777" w:rsidR="00013D69" w:rsidRPr="00090680" w:rsidRDefault="00013D69" w:rsidP="00013D69">
      <w:pPr>
        <w:pStyle w:val="Body"/>
        <w:spacing w:after="0"/>
        <w:rPr>
          <w:rFonts w:ascii="Arial" w:hAnsi="Arial" w:cs="Arial"/>
        </w:rPr>
      </w:pPr>
    </w:p>
    <w:p w14:paraId="1034ABB0" w14:textId="5B1BC968" w:rsidR="0041014B" w:rsidRPr="00090680" w:rsidRDefault="0041014B" w:rsidP="00013D69">
      <w:pPr>
        <w:pStyle w:val="Body"/>
        <w:spacing w:after="0"/>
        <w:rPr>
          <w:rFonts w:ascii="Arial" w:hAnsi="Arial" w:cs="Arial"/>
        </w:rPr>
      </w:pPr>
      <w:r w:rsidRPr="00090680">
        <w:rPr>
          <w:rFonts w:ascii="Arial" w:hAnsi="Arial" w:cs="Arial"/>
        </w:rPr>
        <w:t xml:space="preserve">The experiment was conducted at two distinct sites: one in a farming community, at a producer's farm in </w:t>
      </w:r>
      <w:proofErr w:type="spellStart"/>
      <w:r w:rsidRPr="00090680">
        <w:rPr>
          <w:rFonts w:ascii="Arial" w:hAnsi="Arial" w:cs="Arial"/>
        </w:rPr>
        <w:t>Aboudé-Mandéké</w:t>
      </w:r>
      <w:proofErr w:type="spellEnd"/>
      <w:r w:rsidRPr="00090680">
        <w:rPr>
          <w:rFonts w:ascii="Arial" w:hAnsi="Arial" w:cs="Arial"/>
        </w:rPr>
        <w:t xml:space="preserve">, and the other on fallow land, on the CNRA experimental plot in </w:t>
      </w:r>
      <w:proofErr w:type="spellStart"/>
      <w:r w:rsidRPr="00090680">
        <w:rPr>
          <w:rFonts w:ascii="Arial" w:hAnsi="Arial" w:cs="Arial"/>
        </w:rPr>
        <w:t>Azaguié-Abbè</w:t>
      </w:r>
      <w:proofErr w:type="spellEnd"/>
      <w:r w:rsidRPr="00090680">
        <w:rPr>
          <w:rFonts w:ascii="Arial" w:hAnsi="Arial" w:cs="Arial"/>
        </w:rPr>
        <w:t xml:space="preserve">, both located in the southeast of Côte d'Ivoire, in the </w:t>
      </w:r>
      <w:proofErr w:type="spellStart"/>
      <w:r w:rsidRPr="00090680">
        <w:rPr>
          <w:rFonts w:ascii="Arial" w:hAnsi="Arial" w:cs="Arial"/>
        </w:rPr>
        <w:t>Agneby-Tiassa</w:t>
      </w:r>
      <w:proofErr w:type="spellEnd"/>
      <w:r w:rsidRPr="00090680">
        <w:rPr>
          <w:rFonts w:ascii="Arial" w:hAnsi="Arial" w:cs="Arial"/>
        </w:rPr>
        <w:t xml:space="preserve"> region. </w:t>
      </w:r>
      <w:proofErr w:type="spellStart"/>
      <w:r w:rsidRPr="00090680">
        <w:rPr>
          <w:rFonts w:ascii="Arial" w:hAnsi="Arial" w:cs="Arial"/>
        </w:rPr>
        <w:t>Aboudé-Mandéké</w:t>
      </w:r>
      <w:proofErr w:type="spellEnd"/>
      <w:r w:rsidRPr="00090680">
        <w:rPr>
          <w:rFonts w:ascii="Arial" w:hAnsi="Arial" w:cs="Arial"/>
        </w:rPr>
        <w:t xml:space="preserve"> is located 114 km north of Abidjan, while </w:t>
      </w:r>
      <w:proofErr w:type="spellStart"/>
      <w:r w:rsidRPr="00090680">
        <w:rPr>
          <w:rFonts w:ascii="Arial" w:hAnsi="Arial" w:cs="Arial"/>
        </w:rPr>
        <w:t>Azaguié</w:t>
      </w:r>
      <w:proofErr w:type="spellEnd"/>
      <w:r w:rsidRPr="00090680">
        <w:rPr>
          <w:rFonts w:ascii="Arial" w:hAnsi="Arial" w:cs="Arial"/>
        </w:rPr>
        <w:t xml:space="preserve"> is 40 km north of Abidjan. This region is characterized by an </w:t>
      </w:r>
      <w:proofErr w:type="spellStart"/>
      <w:r w:rsidRPr="00090680">
        <w:rPr>
          <w:rFonts w:ascii="Arial" w:hAnsi="Arial" w:cs="Arial"/>
        </w:rPr>
        <w:t>Attien</w:t>
      </w:r>
      <w:proofErr w:type="spellEnd"/>
      <w:r w:rsidRPr="00090680">
        <w:rPr>
          <w:rFonts w:ascii="Arial" w:hAnsi="Arial" w:cs="Arial"/>
        </w:rPr>
        <w:t xml:space="preserve"> climate, with four distinct seasons. It receives an average annual rainfall of 1466.4 mm, and the average temperature is 26°C. The soils at these sites belong to the </w:t>
      </w:r>
      <w:proofErr w:type="spellStart"/>
      <w:r w:rsidRPr="00090680">
        <w:rPr>
          <w:rFonts w:ascii="Arial" w:hAnsi="Arial" w:cs="Arial"/>
        </w:rPr>
        <w:t>ferralitic</w:t>
      </w:r>
      <w:proofErr w:type="spellEnd"/>
      <w:r w:rsidRPr="00090680">
        <w:rPr>
          <w:rFonts w:ascii="Arial" w:hAnsi="Arial" w:cs="Arial"/>
        </w:rPr>
        <w:t xml:space="preserve"> (</w:t>
      </w:r>
      <w:proofErr w:type="spellStart"/>
      <w:r w:rsidRPr="00090680">
        <w:rPr>
          <w:rFonts w:ascii="Arial" w:hAnsi="Arial" w:cs="Arial"/>
        </w:rPr>
        <w:t>ferrasol</w:t>
      </w:r>
      <w:proofErr w:type="spellEnd"/>
      <w:r w:rsidRPr="00090680">
        <w:rPr>
          <w:rFonts w:ascii="Arial" w:hAnsi="Arial" w:cs="Arial"/>
        </w:rPr>
        <w:t xml:space="preserve">) class, which are highly base-desaturated [11,12]. </w:t>
      </w:r>
    </w:p>
    <w:p w14:paraId="7CB47A92" w14:textId="77777777" w:rsidR="00013D69" w:rsidRPr="00090680" w:rsidRDefault="00013D69" w:rsidP="00013D69">
      <w:pPr>
        <w:pStyle w:val="Body"/>
        <w:spacing w:after="0"/>
        <w:rPr>
          <w:rFonts w:ascii="Arial" w:hAnsi="Arial" w:cs="Arial"/>
        </w:rPr>
      </w:pPr>
    </w:p>
    <w:p w14:paraId="6B189AD8" w14:textId="36284074" w:rsidR="0041014B" w:rsidRPr="00090680" w:rsidRDefault="00013D69" w:rsidP="0041014B">
      <w:pPr>
        <w:pStyle w:val="Body"/>
        <w:spacing w:after="0"/>
        <w:rPr>
          <w:rFonts w:ascii="Arial" w:hAnsi="Arial" w:cs="Arial"/>
          <w:b/>
          <w:bCs/>
          <w:sz w:val="22"/>
          <w:szCs w:val="22"/>
        </w:rPr>
      </w:pPr>
      <w:r w:rsidRPr="00090680">
        <w:rPr>
          <w:rFonts w:ascii="Arial" w:hAnsi="Arial" w:cs="Arial"/>
          <w:b/>
          <w:bCs/>
          <w:sz w:val="22"/>
          <w:szCs w:val="22"/>
        </w:rPr>
        <w:t>1.2. Materials</w:t>
      </w:r>
    </w:p>
    <w:p w14:paraId="31EAACB2" w14:textId="77777777" w:rsidR="00013D69" w:rsidRPr="00090680" w:rsidRDefault="00013D69" w:rsidP="00441B6F">
      <w:pPr>
        <w:pStyle w:val="Body"/>
        <w:spacing w:after="0"/>
        <w:rPr>
          <w:rFonts w:ascii="Arial" w:hAnsi="Arial" w:cs="Arial"/>
          <w:b/>
          <w:u w:val="single"/>
        </w:rPr>
      </w:pPr>
      <w:r w:rsidRPr="00090680">
        <w:rPr>
          <w:rFonts w:ascii="Arial" w:hAnsi="Arial" w:cs="Arial"/>
          <w:b/>
          <w:u w:val="single"/>
        </w:rPr>
        <w:t>1.2.1. Plant material</w:t>
      </w:r>
    </w:p>
    <w:p w14:paraId="59B0E9A9" w14:textId="77777777" w:rsidR="00013D69" w:rsidRPr="00090680" w:rsidRDefault="00013D69" w:rsidP="00441B6F">
      <w:pPr>
        <w:pStyle w:val="Body"/>
        <w:spacing w:after="0"/>
        <w:rPr>
          <w:rFonts w:ascii="Arial" w:hAnsi="Arial" w:cs="Arial"/>
        </w:rPr>
      </w:pPr>
    </w:p>
    <w:p w14:paraId="63078923" w14:textId="2A4B7812" w:rsidR="00505F06" w:rsidRPr="00090680" w:rsidRDefault="00013D69" w:rsidP="00441B6F">
      <w:pPr>
        <w:pStyle w:val="Body"/>
        <w:spacing w:after="0"/>
        <w:rPr>
          <w:rFonts w:ascii="Arial" w:hAnsi="Arial" w:cs="Arial"/>
        </w:rPr>
      </w:pPr>
      <w:r w:rsidRPr="00090680">
        <w:rPr>
          <w:rFonts w:ascii="Arial" w:hAnsi="Arial" w:cs="Arial"/>
        </w:rPr>
        <w:t xml:space="preserve">Plantain banana </w:t>
      </w:r>
      <w:proofErr w:type="spellStart"/>
      <w:r w:rsidRPr="00090680">
        <w:rPr>
          <w:rFonts w:ascii="Arial" w:hAnsi="Arial" w:cs="Arial"/>
        </w:rPr>
        <w:t>vivoplants</w:t>
      </w:r>
      <w:proofErr w:type="spellEnd"/>
      <w:r w:rsidRPr="00090680">
        <w:rPr>
          <w:rFonts w:ascii="Arial" w:hAnsi="Arial" w:cs="Arial"/>
        </w:rPr>
        <w:t xml:space="preserve"> were used as plant material in this study. The variety used was Big </w:t>
      </w:r>
      <w:proofErr w:type="spellStart"/>
      <w:r w:rsidRPr="00090680">
        <w:rPr>
          <w:rFonts w:ascii="Arial" w:hAnsi="Arial" w:cs="Arial"/>
        </w:rPr>
        <w:t>Ebanga</w:t>
      </w:r>
      <w:proofErr w:type="spellEnd"/>
      <w:r w:rsidRPr="00090680">
        <w:rPr>
          <w:rFonts w:ascii="Arial" w:hAnsi="Arial" w:cs="Arial"/>
        </w:rPr>
        <w:t xml:space="preserve">, which belongs to the AAB genomic group (subgroup of plantains, false horn type) of Cameroon origin. This cultivar has a vigorous structure, prefers </w:t>
      </w:r>
      <w:proofErr w:type="spellStart"/>
      <w:r w:rsidRPr="00090680">
        <w:rPr>
          <w:rFonts w:ascii="Arial" w:hAnsi="Arial" w:cs="Arial"/>
        </w:rPr>
        <w:t>ferralitic</w:t>
      </w:r>
      <w:proofErr w:type="spellEnd"/>
      <w:r w:rsidRPr="00090680">
        <w:rPr>
          <w:rFonts w:ascii="Arial" w:hAnsi="Arial" w:cs="Arial"/>
        </w:rPr>
        <w:t xml:space="preserve"> soils, has an average cycle of 334 days, and offers good suckering potential. The young plants were obtained using the debarked stump multiplication (DSM) technique. </w:t>
      </w:r>
    </w:p>
    <w:p w14:paraId="047C155C" w14:textId="77777777" w:rsidR="00013D69" w:rsidRPr="00090680" w:rsidRDefault="00013D69" w:rsidP="00441B6F">
      <w:pPr>
        <w:pStyle w:val="Body"/>
        <w:spacing w:after="0"/>
        <w:rPr>
          <w:rFonts w:ascii="Arial" w:hAnsi="Arial" w:cs="Arial"/>
        </w:rPr>
      </w:pPr>
    </w:p>
    <w:p w14:paraId="2F5A2D6C" w14:textId="77777777" w:rsidR="00013D69" w:rsidRPr="00090680" w:rsidRDefault="00013D69" w:rsidP="00441B6F">
      <w:pPr>
        <w:pStyle w:val="Body"/>
        <w:spacing w:after="0"/>
        <w:rPr>
          <w:rFonts w:ascii="Arial" w:hAnsi="Arial" w:cs="Arial"/>
          <w:b/>
          <w:u w:val="single"/>
        </w:rPr>
      </w:pPr>
      <w:r w:rsidRPr="00090680">
        <w:rPr>
          <w:rFonts w:ascii="Arial" w:hAnsi="Arial" w:cs="Arial"/>
          <w:b/>
          <w:u w:val="single"/>
        </w:rPr>
        <w:t>1.2.2. Technical material</w:t>
      </w:r>
    </w:p>
    <w:p w14:paraId="5FC2734C" w14:textId="77777777" w:rsidR="00013D69" w:rsidRPr="00090680" w:rsidRDefault="00013D69" w:rsidP="00441B6F">
      <w:pPr>
        <w:pStyle w:val="Body"/>
        <w:spacing w:after="0"/>
        <w:rPr>
          <w:rFonts w:ascii="Arial" w:hAnsi="Arial" w:cs="Arial"/>
          <w:b/>
          <w:u w:val="single"/>
        </w:rPr>
      </w:pPr>
    </w:p>
    <w:p w14:paraId="2501BA58" w14:textId="007E1DB7" w:rsidR="00623EF5" w:rsidRPr="00090680" w:rsidRDefault="00623EF5" w:rsidP="00623EF5">
      <w:pPr>
        <w:pStyle w:val="Body"/>
        <w:spacing w:after="0"/>
        <w:rPr>
          <w:rFonts w:ascii="Arial" w:hAnsi="Arial" w:cs="Arial"/>
          <w:bCs/>
        </w:rPr>
      </w:pPr>
      <w:r w:rsidRPr="00090680">
        <w:rPr>
          <w:rFonts w:ascii="Arial" w:hAnsi="Arial" w:cs="Arial"/>
          <w:bCs/>
        </w:rPr>
        <w:t xml:space="preserve">Weeding methods were implemented using various technical material, such as: a portable brush cutter (wire and blade), a frame-mounted brush cutter (wire and blade), a rotary tiller, a Dandelion machete, a regular machete, and </w:t>
      </w:r>
      <w:proofErr w:type="gramStart"/>
      <w:r w:rsidRPr="00090680">
        <w:rPr>
          <w:rFonts w:ascii="Arial" w:hAnsi="Arial" w:cs="Arial"/>
          <w:bCs/>
        </w:rPr>
        <w:t>a</w:t>
      </w:r>
      <w:proofErr w:type="gramEnd"/>
      <w:r w:rsidRPr="00090680">
        <w:rPr>
          <w:rFonts w:ascii="Arial" w:hAnsi="Arial" w:cs="Arial"/>
          <w:bCs/>
        </w:rPr>
        <w:t xml:space="preserve"> herbicide containing glyphosate as the active ingredient. </w:t>
      </w:r>
    </w:p>
    <w:p w14:paraId="0F4D1349" w14:textId="77777777" w:rsidR="00623EF5" w:rsidRPr="00090680" w:rsidRDefault="00623EF5" w:rsidP="00441B6F">
      <w:pPr>
        <w:pStyle w:val="Body"/>
        <w:spacing w:after="0"/>
        <w:rPr>
          <w:rFonts w:ascii="Arial" w:hAnsi="Arial" w:cs="Arial"/>
          <w:b/>
          <w:u w:val="single"/>
        </w:rPr>
      </w:pPr>
    </w:p>
    <w:p w14:paraId="11B2CE59" w14:textId="35A206FA" w:rsidR="00623EF5" w:rsidRPr="00090680" w:rsidRDefault="00623EF5" w:rsidP="00441B6F">
      <w:pPr>
        <w:pStyle w:val="Body"/>
        <w:spacing w:after="0"/>
        <w:rPr>
          <w:rFonts w:ascii="Arial" w:hAnsi="Arial" w:cs="Arial"/>
          <w:i/>
        </w:rPr>
      </w:pPr>
      <w:r w:rsidRPr="00090680">
        <w:rPr>
          <w:rFonts w:ascii="Arial" w:hAnsi="Arial" w:cs="Arial"/>
          <w:b/>
          <w:bCs/>
          <w:sz w:val="22"/>
          <w:szCs w:val="22"/>
        </w:rPr>
        <w:t xml:space="preserve">1.3. Methods </w:t>
      </w:r>
    </w:p>
    <w:p w14:paraId="677B906B" w14:textId="59B144CD" w:rsidR="00623EF5" w:rsidRPr="00090680" w:rsidRDefault="00623EF5" w:rsidP="00441B6F">
      <w:pPr>
        <w:pStyle w:val="Body"/>
        <w:spacing w:after="0"/>
        <w:rPr>
          <w:rFonts w:ascii="Arial" w:hAnsi="Arial" w:cs="Arial"/>
          <w:i/>
        </w:rPr>
      </w:pPr>
      <w:r w:rsidRPr="00090680">
        <w:rPr>
          <w:rFonts w:ascii="Arial" w:hAnsi="Arial" w:cs="Arial"/>
          <w:b/>
          <w:u w:val="single"/>
        </w:rPr>
        <w:t xml:space="preserve">1.3.1. Trial design and experimental set-up </w:t>
      </w:r>
    </w:p>
    <w:p w14:paraId="4948A161" w14:textId="77777777" w:rsidR="00623EF5" w:rsidRPr="00090680" w:rsidRDefault="00623EF5" w:rsidP="00441B6F">
      <w:pPr>
        <w:pStyle w:val="Body"/>
        <w:spacing w:after="0"/>
        <w:rPr>
          <w:rFonts w:ascii="Arial" w:hAnsi="Arial" w:cs="Arial"/>
          <w:i/>
        </w:rPr>
      </w:pPr>
    </w:p>
    <w:p w14:paraId="32B58132" w14:textId="4180585F" w:rsidR="00623EF5" w:rsidRPr="00090680" w:rsidRDefault="00623EF5" w:rsidP="00623EF5">
      <w:pPr>
        <w:pStyle w:val="Body"/>
        <w:spacing w:after="0"/>
        <w:rPr>
          <w:rFonts w:ascii="Arial" w:hAnsi="Arial" w:cs="Arial"/>
          <w:iCs/>
        </w:rPr>
      </w:pPr>
      <w:r w:rsidRPr="00090680">
        <w:rPr>
          <w:rFonts w:ascii="Arial" w:hAnsi="Arial" w:cs="Arial"/>
          <w:iCs/>
        </w:rPr>
        <w:t xml:space="preserve">The study was conducted on two plots of 5,000 m² each, cleared manually and transplanted during the rainy season (June 2024) to ensure that plants sensitive to water shortages during planting would benefit from sufficient rainfall. The sites were laid out according to a completely randomized block design (CRB). The </w:t>
      </w:r>
      <w:proofErr w:type="spellStart"/>
      <w:r w:rsidRPr="00090680">
        <w:rPr>
          <w:rFonts w:ascii="Arial" w:hAnsi="Arial" w:cs="Arial"/>
          <w:iCs/>
        </w:rPr>
        <w:t>Aboudé-mandéké</w:t>
      </w:r>
      <w:proofErr w:type="spellEnd"/>
      <w:r w:rsidRPr="00090680">
        <w:rPr>
          <w:rFonts w:ascii="Arial" w:hAnsi="Arial" w:cs="Arial"/>
          <w:iCs/>
        </w:rPr>
        <w:t xml:space="preserve"> site (</w:t>
      </w:r>
      <w:proofErr w:type="spellStart"/>
      <w:r w:rsidRPr="00090680">
        <w:rPr>
          <w:rFonts w:ascii="Arial" w:hAnsi="Arial" w:cs="Arial"/>
          <w:iCs/>
        </w:rPr>
        <w:t>Agboville</w:t>
      </w:r>
      <w:proofErr w:type="spellEnd"/>
      <w:r w:rsidRPr="00090680">
        <w:rPr>
          <w:rFonts w:ascii="Arial" w:hAnsi="Arial" w:cs="Arial"/>
          <w:iCs/>
        </w:rPr>
        <w:t xml:space="preserve">) comprised eight (8) treatments with three (3) replicates per treatment. Each elementary plot (264 m²) contained 20 plantain plants, at a standard density of 1,667 plants/ha (3 m × 2 m). This represents a total of 480 plants across all elementary plots, excluding border plants. Similarly, with the exception of T5, the </w:t>
      </w:r>
      <w:proofErr w:type="spellStart"/>
      <w:r w:rsidRPr="00090680">
        <w:rPr>
          <w:rFonts w:ascii="Arial" w:hAnsi="Arial" w:cs="Arial"/>
          <w:iCs/>
        </w:rPr>
        <w:t>Azaguié</w:t>
      </w:r>
      <w:proofErr w:type="spellEnd"/>
      <w:r w:rsidRPr="00090680">
        <w:rPr>
          <w:rFonts w:ascii="Arial" w:hAnsi="Arial" w:cs="Arial"/>
          <w:iCs/>
        </w:rPr>
        <w:t xml:space="preserve"> site included 7 treatments and 3 replicates per treatment. Each treatment (228 m²) comprised a row of 17 plantain plants. The planting density was 1667 plants/ha (3 m × 2 m), for a total of 357 plants on all elementary plots, excluding border plants. The weeding methods are as follows: T1 and T2 brush cutters (portative; equipped with wire or blade), T3 </w:t>
      </w:r>
      <w:r w:rsidRPr="00090680">
        <w:rPr>
          <w:rFonts w:ascii="Arial" w:hAnsi="Arial" w:cs="Arial"/>
          <w:iCs/>
        </w:rPr>
        <w:lastRenderedPageBreak/>
        <w:t xml:space="preserve">and T4 </w:t>
      </w:r>
      <w:proofErr w:type="spellStart"/>
      <w:r w:rsidRPr="00090680">
        <w:rPr>
          <w:rFonts w:ascii="Arial" w:hAnsi="Arial" w:cs="Arial"/>
          <w:iCs/>
        </w:rPr>
        <w:t>brushcutters</w:t>
      </w:r>
      <w:proofErr w:type="spellEnd"/>
      <w:r w:rsidRPr="00090680">
        <w:rPr>
          <w:rFonts w:ascii="Arial" w:hAnsi="Arial" w:cs="Arial"/>
          <w:iCs/>
        </w:rPr>
        <w:t xml:space="preserve"> (on chassis, equipped with wire or blade), T5 (rototiller equipped with a rotary shredder), T6 (Dandelion machete), T7 (ordinary machete), and T8 (herbicide; Table 1).</w:t>
      </w:r>
    </w:p>
    <w:p w14:paraId="3F72F946" w14:textId="77777777" w:rsidR="0062404D" w:rsidRPr="00090680" w:rsidRDefault="0062404D" w:rsidP="00623EF5">
      <w:pPr>
        <w:pStyle w:val="Body"/>
        <w:spacing w:after="0"/>
        <w:rPr>
          <w:rFonts w:ascii="Arial" w:hAnsi="Arial" w:cs="Arial"/>
          <w:iCs/>
        </w:rPr>
      </w:pPr>
    </w:p>
    <w:p w14:paraId="698F16B2" w14:textId="35149B42" w:rsidR="0062404D" w:rsidRPr="00090680" w:rsidRDefault="00140E32" w:rsidP="00623EF5">
      <w:pPr>
        <w:pStyle w:val="Body"/>
        <w:spacing w:after="0"/>
        <w:rPr>
          <w:rFonts w:ascii="Arial" w:hAnsi="Arial" w:cs="Arial"/>
          <w:b/>
          <w:bCs/>
          <w:iCs/>
        </w:rPr>
      </w:pPr>
      <w:r w:rsidRPr="00090680">
        <w:rPr>
          <w:rFonts w:ascii="Arial" w:hAnsi="Arial" w:cs="Arial"/>
          <w:b/>
          <w:bCs/>
          <w:iCs/>
        </w:rPr>
        <w:t>Table 1. List of treatments</w:t>
      </w:r>
    </w:p>
    <w:p w14:paraId="53E03A47" w14:textId="77777777" w:rsidR="00140E32" w:rsidRPr="00090680" w:rsidRDefault="00140E32" w:rsidP="00623EF5">
      <w:pPr>
        <w:pStyle w:val="Body"/>
        <w:spacing w:after="0"/>
        <w:rPr>
          <w:rFonts w:ascii="Arial" w:hAnsi="Arial" w:cs="Arial"/>
          <w:b/>
          <w:bCs/>
          <w:iCs/>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3227"/>
      </w:tblGrid>
      <w:tr w:rsidR="00140E32" w:rsidRPr="00090680" w14:paraId="554960EA" w14:textId="77777777" w:rsidTr="006E0DB2">
        <w:trPr>
          <w:trHeight w:val="340"/>
          <w:jc w:val="center"/>
        </w:trPr>
        <w:tc>
          <w:tcPr>
            <w:tcW w:w="1593" w:type="dxa"/>
            <w:tcBorders>
              <w:top w:val="single" w:sz="4" w:space="0" w:color="auto"/>
              <w:bottom w:val="single" w:sz="4" w:space="0" w:color="auto"/>
            </w:tcBorders>
          </w:tcPr>
          <w:p w14:paraId="10EDF600" w14:textId="77777777" w:rsidR="00140E32" w:rsidRPr="00090680" w:rsidRDefault="00140E32" w:rsidP="00140E32">
            <w:pPr>
              <w:jc w:val="center"/>
              <w:rPr>
                <w:rFonts w:ascii="Arial" w:hAnsi="Arial" w:cs="Arial"/>
                <w:b/>
                <w:bCs/>
                <w:sz w:val="20"/>
                <w:szCs w:val="20"/>
              </w:rPr>
            </w:pPr>
            <w:r w:rsidRPr="00090680">
              <w:rPr>
                <w:rFonts w:ascii="Arial" w:hAnsi="Arial" w:cs="Arial"/>
                <w:b/>
                <w:bCs/>
                <w:sz w:val="20"/>
                <w:szCs w:val="20"/>
              </w:rPr>
              <w:t>Treatments</w:t>
            </w:r>
          </w:p>
        </w:tc>
        <w:tc>
          <w:tcPr>
            <w:tcW w:w="3227" w:type="dxa"/>
            <w:tcBorders>
              <w:top w:val="single" w:sz="4" w:space="0" w:color="auto"/>
              <w:bottom w:val="single" w:sz="4" w:space="0" w:color="auto"/>
            </w:tcBorders>
          </w:tcPr>
          <w:p w14:paraId="14031500" w14:textId="77777777" w:rsidR="00140E32" w:rsidRPr="00090680" w:rsidRDefault="00140E32" w:rsidP="00140E32">
            <w:pPr>
              <w:rPr>
                <w:rFonts w:ascii="Arial" w:hAnsi="Arial" w:cs="Arial"/>
                <w:b/>
                <w:bCs/>
                <w:sz w:val="20"/>
                <w:szCs w:val="20"/>
              </w:rPr>
            </w:pPr>
            <w:r w:rsidRPr="00090680">
              <w:rPr>
                <w:rFonts w:ascii="Arial" w:hAnsi="Arial" w:cs="Arial"/>
                <w:b/>
                <w:bCs/>
                <w:sz w:val="20"/>
                <w:szCs w:val="20"/>
              </w:rPr>
              <w:t>Designations</w:t>
            </w:r>
          </w:p>
        </w:tc>
      </w:tr>
      <w:tr w:rsidR="00140E32" w:rsidRPr="00090680" w14:paraId="46A533B8" w14:textId="77777777" w:rsidTr="006E0DB2">
        <w:trPr>
          <w:trHeight w:val="340"/>
          <w:jc w:val="center"/>
        </w:trPr>
        <w:tc>
          <w:tcPr>
            <w:tcW w:w="1593" w:type="dxa"/>
            <w:tcBorders>
              <w:top w:val="single" w:sz="4" w:space="0" w:color="auto"/>
            </w:tcBorders>
          </w:tcPr>
          <w:p w14:paraId="7B17C885" w14:textId="77777777" w:rsidR="00140E32" w:rsidRPr="00090680" w:rsidRDefault="00140E32" w:rsidP="00140E32">
            <w:pPr>
              <w:jc w:val="center"/>
              <w:rPr>
                <w:rFonts w:ascii="Arial" w:hAnsi="Arial" w:cs="Arial"/>
                <w:sz w:val="20"/>
                <w:szCs w:val="20"/>
              </w:rPr>
            </w:pPr>
            <w:r w:rsidRPr="00090680">
              <w:rPr>
                <w:rFonts w:ascii="Arial" w:hAnsi="Arial" w:cs="Arial"/>
                <w:sz w:val="20"/>
                <w:szCs w:val="20"/>
              </w:rPr>
              <w:t>T1</w:t>
            </w:r>
          </w:p>
        </w:tc>
        <w:tc>
          <w:tcPr>
            <w:tcW w:w="3227" w:type="dxa"/>
            <w:tcBorders>
              <w:top w:val="single" w:sz="4" w:space="0" w:color="auto"/>
            </w:tcBorders>
          </w:tcPr>
          <w:p w14:paraId="5A749C83" w14:textId="77777777" w:rsidR="00140E32" w:rsidRPr="00090680" w:rsidRDefault="00140E32" w:rsidP="00497551">
            <w:pPr>
              <w:rPr>
                <w:rFonts w:ascii="Arial" w:hAnsi="Arial" w:cs="Arial"/>
                <w:sz w:val="20"/>
                <w:szCs w:val="20"/>
              </w:rPr>
            </w:pPr>
            <w:r w:rsidRPr="00090680">
              <w:rPr>
                <w:rFonts w:ascii="Arial" w:hAnsi="Arial" w:cs="Arial"/>
                <w:sz w:val="20"/>
                <w:szCs w:val="20"/>
              </w:rPr>
              <w:t xml:space="preserve">Portative </w:t>
            </w:r>
            <w:proofErr w:type="spellStart"/>
            <w:r w:rsidRPr="00090680">
              <w:rPr>
                <w:rFonts w:ascii="Arial" w:hAnsi="Arial" w:cs="Arial"/>
                <w:sz w:val="20"/>
                <w:szCs w:val="20"/>
              </w:rPr>
              <w:t>brushcutter</w:t>
            </w:r>
            <w:proofErr w:type="spellEnd"/>
            <w:r w:rsidRPr="00090680">
              <w:rPr>
                <w:rFonts w:ascii="Arial" w:hAnsi="Arial" w:cs="Arial"/>
                <w:sz w:val="20"/>
                <w:szCs w:val="20"/>
              </w:rPr>
              <w:t xml:space="preserve"> with wire</w:t>
            </w:r>
          </w:p>
        </w:tc>
      </w:tr>
      <w:tr w:rsidR="00140E32" w:rsidRPr="00090680" w14:paraId="02C25202" w14:textId="77777777" w:rsidTr="006E0DB2">
        <w:trPr>
          <w:trHeight w:val="340"/>
          <w:jc w:val="center"/>
        </w:trPr>
        <w:tc>
          <w:tcPr>
            <w:tcW w:w="1593" w:type="dxa"/>
          </w:tcPr>
          <w:p w14:paraId="4ABDE36C" w14:textId="77777777" w:rsidR="00140E32" w:rsidRPr="00090680" w:rsidRDefault="00140E32" w:rsidP="00140E32">
            <w:pPr>
              <w:jc w:val="center"/>
              <w:rPr>
                <w:rFonts w:ascii="Arial" w:hAnsi="Arial" w:cs="Arial"/>
                <w:sz w:val="20"/>
                <w:szCs w:val="20"/>
              </w:rPr>
            </w:pPr>
            <w:r w:rsidRPr="00090680">
              <w:rPr>
                <w:rFonts w:ascii="Arial" w:hAnsi="Arial" w:cs="Arial"/>
                <w:sz w:val="20"/>
                <w:szCs w:val="20"/>
              </w:rPr>
              <w:t>T2</w:t>
            </w:r>
          </w:p>
        </w:tc>
        <w:tc>
          <w:tcPr>
            <w:tcW w:w="3227" w:type="dxa"/>
          </w:tcPr>
          <w:p w14:paraId="71CA8E4F" w14:textId="77777777" w:rsidR="00140E32" w:rsidRPr="00090680" w:rsidRDefault="00140E32" w:rsidP="00497551">
            <w:pPr>
              <w:rPr>
                <w:rFonts w:ascii="Arial" w:hAnsi="Arial" w:cs="Arial"/>
                <w:sz w:val="20"/>
                <w:szCs w:val="20"/>
              </w:rPr>
            </w:pPr>
            <w:r w:rsidRPr="00090680">
              <w:rPr>
                <w:rFonts w:ascii="Arial" w:hAnsi="Arial" w:cs="Arial"/>
                <w:sz w:val="20"/>
                <w:szCs w:val="20"/>
              </w:rPr>
              <w:t xml:space="preserve">Portative </w:t>
            </w:r>
            <w:proofErr w:type="spellStart"/>
            <w:r w:rsidRPr="00090680">
              <w:rPr>
                <w:rFonts w:ascii="Arial" w:hAnsi="Arial" w:cs="Arial"/>
                <w:sz w:val="20"/>
                <w:szCs w:val="20"/>
              </w:rPr>
              <w:t>brushcutter</w:t>
            </w:r>
            <w:proofErr w:type="spellEnd"/>
            <w:r w:rsidRPr="00090680">
              <w:rPr>
                <w:rFonts w:ascii="Arial" w:hAnsi="Arial" w:cs="Arial"/>
                <w:sz w:val="20"/>
                <w:szCs w:val="20"/>
              </w:rPr>
              <w:t xml:space="preserve"> with blade</w:t>
            </w:r>
          </w:p>
        </w:tc>
      </w:tr>
      <w:tr w:rsidR="00140E32" w:rsidRPr="00090680" w14:paraId="3F6E7266" w14:textId="77777777" w:rsidTr="006E0DB2">
        <w:trPr>
          <w:trHeight w:val="340"/>
          <w:jc w:val="center"/>
        </w:trPr>
        <w:tc>
          <w:tcPr>
            <w:tcW w:w="1593" w:type="dxa"/>
          </w:tcPr>
          <w:p w14:paraId="73D0BA04" w14:textId="77777777" w:rsidR="00140E32" w:rsidRPr="00090680" w:rsidRDefault="00140E32" w:rsidP="00140E32">
            <w:pPr>
              <w:jc w:val="center"/>
              <w:rPr>
                <w:rFonts w:ascii="Arial" w:hAnsi="Arial" w:cs="Arial"/>
                <w:sz w:val="20"/>
                <w:szCs w:val="20"/>
              </w:rPr>
            </w:pPr>
            <w:r w:rsidRPr="00090680">
              <w:rPr>
                <w:rFonts w:ascii="Arial" w:hAnsi="Arial" w:cs="Arial"/>
                <w:sz w:val="20"/>
                <w:szCs w:val="20"/>
              </w:rPr>
              <w:t>T3</w:t>
            </w:r>
          </w:p>
        </w:tc>
        <w:tc>
          <w:tcPr>
            <w:tcW w:w="3227" w:type="dxa"/>
          </w:tcPr>
          <w:p w14:paraId="297D1A80" w14:textId="77777777" w:rsidR="00140E32" w:rsidRPr="00090680" w:rsidRDefault="00140E32" w:rsidP="00497551">
            <w:pPr>
              <w:rPr>
                <w:rFonts w:ascii="Arial" w:hAnsi="Arial" w:cs="Arial"/>
                <w:sz w:val="20"/>
                <w:szCs w:val="20"/>
              </w:rPr>
            </w:pPr>
            <w:proofErr w:type="spellStart"/>
            <w:r w:rsidRPr="00090680">
              <w:rPr>
                <w:rFonts w:ascii="Arial" w:hAnsi="Arial" w:cs="Arial"/>
                <w:sz w:val="20"/>
                <w:szCs w:val="20"/>
              </w:rPr>
              <w:t>Brushcutter</w:t>
            </w:r>
            <w:proofErr w:type="spellEnd"/>
            <w:r w:rsidRPr="00090680">
              <w:rPr>
                <w:rFonts w:ascii="Arial" w:hAnsi="Arial" w:cs="Arial"/>
                <w:sz w:val="20"/>
                <w:szCs w:val="20"/>
              </w:rPr>
              <w:t xml:space="preserve"> on chassis with fire</w:t>
            </w:r>
          </w:p>
        </w:tc>
      </w:tr>
      <w:tr w:rsidR="00140E32" w:rsidRPr="00090680" w14:paraId="6F0561CE" w14:textId="77777777" w:rsidTr="006E0DB2">
        <w:trPr>
          <w:trHeight w:val="340"/>
          <w:jc w:val="center"/>
        </w:trPr>
        <w:tc>
          <w:tcPr>
            <w:tcW w:w="1593" w:type="dxa"/>
          </w:tcPr>
          <w:p w14:paraId="0B277AFD" w14:textId="77777777" w:rsidR="00140E32" w:rsidRPr="00090680" w:rsidRDefault="00140E32" w:rsidP="00140E32">
            <w:pPr>
              <w:jc w:val="center"/>
              <w:rPr>
                <w:rFonts w:ascii="Arial" w:hAnsi="Arial" w:cs="Arial"/>
                <w:sz w:val="20"/>
                <w:szCs w:val="20"/>
              </w:rPr>
            </w:pPr>
            <w:r w:rsidRPr="00090680">
              <w:rPr>
                <w:rFonts w:ascii="Arial" w:hAnsi="Arial" w:cs="Arial"/>
                <w:sz w:val="20"/>
                <w:szCs w:val="20"/>
              </w:rPr>
              <w:t>T4</w:t>
            </w:r>
          </w:p>
        </w:tc>
        <w:tc>
          <w:tcPr>
            <w:tcW w:w="3227" w:type="dxa"/>
          </w:tcPr>
          <w:p w14:paraId="04A5FDC7" w14:textId="77777777" w:rsidR="00140E32" w:rsidRPr="00090680" w:rsidRDefault="00140E32" w:rsidP="00497551">
            <w:pPr>
              <w:rPr>
                <w:rFonts w:ascii="Arial" w:hAnsi="Arial" w:cs="Arial"/>
                <w:sz w:val="20"/>
                <w:szCs w:val="20"/>
              </w:rPr>
            </w:pPr>
            <w:proofErr w:type="spellStart"/>
            <w:r w:rsidRPr="00090680">
              <w:rPr>
                <w:rFonts w:ascii="Arial" w:hAnsi="Arial" w:cs="Arial"/>
                <w:sz w:val="20"/>
                <w:szCs w:val="20"/>
              </w:rPr>
              <w:t>Brushcutter</w:t>
            </w:r>
            <w:proofErr w:type="spellEnd"/>
            <w:r w:rsidRPr="00090680">
              <w:rPr>
                <w:rFonts w:ascii="Arial" w:hAnsi="Arial" w:cs="Arial"/>
                <w:sz w:val="20"/>
                <w:szCs w:val="20"/>
              </w:rPr>
              <w:t xml:space="preserve"> on chassis with blade</w:t>
            </w:r>
          </w:p>
        </w:tc>
      </w:tr>
      <w:tr w:rsidR="00140E32" w:rsidRPr="00090680" w14:paraId="0DA1FA3E" w14:textId="77777777" w:rsidTr="006E0DB2">
        <w:trPr>
          <w:trHeight w:val="340"/>
          <w:jc w:val="center"/>
        </w:trPr>
        <w:tc>
          <w:tcPr>
            <w:tcW w:w="1593" w:type="dxa"/>
          </w:tcPr>
          <w:p w14:paraId="3C86039D" w14:textId="77777777" w:rsidR="00140E32" w:rsidRPr="00090680" w:rsidRDefault="00140E32" w:rsidP="00140E32">
            <w:pPr>
              <w:jc w:val="center"/>
              <w:rPr>
                <w:rFonts w:ascii="Arial" w:hAnsi="Arial" w:cs="Arial"/>
                <w:sz w:val="20"/>
                <w:szCs w:val="20"/>
                <w:vertAlign w:val="superscript"/>
              </w:rPr>
            </w:pPr>
            <w:r w:rsidRPr="00090680">
              <w:rPr>
                <w:rFonts w:ascii="Arial" w:hAnsi="Arial" w:cs="Arial"/>
                <w:sz w:val="20"/>
                <w:szCs w:val="20"/>
              </w:rPr>
              <w:t>T5</w:t>
            </w:r>
            <w:r w:rsidRPr="00090680">
              <w:rPr>
                <w:rFonts w:ascii="Arial" w:hAnsi="Arial" w:cs="Arial"/>
                <w:sz w:val="20"/>
                <w:szCs w:val="20"/>
                <w:vertAlign w:val="superscript"/>
              </w:rPr>
              <w:t>*</w:t>
            </w:r>
          </w:p>
        </w:tc>
        <w:tc>
          <w:tcPr>
            <w:tcW w:w="3227" w:type="dxa"/>
          </w:tcPr>
          <w:p w14:paraId="7C456789" w14:textId="77777777" w:rsidR="00140E32" w:rsidRPr="00090680" w:rsidRDefault="00140E32" w:rsidP="00497551">
            <w:pPr>
              <w:rPr>
                <w:rFonts w:ascii="Arial" w:hAnsi="Arial" w:cs="Arial"/>
                <w:sz w:val="20"/>
                <w:szCs w:val="20"/>
              </w:rPr>
            </w:pPr>
            <w:r w:rsidRPr="00090680">
              <w:rPr>
                <w:rFonts w:ascii="Arial" w:hAnsi="Arial" w:cs="Arial"/>
                <w:sz w:val="20"/>
                <w:szCs w:val="20"/>
              </w:rPr>
              <w:t>Rototiller</w:t>
            </w:r>
          </w:p>
        </w:tc>
      </w:tr>
      <w:tr w:rsidR="00140E32" w:rsidRPr="00090680" w14:paraId="4F4EE622" w14:textId="77777777" w:rsidTr="006E0DB2">
        <w:trPr>
          <w:trHeight w:val="340"/>
          <w:jc w:val="center"/>
        </w:trPr>
        <w:tc>
          <w:tcPr>
            <w:tcW w:w="1593" w:type="dxa"/>
          </w:tcPr>
          <w:p w14:paraId="1A09DF96" w14:textId="77777777" w:rsidR="00140E32" w:rsidRPr="00090680" w:rsidRDefault="00140E32" w:rsidP="00140E32">
            <w:pPr>
              <w:jc w:val="center"/>
              <w:rPr>
                <w:rFonts w:ascii="Arial" w:hAnsi="Arial" w:cs="Arial"/>
                <w:sz w:val="20"/>
                <w:szCs w:val="20"/>
              </w:rPr>
            </w:pPr>
            <w:r w:rsidRPr="00090680">
              <w:rPr>
                <w:rFonts w:ascii="Arial" w:hAnsi="Arial" w:cs="Arial"/>
                <w:sz w:val="20"/>
                <w:szCs w:val="20"/>
              </w:rPr>
              <w:t>T6</w:t>
            </w:r>
          </w:p>
        </w:tc>
        <w:tc>
          <w:tcPr>
            <w:tcW w:w="3227" w:type="dxa"/>
          </w:tcPr>
          <w:p w14:paraId="07D346C7" w14:textId="77777777" w:rsidR="00140E32" w:rsidRPr="00090680" w:rsidRDefault="00140E32" w:rsidP="00497551">
            <w:pPr>
              <w:rPr>
                <w:rFonts w:ascii="Arial" w:hAnsi="Arial" w:cs="Arial"/>
                <w:sz w:val="20"/>
                <w:szCs w:val="20"/>
              </w:rPr>
            </w:pPr>
            <w:proofErr w:type="spellStart"/>
            <w:r w:rsidRPr="00090680">
              <w:rPr>
                <w:rFonts w:ascii="Arial" w:hAnsi="Arial" w:cs="Arial"/>
                <w:sz w:val="20"/>
                <w:szCs w:val="20"/>
              </w:rPr>
              <w:t>Dendelion</w:t>
            </w:r>
            <w:proofErr w:type="spellEnd"/>
            <w:r w:rsidRPr="00090680">
              <w:rPr>
                <w:rFonts w:ascii="Arial" w:hAnsi="Arial" w:cs="Arial"/>
                <w:sz w:val="20"/>
                <w:szCs w:val="20"/>
              </w:rPr>
              <w:t xml:space="preserve"> machete</w:t>
            </w:r>
          </w:p>
        </w:tc>
      </w:tr>
      <w:tr w:rsidR="00140E32" w:rsidRPr="00090680" w14:paraId="6047E18B" w14:textId="77777777" w:rsidTr="006E0DB2">
        <w:trPr>
          <w:trHeight w:val="340"/>
          <w:jc w:val="center"/>
        </w:trPr>
        <w:tc>
          <w:tcPr>
            <w:tcW w:w="1593" w:type="dxa"/>
          </w:tcPr>
          <w:p w14:paraId="20DF75C7" w14:textId="77777777" w:rsidR="00140E32" w:rsidRPr="00090680" w:rsidRDefault="00140E32" w:rsidP="00140E32">
            <w:pPr>
              <w:jc w:val="center"/>
              <w:rPr>
                <w:rFonts w:ascii="Arial" w:hAnsi="Arial" w:cs="Arial"/>
                <w:sz w:val="20"/>
                <w:szCs w:val="20"/>
              </w:rPr>
            </w:pPr>
            <w:r w:rsidRPr="00090680">
              <w:rPr>
                <w:rFonts w:ascii="Arial" w:hAnsi="Arial" w:cs="Arial"/>
                <w:sz w:val="20"/>
                <w:szCs w:val="20"/>
              </w:rPr>
              <w:t>T7</w:t>
            </w:r>
          </w:p>
        </w:tc>
        <w:tc>
          <w:tcPr>
            <w:tcW w:w="3227" w:type="dxa"/>
          </w:tcPr>
          <w:p w14:paraId="37B61B73" w14:textId="77777777" w:rsidR="00140E32" w:rsidRPr="00090680" w:rsidRDefault="00140E32" w:rsidP="00497551">
            <w:pPr>
              <w:rPr>
                <w:rFonts w:ascii="Arial" w:hAnsi="Arial" w:cs="Arial"/>
                <w:sz w:val="20"/>
                <w:szCs w:val="20"/>
              </w:rPr>
            </w:pPr>
            <w:r w:rsidRPr="00090680">
              <w:rPr>
                <w:rFonts w:ascii="Arial" w:hAnsi="Arial" w:cs="Arial"/>
                <w:sz w:val="20"/>
                <w:szCs w:val="20"/>
              </w:rPr>
              <w:t>Ordinary machete</w:t>
            </w:r>
          </w:p>
        </w:tc>
      </w:tr>
      <w:tr w:rsidR="00140E32" w:rsidRPr="00090680" w14:paraId="31314A60" w14:textId="77777777" w:rsidTr="006E0DB2">
        <w:trPr>
          <w:trHeight w:val="340"/>
          <w:jc w:val="center"/>
        </w:trPr>
        <w:tc>
          <w:tcPr>
            <w:tcW w:w="1593" w:type="dxa"/>
          </w:tcPr>
          <w:p w14:paraId="40A4785F" w14:textId="77777777" w:rsidR="00140E32" w:rsidRPr="00090680" w:rsidRDefault="00140E32" w:rsidP="00140E32">
            <w:pPr>
              <w:jc w:val="center"/>
              <w:rPr>
                <w:rFonts w:ascii="Arial" w:hAnsi="Arial" w:cs="Arial"/>
                <w:sz w:val="20"/>
                <w:szCs w:val="20"/>
              </w:rPr>
            </w:pPr>
            <w:r w:rsidRPr="00090680">
              <w:rPr>
                <w:rFonts w:ascii="Arial" w:hAnsi="Arial" w:cs="Arial"/>
                <w:sz w:val="20"/>
                <w:szCs w:val="20"/>
              </w:rPr>
              <w:t>T8</w:t>
            </w:r>
          </w:p>
        </w:tc>
        <w:tc>
          <w:tcPr>
            <w:tcW w:w="3227" w:type="dxa"/>
          </w:tcPr>
          <w:p w14:paraId="00AABD6A" w14:textId="77777777" w:rsidR="00140E32" w:rsidRPr="00090680" w:rsidRDefault="00140E32" w:rsidP="00497551">
            <w:pPr>
              <w:rPr>
                <w:rFonts w:ascii="Arial" w:hAnsi="Arial" w:cs="Arial"/>
                <w:sz w:val="20"/>
                <w:szCs w:val="20"/>
              </w:rPr>
            </w:pPr>
            <w:r w:rsidRPr="00090680">
              <w:rPr>
                <w:rFonts w:ascii="Arial" w:hAnsi="Arial" w:cs="Arial"/>
                <w:sz w:val="20"/>
                <w:szCs w:val="20"/>
              </w:rPr>
              <w:t>Herbicide</w:t>
            </w:r>
          </w:p>
        </w:tc>
      </w:tr>
    </w:tbl>
    <w:p w14:paraId="264E2F94" w14:textId="7006E8DE" w:rsidR="00140E32" w:rsidRPr="00090680" w:rsidRDefault="006E0DB2" w:rsidP="006E0DB2">
      <w:pPr>
        <w:pStyle w:val="Body"/>
        <w:tabs>
          <w:tab w:val="left" w:pos="1790"/>
        </w:tabs>
        <w:spacing w:after="0"/>
        <w:rPr>
          <w:rFonts w:ascii="Arial" w:hAnsi="Arial" w:cs="Arial"/>
          <w:i/>
        </w:rPr>
      </w:pPr>
      <w:r w:rsidRPr="00090680">
        <w:rPr>
          <w:rFonts w:ascii="Arial" w:hAnsi="Arial" w:cs="Arial"/>
          <w:b/>
          <w:bCs/>
          <w:iCs/>
        </w:rPr>
        <w:tab/>
      </w:r>
      <w:r w:rsidRPr="00090680">
        <w:rPr>
          <w:rFonts w:ascii="Arial" w:hAnsi="Arial" w:cs="Arial"/>
          <w:i/>
        </w:rPr>
        <w:t xml:space="preserve">*Rotary tiller treatment only applied to </w:t>
      </w:r>
      <w:proofErr w:type="spellStart"/>
      <w:r w:rsidRPr="00090680">
        <w:rPr>
          <w:rFonts w:ascii="Arial" w:hAnsi="Arial" w:cs="Arial"/>
          <w:i/>
        </w:rPr>
        <w:t>Aboudé-Mandéké</w:t>
      </w:r>
      <w:proofErr w:type="spellEnd"/>
    </w:p>
    <w:p w14:paraId="519AB66D" w14:textId="77777777" w:rsidR="00623EF5" w:rsidRPr="00090680" w:rsidRDefault="00623EF5" w:rsidP="00441B6F">
      <w:pPr>
        <w:pStyle w:val="Body"/>
        <w:spacing w:after="0"/>
        <w:rPr>
          <w:rFonts w:ascii="Arial" w:hAnsi="Arial" w:cs="Arial"/>
          <w:i/>
        </w:rPr>
      </w:pPr>
    </w:p>
    <w:p w14:paraId="089CCB75" w14:textId="2672B9C6" w:rsidR="006E0DB2" w:rsidRPr="00090680" w:rsidRDefault="006E0DB2" w:rsidP="00441B6F">
      <w:pPr>
        <w:pStyle w:val="Body"/>
        <w:spacing w:after="0"/>
        <w:rPr>
          <w:rFonts w:ascii="Arial" w:hAnsi="Arial" w:cs="Arial"/>
          <w:b/>
          <w:u w:val="single"/>
        </w:rPr>
      </w:pPr>
      <w:r w:rsidRPr="00090680">
        <w:rPr>
          <w:rFonts w:ascii="Arial" w:hAnsi="Arial" w:cs="Arial"/>
          <w:b/>
          <w:u w:val="single"/>
        </w:rPr>
        <w:t>1.3.2. Maintenance of plots</w:t>
      </w:r>
    </w:p>
    <w:p w14:paraId="63C0413D" w14:textId="77777777" w:rsidR="006E0DB2" w:rsidRPr="00090680" w:rsidRDefault="006E0DB2" w:rsidP="00441B6F">
      <w:pPr>
        <w:pStyle w:val="Body"/>
        <w:spacing w:after="0"/>
        <w:rPr>
          <w:rFonts w:ascii="Arial" w:hAnsi="Arial" w:cs="Arial"/>
          <w:b/>
          <w:u w:val="single"/>
        </w:rPr>
      </w:pPr>
    </w:p>
    <w:p w14:paraId="224549D6" w14:textId="0DFE186D" w:rsidR="006E0DB2" w:rsidRPr="00090680" w:rsidRDefault="006E0DB2" w:rsidP="00441B6F">
      <w:pPr>
        <w:pStyle w:val="Body"/>
        <w:spacing w:after="0"/>
        <w:rPr>
          <w:rFonts w:ascii="Arial" w:hAnsi="Arial" w:cs="Arial"/>
          <w:iCs/>
        </w:rPr>
      </w:pPr>
      <w:r w:rsidRPr="00090680">
        <w:rPr>
          <w:rFonts w:ascii="Arial" w:hAnsi="Arial" w:cs="Arial"/>
          <w:iCs/>
        </w:rPr>
        <w:t xml:space="preserve">The plots were maintained monthly, using each weeding method one to two months after planting, when the weeds had reached a height of 25 cm. Mineral fertilizers were applied per plant (22 g of urea and 55 g of </w:t>
      </w:r>
      <w:proofErr w:type="spellStart"/>
      <w:r w:rsidRPr="00090680">
        <w:rPr>
          <w:rFonts w:ascii="Arial" w:hAnsi="Arial" w:cs="Arial"/>
          <w:iCs/>
        </w:rPr>
        <w:t>KCl</w:t>
      </w:r>
      <w:proofErr w:type="spellEnd"/>
      <w:r w:rsidRPr="00090680">
        <w:rPr>
          <w:rFonts w:ascii="Arial" w:hAnsi="Arial" w:cs="Arial"/>
          <w:iCs/>
        </w:rPr>
        <w:t xml:space="preserve">) every month starting two months after planting, on each elementary plot. In addition, leaf removal was carried out, consisting of cutting dead or infected leaves in order to limit the spread of diseases, such as </w:t>
      </w:r>
      <w:proofErr w:type="spellStart"/>
      <w:r w:rsidRPr="00090680">
        <w:rPr>
          <w:rFonts w:ascii="Arial" w:hAnsi="Arial" w:cs="Arial"/>
          <w:iCs/>
        </w:rPr>
        <w:t>cercosporiosis</w:t>
      </w:r>
      <w:proofErr w:type="spellEnd"/>
      <w:r w:rsidRPr="00090680">
        <w:rPr>
          <w:rFonts w:ascii="Arial" w:hAnsi="Arial" w:cs="Arial"/>
          <w:iCs/>
        </w:rPr>
        <w:t xml:space="preserve">, and to optimize photosynthesis. Finally, thinning was carried out to select and remove successive shoots, thus ensuring that the initial alignment of the planting was maintained, the preservation of planting density, the production of large bunches. </w:t>
      </w:r>
    </w:p>
    <w:p w14:paraId="7457AB94" w14:textId="77777777" w:rsidR="006E0DB2" w:rsidRPr="00090680" w:rsidRDefault="006E0DB2" w:rsidP="00441B6F">
      <w:pPr>
        <w:pStyle w:val="Body"/>
        <w:spacing w:after="0"/>
        <w:rPr>
          <w:rFonts w:ascii="Arial" w:hAnsi="Arial" w:cs="Arial"/>
          <w:i/>
        </w:rPr>
      </w:pPr>
    </w:p>
    <w:p w14:paraId="1E8088EA" w14:textId="14C7D9FA" w:rsidR="00C53EE3" w:rsidRPr="00090680" w:rsidRDefault="00C53EE3" w:rsidP="00441B6F">
      <w:pPr>
        <w:pStyle w:val="Body"/>
        <w:spacing w:after="0"/>
        <w:rPr>
          <w:rFonts w:ascii="Arial" w:hAnsi="Arial" w:cs="Arial"/>
          <w:i/>
        </w:rPr>
      </w:pPr>
      <w:r w:rsidRPr="00090680">
        <w:rPr>
          <w:rFonts w:ascii="Arial" w:hAnsi="Arial" w:cs="Arial"/>
          <w:b/>
          <w:u w:val="single"/>
        </w:rPr>
        <w:t xml:space="preserve">1.3.3. Data collection </w:t>
      </w:r>
    </w:p>
    <w:p w14:paraId="142F64F2" w14:textId="77777777" w:rsidR="00C53EE3" w:rsidRPr="00090680" w:rsidRDefault="00C53EE3" w:rsidP="00441B6F">
      <w:pPr>
        <w:pStyle w:val="Body"/>
        <w:spacing w:after="0"/>
        <w:rPr>
          <w:rFonts w:ascii="Arial" w:hAnsi="Arial" w:cs="Arial"/>
          <w:i/>
        </w:rPr>
      </w:pPr>
    </w:p>
    <w:p w14:paraId="1E137990" w14:textId="45975BBA" w:rsidR="00C53EE3" w:rsidRPr="00090680" w:rsidRDefault="00C53EE3" w:rsidP="00441B6F">
      <w:pPr>
        <w:pStyle w:val="Body"/>
        <w:spacing w:after="0"/>
        <w:rPr>
          <w:rFonts w:ascii="Arial" w:hAnsi="Arial" w:cs="Arial"/>
          <w:iCs/>
        </w:rPr>
      </w:pPr>
      <w:r w:rsidRPr="00090680">
        <w:rPr>
          <w:rFonts w:ascii="Arial" w:hAnsi="Arial" w:cs="Arial"/>
          <w:iCs/>
        </w:rPr>
        <w:t xml:space="preserve">The data collected monthly covered several parameters such as: the height of the </w:t>
      </w:r>
      <w:proofErr w:type="spellStart"/>
      <w:r w:rsidRPr="00090680">
        <w:rPr>
          <w:rFonts w:ascii="Arial" w:hAnsi="Arial" w:cs="Arial"/>
          <w:iCs/>
        </w:rPr>
        <w:t>pseudostem</w:t>
      </w:r>
      <w:proofErr w:type="spellEnd"/>
      <w:r w:rsidRPr="00090680">
        <w:rPr>
          <w:rFonts w:ascii="Arial" w:hAnsi="Arial" w:cs="Arial"/>
          <w:iCs/>
        </w:rPr>
        <w:t xml:space="preserve">, the circumference of the </w:t>
      </w:r>
      <w:proofErr w:type="spellStart"/>
      <w:r w:rsidRPr="00090680">
        <w:rPr>
          <w:rFonts w:ascii="Arial" w:hAnsi="Arial" w:cs="Arial"/>
          <w:iCs/>
        </w:rPr>
        <w:t>pseudostem</w:t>
      </w:r>
      <w:proofErr w:type="spellEnd"/>
      <w:r w:rsidRPr="00090680">
        <w:rPr>
          <w:rFonts w:ascii="Arial" w:hAnsi="Arial" w:cs="Arial"/>
          <w:iCs/>
        </w:rPr>
        <w:t>, the number of leaves produced, and the working time.</w:t>
      </w:r>
    </w:p>
    <w:p w14:paraId="1355CEDC" w14:textId="77777777" w:rsidR="00C53EE3" w:rsidRPr="00090680" w:rsidRDefault="00C53EE3" w:rsidP="00441B6F">
      <w:pPr>
        <w:pStyle w:val="Body"/>
        <w:spacing w:after="0"/>
        <w:rPr>
          <w:rFonts w:ascii="Arial" w:hAnsi="Arial" w:cs="Arial"/>
          <w:i/>
        </w:rPr>
      </w:pPr>
    </w:p>
    <w:p w14:paraId="2B00837B" w14:textId="1787EC40" w:rsidR="00790ADA" w:rsidRPr="00090680" w:rsidRDefault="00C53EE3" w:rsidP="00441B6F">
      <w:pPr>
        <w:pStyle w:val="Body"/>
        <w:spacing w:after="0"/>
        <w:rPr>
          <w:rFonts w:ascii="Arial" w:hAnsi="Arial" w:cs="Arial"/>
          <w:b/>
          <w:bCs/>
          <w:i/>
        </w:rPr>
      </w:pPr>
      <w:r w:rsidRPr="00090680">
        <w:rPr>
          <w:rFonts w:ascii="Arial" w:hAnsi="Arial" w:cs="Arial"/>
          <w:i/>
        </w:rPr>
        <w:t xml:space="preserve"> </w:t>
      </w:r>
      <w:r w:rsidRPr="00090680">
        <w:rPr>
          <w:rFonts w:ascii="Arial" w:hAnsi="Arial" w:cs="Arial"/>
          <w:b/>
          <w:bCs/>
          <w:i/>
        </w:rPr>
        <w:t>1.3.3.1. Measurements of agronomic parameters</w:t>
      </w:r>
    </w:p>
    <w:p w14:paraId="04CEF7BA" w14:textId="77777777" w:rsidR="00C53EE3" w:rsidRPr="00090680" w:rsidRDefault="00C53EE3" w:rsidP="00441B6F">
      <w:pPr>
        <w:pStyle w:val="Body"/>
        <w:spacing w:after="0"/>
        <w:rPr>
          <w:rFonts w:ascii="Arial" w:hAnsi="Arial" w:cs="Arial"/>
          <w:b/>
          <w:bCs/>
          <w:i/>
        </w:rPr>
      </w:pPr>
    </w:p>
    <w:p w14:paraId="6D590358" w14:textId="29CD685A" w:rsidR="00C53EE3" w:rsidRPr="00090680" w:rsidRDefault="00C53EE3" w:rsidP="00441B6F">
      <w:pPr>
        <w:pStyle w:val="Body"/>
        <w:spacing w:after="0"/>
        <w:rPr>
          <w:rFonts w:ascii="Arial" w:hAnsi="Arial" w:cs="Arial"/>
        </w:rPr>
      </w:pPr>
      <w:r w:rsidRPr="00090680">
        <w:rPr>
          <w:rFonts w:ascii="Arial" w:hAnsi="Arial" w:cs="Arial"/>
        </w:rPr>
        <w:t>On each elementary plot, 17 plantain plants (</w:t>
      </w:r>
      <w:proofErr w:type="spellStart"/>
      <w:r w:rsidRPr="00090680">
        <w:rPr>
          <w:rFonts w:ascii="Arial" w:hAnsi="Arial" w:cs="Arial"/>
        </w:rPr>
        <w:t>Azaguié</w:t>
      </w:r>
      <w:proofErr w:type="spellEnd"/>
      <w:r w:rsidRPr="00090680">
        <w:rPr>
          <w:rFonts w:ascii="Arial" w:hAnsi="Arial" w:cs="Arial"/>
        </w:rPr>
        <w:t>) and 20 plantain plants (</w:t>
      </w:r>
      <w:proofErr w:type="spellStart"/>
      <w:r w:rsidRPr="00090680">
        <w:rPr>
          <w:rFonts w:ascii="Arial" w:hAnsi="Arial" w:cs="Arial"/>
        </w:rPr>
        <w:t>Aboudé-Mandéké</w:t>
      </w:r>
      <w:proofErr w:type="spellEnd"/>
      <w:r w:rsidRPr="00090680">
        <w:rPr>
          <w:rFonts w:ascii="Arial" w:hAnsi="Arial" w:cs="Arial"/>
        </w:rPr>
        <w:t xml:space="preserve">) were observed and measured each month. These observations were focused on growth and development parameters. Growth parameters: height (in cm) and circumference of the </w:t>
      </w:r>
      <w:proofErr w:type="spellStart"/>
      <w:r w:rsidRPr="00090680">
        <w:rPr>
          <w:rFonts w:ascii="Arial" w:hAnsi="Arial" w:cs="Arial"/>
        </w:rPr>
        <w:t>pseudostem</w:t>
      </w:r>
      <w:proofErr w:type="spellEnd"/>
      <w:r w:rsidRPr="00090680">
        <w:rPr>
          <w:rFonts w:ascii="Arial" w:hAnsi="Arial" w:cs="Arial"/>
        </w:rPr>
        <w:t xml:space="preserve"> measured to 10 cm above the ground. The height of the </w:t>
      </w:r>
      <w:proofErr w:type="spellStart"/>
      <w:r w:rsidRPr="00090680">
        <w:rPr>
          <w:rFonts w:ascii="Arial" w:hAnsi="Arial" w:cs="Arial"/>
        </w:rPr>
        <w:t>pseudostem</w:t>
      </w:r>
      <w:proofErr w:type="spellEnd"/>
      <w:r w:rsidRPr="00090680">
        <w:rPr>
          <w:rFonts w:ascii="Arial" w:hAnsi="Arial" w:cs="Arial"/>
        </w:rPr>
        <w:t xml:space="preserve"> was defined as the distance from the base of the plant to the angle formed by the last fully unfurled leaf and the flower stalk. Development parameters: number of leaves produced, obtained by counting.</w:t>
      </w:r>
    </w:p>
    <w:p w14:paraId="4718C7F4" w14:textId="77777777" w:rsidR="00C53EE3" w:rsidRPr="00090680" w:rsidRDefault="00C53EE3" w:rsidP="00441B6F">
      <w:pPr>
        <w:pStyle w:val="Body"/>
        <w:spacing w:after="0"/>
        <w:rPr>
          <w:rFonts w:ascii="Arial" w:hAnsi="Arial" w:cs="Arial"/>
        </w:rPr>
      </w:pPr>
    </w:p>
    <w:p w14:paraId="63437DB5" w14:textId="09CDB9C0" w:rsidR="00C53EE3" w:rsidRPr="00090680" w:rsidRDefault="00C53EE3" w:rsidP="00441B6F">
      <w:pPr>
        <w:pStyle w:val="Body"/>
        <w:spacing w:after="0"/>
        <w:rPr>
          <w:rFonts w:ascii="Arial" w:hAnsi="Arial" w:cs="Arial"/>
          <w:b/>
          <w:bCs/>
          <w:i/>
        </w:rPr>
      </w:pPr>
      <w:r w:rsidRPr="00090680">
        <w:rPr>
          <w:rFonts w:ascii="Arial" w:hAnsi="Arial" w:cs="Arial"/>
          <w:b/>
          <w:bCs/>
          <w:i/>
        </w:rPr>
        <w:t>1.3.3.2. Working time for different weeding methods</w:t>
      </w:r>
    </w:p>
    <w:p w14:paraId="1FAF1853" w14:textId="77777777" w:rsidR="00C53EE3" w:rsidRPr="00090680" w:rsidRDefault="00C53EE3" w:rsidP="00441B6F">
      <w:pPr>
        <w:pStyle w:val="Body"/>
        <w:spacing w:after="0"/>
        <w:rPr>
          <w:rFonts w:ascii="Arial" w:hAnsi="Arial" w:cs="Arial"/>
          <w:b/>
          <w:bCs/>
          <w:i/>
        </w:rPr>
      </w:pPr>
    </w:p>
    <w:p w14:paraId="120E66A9" w14:textId="524E9B50" w:rsidR="00C53EE3" w:rsidRPr="00090680" w:rsidRDefault="00C53EE3" w:rsidP="00441B6F">
      <w:pPr>
        <w:pStyle w:val="Body"/>
        <w:spacing w:after="0"/>
        <w:rPr>
          <w:rFonts w:ascii="Arial" w:hAnsi="Arial" w:cs="Arial"/>
        </w:rPr>
      </w:pPr>
      <w:r w:rsidRPr="00090680">
        <w:rPr>
          <w:rFonts w:ascii="Arial" w:hAnsi="Arial" w:cs="Arial"/>
        </w:rPr>
        <w:t>Weeding methods were applied monthly on each experimental plot to ensure the cleaning of each elementary plot. The size of the elementary plots was 228 m² (</w:t>
      </w:r>
      <w:proofErr w:type="spellStart"/>
      <w:r w:rsidRPr="00090680">
        <w:rPr>
          <w:rFonts w:ascii="Arial" w:hAnsi="Arial" w:cs="Arial"/>
        </w:rPr>
        <w:t>Azaguié</w:t>
      </w:r>
      <w:proofErr w:type="spellEnd"/>
      <w:r w:rsidRPr="00090680">
        <w:rPr>
          <w:rFonts w:ascii="Arial" w:hAnsi="Arial" w:cs="Arial"/>
        </w:rPr>
        <w:t>) and 264 m² (</w:t>
      </w:r>
      <w:proofErr w:type="spellStart"/>
      <w:r w:rsidRPr="00090680">
        <w:rPr>
          <w:rFonts w:ascii="Arial" w:hAnsi="Arial" w:cs="Arial"/>
        </w:rPr>
        <w:t>Aboudé-Mandéké</w:t>
      </w:r>
      <w:proofErr w:type="spellEnd"/>
      <w:r w:rsidRPr="00090680">
        <w:rPr>
          <w:rFonts w:ascii="Arial" w:hAnsi="Arial" w:cs="Arial"/>
        </w:rPr>
        <w:t xml:space="preserve">). Weeding was carried out as follows: each method was used to clean an </w:t>
      </w:r>
      <w:r w:rsidRPr="00090680">
        <w:rPr>
          <w:rFonts w:ascii="Arial" w:hAnsi="Arial" w:cs="Arial"/>
        </w:rPr>
        <w:lastRenderedPageBreak/>
        <w:t>area of 228 m² or 264 m² around the useful plants, and the time spent using it was recorded by a stopwatch.</w:t>
      </w:r>
    </w:p>
    <w:p w14:paraId="18C943B6" w14:textId="77777777" w:rsidR="00C53EE3" w:rsidRPr="00090680" w:rsidRDefault="00C53EE3" w:rsidP="00441B6F">
      <w:pPr>
        <w:pStyle w:val="Body"/>
        <w:spacing w:after="0"/>
        <w:rPr>
          <w:rFonts w:ascii="Arial" w:hAnsi="Arial" w:cs="Arial"/>
        </w:rPr>
      </w:pPr>
    </w:p>
    <w:p w14:paraId="74DC57AB" w14:textId="0787CBEB" w:rsidR="000E683A" w:rsidRPr="00090680" w:rsidRDefault="000E683A" w:rsidP="00441B6F">
      <w:pPr>
        <w:pStyle w:val="Body"/>
        <w:spacing w:after="0"/>
        <w:rPr>
          <w:rFonts w:ascii="Arial" w:hAnsi="Arial" w:cs="Arial"/>
          <w:b/>
          <w:u w:val="single"/>
        </w:rPr>
      </w:pPr>
      <w:r w:rsidRPr="00090680">
        <w:rPr>
          <w:rFonts w:ascii="Arial" w:hAnsi="Arial" w:cs="Arial"/>
          <w:b/>
          <w:u w:val="single"/>
        </w:rPr>
        <w:t>1.3.4. Statistical analysis</w:t>
      </w:r>
    </w:p>
    <w:p w14:paraId="6ABD0F83" w14:textId="77777777" w:rsidR="000E683A" w:rsidRPr="00090680" w:rsidRDefault="000E683A" w:rsidP="00441B6F">
      <w:pPr>
        <w:pStyle w:val="Body"/>
        <w:spacing w:after="0"/>
        <w:rPr>
          <w:rFonts w:ascii="Arial" w:hAnsi="Arial" w:cs="Arial"/>
          <w:b/>
          <w:u w:val="single"/>
        </w:rPr>
      </w:pPr>
    </w:p>
    <w:p w14:paraId="1F1D6737" w14:textId="523F0486" w:rsidR="000E683A" w:rsidRPr="00090680" w:rsidRDefault="000E683A" w:rsidP="00441B6F">
      <w:pPr>
        <w:pStyle w:val="Body"/>
        <w:spacing w:after="0"/>
        <w:rPr>
          <w:rFonts w:ascii="Arial" w:hAnsi="Arial" w:cs="Arial"/>
        </w:rPr>
      </w:pPr>
      <w:r w:rsidRPr="00090680">
        <w:rPr>
          <w:rFonts w:ascii="Arial" w:hAnsi="Arial" w:cs="Arial"/>
        </w:rPr>
        <w:t>Statistical analysis was produced using R.5.0 software. The collected data were submitted to an analysis of variance (ANOVA). The 5% threshold was retained as the significance level for the Tukey test.</w:t>
      </w:r>
    </w:p>
    <w:p w14:paraId="4BF14BC2" w14:textId="77777777" w:rsidR="000E683A" w:rsidRPr="00090680" w:rsidRDefault="000E683A" w:rsidP="00441B6F">
      <w:pPr>
        <w:pStyle w:val="Body"/>
        <w:spacing w:after="0"/>
        <w:rPr>
          <w:rFonts w:ascii="Arial" w:hAnsi="Arial" w:cs="Arial"/>
        </w:rPr>
      </w:pPr>
    </w:p>
    <w:p w14:paraId="5723B0E8" w14:textId="77777777" w:rsidR="00F373F5" w:rsidRPr="00090680" w:rsidRDefault="00F373F5" w:rsidP="000E683A">
      <w:pPr>
        <w:pStyle w:val="Head1"/>
        <w:spacing w:after="0"/>
        <w:jc w:val="both"/>
        <w:rPr>
          <w:rFonts w:ascii="Arial" w:hAnsi="Arial" w:cs="Arial"/>
          <w:bCs/>
          <w:caps w:val="0"/>
          <w:sz w:val="20"/>
        </w:rPr>
      </w:pPr>
      <w:r w:rsidRPr="00090680">
        <w:rPr>
          <w:rFonts w:ascii="Arial" w:hAnsi="Arial" w:cs="Arial"/>
          <w:bCs/>
          <w:caps w:val="0"/>
          <w:sz w:val="20"/>
        </w:rPr>
        <w:t>2. RESULTS</w:t>
      </w:r>
    </w:p>
    <w:p w14:paraId="04D1C152" w14:textId="77777777" w:rsidR="0051009B" w:rsidRPr="00090680" w:rsidRDefault="0051009B" w:rsidP="000E683A">
      <w:pPr>
        <w:pStyle w:val="Head1"/>
        <w:spacing w:after="0"/>
        <w:jc w:val="both"/>
        <w:rPr>
          <w:rFonts w:ascii="Arial" w:hAnsi="Arial" w:cs="Arial"/>
          <w:bCs/>
          <w:caps w:val="0"/>
          <w:szCs w:val="22"/>
        </w:rPr>
      </w:pPr>
    </w:p>
    <w:p w14:paraId="4816F22A" w14:textId="39A833A3" w:rsidR="000E683A" w:rsidRPr="00090680" w:rsidRDefault="000E683A" w:rsidP="000E683A">
      <w:pPr>
        <w:pStyle w:val="Head1"/>
        <w:spacing w:after="0"/>
        <w:jc w:val="both"/>
        <w:rPr>
          <w:rFonts w:ascii="Arial" w:hAnsi="Arial" w:cs="Arial"/>
          <w:bCs/>
          <w:caps w:val="0"/>
          <w:szCs w:val="22"/>
        </w:rPr>
      </w:pPr>
      <w:r w:rsidRPr="00090680">
        <w:rPr>
          <w:rFonts w:ascii="Arial" w:hAnsi="Arial" w:cs="Arial"/>
          <w:bCs/>
          <w:caps w:val="0"/>
          <w:szCs w:val="22"/>
        </w:rPr>
        <w:t>2.1. Evaluation of the impact of mechanized weeding on the growth parameters of plantain trees</w:t>
      </w:r>
    </w:p>
    <w:p w14:paraId="21F25113" w14:textId="77777777" w:rsidR="0051009B" w:rsidRPr="00090680" w:rsidRDefault="0051009B" w:rsidP="000E683A">
      <w:pPr>
        <w:pStyle w:val="Head1"/>
        <w:spacing w:after="0"/>
        <w:jc w:val="both"/>
        <w:rPr>
          <w:rFonts w:ascii="Arial" w:hAnsi="Arial" w:cs="Arial"/>
        </w:rPr>
      </w:pPr>
    </w:p>
    <w:p w14:paraId="66CCD01B" w14:textId="05788341" w:rsidR="000E683A" w:rsidRPr="00090680" w:rsidRDefault="000E683A" w:rsidP="00441B6F">
      <w:pPr>
        <w:pStyle w:val="Body"/>
        <w:spacing w:after="0"/>
        <w:rPr>
          <w:rFonts w:ascii="Arial" w:hAnsi="Arial" w:cs="Arial"/>
          <w:b/>
          <w:caps/>
          <w:sz w:val="22"/>
          <w:u w:val="single"/>
        </w:rPr>
      </w:pPr>
      <w:r w:rsidRPr="00090680">
        <w:rPr>
          <w:rFonts w:ascii="Arial" w:hAnsi="Arial" w:cs="Arial"/>
          <w:b/>
          <w:caps/>
          <w:sz w:val="22"/>
          <w:u w:val="single"/>
        </w:rPr>
        <w:t>2.1.1. H</w:t>
      </w:r>
      <w:r w:rsidRPr="00090680">
        <w:rPr>
          <w:rFonts w:ascii="Arial" w:hAnsi="Arial" w:cs="Arial"/>
          <w:b/>
          <w:sz w:val="22"/>
          <w:u w:val="single"/>
        </w:rPr>
        <w:t xml:space="preserve">eight of </w:t>
      </w:r>
      <w:proofErr w:type="spellStart"/>
      <w:r w:rsidRPr="00090680">
        <w:rPr>
          <w:rFonts w:ascii="Arial" w:hAnsi="Arial" w:cs="Arial"/>
          <w:b/>
          <w:sz w:val="22"/>
          <w:u w:val="single"/>
        </w:rPr>
        <w:t>pseudostem</w:t>
      </w:r>
      <w:proofErr w:type="spellEnd"/>
    </w:p>
    <w:p w14:paraId="042AA0F8" w14:textId="77777777" w:rsidR="005B0F98" w:rsidRPr="00090680" w:rsidRDefault="005B0F98" w:rsidP="00441B6F">
      <w:pPr>
        <w:pStyle w:val="Body"/>
        <w:spacing w:after="0"/>
        <w:rPr>
          <w:rFonts w:ascii="Arial" w:hAnsi="Arial" w:cs="Arial"/>
        </w:rPr>
      </w:pPr>
    </w:p>
    <w:p w14:paraId="6AD974E3" w14:textId="77777777" w:rsidR="005B0F98" w:rsidRPr="00090680" w:rsidRDefault="005B0F98" w:rsidP="00441B6F">
      <w:pPr>
        <w:jc w:val="both"/>
        <w:rPr>
          <w:rFonts w:ascii="Arial" w:hAnsi="Arial" w:cs="Arial"/>
        </w:rPr>
      </w:pPr>
      <w:r w:rsidRPr="00090680">
        <w:rPr>
          <w:rFonts w:ascii="Arial" w:hAnsi="Arial" w:cs="Arial"/>
        </w:rPr>
        <w:t xml:space="preserve">The analyses showed that </w:t>
      </w:r>
      <w:proofErr w:type="spellStart"/>
      <w:r w:rsidRPr="00090680">
        <w:rPr>
          <w:rFonts w:ascii="Arial" w:hAnsi="Arial" w:cs="Arial"/>
        </w:rPr>
        <w:t>pseudostem</w:t>
      </w:r>
      <w:proofErr w:type="spellEnd"/>
      <w:r w:rsidRPr="00090680">
        <w:rPr>
          <w:rFonts w:ascii="Arial" w:hAnsi="Arial" w:cs="Arial"/>
        </w:rPr>
        <w:t xml:space="preserve"> height was highly significant (p&lt;0.01) between treatments, at the 5% threshold, at both sites (Table 2). Treatment T8 (herbicide) induced the highest average heights at both sites: 214 cm at </w:t>
      </w:r>
      <w:proofErr w:type="spellStart"/>
      <w:r w:rsidRPr="00090680">
        <w:rPr>
          <w:rFonts w:ascii="Arial" w:hAnsi="Arial" w:cs="Arial"/>
        </w:rPr>
        <w:t>Azaguié</w:t>
      </w:r>
      <w:proofErr w:type="spellEnd"/>
      <w:r w:rsidRPr="00090680">
        <w:rPr>
          <w:rFonts w:ascii="Arial" w:hAnsi="Arial" w:cs="Arial"/>
        </w:rPr>
        <w:t xml:space="preserve"> and 211 cm at </w:t>
      </w:r>
      <w:proofErr w:type="spellStart"/>
      <w:r w:rsidRPr="00090680">
        <w:rPr>
          <w:rFonts w:ascii="Arial" w:hAnsi="Arial" w:cs="Arial"/>
        </w:rPr>
        <w:t>Aboudé-Mandéké</w:t>
      </w:r>
      <w:proofErr w:type="spellEnd"/>
      <w:r w:rsidRPr="00090680">
        <w:rPr>
          <w:rFonts w:ascii="Arial" w:hAnsi="Arial" w:cs="Arial"/>
        </w:rPr>
        <w:t xml:space="preserve">. In </w:t>
      </w:r>
      <w:proofErr w:type="spellStart"/>
      <w:r w:rsidRPr="00090680">
        <w:rPr>
          <w:rFonts w:ascii="Arial" w:hAnsi="Arial" w:cs="Arial"/>
        </w:rPr>
        <w:t>Azaguié</w:t>
      </w:r>
      <w:proofErr w:type="spellEnd"/>
      <w:r w:rsidRPr="00090680">
        <w:rPr>
          <w:rFonts w:ascii="Arial" w:hAnsi="Arial" w:cs="Arial"/>
        </w:rPr>
        <w:t xml:space="preserve">, treatments T6 (Dandelion machete), T7 (ordinary machete), and T1 (Portative </w:t>
      </w:r>
      <w:proofErr w:type="spellStart"/>
      <w:r w:rsidRPr="00090680">
        <w:rPr>
          <w:rFonts w:ascii="Arial" w:hAnsi="Arial" w:cs="Arial"/>
        </w:rPr>
        <w:t>brushcutter</w:t>
      </w:r>
      <w:proofErr w:type="spellEnd"/>
      <w:r w:rsidRPr="00090680">
        <w:rPr>
          <w:rFonts w:ascii="Arial" w:hAnsi="Arial" w:cs="Arial"/>
        </w:rPr>
        <w:t xml:space="preserve"> with wire) recorded average heights of 169 cm, 172 cm, and 183 cm, respectively. However, no significant differences were observed in </w:t>
      </w:r>
      <w:proofErr w:type="spellStart"/>
      <w:r w:rsidRPr="00090680">
        <w:rPr>
          <w:rFonts w:ascii="Arial" w:hAnsi="Arial" w:cs="Arial"/>
        </w:rPr>
        <w:t>Aboudé-Mandéké</w:t>
      </w:r>
      <w:proofErr w:type="spellEnd"/>
      <w:r w:rsidRPr="00090680">
        <w:rPr>
          <w:rFonts w:ascii="Arial" w:hAnsi="Arial" w:cs="Arial"/>
        </w:rPr>
        <w:t xml:space="preserve">, with the exception of treatment T2 (portative </w:t>
      </w:r>
      <w:proofErr w:type="spellStart"/>
      <w:r w:rsidRPr="00090680">
        <w:rPr>
          <w:rFonts w:ascii="Arial" w:hAnsi="Arial" w:cs="Arial"/>
        </w:rPr>
        <w:t>brushcutter</w:t>
      </w:r>
      <w:proofErr w:type="spellEnd"/>
      <w:r w:rsidRPr="00090680">
        <w:rPr>
          <w:rFonts w:ascii="Arial" w:hAnsi="Arial" w:cs="Arial"/>
        </w:rPr>
        <w:t xml:space="preserve"> with blade), which recorded an average height of 148 cm, higher than that of the other treatments. Treatments T3 (</w:t>
      </w:r>
      <w:proofErr w:type="spellStart"/>
      <w:r w:rsidRPr="00090680">
        <w:rPr>
          <w:rFonts w:ascii="Arial" w:hAnsi="Arial" w:cs="Arial"/>
        </w:rPr>
        <w:t>brushcutter</w:t>
      </w:r>
      <w:proofErr w:type="spellEnd"/>
      <w:r w:rsidRPr="00090680">
        <w:rPr>
          <w:rFonts w:ascii="Arial" w:hAnsi="Arial" w:cs="Arial"/>
        </w:rPr>
        <w:t xml:space="preserve"> on chassis with fire), T2 (portative </w:t>
      </w:r>
      <w:proofErr w:type="spellStart"/>
      <w:r w:rsidRPr="00090680">
        <w:rPr>
          <w:rFonts w:ascii="Arial" w:hAnsi="Arial" w:cs="Arial"/>
        </w:rPr>
        <w:t>brushcutter</w:t>
      </w:r>
      <w:proofErr w:type="spellEnd"/>
      <w:r w:rsidRPr="00090680">
        <w:rPr>
          <w:rFonts w:ascii="Arial" w:hAnsi="Arial" w:cs="Arial"/>
        </w:rPr>
        <w:t xml:space="preserve"> with blade), and T4 (</w:t>
      </w:r>
      <w:proofErr w:type="spellStart"/>
      <w:r w:rsidRPr="00090680">
        <w:rPr>
          <w:rFonts w:ascii="Arial" w:hAnsi="Arial" w:cs="Arial"/>
        </w:rPr>
        <w:t>brushcutter</w:t>
      </w:r>
      <w:proofErr w:type="spellEnd"/>
      <w:r w:rsidRPr="00090680">
        <w:rPr>
          <w:rFonts w:ascii="Arial" w:hAnsi="Arial" w:cs="Arial"/>
        </w:rPr>
        <w:t xml:space="preserve"> on chassis with blade) treatments recorded the lowest average heights: 158 cm, 161 cm, and 162 cm, respectively (Table 2), while treatment T4 had a minimum height of 124 cm.</w:t>
      </w:r>
    </w:p>
    <w:p w14:paraId="35C66113" w14:textId="77777777" w:rsidR="005B0F98" w:rsidRPr="00090680" w:rsidRDefault="005B0F98" w:rsidP="00441B6F">
      <w:pPr>
        <w:jc w:val="both"/>
        <w:rPr>
          <w:rFonts w:ascii="Arial" w:hAnsi="Arial" w:cs="Arial"/>
        </w:rPr>
      </w:pPr>
    </w:p>
    <w:p w14:paraId="2615B6F3" w14:textId="549ECB5B" w:rsidR="005B0F98" w:rsidRPr="00090680" w:rsidRDefault="005B0F98" w:rsidP="00441B6F">
      <w:pPr>
        <w:jc w:val="both"/>
        <w:rPr>
          <w:rFonts w:ascii="Arial" w:hAnsi="Arial" w:cs="Arial"/>
          <w:b/>
          <w:sz w:val="22"/>
          <w:u w:val="single"/>
        </w:rPr>
      </w:pPr>
      <w:r w:rsidRPr="00090680">
        <w:rPr>
          <w:rFonts w:ascii="Arial" w:hAnsi="Arial" w:cs="Arial"/>
          <w:b/>
          <w:caps/>
          <w:sz w:val="22"/>
          <w:u w:val="single"/>
        </w:rPr>
        <w:t>2.1.2. C</w:t>
      </w:r>
      <w:r w:rsidRPr="00090680">
        <w:rPr>
          <w:rFonts w:ascii="Arial" w:hAnsi="Arial" w:cs="Arial"/>
          <w:b/>
          <w:sz w:val="22"/>
          <w:u w:val="single"/>
        </w:rPr>
        <w:t xml:space="preserve">ircumference at 10 cm from the </w:t>
      </w:r>
      <w:proofErr w:type="spellStart"/>
      <w:r w:rsidRPr="00090680">
        <w:rPr>
          <w:rFonts w:ascii="Arial" w:hAnsi="Arial" w:cs="Arial"/>
          <w:b/>
          <w:sz w:val="22"/>
          <w:u w:val="single"/>
        </w:rPr>
        <w:t>pseudostem</w:t>
      </w:r>
      <w:proofErr w:type="spellEnd"/>
    </w:p>
    <w:p w14:paraId="458CF4A1" w14:textId="77777777" w:rsidR="005B0F98" w:rsidRPr="00090680" w:rsidRDefault="005B0F98" w:rsidP="00441B6F">
      <w:pPr>
        <w:jc w:val="both"/>
        <w:rPr>
          <w:rFonts w:ascii="Arial" w:hAnsi="Arial" w:cs="Arial"/>
          <w:b/>
          <w:sz w:val="22"/>
          <w:u w:val="single"/>
        </w:rPr>
      </w:pPr>
    </w:p>
    <w:p w14:paraId="2D6E2981" w14:textId="33BB9248" w:rsidR="005B0F98" w:rsidRPr="00090680" w:rsidRDefault="005B0F98" w:rsidP="00441B6F">
      <w:pPr>
        <w:jc w:val="both"/>
        <w:rPr>
          <w:rFonts w:ascii="Arial" w:hAnsi="Arial" w:cs="Arial"/>
        </w:rPr>
      </w:pPr>
      <w:r w:rsidRPr="00090680">
        <w:rPr>
          <w:rFonts w:ascii="Arial" w:hAnsi="Arial" w:cs="Arial"/>
        </w:rPr>
        <w:t xml:space="preserve">The analysis of variance showed a significant impact of mechanized weeding on </w:t>
      </w:r>
      <w:proofErr w:type="spellStart"/>
      <w:r w:rsidRPr="00090680">
        <w:rPr>
          <w:rFonts w:ascii="Arial" w:hAnsi="Arial" w:cs="Arial"/>
        </w:rPr>
        <w:t>pseudostem</w:t>
      </w:r>
      <w:proofErr w:type="spellEnd"/>
      <w:r w:rsidRPr="00090680">
        <w:rPr>
          <w:rFonts w:ascii="Arial" w:hAnsi="Arial" w:cs="Arial"/>
        </w:rPr>
        <w:t xml:space="preserve"> circumference (Table 2). The results obtained in the localities reveal a significant difference (p&lt;0.05) between </w:t>
      </w:r>
      <w:proofErr w:type="spellStart"/>
      <w:proofErr w:type="gramStart"/>
      <w:r w:rsidRPr="00090680">
        <w:rPr>
          <w:rFonts w:ascii="Arial" w:hAnsi="Arial" w:cs="Arial"/>
        </w:rPr>
        <w:t>treatments.Treatment</w:t>
      </w:r>
      <w:proofErr w:type="spellEnd"/>
      <w:proofErr w:type="gramEnd"/>
      <w:r w:rsidRPr="00090680">
        <w:rPr>
          <w:rFonts w:ascii="Arial" w:hAnsi="Arial" w:cs="Arial"/>
        </w:rPr>
        <w:t xml:space="preserve"> T8 allowed to obtain the largest </w:t>
      </w:r>
      <w:proofErr w:type="spellStart"/>
      <w:r w:rsidRPr="00090680">
        <w:rPr>
          <w:rFonts w:ascii="Arial" w:hAnsi="Arial" w:cs="Arial"/>
        </w:rPr>
        <w:t>pseudostem</w:t>
      </w:r>
      <w:proofErr w:type="spellEnd"/>
      <w:r w:rsidRPr="00090680">
        <w:rPr>
          <w:rFonts w:ascii="Arial" w:hAnsi="Arial" w:cs="Arial"/>
        </w:rPr>
        <w:t xml:space="preserve"> circumferences: 55.85 cm in </w:t>
      </w:r>
      <w:proofErr w:type="spellStart"/>
      <w:r w:rsidRPr="00090680">
        <w:rPr>
          <w:rFonts w:ascii="Arial" w:hAnsi="Arial" w:cs="Arial"/>
        </w:rPr>
        <w:t>Azaguié</w:t>
      </w:r>
      <w:proofErr w:type="spellEnd"/>
      <w:r w:rsidRPr="00090680">
        <w:rPr>
          <w:rFonts w:ascii="Arial" w:hAnsi="Arial" w:cs="Arial"/>
        </w:rPr>
        <w:t xml:space="preserve"> and 53.5 cm in </w:t>
      </w:r>
      <w:proofErr w:type="spellStart"/>
      <w:r w:rsidRPr="00090680">
        <w:rPr>
          <w:rFonts w:ascii="Arial" w:hAnsi="Arial" w:cs="Arial"/>
        </w:rPr>
        <w:t>Aboudé-Mandéké</w:t>
      </w:r>
      <w:proofErr w:type="spellEnd"/>
      <w:r w:rsidRPr="00090680">
        <w:rPr>
          <w:rFonts w:ascii="Arial" w:hAnsi="Arial" w:cs="Arial"/>
        </w:rPr>
        <w:t xml:space="preserve">. Treatments T1 to T7 recorded the average circumferences of 44.3 cm and 49.4 cm respectively in </w:t>
      </w:r>
      <w:proofErr w:type="spellStart"/>
      <w:r w:rsidRPr="00090680">
        <w:rPr>
          <w:rFonts w:ascii="Arial" w:hAnsi="Arial" w:cs="Arial"/>
        </w:rPr>
        <w:t>Azaguié</w:t>
      </w:r>
      <w:proofErr w:type="spellEnd"/>
      <w:r w:rsidRPr="00090680">
        <w:rPr>
          <w:rFonts w:ascii="Arial" w:hAnsi="Arial" w:cs="Arial"/>
        </w:rPr>
        <w:t xml:space="preserve">, while in </w:t>
      </w:r>
      <w:proofErr w:type="spellStart"/>
      <w:r w:rsidRPr="00090680">
        <w:rPr>
          <w:rFonts w:ascii="Arial" w:hAnsi="Arial" w:cs="Arial"/>
        </w:rPr>
        <w:t>Aboudé-Mandéké</w:t>
      </w:r>
      <w:proofErr w:type="spellEnd"/>
      <w:r w:rsidRPr="00090680">
        <w:rPr>
          <w:rFonts w:ascii="Arial" w:hAnsi="Arial" w:cs="Arial"/>
        </w:rPr>
        <w:t>, treatment T3 (</w:t>
      </w:r>
      <w:proofErr w:type="spellStart"/>
      <w:r w:rsidRPr="00090680">
        <w:rPr>
          <w:rFonts w:ascii="Arial" w:hAnsi="Arial" w:cs="Arial"/>
        </w:rPr>
        <w:t>brushcutter</w:t>
      </w:r>
      <w:proofErr w:type="spellEnd"/>
      <w:r w:rsidRPr="00090680">
        <w:rPr>
          <w:rFonts w:ascii="Arial" w:hAnsi="Arial" w:cs="Arial"/>
        </w:rPr>
        <w:t xml:space="preserve"> on chassis with fire) recorded an average circumference of 43.9 cm, a value significantly higher than those of the other treatments. Treatment T4 (</w:t>
      </w:r>
      <w:proofErr w:type="spellStart"/>
      <w:r w:rsidRPr="00090680">
        <w:rPr>
          <w:rFonts w:ascii="Arial" w:hAnsi="Arial" w:cs="Arial"/>
        </w:rPr>
        <w:t>brushcutter</w:t>
      </w:r>
      <w:proofErr w:type="spellEnd"/>
      <w:r w:rsidRPr="00090680">
        <w:rPr>
          <w:rFonts w:ascii="Arial" w:hAnsi="Arial" w:cs="Arial"/>
        </w:rPr>
        <w:t xml:space="preserve"> on chassis with blade) recorded the smallest circumferences of 36.6 cm (</w:t>
      </w:r>
      <w:proofErr w:type="spellStart"/>
      <w:r w:rsidRPr="00090680">
        <w:rPr>
          <w:rFonts w:ascii="Arial" w:hAnsi="Arial" w:cs="Arial"/>
        </w:rPr>
        <w:t>Aboudé-Mandéké</w:t>
      </w:r>
      <w:proofErr w:type="spellEnd"/>
      <w:r w:rsidRPr="00090680">
        <w:rPr>
          <w:rFonts w:ascii="Arial" w:hAnsi="Arial" w:cs="Arial"/>
        </w:rPr>
        <w:t>) and 44.7 cm (</w:t>
      </w:r>
      <w:proofErr w:type="spellStart"/>
      <w:r w:rsidRPr="00090680">
        <w:rPr>
          <w:rFonts w:ascii="Arial" w:hAnsi="Arial" w:cs="Arial"/>
        </w:rPr>
        <w:t>Azaguié</w:t>
      </w:r>
      <w:proofErr w:type="spellEnd"/>
      <w:r w:rsidRPr="00090680">
        <w:rPr>
          <w:rFonts w:ascii="Arial" w:hAnsi="Arial" w:cs="Arial"/>
        </w:rPr>
        <w:t xml:space="preserve">). </w:t>
      </w:r>
    </w:p>
    <w:p w14:paraId="48DB9080" w14:textId="77777777" w:rsidR="005B0F98" w:rsidRPr="00090680" w:rsidRDefault="005B0F98" w:rsidP="00441B6F">
      <w:pPr>
        <w:jc w:val="both"/>
        <w:rPr>
          <w:rFonts w:ascii="Arial" w:hAnsi="Arial" w:cs="Arial"/>
        </w:rPr>
      </w:pPr>
    </w:p>
    <w:p w14:paraId="100EAB9C" w14:textId="005DC7EE" w:rsidR="005B0F98" w:rsidRPr="00090680" w:rsidRDefault="005B0F98" w:rsidP="00441B6F">
      <w:pPr>
        <w:jc w:val="both"/>
        <w:rPr>
          <w:rFonts w:ascii="Arial" w:hAnsi="Arial" w:cs="Arial"/>
        </w:rPr>
      </w:pPr>
      <w:r w:rsidRPr="00090680">
        <w:rPr>
          <w:rFonts w:ascii="Arial" w:hAnsi="Arial" w:cs="Arial"/>
          <w:b/>
          <w:caps/>
          <w:sz w:val="22"/>
          <w:u w:val="single"/>
        </w:rPr>
        <w:t>2.1.3. N</w:t>
      </w:r>
      <w:r w:rsidRPr="00090680">
        <w:rPr>
          <w:rFonts w:ascii="Arial" w:hAnsi="Arial" w:cs="Arial"/>
          <w:b/>
          <w:sz w:val="22"/>
          <w:u w:val="single"/>
        </w:rPr>
        <w:t>umber of leaves emitted</w:t>
      </w:r>
    </w:p>
    <w:p w14:paraId="617757FE" w14:textId="77777777" w:rsidR="005B0F98" w:rsidRPr="00090680" w:rsidRDefault="005B0F98" w:rsidP="00441B6F">
      <w:pPr>
        <w:jc w:val="both"/>
        <w:rPr>
          <w:rFonts w:ascii="Arial" w:hAnsi="Arial" w:cs="Arial"/>
        </w:rPr>
      </w:pPr>
    </w:p>
    <w:p w14:paraId="09F47942" w14:textId="13D87FBF" w:rsidR="005B0F98" w:rsidRPr="00090680" w:rsidRDefault="005B0F98" w:rsidP="00441B6F">
      <w:pPr>
        <w:jc w:val="both"/>
        <w:rPr>
          <w:rFonts w:ascii="Arial" w:hAnsi="Arial" w:cs="Arial"/>
        </w:rPr>
      </w:pPr>
      <w:r w:rsidRPr="00090680">
        <w:rPr>
          <w:rFonts w:ascii="Arial" w:hAnsi="Arial" w:cs="Arial"/>
        </w:rPr>
        <w:t xml:space="preserve">The results obtained show a highly significant difference (p&lt;0.001) in </w:t>
      </w:r>
      <w:proofErr w:type="spellStart"/>
      <w:r w:rsidRPr="00090680">
        <w:rPr>
          <w:rFonts w:ascii="Arial" w:hAnsi="Arial" w:cs="Arial"/>
        </w:rPr>
        <w:t>Azaguié</w:t>
      </w:r>
      <w:proofErr w:type="spellEnd"/>
      <w:r w:rsidRPr="00090680">
        <w:rPr>
          <w:rFonts w:ascii="Arial" w:hAnsi="Arial" w:cs="Arial"/>
        </w:rPr>
        <w:t xml:space="preserve">, while in </w:t>
      </w:r>
      <w:proofErr w:type="spellStart"/>
      <w:r w:rsidRPr="00090680">
        <w:rPr>
          <w:rFonts w:ascii="Arial" w:hAnsi="Arial" w:cs="Arial"/>
        </w:rPr>
        <w:t>Aboudé-Mandéké</w:t>
      </w:r>
      <w:proofErr w:type="spellEnd"/>
      <w:r w:rsidRPr="00090680">
        <w:rPr>
          <w:rFonts w:ascii="Arial" w:hAnsi="Arial" w:cs="Arial"/>
        </w:rPr>
        <w:t xml:space="preserve"> there was a very significant difference between treatments in terms of the number of leaves emitted by the banana plant (Table 2). Treatment T8 has generated the highest number of leaves, with 36 leaves in </w:t>
      </w:r>
      <w:proofErr w:type="spellStart"/>
      <w:r w:rsidRPr="00090680">
        <w:rPr>
          <w:rFonts w:ascii="Arial" w:hAnsi="Arial" w:cs="Arial"/>
        </w:rPr>
        <w:t>Azaguié</w:t>
      </w:r>
      <w:proofErr w:type="spellEnd"/>
      <w:r w:rsidRPr="00090680">
        <w:rPr>
          <w:rFonts w:ascii="Arial" w:hAnsi="Arial" w:cs="Arial"/>
        </w:rPr>
        <w:t xml:space="preserve"> and 39 leaves in </w:t>
      </w:r>
      <w:proofErr w:type="spellStart"/>
      <w:r w:rsidRPr="00090680">
        <w:rPr>
          <w:rFonts w:ascii="Arial" w:hAnsi="Arial" w:cs="Arial"/>
        </w:rPr>
        <w:t>Aboudé-Mandéké</w:t>
      </w:r>
      <w:proofErr w:type="spellEnd"/>
      <w:r w:rsidRPr="00090680">
        <w:rPr>
          <w:rFonts w:ascii="Arial" w:hAnsi="Arial" w:cs="Arial"/>
        </w:rPr>
        <w:t xml:space="preserve">. In </w:t>
      </w:r>
      <w:proofErr w:type="spellStart"/>
      <w:r w:rsidRPr="00090680">
        <w:rPr>
          <w:rFonts w:ascii="Arial" w:hAnsi="Arial" w:cs="Arial"/>
        </w:rPr>
        <w:t>Azaguié</w:t>
      </w:r>
      <w:proofErr w:type="spellEnd"/>
      <w:r w:rsidRPr="00090680">
        <w:rPr>
          <w:rFonts w:ascii="Arial" w:hAnsi="Arial" w:cs="Arial"/>
        </w:rPr>
        <w:t xml:space="preserve">, treatments T4 (32.3 leaves), T2 (33.6 leaves), and T1 (33.6 leaves) induced an average number of emitted leaves. In </w:t>
      </w:r>
      <w:proofErr w:type="spellStart"/>
      <w:r w:rsidRPr="00090680">
        <w:rPr>
          <w:rFonts w:ascii="Arial" w:hAnsi="Arial" w:cs="Arial"/>
        </w:rPr>
        <w:t>Aboudé-Mandéké</w:t>
      </w:r>
      <w:proofErr w:type="spellEnd"/>
      <w:r w:rsidRPr="00090680">
        <w:rPr>
          <w:rFonts w:ascii="Arial" w:hAnsi="Arial" w:cs="Arial"/>
        </w:rPr>
        <w:t>, treatments T1 and T7 gave values between 33.3 and 35 leaves. Treatment T7 produced an average number of leaves (35 leaves). A low number of leaves was produced by treatments T7, T3, and T6, with values comprised between 27 and 29.2 leaves.</w:t>
      </w:r>
    </w:p>
    <w:p w14:paraId="0718DD2A" w14:textId="77777777" w:rsidR="005B0F98" w:rsidRPr="00090680" w:rsidRDefault="005B0F98" w:rsidP="00441B6F">
      <w:pPr>
        <w:jc w:val="both"/>
        <w:rPr>
          <w:rFonts w:ascii="Arial" w:hAnsi="Arial" w:cs="Arial"/>
        </w:rPr>
      </w:pPr>
    </w:p>
    <w:p w14:paraId="3BE7483D" w14:textId="35A8504D" w:rsidR="005B0F98" w:rsidRPr="00090680" w:rsidRDefault="005B0F98" w:rsidP="00441B6F">
      <w:pPr>
        <w:jc w:val="both"/>
        <w:rPr>
          <w:rFonts w:ascii="Arial" w:hAnsi="Arial" w:cs="Arial"/>
          <w:b/>
          <w:bCs/>
        </w:rPr>
      </w:pPr>
      <w:r w:rsidRPr="00090680">
        <w:rPr>
          <w:rFonts w:ascii="Arial" w:hAnsi="Arial" w:cs="Arial"/>
          <w:b/>
          <w:bCs/>
        </w:rPr>
        <w:lastRenderedPageBreak/>
        <w:t xml:space="preserve">Table 2. Impact of mechanized weeding on the growth parameters of plantain bananas in </w:t>
      </w:r>
      <w:proofErr w:type="spellStart"/>
      <w:r w:rsidRPr="00090680">
        <w:rPr>
          <w:rFonts w:ascii="Arial" w:hAnsi="Arial" w:cs="Arial"/>
          <w:b/>
          <w:bCs/>
        </w:rPr>
        <w:t>Azaguié</w:t>
      </w:r>
      <w:proofErr w:type="spellEnd"/>
      <w:r w:rsidRPr="00090680">
        <w:rPr>
          <w:rFonts w:ascii="Arial" w:hAnsi="Arial" w:cs="Arial"/>
          <w:b/>
          <w:bCs/>
        </w:rPr>
        <w:t xml:space="preserve"> and </w:t>
      </w:r>
      <w:proofErr w:type="spellStart"/>
      <w:r w:rsidRPr="00090680">
        <w:rPr>
          <w:rFonts w:ascii="Arial" w:hAnsi="Arial" w:cs="Arial"/>
          <w:b/>
          <w:bCs/>
        </w:rPr>
        <w:t>Aboudé-Mandéké</w:t>
      </w:r>
      <w:proofErr w:type="spellEnd"/>
    </w:p>
    <w:p w14:paraId="729E8CF7" w14:textId="77777777" w:rsidR="005B0F98" w:rsidRPr="00090680" w:rsidRDefault="005B0F98" w:rsidP="00441B6F">
      <w:pPr>
        <w:jc w:val="both"/>
        <w:rPr>
          <w:rFonts w:ascii="Arial" w:hAnsi="Arial" w:cs="Arial"/>
        </w:rPr>
      </w:pPr>
    </w:p>
    <w:tbl>
      <w:tblPr>
        <w:tblW w:w="6819"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763"/>
        <w:gridCol w:w="1200"/>
        <w:gridCol w:w="1200"/>
        <w:gridCol w:w="1541"/>
        <w:gridCol w:w="1200"/>
      </w:tblGrid>
      <w:tr w:rsidR="005B0F98" w:rsidRPr="00090680" w14:paraId="6934331E" w14:textId="77777777" w:rsidTr="00497551">
        <w:trPr>
          <w:trHeight w:val="20"/>
          <w:jc w:val="center"/>
        </w:trPr>
        <w:tc>
          <w:tcPr>
            <w:tcW w:w="1763" w:type="dxa"/>
            <w:tcBorders>
              <w:top w:val="single" w:sz="4" w:space="0" w:color="auto"/>
              <w:bottom w:val="single" w:sz="4" w:space="0" w:color="auto"/>
            </w:tcBorders>
            <w:noWrap/>
            <w:vAlign w:val="center"/>
            <w:hideMark/>
          </w:tcPr>
          <w:p w14:paraId="36376382" w14:textId="77777777" w:rsidR="005B0F98" w:rsidRPr="00090680" w:rsidRDefault="005B0F98" w:rsidP="00497551">
            <w:pPr>
              <w:jc w:val="both"/>
              <w:rPr>
                <w:rFonts w:ascii="Arial" w:hAnsi="Arial" w:cs="Arial"/>
                <w:b/>
                <w:bCs/>
                <w:color w:val="000000"/>
                <w:lang w:val="fr-CI" w:eastAsia="fr-CI"/>
              </w:rPr>
            </w:pPr>
            <w:bookmarkStart w:id="1" w:name="RANGE!A1"/>
            <w:bookmarkStart w:id="2" w:name="_Toc202959355"/>
            <w:bookmarkStart w:id="3" w:name="_Toc202959821" w:colFirst="1" w:colLast="4"/>
            <w:r w:rsidRPr="00090680">
              <w:rPr>
                <w:rFonts w:ascii="Arial" w:hAnsi="Arial" w:cs="Arial"/>
                <w:b/>
                <w:bCs/>
                <w:color w:val="000000"/>
                <w:lang w:eastAsia="fr-CI"/>
              </w:rPr>
              <w:t>Site</w:t>
            </w:r>
            <w:bookmarkEnd w:id="1"/>
          </w:p>
        </w:tc>
        <w:tc>
          <w:tcPr>
            <w:tcW w:w="1200" w:type="dxa"/>
            <w:tcBorders>
              <w:top w:val="single" w:sz="4" w:space="0" w:color="auto"/>
              <w:bottom w:val="single" w:sz="4" w:space="0" w:color="auto"/>
            </w:tcBorders>
            <w:noWrap/>
            <w:vAlign w:val="center"/>
            <w:hideMark/>
          </w:tcPr>
          <w:p w14:paraId="05F146E6" w14:textId="77777777" w:rsidR="005B0F98" w:rsidRPr="00090680" w:rsidRDefault="005B0F98" w:rsidP="00F54B1D">
            <w:pPr>
              <w:jc w:val="both"/>
              <w:rPr>
                <w:rFonts w:ascii="Arial" w:hAnsi="Arial" w:cs="Arial"/>
                <w:b/>
                <w:bCs/>
                <w:color w:val="000000"/>
                <w:lang w:val="fr-CI" w:eastAsia="fr-CI"/>
              </w:rPr>
            </w:pPr>
            <w:r w:rsidRPr="00090680">
              <w:rPr>
                <w:rFonts w:ascii="Arial" w:hAnsi="Arial" w:cs="Arial"/>
                <w:b/>
                <w:bCs/>
                <w:color w:val="000000"/>
                <w:lang w:eastAsia="fr-CI"/>
              </w:rPr>
              <w:t>Treatment</w:t>
            </w:r>
          </w:p>
        </w:tc>
        <w:tc>
          <w:tcPr>
            <w:tcW w:w="1200" w:type="dxa"/>
            <w:tcBorders>
              <w:top w:val="single" w:sz="4" w:space="0" w:color="auto"/>
              <w:bottom w:val="single" w:sz="4" w:space="0" w:color="auto"/>
            </w:tcBorders>
            <w:noWrap/>
            <w:vAlign w:val="center"/>
            <w:hideMark/>
          </w:tcPr>
          <w:p w14:paraId="1439A2C6" w14:textId="77777777" w:rsidR="005B0F98" w:rsidRPr="00090680" w:rsidRDefault="005B0F98" w:rsidP="00497551">
            <w:pPr>
              <w:jc w:val="both"/>
              <w:rPr>
                <w:rFonts w:ascii="Arial" w:hAnsi="Arial" w:cs="Arial"/>
                <w:b/>
                <w:bCs/>
                <w:color w:val="000000"/>
                <w:lang w:val="fr-CI" w:eastAsia="fr-CI"/>
              </w:rPr>
            </w:pPr>
            <w:r w:rsidRPr="00090680">
              <w:rPr>
                <w:rFonts w:ascii="Arial" w:hAnsi="Arial" w:cs="Arial"/>
                <w:b/>
                <w:bCs/>
                <w:color w:val="000000"/>
                <w:lang w:eastAsia="fr-CI"/>
              </w:rPr>
              <w:t>Height</w:t>
            </w:r>
          </w:p>
        </w:tc>
        <w:tc>
          <w:tcPr>
            <w:tcW w:w="1456" w:type="dxa"/>
            <w:tcBorders>
              <w:top w:val="single" w:sz="4" w:space="0" w:color="auto"/>
              <w:bottom w:val="single" w:sz="4" w:space="0" w:color="auto"/>
            </w:tcBorders>
            <w:noWrap/>
            <w:vAlign w:val="center"/>
            <w:hideMark/>
          </w:tcPr>
          <w:p w14:paraId="022648C5" w14:textId="77777777" w:rsidR="005B0F98" w:rsidRPr="00090680" w:rsidRDefault="005B0F98" w:rsidP="00497551">
            <w:pPr>
              <w:jc w:val="both"/>
              <w:rPr>
                <w:rFonts w:ascii="Arial" w:hAnsi="Arial" w:cs="Arial"/>
                <w:b/>
                <w:bCs/>
                <w:color w:val="000000"/>
                <w:lang w:val="fr-CI" w:eastAsia="fr-CI"/>
              </w:rPr>
            </w:pPr>
            <w:r w:rsidRPr="00090680">
              <w:rPr>
                <w:rFonts w:ascii="Arial" w:hAnsi="Arial" w:cs="Arial"/>
                <w:b/>
                <w:bCs/>
                <w:color w:val="000000"/>
                <w:lang w:eastAsia="fr-CI"/>
              </w:rPr>
              <w:t>Circumference at 10 cm</w:t>
            </w:r>
          </w:p>
        </w:tc>
        <w:tc>
          <w:tcPr>
            <w:tcW w:w="1200" w:type="dxa"/>
            <w:tcBorders>
              <w:top w:val="single" w:sz="4" w:space="0" w:color="auto"/>
              <w:bottom w:val="single" w:sz="4" w:space="0" w:color="auto"/>
            </w:tcBorders>
            <w:noWrap/>
            <w:vAlign w:val="center"/>
            <w:hideMark/>
          </w:tcPr>
          <w:p w14:paraId="11C261F2" w14:textId="77777777" w:rsidR="005B0F98" w:rsidRPr="00090680" w:rsidRDefault="005B0F98" w:rsidP="00497551">
            <w:pPr>
              <w:jc w:val="both"/>
              <w:rPr>
                <w:rFonts w:ascii="Arial" w:hAnsi="Arial" w:cs="Arial"/>
                <w:b/>
                <w:bCs/>
                <w:color w:val="000000"/>
                <w:lang w:val="fr-CI" w:eastAsia="fr-CI"/>
              </w:rPr>
            </w:pPr>
            <w:r w:rsidRPr="00090680">
              <w:rPr>
                <w:rFonts w:ascii="Arial" w:hAnsi="Arial" w:cs="Arial"/>
                <w:b/>
                <w:bCs/>
                <w:color w:val="000000"/>
                <w:lang w:eastAsia="fr-CI"/>
              </w:rPr>
              <w:t>Number of EL</w:t>
            </w:r>
          </w:p>
        </w:tc>
      </w:tr>
      <w:tr w:rsidR="005B0F98" w:rsidRPr="00090680" w14:paraId="6AB2DFA9" w14:textId="77777777" w:rsidTr="00497551">
        <w:trPr>
          <w:trHeight w:val="20"/>
          <w:jc w:val="center"/>
        </w:trPr>
        <w:tc>
          <w:tcPr>
            <w:tcW w:w="1763" w:type="dxa"/>
            <w:vMerge w:val="restart"/>
            <w:tcBorders>
              <w:top w:val="single" w:sz="4" w:space="0" w:color="auto"/>
              <w:bottom w:val="nil"/>
            </w:tcBorders>
            <w:noWrap/>
            <w:vAlign w:val="center"/>
            <w:hideMark/>
          </w:tcPr>
          <w:p w14:paraId="1299EB34" w14:textId="77777777" w:rsidR="005B0F98" w:rsidRPr="00090680" w:rsidRDefault="005B0F98" w:rsidP="005B0F98">
            <w:pPr>
              <w:rPr>
                <w:rFonts w:ascii="Arial" w:hAnsi="Arial" w:cs="Arial"/>
                <w:color w:val="000000"/>
                <w:lang w:val="fr-CI" w:eastAsia="fr-CI"/>
              </w:rPr>
            </w:pPr>
            <w:proofErr w:type="spellStart"/>
            <w:r w:rsidRPr="00090680">
              <w:rPr>
                <w:rFonts w:ascii="Arial" w:hAnsi="Arial" w:cs="Arial"/>
                <w:color w:val="000000"/>
                <w:lang w:eastAsia="fr-CI"/>
              </w:rPr>
              <w:t>Azaguié</w:t>
            </w:r>
            <w:proofErr w:type="spellEnd"/>
          </w:p>
        </w:tc>
        <w:tc>
          <w:tcPr>
            <w:tcW w:w="1200" w:type="dxa"/>
            <w:tcBorders>
              <w:top w:val="single" w:sz="4" w:space="0" w:color="auto"/>
              <w:bottom w:val="nil"/>
            </w:tcBorders>
            <w:noWrap/>
            <w:vAlign w:val="center"/>
            <w:hideMark/>
          </w:tcPr>
          <w:p w14:paraId="35E0F38C"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T1</w:t>
            </w:r>
          </w:p>
        </w:tc>
        <w:tc>
          <w:tcPr>
            <w:tcW w:w="1200" w:type="dxa"/>
            <w:tcBorders>
              <w:top w:val="single" w:sz="4" w:space="0" w:color="auto"/>
              <w:bottom w:val="nil"/>
            </w:tcBorders>
            <w:noWrap/>
            <w:vAlign w:val="center"/>
            <w:hideMark/>
          </w:tcPr>
          <w:p w14:paraId="11EC0A8B"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183 </w:t>
            </w:r>
            <w:r w:rsidRPr="00090680">
              <w:rPr>
                <w:rFonts w:ascii="Arial" w:hAnsi="Arial" w:cs="Arial"/>
                <w:color w:val="000000"/>
                <w:vertAlign w:val="superscript"/>
                <w:lang w:eastAsia="fr-CI"/>
              </w:rPr>
              <w:t>b</w:t>
            </w:r>
          </w:p>
        </w:tc>
        <w:tc>
          <w:tcPr>
            <w:tcW w:w="1456" w:type="dxa"/>
            <w:tcBorders>
              <w:top w:val="single" w:sz="4" w:space="0" w:color="auto"/>
              <w:bottom w:val="nil"/>
            </w:tcBorders>
            <w:noWrap/>
            <w:vAlign w:val="center"/>
            <w:hideMark/>
          </w:tcPr>
          <w:p w14:paraId="275D3151"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49,41 </w:t>
            </w:r>
            <w:r w:rsidRPr="00090680">
              <w:rPr>
                <w:rFonts w:ascii="Arial" w:hAnsi="Arial" w:cs="Arial"/>
                <w:color w:val="000000"/>
                <w:vertAlign w:val="superscript"/>
                <w:lang w:eastAsia="fr-CI"/>
              </w:rPr>
              <w:t>ab</w:t>
            </w:r>
          </w:p>
        </w:tc>
        <w:tc>
          <w:tcPr>
            <w:tcW w:w="1200" w:type="dxa"/>
            <w:tcBorders>
              <w:top w:val="single" w:sz="4" w:space="0" w:color="auto"/>
              <w:bottom w:val="nil"/>
            </w:tcBorders>
            <w:noWrap/>
            <w:vAlign w:val="center"/>
            <w:hideMark/>
          </w:tcPr>
          <w:p w14:paraId="3D39BA75"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33,6 </w:t>
            </w:r>
            <w:r w:rsidRPr="00090680">
              <w:rPr>
                <w:rFonts w:ascii="Arial" w:hAnsi="Arial" w:cs="Arial"/>
                <w:color w:val="000000"/>
                <w:vertAlign w:val="superscript"/>
                <w:lang w:eastAsia="fr-CI"/>
              </w:rPr>
              <w:t>ab</w:t>
            </w:r>
          </w:p>
        </w:tc>
      </w:tr>
      <w:tr w:rsidR="005B0F98" w:rsidRPr="00090680" w14:paraId="60798A69" w14:textId="77777777" w:rsidTr="00497551">
        <w:trPr>
          <w:trHeight w:val="20"/>
          <w:jc w:val="center"/>
        </w:trPr>
        <w:tc>
          <w:tcPr>
            <w:tcW w:w="1763" w:type="dxa"/>
            <w:vMerge/>
            <w:tcBorders>
              <w:top w:val="nil"/>
              <w:bottom w:val="nil"/>
            </w:tcBorders>
            <w:vAlign w:val="center"/>
            <w:hideMark/>
          </w:tcPr>
          <w:p w14:paraId="6B3B4955" w14:textId="77777777" w:rsidR="005B0F98" w:rsidRPr="00090680" w:rsidRDefault="005B0F98" w:rsidP="005B0F98">
            <w:pPr>
              <w:rPr>
                <w:rFonts w:ascii="Arial" w:hAnsi="Arial" w:cs="Arial"/>
                <w:color w:val="000000"/>
                <w:lang w:val="fr-CI" w:eastAsia="fr-CI"/>
              </w:rPr>
            </w:pPr>
          </w:p>
        </w:tc>
        <w:tc>
          <w:tcPr>
            <w:tcW w:w="1200" w:type="dxa"/>
            <w:tcBorders>
              <w:top w:val="nil"/>
              <w:bottom w:val="nil"/>
            </w:tcBorders>
            <w:noWrap/>
            <w:vAlign w:val="center"/>
            <w:hideMark/>
          </w:tcPr>
          <w:p w14:paraId="5C793425"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T2</w:t>
            </w:r>
          </w:p>
        </w:tc>
        <w:tc>
          <w:tcPr>
            <w:tcW w:w="1200" w:type="dxa"/>
            <w:tcBorders>
              <w:top w:val="nil"/>
              <w:bottom w:val="nil"/>
            </w:tcBorders>
            <w:noWrap/>
            <w:vAlign w:val="center"/>
            <w:hideMark/>
          </w:tcPr>
          <w:p w14:paraId="30D2496E"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161 </w:t>
            </w:r>
            <w:r w:rsidRPr="00090680">
              <w:rPr>
                <w:rFonts w:ascii="Arial" w:hAnsi="Arial" w:cs="Arial"/>
                <w:color w:val="000000"/>
                <w:vertAlign w:val="superscript"/>
                <w:lang w:eastAsia="fr-CI"/>
              </w:rPr>
              <w:t>b</w:t>
            </w:r>
          </w:p>
        </w:tc>
        <w:tc>
          <w:tcPr>
            <w:tcW w:w="1456" w:type="dxa"/>
            <w:tcBorders>
              <w:top w:val="nil"/>
              <w:bottom w:val="nil"/>
            </w:tcBorders>
            <w:noWrap/>
            <w:vAlign w:val="center"/>
            <w:hideMark/>
          </w:tcPr>
          <w:p w14:paraId="0E57E093"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47,24 </w:t>
            </w:r>
            <w:r w:rsidRPr="00090680">
              <w:rPr>
                <w:rFonts w:ascii="Arial" w:hAnsi="Arial" w:cs="Arial"/>
                <w:color w:val="000000"/>
                <w:vertAlign w:val="superscript"/>
                <w:lang w:eastAsia="fr-CI"/>
              </w:rPr>
              <w:t>ab</w:t>
            </w:r>
          </w:p>
        </w:tc>
        <w:tc>
          <w:tcPr>
            <w:tcW w:w="1200" w:type="dxa"/>
            <w:tcBorders>
              <w:top w:val="nil"/>
              <w:bottom w:val="nil"/>
            </w:tcBorders>
            <w:noWrap/>
            <w:vAlign w:val="center"/>
            <w:hideMark/>
          </w:tcPr>
          <w:p w14:paraId="5C4F122F"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33,6 </w:t>
            </w:r>
            <w:r w:rsidRPr="00090680">
              <w:rPr>
                <w:rFonts w:ascii="Arial" w:hAnsi="Arial" w:cs="Arial"/>
                <w:color w:val="000000"/>
                <w:vertAlign w:val="superscript"/>
                <w:lang w:eastAsia="fr-CI"/>
              </w:rPr>
              <w:t>ab</w:t>
            </w:r>
          </w:p>
        </w:tc>
      </w:tr>
      <w:tr w:rsidR="005B0F98" w:rsidRPr="00090680" w14:paraId="4C1E75C9" w14:textId="77777777" w:rsidTr="00497551">
        <w:trPr>
          <w:trHeight w:val="20"/>
          <w:jc w:val="center"/>
        </w:trPr>
        <w:tc>
          <w:tcPr>
            <w:tcW w:w="1763" w:type="dxa"/>
            <w:vMerge/>
            <w:tcBorders>
              <w:top w:val="nil"/>
              <w:bottom w:val="nil"/>
            </w:tcBorders>
            <w:vAlign w:val="center"/>
            <w:hideMark/>
          </w:tcPr>
          <w:p w14:paraId="31BFC938" w14:textId="77777777" w:rsidR="005B0F98" w:rsidRPr="00090680" w:rsidRDefault="005B0F98" w:rsidP="005B0F98">
            <w:pPr>
              <w:rPr>
                <w:rFonts w:ascii="Arial" w:hAnsi="Arial" w:cs="Arial"/>
                <w:color w:val="000000"/>
                <w:lang w:val="fr-CI" w:eastAsia="fr-CI"/>
              </w:rPr>
            </w:pPr>
          </w:p>
        </w:tc>
        <w:tc>
          <w:tcPr>
            <w:tcW w:w="1200" w:type="dxa"/>
            <w:tcBorders>
              <w:top w:val="nil"/>
              <w:bottom w:val="nil"/>
            </w:tcBorders>
            <w:noWrap/>
            <w:vAlign w:val="center"/>
            <w:hideMark/>
          </w:tcPr>
          <w:p w14:paraId="2597327A"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T3</w:t>
            </w:r>
          </w:p>
        </w:tc>
        <w:tc>
          <w:tcPr>
            <w:tcW w:w="1200" w:type="dxa"/>
            <w:tcBorders>
              <w:top w:val="nil"/>
              <w:bottom w:val="nil"/>
            </w:tcBorders>
            <w:noWrap/>
            <w:vAlign w:val="center"/>
            <w:hideMark/>
          </w:tcPr>
          <w:p w14:paraId="34783096"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158 </w:t>
            </w:r>
            <w:r w:rsidRPr="00090680">
              <w:rPr>
                <w:rFonts w:ascii="Arial" w:hAnsi="Arial" w:cs="Arial"/>
                <w:color w:val="000000"/>
                <w:vertAlign w:val="superscript"/>
                <w:lang w:eastAsia="fr-CI"/>
              </w:rPr>
              <w:t>b</w:t>
            </w:r>
          </w:p>
        </w:tc>
        <w:tc>
          <w:tcPr>
            <w:tcW w:w="1456" w:type="dxa"/>
            <w:tcBorders>
              <w:top w:val="nil"/>
              <w:bottom w:val="nil"/>
            </w:tcBorders>
            <w:noWrap/>
            <w:vAlign w:val="center"/>
            <w:hideMark/>
          </w:tcPr>
          <w:p w14:paraId="01ECC22A"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45,6   </w:t>
            </w:r>
            <w:r w:rsidRPr="00090680">
              <w:rPr>
                <w:rFonts w:ascii="Arial" w:hAnsi="Arial" w:cs="Arial"/>
                <w:color w:val="000000"/>
                <w:vertAlign w:val="superscript"/>
                <w:lang w:eastAsia="fr-CI"/>
              </w:rPr>
              <w:t>b</w:t>
            </w:r>
          </w:p>
        </w:tc>
        <w:tc>
          <w:tcPr>
            <w:tcW w:w="1200" w:type="dxa"/>
            <w:tcBorders>
              <w:top w:val="nil"/>
              <w:bottom w:val="nil"/>
            </w:tcBorders>
            <w:noWrap/>
            <w:vAlign w:val="center"/>
            <w:hideMark/>
          </w:tcPr>
          <w:p w14:paraId="72E1664C"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29     </w:t>
            </w:r>
            <w:r w:rsidRPr="00090680">
              <w:rPr>
                <w:rFonts w:ascii="Arial" w:hAnsi="Arial" w:cs="Arial"/>
                <w:color w:val="000000"/>
                <w:vertAlign w:val="superscript"/>
                <w:lang w:eastAsia="fr-CI"/>
              </w:rPr>
              <w:t>b</w:t>
            </w:r>
          </w:p>
        </w:tc>
      </w:tr>
      <w:tr w:rsidR="005B0F98" w:rsidRPr="00090680" w14:paraId="4EA96D01" w14:textId="77777777" w:rsidTr="00497551">
        <w:trPr>
          <w:trHeight w:val="20"/>
          <w:jc w:val="center"/>
        </w:trPr>
        <w:tc>
          <w:tcPr>
            <w:tcW w:w="1763" w:type="dxa"/>
            <w:vMerge/>
            <w:tcBorders>
              <w:top w:val="nil"/>
              <w:bottom w:val="nil"/>
            </w:tcBorders>
            <w:vAlign w:val="center"/>
            <w:hideMark/>
          </w:tcPr>
          <w:p w14:paraId="47997A75" w14:textId="77777777" w:rsidR="005B0F98" w:rsidRPr="00090680" w:rsidRDefault="005B0F98" w:rsidP="005B0F98">
            <w:pPr>
              <w:rPr>
                <w:rFonts w:ascii="Arial" w:hAnsi="Arial" w:cs="Arial"/>
                <w:color w:val="000000"/>
                <w:lang w:val="fr-CI" w:eastAsia="fr-CI"/>
              </w:rPr>
            </w:pPr>
          </w:p>
        </w:tc>
        <w:tc>
          <w:tcPr>
            <w:tcW w:w="1200" w:type="dxa"/>
            <w:tcBorders>
              <w:top w:val="nil"/>
              <w:bottom w:val="nil"/>
            </w:tcBorders>
            <w:noWrap/>
            <w:vAlign w:val="center"/>
            <w:hideMark/>
          </w:tcPr>
          <w:p w14:paraId="65FBBD8F"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T4</w:t>
            </w:r>
          </w:p>
        </w:tc>
        <w:tc>
          <w:tcPr>
            <w:tcW w:w="1200" w:type="dxa"/>
            <w:tcBorders>
              <w:top w:val="nil"/>
              <w:bottom w:val="nil"/>
            </w:tcBorders>
            <w:noWrap/>
            <w:vAlign w:val="center"/>
            <w:hideMark/>
          </w:tcPr>
          <w:p w14:paraId="05A3F5BD"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162 </w:t>
            </w:r>
            <w:r w:rsidRPr="00090680">
              <w:rPr>
                <w:rFonts w:ascii="Arial" w:hAnsi="Arial" w:cs="Arial"/>
                <w:color w:val="000000"/>
                <w:vertAlign w:val="superscript"/>
                <w:lang w:eastAsia="fr-CI"/>
              </w:rPr>
              <w:t>b</w:t>
            </w:r>
          </w:p>
        </w:tc>
        <w:tc>
          <w:tcPr>
            <w:tcW w:w="1456" w:type="dxa"/>
            <w:tcBorders>
              <w:top w:val="nil"/>
              <w:bottom w:val="nil"/>
            </w:tcBorders>
            <w:noWrap/>
            <w:vAlign w:val="center"/>
            <w:hideMark/>
          </w:tcPr>
          <w:p w14:paraId="7E16FE84"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44,27 </w:t>
            </w:r>
            <w:r w:rsidRPr="00090680">
              <w:rPr>
                <w:rFonts w:ascii="Arial" w:hAnsi="Arial" w:cs="Arial"/>
                <w:color w:val="000000"/>
                <w:vertAlign w:val="superscript"/>
                <w:lang w:eastAsia="fr-CI"/>
              </w:rPr>
              <w:t>b</w:t>
            </w:r>
          </w:p>
        </w:tc>
        <w:tc>
          <w:tcPr>
            <w:tcW w:w="1200" w:type="dxa"/>
            <w:tcBorders>
              <w:top w:val="nil"/>
              <w:bottom w:val="nil"/>
            </w:tcBorders>
            <w:noWrap/>
            <w:vAlign w:val="center"/>
            <w:hideMark/>
          </w:tcPr>
          <w:p w14:paraId="532F0A42"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32,2 </w:t>
            </w:r>
            <w:r w:rsidRPr="00090680">
              <w:rPr>
                <w:rFonts w:ascii="Arial" w:hAnsi="Arial" w:cs="Arial"/>
                <w:color w:val="000000"/>
                <w:vertAlign w:val="superscript"/>
                <w:lang w:eastAsia="fr-CI"/>
              </w:rPr>
              <w:t>ab</w:t>
            </w:r>
          </w:p>
        </w:tc>
      </w:tr>
      <w:tr w:rsidR="005B0F98" w:rsidRPr="00090680" w14:paraId="6A104ED7" w14:textId="77777777" w:rsidTr="00497551">
        <w:trPr>
          <w:trHeight w:val="20"/>
          <w:jc w:val="center"/>
        </w:trPr>
        <w:tc>
          <w:tcPr>
            <w:tcW w:w="1763" w:type="dxa"/>
            <w:vMerge/>
            <w:tcBorders>
              <w:top w:val="nil"/>
              <w:bottom w:val="nil"/>
            </w:tcBorders>
            <w:vAlign w:val="center"/>
            <w:hideMark/>
          </w:tcPr>
          <w:p w14:paraId="54C78FD6" w14:textId="77777777" w:rsidR="005B0F98" w:rsidRPr="00090680" w:rsidRDefault="005B0F98" w:rsidP="005B0F98">
            <w:pPr>
              <w:rPr>
                <w:rFonts w:ascii="Arial" w:hAnsi="Arial" w:cs="Arial"/>
                <w:color w:val="000000"/>
                <w:lang w:val="fr-CI" w:eastAsia="fr-CI"/>
              </w:rPr>
            </w:pPr>
          </w:p>
        </w:tc>
        <w:tc>
          <w:tcPr>
            <w:tcW w:w="1200" w:type="dxa"/>
            <w:tcBorders>
              <w:top w:val="nil"/>
              <w:bottom w:val="nil"/>
            </w:tcBorders>
            <w:noWrap/>
            <w:vAlign w:val="center"/>
            <w:hideMark/>
          </w:tcPr>
          <w:p w14:paraId="06E5E1BB"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T6</w:t>
            </w:r>
          </w:p>
        </w:tc>
        <w:tc>
          <w:tcPr>
            <w:tcW w:w="1200" w:type="dxa"/>
            <w:tcBorders>
              <w:top w:val="nil"/>
              <w:bottom w:val="nil"/>
            </w:tcBorders>
            <w:noWrap/>
            <w:vAlign w:val="center"/>
            <w:hideMark/>
          </w:tcPr>
          <w:p w14:paraId="3C11865F"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169 </w:t>
            </w:r>
            <w:r w:rsidRPr="00090680">
              <w:rPr>
                <w:rFonts w:ascii="Arial" w:hAnsi="Arial" w:cs="Arial"/>
                <w:color w:val="000000"/>
                <w:vertAlign w:val="superscript"/>
                <w:lang w:eastAsia="fr-CI"/>
              </w:rPr>
              <w:t>b</w:t>
            </w:r>
          </w:p>
        </w:tc>
        <w:tc>
          <w:tcPr>
            <w:tcW w:w="1456" w:type="dxa"/>
            <w:tcBorders>
              <w:top w:val="nil"/>
              <w:bottom w:val="nil"/>
            </w:tcBorders>
            <w:noWrap/>
            <w:vAlign w:val="center"/>
            <w:hideMark/>
          </w:tcPr>
          <w:p w14:paraId="075CB046"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46,58 </w:t>
            </w:r>
            <w:r w:rsidRPr="00090680">
              <w:rPr>
                <w:rFonts w:ascii="Arial" w:hAnsi="Arial" w:cs="Arial"/>
                <w:color w:val="000000"/>
                <w:vertAlign w:val="superscript"/>
                <w:lang w:eastAsia="fr-CI"/>
              </w:rPr>
              <w:t>ab</w:t>
            </w:r>
          </w:p>
        </w:tc>
        <w:tc>
          <w:tcPr>
            <w:tcW w:w="1200" w:type="dxa"/>
            <w:tcBorders>
              <w:top w:val="nil"/>
              <w:bottom w:val="nil"/>
            </w:tcBorders>
            <w:noWrap/>
            <w:vAlign w:val="center"/>
            <w:hideMark/>
          </w:tcPr>
          <w:p w14:paraId="09E32508"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29,2 </w:t>
            </w:r>
            <w:r w:rsidRPr="00090680">
              <w:rPr>
                <w:rFonts w:ascii="Arial" w:hAnsi="Arial" w:cs="Arial"/>
                <w:color w:val="000000"/>
                <w:vertAlign w:val="superscript"/>
                <w:lang w:eastAsia="fr-CI"/>
              </w:rPr>
              <w:t>b</w:t>
            </w:r>
          </w:p>
        </w:tc>
      </w:tr>
      <w:tr w:rsidR="005B0F98" w:rsidRPr="00090680" w14:paraId="7D179F34" w14:textId="77777777" w:rsidTr="00497551">
        <w:trPr>
          <w:trHeight w:val="20"/>
          <w:jc w:val="center"/>
        </w:trPr>
        <w:tc>
          <w:tcPr>
            <w:tcW w:w="1763" w:type="dxa"/>
            <w:vMerge/>
            <w:tcBorders>
              <w:top w:val="nil"/>
              <w:bottom w:val="nil"/>
            </w:tcBorders>
            <w:vAlign w:val="center"/>
            <w:hideMark/>
          </w:tcPr>
          <w:p w14:paraId="0EAD6B05" w14:textId="77777777" w:rsidR="005B0F98" w:rsidRPr="00090680" w:rsidRDefault="005B0F98" w:rsidP="005B0F98">
            <w:pPr>
              <w:rPr>
                <w:rFonts w:ascii="Arial" w:hAnsi="Arial" w:cs="Arial"/>
                <w:color w:val="000000"/>
                <w:lang w:val="fr-CI" w:eastAsia="fr-CI"/>
              </w:rPr>
            </w:pPr>
          </w:p>
        </w:tc>
        <w:tc>
          <w:tcPr>
            <w:tcW w:w="1200" w:type="dxa"/>
            <w:tcBorders>
              <w:top w:val="nil"/>
              <w:bottom w:val="nil"/>
            </w:tcBorders>
            <w:noWrap/>
            <w:vAlign w:val="center"/>
            <w:hideMark/>
          </w:tcPr>
          <w:p w14:paraId="2DEF5B49"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T7</w:t>
            </w:r>
          </w:p>
        </w:tc>
        <w:tc>
          <w:tcPr>
            <w:tcW w:w="1200" w:type="dxa"/>
            <w:tcBorders>
              <w:top w:val="nil"/>
              <w:bottom w:val="nil"/>
            </w:tcBorders>
            <w:noWrap/>
            <w:vAlign w:val="center"/>
            <w:hideMark/>
          </w:tcPr>
          <w:p w14:paraId="528DC966"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172 </w:t>
            </w:r>
            <w:r w:rsidRPr="00090680">
              <w:rPr>
                <w:rFonts w:ascii="Arial" w:hAnsi="Arial" w:cs="Arial"/>
                <w:color w:val="000000"/>
                <w:vertAlign w:val="superscript"/>
                <w:lang w:eastAsia="fr-CI"/>
              </w:rPr>
              <w:t>b</w:t>
            </w:r>
          </w:p>
        </w:tc>
        <w:tc>
          <w:tcPr>
            <w:tcW w:w="1456" w:type="dxa"/>
            <w:tcBorders>
              <w:top w:val="nil"/>
              <w:bottom w:val="nil"/>
            </w:tcBorders>
            <w:noWrap/>
            <w:vAlign w:val="center"/>
            <w:hideMark/>
          </w:tcPr>
          <w:p w14:paraId="24742BA4"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48,77 </w:t>
            </w:r>
            <w:r w:rsidRPr="00090680">
              <w:rPr>
                <w:rFonts w:ascii="Arial" w:hAnsi="Arial" w:cs="Arial"/>
                <w:color w:val="000000"/>
                <w:vertAlign w:val="superscript"/>
                <w:lang w:eastAsia="fr-CI"/>
              </w:rPr>
              <w:t>ab</w:t>
            </w:r>
          </w:p>
        </w:tc>
        <w:tc>
          <w:tcPr>
            <w:tcW w:w="1200" w:type="dxa"/>
            <w:tcBorders>
              <w:top w:val="nil"/>
              <w:bottom w:val="nil"/>
            </w:tcBorders>
            <w:noWrap/>
            <w:vAlign w:val="center"/>
            <w:hideMark/>
          </w:tcPr>
          <w:p w14:paraId="17BB0766"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27,8 </w:t>
            </w:r>
            <w:r w:rsidRPr="00090680">
              <w:rPr>
                <w:rFonts w:ascii="Arial" w:hAnsi="Arial" w:cs="Arial"/>
                <w:color w:val="000000"/>
                <w:vertAlign w:val="superscript"/>
                <w:lang w:eastAsia="fr-CI"/>
              </w:rPr>
              <w:t>b</w:t>
            </w:r>
          </w:p>
        </w:tc>
      </w:tr>
      <w:tr w:rsidR="005B0F98" w:rsidRPr="00090680" w14:paraId="45C4A413" w14:textId="77777777" w:rsidTr="00497551">
        <w:trPr>
          <w:trHeight w:val="20"/>
          <w:jc w:val="center"/>
        </w:trPr>
        <w:tc>
          <w:tcPr>
            <w:tcW w:w="1763" w:type="dxa"/>
            <w:vMerge/>
            <w:tcBorders>
              <w:top w:val="nil"/>
              <w:bottom w:val="nil"/>
            </w:tcBorders>
            <w:vAlign w:val="center"/>
            <w:hideMark/>
          </w:tcPr>
          <w:p w14:paraId="0E439537" w14:textId="77777777" w:rsidR="005B0F98" w:rsidRPr="00090680" w:rsidRDefault="005B0F98" w:rsidP="005B0F98">
            <w:pPr>
              <w:rPr>
                <w:rFonts w:ascii="Arial" w:hAnsi="Arial" w:cs="Arial"/>
                <w:color w:val="000000"/>
                <w:lang w:val="fr-CI" w:eastAsia="fr-CI"/>
              </w:rPr>
            </w:pPr>
          </w:p>
        </w:tc>
        <w:tc>
          <w:tcPr>
            <w:tcW w:w="1200" w:type="dxa"/>
            <w:tcBorders>
              <w:top w:val="nil"/>
              <w:bottom w:val="nil"/>
            </w:tcBorders>
            <w:noWrap/>
            <w:vAlign w:val="center"/>
            <w:hideMark/>
          </w:tcPr>
          <w:p w14:paraId="51C01441"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T8</w:t>
            </w:r>
          </w:p>
        </w:tc>
        <w:tc>
          <w:tcPr>
            <w:tcW w:w="1200" w:type="dxa"/>
            <w:tcBorders>
              <w:top w:val="nil"/>
              <w:bottom w:val="nil"/>
            </w:tcBorders>
            <w:noWrap/>
            <w:vAlign w:val="center"/>
            <w:hideMark/>
          </w:tcPr>
          <w:p w14:paraId="50D5E112"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214 </w:t>
            </w:r>
            <w:r w:rsidRPr="00090680">
              <w:rPr>
                <w:rFonts w:ascii="Arial" w:hAnsi="Arial" w:cs="Arial"/>
                <w:color w:val="000000"/>
                <w:vertAlign w:val="superscript"/>
                <w:lang w:eastAsia="fr-CI"/>
              </w:rPr>
              <w:t>a</w:t>
            </w:r>
          </w:p>
        </w:tc>
        <w:tc>
          <w:tcPr>
            <w:tcW w:w="1456" w:type="dxa"/>
            <w:tcBorders>
              <w:top w:val="nil"/>
              <w:bottom w:val="nil"/>
            </w:tcBorders>
            <w:noWrap/>
            <w:vAlign w:val="center"/>
            <w:hideMark/>
          </w:tcPr>
          <w:p w14:paraId="3828591D"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55,85 </w:t>
            </w:r>
            <w:r w:rsidRPr="00090680">
              <w:rPr>
                <w:rFonts w:ascii="Arial" w:hAnsi="Arial" w:cs="Arial"/>
                <w:color w:val="000000"/>
                <w:vertAlign w:val="superscript"/>
                <w:lang w:eastAsia="fr-CI"/>
              </w:rPr>
              <w:t>a</w:t>
            </w:r>
          </w:p>
        </w:tc>
        <w:tc>
          <w:tcPr>
            <w:tcW w:w="1200" w:type="dxa"/>
            <w:tcBorders>
              <w:top w:val="nil"/>
              <w:bottom w:val="nil"/>
            </w:tcBorders>
            <w:noWrap/>
            <w:vAlign w:val="center"/>
            <w:hideMark/>
          </w:tcPr>
          <w:p w14:paraId="7EEF84C0"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36     </w:t>
            </w:r>
            <w:r w:rsidRPr="00090680">
              <w:rPr>
                <w:rFonts w:ascii="Arial" w:hAnsi="Arial" w:cs="Arial"/>
                <w:color w:val="000000"/>
                <w:vertAlign w:val="superscript"/>
                <w:lang w:eastAsia="fr-CI"/>
              </w:rPr>
              <w:t>a</w:t>
            </w:r>
          </w:p>
        </w:tc>
      </w:tr>
      <w:tr w:rsidR="005B0F98" w:rsidRPr="00090680" w14:paraId="439E86E1" w14:textId="77777777" w:rsidTr="00497551">
        <w:trPr>
          <w:trHeight w:val="20"/>
          <w:jc w:val="center"/>
        </w:trPr>
        <w:tc>
          <w:tcPr>
            <w:tcW w:w="1763" w:type="dxa"/>
            <w:vMerge/>
            <w:tcBorders>
              <w:top w:val="nil"/>
              <w:bottom w:val="single" w:sz="4" w:space="0" w:color="auto"/>
            </w:tcBorders>
            <w:vAlign w:val="center"/>
            <w:hideMark/>
          </w:tcPr>
          <w:p w14:paraId="23D73D27" w14:textId="77777777" w:rsidR="005B0F98" w:rsidRPr="00090680" w:rsidRDefault="005B0F98" w:rsidP="005B0F98">
            <w:pPr>
              <w:rPr>
                <w:rFonts w:ascii="Arial" w:hAnsi="Arial" w:cs="Arial"/>
                <w:color w:val="000000"/>
                <w:lang w:val="fr-CI" w:eastAsia="fr-CI"/>
              </w:rPr>
            </w:pPr>
          </w:p>
        </w:tc>
        <w:tc>
          <w:tcPr>
            <w:tcW w:w="1200" w:type="dxa"/>
            <w:tcBorders>
              <w:top w:val="nil"/>
              <w:bottom w:val="single" w:sz="4" w:space="0" w:color="auto"/>
            </w:tcBorders>
            <w:noWrap/>
            <w:vAlign w:val="center"/>
            <w:hideMark/>
          </w:tcPr>
          <w:p w14:paraId="1351C941" w14:textId="77777777" w:rsidR="005B0F98" w:rsidRPr="00090680" w:rsidRDefault="005B0F98" w:rsidP="00497551">
            <w:pPr>
              <w:jc w:val="both"/>
              <w:rPr>
                <w:rFonts w:ascii="Arial" w:hAnsi="Arial" w:cs="Arial"/>
                <w:i/>
                <w:iCs/>
                <w:color w:val="000000"/>
                <w:lang w:val="fr-CI" w:eastAsia="fr-CI"/>
              </w:rPr>
            </w:pPr>
            <w:r w:rsidRPr="00090680">
              <w:rPr>
                <w:rFonts w:ascii="Arial" w:hAnsi="Arial" w:cs="Arial"/>
                <w:i/>
                <w:iCs/>
                <w:color w:val="000000"/>
                <w:lang w:eastAsia="fr-CI"/>
              </w:rPr>
              <w:t>P-value</w:t>
            </w:r>
          </w:p>
        </w:tc>
        <w:tc>
          <w:tcPr>
            <w:tcW w:w="1200" w:type="dxa"/>
            <w:tcBorders>
              <w:top w:val="nil"/>
              <w:bottom w:val="single" w:sz="4" w:space="0" w:color="auto"/>
            </w:tcBorders>
            <w:noWrap/>
            <w:vAlign w:val="center"/>
            <w:hideMark/>
          </w:tcPr>
          <w:p w14:paraId="43A26C0C"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0,0079</w:t>
            </w:r>
          </w:p>
        </w:tc>
        <w:tc>
          <w:tcPr>
            <w:tcW w:w="1456" w:type="dxa"/>
            <w:tcBorders>
              <w:top w:val="nil"/>
              <w:bottom w:val="single" w:sz="4" w:space="0" w:color="auto"/>
            </w:tcBorders>
            <w:noWrap/>
            <w:vAlign w:val="center"/>
            <w:hideMark/>
          </w:tcPr>
          <w:p w14:paraId="4917F35B"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0,032</w:t>
            </w:r>
          </w:p>
        </w:tc>
        <w:tc>
          <w:tcPr>
            <w:tcW w:w="1200" w:type="dxa"/>
            <w:tcBorders>
              <w:top w:val="nil"/>
              <w:bottom w:val="single" w:sz="4" w:space="0" w:color="auto"/>
            </w:tcBorders>
            <w:noWrap/>
            <w:vAlign w:val="center"/>
            <w:hideMark/>
          </w:tcPr>
          <w:p w14:paraId="36DFD296"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0,001</w:t>
            </w:r>
          </w:p>
        </w:tc>
      </w:tr>
      <w:tr w:rsidR="005B0F98" w:rsidRPr="00090680" w14:paraId="1706083F" w14:textId="77777777" w:rsidTr="00497551">
        <w:trPr>
          <w:trHeight w:val="20"/>
          <w:jc w:val="center"/>
        </w:trPr>
        <w:tc>
          <w:tcPr>
            <w:tcW w:w="1763" w:type="dxa"/>
            <w:vMerge w:val="restart"/>
            <w:tcBorders>
              <w:top w:val="single" w:sz="4" w:space="0" w:color="auto"/>
            </w:tcBorders>
            <w:noWrap/>
            <w:vAlign w:val="center"/>
            <w:hideMark/>
          </w:tcPr>
          <w:p w14:paraId="33A93D08" w14:textId="77777777" w:rsidR="005B0F98" w:rsidRPr="00090680" w:rsidRDefault="005B0F98" w:rsidP="005B0F98">
            <w:pPr>
              <w:rPr>
                <w:rFonts w:ascii="Arial" w:hAnsi="Arial" w:cs="Arial"/>
                <w:color w:val="000000"/>
                <w:lang w:val="fr-CI" w:eastAsia="fr-CI"/>
              </w:rPr>
            </w:pPr>
            <w:proofErr w:type="spellStart"/>
            <w:r w:rsidRPr="00090680">
              <w:rPr>
                <w:rFonts w:ascii="Arial" w:hAnsi="Arial" w:cs="Arial"/>
                <w:color w:val="000000"/>
                <w:lang w:eastAsia="fr-CI"/>
              </w:rPr>
              <w:t>Aboudé-Mandéké</w:t>
            </w:r>
            <w:proofErr w:type="spellEnd"/>
          </w:p>
        </w:tc>
        <w:tc>
          <w:tcPr>
            <w:tcW w:w="1200" w:type="dxa"/>
            <w:tcBorders>
              <w:top w:val="single" w:sz="4" w:space="0" w:color="auto"/>
            </w:tcBorders>
            <w:noWrap/>
            <w:vAlign w:val="center"/>
            <w:hideMark/>
          </w:tcPr>
          <w:p w14:paraId="7E9726D5"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T1</w:t>
            </w:r>
          </w:p>
        </w:tc>
        <w:tc>
          <w:tcPr>
            <w:tcW w:w="1200" w:type="dxa"/>
            <w:tcBorders>
              <w:top w:val="single" w:sz="4" w:space="0" w:color="auto"/>
            </w:tcBorders>
            <w:noWrap/>
            <w:vAlign w:val="center"/>
            <w:hideMark/>
          </w:tcPr>
          <w:p w14:paraId="07B9ABCC"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135 </w:t>
            </w:r>
            <w:r w:rsidRPr="00090680">
              <w:rPr>
                <w:rFonts w:ascii="Arial" w:hAnsi="Arial" w:cs="Arial"/>
                <w:color w:val="000000"/>
                <w:vertAlign w:val="superscript"/>
                <w:lang w:eastAsia="fr-CI"/>
              </w:rPr>
              <w:t>b</w:t>
            </w:r>
          </w:p>
        </w:tc>
        <w:tc>
          <w:tcPr>
            <w:tcW w:w="1456" w:type="dxa"/>
            <w:tcBorders>
              <w:top w:val="single" w:sz="4" w:space="0" w:color="auto"/>
            </w:tcBorders>
            <w:noWrap/>
            <w:vAlign w:val="center"/>
            <w:hideMark/>
          </w:tcPr>
          <w:p w14:paraId="790072AB"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40,7 </w:t>
            </w:r>
            <w:r w:rsidRPr="00090680">
              <w:rPr>
                <w:rFonts w:ascii="Arial" w:hAnsi="Arial" w:cs="Arial"/>
                <w:color w:val="000000"/>
                <w:vertAlign w:val="superscript"/>
                <w:lang w:eastAsia="fr-CI"/>
              </w:rPr>
              <w:t>b</w:t>
            </w:r>
          </w:p>
        </w:tc>
        <w:tc>
          <w:tcPr>
            <w:tcW w:w="1200" w:type="dxa"/>
            <w:tcBorders>
              <w:top w:val="single" w:sz="4" w:space="0" w:color="auto"/>
            </w:tcBorders>
            <w:noWrap/>
            <w:vAlign w:val="center"/>
            <w:hideMark/>
          </w:tcPr>
          <w:p w14:paraId="213C07DA"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33,3 </w:t>
            </w:r>
            <w:r w:rsidRPr="00090680">
              <w:rPr>
                <w:rFonts w:ascii="Arial" w:hAnsi="Arial" w:cs="Arial"/>
                <w:color w:val="000000"/>
                <w:vertAlign w:val="superscript"/>
                <w:lang w:eastAsia="fr-CI"/>
              </w:rPr>
              <w:t>b</w:t>
            </w:r>
          </w:p>
        </w:tc>
      </w:tr>
      <w:tr w:rsidR="005B0F98" w:rsidRPr="00090680" w14:paraId="58B0D90F" w14:textId="77777777" w:rsidTr="00497551">
        <w:trPr>
          <w:trHeight w:val="20"/>
          <w:jc w:val="center"/>
        </w:trPr>
        <w:tc>
          <w:tcPr>
            <w:tcW w:w="1763" w:type="dxa"/>
            <w:vMerge/>
            <w:vAlign w:val="center"/>
            <w:hideMark/>
          </w:tcPr>
          <w:p w14:paraId="5D770864" w14:textId="77777777" w:rsidR="005B0F98" w:rsidRPr="00090680" w:rsidRDefault="005B0F98" w:rsidP="00497551">
            <w:pPr>
              <w:rPr>
                <w:rFonts w:ascii="Arial" w:hAnsi="Arial" w:cs="Arial"/>
                <w:color w:val="000000"/>
                <w:lang w:val="fr-CI" w:eastAsia="fr-CI"/>
              </w:rPr>
            </w:pPr>
          </w:p>
        </w:tc>
        <w:tc>
          <w:tcPr>
            <w:tcW w:w="1200" w:type="dxa"/>
            <w:noWrap/>
            <w:vAlign w:val="center"/>
            <w:hideMark/>
          </w:tcPr>
          <w:p w14:paraId="3A89C450"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T2</w:t>
            </w:r>
          </w:p>
        </w:tc>
        <w:tc>
          <w:tcPr>
            <w:tcW w:w="1200" w:type="dxa"/>
            <w:noWrap/>
            <w:vAlign w:val="center"/>
            <w:hideMark/>
          </w:tcPr>
          <w:p w14:paraId="523CFEB0"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148 </w:t>
            </w:r>
            <w:r w:rsidRPr="00090680">
              <w:rPr>
                <w:rFonts w:ascii="Arial" w:hAnsi="Arial" w:cs="Arial"/>
                <w:color w:val="000000"/>
                <w:vertAlign w:val="superscript"/>
                <w:lang w:eastAsia="fr-CI"/>
              </w:rPr>
              <w:t>b</w:t>
            </w:r>
          </w:p>
        </w:tc>
        <w:tc>
          <w:tcPr>
            <w:tcW w:w="1456" w:type="dxa"/>
            <w:noWrap/>
            <w:vAlign w:val="center"/>
            <w:hideMark/>
          </w:tcPr>
          <w:p w14:paraId="090386AC"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41,8 </w:t>
            </w:r>
            <w:r w:rsidRPr="00090680">
              <w:rPr>
                <w:rFonts w:ascii="Arial" w:hAnsi="Arial" w:cs="Arial"/>
                <w:color w:val="000000"/>
                <w:vertAlign w:val="superscript"/>
                <w:lang w:eastAsia="fr-CI"/>
              </w:rPr>
              <w:t>b</w:t>
            </w:r>
          </w:p>
        </w:tc>
        <w:tc>
          <w:tcPr>
            <w:tcW w:w="1200" w:type="dxa"/>
            <w:noWrap/>
            <w:vAlign w:val="center"/>
            <w:hideMark/>
          </w:tcPr>
          <w:p w14:paraId="67523B11"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34,0 </w:t>
            </w:r>
            <w:r w:rsidRPr="00090680">
              <w:rPr>
                <w:rFonts w:ascii="Arial" w:hAnsi="Arial" w:cs="Arial"/>
                <w:color w:val="000000"/>
                <w:vertAlign w:val="superscript"/>
                <w:lang w:eastAsia="fr-CI"/>
              </w:rPr>
              <w:t>b</w:t>
            </w:r>
          </w:p>
        </w:tc>
      </w:tr>
      <w:tr w:rsidR="005B0F98" w:rsidRPr="00090680" w14:paraId="539F9DFA" w14:textId="77777777" w:rsidTr="00497551">
        <w:trPr>
          <w:trHeight w:val="20"/>
          <w:jc w:val="center"/>
        </w:trPr>
        <w:tc>
          <w:tcPr>
            <w:tcW w:w="1763" w:type="dxa"/>
            <w:vMerge/>
            <w:vAlign w:val="center"/>
            <w:hideMark/>
          </w:tcPr>
          <w:p w14:paraId="13840525" w14:textId="77777777" w:rsidR="005B0F98" w:rsidRPr="00090680" w:rsidRDefault="005B0F98" w:rsidP="00497551">
            <w:pPr>
              <w:rPr>
                <w:rFonts w:ascii="Arial" w:hAnsi="Arial" w:cs="Arial"/>
                <w:color w:val="000000"/>
                <w:lang w:val="fr-CI" w:eastAsia="fr-CI"/>
              </w:rPr>
            </w:pPr>
          </w:p>
        </w:tc>
        <w:tc>
          <w:tcPr>
            <w:tcW w:w="1200" w:type="dxa"/>
            <w:noWrap/>
            <w:vAlign w:val="center"/>
            <w:hideMark/>
          </w:tcPr>
          <w:p w14:paraId="4AC6171C"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T3</w:t>
            </w:r>
          </w:p>
        </w:tc>
        <w:tc>
          <w:tcPr>
            <w:tcW w:w="1200" w:type="dxa"/>
            <w:noWrap/>
            <w:vAlign w:val="center"/>
            <w:hideMark/>
          </w:tcPr>
          <w:p w14:paraId="2C716FA1"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143 </w:t>
            </w:r>
            <w:r w:rsidRPr="00090680">
              <w:rPr>
                <w:rFonts w:ascii="Arial" w:hAnsi="Arial" w:cs="Arial"/>
                <w:color w:val="000000"/>
                <w:vertAlign w:val="superscript"/>
                <w:lang w:eastAsia="fr-CI"/>
              </w:rPr>
              <w:t>b</w:t>
            </w:r>
          </w:p>
        </w:tc>
        <w:tc>
          <w:tcPr>
            <w:tcW w:w="1456" w:type="dxa"/>
            <w:noWrap/>
            <w:vAlign w:val="center"/>
            <w:hideMark/>
          </w:tcPr>
          <w:p w14:paraId="16D440E4"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43,9 </w:t>
            </w:r>
            <w:r w:rsidRPr="00090680">
              <w:rPr>
                <w:rFonts w:ascii="Arial" w:hAnsi="Arial" w:cs="Arial"/>
                <w:color w:val="000000"/>
                <w:vertAlign w:val="superscript"/>
                <w:lang w:eastAsia="fr-CI"/>
              </w:rPr>
              <w:t>b</w:t>
            </w:r>
          </w:p>
        </w:tc>
        <w:tc>
          <w:tcPr>
            <w:tcW w:w="1200" w:type="dxa"/>
            <w:noWrap/>
            <w:vAlign w:val="center"/>
            <w:hideMark/>
          </w:tcPr>
          <w:p w14:paraId="67CA36A7"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34,6 </w:t>
            </w:r>
            <w:r w:rsidRPr="00090680">
              <w:rPr>
                <w:rFonts w:ascii="Arial" w:hAnsi="Arial" w:cs="Arial"/>
                <w:color w:val="000000"/>
                <w:vertAlign w:val="superscript"/>
                <w:lang w:eastAsia="fr-CI"/>
              </w:rPr>
              <w:t>b</w:t>
            </w:r>
          </w:p>
        </w:tc>
      </w:tr>
      <w:tr w:rsidR="005B0F98" w:rsidRPr="00090680" w14:paraId="2CC543D0" w14:textId="77777777" w:rsidTr="00497551">
        <w:trPr>
          <w:trHeight w:val="20"/>
          <w:jc w:val="center"/>
        </w:trPr>
        <w:tc>
          <w:tcPr>
            <w:tcW w:w="1763" w:type="dxa"/>
            <w:vMerge/>
            <w:vAlign w:val="center"/>
            <w:hideMark/>
          </w:tcPr>
          <w:p w14:paraId="2D7C5C95" w14:textId="77777777" w:rsidR="005B0F98" w:rsidRPr="00090680" w:rsidRDefault="005B0F98" w:rsidP="00497551">
            <w:pPr>
              <w:rPr>
                <w:rFonts w:ascii="Arial" w:hAnsi="Arial" w:cs="Arial"/>
                <w:color w:val="000000"/>
                <w:lang w:val="fr-CI" w:eastAsia="fr-CI"/>
              </w:rPr>
            </w:pPr>
          </w:p>
        </w:tc>
        <w:tc>
          <w:tcPr>
            <w:tcW w:w="1200" w:type="dxa"/>
            <w:noWrap/>
            <w:vAlign w:val="center"/>
            <w:hideMark/>
          </w:tcPr>
          <w:p w14:paraId="16F89507"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T4</w:t>
            </w:r>
          </w:p>
        </w:tc>
        <w:tc>
          <w:tcPr>
            <w:tcW w:w="1200" w:type="dxa"/>
            <w:noWrap/>
            <w:vAlign w:val="center"/>
            <w:hideMark/>
          </w:tcPr>
          <w:p w14:paraId="5979D94D"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124 </w:t>
            </w:r>
            <w:r w:rsidRPr="00090680">
              <w:rPr>
                <w:rFonts w:ascii="Arial" w:hAnsi="Arial" w:cs="Arial"/>
                <w:color w:val="000000"/>
                <w:vertAlign w:val="superscript"/>
                <w:lang w:eastAsia="fr-CI"/>
              </w:rPr>
              <w:t>b</w:t>
            </w:r>
          </w:p>
        </w:tc>
        <w:tc>
          <w:tcPr>
            <w:tcW w:w="1456" w:type="dxa"/>
            <w:noWrap/>
            <w:vAlign w:val="center"/>
            <w:hideMark/>
          </w:tcPr>
          <w:p w14:paraId="32923BCF"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36,6 </w:t>
            </w:r>
            <w:r w:rsidRPr="00090680">
              <w:rPr>
                <w:rFonts w:ascii="Arial" w:hAnsi="Arial" w:cs="Arial"/>
                <w:color w:val="000000"/>
                <w:vertAlign w:val="superscript"/>
                <w:lang w:eastAsia="fr-CI"/>
              </w:rPr>
              <w:t>ab</w:t>
            </w:r>
          </w:p>
        </w:tc>
        <w:tc>
          <w:tcPr>
            <w:tcW w:w="1200" w:type="dxa"/>
            <w:noWrap/>
            <w:vAlign w:val="center"/>
            <w:hideMark/>
          </w:tcPr>
          <w:p w14:paraId="2F0D5010"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32,3 </w:t>
            </w:r>
            <w:r w:rsidRPr="00090680">
              <w:rPr>
                <w:rFonts w:ascii="Arial" w:hAnsi="Arial" w:cs="Arial"/>
                <w:color w:val="000000"/>
                <w:vertAlign w:val="superscript"/>
                <w:lang w:eastAsia="fr-CI"/>
              </w:rPr>
              <w:t>b</w:t>
            </w:r>
          </w:p>
        </w:tc>
      </w:tr>
      <w:tr w:rsidR="005B0F98" w:rsidRPr="00090680" w14:paraId="5AC3E726" w14:textId="77777777" w:rsidTr="00497551">
        <w:trPr>
          <w:trHeight w:val="20"/>
          <w:jc w:val="center"/>
        </w:trPr>
        <w:tc>
          <w:tcPr>
            <w:tcW w:w="1763" w:type="dxa"/>
            <w:vMerge/>
            <w:vAlign w:val="center"/>
            <w:hideMark/>
          </w:tcPr>
          <w:p w14:paraId="26C75FC6" w14:textId="77777777" w:rsidR="005B0F98" w:rsidRPr="00090680" w:rsidRDefault="005B0F98" w:rsidP="00497551">
            <w:pPr>
              <w:rPr>
                <w:rFonts w:ascii="Arial" w:hAnsi="Arial" w:cs="Arial"/>
                <w:color w:val="000000"/>
                <w:lang w:val="fr-CI" w:eastAsia="fr-CI"/>
              </w:rPr>
            </w:pPr>
          </w:p>
        </w:tc>
        <w:tc>
          <w:tcPr>
            <w:tcW w:w="1200" w:type="dxa"/>
            <w:noWrap/>
            <w:vAlign w:val="center"/>
            <w:hideMark/>
          </w:tcPr>
          <w:p w14:paraId="49B20745"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T5</w:t>
            </w:r>
          </w:p>
        </w:tc>
        <w:tc>
          <w:tcPr>
            <w:tcW w:w="1200" w:type="dxa"/>
            <w:noWrap/>
            <w:vAlign w:val="center"/>
            <w:hideMark/>
          </w:tcPr>
          <w:p w14:paraId="4DCDC1D3"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144</w:t>
            </w:r>
            <w:r w:rsidRPr="00090680">
              <w:rPr>
                <w:rFonts w:ascii="Arial" w:hAnsi="Arial" w:cs="Arial"/>
                <w:color w:val="000000"/>
                <w:vertAlign w:val="superscript"/>
                <w:lang w:eastAsia="fr-CI"/>
              </w:rPr>
              <w:t>b</w:t>
            </w:r>
          </w:p>
        </w:tc>
        <w:tc>
          <w:tcPr>
            <w:tcW w:w="1456" w:type="dxa"/>
            <w:noWrap/>
            <w:vAlign w:val="center"/>
            <w:hideMark/>
          </w:tcPr>
          <w:p w14:paraId="69919ABC"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41,7 </w:t>
            </w:r>
            <w:r w:rsidRPr="00090680">
              <w:rPr>
                <w:rFonts w:ascii="Arial" w:hAnsi="Arial" w:cs="Arial"/>
                <w:color w:val="000000"/>
                <w:vertAlign w:val="superscript"/>
                <w:lang w:eastAsia="fr-CI"/>
              </w:rPr>
              <w:t>b</w:t>
            </w:r>
          </w:p>
        </w:tc>
        <w:tc>
          <w:tcPr>
            <w:tcW w:w="1200" w:type="dxa"/>
            <w:noWrap/>
            <w:vAlign w:val="center"/>
            <w:hideMark/>
          </w:tcPr>
          <w:p w14:paraId="11EA0B65"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32,7 </w:t>
            </w:r>
            <w:r w:rsidRPr="00090680">
              <w:rPr>
                <w:rFonts w:ascii="Arial" w:hAnsi="Arial" w:cs="Arial"/>
                <w:color w:val="000000"/>
                <w:vertAlign w:val="superscript"/>
                <w:lang w:eastAsia="fr-CI"/>
              </w:rPr>
              <w:t>b</w:t>
            </w:r>
          </w:p>
        </w:tc>
      </w:tr>
      <w:tr w:rsidR="005B0F98" w:rsidRPr="00090680" w14:paraId="0CF0EEAB" w14:textId="77777777" w:rsidTr="00497551">
        <w:trPr>
          <w:trHeight w:val="20"/>
          <w:jc w:val="center"/>
        </w:trPr>
        <w:tc>
          <w:tcPr>
            <w:tcW w:w="1763" w:type="dxa"/>
            <w:vMerge/>
            <w:vAlign w:val="center"/>
            <w:hideMark/>
          </w:tcPr>
          <w:p w14:paraId="28878542" w14:textId="77777777" w:rsidR="005B0F98" w:rsidRPr="00090680" w:rsidRDefault="005B0F98" w:rsidP="00497551">
            <w:pPr>
              <w:rPr>
                <w:rFonts w:ascii="Arial" w:hAnsi="Arial" w:cs="Arial"/>
                <w:color w:val="000000"/>
                <w:lang w:val="fr-CI" w:eastAsia="fr-CI"/>
              </w:rPr>
            </w:pPr>
          </w:p>
        </w:tc>
        <w:tc>
          <w:tcPr>
            <w:tcW w:w="1200" w:type="dxa"/>
            <w:noWrap/>
            <w:vAlign w:val="center"/>
            <w:hideMark/>
          </w:tcPr>
          <w:p w14:paraId="720FF064"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T6</w:t>
            </w:r>
          </w:p>
        </w:tc>
        <w:tc>
          <w:tcPr>
            <w:tcW w:w="1200" w:type="dxa"/>
            <w:noWrap/>
            <w:vAlign w:val="center"/>
            <w:hideMark/>
          </w:tcPr>
          <w:p w14:paraId="68862E1A"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144 </w:t>
            </w:r>
            <w:r w:rsidRPr="00090680">
              <w:rPr>
                <w:rFonts w:ascii="Arial" w:hAnsi="Arial" w:cs="Arial"/>
                <w:color w:val="000000"/>
                <w:vertAlign w:val="superscript"/>
                <w:lang w:eastAsia="fr-CI"/>
              </w:rPr>
              <w:t>b</w:t>
            </w:r>
          </w:p>
        </w:tc>
        <w:tc>
          <w:tcPr>
            <w:tcW w:w="1456" w:type="dxa"/>
            <w:noWrap/>
            <w:vAlign w:val="center"/>
            <w:hideMark/>
          </w:tcPr>
          <w:p w14:paraId="7EA38C5C"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43,7 </w:t>
            </w:r>
            <w:r w:rsidRPr="00090680">
              <w:rPr>
                <w:rFonts w:ascii="Arial" w:hAnsi="Arial" w:cs="Arial"/>
                <w:color w:val="000000"/>
                <w:vertAlign w:val="superscript"/>
                <w:lang w:eastAsia="fr-CI"/>
              </w:rPr>
              <w:t>b</w:t>
            </w:r>
          </w:p>
        </w:tc>
        <w:tc>
          <w:tcPr>
            <w:tcW w:w="1200" w:type="dxa"/>
            <w:noWrap/>
            <w:vAlign w:val="center"/>
            <w:hideMark/>
          </w:tcPr>
          <w:p w14:paraId="634C9B5B"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33,4 </w:t>
            </w:r>
            <w:r w:rsidRPr="00090680">
              <w:rPr>
                <w:rFonts w:ascii="Arial" w:hAnsi="Arial" w:cs="Arial"/>
                <w:color w:val="000000"/>
                <w:vertAlign w:val="superscript"/>
                <w:lang w:eastAsia="fr-CI"/>
              </w:rPr>
              <w:t>b</w:t>
            </w:r>
          </w:p>
        </w:tc>
      </w:tr>
      <w:tr w:rsidR="005B0F98" w:rsidRPr="00090680" w14:paraId="611C195F" w14:textId="77777777" w:rsidTr="00497551">
        <w:trPr>
          <w:trHeight w:val="20"/>
          <w:jc w:val="center"/>
        </w:trPr>
        <w:tc>
          <w:tcPr>
            <w:tcW w:w="1763" w:type="dxa"/>
            <w:vMerge/>
            <w:vAlign w:val="center"/>
            <w:hideMark/>
          </w:tcPr>
          <w:p w14:paraId="1200CC39" w14:textId="77777777" w:rsidR="005B0F98" w:rsidRPr="00090680" w:rsidRDefault="005B0F98" w:rsidP="00497551">
            <w:pPr>
              <w:rPr>
                <w:rFonts w:ascii="Arial" w:hAnsi="Arial" w:cs="Arial"/>
                <w:color w:val="000000"/>
                <w:lang w:val="fr-CI" w:eastAsia="fr-CI"/>
              </w:rPr>
            </w:pPr>
          </w:p>
        </w:tc>
        <w:tc>
          <w:tcPr>
            <w:tcW w:w="1200" w:type="dxa"/>
            <w:noWrap/>
            <w:vAlign w:val="center"/>
            <w:hideMark/>
          </w:tcPr>
          <w:p w14:paraId="43A75FBA"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T7</w:t>
            </w:r>
          </w:p>
        </w:tc>
        <w:tc>
          <w:tcPr>
            <w:tcW w:w="1200" w:type="dxa"/>
            <w:noWrap/>
            <w:vAlign w:val="center"/>
            <w:hideMark/>
          </w:tcPr>
          <w:p w14:paraId="0710452E"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144 </w:t>
            </w:r>
            <w:r w:rsidRPr="00090680">
              <w:rPr>
                <w:rFonts w:ascii="Arial" w:hAnsi="Arial" w:cs="Arial"/>
                <w:color w:val="000000"/>
                <w:vertAlign w:val="superscript"/>
                <w:lang w:eastAsia="fr-CI"/>
              </w:rPr>
              <w:t>b</w:t>
            </w:r>
          </w:p>
        </w:tc>
        <w:tc>
          <w:tcPr>
            <w:tcW w:w="1456" w:type="dxa"/>
            <w:noWrap/>
            <w:vAlign w:val="center"/>
            <w:hideMark/>
          </w:tcPr>
          <w:p w14:paraId="163AAAB0"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42,3 </w:t>
            </w:r>
            <w:r w:rsidRPr="00090680">
              <w:rPr>
                <w:rFonts w:ascii="Arial" w:hAnsi="Arial" w:cs="Arial"/>
                <w:color w:val="000000"/>
                <w:vertAlign w:val="superscript"/>
                <w:lang w:eastAsia="fr-CI"/>
              </w:rPr>
              <w:t>b</w:t>
            </w:r>
          </w:p>
        </w:tc>
        <w:tc>
          <w:tcPr>
            <w:tcW w:w="1200" w:type="dxa"/>
            <w:noWrap/>
            <w:vAlign w:val="center"/>
            <w:hideMark/>
          </w:tcPr>
          <w:p w14:paraId="63B2E585"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35,0 </w:t>
            </w:r>
            <w:r w:rsidRPr="00090680">
              <w:rPr>
                <w:rFonts w:ascii="Arial" w:hAnsi="Arial" w:cs="Arial"/>
                <w:color w:val="000000"/>
                <w:vertAlign w:val="superscript"/>
                <w:lang w:eastAsia="fr-CI"/>
              </w:rPr>
              <w:t>b</w:t>
            </w:r>
          </w:p>
        </w:tc>
      </w:tr>
      <w:tr w:rsidR="005B0F98" w:rsidRPr="00090680" w14:paraId="70A19F91" w14:textId="77777777" w:rsidTr="00497551">
        <w:trPr>
          <w:trHeight w:val="20"/>
          <w:jc w:val="center"/>
        </w:trPr>
        <w:tc>
          <w:tcPr>
            <w:tcW w:w="1763" w:type="dxa"/>
            <w:vMerge/>
            <w:vAlign w:val="center"/>
            <w:hideMark/>
          </w:tcPr>
          <w:p w14:paraId="0E064D99" w14:textId="77777777" w:rsidR="005B0F98" w:rsidRPr="00090680" w:rsidRDefault="005B0F98" w:rsidP="00497551">
            <w:pPr>
              <w:rPr>
                <w:rFonts w:ascii="Arial" w:hAnsi="Arial" w:cs="Arial"/>
                <w:color w:val="000000"/>
                <w:lang w:val="fr-CI" w:eastAsia="fr-CI"/>
              </w:rPr>
            </w:pPr>
          </w:p>
        </w:tc>
        <w:tc>
          <w:tcPr>
            <w:tcW w:w="1200" w:type="dxa"/>
            <w:noWrap/>
            <w:vAlign w:val="center"/>
            <w:hideMark/>
          </w:tcPr>
          <w:p w14:paraId="22DB9244"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T8</w:t>
            </w:r>
          </w:p>
        </w:tc>
        <w:tc>
          <w:tcPr>
            <w:tcW w:w="1200" w:type="dxa"/>
            <w:noWrap/>
            <w:vAlign w:val="center"/>
            <w:hideMark/>
          </w:tcPr>
          <w:p w14:paraId="5C871092"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211 </w:t>
            </w:r>
            <w:r w:rsidRPr="00090680">
              <w:rPr>
                <w:rFonts w:ascii="Arial" w:hAnsi="Arial" w:cs="Arial"/>
                <w:color w:val="000000"/>
                <w:vertAlign w:val="superscript"/>
                <w:lang w:eastAsia="fr-CI"/>
              </w:rPr>
              <w:t>a</w:t>
            </w:r>
          </w:p>
        </w:tc>
        <w:tc>
          <w:tcPr>
            <w:tcW w:w="1456" w:type="dxa"/>
            <w:noWrap/>
            <w:vAlign w:val="center"/>
            <w:hideMark/>
          </w:tcPr>
          <w:p w14:paraId="44939106"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53,5 </w:t>
            </w:r>
            <w:r w:rsidRPr="00090680">
              <w:rPr>
                <w:rFonts w:ascii="Arial" w:hAnsi="Arial" w:cs="Arial"/>
                <w:color w:val="000000"/>
                <w:vertAlign w:val="superscript"/>
                <w:lang w:eastAsia="fr-CI"/>
              </w:rPr>
              <w:t>a</w:t>
            </w:r>
          </w:p>
        </w:tc>
        <w:tc>
          <w:tcPr>
            <w:tcW w:w="1200" w:type="dxa"/>
            <w:noWrap/>
            <w:vAlign w:val="center"/>
            <w:hideMark/>
          </w:tcPr>
          <w:p w14:paraId="6C2F60CE"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 xml:space="preserve">39,0 </w:t>
            </w:r>
            <w:r w:rsidRPr="00090680">
              <w:rPr>
                <w:rFonts w:ascii="Arial" w:hAnsi="Arial" w:cs="Arial"/>
                <w:color w:val="000000"/>
                <w:vertAlign w:val="superscript"/>
                <w:lang w:eastAsia="fr-CI"/>
              </w:rPr>
              <w:t>a</w:t>
            </w:r>
          </w:p>
        </w:tc>
      </w:tr>
      <w:tr w:rsidR="005B0F98" w:rsidRPr="00090680" w14:paraId="0C917D69" w14:textId="77777777" w:rsidTr="00497551">
        <w:trPr>
          <w:trHeight w:val="20"/>
          <w:jc w:val="center"/>
        </w:trPr>
        <w:tc>
          <w:tcPr>
            <w:tcW w:w="1763" w:type="dxa"/>
            <w:vMerge/>
            <w:vAlign w:val="center"/>
            <w:hideMark/>
          </w:tcPr>
          <w:p w14:paraId="03736AB3" w14:textId="77777777" w:rsidR="005B0F98" w:rsidRPr="00090680" w:rsidRDefault="005B0F98" w:rsidP="00497551">
            <w:pPr>
              <w:rPr>
                <w:rFonts w:ascii="Arial" w:hAnsi="Arial" w:cs="Arial"/>
                <w:color w:val="000000"/>
                <w:lang w:val="fr-CI" w:eastAsia="fr-CI"/>
              </w:rPr>
            </w:pPr>
          </w:p>
        </w:tc>
        <w:tc>
          <w:tcPr>
            <w:tcW w:w="1200" w:type="dxa"/>
            <w:noWrap/>
            <w:vAlign w:val="center"/>
            <w:hideMark/>
          </w:tcPr>
          <w:p w14:paraId="7DD11397" w14:textId="77777777" w:rsidR="005B0F98" w:rsidRPr="00090680" w:rsidRDefault="005B0F98" w:rsidP="00497551">
            <w:pPr>
              <w:jc w:val="both"/>
              <w:rPr>
                <w:rFonts w:ascii="Arial" w:hAnsi="Arial" w:cs="Arial"/>
                <w:i/>
                <w:iCs/>
                <w:color w:val="000000"/>
                <w:lang w:val="fr-CI" w:eastAsia="fr-CI"/>
              </w:rPr>
            </w:pPr>
            <w:r w:rsidRPr="00090680">
              <w:rPr>
                <w:rFonts w:ascii="Arial" w:hAnsi="Arial" w:cs="Arial"/>
                <w:i/>
                <w:iCs/>
                <w:color w:val="000000"/>
                <w:lang w:eastAsia="fr-CI"/>
              </w:rPr>
              <w:t>P-value</w:t>
            </w:r>
          </w:p>
        </w:tc>
        <w:tc>
          <w:tcPr>
            <w:tcW w:w="1200" w:type="dxa"/>
            <w:noWrap/>
            <w:vAlign w:val="center"/>
            <w:hideMark/>
          </w:tcPr>
          <w:p w14:paraId="58E97B65"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0,006</w:t>
            </w:r>
          </w:p>
        </w:tc>
        <w:tc>
          <w:tcPr>
            <w:tcW w:w="1456" w:type="dxa"/>
            <w:noWrap/>
            <w:vAlign w:val="center"/>
            <w:hideMark/>
          </w:tcPr>
          <w:p w14:paraId="102FAF21"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0,0296</w:t>
            </w:r>
          </w:p>
        </w:tc>
        <w:tc>
          <w:tcPr>
            <w:tcW w:w="1200" w:type="dxa"/>
            <w:noWrap/>
            <w:vAlign w:val="center"/>
            <w:hideMark/>
          </w:tcPr>
          <w:p w14:paraId="105E4BE0" w14:textId="77777777" w:rsidR="005B0F98" w:rsidRPr="00090680" w:rsidRDefault="005B0F98" w:rsidP="00497551">
            <w:pPr>
              <w:jc w:val="both"/>
              <w:rPr>
                <w:rFonts w:ascii="Arial" w:hAnsi="Arial" w:cs="Arial"/>
                <w:color w:val="000000"/>
                <w:lang w:val="fr-CI" w:eastAsia="fr-CI"/>
              </w:rPr>
            </w:pPr>
            <w:r w:rsidRPr="00090680">
              <w:rPr>
                <w:rFonts w:ascii="Arial" w:hAnsi="Arial" w:cs="Arial"/>
                <w:color w:val="000000"/>
                <w:lang w:eastAsia="fr-CI"/>
              </w:rPr>
              <w:t>0,00 1</w:t>
            </w:r>
            <w:bookmarkEnd w:id="2"/>
          </w:p>
        </w:tc>
      </w:tr>
    </w:tbl>
    <w:bookmarkEnd w:id="3"/>
    <w:p w14:paraId="3E758FD4" w14:textId="556FF2CF" w:rsidR="005B0F98" w:rsidRPr="00090680" w:rsidRDefault="00F54B1D" w:rsidP="00F54B1D">
      <w:pPr>
        <w:jc w:val="both"/>
        <w:rPr>
          <w:rFonts w:ascii="Arial" w:hAnsi="Arial" w:cs="Arial"/>
        </w:rPr>
      </w:pPr>
      <w:r w:rsidRPr="00090680">
        <w:rPr>
          <w:rFonts w:ascii="Arial" w:hAnsi="Arial" w:cs="Arial"/>
          <w:i/>
          <w:iCs/>
        </w:rPr>
        <w:t>In each column, values with the same letter are not significantly different (Tukey test at 5%). Letters a and b indicate significantly different mean values in the column at a threshold of a = 0.05 according to the Tukey test</w:t>
      </w:r>
      <w:r w:rsidRPr="00090680">
        <w:rPr>
          <w:rFonts w:ascii="Arial" w:hAnsi="Arial" w:cs="Arial"/>
        </w:rPr>
        <w:t>.</w:t>
      </w:r>
    </w:p>
    <w:p w14:paraId="76B98447" w14:textId="77777777" w:rsidR="005B0F98" w:rsidRPr="00090680" w:rsidRDefault="005B0F98" w:rsidP="00441B6F">
      <w:pPr>
        <w:jc w:val="both"/>
        <w:rPr>
          <w:rFonts w:ascii="Arial" w:hAnsi="Arial" w:cs="Arial"/>
        </w:rPr>
      </w:pPr>
    </w:p>
    <w:p w14:paraId="1B5C0708" w14:textId="76680248" w:rsidR="00F54B1D" w:rsidRPr="00090680" w:rsidRDefault="00F54B1D" w:rsidP="00441B6F">
      <w:pPr>
        <w:jc w:val="both"/>
        <w:rPr>
          <w:rFonts w:ascii="Arial" w:hAnsi="Arial" w:cs="Arial"/>
        </w:rPr>
      </w:pPr>
      <w:r w:rsidRPr="00090680">
        <w:rPr>
          <w:rFonts w:ascii="Arial" w:hAnsi="Arial" w:cs="Arial"/>
          <w:b/>
          <w:bCs/>
          <w:sz w:val="22"/>
          <w:szCs w:val="22"/>
        </w:rPr>
        <w:t>2.2. Evaluation of the impact of mechanized weeding on working time</w:t>
      </w:r>
    </w:p>
    <w:p w14:paraId="0AF02EF1" w14:textId="77777777" w:rsidR="00F54B1D" w:rsidRPr="00090680" w:rsidRDefault="00F54B1D" w:rsidP="00441B6F">
      <w:pPr>
        <w:jc w:val="both"/>
        <w:rPr>
          <w:rFonts w:ascii="Arial" w:hAnsi="Arial" w:cs="Arial"/>
        </w:rPr>
      </w:pPr>
    </w:p>
    <w:p w14:paraId="7380E0AE" w14:textId="42B2D771" w:rsidR="00F54B1D" w:rsidRPr="00090680" w:rsidRDefault="00F54B1D" w:rsidP="00441B6F">
      <w:pPr>
        <w:jc w:val="both"/>
        <w:rPr>
          <w:rFonts w:ascii="Arial" w:hAnsi="Arial" w:cs="Arial"/>
        </w:rPr>
      </w:pPr>
      <w:r w:rsidRPr="00090680">
        <w:rPr>
          <w:rFonts w:ascii="Arial" w:hAnsi="Arial" w:cs="Arial"/>
        </w:rPr>
        <w:t xml:space="preserve">Working time varies depending on the different weeding methods used in the localities (Fig. 1). In </w:t>
      </w:r>
      <w:proofErr w:type="spellStart"/>
      <w:r w:rsidRPr="00090680">
        <w:rPr>
          <w:rFonts w:ascii="Arial" w:hAnsi="Arial" w:cs="Arial"/>
        </w:rPr>
        <w:t>Azaguié</w:t>
      </w:r>
      <w:proofErr w:type="spellEnd"/>
      <w:r w:rsidRPr="00090680">
        <w:rPr>
          <w:rFonts w:ascii="Arial" w:hAnsi="Arial" w:cs="Arial"/>
        </w:rPr>
        <w:t xml:space="preserve">, treatment T8 (herbicide) recorded the shortest working time, with 1099.97 min/104 m², followed by treatments T1 (Portative </w:t>
      </w:r>
      <w:proofErr w:type="spellStart"/>
      <w:r w:rsidRPr="00090680">
        <w:rPr>
          <w:rFonts w:ascii="Arial" w:hAnsi="Arial" w:cs="Arial"/>
        </w:rPr>
        <w:t>brushcutter</w:t>
      </w:r>
      <w:proofErr w:type="spellEnd"/>
      <w:r w:rsidRPr="00090680">
        <w:rPr>
          <w:rFonts w:ascii="Arial" w:hAnsi="Arial" w:cs="Arial"/>
        </w:rPr>
        <w:t xml:space="preserve"> with wire) and T4 (</w:t>
      </w:r>
      <w:proofErr w:type="spellStart"/>
      <w:r w:rsidRPr="00090680">
        <w:rPr>
          <w:rFonts w:ascii="Arial" w:hAnsi="Arial" w:cs="Arial"/>
        </w:rPr>
        <w:t>brushcutter</w:t>
      </w:r>
      <w:proofErr w:type="spellEnd"/>
      <w:r w:rsidRPr="00090680">
        <w:rPr>
          <w:rFonts w:ascii="Arial" w:hAnsi="Arial" w:cs="Arial"/>
        </w:rPr>
        <w:t xml:space="preserve"> on chassis with blade) with values between 1257 and 1258. min/104 m². In comparison, in </w:t>
      </w:r>
      <w:proofErr w:type="spellStart"/>
      <w:r w:rsidRPr="00090680">
        <w:rPr>
          <w:rFonts w:ascii="Arial" w:hAnsi="Arial" w:cs="Arial"/>
        </w:rPr>
        <w:t>Aboudé-Mandéké</w:t>
      </w:r>
      <w:proofErr w:type="spellEnd"/>
      <w:r w:rsidRPr="00090680">
        <w:rPr>
          <w:rFonts w:ascii="Arial" w:hAnsi="Arial" w:cs="Arial"/>
        </w:rPr>
        <w:t>, treatment T5 (rototiller equipped with a rotary shredder) significantly reduced working time with 6322.2 min/104 m². Next, an average duration was observed for treatments T8 (1070 min/104 m²), T2 (1,078 min/104 m²), T3 (1,097 min/104 m²) and T1 (1,131.25 min/104 m²). Weeding time was high with treatments T6 (Dandelion machete) and T7 (ordinary machete) in both locations.</w:t>
      </w:r>
    </w:p>
    <w:p w14:paraId="23D8DAF0" w14:textId="56901070" w:rsidR="00F54B1D" w:rsidRPr="00090680" w:rsidRDefault="00F54B1D" w:rsidP="00441B6F">
      <w:pPr>
        <w:jc w:val="both"/>
        <w:rPr>
          <w:rFonts w:ascii="Arial" w:hAnsi="Arial" w:cs="Arial"/>
        </w:rPr>
      </w:pPr>
      <w:r w:rsidRPr="00090680">
        <w:rPr>
          <w:rFonts w:ascii="Arial" w:hAnsi="Arial" w:cs="Arial"/>
          <w:noProof/>
        </w:rPr>
        <w:drawing>
          <wp:inline distT="0" distB="0" distL="0" distR="0" wp14:anchorId="6FD3822F" wp14:editId="20364A13">
            <wp:extent cx="5044887" cy="2309612"/>
            <wp:effectExtent l="0" t="0" r="381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44887" cy="2309612"/>
                    </a:xfrm>
                    <a:prstGeom prst="rect">
                      <a:avLst/>
                    </a:prstGeom>
                  </pic:spPr>
                </pic:pic>
              </a:graphicData>
            </a:graphic>
          </wp:inline>
        </w:drawing>
      </w:r>
    </w:p>
    <w:p w14:paraId="7FAC03E6" w14:textId="60D9325E" w:rsidR="00F54B1D" w:rsidRPr="00090680" w:rsidRDefault="00F54B1D" w:rsidP="00441B6F">
      <w:pPr>
        <w:jc w:val="both"/>
        <w:rPr>
          <w:rFonts w:ascii="Arial" w:hAnsi="Arial" w:cs="Arial"/>
          <w:b/>
          <w:bCs/>
        </w:rPr>
      </w:pPr>
      <w:r w:rsidRPr="00090680">
        <w:rPr>
          <w:rFonts w:ascii="Arial" w:hAnsi="Arial" w:cs="Arial"/>
          <w:b/>
          <w:bCs/>
        </w:rPr>
        <w:lastRenderedPageBreak/>
        <w:t>Fig. 1. Evaluation of weeding methods based on working time</w:t>
      </w:r>
    </w:p>
    <w:p w14:paraId="545EA185" w14:textId="77777777" w:rsidR="00F54B1D" w:rsidRPr="00090680" w:rsidRDefault="00F54B1D" w:rsidP="00441B6F">
      <w:pPr>
        <w:jc w:val="both"/>
        <w:rPr>
          <w:rFonts w:ascii="Arial" w:hAnsi="Arial" w:cs="Arial"/>
        </w:rPr>
      </w:pPr>
    </w:p>
    <w:p w14:paraId="576013BC" w14:textId="2C7ED510" w:rsidR="00F54B1D" w:rsidRPr="00090680" w:rsidRDefault="00F54B1D" w:rsidP="00441B6F">
      <w:pPr>
        <w:jc w:val="both"/>
        <w:rPr>
          <w:rFonts w:ascii="Arial" w:hAnsi="Arial" w:cs="Arial"/>
        </w:rPr>
      </w:pPr>
      <w:r w:rsidRPr="00090680">
        <w:rPr>
          <w:rFonts w:ascii="Arial" w:hAnsi="Arial" w:cs="Arial"/>
          <w:b/>
          <w:bCs/>
          <w:sz w:val="22"/>
          <w:szCs w:val="22"/>
        </w:rPr>
        <w:t>2.3. Evaluation of the impact of mechanized weeding on the drudgery of work</w:t>
      </w:r>
    </w:p>
    <w:p w14:paraId="34D93B8A" w14:textId="77777777" w:rsidR="00F54B1D" w:rsidRPr="00090680" w:rsidRDefault="00F54B1D" w:rsidP="00441B6F">
      <w:pPr>
        <w:jc w:val="both"/>
        <w:rPr>
          <w:rFonts w:ascii="Arial" w:hAnsi="Arial" w:cs="Arial"/>
        </w:rPr>
      </w:pPr>
    </w:p>
    <w:p w14:paraId="04E2B669" w14:textId="0A751407" w:rsidR="00F54B1D" w:rsidRPr="00090680" w:rsidRDefault="000A1D6E" w:rsidP="00441B6F">
      <w:pPr>
        <w:jc w:val="both"/>
        <w:rPr>
          <w:rFonts w:ascii="Arial" w:hAnsi="Arial" w:cs="Arial"/>
        </w:rPr>
      </w:pPr>
      <w:r w:rsidRPr="00090680">
        <w:rPr>
          <w:rFonts w:ascii="Arial" w:hAnsi="Arial" w:cs="Arial"/>
        </w:rPr>
        <w:t xml:space="preserve">Statistical analyses of data relating to working time (Table 3) show a highly significant difference (P&lt;0.01) at the </w:t>
      </w:r>
      <w:proofErr w:type="spellStart"/>
      <w:r w:rsidRPr="00090680">
        <w:rPr>
          <w:rFonts w:ascii="Arial" w:hAnsi="Arial" w:cs="Arial"/>
        </w:rPr>
        <w:t>Azaguié</w:t>
      </w:r>
      <w:proofErr w:type="spellEnd"/>
      <w:r w:rsidRPr="00090680">
        <w:rPr>
          <w:rFonts w:ascii="Arial" w:hAnsi="Arial" w:cs="Arial"/>
        </w:rPr>
        <w:t xml:space="preserve"> site and a very highly significant difference (p&lt;0.001) at </w:t>
      </w:r>
      <w:proofErr w:type="spellStart"/>
      <w:r w:rsidRPr="00090680">
        <w:rPr>
          <w:rFonts w:ascii="Arial" w:hAnsi="Arial" w:cs="Arial"/>
        </w:rPr>
        <w:t>Aboudé-Mandéké</w:t>
      </w:r>
      <w:proofErr w:type="spellEnd"/>
      <w:r w:rsidRPr="00090680">
        <w:rPr>
          <w:rFonts w:ascii="Arial" w:hAnsi="Arial" w:cs="Arial"/>
        </w:rPr>
        <w:t>. The treatments requiring the most weeding days were T6 (Dandelion machete) and T7 (ordinary machete) in both localities, followed by Treatment T3 (</w:t>
      </w:r>
      <w:proofErr w:type="spellStart"/>
      <w:r w:rsidRPr="00090680">
        <w:rPr>
          <w:rFonts w:ascii="Arial" w:hAnsi="Arial" w:cs="Arial"/>
        </w:rPr>
        <w:t>brushcutter</w:t>
      </w:r>
      <w:proofErr w:type="spellEnd"/>
      <w:r w:rsidRPr="00090680">
        <w:rPr>
          <w:rFonts w:ascii="Arial" w:hAnsi="Arial" w:cs="Arial"/>
        </w:rPr>
        <w:t xml:space="preserve"> on chassis with fire) in </w:t>
      </w:r>
      <w:proofErr w:type="spellStart"/>
      <w:r w:rsidRPr="00090680">
        <w:rPr>
          <w:rFonts w:ascii="Arial" w:hAnsi="Arial" w:cs="Arial"/>
        </w:rPr>
        <w:t>Azaguié</w:t>
      </w:r>
      <w:proofErr w:type="spellEnd"/>
      <w:r w:rsidRPr="00090680">
        <w:rPr>
          <w:rFonts w:ascii="Arial" w:hAnsi="Arial" w:cs="Arial"/>
        </w:rPr>
        <w:t xml:space="preserve">. On the other hand, treatments T1 and T2 (Portative </w:t>
      </w:r>
      <w:proofErr w:type="spellStart"/>
      <w:r w:rsidRPr="00090680">
        <w:rPr>
          <w:rFonts w:ascii="Arial" w:hAnsi="Arial" w:cs="Arial"/>
        </w:rPr>
        <w:t>brushcutter</w:t>
      </w:r>
      <w:proofErr w:type="spellEnd"/>
      <w:r w:rsidRPr="00090680">
        <w:rPr>
          <w:rFonts w:ascii="Arial" w:hAnsi="Arial" w:cs="Arial"/>
        </w:rPr>
        <w:t xml:space="preserve"> with wire or blade), T4 (</w:t>
      </w:r>
      <w:proofErr w:type="spellStart"/>
      <w:r w:rsidRPr="00090680">
        <w:rPr>
          <w:rFonts w:ascii="Arial" w:hAnsi="Arial" w:cs="Arial"/>
        </w:rPr>
        <w:t>brushcutter</w:t>
      </w:r>
      <w:proofErr w:type="spellEnd"/>
      <w:r w:rsidRPr="00090680">
        <w:rPr>
          <w:rFonts w:ascii="Arial" w:hAnsi="Arial" w:cs="Arial"/>
        </w:rPr>
        <w:t xml:space="preserve"> on chassis with blade), and T8 (herbicide) required fewer days per hectare to complete brush clearing. Treatment T5 (rototiller equipped with a rotary shredder) in </w:t>
      </w:r>
      <w:proofErr w:type="spellStart"/>
      <w:r w:rsidRPr="00090680">
        <w:rPr>
          <w:rFonts w:ascii="Arial" w:hAnsi="Arial" w:cs="Arial"/>
        </w:rPr>
        <w:t>Aboudé-Mandéké</w:t>
      </w:r>
      <w:proofErr w:type="spellEnd"/>
      <w:r w:rsidRPr="00090680">
        <w:rPr>
          <w:rFonts w:ascii="Arial" w:hAnsi="Arial" w:cs="Arial"/>
        </w:rPr>
        <w:t xml:space="preserve"> proved to be the most effective in reducing working time (1.3 days/ha).</w:t>
      </w:r>
    </w:p>
    <w:p w14:paraId="53F4261A" w14:textId="77777777" w:rsidR="00F54B1D" w:rsidRPr="00090680" w:rsidRDefault="00F54B1D" w:rsidP="00441B6F">
      <w:pPr>
        <w:jc w:val="both"/>
        <w:rPr>
          <w:rFonts w:ascii="Arial" w:hAnsi="Arial" w:cs="Arial"/>
        </w:rPr>
      </w:pPr>
    </w:p>
    <w:p w14:paraId="1EC9EF44" w14:textId="74790F45" w:rsidR="000A1D6E" w:rsidRPr="00090680" w:rsidRDefault="000A1D6E" w:rsidP="00441B6F">
      <w:pPr>
        <w:jc w:val="both"/>
        <w:rPr>
          <w:rFonts w:ascii="Arial" w:hAnsi="Arial" w:cs="Arial"/>
          <w:b/>
          <w:bCs/>
        </w:rPr>
      </w:pPr>
      <w:r w:rsidRPr="00090680">
        <w:rPr>
          <w:rFonts w:ascii="Arial" w:hAnsi="Arial" w:cs="Arial"/>
          <w:b/>
          <w:bCs/>
        </w:rPr>
        <w:t>Table 3. Impact of mechanized weeding on working time (</w:t>
      </w:r>
      <w:proofErr w:type="spellStart"/>
      <w:r w:rsidRPr="00090680">
        <w:rPr>
          <w:rFonts w:ascii="Arial" w:hAnsi="Arial" w:cs="Arial"/>
          <w:b/>
          <w:bCs/>
        </w:rPr>
        <w:t>Azaguié</w:t>
      </w:r>
      <w:proofErr w:type="spellEnd"/>
      <w:r w:rsidRPr="00090680">
        <w:rPr>
          <w:rFonts w:ascii="Arial" w:hAnsi="Arial" w:cs="Arial"/>
          <w:b/>
          <w:bCs/>
        </w:rPr>
        <w:t xml:space="preserve"> and </w:t>
      </w:r>
      <w:proofErr w:type="spellStart"/>
      <w:r w:rsidRPr="00090680">
        <w:rPr>
          <w:rFonts w:ascii="Arial" w:hAnsi="Arial" w:cs="Arial"/>
          <w:b/>
          <w:bCs/>
        </w:rPr>
        <w:t>Aboudé-Mandéké</w:t>
      </w:r>
      <w:proofErr w:type="spellEnd"/>
      <w:r w:rsidRPr="00090680">
        <w:rPr>
          <w:rFonts w:ascii="Arial" w:hAnsi="Arial" w:cs="Arial"/>
          <w:b/>
          <w:bCs/>
        </w:rPr>
        <w:t>)</w:t>
      </w:r>
    </w:p>
    <w:p w14:paraId="371717D6" w14:textId="77777777" w:rsidR="000A1D6E" w:rsidRPr="00090680" w:rsidRDefault="000A1D6E" w:rsidP="00441B6F">
      <w:pPr>
        <w:jc w:val="both"/>
        <w:rPr>
          <w:rFonts w:ascii="Arial" w:hAnsi="Arial" w:cs="Arial"/>
        </w:rPr>
      </w:pPr>
    </w:p>
    <w:tbl>
      <w:tblPr>
        <w:tblW w:w="5035"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815"/>
        <w:gridCol w:w="1560"/>
        <w:gridCol w:w="1660"/>
      </w:tblGrid>
      <w:tr w:rsidR="000A1D6E" w:rsidRPr="00090680" w14:paraId="168E996C" w14:textId="77777777" w:rsidTr="00497551">
        <w:trPr>
          <w:trHeight w:val="335"/>
          <w:jc w:val="center"/>
        </w:trPr>
        <w:tc>
          <w:tcPr>
            <w:tcW w:w="1815" w:type="dxa"/>
            <w:tcBorders>
              <w:top w:val="single" w:sz="4" w:space="0" w:color="auto"/>
              <w:bottom w:val="single" w:sz="4" w:space="0" w:color="auto"/>
            </w:tcBorders>
            <w:noWrap/>
            <w:vAlign w:val="center"/>
            <w:hideMark/>
          </w:tcPr>
          <w:p w14:paraId="3B9CA02A" w14:textId="77777777" w:rsidR="000A1D6E" w:rsidRPr="00090680" w:rsidRDefault="000A1D6E" w:rsidP="00497551">
            <w:pPr>
              <w:spacing w:before="100" w:beforeAutospacing="1" w:after="100" w:afterAutospacing="1" w:line="360" w:lineRule="auto"/>
              <w:ind w:right="510"/>
              <w:contextualSpacing/>
              <w:jc w:val="both"/>
              <w:outlineLvl w:val="1"/>
              <w:rPr>
                <w:rFonts w:ascii="Arial" w:hAnsi="Arial" w:cs="Arial"/>
                <w:b/>
                <w:bCs/>
                <w:color w:val="000000"/>
                <w:lang w:eastAsia="fr-FR"/>
              </w:rPr>
            </w:pPr>
            <w:r w:rsidRPr="00090680">
              <w:rPr>
                <w:rFonts w:ascii="Arial" w:hAnsi="Arial" w:cs="Arial"/>
                <w:b/>
                <w:bCs/>
                <w:color w:val="000000"/>
                <w:lang w:eastAsia="fr-FR"/>
              </w:rPr>
              <w:t>Treatment</w:t>
            </w:r>
          </w:p>
        </w:tc>
        <w:tc>
          <w:tcPr>
            <w:tcW w:w="3220" w:type="dxa"/>
            <w:gridSpan w:val="2"/>
            <w:tcBorders>
              <w:top w:val="single" w:sz="4" w:space="0" w:color="auto"/>
              <w:bottom w:val="single" w:sz="4" w:space="0" w:color="auto"/>
            </w:tcBorders>
            <w:noWrap/>
            <w:vAlign w:val="center"/>
            <w:hideMark/>
          </w:tcPr>
          <w:p w14:paraId="02B93764" w14:textId="77777777" w:rsidR="000A1D6E" w:rsidRPr="00090680" w:rsidRDefault="000A1D6E" w:rsidP="00497551">
            <w:pPr>
              <w:spacing w:before="100" w:beforeAutospacing="1" w:after="100" w:afterAutospacing="1" w:line="360" w:lineRule="auto"/>
              <w:ind w:right="510"/>
              <w:contextualSpacing/>
              <w:jc w:val="both"/>
              <w:outlineLvl w:val="1"/>
              <w:rPr>
                <w:rFonts w:ascii="Arial" w:hAnsi="Arial" w:cs="Arial"/>
                <w:b/>
                <w:bCs/>
                <w:color w:val="000000"/>
                <w:lang w:eastAsia="fr-FR"/>
              </w:rPr>
            </w:pPr>
            <w:r w:rsidRPr="00090680">
              <w:rPr>
                <w:rFonts w:ascii="Arial" w:hAnsi="Arial" w:cs="Arial"/>
                <w:b/>
                <w:bCs/>
                <w:color w:val="000000"/>
                <w:lang w:eastAsia="fr-FR"/>
              </w:rPr>
              <w:t xml:space="preserve">Working time   </w:t>
            </w:r>
            <w:proofErr w:type="gramStart"/>
            <w:r w:rsidRPr="00090680">
              <w:rPr>
                <w:rFonts w:ascii="Arial" w:hAnsi="Arial" w:cs="Arial"/>
                <w:b/>
                <w:bCs/>
                <w:color w:val="000000"/>
                <w:lang w:eastAsia="fr-FR"/>
              </w:rPr>
              <w:t xml:space="preserve">   (</w:t>
            </w:r>
            <w:proofErr w:type="gramEnd"/>
            <w:r w:rsidRPr="00090680">
              <w:rPr>
                <w:rFonts w:ascii="Arial" w:hAnsi="Arial" w:cs="Arial"/>
                <w:b/>
                <w:bCs/>
                <w:color w:val="000000"/>
                <w:lang w:eastAsia="fr-FR"/>
              </w:rPr>
              <w:t>days/ha)</w:t>
            </w:r>
          </w:p>
        </w:tc>
      </w:tr>
      <w:tr w:rsidR="000A1D6E" w:rsidRPr="00090680" w14:paraId="3EF471B4" w14:textId="77777777" w:rsidTr="00497551">
        <w:trPr>
          <w:trHeight w:val="360"/>
          <w:jc w:val="center"/>
        </w:trPr>
        <w:tc>
          <w:tcPr>
            <w:tcW w:w="1815" w:type="dxa"/>
            <w:tcBorders>
              <w:top w:val="single" w:sz="4" w:space="0" w:color="auto"/>
            </w:tcBorders>
            <w:noWrap/>
            <w:vAlign w:val="center"/>
            <w:hideMark/>
          </w:tcPr>
          <w:p w14:paraId="77A09083"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T1</w:t>
            </w:r>
          </w:p>
        </w:tc>
        <w:tc>
          <w:tcPr>
            <w:tcW w:w="1560" w:type="dxa"/>
            <w:tcBorders>
              <w:top w:val="single" w:sz="4" w:space="0" w:color="auto"/>
            </w:tcBorders>
            <w:noWrap/>
            <w:vAlign w:val="center"/>
            <w:hideMark/>
          </w:tcPr>
          <w:p w14:paraId="65D4DEFC"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 xml:space="preserve">2,51 </w:t>
            </w:r>
            <w:r w:rsidRPr="00090680">
              <w:rPr>
                <w:rFonts w:ascii="Arial" w:hAnsi="Arial" w:cs="Arial"/>
                <w:color w:val="000000"/>
                <w:vertAlign w:val="superscript"/>
                <w:lang w:eastAsia="fr-FR"/>
              </w:rPr>
              <w:t>b</w:t>
            </w:r>
          </w:p>
        </w:tc>
        <w:tc>
          <w:tcPr>
            <w:tcW w:w="1660" w:type="dxa"/>
            <w:tcBorders>
              <w:top w:val="single" w:sz="4" w:space="0" w:color="auto"/>
            </w:tcBorders>
            <w:noWrap/>
            <w:vAlign w:val="center"/>
            <w:hideMark/>
          </w:tcPr>
          <w:p w14:paraId="327B4AE1"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 xml:space="preserve">2,4 </w:t>
            </w:r>
            <w:r w:rsidRPr="00090680">
              <w:rPr>
                <w:rFonts w:ascii="Arial" w:hAnsi="Arial" w:cs="Arial"/>
                <w:color w:val="000000"/>
                <w:vertAlign w:val="superscript"/>
                <w:lang w:eastAsia="fr-FR"/>
              </w:rPr>
              <w:t>b</w:t>
            </w:r>
          </w:p>
        </w:tc>
      </w:tr>
      <w:tr w:rsidR="000A1D6E" w:rsidRPr="00090680" w14:paraId="57322E4D" w14:textId="77777777" w:rsidTr="00497551">
        <w:trPr>
          <w:trHeight w:val="360"/>
          <w:jc w:val="center"/>
        </w:trPr>
        <w:tc>
          <w:tcPr>
            <w:tcW w:w="1815" w:type="dxa"/>
            <w:noWrap/>
            <w:vAlign w:val="center"/>
            <w:hideMark/>
          </w:tcPr>
          <w:p w14:paraId="42BAE9AC"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T2</w:t>
            </w:r>
          </w:p>
        </w:tc>
        <w:tc>
          <w:tcPr>
            <w:tcW w:w="1560" w:type="dxa"/>
            <w:noWrap/>
            <w:vAlign w:val="center"/>
            <w:hideMark/>
          </w:tcPr>
          <w:p w14:paraId="17A338D0"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 xml:space="preserve">2,84 </w:t>
            </w:r>
            <w:r w:rsidRPr="00090680">
              <w:rPr>
                <w:rFonts w:ascii="Arial" w:hAnsi="Arial" w:cs="Arial"/>
                <w:color w:val="000000"/>
                <w:vertAlign w:val="superscript"/>
                <w:lang w:eastAsia="fr-FR"/>
              </w:rPr>
              <w:t>b</w:t>
            </w:r>
          </w:p>
        </w:tc>
        <w:tc>
          <w:tcPr>
            <w:tcW w:w="1660" w:type="dxa"/>
            <w:noWrap/>
            <w:vAlign w:val="center"/>
            <w:hideMark/>
          </w:tcPr>
          <w:p w14:paraId="6BC7486B"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 xml:space="preserve">2,2 </w:t>
            </w:r>
            <w:r w:rsidRPr="00090680">
              <w:rPr>
                <w:rFonts w:ascii="Arial" w:hAnsi="Arial" w:cs="Arial"/>
                <w:color w:val="000000"/>
                <w:vertAlign w:val="superscript"/>
                <w:lang w:eastAsia="fr-FR"/>
              </w:rPr>
              <w:t>b</w:t>
            </w:r>
          </w:p>
        </w:tc>
      </w:tr>
      <w:tr w:rsidR="000A1D6E" w:rsidRPr="00090680" w14:paraId="074683F7" w14:textId="77777777" w:rsidTr="00497551">
        <w:trPr>
          <w:trHeight w:val="360"/>
          <w:jc w:val="center"/>
        </w:trPr>
        <w:tc>
          <w:tcPr>
            <w:tcW w:w="1815" w:type="dxa"/>
            <w:noWrap/>
            <w:vAlign w:val="center"/>
            <w:hideMark/>
          </w:tcPr>
          <w:p w14:paraId="3B271C82"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T3</w:t>
            </w:r>
          </w:p>
        </w:tc>
        <w:tc>
          <w:tcPr>
            <w:tcW w:w="1560" w:type="dxa"/>
            <w:noWrap/>
            <w:vAlign w:val="center"/>
            <w:hideMark/>
          </w:tcPr>
          <w:p w14:paraId="667D8D94"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 xml:space="preserve">3 </w:t>
            </w:r>
            <w:r w:rsidRPr="00090680">
              <w:rPr>
                <w:rFonts w:ascii="Arial" w:hAnsi="Arial" w:cs="Arial"/>
                <w:color w:val="000000"/>
                <w:vertAlign w:val="superscript"/>
                <w:lang w:eastAsia="fr-FR"/>
              </w:rPr>
              <w:t>ab</w:t>
            </w:r>
          </w:p>
        </w:tc>
        <w:tc>
          <w:tcPr>
            <w:tcW w:w="1660" w:type="dxa"/>
            <w:noWrap/>
            <w:vAlign w:val="center"/>
            <w:hideMark/>
          </w:tcPr>
          <w:p w14:paraId="79AD453F"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 xml:space="preserve">2,3 </w:t>
            </w:r>
            <w:r w:rsidRPr="00090680">
              <w:rPr>
                <w:rFonts w:ascii="Arial" w:hAnsi="Arial" w:cs="Arial"/>
                <w:color w:val="000000"/>
                <w:vertAlign w:val="superscript"/>
                <w:lang w:eastAsia="fr-FR"/>
              </w:rPr>
              <w:t>b</w:t>
            </w:r>
          </w:p>
        </w:tc>
      </w:tr>
      <w:tr w:rsidR="000A1D6E" w:rsidRPr="00090680" w14:paraId="0B50CCB4" w14:textId="77777777" w:rsidTr="00497551">
        <w:trPr>
          <w:trHeight w:val="360"/>
          <w:jc w:val="center"/>
        </w:trPr>
        <w:tc>
          <w:tcPr>
            <w:tcW w:w="1815" w:type="dxa"/>
            <w:noWrap/>
            <w:vAlign w:val="center"/>
            <w:hideMark/>
          </w:tcPr>
          <w:p w14:paraId="37415ACC"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T4</w:t>
            </w:r>
          </w:p>
        </w:tc>
        <w:tc>
          <w:tcPr>
            <w:tcW w:w="1560" w:type="dxa"/>
            <w:noWrap/>
            <w:vAlign w:val="center"/>
            <w:hideMark/>
          </w:tcPr>
          <w:p w14:paraId="61450333"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 xml:space="preserve">2,62 </w:t>
            </w:r>
            <w:r w:rsidRPr="00090680">
              <w:rPr>
                <w:rFonts w:ascii="Arial" w:hAnsi="Arial" w:cs="Arial"/>
                <w:color w:val="000000"/>
                <w:vertAlign w:val="superscript"/>
                <w:lang w:eastAsia="fr-FR"/>
              </w:rPr>
              <w:t>b</w:t>
            </w:r>
          </w:p>
        </w:tc>
        <w:tc>
          <w:tcPr>
            <w:tcW w:w="1660" w:type="dxa"/>
            <w:noWrap/>
            <w:vAlign w:val="center"/>
            <w:hideMark/>
          </w:tcPr>
          <w:p w14:paraId="2F98931F"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 xml:space="preserve">2,4 </w:t>
            </w:r>
            <w:r w:rsidRPr="00090680">
              <w:rPr>
                <w:rFonts w:ascii="Arial" w:hAnsi="Arial" w:cs="Arial"/>
                <w:color w:val="000000"/>
                <w:vertAlign w:val="superscript"/>
                <w:lang w:eastAsia="fr-FR"/>
              </w:rPr>
              <w:t>b</w:t>
            </w:r>
          </w:p>
        </w:tc>
      </w:tr>
      <w:tr w:rsidR="000A1D6E" w:rsidRPr="00090680" w14:paraId="63376DD5" w14:textId="77777777" w:rsidTr="00497551">
        <w:trPr>
          <w:trHeight w:val="360"/>
          <w:jc w:val="center"/>
        </w:trPr>
        <w:tc>
          <w:tcPr>
            <w:tcW w:w="1815" w:type="dxa"/>
            <w:noWrap/>
            <w:vAlign w:val="center"/>
            <w:hideMark/>
          </w:tcPr>
          <w:p w14:paraId="35C9D0F6"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T5</w:t>
            </w:r>
          </w:p>
        </w:tc>
        <w:tc>
          <w:tcPr>
            <w:tcW w:w="1560" w:type="dxa"/>
            <w:noWrap/>
            <w:vAlign w:val="center"/>
            <w:hideMark/>
          </w:tcPr>
          <w:p w14:paraId="1A62305B"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w:t>
            </w:r>
          </w:p>
        </w:tc>
        <w:tc>
          <w:tcPr>
            <w:tcW w:w="1660" w:type="dxa"/>
            <w:noWrap/>
            <w:vAlign w:val="center"/>
            <w:hideMark/>
          </w:tcPr>
          <w:p w14:paraId="43E5D55F"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 xml:space="preserve">1,3 </w:t>
            </w:r>
            <w:r w:rsidRPr="00090680">
              <w:rPr>
                <w:rFonts w:ascii="Arial" w:hAnsi="Arial" w:cs="Arial"/>
                <w:color w:val="000000"/>
                <w:vertAlign w:val="superscript"/>
                <w:lang w:eastAsia="fr-FR"/>
              </w:rPr>
              <w:t>ab</w:t>
            </w:r>
          </w:p>
        </w:tc>
      </w:tr>
      <w:tr w:rsidR="000A1D6E" w:rsidRPr="00090680" w14:paraId="30171D50" w14:textId="77777777" w:rsidTr="00497551">
        <w:trPr>
          <w:trHeight w:val="360"/>
          <w:jc w:val="center"/>
        </w:trPr>
        <w:tc>
          <w:tcPr>
            <w:tcW w:w="1815" w:type="dxa"/>
            <w:noWrap/>
            <w:vAlign w:val="center"/>
            <w:hideMark/>
          </w:tcPr>
          <w:p w14:paraId="607D79CA"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T6</w:t>
            </w:r>
          </w:p>
        </w:tc>
        <w:tc>
          <w:tcPr>
            <w:tcW w:w="1560" w:type="dxa"/>
            <w:noWrap/>
            <w:vAlign w:val="center"/>
            <w:hideMark/>
          </w:tcPr>
          <w:p w14:paraId="48B62C6C"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 xml:space="preserve">3 </w:t>
            </w:r>
            <w:r w:rsidRPr="00090680">
              <w:rPr>
                <w:rFonts w:ascii="Arial" w:hAnsi="Arial" w:cs="Arial"/>
                <w:color w:val="000000"/>
                <w:vertAlign w:val="superscript"/>
                <w:lang w:eastAsia="fr-FR"/>
              </w:rPr>
              <w:t>ab</w:t>
            </w:r>
          </w:p>
        </w:tc>
        <w:tc>
          <w:tcPr>
            <w:tcW w:w="1660" w:type="dxa"/>
            <w:noWrap/>
            <w:vAlign w:val="center"/>
            <w:hideMark/>
          </w:tcPr>
          <w:p w14:paraId="0FD3169C"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 xml:space="preserve">3,4 </w:t>
            </w:r>
            <w:r w:rsidRPr="00090680">
              <w:rPr>
                <w:rFonts w:ascii="Arial" w:hAnsi="Arial" w:cs="Arial"/>
                <w:color w:val="000000"/>
                <w:vertAlign w:val="superscript"/>
                <w:lang w:eastAsia="fr-FR"/>
              </w:rPr>
              <w:t>a</w:t>
            </w:r>
          </w:p>
        </w:tc>
      </w:tr>
      <w:tr w:rsidR="000A1D6E" w:rsidRPr="00090680" w14:paraId="6ED4DAB4" w14:textId="77777777" w:rsidTr="00497551">
        <w:trPr>
          <w:trHeight w:val="360"/>
          <w:jc w:val="center"/>
        </w:trPr>
        <w:tc>
          <w:tcPr>
            <w:tcW w:w="1815" w:type="dxa"/>
            <w:noWrap/>
            <w:vAlign w:val="center"/>
            <w:hideMark/>
          </w:tcPr>
          <w:p w14:paraId="01CC5A36"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T7</w:t>
            </w:r>
          </w:p>
        </w:tc>
        <w:tc>
          <w:tcPr>
            <w:tcW w:w="1560" w:type="dxa"/>
            <w:noWrap/>
            <w:vAlign w:val="center"/>
            <w:hideMark/>
          </w:tcPr>
          <w:p w14:paraId="17AD7C6C"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 xml:space="preserve">3,6 </w:t>
            </w:r>
            <w:r w:rsidRPr="00090680">
              <w:rPr>
                <w:rFonts w:ascii="Arial" w:hAnsi="Arial" w:cs="Arial"/>
                <w:color w:val="000000"/>
                <w:vertAlign w:val="superscript"/>
                <w:lang w:eastAsia="fr-FR"/>
              </w:rPr>
              <w:t>a</w:t>
            </w:r>
          </w:p>
        </w:tc>
        <w:tc>
          <w:tcPr>
            <w:tcW w:w="1660" w:type="dxa"/>
            <w:noWrap/>
            <w:vAlign w:val="center"/>
            <w:hideMark/>
          </w:tcPr>
          <w:p w14:paraId="758AF48E"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 xml:space="preserve">3,5 </w:t>
            </w:r>
            <w:r w:rsidRPr="00090680">
              <w:rPr>
                <w:rFonts w:ascii="Arial" w:hAnsi="Arial" w:cs="Arial"/>
                <w:color w:val="000000"/>
                <w:vertAlign w:val="superscript"/>
                <w:lang w:eastAsia="fr-FR"/>
              </w:rPr>
              <w:t>a</w:t>
            </w:r>
          </w:p>
        </w:tc>
      </w:tr>
      <w:tr w:rsidR="000A1D6E" w:rsidRPr="00090680" w14:paraId="1F9CDE73" w14:textId="77777777" w:rsidTr="00497551">
        <w:trPr>
          <w:trHeight w:val="360"/>
          <w:jc w:val="center"/>
        </w:trPr>
        <w:tc>
          <w:tcPr>
            <w:tcW w:w="1815" w:type="dxa"/>
            <w:noWrap/>
            <w:vAlign w:val="center"/>
            <w:hideMark/>
          </w:tcPr>
          <w:p w14:paraId="76D7139D"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T8</w:t>
            </w:r>
          </w:p>
        </w:tc>
        <w:tc>
          <w:tcPr>
            <w:tcW w:w="1560" w:type="dxa"/>
            <w:noWrap/>
            <w:vAlign w:val="center"/>
            <w:hideMark/>
          </w:tcPr>
          <w:p w14:paraId="3418615A"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 xml:space="preserve">2,2 </w:t>
            </w:r>
            <w:r w:rsidRPr="00090680">
              <w:rPr>
                <w:rFonts w:ascii="Arial" w:hAnsi="Arial" w:cs="Arial"/>
                <w:color w:val="000000"/>
                <w:vertAlign w:val="superscript"/>
                <w:lang w:eastAsia="fr-FR"/>
              </w:rPr>
              <w:t>b</w:t>
            </w:r>
          </w:p>
        </w:tc>
        <w:tc>
          <w:tcPr>
            <w:tcW w:w="1660" w:type="dxa"/>
            <w:noWrap/>
            <w:vAlign w:val="center"/>
            <w:hideMark/>
          </w:tcPr>
          <w:p w14:paraId="265B8227"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 xml:space="preserve">2,2 </w:t>
            </w:r>
            <w:r w:rsidRPr="00090680">
              <w:rPr>
                <w:rFonts w:ascii="Arial" w:hAnsi="Arial" w:cs="Arial"/>
                <w:color w:val="000000"/>
                <w:vertAlign w:val="superscript"/>
                <w:lang w:eastAsia="fr-FR"/>
              </w:rPr>
              <w:t>b</w:t>
            </w:r>
          </w:p>
        </w:tc>
      </w:tr>
      <w:tr w:rsidR="000A1D6E" w:rsidRPr="00090680" w14:paraId="13ED848C" w14:textId="77777777" w:rsidTr="00497551">
        <w:trPr>
          <w:trHeight w:val="335"/>
          <w:jc w:val="center"/>
        </w:trPr>
        <w:tc>
          <w:tcPr>
            <w:tcW w:w="1815" w:type="dxa"/>
            <w:noWrap/>
            <w:vAlign w:val="center"/>
            <w:hideMark/>
          </w:tcPr>
          <w:p w14:paraId="600E91CE"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i/>
                <w:iCs/>
                <w:color w:val="000000"/>
                <w:lang w:eastAsia="fr-FR"/>
              </w:rPr>
            </w:pPr>
            <w:r w:rsidRPr="00090680">
              <w:rPr>
                <w:rFonts w:ascii="Arial" w:hAnsi="Arial" w:cs="Arial"/>
                <w:i/>
                <w:iCs/>
                <w:color w:val="000000"/>
                <w:lang w:eastAsia="fr-FR"/>
              </w:rPr>
              <w:t>p-value</w:t>
            </w:r>
          </w:p>
        </w:tc>
        <w:tc>
          <w:tcPr>
            <w:tcW w:w="1560" w:type="dxa"/>
            <w:noWrap/>
            <w:vAlign w:val="center"/>
            <w:hideMark/>
          </w:tcPr>
          <w:p w14:paraId="29FC763C"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0,0123</w:t>
            </w:r>
          </w:p>
        </w:tc>
        <w:tc>
          <w:tcPr>
            <w:tcW w:w="1660" w:type="dxa"/>
            <w:noWrap/>
            <w:vAlign w:val="center"/>
            <w:hideMark/>
          </w:tcPr>
          <w:p w14:paraId="5550B2F0" w14:textId="77777777" w:rsidR="000A1D6E" w:rsidRPr="00090680" w:rsidRDefault="000A1D6E" w:rsidP="00497551">
            <w:pPr>
              <w:spacing w:before="100" w:beforeAutospacing="1" w:after="100" w:afterAutospacing="1" w:line="360" w:lineRule="auto"/>
              <w:ind w:right="510"/>
              <w:contextualSpacing/>
              <w:jc w:val="center"/>
              <w:outlineLvl w:val="1"/>
              <w:rPr>
                <w:rFonts w:ascii="Arial" w:hAnsi="Arial" w:cs="Arial"/>
                <w:color w:val="000000"/>
                <w:lang w:eastAsia="fr-FR"/>
              </w:rPr>
            </w:pPr>
            <w:r w:rsidRPr="00090680">
              <w:rPr>
                <w:rFonts w:ascii="Arial" w:hAnsi="Arial" w:cs="Arial"/>
                <w:color w:val="000000"/>
                <w:lang w:eastAsia="fr-FR"/>
              </w:rPr>
              <w:t>0,001</w:t>
            </w:r>
          </w:p>
        </w:tc>
      </w:tr>
    </w:tbl>
    <w:p w14:paraId="04694769" w14:textId="2619FE93" w:rsidR="000A1D6E" w:rsidRPr="00090680" w:rsidRDefault="000A1D6E" w:rsidP="000A1D6E">
      <w:pPr>
        <w:tabs>
          <w:tab w:val="left" w:pos="1660"/>
        </w:tabs>
        <w:jc w:val="both"/>
        <w:rPr>
          <w:rFonts w:ascii="Arial" w:hAnsi="Arial" w:cs="Arial"/>
          <w:i/>
          <w:iCs/>
        </w:rPr>
      </w:pPr>
      <w:r w:rsidRPr="00090680">
        <w:rPr>
          <w:rFonts w:ascii="Arial" w:hAnsi="Arial" w:cs="Arial"/>
          <w:i/>
          <w:iCs/>
        </w:rPr>
        <w:t xml:space="preserve">In each column, values with the same letter are not significantly different (Tukey's test at 5%). Letters a, b, c, and d indicate significantly different mean values in the column at the threshold of a = 0.05 according to Tukey's test. The first column indicates data from the </w:t>
      </w:r>
      <w:proofErr w:type="spellStart"/>
      <w:r w:rsidRPr="00090680">
        <w:rPr>
          <w:rFonts w:ascii="Arial" w:hAnsi="Arial" w:cs="Arial"/>
          <w:i/>
          <w:iCs/>
        </w:rPr>
        <w:t>Azaguié</w:t>
      </w:r>
      <w:proofErr w:type="spellEnd"/>
      <w:r w:rsidRPr="00090680">
        <w:rPr>
          <w:rFonts w:ascii="Arial" w:hAnsi="Arial" w:cs="Arial"/>
          <w:i/>
          <w:iCs/>
        </w:rPr>
        <w:t xml:space="preserve"> site and the second column from the </w:t>
      </w:r>
      <w:proofErr w:type="spellStart"/>
      <w:r w:rsidRPr="00090680">
        <w:rPr>
          <w:rFonts w:ascii="Arial" w:hAnsi="Arial" w:cs="Arial"/>
          <w:i/>
          <w:iCs/>
        </w:rPr>
        <w:t>Aboudé-Mandéké</w:t>
      </w:r>
      <w:proofErr w:type="spellEnd"/>
      <w:r w:rsidRPr="00090680">
        <w:rPr>
          <w:rFonts w:ascii="Arial" w:hAnsi="Arial" w:cs="Arial"/>
          <w:i/>
          <w:iCs/>
        </w:rPr>
        <w:t xml:space="preserve"> site.</w:t>
      </w:r>
    </w:p>
    <w:p w14:paraId="01ED8991" w14:textId="77777777" w:rsidR="000A1D6E" w:rsidRPr="00090680" w:rsidRDefault="000A1D6E" w:rsidP="00441B6F">
      <w:pPr>
        <w:jc w:val="both"/>
        <w:rPr>
          <w:rFonts w:ascii="Arial" w:hAnsi="Arial" w:cs="Arial"/>
        </w:rPr>
      </w:pPr>
    </w:p>
    <w:p w14:paraId="78A8983A" w14:textId="1B35CC72" w:rsidR="00E1258E" w:rsidRPr="00090680" w:rsidRDefault="00E1258E" w:rsidP="00441B6F">
      <w:pPr>
        <w:jc w:val="both"/>
        <w:rPr>
          <w:rFonts w:ascii="Arial" w:hAnsi="Arial" w:cs="Arial"/>
        </w:rPr>
      </w:pPr>
      <w:r w:rsidRPr="00090680">
        <w:rPr>
          <w:rFonts w:ascii="Arial" w:hAnsi="Arial" w:cs="Arial"/>
          <w:b/>
          <w:caps/>
          <w:sz w:val="22"/>
        </w:rPr>
        <w:t>3. Discussion</w:t>
      </w:r>
    </w:p>
    <w:p w14:paraId="2D031933" w14:textId="77777777" w:rsidR="00E1258E" w:rsidRPr="00090680" w:rsidRDefault="00E1258E" w:rsidP="00441B6F">
      <w:pPr>
        <w:jc w:val="both"/>
        <w:rPr>
          <w:rFonts w:ascii="Arial" w:hAnsi="Arial" w:cs="Arial"/>
        </w:rPr>
      </w:pPr>
    </w:p>
    <w:p w14:paraId="09E87AED" w14:textId="6C7C1471" w:rsidR="00DD6AB6" w:rsidRPr="00090680" w:rsidRDefault="00DD6AB6" w:rsidP="00441B6F">
      <w:pPr>
        <w:jc w:val="both"/>
        <w:rPr>
          <w:rFonts w:ascii="Arial" w:hAnsi="Arial" w:cs="Arial"/>
        </w:rPr>
      </w:pPr>
      <w:r w:rsidRPr="00090680">
        <w:rPr>
          <w:rFonts w:ascii="Arial" w:hAnsi="Arial" w:cs="Arial"/>
          <w:b/>
          <w:bCs/>
          <w:sz w:val="22"/>
          <w:szCs w:val="22"/>
        </w:rPr>
        <w:t>3.1. Impact of mechanized weeding on the growth parameters of plantain trees</w:t>
      </w:r>
    </w:p>
    <w:p w14:paraId="7A52BAF2" w14:textId="77777777" w:rsidR="00DD6AB6" w:rsidRPr="00090680" w:rsidRDefault="00DD6AB6" w:rsidP="00441B6F">
      <w:pPr>
        <w:jc w:val="both"/>
        <w:rPr>
          <w:rFonts w:ascii="Arial" w:hAnsi="Arial" w:cs="Arial"/>
        </w:rPr>
      </w:pPr>
    </w:p>
    <w:p w14:paraId="524D5E00" w14:textId="40A99FF0" w:rsidR="00DD6AB6" w:rsidRPr="00090680" w:rsidRDefault="00DD6AB6" w:rsidP="00441B6F">
      <w:pPr>
        <w:jc w:val="both"/>
        <w:rPr>
          <w:rFonts w:ascii="Arial" w:hAnsi="Arial" w:cs="Arial"/>
        </w:rPr>
      </w:pPr>
      <w:r w:rsidRPr="00090680">
        <w:rPr>
          <w:rFonts w:ascii="Arial" w:hAnsi="Arial" w:cs="Arial"/>
        </w:rPr>
        <w:t xml:space="preserve">The results show that weeding methods had a significant effect on the height of the banana </w:t>
      </w:r>
      <w:proofErr w:type="spellStart"/>
      <w:r w:rsidRPr="00090680">
        <w:rPr>
          <w:rFonts w:ascii="Arial" w:hAnsi="Arial" w:cs="Arial"/>
        </w:rPr>
        <w:t>pseudostem</w:t>
      </w:r>
      <w:proofErr w:type="spellEnd"/>
      <w:r w:rsidRPr="00090680">
        <w:rPr>
          <w:rFonts w:ascii="Arial" w:hAnsi="Arial" w:cs="Arial"/>
        </w:rPr>
        <w:t xml:space="preserve">. Treatments T1, T2, and T5 recorded average height. This average height growth performance obtained through these weeding methods can be explained by the reduction in competition from weeds for water, light, and minerals, which improves the availability of necessary resources for growth [13, 14]. These authors indicate that reducing this competition promotes better absorption of resources by crops. Similarly, </w:t>
      </w:r>
      <w:proofErr w:type="spellStart"/>
      <w:r w:rsidRPr="00090680">
        <w:rPr>
          <w:rFonts w:ascii="Arial" w:hAnsi="Arial" w:cs="Arial"/>
        </w:rPr>
        <w:t>Staver</w:t>
      </w:r>
      <w:proofErr w:type="spellEnd"/>
      <w:r w:rsidRPr="00090680">
        <w:rPr>
          <w:rFonts w:ascii="Arial" w:hAnsi="Arial" w:cs="Arial"/>
        </w:rPr>
        <w:t xml:space="preserve"> </w:t>
      </w:r>
      <w:r w:rsidR="00B56C27" w:rsidRPr="00090680">
        <w:rPr>
          <w:rFonts w:ascii="Arial" w:hAnsi="Arial" w:cs="Arial"/>
          <w:i/>
          <w:iCs/>
        </w:rPr>
        <w:t xml:space="preserve">et al. </w:t>
      </w:r>
      <w:r w:rsidRPr="00090680">
        <w:rPr>
          <w:rFonts w:ascii="Arial" w:hAnsi="Arial" w:cs="Arial"/>
        </w:rPr>
        <w:t xml:space="preserve">[15] note that regular mechanical weeding can contribute to soil aeration and the mineralization of organic matter, promoting better nitrogen nutrition. However, poor mechanical weeding can have negative effects. Poor weed control and inappropriate use of equipment can provoke a perturbation of soil fauna and flora and increase the risk of erosion, as pointed out by </w:t>
      </w:r>
      <w:proofErr w:type="spellStart"/>
      <w:r w:rsidRPr="00090680">
        <w:rPr>
          <w:rFonts w:ascii="Arial" w:hAnsi="Arial" w:cs="Arial"/>
        </w:rPr>
        <w:t>Saer</w:t>
      </w:r>
      <w:proofErr w:type="spellEnd"/>
      <w:r w:rsidRPr="00090680">
        <w:rPr>
          <w:rFonts w:ascii="Arial" w:hAnsi="Arial" w:cs="Arial"/>
        </w:rPr>
        <w:t xml:space="preserve"> [1</w:t>
      </w:r>
      <w:r w:rsidR="00262B3F" w:rsidRPr="00090680">
        <w:rPr>
          <w:rFonts w:ascii="Arial" w:hAnsi="Arial" w:cs="Arial"/>
        </w:rPr>
        <w:t>6</w:t>
      </w:r>
      <w:r w:rsidRPr="00090680">
        <w:rPr>
          <w:rFonts w:ascii="Arial" w:hAnsi="Arial" w:cs="Arial"/>
        </w:rPr>
        <w:t xml:space="preserve">] and </w:t>
      </w:r>
      <w:proofErr w:type="spellStart"/>
      <w:r w:rsidRPr="00090680">
        <w:rPr>
          <w:rFonts w:ascii="Arial" w:hAnsi="Arial" w:cs="Arial"/>
        </w:rPr>
        <w:t>Djagba</w:t>
      </w:r>
      <w:proofErr w:type="spellEnd"/>
      <w:r w:rsidRPr="00090680">
        <w:rPr>
          <w:rFonts w:ascii="Arial" w:hAnsi="Arial" w:cs="Arial"/>
        </w:rPr>
        <w:t xml:space="preserve"> </w:t>
      </w:r>
      <w:r w:rsidR="00B56C27" w:rsidRPr="00090680">
        <w:rPr>
          <w:rFonts w:ascii="Arial" w:hAnsi="Arial" w:cs="Arial"/>
          <w:i/>
          <w:iCs/>
        </w:rPr>
        <w:t xml:space="preserve">et al. </w:t>
      </w:r>
      <w:r w:rsidRPr="00090680">
        <w:rPr>
          <w:rFonts w:ascii="Arial" w:hAnsi="Arial" w:cs="Arial"/>
        </w:rPr>
        <w:t>[1</w:t>
      </w:r>
      <w:r w:rsidR="00262B3F" w:rsidRPr="00090680">
        <w:rPr>
          <w:rFonts w:ascii="Arial" w:hAnsi="Arial" w:cs="Arial"/>
        </w:rPr>
        <w:t>7</w:t>
      </w:r>
      <w:r w:rsidRPr="00090680">
        <w:rPr>
          <w:rFonts w:ascii="Arial" w:hAnsi="Arial" w:cs="Arial"/>
        </w:rPr>
        <w:t xml:space="preserve">]. These observations corroborate the work of </w:t>
      </w:r>
      <w:proofErr w:type="spellStart"/>
      <w:r w:rsidRPr="00090680">
        <w:rPr>
          <w:rFonts w:ascii="Arial" w:hAnsi="Arial" w:cs="Arial"/>
        </w:rPr>
        <w:t>Yapi</w:t>
      </w:r>
      <w:proofErr w:type="spellEnd"/>
      <w:r w:rsidRPr="00090680">
        <w:rPr>
          <w:rFonts w:ascii="Arial" w:hAnsi="Arial" w:cs="Arial"/>
        </w:rPr>
        <w:t xml:space="preserve"> </w:t>
      </w:r>
      <w:r w:rsidR="00B56C27" w:rsidRPr="00090680">
        <w:rPr>
          <w:rFonts w:ascii="Arial" w:hAnsi="Arial" w:cs="Arial"/>
          <w:i/>
          <w:iCs/>
        </w:rPr>
        <w:t xml:space="preserve">et al. </w:t>
      </w:r>
      <w:r w:rsidRPr="00090680">
        <w:rPr>
          <w:rFonts w:ascii="Arial" w:hAnsi="Arial" w:cs="Arial"/>
        </w:rPr>
        <w:t>[1</w:t>
      </w:r>
      <w:r w:rsidR="00262B3F" w:rsidRPr="00090680">
        <w:rPr>
          <w:rFonts w:ascii="Arial" w:hAnsi="Arial" w:cs="Arial"/>
        </w:rPr>
        <w:t>8</w:t>
      </w:r>
      <w:r w:rsidRPr="00090680">
        <w:rPr>
          <w:rFonts w:ascii="Arial" w:hAnsi="Arial" w:cs="Arial"/>
        </w:rPr>
        <w:t xml:space="preserve">] who showed that </w:t>
      </w:r>
      <w:r w:rsidRPr="00090680">
        <w:rPr>
          <w:rFonts w:ascii="Arial" w:hAnsi="Arial" w:cs="Arial"/>
        </w:rPr>
        <w:lastRenderedPageBreak/>
        <w:t>frequent mechanical interventions can weaken soil structure. Treatment T8 (glyphosate-based herbicide) produced the tallest plants. These results suggest that herbicide, as a chemical treatment, promotes better dormancy release and greater resource availability through effective weed reduction, as reported by Kwa and Temple [</w:t>
      </w:r>
      <w:r w:rsidR="00262B3F" w:rsidRPr="00090680">
        <w:rPr>
          <w:rFonts w:ascii="Arial" w:hAnsi="Arial" w:cs="Arial"/>
        </w:rPr>
        <w:t>19</w:t>
      </w:r>
      <w:r w:rsidRPr="00090680">
        <w:rPr>
          <w:rFonts w:ascii="Arial" w:hAnsi="Arial" w:cs="Arial"/>
        </w:rPr>
        <w:t>], who highlight its effectiveness in weed control and competition limitation. However, intensive use of herbicides can lead to the emergence of resistant weed species and deplete soil fertility [2</w:t>
      </w:r>
      <w:r w:rsidR="00262B3F" w:rsidRPr="00090680">
        <w:rPr>
          <w:rFonts w:ascii="Arial" w:hAnsi="Arial" w:cs="Arial"/>
        </w:rPr>
        <w:t>0</w:t>
      </w:r>
      <w:r w:rsidRPr="00090680">
        <w:rPr>
          <w:rFonts w:ascii="Arial" w:hAnsi="Arial" w:cs="Arial"/>
        </w:rPr>
        <w:t>, 2</w:t>
      </w:r>
      <w:r w:rsidR="00262B3F" w:rsidRPr="00090680">
        <w:rPr>
          <w:rFonts w:ascii="Arial" w:hAnsi="Arial" w:cs="Arial"/>
        </w:rPr>
        <w:t>1</w:t>
      </w:r>
      <w:r w:rsidRPr="00090680">
        <w:rPr>
          <w:rFonts w:ascii="Arial" w:hAnsi="Arial" w:cs="Arial"/>
        </w:rPr>
        <w:t>, 2</w:t>
      </w:r>
      <w:r w:rsidR="00262B3F" w:rsidRPr="00090680">
        <w:rPr>
          <w:rFonts w:ascii="Arial" w:hAnsi="Arial" w:cs="Arial"/>
        </w:rPr>
        <w:t>2</w:t>
      </w:r>
      <w:r w:rsidRPr="00090680">
        <w:rPr>
          <w:rFonts w:ascii="Arial" w:hAnsi="Arial" w:cs="Arial"/>
        </w:rPr>
        <w:t>]. Risks to human health, such as infertility and certain cancers, have also been reported [2</w:t>
      </w:r>
      <w:r w:rsidR="00262B3F" w:rsidRPr="00090680">
        <w:rPr>
          <w:rFonts w:ascii="Arial" w:hAnsi="Arial" w:cs="Arial"/>
        </w:rPr>
        <w:t>3</w:t>
      </w:r>
      <w:r w:rsidRPr="00090680">
        <w:rPr>
          <w:rFonts w:ascii="Arial" w:hAnsi="Arial" w:cs="Arial"/>
        </w:rPr>
        <w:t>, 2</w:t>
      </w:r>
      <w:r w:rsidR="00262B3F" w:rsidRPr="00090680">
        <w:rPr>
          <w:rFonts w:ascii="Arial" w:hAnsi="Arial" w:cs="Arial"/>
        </w:rPr>
        <w:t>4</w:t>
      </w:r>
      <w:r w:rsidRPr="00090680">
        <w:rPr>
          <w:rFonts w:ascii="Arial" w:hAnsi="Arial" w:cs="Arial"/>
        </w:rPr>
        <w:t>, 2</w:t>
      </w:r>
      <w:r w:rsidR="00262B3F" w:rsidRPr="00090680">
        <w:rPr>
          <w:rFonts w:ascii="Arial" w:hAnsi="Arial" w:cs="Arial"/>
        </w:rPr>
        <w:t>5</w:t>
      </w:r>
      <w:r w:rsidRPr="00090680">
        <w:rPr>
          <w:rFonts w:ascii="Arial" w:hAnsi="Arial" w:cs="Arial"/>
        </w:rPr>
        <w:t xml:space="preserve">]. Treatments T6 and T7 promote the growth of banana trees in height, which is consistent with the findings of </w:t>
      </w:r>
      <w:proofErr w:type="spellStart"/>
      <w:r w:rsidRPr="00090680">
        <w:rPr>
          <w:rFonts w:ascii="Arial" w:hAnsi="Arial" w:cs="Arial"/>
        </w:rPr>
        <w:t>Vall</w:t>
      </w:r>
      <w:proofErr w:type="spellEnd"/>
      <w:r w:rsidRPr="00090680">
        <w:rPr>
          <w:rFonts w:ascii="Arial" w:hAnsi="Arial" w:cs="Arial"/>
        </w:rPr>
        <w:t xml:space="preserve"> [2</w:t>
      </w:r>
      <w:r w:rsidR="00262B3F" w:rsidRPr="00090680">
        <w:rPr>
          <w:rFonts w:ascii="Arial" w:hAnsi="Arial" w:cs="Arial"/>
        </w:rPr>
        <w:t>6</w:t>
      </w:r>
      <w:r w:rsidRPr="00090680">
        <w:rPr>
          <w:rFonts w:ascii="Arial" w:hAnsi="Arial" w:cs="Arial"/>
        </w:rPr>
        <w:t xml:space="preserve">] and confirmed by producers who believe that this approach does not affect either the cultivated area or the growth of young plants. The lowest </w:t>
      </w:r>
      <w:proofErr w:type="spellStart"/>
      <w:r w:rsidRPr="00090680">
        <w:rPr>
          <w:rFonts w:ascii="Arial" w:hAnsi="Arial" w:cs="Arial"/>
        </w:rPr>
        <w:t>pseudostem</w:t>
      </w:r>
      <w:proofErr w:type="spellEnd"/>
      <w:r w:rsidRPr="00090680">
        <w:rPr>
          <w:rFonts w:ascii="Arial" w:hAnsi="Arial" w:cs="Arial"/>
        </w:rPr>
        <w:t xml:space="preserve"> growth heights were observed with T3 and T4. These mechanized tools seem to be less effective at controlling weeds because they only cut the surface parts of the weeds. This promotes increased competition between cultivated plants. These results corroborate those of </w:t>
      </w:r>
      <w:proofErr w:type="spellStart"/>
      <w:r w:rsidRPr="00090680">
        <w:rPr>
          <w:rFonts w:ascii="Arial" w:hAnsi="Arial" w:cs="Arial"/>
        </w:rPr>
        <w:t>Barralis</w:t>
      </w:r>
      <w:proofErr w:type="spellEnd"/>
      <w:r w:rsidRPr="00090680">
        <w:rPr>
          <w:rFonts w:ascii="Arial" w:hAnsi="Arial" w:cs="Arial"/>
        </w:rPr>
        <w:t xml:space="preserve"> [2</w:t>
      </w:r>
      <w:r w:rsidR="00262B3F" w:rsidRPr="00090680">
        <w:rPr>
          <w:rFonts w:ascii="Arial" w:hAnsi="Arial" w:cs="Arial"/>
        </w:rPr>
        <w:t>7</w:t>
      </w:r>
      <w:r w:rsidRPr="00090680">
        <w:rPr>
          <w:rFonts w:ascii="Arial" w:hAnsi="Arial" w:cs="Arial"/>
        </w:rPr>
        <w:t xml:space="preserve">] and Koch </w:t>
      </w:r>
      <w:r w:rsidR="00B56C27" w:rsidRPr="00090680">
        <w:rPr>
          <w:rFonts w:ascii="Arial" w:hAnsi="Arial" w:cs="Arial"/>
          <w:i/>
          <w:iCs/>
        </w:rPr>
        <w:t xml:space="preserve">et al. </w:t>
      </w:r>
      <w:r w:rsidRPr="00090680">
        <w:rPr>
          <w:rFonts w:ascii="Arial" w:hAnsi="Arial" w:cs="Arial"/>
        </w:rPr>
        <w:t>[2</w:t>
      </w:r>
      <w:r w:rsidR="00262B3F" w:rsidRPr="00090680">
        <w:rPr>
          <w:rFonts w:ascii="Arial" w:hAnsi="Arial" w:cs="Arial"/>
        </w:rPr>
        <w:t>8</w:t>
      </w:r>
      <w:r w:rsidRPr="00090680">
        <w:rPr>
          <w:rFonts w:ascii="Arial" w:hAnsi="Arial" w:cs="Arial"/>
        </w:rPr>
        <w:t xml:space="preserve">], mentioned by </w:t>
      </w:r>
      <w:proofErr w:type="spellStart"/>
      <w:r w:rsidRPr="00090680">
        <w:rPr>
          <w:rFonts w:ascii="Arial" w:hAnsi="Arial" w:cs="Arial"/>
        </w:rPr>
        <w:t>Traoré</w:t>
      </w:r>
      <w:proofErr w:type="spellEnd"/>
      <w:r w:rsidRPr="00090680">
        <w:rPr>
          <w:rFonts w:ascii="Arial" w:hAnsi="Arial" w:cs="Arial"/>
        </w:rPr>
        <w:t xml:space="preserve"> </w:t>
      </w:r>
      <w:r w:rsidR="00B56C27" w:rsidRPr="00090680">
        <w:rPr>
          <w:rFonts w:ascii="Arial" w:hAnsi="Arial" w:cs="Arial"/>
          <w:i/>
          <w:iCs/>
        </w:rPr>
        <w:t xml:space="preserve">et al. </w:t>
      </w:r>
      <w:r w:rsidRPr="00090680">
        <w:rPr>
          <w:rFonts w:ascii="Arial" w:hAnsi="Arial" w:cs="Arial"/>
        </w:rPr>
        <w:t>[</w:t>
      </w:r>
      <w:r w:rsidR="00262B3F" w:rsidRPr="00090680">
        <w:rPr>
          <w:rFonts w:ascii="Arial" w:hAnsi="Arial" w:cs="Arial"/>
        </w:rPr>
        <w:t>29</w:t>
      </w:r>
      <w:r w:rsidRPr="00090680">
        <w:rPr>
          <w:rFonts w:ascii="Arial" w:hAnsi="Arial" w:cs="Arial"/>
        </w:rPr>
        <w:t>], that weed competition for water, light, nutrients, and space with crops has a direct negative effect. With regard to the increase in the circumference of banana trees, mechanical weeding had a significant effect. However, treatments T1 and T2 produced lower values, suggesting less accumulation of nutrient reserves and suboptimal radial development, probably related to less efficient sap circulation [3</w:t>
      </w:r>
      <w:r w:rsidR="00262B3F" w:rsidRPr="00090680">
        <w:rPr>
          <w:rFonts w:ascii="Arial" w:hAnsi="Arial" w:cs="Arial"/>
        </w:rPr>
        <w:t>0</w:t>
      </w:r>
      <w:r w:rsidRPr="00090680">
        <w:rPr>
          <w:rFonts w:ascii="Arial" w:hAnsi="Arial" w:cs="Arial"/>
        </w:rPr>
        <w:t xml:space="preserve">]. These results are consistent with those of </w:t>
      </w:r>
      <w:proofErr w:type="spellStart"/>
      <w:r w:rsidRPr="00090680">
        <w:rPr>
          <w:rFonts w:ascii="Arial" w:hAnsi="Arial" w:cs="Arial"/>
        </w:rPr>
        <w:t>Lagunes</w:t>
      </w:r>
      <w:proofErr w:type="spellEnd"/>
      <w:r w:rsidRPr="00090680">
        <w:rPr>
          <w:rFonts w:ascii="Arial" w:hAnsi="Arial" w:cs="Arial"/>
        </w:rPr>
        <w:t xml:space="preserve">-Espinoza </w:t>
      </w:r>
      <w:r w:rsidR="00B56C27" w:rsidRPr="00090680">
        <w:rPr>
          <w:rFonts w:ascii="Arial" w:hAnsi="Arial" w:cs="Arial"/>
          <w:i/>
          <w:iCs/>
        </w:rPr>
        <w:t xml:space="preserve">et al. </w:t>
      </w:r>
      <w:r w:rsidRPr="00090680">
        <w:rPr>
          <w:rFonts w:ascii="Arial" w:hAnsi="Arial" w:cs="Arial"/>
        </w:rPr>
        <w:t>[3</w:t>
      </w:r>
      <w:r w:rsidR="00262B3F" w:rsidRPr="00090680">
        <w:rPr>
          <w:rFonts w:ascii="Arial" w:hAnsi="Arial" w:cs="Arial"/>
        </w:rPr>
        <w:t>1</w:t>
      </w:r>
      <w:r w:rsidRPr="00090680">
        <w:rPr>
          <w:rFonts w:ascii="Arial" w:hAnsi="Arial" w:cs="Arial"/>
        </w:rPr>
        <w:t xml:space="preserve">], who indicate that when mechanical weeding is applied early, its effect on </w:t>
      </w:r>
      <w:proofErr w:type="spellStart"/>
      <w:r w:rsidRPr="00090680">
        <w:rPr>
          <w:rFonts w:ascii="Arial" w:hAnsi="Arial" w:cs="Arial"/>
        </w:rPr>
        <w:t>pseudostem</w:t>
      </w:r>
      <w:proofErr w:type="spellEnd"/>
      <w:r w:rsidRPr="00090680">
        <w:rPr>
          <w:rFonts w:ascii="Arial" w:hAnsi="Arial" w:cs="Arial"/>
        </w:rPr>
        <w:t xml:space="preserve"> diameter may not yet be observable. Furthermore, insufficient weeding frequency or intensity could limit the beneficial effects on radial biomass accumulation [1</w:t>
      </w:r>
      <w:r w:rsidR="00262B3F" w:rsidRPr="00090680">
        <w:rPr>
          <w:rFonts w:ascii="Arial" w:hAnsi="Arial" w:cs="Arial"/>
        </w:rPr>
        <w:t>7</w:t>
      </w:r>
      <w:r w:rsidRPr="00090680">
        <w:rPr>
          <w:rFonts w:ascii="Arial" w:hAnsi="Arial" w:cs="Arial"/>
        </w:rPr>
        <w:t xml:space="preserve">]. The smallest </w:t>
      </w:r>
      <w:proofErr w:type="spellStart"/>
      <w:r w:rsidRPr="00090680">
        <w:rPr>
          <w:rFonts w:ascii="Arial" w:hAnsi="Arial" w:cs="Arial"/>
        </w:rPr>
        <w:t>pseudostem</w:t>
      </w:r>
      <w:proofErr w:type="spellEnd"/>
      <w:r w:rsidRPr="00090680">
        <w:rPr>
          <w:rFonts w:ascii="Arial" w:hAnsi="Arial" w:cs="Arial"/>
        </w:rPr>
        <w:t xml:space="preserve"> circumferences were observed with treatment T4. This poor performance could be due to indirect root stress, possibly caused by the use of a blade brush cutter. This type of tool can cause micro-injuries to the superficial roots of banana trees, especially when the operation is executed too close to the base. These lesions can reduce nutrient and water absorption, which slows </w:t>
      </w:r>
      <w:proofErr w:type="spellStart"/>
      <w:r w:rsidRPr="00090680">
        <w:rPr>
          <w:rFonts w:ascii="Arial" w:hAnsi="Arial" w:cs="Arial"/>
        </w:rPr>
        <w:t>pseudostem</w:t>
      </w:r>
      <w:proofErr w:type="spellEnd"/>
      <w:r w:rsidRPr="00090680">
        <w:rPr>
          <w:rFonts w:ascii="Arial" w:hAnsi="Arial" w:cs="Arial"/>
        </w:rPr>
        <w:t xml:space="preserve"> growth. Our results are also consistent with those of </w:t>
      </w:r>
      <w:proofErr w:type="spellStart"/>
      <w:r w:rsidRPr="00090680">
        <w:rPr>
          <w:rFonts w:ascii="Arial" w:hAnsi="Arial" w:cs="Arial"/>
        </w:rPr>
        <w:t>Kouadio</w:t>
      </w:r>
      <w:proofErr w:type="spellEnd"/>
      <w:r w:rsidRPr="00090680">
        <w:rPr>
          <w:rFonts w:ascii="Arial" w:hAnsi="Arial" w:cs="Arial"/>
        </w:rPr>
        <w:t xml:space="preserve"> </w:t>
      </w:r>
      <w:r w:rsidR="00B56C27" w:rsidRPr="00090680">
        <w:rPr>
          <w:rFonts w:ascii="Arial" w:hAnsi="Arial" w:cs="Arial"/>
          <w:i/>
          <w:iCs/>
        </w:rPr>
        <w:t xml:space="preserve">et al. </w:t>
      </w:r>
      <w:r w:rsidRPr="00090680">
        <w:rPr>
          <w:rFonts w:ascii="Arial" w:hAnsi="Arial" w:cs="Arial"/>
        </w:rPr>
        <w:t xml:space="preserve">[1], who demonstrated that reduced absorption caused by root damage leads to a significant decrease in vegetative growth. The treatments also had a significant effect on the number of leaves emitted. Treatment T8 produced the highest number of leaves, reflecting better weed management and more vigorous growth. These results corroborate those of Kwa </w:t>
      </w:r>
      <w:r w:rsidR="00B56C27" w:rsidRPr="00090680">
        <w:rPr>
          <w:rFonts w:ascii="Arial" w:hAnsi="Arial" w:cs="Arial"/>
          <w:i/>
          <w:iCs/>
        </w:rPr>
        <w:t xml:space="preserve">et al. </w:t>
      </w:r>
      <w:r w:rsidRPr="00090680">
        <w:rPr>
          <w:rFonts w:ascii="Arial" w:hAnsi="Arial" w:cs="Arial"/>
        </w:rPr>
        <w:t>[</w:t>
      </w:r>
      <w:r w:rsidR="00262B3F" w:rsidRPr="00090680">
        <w:rPr>
          <w:rFonts w:ascii="Arial" w:hAnsi="Arial" w:cs="Arial"/>
        </w:rPr>
        <w:t>19</w:t>
      </w:r>
      <w:r w:rsidRPr="00090680">
        <w:rPr>
          <w:rFonts w:ascii="Arial" w:hAnsi="Arial" w:cs="Arial"/>
        </w:rPr>
        <w:t>], who indicate that photosynthesis activity more sustained promotes increased vegetative biomass and improved future productivity. Treatments T1 and T5 also recorded high values, reflecting optimal growing conditions. However, these effects can be mitigated by poor weed management, which competes with crops for nutrients and space [2</w:t>
      </w:r>
      <w:r w:rsidR="00262B3F" w:rsidRPr="00090680">
        <w:rPr>
          <w:rFonts w:ascii="Arial" w:hAnsi="Arial" w:cs="Arial"/>
        </w:rPr>
        <w:t>7</w:t>
      </w:r>
      <w:r w:rsidRPr="00090680">
        <w:rPr>
          <w:rFonts w:ascii="Arial" w:hAnsi="Arial" w:cs="Arial"/>
        </w:rPr>
        <w:t>, 2</w:t>
      </w:r>
      <w:r w:rsidR="00262B3F" w:rsidRPr="00090680">
        <w:rPr>
          <w:rFonts w:ascii="Arial" w:hAnsi="Arial" w:cs="Arial"/>
        </w:rPr>
        <w:t>8</w:t>
      </w:r>
      <w:r w:rsidRPr="00090680">
        <w:rPr>
          <w:rFonts w:ascii="Arial" w:hAnsi="Arial" w:cs="Arial"/>
        </w:rPr>
        <w:t xml:space="preserve">, </w:t>
      </w:r>
      <w:r w:rsidR="00262B3F" w:rsidRPr="00090680">
        <w:rPr>
          <w:rFonts w:ascii="Arial" w:hAnsi="Arial" w:cs="Arial"/>
        </w:rPr>
        <w:t>29</w:t>
      </w:r>
      <w:r w:rsidRPr="00090680">
        <w:rPr>
          <w:rFonts w:ascii="Arial" w:hAnsi="Arial" w:cs="Arial"/>
        </w:rPr>
        <w:t>]. It should be noted that foliar emission in banana is strongly influenced by genetic and environmental factors, such as temperature and photoperiod, rather than weed management methods alone [3</w:t>
      </w:r>
      <w:r w:rsidR="00262B3F" w:rsidRPr="00090680">
        <w:rPr>
          <w:rFonts w:ascii="Arial" w:hAnsi="Arial" w:cs="Arial"/>
        </w:rPr>
        <w:t>2</w:t>
      </w:r>
      <w:r w:rsidRPr="00090680">
        <w:rPr>
          <w:rFonts w:ascii="Arial" w:hAnsi="Arial" w:cs="Arial"/>
        </w:rPr>
        <w:t>, 3</w:t>
      </w:r>
      <w:r w:rsidR="00262B3F" w:rsidRPr="00090680">
        <w:rPr>
          <w:rFonts w:ascii="Arial" w:hAnsi="Arial" w:cs="Arial"/>
        </w:rPr>
        <w:t>3</w:t>
      </w:r>
      <w:r w:rsidRPr="00090680">
        <w:rPr>
          <w:rFonts w:ascii="Arial" w:hAnsi="Arial" w:cs="Arial"/>
        </w:rPr>
        <w:t>, 3</w:t>
      </w:r>
      <w:r w:rsidR="00090680" w:rsidRPr="00090680">
        <w:rPr>
          <w:rFonts w:ascii="Arial" w:hAnsi="Arial" w:cs="Arial"/>
        </w:rPr>
        <w:t>4</w:t>
      </w:r>
      <w:r w:rsidRPr="00090680">
        <w:rPr>
          <w:rFonts w:ascii="Arial" w:hAnsi="Arial" w:cs="Arial"/>
        </w:rPr>
        <w:t xml:space="preserve">]. In our study conducted in </w:t>
      </w:r>
      <w:proofErr w:type="spellStart"/>
      <w:r w:rsidRPr="00090680">
        <w:rPr>
          <w:rFonts w:ascii="Arial" w:hAnsi="Arial" w:cs="Arial"/>
        </w:rPr>
        <w:t>Azaguié</w:t>
      </w:r>
      <w:proofErr w:type="spellEnd"/>
      <w:r w:rsidRPr="00090680">
        <w:rPr>
          <w:rFonts w:ascii="Arial" w:hAnsi="Arial" w:cs="Arial"/>
        </w:rPr>
        <w:t>, the elementary plots that received treatments T3 (</w:t>
      </w:r>
      <w:proofErr w:type="spellStart"/>
      <w:r w:rsidRPr="00090680">
        <w:rPr>
          <w:rFonts w:ascii="Arial" w:hAnsi="Arial" w:cs="Arial"/>
        </w:rPr>
        <w:t>brushcutter</w:t>
      </w:r>
      <w:proofErr w:type="spellEnd"/>
      <w:r w:rsidRPr="00090680">
        <w:rPr>
          <w:rFonts w:ascii="Arial" w:hAnsi="Arial" w:cs="Arial"/>
        </w:rPr>
        <w:t xml:space="preserve"> on chassis with fire) and T6 (Dandelion machete) showed a number of leaves relatively low. This reduced rate of leaf production could be attributed to environmental conditions that are unfavorable to leaf production. Our results do not agree with those of Sadia </w:t>
      </w:r>
      <w:r w:rsidR="00B56C27" w:rsidRPr="00090680">
        <w:rPr>
          <w:rFonts w:ascii="Arial" w:hAnsi="Arial" w:cs="Arial"/>
          <w:i/>
          <w:iCs/>
        </w:rPr>
        <w:t xml:space="preserve">et al. </w:t>
      </w:r>
      <w:r w:rsidRPr="00090680">
        <w:rPr>
          <w:rFonts w:ascii="Arial" w:hAnsi="Arial" w:cs="Arial"/>
        </w:rPr>
        <w:t>[3</w:t>
      </w:r>
      <w:r w:rsidR="00090680" w:rsidRPr="00090680">
        <w:rPr>
          <w:rFonts w:ascii="Arial" w:hAnsi="Arial" w:cs="Arial"/>
        </w:rPr>
        <w:t>3</w:t>
      </w:r>
      <w:r w:rsidRPr="00090680">
        <w:rPr>
          <w:rFonts w:ascii="Arial" w:hAnsi="Arial" w:cs="Arial"/>
        </w:rPr>
        <w:t>], who showed that in the optimal growing conditions, banana tree produce an average of one leaf per week. In addition, the more leaves the plant produces, the greater its height and circumference increase.</w:t>
      </w:r>
    </w:p>
    <w:p w14:paraId="2A7E0ED3" w14:textId="77777777" w:rsidR="00DD6AB6" w:rsidRPr="00090680" w:rsidRDefault="00DD6AB6" w:rsidP="00441B6F">
      <w:pPr>
        <w:jc w:val="both"/>
        <w:rPr>
          <w:rFonts w:ascii="Arial" w:hAnsi="Arial" w:cs="Arial"/>
        </w:rPr>
      </w:pPr>
    </w:p>
    <w:p w14:paraId="55951D44" w14:textId="66B7F53D" w:rsidR="00DD6AB6" w:rsidRPr="00090680" w:rsidRDefault="00DD6AB6" w:rsidP="00441B6F">
      <w:pPr>
        <w:jc w:val="both"/>
        <w:rPr>
          <w:rFonts w:ascii="Arial" w:hAnsi="Arial" w:cs="Arial"/>
        </w:rPr>
      </w:pPr>
      <w:r w:rsidRPr="00090680">
        <w:rPr>
          <w:rFonts w:ascii="Arial" w:hAnsi="Arial" w:cs="Arial"/>
          <w:b/>
          <w:bCs/>
          <w:sz w:val="22"/>
          <w:szCs w:val="22"/>
        </w:rPr>
        <w:t>3.2. Evaluation of the impact of mechanized weeding on working time</w:t>
      </w:r>
    </w:p>
    <w:p w14:paraId="715F510F" w14:textId="77777777" w:rsidR="00863BD3" w:rsidRPr="00090680" w:rsidRDefault="00863BD3" w:rsidP="00441B6F">
      <w:pPr>
        <w:tabs>
          <w:tab w:val="left" w:pos="1080"/>
        </w:tabs>
        <w:jc w:val="both"/>
        <w:rPr>
          <w:rFonts w:ascii="Arial" w:hAnsi="Arial"/>
          <w:b/>
        </w:rPr>
      </w:pPr>
    </w:p>
    <w:p w14:paraId="5490DEA5" w14:textId="7D6FE5D5" w:rsidR="00DD6AB6" w:rsidRPr="00090680" w:rsidRDefault="00DD6AB6" w:rsidP="00DD6AB6">
      <w:pPr>
        <w:tabs>
          <w:tab w:val="left" w:pos="1080"/>
        </w:tabs>
        <w:jc w:val="both"/>
        <w:rPr>
          <w:rFonts w:ascii="Arial" w:hAnsi="Arial"/>
          <w:bCs/>
        </w:rPr>
      </w:pPr>
      <w:r w:rsidRPr="00090680">
        <w:rPr>
          <w:rFonts w:ascii="Arial" w:hAnsi="Arial"/>
          <w:bCs/>
        </w:rPr>
        <w:t xml:space="preserve">The working time observed in the localities varies according to the different weeding methods tested. The results showed that treatments T1 (Portative </w:t>
      </w:r>
      <w:proofErr w:type="spellStart"/>
      <w:r w:rsidRPr="00090680">
        <w:rPr>
          <w:rFonts w:ascii="Arial" w:hAnsi="Arial"/>
          <w:bCs/>
        </w:rPr>
        <w:t>brushcutter</w:t>
      </w:r>
      <w:proofErr w:type="spellEnd"/>
      <w:r w:rsidRPr="00090680">
        <w:rPr>
          <w:rFonts w:ascii="Arial" w:hAnsi="Arial"/>
          <w:bCs/>
        </w:rPr>
        <w:t xml:space="preserve"> with wire), T2 (portative </w:t>
      </w:r>
      <w:proofErr w:type="spellStart"/>
      <w:r w:rsidRPr="00090680">
        <w:rPr>
          <w:rFonts w:ascii="Arial" w:hAnsi="Arial"/>
          <w:bCs/>
        </w:rPr>
        <w:t>brushcutter</w:t>
      </w:r>
      <w:proofErr w:type="spellEnd"/>
      <w:r w:rsidRPr="00090680">
        <w:rPr>
          <w:rFonts w:ascii="Arial" w:hAnsi="Arial"/>
          <w:bCs/>
        </w:rPr>
        <w:t xml:space="preserve"> with blade), and T5 (rototiller equipped with a rotary shredder) recorded the lowest working times (min/m²). This time saving could be explained by the fact that the use of these tools not only saves time, but also reduces the muscular effort required to perform the weeding operation. As </w:t>
      </w:r>
      <w:proofErr w:type="spellStart"/>
      <w:r w:rsidRPr="00090680">
        <w:rPr>
          <w:rFonts w:ascii="Arial" w:hAnsi="Arial"/>
          <w:bCs/>
        </w:rPr>
        <w:t>Vall</w:t>
      </w:r>
      <w:proofErr w:type="spellEnd"/>
      <w:r w:rsidRPr="00090680">
        <w:rPr>
          <w:rFonts w:ascii="Arial" w:hAnsi="Arial"/>
          <w:bCs/>
        </w:rPr>
        <w:t xml:space="preserve"> </w:t>
      </w:r>
      <w:r w:rsidR="00B56C27" w:rsidRPr="00090680">
        <w:rPr>
          <w:rFonts w:ascii="Arial" w:hAnsi="Arial"/>
          <w:bCs/>
          <w:i/>
          <w:iCs/>
        </w:rPr>
        <w:t xml:space="preserve">et al. </w:t>
      </w:r>
      <w:r w:rsidRPr="00090680">
        <w:rPr>
          <w:rFonts w:ascii="Arial" w:hAnsi="Arial"/>
          <w:bCs/>
        </w:rPr>
        <w:t>[</w:t>
      </w:r>
      <w:r w:rsidR="00090680" w:rsidRPr="00090680">
        <w:rPr>
          <w:rFonts w:ascii="Arial" w:hAnsi="Arial"/>
          <w:bCs/>
        </w:rPr>
        <w:t>26</w:t>
      </w:r>
      <w:r w:rsidRPr="00090680">
        <w:rPr>
          <w:rFonts w:ascii="Arial" w:hAnsi="Arial"/>
          <w:bCs/>
        </w:rPr>
        <w:t xml:space="preserve">] point out, these results showed that mechanization of weeding </w:t>
      </w:r>
      <w:r w:rsidRPr="00090680">
        <w:rPr>
          <w:rFonts w:ascii="Arial" w:hAnsi="Arial"/>
          <w:bCs/>
        </w:rPr>
        <w:lastRenderedPageBreak/>
        <w:t>save a significant amount of time that producers can devote to other activities. Treatment T6 (Dandelion machete) recorded the highest working times (min/m²). This time requirement could be due to poor tool control by users, given that this was their first time using the tool [1</w:t>
      </w:r>
      <w:r w:rsidR="00090680" w:rsidRPr="00090680">
        <w:rPr>
          <w:rFonts w:ascii="Arial" w:hAnsi="Arial"/>
          <w:bCs/>
        </w:rPr>
        <w:t>7</w:t>
      </w:r>
      <w:r w:rsidRPr="00090680">
        <w:rPr>
          <w:rFonts w:ascii="Arial" w:hAnsi="Arial"/>
          <w:bCs/>
        </w:rPr>
        <w:t xml:space="preserve">]. These results reveal that when a new tool is introduced without prior training, the time required for adaptation increases significantly. Treatments T3 and T4 showed average working times. This observation could be explained by the fact that the effectiveness of these tools depends on several factors including user skill, weed development stage, soil type and timing of interventions. Indeed, more the number of intervention days is higher, more the total maintenance time tends to increase. Treatment T8, corresponding to chemical weed control (herbicide), recorded a working time significantly lower. Indeed, this method allowed operations to be carried out more quickly, which corroborates the observations of </w:t>
      </w:r>
      <w:proofErr w:type="spellStart"/>
      <w:r w:rsidRPr="00090680">
        <w:rPr>
          <w:rFonts w:ascii="Arial" w:hAnsi="Arial"/>
          <w:bCs/>
        </w:rPr>
        <w:t>Yapi</w:t>
      </w:r>
      <w:proofErr w:type="spellEnd"/>
      <w:r w:rsidRPr="00090680">
        <w:rPr>
          <w:rFonts w:ascii="Arial" w:hAnsi="Arial"/>
          <w:bCs/>
        </w:rPr>
        <w:t xml:space="preserve"> </w:t>
      </w:r>
      <w:r w:rsidR="00B56C27" w:rsidRPr="00090680">
        <w:rPr>
          <w:rFonts w:ascii="Arial" w:hAnsi="Arial"/>
          <w:bCs/>
          <w:i/>
          <w:iCs/>
        </w:rPr>
        <w:t xml:space="preserve">et al. </w:t>
      </w:r>
      <w:r w:rsidRPr="00090680">
        <w:rPr>
          <w:rFonts w:ascii="Arial" w:hAnsi="Arial"/>
          <w:bCs/>
        </w:rPr>
        <w:t>[1</w:t>
      </w:r>
      <w:r w:rsidR="00090680" w:rsidRPr="00090680">
        <w:rPr>
          <w:rFonts w:ascii="Arial" w:hAnsi="Arial"/>
          <w:bCs/>
        </w:rPr>
        <w:t>8</w:t>
      </w:r>
      <w:r w:rsidRPr="00090680">
        <w:rPr>
          <w:rFonts w:ascii="Arial" w:hAnsi="Arial"/>
          <w:bCs/>
        </w:rPr>
        <w:t xml:space="preserve">], according to which producers take a day and a half to weed an area of one hectare. In contrast, manual weeding (T7) using a machete recorded long working times (1615 min/m² and 1731 min/m²). This activity relies on human muscle power and requires a great quantity of energy, which could make it difficult. In addition, the time required to perform this task is high. Our results are comparable to those reported by </w:t>
      </w:r>
      <w:proofErr w:type="spellStart"/>
      <w:r w:rsidRPr="00090680">
        <w:rPr>
          <w:rFonts w:ascii="Arial" w:hAnsi="Arial"/>
          <w:bCs/>
        </w:rPr>
        <w:t>Yapi</w:t>
      </w:r>
      <w:proofErr w:type="spellEnd"/>
      <w:r w:rsidRPr="00090680">
        <w:rPr>
          <w:rFonts w:ascii="Arial" w:hAnsi="Arial"/>
          <w:bCs/>
        </w:rPr>
        <w:t xml:space="preserve"> </w:t>
      </w:r>
      <w:r w:rsidR="00B56C27" w:rsidRPr="00090680">
        <w:rPr>
          <w:rFonts w:ascii="Arial" w:hAnsi="Arial"/>
          <w:bCs/>
          <w:i/>
          <w:iCs/>
        </w:rPr>
        <w:t xml:space="preserve">et al. </w:t>
      </w:r>
      <w:r w:rsidRPr="00090680">
        <w:rPr>
          <w:rFonts w:ascii="Arial" w:hAnsi="Arial"/>
          <w:bCs/>
        </w:rPr>
        <w:t>[1</w:t>
      </w:r>
      <w:r w:rsidR="00090680" w:rsidRPr="00090680">
        <w:rPr>
          <w:rFonts w:ascii="Arial" w:hAnsi="Arial"/>
          <w:bCs/>
        </w:rPr>
        <w:t>8</w:t>
      </w:r>
      <w:r w:rsidRPr="00090680">
        <w:rPr>
          <w:rFonts w:ascii="Arial" w:hAnsi="Arial"/>
          <w:bCs/>
        </w:rPr>
        <w:t>], who indicate that in Cameroon, it takes an average of five working days per person to manually weed a quarter of a hectare.</w:t>
      </w:r>
    </w:p>
    <w:p w14:paraId="77E9EE93" w14:textId="77777777" w:rsidR="00DD6AB6" w:rsidRPr="00090680" w:rsidRDefault="00DD6AB6" w:rsidP="00441B6F">
      <w:pPr>
        <w:tabs>
          <w:tab w:val="left" w:pos="1080"/>
        </w:tabs>
        <w:jc w:val="both"/>
        <w:rPr>
          <w:rFonts w:ascii="Arial" w:hAnsi="Arial"/>
          <w:b/>
        </w:rPr>
      </w:pPr>
    </w:p>
    <w:p w14:paraId="0A90C626" w14:textId="62E45BF0" w:rsidR="00625D13" w:rsidRPr="00090680" w:rsidRDefault="00625D13" w:rsidP="00441B6F">
      <w:pPr>
        <w:tabs>
          <w:tab w:val="left" w:pos="1080"/>
        </w:tabs>
        <w:jc w:val="both"/>
        <w:rPr>
          <w:rFonts w:ascii="Arial" w:hAnsi="Arial"/>
          <w:b/>
        </w:rPr>
      </w:pPr>
      <w:r w:rsidRPr="00090680">
        <w:rPr>
          <w:rFonts w:ascii="Arial" w:hAnsi="Arial" w:cs="Arial"/>
          <w:b/>
          <w:bCs/>
          <w:sz w:val="22"/>
          <w:szCs w:val="22"/>
        </w:rPr>
        <w:t>3.3. Evaluation of the impact of mechanization of weeding on the drudgery of the work</w:t>
      </w:r>
    </w:p>
    <w:p w14:paraId="73E94DCA" w14:textId="77777777" w:rsidR="00625D13" w:rsidRPr="00090680" w:rsidRDefault="00625D13" w:rsidP="00441B6F">
      <w:pPr>
        <w:tabs>
          <w:tab w:val="left" w:pos="1080"/>
        </w:tabs>
        <w:jc w:val="both"/>
        <w:rPr>
          <w:rFonts w:ascii="Arial" w:hAnsi="Arial"/>
          <w:b/>
        </w:rPr>
      </w:pPr>
    </w:p>
    <w:p w14:paraId="568699E6" w14:textId="28A2EE0E" w:rsidR="00625D13" w:rsidRPr="00090680" w:rsidRDefault="00625D13" w:rsidP="00441B6F">
      <w:pPr>
        <w:tabs>
          <w:tab w:val="left" w:pos="1080"/>
        </w:tabs>
        <w:jc w:val="both"/>
        <w:rPr>
          <w:rFonts w:ascii="Arial" w:hAnsi="Arial"/>
          <w:bCs/>
        </w:rPr>
      </w:pPr>
      <w:r w:rsidRPr="00090680">
        <w:rPr>
          <w:rFonts w:ascii="Arial" w:hAnsi="Arial"/>
          <w:bCs/>
        </w:rPr>
        <w:t>The different weeding methods showed a significant difference in the drudgery of the work. The results obtained show that treatments T6 (Dandelion machete) and T7 (ordinary machete) generated a higher number of working days (days/ha) in both locations. This time requirement could be explained by the fact that weeding carried out using manual methods not only requires more days of work, but also more labor. In addition, the use of these tools makes the work very arduous [3</w:t>
      </w:r>
      <w:r w:rsidR="00090680" w:rsidRPr="00090680">
        <w:rPr>
          <w:rFonts w:ascii="Arial" w:hAnsi="Arial"/>
          <w:bCs/>
        </w:rPr>
        <w:t>5</w:t>
      </w:r>
      <w:r w:rsidRPr="00090680">
        <w:rPr>
          <w:rFonts w:ascii="Arial" w:hAnsi="Arial"/>
          <w:bCs/>
        </w:rPr>
        <w:t>], showing that manual planting and weeding require a high level of energy input to perform a task and an immense amount of human muscle power. Treatments T3 and T4 (</w:t>
      </w:r>
      <w:proofErr w:type="spellStart"/>
      <w:r w:rsidRPr="00090680">
        <w:rPr>
          <w:rFonts w:ascii="Arial" w:hAnsi="Arial"/>
          <w:bCs/>
        </w:rPr>
        <w:t>brushcutter</w:t>
      </w:r>
      <w:proofErr w:type="spellEnd"/>
      <w:r w:rsidRPr="00090680">
        <w:rPr>
          <w:rFonts w:ascii="Arial" w:hAnsi="Arial"/>
          <w:bCs/>
        </w:rPr>
        <w:t xml:space="preserve"> on chassis, equipped with wire or blade), as well as T1 and T2 (portative </w:t>
      </w:r>
      <w:proofErr w:type="spellStart"/>
      <w:r w:rsidRPr="00090680">
        <w:rPr>
          <w:rFonts w:ascii="Arial" w:hAnsi="Arial"/>
          <w:bCs/>
        </w:rPr>
        <w:t>brushcutter</w:t>
      </w:r>
      <w:proofErr w:type="spellEnd"/>
      <w:r w:rsidRPr="00090680">
        <w:rPr>
          <w:rFonts w:ascii="Arial" w:hAnsi="Arial"/>
          <w:bCs/>
        </w:rPr>
        <w:t xml:space="preserve"> with wire or blade), recorded a moderately significant number of working days (days/ha). This moderate time requirement could be explained by the maneuverability of these tools, which require relatively little labor and an acceptable muscular effort [3</w:t>
      </w:r>
      <w:r w:rsidR="00090680" w:rsidRPr="00090680">
        <w:rPr>
          <w:rFonts w:ascii="Arial" w:hAnsi="Arial"/>
          <w:bCs/>
        </w:rPr>
        <w:t>6</w:t>
      </w:r>
      <w:r w:rsidRPr="00090680">
        <w:rPr>
          <w:rFonts w:ascii="Arial" w:hAnsi="Arial"/>
          <w:bCs/>
        </w:rPr>
        <w:t>, 3</w:t>
      </w:r>
      <w:r w:rsidR="00090680" w:rsidRPr="00090680">
        <w:rPr>
          <w:rFonts w:ascii="Arial" w:hAnsi="Arial"/>
          <w:bCs/>
        </w:rPr>
        <w:t>7</w:t>
      </w:r>
      <w:r w:rsidRPr="00090680">
        <w:rPr>
          <w:rFonts w:ascii="Arial" w:hAnsi="Arial"/>
          <w:bCs/>
        </w:rPr>
        <w:t>]. Although their use is not particularly difficult, it nevertheless requires a certain amount of vigilance and good operator training to guarantee safe and effective handling. The T8 treatment (herbicide) also required a low number of working days in both locations. This time saving is due to the speed of herbicide application, making it an advantageous solution in terms of time savings. Treatment T5 (rototiller equipped with a rotary shredder) recorded the lowest number of weeding days (1.3 days/ha). The effectiveness of the rotary tiller equipped with a rotary shredder in reducing working time could be explained by its ability to quickly cover large areas while ensuring effective weeding [3</w:t>
      </w:r>
      <w:r w:rsidR="00090680" w:rsidRPr="00090680">
        <w:rPr>
          <w:rFonts w:ascii="Arial" w:hAnsi="Arial"/>
          <w:bCs/>
        </w:rPr>
        <w:t>5</w:t>
      </w:r>
      <w:r w:rsidRPr="00090680">
        <w:rPr>
          <w:rFonts w:ascii="Arial" w:hAnsi="Arial"/>
          <w:bCs/>
        </w:rPr>
        <w:t>]. Human-powered equipment is preferable at this level.</w:t>
      </w:r>
    </w:p>
    <w:p w14:paraId="1913D6A6" w14:textId="77777777" w:rsidR="00790ADA" w:rsidRPr="00090680" w:rsidRDefault="00790ADA" w:rsidP="00441B6F">
      <w:pPr>
        <w:pStyle w:val="Body"/>
        <w:spacing w:after="0"/>
        <w:rPr>
          <w:rFonts w:ascii="Arial" w:hAnsi="Arial" w:cs="Arial"/>
        </w:rPr>
      </w:pPr>
    </w:p>
    <w:p w14:paraId="0D537EE4" w14:textId="709DB06F" w:rsidR="00790ADA" w:rsidRPr="00090680" w:rsidRDefault="00C543A8" w:rsidP="00441B6F">
      <w:pPr>
        <w:pStyle w:val="ConcHead"/>
        <w:spacing w:after="0"/>
        <w:jc w:val="both"/>
        <w:rPr>
          <w:rFonts w:ascii="Arial" w:hAnsi="Arial" w:cs="Arial"/>
        </w:rPr>
      </w:pPr>
      <w:r w:rsidRPr="00090680">
        <w:rPr>
          <w:rFonts w:ascii="Arial" w:hAnsi="Arial" w:cs="Arial"/>
        </w:rPr>
        <w:t>Conclusion</w:t>
      </w:r>
    </w:p>
    <w:p w14:paraId="51DB06E1" w14:textId="77777777" w:rsidR="00C543A8" w:rsidRPr="00090680" w:rsidRDefault="00C543A8" w:rsidP="00441B6F">
      <w:pPr>
        <w:pStyle w:val="ConcHead"/>
        <w:spacing w:after="0"/>
        <w:jc w:val="both"/>
        <w:rPr>
          <w:rFonts w:ascii="Arial" w:hAnsi="Arial" w:cs="Arial"/>
        </w:rPr>
      </w:pPr>
    </w:p>
    <w:p w14:paraId="0AD84AD5" w14:textId="5FE59F91" w:rsidR="00790ADA" w:rsidRPr="00090680" w:rsidRDefault="00C543A8" w:rsidP="00441B6F">
      <w:pPr>
        <w:pStyle w:val="Body"/>
        <w:spacing w:after="0"/>
        <w:rPr>
          <w:rFonts w:ascii="Arial" w:hAnsi="Arial" w:cs="Arial"/>
        </w:rPr>
      </w:pPr>
      <w:r w:rsidRPr="00090680">
        <w:rPr>
          <w:rFonts w:ascii="Arial" w:hAnsi="Arial" w:cs="Arial"/>
        </w:rPr>
        <w:t xml:space="preserve">The study was conducted to evaluate the effect of mechanized weeding on plantain production. Analysis of agronomic parameters revealed that herbicide (T8) recorded the best results in terms of plantain growth, particularly </w:t>
      </w:r>
      <w:proofErr w:type="spellStart"/>
      <w:r w:rsidRPr="00090680">
        <w:rPr>
          <w:rFonts w:ascii="Arial" w:hAnsi="Arial" w:cs="Arial"/>
        </w:rPr>
        <w:t>pseudostem</w:t>
      </w:r>
      <w:proofErr w:type="spellEnd"/>
      <w:r w:rsidRPr="00090680">
        <w:rPr>
          <w:rFonts w:ascii="Arial" w:hAnsi="Arial" w:cs="Arial"/>
        </w:rPr>
        <w:t xml:space="preserve"> height, circumference and number of leaves emitted. Weeding methods such as the rototiller (T5) and herbicide have significantly reduced working time. In terms of working time, the rototiller equipped with a rotary shredder (T5) and the portative </w:t>
      </w:r>
      <w:proofErr w:type="spellStart"/>
      <w:r w:rsidRPr="00090680">
        <w:rPr>
          <w:rFonts w:ascii="Arial" w:hAnsi="Arial" w:cs="Arial"/>
        </w:rPr>
        <w:t>brushcutter</w:t>
      </w:r>
      <w:proofErr w:type="spellEnd"/>
      <w:r w:rsidRPr="00090680">
        <w:rPr>
          <w:rFonts w:ascii="Arial" w:hAnsi="Arial" w:cs="Arial"/>
        </w:rPr>
        <w:t xml:space="preserve"> with blade (T2) proved to be the most economical. Thus, rototillers (T5) and portative </w:t>
      </w:r>
      <w:proofErr w:type="spellStart"/>
      <w:r w:rsidRPr="00090680">
        <w:rPr>
          <w:rFonts w:ascii="Arial" w:hAnsi="Arial" w:cs="Arial"/>
        </w:rPr>
        <w:t>brushcutter</w:t>
      </w:r>
      <w:proofErr w:type="spellEnd"/>
      <w:r w:rsidRPr="00090680">
        <w:rPr>
          <w:rFonts w:ascii="Arial" w:hAnsi="Arial" w:cs="Arial"/>
        </w:rPr>
        <w:t xml:space="preserve"> with wire (T1) or blades (T2) could be recommended </w:t>
      </w:r>
      <w:r w:rsidRPr="00090680">
        <w:rPr>
          <w:rFonts w:ascii="Arial" w:hAnsi="Arial" w:cs="Arial"/>
        </w:rPr>
        <w:lastRenderedPageBreak/>
        <w:t>to plantain producers, as they offer a promising alternative for increasing productivity and improving working conditions in banana plantations.</w:t>
      </w:r>
    </w:p>
    <w:p w14:paraId="459622D1" w14:textId="77777777" w:rsidR="00C543A8" w:rsidRPr="00090680" w:rsidRDefault="00C543A8" w:rsidP="00441B6F">
      <w:pPr>
        <w:pStyle w:val="Body"/>
        <w:spacing w:after="0"/>
        <w:rPr>
          <w:rFonts w:ascii="Arial" w:hAnsi="Arial" w:cs="Arial"/>
        </w:rPr>
      </w:pPr>
    </w:p>
    <w:p w14:paraId="56A5C247" w14:textId="77777777" w:rsidR="00BB30C9" w:rsidRPr="00090680" w:rsidRDefault="00BB30C9" w:rsidP="00441B6F">
      <w:pPr>
        <w:pStyle w:val="ReferHead"/>
        <w:spacing w:after="0"/>
        <w:jc w:val="both"/>
        <w:rPr>
          <w:rFonts w:ascii="Arial" w:hAnsi="Arial" w:cs="Arial"/>
          <w:b w:val="0"/>
          <w:caps w:val="0"/>
          <w:sz w:val="20"/>
        </w:rPr>
      </w:pPr>
    </w:p>
    <w:p w14:paraId="632C9AC5" w14:textId="77777777" w:rsidR="00B01FCD" w:rsidRPr="00090680" w:rsidRDefault="00B01FCD" w:rsidP="00441B6F">
      <w:pPr>
        <w:pStyle w:val="ReferHead"/>
        <w:spacing w:after="0"/>
        <w:jc w:val="both"/>
        <w:rPr>
          <w:rFonts w:ascii="Arial" w:hAnsi="Arial" w:cs="Arial"/>
        </w:rPr>
      </w:pPr>
      <w:r w:rsidRPr="00090680">
        <w:rPr>
          <w:rFonts w:ascii="Arial" w:hAnsi="Arial" w:cs="Arial"/>
        </w:rPr>
        <w:t>References</w:t>
      </w:r>
    </w:p>
    <w:p w14:paraId="413A6509" w14:textId="77777777" w:rsidR="00790ADA" w:rsidRPr="00090680" w:rsidRDefault="00790ADA" w:rsidP="00441B6F">
      <w:pPr>
        <w:pStyle w:val="ReferHead"/>
        <w:spacing w:after="0"/>
        <w:jc w:val="both"/>
        <w:rPr>
          <w:rFonts w:ascii="Arial" w:hAnsi="Arial" w:cs="Arial"/>
        </w:rPr>
      </w:pPr>
    </w:p>
    <w:p w14:paraId="755FE5DC" w14:textId="77777777" w:rsidR="00D75587" w:rsidRPr="00D75587" w:rsidRDefault="00D75587" w:rsidP="00D75587">
      <w:pPr>
        <w:pStyle w:val="ReferHead"/>
        <w:jc w:val="both"/>
        <w:rPr>
          <w:rFonts w:ascii="Arial" w:hAnsi="Arial" w:cs="Arial"/>
          <w:b w:val="0"/>
          <w:caps w:val="0"/>
          <w:sz w:val="20"/>
        </w:rPr>
      </w:pPr>
      <w:r w:rsidRPr="00D75587">
        <w:rPr>
          <w:rFonts w:ascii="Arial" w:hAnsi="Arial" w:cs="Arial"/>
          <w:b w:val="0"/>
          <w:caps w:val="0"/>
          <w:sz w:val="20"/>
        </w:rPr>
        <w:t xml:space="preserve">1. </w:t>
      </w:r>
      <w:proofErr w:type="spellStart"/>
      <w:r w:rsidRPr="00D75587">
        <w:rPr>
          <w:rFonts w:ascii="Arial" w:hAnsi="Arial" w:cs="Arial"/>
          <w:b w:val="0"/>
          <w:caps w:val="0"/>
          <w:sz w:val="20"/>
        </w:rPr>
        <w:t>Kouadio</w:t>
      </w:r>
      <w:proofErr w:type="spellEnd"/>
      <w:r w:rsidRPr="00D75587">
        <w:rPr>
          <w:rFonts w:ascii="Arial" w:hAnsi="Arial" w:cs="Arial"/>
          <w:b w:val="0"/>
          <w:caps w:val="0"/>
          <w:sz w:val="20"/>
        </w:rPr>
        <w:t xml:space="preserve">, N.C.A., </w:t>
      </w:r>
      <w:proofErr w:type="spellStart"/>
      <w:r w:rsidRPr="00D75587">
        <w:rPr>
          <w:rFonts w:ascii="Arial" w:hAnsi="Arial" w:cs="Arial"/>
          <w:b w:val="0"/>
          <w:caps w:val="0"/>
          <w:sz w:val="20"/>
        </w:rPr>
        <w:t>Thiémélé</w:t>
      </w:r>
      <w:proofErr w:type="spellEnd"/>
      <w:r w:rsidRPr="00D75587">
        <w:rPr>
          <w:rFonts w:ascii="Arial" w:hAnsi="Arial" w:cs="Arial"/>
          <w:b w:val="0"/>
          <w:caps w:val="0"/>
          <w:sz w:val="20"/>
        </w:rPr>
        <w:t xml:space="preserve">, D.E.F. &amp; </w:t>
      </w:r>
      <w:proofErr w:type="spellStart"/>
      <w:r w:rsidRPr="00D75587">
        <w:rPr>
          <w:rFonts w:ascii="Arial" w:hAnsi="Arial" w:cs="Arial"/>
          <w:b w:val="0"/>
          <w:caps w:val="0"/>
          <w:sz w:val="20"/>
        </w:rPr>
        <w:t>Silue</w:t>
      </w:r>
      <w:proofErr w:type="spellEnd"/>
      <w:r w:rsidRPr="00D75587">
        <w:rPr>
          <w:rFonts w:ascii="Arial" w:hAnsi="Arial" w:cs="Arial"/>
          <w:b w:val="0"/>
          <w:caps w:val="0"/>
          <w:sz w:val="20"/>
        </w:rPr>
        <w:t>, S. (2024). Evaluation of the water regime on the agronomic parameters of three varieties (</w:t>
      </w:r>
      <w:proofErr w:type="spellStart"/>
      <w:r w:rsidRPr="00D75587">
        <w:rPr>
          <w:rFonts w:ascii="Arial" w:hAnsi="Arial" w:cs="Arial"/>
          <w:b w:val="0"/>
          <w:caps w:val="0"/>
          <w:sz w:val="20"/>
        </w:rPr>
        <w:t>Corne</w:t>
      </w:r>
      <w:proofErr w:type="spellEnd"/>
      <w:r w:rsidRPr="00D75587">
        <w:rPr>
          <w:rFonts w:ascii="Arial" w:hAnsi="Arial" w:cs="Arial"/>
          <w:b w:val="0"/>
          <w:caps w:val="0"/>
          <w:sz w:val="20"/>
        </w:rPr>
        <w:t xml:space="preserve"> 1, Big </w:t>
      </w:r>
      <w:proofErr w:type="spellStart"/>
      <w:r w:rsidRPr="00D75587">
        <w:rPr>
          <w:rFonts w:ascii="Arial" w:hAnsi="Arial" w:cs="Arial"/>
          <w:b w:val="0"/>
          <w:caps w:val="0"/>
          <w:sz w:val="20"/>
        </w:rPr>
        <w:t>Ebanga</w:t>
      </w:r>
      <w:proofErr w:type="spellEnd"/>
      <w:r w:rsidRPr="00D75587">
        <w:rPr>
          <w:rFonts w:ascii="Arial" w:hAnsi="Arial" w:cs="Arial"/>
          <w:b w:val="0"/>
          <w:caps w:val="0"/>
          <w:sz w:val="20"/>
        </w:rPr>
        <w:t xml:space="preserve"> and FHIA21) of plantain banana (Musa sp.) in northern Côte d'Ivoire (PORO region). Journal of Animal and Sciences, 62(1):11442-11443.</w:t>
      </w:r>
    </w:p>
    <w:p w14:paraId="7B022620" w14:textId="77777777" w:rsidR="00D75587" w:rsidRPr="00D75587" w:rsidRDefault="00D75587" w:rsidP="00D75587">
      <w:pPr>
        <w:pStyle w:val="ReferHead"/>
        <w:jc w:val="both"/>
        <w:rPr>
          <w:rFonts w:ascii="Arial" w:hAnsi="Arial" w:cs="Arial"/>
          <w:b w:val="0"/>
          <w:caps w:val="0"/>
          <w:sz w:val="20"/>
        </w:rPr>
      </w:pPr>
      <w:r w:rsidRPr="00D75587">
        <w:rPr>
          <w:rFonts w:ascii="Arial" w:hAnsi="Arial" w:cs="Arial"/>
          <w:b w:val="0"/>
          <w:caps w:val="0"/>
          <w:sz w:val="20"/>
        </w:rPr>
        <w:t>2. FAO. (2022). State of Food Security and Nutrition in the World. Date of Accessed: 23 August 2023. URL: http://www.fao.org/faostat/en/#dataQCL/Visualize</w:t>
      </w:r>
    </w:p>
    <w:p w14:paraId="1C7D878C" w14:textId="77777777" w:rsidR="00D75587" w:rsidRPr="00D75587" w:rsidRDefault="00D75587" w:rsidP="00D75587">
      <w:pPr>
        <w:pStyle w:val="ReferHead"/>
        <w:jc w:val="both"/>
        <w:rPr>
          <w:rFonts w:ascii="Arial" w:hAnsi="Arial" w:cs="Arial"/>
          <w:b w:val="0"/>
          <w:caps w:val="0"/>
          <w:sz w:val="20"/>
        </w:rPr>
      </w:pPr>
      <w:r w:rsidRPr="00D75587">
        <w:rPr>
          <w:rFonts w:ascii="Arial" w:hAnsi="Arial" w:cs="Arial"/>
          <w:b w:val="0"/>
          <w:caps w:val="0"/>
          <w:sz w:val="20"/>
        </w:rPr>
        <w:t>3. FAO. (2021). Bananas. Crops and livestock products. Accessed 18-08-2023. URL: https://www.fao.org/faostat/en/#data/QCL/visualize</w:t>
      </w:r>
    </w:p>
    <w:p w14:paraId="16C5CB52" w14:textId="77777777" w:rsidR="00D75587" w:rsidRPr="00D75587" w:rsidRDefault="00D75587" w:rsidP="00D75587">
      <w:pPr>
        <w:pStyle w:val="ReferHead"/>
        <w:jc w:val="both"/>
        <w:rPr>
          <w:rFonts w:ascii="Arial" w:hAnsi="Arial" w:cs="Arial"/>
          <w:b w:val="0"/>
          <w:caps w:val="0"/>
          <w:sz w:val="20"/>
        </w:rPr>
      </w:pPr>
      <w:r w:rsidRPr="00D75587">
        <w:rPr>
          <w:rFonts w:ascii="Arial" w:hAnsi="Arial" w:cs="Arial"/>
          <w:b w:val="0"/>
          <w:caps w:val="0"/>
          <w:sz w:val="20"/>
        </w:rPr>
        <w:t xml:space="preserve">4 </w:t>
      </w:r>
      <w:proofErr w:type="spellStart"/>
      <w:r w:rsidRPr="00D75587">
        <w:rPr>
          <w:rFonts w:ascii="Arial" w:hAnsi="Arial" w:cs="Arial"/>
          <w:b w:val="0"/>
          <w:caps w:val="0"/>
          <w:sz w:val="20"/>
        </w:rPr>
        <w:t>Lassois</w:t>
      </w:r>
      <w:proofErr w:type="spellEnd"/>
      <w:r w:rsidRPr="00D75587">
        <w:rPr>
          <w:rFonts w:ascii="Arial" w:hAnsi="Arial" w:cs="Arial"/>
          <w:b w:val="0"/>
          <w:caps w:val="0"/>
          <w:sz w:val="20"/>
        </w:rPr>
        <w:t xml:space="preserve"> L., </w:t>
      </w:r>
      <w:proofErr w:type="spellStart"/>
      <w:r w:rsidRPr="00D75587">
        <w:rPr>
          <w:rFonts w:ascii="Arial" w:hAnsi="Arial" w:cs="Arial"/>
          <w:b w:val="0"/>
          <w:caps w:val="0"/>
          <w:sz w:val="20"/>
        </w:rPr>
        <w:t>Busogoro</w:t>
      </w:r>
      <w:proofErr w:type="spellEnd"/>
      <w:r w:rsidRPr="00D75587">
        <w:rPr>
          <w:rFonts w:ascii="Arial" w:hAnsi="Arial" w:cs="Arial"/>
          <w:b w:val="0"/>
          <w:caps w:val="0"/>
          <w:sz w:val="20"/>
        </w:rPr>
        <w:t xml:space="preserve"> J.P. &amp; </w:t>
      </w:r>
      <w:proofErr w:type="spellStart"/>
      <w:r w:rsidRPr="00D75587">
        <w:rPr>
          <w:rFonts w:ascii="Arial" w:hAnsi="Arial" w:cs="Arial"/>
          <w:b w:val="0"/>
          <w:caps w:val="0"/>
          <w:sz w:val="20"/>
        </w:rPr>
        <w:t>Jijakli</w:t>
      </w:r>
      <w:proofErr w:type="spellEnd"/>
      <w:r w:rsidRPr="00D75587">
        <w:rPr>
          <w:rFonts w:ascii="Arial" w:hAnsi="Arial" w:cs="Arial"/>
          <w:b w:val="0"/>
          <w:caps w:val="0"/>
          <w:sz w:val="20"/>
        </w:rPr>
        <w:t xml:space="preserve"> H. (2009). The banana: from its origin to its commercialization. Geography, Biotechnology, Agronomy, Society and Environment, 13: 575-586.</w:t>
      </w:r>
    </w:p>
    <w:p w14:paraId="3D15CAE0" w14:textId="77777777" w:rsidR="00D75587" w:rsidRPr="00D75587" w:rsidRDefault="00D75587" w:rsidP="00D75587">
      <w:pPr>
        <w:pStyle w:val="ReferHead"/>
        <w:jc w:val="both"/>
        <w:rPr>
          <w:rFonts w:ascii="Arial" w:hAnsi="Arial" w:cs="Arial"/>
          <w:b w:val="0"/>
          <w:caps w:val="0"/>
          <w:sz w:val="20"/>
        </w:rPr>
      </w:pPr>
      <w:r w:rsidRPr="00D75587">
        <w:rPr>
          <w:rFonts w:ascii="Arial" w:hAnsi="Arial" w:cs="Arial"/>
          <w:b w:val="0"/>
          <w:caps w:val="0"/>
          <w:sz w:val="20"/>
        </w:rPr>
        <w:t xml:space="preserve">5. </w:t>
      </w:r>
      <w:proofErr w:type="spellStart"/>
      <w:r w:rsidRPr="00D75587">
        <w:rPr>
          <w:rFonts w:ascii="Arial" w:hAnsi="Arial" w:cs="Arial"/>
          <w:b w:val="0"/>
          <w:caps w:val="0"/>
          <w:sz w:val="20"/>
        </w:rPr>
        <w:t>Boyé</w:t>
      </w:r>
      <w:proofErr w:type="spellEnd"/>
      <w:r w:rsidRPr="00D75587">
        <w:rPr>
          <w:rFonts w:ascii="Arial" w:hAnsi="Arial" w:cs="Arial"/>
          <w:b w:val="0"/>
          <w:caps w:val="0"/>
          <w:sz w:val="20"/>
        </w:rPr>
        <w:t xml:space="preserve">, M.A.D., </w:t>
      </w:r>
      <w:proofErr w:type="spellStart"/>
      <w:r w:rsidRPr="00D75587">
        <w:rPr>
          <w:rFonts w:ascii="Arial" w:hAnsi="Arial" w:cs="Arial"/>
          <w:b w:val="0"/>
          <w:caps w:val="0"/>
          <w:sz w:val="20"/>
        </w:rPr>
        <w:t>Turquin</w:t>
      </w:r>
      <w:proofErr w:type="spellEnd"/>
      <w:r w:rsidRPr="00D75587">
        <w:rPr>
          <w:rFonts w:ascii="Arial" w:hAnsi="Arial" w:cs="Arial"/>
          <w:b w:val="0"/>
          <w:caps w:val="0"/>
          <w:sz w:val="20"/>
        </w:rPr>
        <w:t xml:space="preserve">, L., </w:t>
      </w:r>
      <w:proofErr w:type="spellStart"/>
      <w:r w:rsidRPr="00D75587">
        <w:rPr>
          <w:rFonts w:ascii="Arial" w:hAnsi="Arial" w:cs="Arial"/>
          <w:b w:val="0"/>
          <w:caps w:val="0"/>
          <w:sz w:val="20"/>
        </w:rPr>
        <w:t>Gnahoua</w:t>
      </w:r>
      <w:proofErr w:type="spellEnd"/>
      <w:r w:rsidRPr="00D75587">
        <w:rPr>
          <w:rFonts w:ascii="Arial" w:hAnsi="Arial" w:cs="Arial"/>
          <w:b w:val="0"/>
          <w:caps w:val="0"/>
          <w:sz w:val="20"/>
        </w:rPr>
        <w:t xml:space="preserve">, J.B.G., Coulibaly, D.R., </w:t>
      </w:r>
      <w:proofErr w:type="spellStart"/>
      <w:r w:rsidRPr="00D75587">
        <w:rPr>
          <w:rFonts w:ascii="Arial" w:hAnsi="Arial" w:cs="Arial"/>
          <w:b w:val="0"/>
          <w:caps w:val="0"/>
          <w:sz w:val="20"/>
        </w:rPr>
        <w:t>Aké</w:t>
      </w:r>
      <w:proofErr w:type="spellEnd"/>
      <w:r w:rsidRPr="00D75587">
        <w:rPr>
          <w:rFonts w:ascii="Arial" w:hAnsi="Arial" w:cs="Arial"/>
          <w:b w:val="0"/>
          <w:caps w:val="0"/>
          <w:sz w:val="20"/>
        </w:rPr>
        <w:t xml:space="preserve">, S. &amp; Anno, A. (2010). Agronomic performance of Musa AAB cv </w:t>
      </w:r>
      <w:proofErr w:type="spellStart"/>
      <w:r w:rsidRPr="00D75587">
        <w:rPr>
          <w:rFonts w:ascii="Arial" w:hAnsi="Arial" w:cs="Arial"/>
          <w:b w:val="0"/>
          <w:caps w:val="0"/>
          <w:sz w:val="20"/>
        </w:rPr>
        <w:t>Corne</w:t>
      </w:r>
      <w:proofErr w:type="spellEnd"/>
      <w:r w:rsidRPr="00D75587">
        <w:rPr>
          <w:rFonts w:ascii="Arial" w:hAnsi="Arial" w:cs="Arial"/>
          <w:b w:val="0"/>
          <w:caps w:val="0"/>
          <w:sz w:val="20"/>
        </w:rPr>
        <w:t xml:space="preserve"> 1 plantains from shoots dehydrated for one month. Journal of Animal &amp; Plant Sciences, 1(7):768-767p.</w:t>
      </w:r>
    </w:p>
    <w:p w14:paraId="0814D529" w14:textId="77777777" w:rsidR="00D75587" w:rsidRPr="00D75587" w:rsidRDefault="00D75587" w:rsidP="00D75587">
      <w:pPr>
        <w:pStyle w:val="ReferHead"/>
        <w:jc w:val="both"/>
        <w:rPr>
          <w:rFonts w:ascii="Arial" w:hAnsi="Arial" w:cs="Arial"/>
          <w:b w:val="0"/>
          <w:caps w:val="0"/>
          <w:sz w:val="20"/>
        </w:rPr>
      </w:pPr>
      <w:r w:rsidRPr="00D75587">
        <w:rPr>
          <w:rFonts w:ascii="Arial" w:hAnsi="Arial" w:cs="Arial"/>
          <w:b w:val="0"/>
          <w:caps w:val="0"/>
          <w:sz w:val="20"/>
        </w:rPr>
        <w:t xml:space="preserve">6. </w:t>
      </w:r>
      <w:proofErr w:type="spellStart"/>
      <w:r w:rsidRPr="00D75587">
        <w:rPr>
          <w:rFonts w:ascii="Arial" w:hAnsi="Arial" w:cs="Arial"/>
          <w:b w:val="0"/>
          <w:caps w:val="0"/>
          <w:sz w:val="20"/>
        </w:rPr>
        <w:t>Lankoandé</w:t>
      </w:r>
      <w:proofErr w:type="spellEnd"/>
      <w:r w:rsidRPr="00D75587">
        <w:rPr>
          <w:rFonts w:ascii="Arial" w:hAnsi="Arial" w:cs="Arial"/>
          <w:b w:val="0"/>
          <w:caps w:val="0"/>
          <w:sz w:val="20"/>
        </w:rPr>
        <w:t xml:space="preserve">, T.E. (2013). Analysis of the influence of agricultural mechanization on the development possibilities of conservation agriculture in the Boucle du </w:t>
      </w:r>
      <w:proofErr w:type="spellStart"/>
      <w:r w:rsidRPr="00D75587">
        <w:rPr>
          <w:rFonts w:ascii="Arial" w:hAnsi="Arial" w:cs="Arial"/>
          <w:b w:val="0"/>
          <w:caps w:val="0"/>
          <w:sz w:val="20"/>
        </w:rPr>
        <w:t>Mouboun</w:t>
      </w:r>
      <w:proofErr w:type="spellEnd"/>
      <w:r w:rsidRPr="00D75587">
        <w:rPr>
          <w:rFonts w:ascii="Arial" w:hAnsi="Arial" w:cs="Arial"/>
          <w:b w:val="0"/>
          <w:caps w:val="0"/>
          <w:sz w:val="20"/>
        </w:rPr>
        <w:t xml:space="preserve"> region. Dissertation in Agricultural Extension Engineering, Polytechnic University of Bobo-</w:t>
      </w:r>
      <w:proofErr w:type="spellStart"/>
      <w:r w:rsidRPr="00D75587">
        <w:rPr>
          <w:rFonts w:ascii="Arial" w:hAnsi="Arial" w:cs="Arial"/>
          <w:b w:val="0"/>
          <w:caps w:val="0"/>
          <w:sz w:val="20"/>
        </w:rPr>
        <w:t>Dioulasso</w:t>
      </w:r>
      <w:proofErr w:type="spellEnd"/>
      <w:r w:rsidRPr="00D75587">
        <w:rPr>
          <w:rFonts w:ascii="Arial" w:hAnsi="Arial" w:cs="Arial"/>
          <w:b w:val="0"/>
          <w:caps w:val="0"/>
          <w:sz w:val="20"/>
        </w:rPr>
        <w:t xml:space="preserve"> (Burkina Faso), 55p.</w:t>
      </w:r>
    </w:p>
    <w:p w14:paraId="22423AF2" w14:textId="77777777" w:rsidR="00D75587" w:rsidRPr="00D75587" w:rsidRDefault="00D75587" w:rsidP="00D75587">
      <w:pPr>
        <w:pStyle w:val="ReferHead"/>
        <w:jc w:val="both"/>
        <w:rPr>
          <w:rFonts w:ascii="Arial" w:hAnsi="Arial" w:cs="Arial"/>
          <w:b w:val="0"/>
          <w:caps w:val="0"/>
          <w:sz w:val="20"/>
        </w:rPr>
      </w:pPr>
      <w:r w:rsidRPr="00D75587">
        <w:rPr>
          <w:rFonts w:ascii="Arial" w:hAnsi="Arial" w:cs="Arial"/>
          <w:b w:val="0"/>
          <w:caps w:val="0"/>
          <w:sz w:val="20"/>
        </w:rPr>
        <w:t xml:space="preserve">7. </w:t>
      </w:r>
      <w:proofErr w:type="spellStart"/>
      <w:r w:rsidRPr="00D75587">
        <w:rPr>
          <w:rFonts w:ascii="Arial" w:hAnsi="Arial" w:cs="Arial"/>
          <w:b w:val="0"/>
          <w:caps w:val="0"/>
          <w:sz w:val="20"/>
        </w:rPr>
        <w:t>Tra</w:t>
      </w:r>
      <w:proofErr w:type="spellEnd"/>
      <w:r w:rsidRPr="00D75587">
        <w:rPr>
          <w:rFonts w:ascii="Arial" w:hAnsi="Arial" w:cs="Arial"/>
          <w:b w:val="0"/>
          <w:caps w:val="0"/>
          <w:sz w:val="20"/>
        </w:rPr>
        <w:t xml:space="preserve"> bi, Z.A., Doumbia, I. (2020). Geographical study of the impact of aerosols on acute respiratory infections during the dry season in the health districts of </w:t>
      </w:r>
      <w:proofErr w:type="spellStart"/>
      <w:r w:rsidRPr="00D75587">
        <w:rPr>
          <w:rFonts w:ascii="Arial" w:hAnsi="Arial" w:cs="Arial"/>
          <w:b w:val="0"/>
          <w:caps w:val="0"/>
          <w:sz w:val="20"/>
        </w:rPr>
        <w:t>Gbêkê</w:t>
      </w:r>
      <w:proofErr w:type="spellEnd"/>
      <w:r w:rsidRPr="00D75587">
        <w:rPr>
          <w:rFonts w:ascii="Arial" w:hAnsi="Arial" w:cs="Arial"/>
          <w:b w:val="0"/>
          <w:caps w:val="0"/>
          <w:sz w:val="20"/>
        </w:rPr>
        <w:t xml:space="preserve">, The Social Sciences Journal of </w:t>
      </w:r>
      <w:proofErr w:type="spellStart"/>
      <w:r w:rsidRPr="00D75587">
        <w:rPr>
          <w:rFonts w:ascii="Arial" w:hAnsi="Arial" w:cs="Arial"/>
          <w:b w:val="0"/>
          <w:caps w:val="0"/>
          <w:sz w:val="20"/>
        </w:rPr>
        <w:t>Peleforo</w:t>
      </w:r>
      <w:proofErr w:type="spellEnd"/>
      <w:r w:rsidRPr="00D75587">
        <w:rPr>
          <w:rFonts w:ascii="Arial" w:hAnsi="Arial" w:cs="Arial"/>
          <w:b w:val="0"/>
          <w:caps w:val="0"/>
          <w:sz w:val="20"/>
        </w:rPr>
        <w:t xml:space="preserve"> Gon Coulibaly University "</w:t>
      </w:r>
      <w:proofErr w:type="spellStart"/>
      <w:r w:rsidRPr="00D75587">
        <w:rPr>
          <w:rFonts w:ascii="Arial" w:hAnsi="Arial" w:cs="Arial"/>
          <w:b w:val="0"/>
          <w:caps w:val="0"/>
          <w:sz w:val="20"/>
        </w:rPr>
        <w:t>Kafoudal</w:t>
      </w:r>
      <w:proofErr w:type="spellEnd"/>
      <w:r w:rsidRPr="00D75587">
        <w:rPr>
          <w:rFonts w:ascii="Arial" w:hAnsi="Arial" w:cs="Arial"/>
          <w:b w:val="0"/>
          <w:caps w:val="0"/>
          <w:sz w:val="20"/>
        </w:rPr>
        <w:t xml:space="preserve">", Department of Geography, Alassane Ouattara University, </w:t>
      </w:r>
      <w:proofErr w:type="spellStart"/>
      <w:r w:rsidRPr="00D75587">
        <w:rPr>
          <w:rFonts w:ascii="Arial" w:hAnsi="Arial" w:cs="Arial"/>
          <w:b w:val="0"/>
          <w:caps w:val="0"/>
          <w:sz w:val="20"/>
        </w:rPr>
        <w:t>Korhogo</w:t>
      </w:r>
      <w:proofErr w:type="spellEnd"/>
      <w:r w:rsidRPr="00D75587">
        <w:rPr>
          <w:rFonts w:ascii="Arial" w:hAnsi="Arial" w:cs="Arial"/>
          <w:b w:val="0"/>
          <w:caps w:val="0"/>
          <w:sz w:val="20"/>
        </w:rPr>
        <w:t>, 36-216.</w:t>
      </w:r>
    </w:p>
    <w:p w14:paraId="61DC2077" w14:textId="77777777" w:rsidR="00D75587" w:rsidRPr="00D75587" w:rsidRDefault="00D75587" w:rsidP="00D75587">
      <w:pPr>
        <w:pStyle w:val="ReferHead"/>
        <w:jc w:val="both"/>
        <w:rPr>
          <w:rFonts w:ascii="Arial" w:hAnsi="Arial" w:cs="Arial"/>
          <w:b w:val="0"/>
          <w:caps w:val="0"/>
          <w:sz w:val="20"/>
        </w:rPr>
      </w:pPr>
      <w:r w:rsidRPr="00D75587">
        <w:rPr>
          <w:rFonts w:ascii="Arial" w:hAnsi="Arial" w:cs="Arial"/>
          <w:b w:val="0"/>
          <w:caps w:val="0"/>
          <w:sz w:val="20"/>
        </w:rPr>
        <w:t xml:space="preserve">8. </w:t>
      </w:r>
      <w:proofErr w:type="spellStart"/>
      <w:r w:rsidRPr="00D75587">
        <w:rPr>
          <w:rFonts w:ascii="Arial" w:hAnsi="Arial" w:cs="Arial"/>
          <w:b w:val="0"/>
          <w:caps w:val="0"/>
          <w:sz w:val="20"/>
        </w:rPr>
        <w:t>Dassou</w:t>
      </w:r>
      <w:proofErr w:type="spellEnd"/>
      <w:r w:rsidRPr="00D75587">
        <w:rPr>
          <w:rFonts w:ascii="Arial" w:hAnsi="Arial" w:cs="Arial"/>
          <w:b w:val="0"/>
          <w:caps w:val="0"/>
          <w:sz w:val="20"/>
        </w:rPr>
        <w:t xml:space="preserve">, A. G., Pauline, P., </w:t>
      </w:r>
      <w:proofErr w:type="spellStart"/>
      <w:r w:rsidRPr="00D75587">
        <w:rPr>
          <w:rFonts w:ascii="Arial" w:hAnsi="Arial" w:cs="Arial"/>
          <w:b w:val="0"/>
          <w:caps w:val="0"/>
          <w:sz w:val="20"/>
        </w:rPr>
        <w:t>Teastske</w:t>
      </w:r>
      <w:proofErr w:type="spellEnd"/>
      <w:r w:rsidRPr="00D75587">
        <w:rPr>
          <w:rFonts w:ascii="Arial" w:hAnsi="Arial" w:cs="Arial"/>
          <w:b w:val="0"/>
          <w:caps w:val="0"/>
          <w:sz w:val="20"/>
        </w:rPr>
        <w:t xml:space="preserve">, B., </w:t>
      </w:r>
      <w:proofErr w:type="spellStart"/>
      <w:r w:rsidRPr="00D75587">
        <w:rPr>
          <w:rFonts w:ascii="Arial" w:hAnsi="Arial" w:cs="Arial"/>
          <w:b w:val="0"/>
          <w:caps w:val="0"/>
          <w:sz w:val="20"/>
        </w:rPr>
        <w:t>Sèdjro</w:t>
      </w:r>
      <w:proofErr w:type="spellEnd"/>
      <w:r w:rsidRPr="00D75587">
        <w:rPr>
          <w:rFonts w:ascii="Arial" w:hAnsi="Arial" w:cs="Arial"/>
          <w:b w:val="0"/>
          <w:caps w:val="0"/>
          <w:sz w:val="20"/>
        </w:rPr>
        <w:t xml:space="preserve">, A., </w:t>
      </w:r>
      <w:proofErr w:type="spellStart"/>
      <w:r w:rsidRPr="00D75587">
        <w:rPr>
          <w:rFonts w:ascii="Arial" w:hAnsi="Arial" w:cs="Arial"/>
          <w:b w:val="0"/>
          <w:caps w:val="0"/>
          <w:sz w:val="20"/>
        </w:rPr>
        <w:t>Biaou</w:t>
      </w:r>
      <w:proofErr w:type="spellEnd"/>
      <w:r w:rsidRPr="00D75587">
        <w:rPr>
          <w:rFonts w:ascii="Arial" w:hAnsi="Arial" w:cs="Arial"/>
          <w:b w:val="0"/>
          <w:caps w:val="0"/>
          <w:sz w:val="20"/>
        </w:rPr>
        <w:t xml:space="preserve">, N. &amp; </w:t>
      </w:r>
      <w:proofErr w:type="spellStart"/>
      <w:r w:rsidRPr="00D75587">
        <w:rPr>
          <w:rFonts w:ascii="Arial" w:hAnsi="Arial" w:cs="Arial"/>
          <w:b w:val="0"/>
          <w:caps w:val="0"/>
          <w:sz w:val="20"/>
        </w:rPr>
        <w:t>Tovignan</w:t>
      </w:r>
      <w:proofErr w:type="spellEnd"/>
      <w:r w:rsidRPr="00D75587">
        <w:rPr>
          <w:rFonts w:ascii="Arial" w:hAnsi="Arial" w:cs="Arial"/>
          <w:b w:val="0"/>
          <w:caps w:val="0"/>
          <w:sz w:val="20"/>
        </w:rPr>
        <w:t>, S. (2024). Diagnostic study on working time and the level of agricultural mechanization in plantain banana production systems in southern Benin. National Agroecology/Agrobiology Week (SNAE), October and September, Abomey-</w:t>
      </w:r>
      <w:proofErr w:type="spellStart"/>
      <w:r w:rsidRPr="00D75587">
        <w:rPr>
          <w:rFonts w:ascii="Arial" w:hAnsi="Arial" w:cs="Arial"/>
          <w:b w:val="0"/>
          <w:caps w:val="0"/>
          <w:sz w:val="20"/>
        </w:rPr>
        <w:t>Cavaly</w:t>
      </w:r>
      <w:proofErr w:type="spellEnd"/>
      <w:r w:rsidRPr="00D75587">
        <w:rPr>
          <w:rFonts w:ascii="Arial" w:hAnsi="Arial" w:cs="Arial"/>
          <w:b w:val="0"/>
          <w:caps w:val="0"/>
          <w:sz w:val="20"/>
        </w:rPr>
        <w:t xml:space="preserve"> and </w:t>
      </w:r>
      <w:proofErr w:type="spellStart"/>
      <w:r w:rsidRPr="00D75587">
        <w:rPr>
          <w:rFonts w:ascii="Arial" w:hAnsi="Arial" w:cs="Arial"/>
          <w:b w:val="0"/>
          <w:caps w:val="0"/>
          <w:sz w:val="20"/>
        </w:rPr>
        <w:t>Parakou</w:t>
      </w:r>
      <w:proofErr w:type="spellEnd"/>
      <w:r w:rsidRPr="00D75587">
        <w:rPr>
          <w:rFonts w:ascii="Arial" w:hAnsi="Arial" w:cs="Arial"/>
          <w:b w:val="0"/>
          <w:caps w:val="0"/>
          <w:sz w:val="20"/>
        </w:rPr>
        <w:t>, 22p.</w:t>
      </w:r>
    </w:p>
    <w:p w14:paraId="54D66B2B" w14:textId="77777777" w:rsidR="00D75587" w:rsidRPr="00D75587" w:rsidRDefault="00D75587" w:rsidP="00D75587">
      <w:pPr>
        <w:pStyle w:val="ReferHead"/>
        <w:jc w:val="both"/>
        <w:rPr>
          <w:rFonts w:ascii="Arial" w:hAnsi="Arial" w:cs="Arial"/>
          <w:b w:val="0"/>
          <w:caps w:val="0"/>
          <w:sz w:val="20"/>
        </w:rPr>
      </w:pPr>
      <w:r w:rsidRPr="00D75587">
        <w:rPr>
          <w:rFonts w:ascii="Arial" w:hAnsi="Arial" w:cs="Arial"/>
          <w:b w:val="0"/>
          <w:caps w:val="0"/>
          <w:sz w:val="20"/>
        </w:rPr>
        <w:t>9. FAO (2019)</w:t>
      </w:r>
    </w:p>
    <w:p w14:paraId="40DA26B7" w14:textId="77777777" w:rsidR="00D75587" w:rsidRPr="00D75587" w:rsidRDefault="00D75587" w:rsidP="00D75587">
      <w:pPr>
        <w:pStyle w:val="ReferHead"/>
        <w:jc w:val="both"/>
        <w:rPr>
          <w:rFonts w:ascii="Arial" w:hAnsi="Arial" w:cs="Arial"/>
          <w:b w:val="0"/>
          <w:caps w:val="0"/>
          <w:sz w:val="20"/>
        </w:rPr>
      </w:pPr>
      <w:r w:rsidRPr="00D75587">
        <w:rPr>
          <w:rFonts w:ascii="Arial" w:hAnsi="Arial" w:cs="Arial"/>
          <w:b w:val="0"/>
          <w:caps w:val="0"/>
          <w:sz w:val="20"/>
        </w:rPr>
        <w:t xml:space="preserve">10. </w:t>
      </w:r>
      <w:proofErr w:type="spellStart"/>
      <w:r w:rsidRPr="00D75587">
        <w:rPr>
          <w:rFonts w:ascii="Arial" w:hAnsi="Arial" w:cs="Arial"/>
          <w:b w:val="0"/>
          <w:caps w:val="0"/>
          <w:sz w:val="20"/>
        </w:rPr>
        <w:t>Tano</w:t>
      </w:r>
      <w:proofErr w:type="spellEnd"/>
      <w:r w:rsidRPr="00D75587">
        <w:rPr>
          <w:rFonts w:ascii="Arial" w:hAnsi="Arial" w:cs="Arial"/>
          <w:b w:val="0"/>
          <w:caps w:val="0"/>
          <w:sz w:val="20"/>
        </w:rPr>
        <w:t xml:space="preserve">, E.J., </w:t>
      </w:r>
      <w:proofErr w:type="spellStart"/>
      <w:r w:rsidRPr="00D75587">
        <w:rPr>
          <w:rFonts w:ascii="Arial" w:hAnsi="Arial" w:cs="Arial"/>
          <w:b w:val="0"/>
          <w:caps w:val="0"/>
          <w:sz w:val="20"/>
        </w:rPr>
        <w:t>Kouadio</w:t>
      </w:r>
      <w:proofErr w:type="spellEnd"/>
      <w:r w:rsidRPr="00D75587">
        <w:rPr>
          <w:rFonts w:ascii="Arial" w:hAnsi="Arial" w:cs="Arial"/>
          <w:b w:val="0"/>
          <w:caps w:val="0"/>
          <w:sz w:val="20"/>
        </w:rPr>
        <w:t xml:space="preserve">, Y.P., </w:t>
      </w:r>
      <w:proofErr w:type="spellStart"/>
      <w:r w:rsidRPr="00D75587">
        <w:rPr>
          <w:rFonts w:ascii="Arial" w:hAnsi="Arial" w:cs="Arial"/>
          <w:b w:val="0"/>
          <w:caps w:val="0"/>
          <w:sz w:val="20"/>
        </w:rPr>
        <w:t>Gnonhouy</w:t>
      </w:r>
      <w:proofErr w:type="spellEnd"/>
      <w:r w:rsidRPr="00D75587">
        <w:rPr>
          <w:rFonts w:ascii="Arial" w:hAnsi="Arial" w:cs="Arial"/>
          <w:b w:val="0"/>
          <w:caps w:val="0"/>
          <w:sz w:val="20"/>
        </w:rPr>
        <w:t xml:space="preserve">, G.P. &amp; </w:t>
      </w:r>
      <w:proofErr w:type="spellStart"/>
      <w:r w:rsidRPr="00D75587">
        <w:rPr>
          <w:rFonts w:ascii="Arial" w:hAnsi="Arial" w:cs="Arial"/>
          <w:b w:val="0"/>
          <w:caps w:val="0"/>
          <w:sz w:val="20"/>
        </w:rPr>
        <w:t>N’Guessan</w:t>
      </w:r>
      <w:proofErr w:type="spellEnd"/>
      <w:r w:rsidRPr="00D75587">
        <w:rPr>
          <w:rFonts w:ascii="Arial" w:hAnsi="Arial" w:cs="Arial"/>
          <w:b w:val="0"/>
          <w:caps w:val="0"/>
          <w:sz w:val="20"/>
        </w:rPr>
        <w:t xml:space="preserve">, K.E. (2016). Floristic inventory and effect of crop density on weed cover in plantain (Musa </w:t>
      </w:r>
      <w:proofErr w:type="spellStart"/>
      <w:r w:rsidRPr="00D75587">
        <w:rPr>
          <w:rFonts w:ascii="Arial" w:hAnsi="Arial" w:cs="Arial"/>
          <w:b w:val="0"/>
          <w:caps w:val="0"/>
          <w:sz w:val="20"/>
        </w:rPr>
        <w:t>paradisiaca</w:t>
      </w:r>
      <w:proofErr w:type="spellEnd"/>
      <w:r w:rsidRPr="00D75587">
        <w:rPr>
          <w:rFonts w:ascii="Arial" w:hAnsi="Arial" w:cs="Arial"/>
          <w:b w:val="0"/>
          <w:caps w:val="0"/>
          <w:sz w:val="20"/>
        </w:rPr>
        <w:t xml:space="preserve"> L.) banana plantations in two production areas (</w:t>
      </w:r>
      <w:proofErr w:type="spellStart"/>
      <w:r w:rsidRPr="00D75587">
        <w:rPr>
          <w:rFonts w:ascii="Arial" w:hAnsi="Arial" w:cs="Arial"/>
          <w:b w:val="0"/>
          <w:caps w:val="0"/>
          <w:sz w:val="20"/>
        </w:rPr>
        <w:t>Azaguié-Abbè</w:t>
      </w:r>
      <w:proofErr w:type="spellEnd"/>
      <w:r w:rsidRPr="00D75587">
        <w:rPr>
          <w:rFonts w:ascii="Arial" w:hAnsi="Arial" w:cs="Arial"/>
          <w:b w:val="0"/>
          <w:caps w:val="0"/>
          <w:sz w:val="20"/>
        </w:rPr>
        <w:t xml:space="preserve">, </w:t>
      </w:r>
      <w:proofErr w:type="spellStart"/>
      <w:r w:rsidRPr="00D75587">
        <w:rPr>
          <w:rFonts w:ascii="Arial" w:hAnsi="Arial" w:cs="Arial"/>
          <w:b w:val="0"/>
          <w:caps w:val="0"/>
          <w:sz w:val="20"/>
        </w:rPr>
        <w:t>Agnéby-Tiassa</w:t>
      </w:r>
      <w:proofErr w:type="spellEnd"/>
      <w:r w:rsidRPr="00D75587">
        <w:rPr>
          <w:rFonts w:ascii="Arial" w:hAnsi="Arial" w:cs="Arial"/>
          <w:b w:val="0"/>
          <w:caps w:val="0"/>
          <w:sz w:val="20"/>
        </w:rPr>
        <w:t xml:space="preserve"> region and </w:t>
      </w:r>
      <w:proofErr w:type="spellStart"/>
      <w:r w:rsidRPr="00D75587">
        <w:rPr>
          <w:rFonts w:ascii="Arial" w:hAnsi="Arial" w:cs="Arial"/>
          <w:b w:val="0"/>
          <w:caps w:val="0"/>
          <w:sz w:val="20"/>
        </w:rPr>
        <w:t>Eboissué</w:t>
      </w:r>
      <w:proofErr w:type="spellEnd"/>
      <w:r w:rsidRPr="00D75587">
        <w:rPr>
          <w:rFonts w:ascii="Arial" w:hAnsi="Arial" w:cs="Arial"/>
          <w:b w:val="0"/>
          <w:caps w:val="0"/>
          <w:sz w:val="20"/>
        </w:rPr>
        <w:t xml:space="preserve">, </w:t>
      </w:r>
      <w:proofErr w:type="spellStart"/>
      <w:r w:rsidRPr="00D75587">
        <w:rPr>
          <w:rFonts w:ascii="Arial" w:hAnsi="Arial" w:cs="Arial"/>
          <w:b w:val="0"/>
          <w:caps w:val="0"/>
          <w:sz w:val="20"/>
        </w:rPr>
        <w:t>Indenié-Djuablin</w:t>
      </w:r>
      <w:proofErr w:type="spellEnd"/>
      <w:r w:rsidRPr="00D75587">
        <w:rPr>
          <w:rFonts w:ascii="Arial" w:hAnsi="Arial" w:cs="Arial"/>
          <w:b w:val="0"/>
          <w:caps w:val="0"/>
          <w:sz w:val="20"/>
        </w:rPr>
        <w:t xml:space="preserve"> region) of Côte d’Ivoire. African Agronomy, 28(3), 53–67.</w:t>
      </w:r>
    </w:p>
    <w:p w14:paraId="0C0C0902" w14:textId="77777777" w:rsidR="00D75587" w:rsidRPr="00D75587" w:rsidRDefault="00D75587" w:rsidP="00D75587">
      <w:pPr>
        <w:pStyle w:val="ReferHead"/>
        <w:jc w:val="both"/>
        <w:rPr>
          <w:rFonts w:ascii="Arial" w:hAnsi="Arial" w:cs="Arial"/>
          <w:b w:val="0"/>
          <w:caps w:val="0"/>
          <w:sz w:val="20"/>
        </w:rPr>
      </w:pPr>
      <w:r w:rsidRPr="00D75587">
        <w:rPr>
          <w:rFonts w:ascii="Arial" w:hAnsi="Arial" w:cs="Arial"/>
          <w:b w:val="0"/>
          <w:caps w:val="0"/>
          <w:sz w:val="20"/>
        </w:rPr>
        <w:t xml:space="preserve">11. </w:t>
      </w:r>
      <w:proofErr w:type="spellStart"/>
      <w:r w:rsidRPr="00D75587">
        <w:rPr>
          <w:rFonts w:ascii="Arial" w:hAnsi="Arial" w:cs="Arial"/>
          <w:b w:val="0"/>
          <w:caps w:val="0"/>
          <w:sz w:val="20"/>
        </w:rPr>
        <w:t>Ahoussi</w:t>
      </w:r>
      <w:proofErr w:type="spellEnd"/>
      <w:r w:rsidRPr="00D75587">
        <w:rPr>
          <w:rFonts w:ascii="Arial" w:hAnsi="Arial" w:cs="Arial"/>
          <w:b w:val="0"/>
          <w:caps w:val="0"/>
          <w:sz w:val="20"/>
        </w:rPr>
        <w:t xml:space="preserve">, K.E., </w:t>
      </w:r>
      <w:proofErr w:type="spellStart"/>
      <w:r w:rsidRPr="00D75587">
        <w:rPr>
          <w:rFonts w:ascii="Arial" w:hAnsi="Arial" w:cs="Arial"/>
          <w:b w:val="0"/>
          <w:caps w:val="0"/>
          <w:sz w:val="20"/>
        </w:rPr>
        <w:t>Koffi</w:t>
      </w:r>
      <w:proofErr w:type="spellEnd"/>
      <w:r w:rsidRPr="00D75587">
        <w:rPr>
          <w:rFonts w:ascii="Arial" w:hAnsi="Arial" w:cs="Arial"/>
          <w:b w:val="0"/>
          <w:caps w:val="0"/>
          <w:sz w:val="20"/>
        </w:rPr>
        <w:t xml:space="preserve">, Y.B., </w:t>
      </w:r>
      <w:proofErr w:type="spellStart"/>
      <w:r w:rsidRPr="00D75587">
        <w:rPr>
          <w:rFonts w:ascii="Arial" w:hAnsi="Arial" w:cs="Arial"/>
          <w:b w:val="0"/>
          <w:caps w:val="0"/>
          <w:sz w:val="20"/>
        </w:rPr>
        <w:t>Kouassi</w:t>
      </w:r>
      <w:proofErr w:type="spellEnd"/>
      <w:r w:rsidRPr="00D75587">
        <w:rPr>
          <w:rFonts w:ascii="Arial" w:hAnsi="Arial" w:cs="Arial"/>
          <w:b w:val="0"/>
          <w:caps w:val="0"/>
          <w:sz w:val="20"/>
        </w:rPr>
        <w:t xml:space="preserve">, A.M., </w:t>
      </w:r>
      <w:proofErr w:type="spellStart"/>
      <w:r w:rsidRPr="00D75587">
        <w:rPr>
          <w:rFonts w:ascii="Arial" w:hAnsi="Arial" w:cs="Arial"/>
          <w:b w:val="0"/>
          <w:caps w:val="0"/>
          <w:sz w:val="20"/>
        </w:rPr>
        <w:t>Soro</w:t>
      </w:r>
      <w:proofErr w:type="spellEnd"/>
      <w:r w:rsidRPr="00D75587">
        <w:rPr>
          <w:rFonts w:ascii="Arial" w:hAnsi="Arial" w:cs="Arial"/>
          <w:b w:val="0"/>
          <w:caps w:val="0"/>
          <w:sz w:val="20"/>
        </w:rPr>
        <w:t xml:space="preserve">, G., </w:t>
      </w:r>
      <w:proofErr w:type="spellStart"/>
      <w:r w:rsidRPr="00D75587">
        <w:rPr>
          <w:rFonts w:ascii="Arial" w:hAnsi="Arial" w:cs="Arial"/>
          <w:b w:val="0"/>
          <w:caps w:val="0"/>
          <w:sz w:val="20"/>
        </w:rPr>
        <w:t>Soro</w:t>
      </w:r>
      <w:proofErr w:type="spellEnd"/>
      <w:r w:rsidRPr="00D75587">
        <w:rPr>
          <w:rFonts w:ascii="Arial" w:hAnsi="Arial" w:cs="Arial"/>
          <w:b w:val="0"/>
          <w:caps w:val="0"/>
          <w:sz w:val="20"/>
        </w:rPr>
        <w:t xml:space="preserve">, N &amp; </w:t>
      </w:r>
      <w:proofErr w:type="spellStart"/>
      <w:r w:rsidRPr="00D75587">
        <w:rPr>
          <w:rFonts w:ascii="Arial" w:hAnsi="Arial" w:cs="Arial"/>
          <w:b w:val="0"/>
          <w:caps w:val="0"/>
          <w:sz w:val="20"/>
        </w:rPr>
        <w:t>Biémi</w:t>
      </w:r>
      <w:proofErr w:type="spellEnd"/>
      <w:r w:rsidRPr="00D75587">
        <w:rPr>
          <w:rFonts w:ascii="Arial" w:hAnsi="Arial" w:cs="Arial"/>
          <w:b w:val="0"/>
          <w:caps w:val="0"/>
          <w:sz w:val="20"/>
        </w:rPr>
        <w:t xml:space="preserve">, J. (2013). Study of hydroclimatic variability and its consequences on water resources in the forested and </w:t>
      </w:r>
      <w:r w:rsidRPr="00D75587">
        <w:rPr>
          <w:rFonts w:ascii="Arial" w:hAnsi="Arial" w:cs="Arial"/>
          <w:b w:val="0"/>
          <w:caps w:val="0"/>
          <w:sz w:val="20"/>
        </w:rPr>
        <w:lastRenderedPageBreak/>
        <w:t>agricultural south of Côte d'Ivoire: the case of the Abidjan-</w:t>
      </w:r>
      <w:proofErr w:type="spellStart"/>
      <w:r w:rsidRPr="00D75587">
        <w:rPr>
          <w:rFonts w:ascii="Arial" w:hAnsi="Arial" w:cs="Arial"/>
          <w:b w:val="0"/>
          <w:caps w:val="0"/>
          <w:sz w:val="20"/>
        </w:rPr>
        <w:t>Agboville</w:t>
      </w:r>
      <w:proofErr w:type="spellEnd"/>
      <w:r w:rsidRPr="00D75587">
        <w:rPr>
          <w:rFonts w:ascii="Arial" w:hAnsi="Arial" w:cs="Arial"/>
          <w:b w:val="0"/>
          <w:caps w:val="0"/>
          <w:sz w:val="20"/>
        </w:rPr>
        <w:t xml:space="preserve"> region, International Journal of Pure &amp; Applied Bioscience, 1(6): 30-50 p.</w:t>
      </w:r>
    </w:p>
    <w:p w14:paraId="44C252FD" w14:textId="77777777" w:rsidR="00D75587" w:rsidRPr="00D75587" w:rsidRDefault="00D75587" w:rsidP="00D75587">
      <w:pPr>
        <w:pStyle w:val="ReferHead"/>
        <w:jc w:val="both"/>
        <w:rPr>
          <w:rFonts w:ascii="Arial" w:hAnsi="Arial" w:cs="Arial"/>
          <w:b w:val="0"/>
          <w:caps w:val="0"/>
          <w:sz w:val="20"/>
        </w:rPr>
      </w:pPr>
      <w:r w:rsidRPr="00D75587">
        <w:rPr>
          <w:rFonts w:ascii="Arial" w:hAnsi="Arial" w:cs="Arial"/>
          <w:b w:val="0"/>
          <w:caps w:val="0"/>
          <w:sz w:val="20"/>
        </w:rPr>
        <w:t xml:space="preserve">12. </w:t>
      </w:r>
      <w:proofErr w:type="spellStart"/>
      <w:r w:rsidRPr="00D75587">
        <w:rPr>
          <w:rFonts w:ascii="Arial" w:hAnsi="Arial" w:cs="Arial"/>
          <w:b w:val="0"/>
          <w:caps w:val="0"/>
          <w:sz w:val="20"/>
        </w:rPr>
        <w:t>N’guetta</w:t>
      </w:r>
      <w:proofErr w:type="spellEnd"/>
      <w:r w:rsidRPr="00D75587">
        <w:rPr>
          <w:rFonts w:ascii="Arial" w:hAnsi="Arial" w:cs="Arial"/>
          <w:b w:val="0"/>
          <w:caps w:val="0"/>
          <w:sz w:val="20"/>
        </w:rPr>
        <w:t xml:space="preserve">, A. (2017). Influence of planting density and mineral fertilization on the productivity of </w:t>
      </w:r>
      <w:proofErr w:type="spellStart"/>
      <w:r w:rsidRPr="00D75587">
        <w:rPr>
          <w:rFonts w:ascii="Arial" w:hAnsi="Arial" w:cs="Arial"/>
          <w:b w:val="0"/>
          <w:caps w:val="0"/>
          <w:sz w:val="20"/>
        </w:rPr>
        <w:t>Corne</w:t>
      </w:r>
      <w:proofErr w:type="spellEnd"/>
      <w:r w:rsidRPr="00D75587">
        <w:rPr>
          <w:rFonts w:ascii="Arial" w:hAnsi="Arial" w:cs="Arial"/>
          <w:b w:val="0"/>
          <w:caps w:val="0"/>
          <w:sz w:val="20"/>
        </w:rPr>
        <w:t xml:space="preserve"> 1 plantain (Musa spp., AAB) in the forested area of ​​Côte d'Ivoire: the case of </w:t>
      </w:r>
      <w:proofErr w:type="spellStart"/>
      <w:r w:rsidRPr="00D75587">
        <w:rPr>
          <w:rFonts w:ascii="Arial" w:hAnsi="Arial" w:cs="Arial"/>
          <w:b w:val="0"/>
          <w:caps w:val="0"/>
          <w:sz w:val="20"/>
        </w:rPr>
        <w:t>Azaguié</w:t>
      </w:r>
      <w:proofErr w:type="spellEnd"/>
      <w:r w:rsidRPr="00D75587">
        <w:rPr>
          <w:rFonts w:ascii="Arial" w:hAnsi="Arial" w:cs="Arial"/>
          <w:b w:val="0"/>
          <w:caps w:val="0"/>
          <w:sz w:val="20"/>
        </w:rPr>
        <w:t xml:space="preserve"> and </w:t>
      </w:r>
      <w:proofErr w:type="spellStart"/>
      <w:r w:rsidRPr="00D75587">
        <w:rPr>
          <w:rFonts w:ascii="Arial" w:hAnsi="Arial" w:cs="Arial"/>
          <w:b w:val="0"/>
          <w:caps w:val="0"/>
          <w:sz w:val="20"/>
        </w:rPr>
        <w:t>Tiassalé</w:t>
      </w:r>
      <w:proofErr w:type="spellEnd"/>
      <w:r w:rsidRPr="00D75587">
        <w:rPr>
          <w:rFonts w:ascii="Arial" w:hAnsi="Arial" w:cs="Arial"/>
          <w:b w:val="0"/>
          <w:caps w:val="0"/>
          <w:sz w:val="20"/>
        </w:rPr>
        <w:t xml:space="preserve">. Doctoral thesis. Félix </w:t>
      </w:r>
      <w:proofErr w:type="spellStart"/>
      <w:r w:rsidRPr="00D75587">
        <w:rPr>
          <w:rFonts w:ascii="Arial" w:hAnsi="Arial" w:cs="Arial"/>
          <w:b w:val="0"/>
          <w:caps w:val="0"/>
          <w:sz w:val="20"/>
        </w:rPr>
        <w:t>Houphouët-Boigny</w:t>
      </w:r>
      <w:proofErr w:type="spellEnd"/>
      <w:r w:rsidRPr="00D75587">
        <w:rPr>
          <w:rFonts w:ascii="Arial" w:hAnsi="Arial" w:cs="Arial"/>
          <w:b w:val="0"/>
          <w:caps w:val="0"/>
          <w:sz w:val="20"/>
        </w:rPr>
        <w:t xml:space="preserve"> University of </w:t>
      </w:r>
      <w:proofErr w:type="spellStart"/>
      <w:r w:rsidRPr="00D75587">
        <w:rPr>
          <w:rFonts w:ascii="Arial" w:hAnsi="Arial" w:cs="Arial"/>
          <w:b w:val="0"/>
          <w:caps w:val="0"/>
          <w:sz w:val="20"/>
        </w:rPr>
        <w:t>Cocody</w:t>
      </w:r>
      <w:proofErr w:type="spellEnd"/>
      <w:r w:rsidRPr="00D75587">
        <w:rPr>
          <w:rFonts w:ascii="Arial" w:hAnsi="Arial" w:cs="Arial"/>
          <w:b w:val="0"/>
          <w:caps w:val="0"/>
          <w:sz w:val="20"/>
        </w:rPr>
        <w:t>, Abidjan, (Côte d'Ivoire), 158 p.</w:t>
      </w:r>
    </w:p>
    <w:p w14:paraId="6DF695C4" w14:textId="77777777" w:rsidR="00D75587" w:rsidRPr="00D75587" w:rsidRDefault="00D75587" w:rsidP="00D75587">
      <w:pPr>
        <w:pStyle w:val="ReferHead"/>
        <w:jc w:val="both"/>
        <w:rPr>
          <w:rFonts w:ascii="Arial" w:hAnsi="Arial" w:cs="Arial"/>
          <w:b w:val="0"/>
          <w:caps w:val="0"/>
          <w:sz w:val="20"/>
        </w:rPr>
      </w:pPr>
      <w:r w:rsidRPr="00D75587">
        <w:rPr>
          <w:rFonts w:ascii="Arial" w:hAnsi="Arial" w:cs="Arial"/>
          <w:b w:val="0"/>
          <w:caps w:val="0"/>
          <w:sz w:val="20"/>
        </w:rPr>
        <w:t xml:space="preserve">13. Asif, M., Jabbar, A., Abbas, G., Hussain, M., </w:t>
      </w:r>
      <w:proofErr w:type="spellStart"/>
      <w:r w:rsidRPr="00D75587">
        <w:rPr>
          <w:rFonts w:ascii="Arial" w:hAnsi="Arial" w:cs="Arial"/>
          <w:b w:val="0"/>
          <w:caps w:val="0"/>
          <w:sz w:val="20"/>
        </w:rPr>
        <w:t>Mahmod</w:t>
      </w:r>
      <w:proofErr w:type="spellEnd"/>
      <w:r w:rsidRPr="00D75587">
        <w:rPr>
          <w:rFonts w:ascii="Arial" w:hAnsi="Arial" w:cs="Arial"/>
          <w:b w:val="0"/>
          <w:caps w:val="0"/>
          <w:sz w:val="20"/>
        </w:rPr>
        <w:t>, R &amp; Ahmad, M. (2019). Effect of weed management practices on growth and yield of banana. Journal of Agricultural Sciences, 11(2), 95-102.</w:t>
      </w:r>
    </w:p>
    <w:p w14:paraId="27DC6296" w14:textId="77777777" w:rsidR="00D75587" w:rsidRPr="00D75587" w:rsidRDefault="00D75587" w:rsidP="00D75587">
      <w:pPr>
        <w:pStyle w:val="ReferHead"/>
        <w:jc w:val="both"/>
        <w:rPr>
          <w:rFonts w:ascii="Arial" w:hAnsi="Arial" w:cs="Arial"/>
          <w:b w:val="0"/>
          <w:caps w:val="0"/>
          <w:sz w:val="20"/>
        </w:rPr>
      </w:pPr>
      <w:r w:rsidRPr="00D75587">
        <w:rPr>
          <w:rFonts w:ascii="Arial" w:hAnsi="Arial" w:cs="Arial"/>
          <w:b w:val="0"/>
          <w:caps w:val="0"/>
          <w:sz w:val="20"/>
        </w:rPr>
        <w:t xml:space="preserve">14. </w:t>
      </w:r>
      <w:proofErr w:type="spellStart"/>
      <w:r w:rsidRPr="00D75587">
        <w:rPr>
          <w:rFonts w:ascii="Arial" w:hAnsi="Arial" w:cs="Arial"/>
          <w:b w:val="0"/>
          <w:caps w:val="0"/>
          <w:sz w:val="20"/>
        </w:rPr>
        <w:t>Nkoa</w:t>
      </w:r>
      <w:proofErr w:type="spellEnd"/>
      <w:r w:rsidRPr="00D75587">
        <w:rPr>
          <w:rFonts w:ascii="Arial" w:hAnsi="Arial" w:cs="Arial"/>
          <w:b w:val="0"/>
          <w:caps w:val="0"/>
          <w:sz w:val="20"/>
        </w:rPr>
        <w:t>, O.E.B. &amp; Song, S. J. (2021). Fragilities in Africa: An Explanation Through Foreign Direct Investments? 193:47-68.</w:t>
      </w:r>
    </w:p>
    <w:p w14:paraId="4CBEDB00" w14:textId="77777777" w:rsidR="00D75587" w:rsidRPr="00D75587" w:rsidRDefault="00D75587" w:rsidP="00D75587">
      <w:pPr>
        <w:pStyle w:val="ReferHead"/>
        <w:jc w:val="both"/>
        <w:rPr>
          <w:rFonts w:ascii="Arial" w:hAnsi="Arial" w:cs="Arial"/>
          <w:b w:val="0"/>
          <w:caps w:val="0"/>
          <w:sz w:val="20"/>
        </w:rPr>
      </w:pPr>
      <w:r w:rsidRPr="00D75587">
        <w:rPr>
          <w:rFonts w:ascii="Arial" w:hAnsi="Arial" w:cs="Arial"/>
          <w:b w:val="0"/>
          <w:caps w:val="0"/>
          <w:sz w:val="20"/>
        </w:rPr>
        <w:t xml:space="preserve">15. </w:t>
      </w:r>
      <w:proofErr w:type="spellStart"/>
      <w:r w:rsidRPr="00D75587">
        <w:rPr>
          <w:rFonts w:ascii="Arial" w:hAnsi="Arial" w:cs="Arial"/>
          <w:b w:val="0"/>
          <w:caps w:val="0"/>
          <w:sz w:val="20"/>
        </w:rPr>
        <w:t>Staver</w:t>
      </w:r>
      <w:proofErr w:type="spellEnd"/>
      <w:r w:rsidRPr="00D75587">
        <w:rPr>
          <w:rFonts w:ascii="Arial" w:hAnsi="Arial" w:cs="Arial"/>
          <w:b w:val="0"/>
          <w:caps w:val="0"/>
          <w:sz w:val="20"/>
        </w:rPr>
        <w:t xml:space="preserve">, C.P., </w:t>
      </w:r>
      <w:proofErr w:type="spellStart"/>
      <w:r w:rsidRPr="00D75587">
        <w:rPr>
          <w:rFonts w:ascii="Arial" w:hAnsi="Arial" w:cs="Arial"/>
          <w:b w:val="0"/>
          <w:caps w:val="0"/>
          <w:sz w:val="20"/>
        </w:rPr>
        <w:t>Lefranc</w:t>
      </w:r>
      <w:proofErr w:type="spellEnd"/>
      <w:r w:rsidRPr="00D75587">
        <w:rPr>
          <w:rFonts w:ascii="Arial" w:hAnsi="Arial" w:cs="Arial"/>
          <w:b w:val="0"/>
          <w:caps w:val="0"/>
          <w:sz w:val="20"/>
        </w:rPr>
        <w:t xml:space="preserve">, M.L, Lescot, T., Kwa, M.I. &amp; </w:t>
      </w:r>
      <w:proofErr w:type="spellStart"/>
      <w:r w:rsidRPr="00D75587">
        <w:rPr>
          <w:rFonts w:ascii="Arial" w:hAnsi="Arial" w:cs="Arial"/>
          <w:b w:val="0"/>
          <w:caps w:val="0"/>
          <w:sz w:val="20"/>
        </w:rPr>
        <w:t>Nkapnang</w:t>
      </w:r>
      <w:proofErr w:type="spellEnd"/>
      <w:r w:rsidRPr="00D75587">
        <w:rPr>
          <w:rFonts w:ascii="Arial" w:hAnsi="Arial" w:cs="Arial"/>
          <w:b w:val="0"/>
          <w:caps w:val="0"/>
          <w:sz w:val="20"/>
        </w:rPr>
        <w:t xml:space="preserve">, </w:t>
      </w:r>
      <w:proofErr w:type="spellStart"/>
      <w:proofErr w:type="gramStart"/>
      <w:r w:rsidRPr="00D75587">
        <w:rPr>
          <w:rFonts w:ascii="Arial" w:hAnsi="Arial" w:cs="Arial"/>
          <w:b w:val="0"/>
          <w:caps w:val="0"/>
          <w:sz w:val="20"/>
        </w:rPr>
        <w:t>Ibao</w:t>
      </w:r>
      <w:proofErr w:type="spellEnd"/>
      <w:r w:rsidRPr="00D75587">
        <w:rPr>
          <w:rFonts w:ascii="Arial" w:hAnsi="Arial" w:cs="Arial"/>
          <w:b w:val="0"/>
          <w:caps w:val="0"/>
          <w:sz w:val="20"/>
        </w:rPr>
        <w:t>.(</w:t>
      </w:r>
      <w:proofErr w:type="gramEnd"/>
      <w:r w:rsidRPr="00D75587">
        <w:rPr>
          <w:rFonts w:ascii="Arial" w:hAnsi="Arial" w:cs="Arial"/>
          <w:b w:val="0"/>
          <w:caps w:val="0"/>
          <w:sz w:val="20"/>
        </w:rPr>
        <w:t>2017). Agroecological intensification for sustainable banana production in Latin America. Renewable Agriculture and Food Systems, 32(4), 276–290.</w:t>
      </w:r>
    </w:p>
    <w:p w14:paraId="50E465EB" w14:textId="77777777" w:rsidR="00D75587" w:rsidRPr="00D75587" w:rsidRDefault="00D75587" w:rsidP="00D75587">
      <w:pPr>
        <w:pStyle w:val="ReferHead"/>
        <w:jc w:val="both"/>
        <w:rPr>
          <w:rFonts w:ascii="Arial" w:hAnsi="Arial" w:cs="Arial"/>
          <w:b w:val="0"/>
          <w:caps w:val="0"/>
          <w:sz w:val="20"/>
        </w:rPr>
      </w:pPr>
      <w:r w:rsidRPr="00D75587">
        <w:rPr>
          <w:rFonts w:ascii="Arial" w:hAnsi="Arial" w:cs="Arial"/>
          <w:b w:val="0"/>
          <w:caps w:val="0"/>
          <w:sz w:val="20"/>
        </w:rPr>
        <w:t xml:space="preserve">16. </w:t>
      </w:r>
      <w:proofErr w:type="spellStart"/>
      <w:r w:rsidRPr="00D75587">
        <w:rPr>
          <w:rFonts w:ascii="Arial" w:hAnsi="Arial" w:cs="Arial"/>
          <w:b w:val="0"/>
          <w:caps w:val="0"/>
          <w:sz w:val="20"/>
        </w:rPr>
        <w:t>Saer</w:t>
      </w:r>
      <w:proofErr w:type="spellEnd"/>
      <w:r w:rsidRPr="00D75587">
        <w:rPr>
          <w:rFonts w:ascii="Arial" w:hAnsi="Arial" w:cs="Arial"/>
          <w:b w:val="0"/>
          <w:caps w:val="0"/>
          <w:sz w:val="20"/>
        </w:rPr>
        <w:t xml:space="preserve">, S., </w:t>
      </w:r>
      <w:proofErr w:type="spellStart"/>
      <w:r w:rsidRPr="00D75587">
        <w:rPr>
          <w:rFonts w:ascii="Arial" w:hAnsi="Arial" w:cs="Arial"/>
          <w:b w:val="0"/>
          <w:caps w:val="0"/>
          <w:sz w:val="20"/>
        </w:rPr>
        <w:t>Djiby</w:t>
      </w:r>
      <w:proofErr w:type="spellEnd"/>
      <w:r w:rsidRPr="00D75587">
        <w:rPr>
          <w:rFonts w:ascii="Arial" w:hAnsi="Arial" w:cs="Arial"/>
          <w:b w:val="0"/>
          <w:caps w:val="0"/>
          <w:sz w:val="20"/>
        </w:rPr>
        <w:t xml:space="preserve">, D., Moussa, S., </w:t>
      </w:r>
      <w:proofErr w:type="spellStart"/>
      <w:r w:rsidRPr="00D75587">
        <w:rPr>
          <w:rFonts w:ascii="Arial" w:hAnsi="Arial" w:cs="Arial"/>
          <w:b w:val="0"/>
          <w:caps w:val="0"/>
          <w:sz w:val="20"/>
        </w:rPr>
        <w:t>Katim</w:t>
      </w:r>
      <w:proofErr w:type="spellEnd"/>
      <w:r w:rsidRPr="00D75587">
        <w:rPr>
          <w:rFonts w:ascii="Arial" w:hAnsi="Arial" w:cs="Arial"/>
          <w:b w:val="0"/>
          <w:caps w:val="0"/>
          <w:sz w:val="20"/>
        </w:rPr>
        <w:t xml:space="preserve">, T. &amp; </w:t>
      </w:r>
      <w:proofErr w:type="spellStart"/>
      <w:r w:rsidRPr="00D75587">
        <w:rPr>
          <w:rFonts w:ascii="Arial" w:hAnsi="Arial" w:cs="Arial"/>
          <w:b w:val="0"/>
          <w:caps w:val="0"/>
          <w:sz w:val="20"/>
        </w:rPr>
        <w:t>Saliou</w:t>
      </w:r>
      <w:proofErr w:type="spellEnd"/>
      <w:r w:rsidRPr="00D75587">
        <w:rPr>
          <w:rFonts w:ascii="Arial" w:hAnsi="Arial" w:cs="Arial"/>
          <w:b w:val="0"/>
          <w:caps w:val="0"/>
          <w:sz w:val="20"/>
        </w:rPr>
        <w:t xml:space="preserve">, N. (2021). Effect of mechanization on farm productivity in the Peanut Basin in Senegal, </w:t>
      </w:r>
      <w:proofErr w:type="spellStart"/>
      <w:r w:rsidRPr="00D75587">
        <w:rPr>
          <w:rFonts w:ascii="Arial" w:hAnsi="Arial" w:cs="Arial"/>
          <w:b w:val="0"/>
          <w:caps w:val="0"/>
          <w:sz w:val="20"/>
        </w:rPr>
        <w:t>Tropicultura</w:t>
      </w:r>
      <w:proofErr w:type="spellEnd"/>
      <w:r w:rsidRPr="00D75587">
        <w:rPr>
          <w:rFonts w:ascii="Arial" w:hAnsi="Arial" w:cs="Arial"/>
          <w:b w:val="0"/>
          <w:caps w:val="0"/>
          <w:sz w:val="20"/>
        </w:rPr>
        <w:t>, 39: 2295-8010 p.</w:t>
      </w:r>
    </w:p>
    <w:p w14:paraId="6526B6D2" w14:textId="77777777" w:rsidR="00D75587" w:rsidRPr="00D75587" w:rsidRDefault="00D75587" w:rsidP="00D75587">
      <w:pPr>
        <w:pStyle w:val="ReferHead"/>
        <w:jc w:val="both"/>
        <w:rPr>
          <w:rFonts w:ascii="Arial" w:hAnsi="Arial" w:cs="Arial"/>
          <w:b w:val="0"/>
          <w:caps w:val="0"/>
          <w:sz w:val="20"/>
        </w:rPr>
      </w:pPr>
      <w:r w:rsidRPr="00D75587">
        <w:rPr>
          <w:rFonts w:ascii="Arial" w:hAnsi="Arial" w:cs="Arial"/>
          <w:b w:val="0"/>
          <w:caps w:val="0"/>
          <w:sz w:val="20"/>
        </w:rPr>
        <w:t xml:space="preserve">17. </w:t>
      </w:r>
      <w:proofErr w:type="spellStart"/>
      <w:r w:rsidRPr="00D75587">
        <w:rPr>
          <w:rFonts w:ascii="Arial" w:hAnsi="Arial" w:cs="Arial"/>
          <w:b w:val="0"/>
          <w:caps w:val="0"/>
          <w:sz w:val="20"/>
        </w:rPr>
        <w:t>Djagba</w:t>
      </w:r>
      <w:proofErr w:type="spellEnd"/>
      <w:r w:rsidRPr="00D75587">
        <w:rPr>
          <w:rFonts w:ascii="Arial" w:hAnsi="Arial" w:cs="Arial"/>
          <w:b w:val="0"/>
          <w:caps w:val="0"/>
          <w:sz w:val="20"/>
        </w:rPr>
        <w:t xml:space="preserve">, J., </w:t>
      </w:r>
      <w:proofErr w:type="spellStart"/>
      <w:r w:rsidRPr="00D75587">
        <w:rPr>
          <w:rFonts w:ascii="Arial" w:hAnsi="Arial" w:cs="Arial"/>
          <w:b w:val="0"/>
          <w:caps w:val="0"/>
          <w:sz w:val="20"/>
        </w:rPr>
        <w:t>Dosso</w:t>
      </w:r>
      <w:proofErr w:type="spellEnd"/>
      <w:r w:rsidRPr="00D75587">
        <w:rPr>
          <w:rFonts w:ascii="Arial" w:hAnsi="Arial" w:cs="Arial"/>
          <w:b w:val="0"/>
          <w:caps w:val="0"/>
          <w:sz w:val="20"/>
        </w:rPr>
        <w:t xml:space="preserve">, Y.E.R., Kone, P., </w:t>
      </w:r>
      <w:proofErr w:type="spellStart"/>
      <w:r w:rsidRPr="00D75587">
        <w:rPr>
          <w:rFonts w:ascii="Arial" w:hAnsi="Arial" w:cs="Arial"/>
          <w:b w:val="0"/>
          <w:caps w:val="0"/>
          <w:sz w:val="20"/>
        </w:rPr>
        <w:t>Akpoffo</w:t>
      </w:r>
      <w:proofErr w:type="spellEnd"/>
      <w:r w:rsidRPr="00D75587">
        <w:rPr>
          <w:rFonts w:ascii="Arial" w:hAnsi="Arial" w:cs="Arial"/>
          <w:b w:val="0"/>
          <w:caps w:val="0"/>
          <w:sz w:val="20"/>
        </w:rPr>
        <w:t>, M.M. &amp; Doumbia, S. (2023). Enhanced capacity of women in Smart-Valleys, alternate wetting and drying and multi-stakeholders’ platforms establishment in Mali. AICCRA Report, Bamako, 35p.</w:t>
      </w:r>
    </w:p>
    <w:p w14:paraId="194076F3" w14:textId="77777777" w:rsidR="00D75587" w:rsidRPr="00D75587" w:rsidRDefault="00D75587" w:rsidP="00D75587">
      <w:pPr>
        <w:pStyle w:val="ReferHead"/>
        <w:jc w:val="both"/>
        <w:rPr>
          <w:rFonts w:ascii="Arial" w:hAnsi="Arial" w:cs="Arial"/>
          <w:b w:val="0"/>
          <w:caps w:val="0"/>
          <w:sz w:val="20"/>
        </w:rPr>
      </w:pPr>
      <w:r w:rsidRPr="00D75587">
        <w:rPr>
          <w:rFonts w:ascii="Arial" w:hAnsi="Arial" w:cs="Arial"/>
          <w:b w:val="0"/>
          <w:caps w:val="0"/>
          <w:sz w:val="20"/>
        </w:rPr>
        <w:t xml:space="preserve">18. </w:t>
      </w:r>
      <w:proofErr w:type="spellStart"/>
      <w:r w:rsidRPr="00D75587">
        <w:rPr>
          <w:rFonts w:ascii="Arial" w:hAnsi="Arial" w:cs="Arial"/>
          <w:b w:val="0"/>
          <w:caps w:val="0"/>
          <w:sz w:val="20"/>
        </w:rPr>
        <w:t>Yapi</w:t>
      </w:r>
      <w:proofErr w:type="spellEnd"/>
      <w:r w:rsidRPr="00D75587">
        <w:rPr>
          <w:rFonts w:ascii="Arial" w:hAnsi="Arial" w:cs="Arial"/>
          <w:b w:val="0"/>
          <w:caps w:val="0"/>
          <w:sz w:val="20"/>
        </w:rPr>
        <w:t xml:space="preserve">, A.F., </w:t>
      </w:r>
      <w:proofErr w:type="spellStart"/>
      <w:r w:rsidRPr="00D75587">
        <w:rPr>
          <w:rFonts w:ascii="Arial" w:hAnsi="Arial" w:cs="Arial"/>
          <w:b w:val="0"/>
          <w:caps w:val="0"/>
          <w:sz w:val="20"/>
        </w:rPr>
        <w:t>Gue</w:t>
      </w:r>
      <w:proofErr w:type="spellEnd"/>
      <w:r w:rsidRPr="00D75587">
        <w:rPr>
          <w:rFonts w:ascii="Arial" w:hAnsi="Arial" w:cs="Arial"/>
          <w:b w:val="0"/>
          <w:caps w:val="0"/>
          <w:sz w:val="20"/>
        </w:rPr>
        <w:t xml:space="preserve">, A., </w:t>
      </w:r>
      <w:proofErr w:type="spellStart"/>
      <w:r w:rsidRPr="00D75587">
        <w:rPr>
          <w:rFonts w:ascii="Arial" w:hAnsi="Arial" w:cs="Arial"/>
          <w:b w:val="0"/>
          <w:caps w:val="0"/>
          <w:sz w:val="20"/>
        </w:rPr>
        <w:t>Kouakou</w:t>
      </w:r>
      <w:proofErr w:type="spellEnd"/>
      <w:r w:rsidRPr="00D75587">
        <w:rPr>
          <w:rFonts w:ascii="Arial" w:hAnsi="Arial" w:cs="Arial"/>
          <w:b w:val="0"/>
          <w:caps w:val="0"/>
          <w:sz w:val="20"/>
        </w:rPr>
        <w:t xml:space="preserve">, J.N., </w:t>
      </w:r>
      <w:proofErr w:type="spellStart"/>
      <w:r w:rsidRPr="00D75587">
        <w:rPr>
          <w:rFonts w:ascii="Arial" w:hAnsi="Arial" w:cs="Arial"/>
          <w:b w:val="0"/>
          <w:caps w:val="0"/>
          <w:sz w:val="20"/>
        </w:rPr>
        <w:t>Kouame</w:t>
      </w:r>
      <w:proofErr w:type="spellEnd"/>
      <w:r w:rsidRPr="00D75587">
        <w:rPr>
          <w:rFonts w:ascii="Arial" w:hAnsi="Arial" w:cs="Arial"/>
          <w:b w:val="0"/>
          <w:caps w:val="0"/>
          <w:sz w:val="20"/>
        </w:rPr>
        <w:t xml:space="preserve">, F.K. &amp; </w:t>
      </w:r>
      <w:proofErr w:type="spellStart"/>
      <w:r w:rsidRPr="00D75587">
        <w:rPr>
          <w:rFonts w:ascii="Arial" w:hAnsi="Arial" w:cs="Arial"/>
          <w:b w:val="0"/>
          <w:caps w:val="0"/>
          <w:sz w:val="20"/>
        </w:rPr>
        <w:t>Ipou</w:t>
      </w:r>
      <w:proofErr w:type="spellEnd"/>
      <w:r w:rsidRPr="00D75587">
        <w:rPr>
          <w:rFonts w:ascii="Arial" w:hAnsi="Arial" w:cs="Arial"/>
          <w:b w:val="0"/>
          <w:caps w:val="0"/>
          <w:sz w:val="20"/>
        </w:rPr>
        <w:t xml:space="preserve"> </w:t>
      </w:r>
      <w:proofErr w:type="spellStart"/>
      <w:r w:rsidRPr="00D75587">
        <w:rPr>
          <w:rFonts w:ascii="Arial" w:hAnsi="Arial" w:cs="Arial"/>
          <w:b w:val="0"/>
          <w:caps w:val="0"/>
          <w:sz w:val="20"/>
        </w:rPr>
        <w:t>Ipou</w:t>
      </w:r>
      <w:proofErr w:type="spellEnd"/>
      <w:r w:rsidRPr="00D75587">
        <w:rPr>
          <w:rFonts w:ascii="Arial" w:hAnsi="Arial" w:cs="Arial"/>
          <w:b w:val="0"/>
          <w:caps w:val="0"/>
          <w:sz w:val="20"/>
        </w:rPr>
        <w:t xml:space="preserve">, J. (2020). Incidence of Herbicides in Weed Control in Cassava Cultivation in the La </w:t>
      </w:r>
      <w:proofErr w:type="spellStart"/>
      <w:r w:rsidRPr="00D75587">
        <w:rPr>
          <w:rFonts w:ascii="Arial" w:hAnsi="Arial" w:cs="Arial"/>
          <w:b w:val="0"/>
          <w:caps w:val="0"/>
          <w:sz w:val="20"/>
        </w:rPr>
        <w:t>Mé</w:t>
      </w:r>
      <w:proofErr w:type="spellEnd"/>
      <w:r w:rsidRPr="00D75587">
        <w:rPr>
          <w:rFonts w:ascii="Arial" w:hAnsi="Arial" w:cs="Arial"/>
          <w:b w:val="0"/>
          <w:caps w:val="0"/>
          <w:sz w:val="20"/>
        </w:rPr>
        <w:t xml:space="preserve"> Region, Southeastern Côte d’Ivoire, European Scientific Journal, 16 (15), 351p.</w:t>
      </w:r>
    </w:p>
    <w:p w14:paraId="592007E4" w14:textId="77777777" w:rsidR="00D75587" w:rsidRPr="00D75587" w:rsidRDefault="00D75587" w:rsidP="00D75587">
      <w:pPr>
        <w:pStyle w:val="ReferHead"/>
        <w:jc w:val="both"/>
        <w:rPr>
          <w:rFonts w:ascii="Arial" w:hAnsi="Arial" w:cs="Arial"/>
          <w:b w:val="0"/>
          <w:caps w:val="0"/>
          <w:sz w:val="20"/>
        </w:rPr>
      </w:pPr>
      <w:r w:rsidRPr="00D75587">
        <w:rPr>
          <w:rFonts w:ascii="Arial" w:hAnsi="Arial" w:cs="Arial"/>
          <w:b w:val="0"/>
          <w:caps w:val="0"/>
          <w:sz w:val="20"/>
        </w:rPr>
        <w:t xml:space="preserve">19. Kwa, M. &amp; Temple, L. (2019). Plantain: Socioeconomic and Technical Issues. </w:t>
      </w:r>
      <w:proofErr w:type="spellStart"/>
      <w:r w:rsidRPr="00D75587">
        <w:rPr>
          <w:rFonts w:ascii="Arial" w:hAnsi="Arial" w:cs="Arial"/>
          <w:b w:val="0"/>
          <w:caps w:val="0"/>
          <w:sz w:val="20"/>
        </w:rPr>
        <w:t>Quæ</w:t>
      </w:r>
      <w:proofErr w:type="spellEnd"/>
      <w:r w:rsidRPr="00D75587">
        <w:rPr>
          <w:rFonts w:ascii="Arial" w:hAnsi="Arial" w:cs="Arial"/>
          <w:b w:val="0"/>
          <w:caps w:val="0"/>
          <w:sz w:val="20"/>
        </w:rPr>
        <w:t xml:space="preserve">, CTA, Presses </w:t>
      </w:r>
      <w:proofErr w:type="spellStart"/>
      <w:r w:rsidRPr="00D75587">
        <w:rPr>
          <w:rFonts w:ascii="Arial" w:hAnsi="Arial" w:cs="Arial"/>
          <w:b w:val="0"/>
          <w:caps w:val="0"/>
          <w:sz w:val="20"/>
        </w:rPr>
        <w:t>agronomiques</w:t>
      </w:r>
      <w:proofErr w:type="spellEnd"/>
      <w:r w:rsidRPr="00D75587">
        <w:rPr>
          <w:rFonts w:ascii="Arial" w:hAnsi="Arial" w:cs="Arial"/>
          <w:b w:val="0"/>
          <w:caps w:val="0"/>
          <w:sz w:val="20"/>
        </w:rPr>
        <w:t xml:space="preserve"> de Gembloux, 184 p.</w:t>
      </w:r>
    </w:p>
    <w:p w14:paraId="3CDB97D6" w14:textId="77777777" w:rsidR="00D75587" w:rsidRPr="00D75587" w:rsidRDefault="00D75587" w:rsidP="00D75587">
      <w:pPr>
        <w:pStyle w:val="ReferHead"/>
        <w:jc w:val="both"/>
        <w:rPr>
          <w:rFonts w:ascii="Arial" w:hAnsi="Arial" w:cs="Arial"/>
          <w:b w:val="0"/>
          <w:caps w:val="0"/>
          <w:sz w:val="20"/>
        </w:rPr>
      </w:pPr>
      <w:r w:rsidRPr="00D75587">
        <w:rPr>
          <w:rFonts w:ascii="Arial" w:hAnsi="Arial" w:cs="Arial"/>
          <w:b w:val="0"/>
          <w:caps w:val="0"/>
          <w:sz w:val="20"/>
        </w:rPr>
        <w:t xml:space="preserve">20. </w:t>
      </w:r>
      <w:proofErr w:type="spellStart"/>
      <w:r w:rsidRPr="00D75587">
        <w:rPr>
          <w:rFonts w:ascii="Arial" w:hAnsi="Arial" w:cs="Arial"/>
          <w:b w:val="0"/>
          <w:caps w:val="0"/>
          <w:sz w:val="20"/>
        </w:rPr>
        <w:t>Gaborel</w:t>
      </w:r>
      <w:proofErr w:type="spellEnd"/>
      <w:r w:rsidRPr="00D75587">
        <w:rPr>
          <w:rFonts w:ascii="Arial" w:hAnsi="Arial" w:cs="Arial"/>
          <w:b w:val="0"/>
          <w:caps w:val="0"/>
          <w:sz w:val="20"/>
        </w:rPr>
        <w:t>, Ch. (1983). Notes on Protection Against Weeds within the Framework of a Cropping System in Benin. Proceedings of the 6th Biennial Conference of SOAM / WSWSS. Abidjan (Ivory Coast): 66-74.</w:t>
      </w:r>
    </w:p>
    <w:p w14:paraId="4F5CB6B2" w14:textId="77777777" w:rsidR="00D75587" w:rsidRPr="00D75587" w:rsidRDefault="00D75587" w:rsidP="00D75587">
      <w:pPr>
        <w:pStyle w:val="ReferHead"/>
        <w:jc w:val="both"/>
        <w:rPr>
          <w:rFonts w:ascii="Arial" w:hAnsi="Arial" w:cs="Arial"/>
          <w:b w:val="0"/>
          <w:caps w:val="0"/>
          <w:sz w:val="20"/>
        </w:rPr>
      </w:pPr>
      <w:r w:rsidRPr="00D75587">
        <w:rPr>
          <w:rFonts w:ascii="Arial" w:hAnsi="Arial" w:cs="Arial"/>
          <w:b w:val="0"/>
          <w:caps w:val="0"/>
          <w:sz w:val="20"/>
        </w:rPr>
        <w:t xml:space="preserve">21. </w:t>
      </w:r>
      <w:proofErr w:type="spellStart"/>
      <w:r w:rsidRPr="00D75587">
        <w:rPr>
          <w:rFonts w:ascii="Arial" w:hAnsi="Arial" w:cs="Arial"/>
          <w:b w:val="0"/>
          <w:caps w:val="0"/>
          <w:sz w:val="20"/>
        </w:rPr>
        <w:t>Chabrier</w:t>
      </w:r>
      <w:proofErr w:type="spellEnd"/>
      <w:r w:rsidRPr="00D75587">
        <w:rPr>
          <w:rFonts w:ascii="Arial" w:hAnsi="Arial" w:cs="Arial"/>
          <w:b w:val="0"/>
          <w:caps w:val="0"/>
          <w:sz w:val="20"/>
        </w:rPr>
        <w:t>, C. (1986). Contribution to the Study of Herbicides in Northern Cameroon: The Case of Food Crops Supervised by the Cotton Development Company in Cameroon. ESAT thesis, DAT Crop Protection CNEARC, University of Montpellier, France. 42 p.</w:t>
      </w:r>
    </w:p>
    <w:p w14:paraId="529610DA" w14:textId="77777777" w:rsidR="00D75587" w:rsidRPr="00D75587" w:rsidRDefault="00D75587" w:rsidP="00D75587">
      <w:pPr>
        <w:pStyle w:val="ReferHead"/>
        <w:jc w:val="both"/>
        <w:rPr>
          <w:rFonts w:ascii="Arial" w:hAnsi="Arial" w:cs="Arial"/>
          <w:b w:val="0"/>
          <w:caps w:val="0"/>
          <w:sz w:val="20"/>
        </w:rPr>
      </w:pPr>
      <w:r w:rsidRPr="00D75587">
        <w:rPr>
          <w:rFonts w:ascii="Arial" w:hAnsi="Arial" w:cs="Arial"/>
          <w:b w:val="0"/>
          <w:caps w:val="0"/>
          <w:sz w:val="20"/>
        </w:rPr>
        <w:t xml:space="preserve">22. </w:t>
      </w:r>
      <w:proofErr w:type="spellStart"/>
      <w:r w:rsidRPr="00D75587">
        <w:rPr>
          <w:rFonts w:ascii="Arial" w:hAnsi="Arial" w:cs="Arial"/>
          <w:b w:val="0"/>
          <w:caps w:val="0"/>
          <w:sz w:val="20"/>
        </w:rPr>
        <w:t>Kouassi</w:t>
      </w:r>
      <w:proofErr w:type="spellEnd"/>
      <w:r w:rsidRPr="00D75587">
        <w:rPr>
          <w:rFonts w:ascii="Arial" w:hAnsi="Arial" w:cs="Arial"/>
          <w:b w:val="0"/>
          <w:caps w:val="0"/>
          <w:sz w:val="20"/>
        </w:rPr>
        <w:t xml:space="preserve">, K. J., </w:t>
      </w:r>
      <w:proofErr w:type="spellStart"/>
      <w:r w:rsidRPr="00D75587">
        <w:rPr>
          <w:rFonts w:ascii="Arial" w:hAnsi="Arial" w:cs="Arial"/>
          <w:b w:val="0"/>
          <w:caps w:val="0"/>
          <w:sz w:val="20"/>
        </w:rPr>
        <w:t>N’Guessan</w:t>
      </w:r>
      <w:proofErr w:type="spellEnd"/>
      <w:r w:rsidRPr="00D75587">
        <w:rPr>
          <w:rFonts w:ascii="Arial" w:hAnsi="Arial" w:cs="Arial"/>
          <w:b w:val="0"/>
          <w:caps w:val="0"/>
          <w:sz w:val="20"/>
        </w:rPr>
        <w:t xml:space="preserve">, K. E., &amp; Yao, N. T. (2020). Comparative evaluation of the energy performance of various mechanized </w:t>
      </w:r>
      <w:proofErr w:type="spellStart"/>
      <w:r w:rsidRPr="00D75587">
        <w:rPr>
          <w:rFonts w:ascii="Arial" w:hAnsi="Arial" w:cs="Arial"/>
          <w:b w:val="0"/>
          <w:caps w:val="0"/>
          <w:sz w:val="20"/>
        </w:rPr>
        <w:t>eqEquipment</w:t>
      </w:r>
      <w:proofErr w:type="spellEnd"/>
      <w:r w:rsidRPr="00D75587">
        <w:rPr>
          <w:rFonts w:ascii="Arial" w:hAnsi="Arial" w:cs="Arial"/>
          <w:b w:val="0"/>
          <w:caps w:val="0"/>
          <w:sz w:val="20"/>
        </w:rPr>
        <w:t xml:space="preserve"> in farming practices in Côte d’Ivoire. Ivorian Journal of Agronomy, 12(1): 45–56.</w:t>
      </w:r>
    </w:p>
    <w:p w14:paraId="62114AD8" w14:textId="77777777" w:rsidR="00D75587" w:rsidRPr="00D75587" w:rsidRDefault="00D75587" w:rsidP="00D75587">
      <w:pPr>
        <w:pStyle w:val="ReferHead"/>
        <w:jc w:val="both"/>
        <w:rPr>
          <w:rFonts w:ascii="Arial" w:hAnsi="Arial" w:cs="Arial"/>
          <w:b w:val="0"/>
          <w:caps w:val="0"/>
          <w:sz w:val="20"/>
        </w:rPr>
      </w:pPr>
      <w:r w:rsidRPr="00D75587">
        <w:rPr>
          <w:rFonts w:ascii="Arial" w:hAnsi="Arial" w:cs="Arial"/>
          <w:b w:val="0"/>
          <w:caps w:val="0"/>
          <w:sz w:val="20"/>
        </w:rPr>
        <w:t xml:space="preserve">23. Konan, Y.R., </w:t>
      </w:r>
      <w:proofErr w:type="spellStart"/>
      <w:r w:rsidRPr="00D75587">
        <w:rPr>
          <w:rFonts w:ascii="Arial" w:hAnsi="Arial" w:cs="Arial"/>
          <w:b w:val="0"/>
          <w:caps w:val="0"/>
          <w:sz w:val="20"/>
        </w:rPr>
        <w:t>Akanvou</w:t>
      </w:r>
      <w:proofErr w:type="spellEnd"/>
      <w:r w:rsidRPr="00D75587">
        <w:rPr>
          <w:rFonts w:ascii="Arial" w:hAnsi="Arial" w:cs="Arial"/>
          <w:b w:val="0"/>
          <w:caps w:val="0"/>
          <w:sz w:val="20"/>
        </w:rPr>
        <w:t xml:space="preserve">, L., </w:t>
      </w:r>
      <w:proofErr w:type="spellStart"/>
      <w:r w:rsidRPr="00D75587">
        <w:rPr>
          <w:rFonts w:ascii="Arial" w:hAnsi="Arial" w:cs="Arial"/>
          <w:b w:val="0"/>
          <w:caps w:val="0"/>
          <w:sz w:val="20"/>
        </w:rPr>
        <w:t>N’cho</w:t>
      </w:r>
      <w:proofErr w:type="spellEnd"/>
      <w:r w:rsidRPr="00D75587">
        <w:rPr>
          <w:rFonts w:ascii="Arial" w:hAnsi="Arial" w:cs="Arial"/>
          <w:b w:val="0"/>
          <w:caps w:val="0"/>
          <w:sz w:val="20"/>
        </w:rPr>
        <w:t xml:space="preserve">, S., </w:t>
      </w:r>
      <w:proofErr w:type="spellStart"/>
      <w:r w:rsidRPr="00D75587">
        <w:rPr>
          <w:rFonts w:ascii="Arial" w:hAnsi="Arial" w:cs="Arial"/>
          <w:b w:val="0"/>
          <w:caps w:val="0"/>
          <w:sz w:val="20"/>
        </w:rPr>
        <w:t>Arouna</w:t>
      </w:r>
      <w:proofErr w:type="spellEnd"/>
      <w:r w:rsidRPr="00D75587">
        <w:rPr>
          <w:rFonts w:ascii="Arial" w:hAnsi="Arial" w:cs="Arial"/>
          <w:b w:val="0"/>
          <w:caps w:val="0"/>
          <w:sz w:val="20"/>
        </w:rPr>
        <w:t xml:space="preserve">, A., Eddy, B. &amp; </w:t>
      </w:r>
      <w:proofErr w:type="spellStart"/>
      <w:r w:rsidRPr="00D75587">
        <w:rPr>
          <w:rFonts w:ascii="Arial" w:hAnsi="Arial" w:cs="Arial"/>
          <w:b w:val="0"/>
          <w:caps w:val="0"/>
          <w:sz w:val="20"/>
        </w:rPr>
        <w:t>Kouakou</w:t>
      </w:r>
      <w:proofErr w:type="spellEnd"/>
      <w:r w:rsidRPr="00D75587">
        <w:rPr>
          <w:rFonts w:ascii="Arial" w:hAnsi="Arial" w:cs="Arial"/>
          <w:b w:val="0"/>
          <w:caps w:val="0"/>
          <w:sz w:val="20"/>
        </w:rPr>
        <w:t xml:space="preserve">, K.C. (2014). Analysis of the technical efficiency of rice farmers in the face of crop infestation by Striga parasitic species in Côte d’Ivoire. Reverend </w:t>
      </w:r>
      <w:proofErr w:type="spellStart"/>
      <w:r w:rsidRPr="00D75587">
        <w:rPr>
          <w:rFonts w:ascii="Arial" w:hAnsi="Arial" w:cs="Arial"/>
          <w:b w:val="0"/>
          <w:caps w:val="0"/>
          <w:sz w:val="20"/>
        </w:rPr>
        <w:t>Ivoir</w:t>
      </w:r>
      <w:proofErr w:type="spellEnd"/>
      <w:r w:rsidRPr="00D75587">
        <w:rPr>
          <w:rFonts w:ascii="Arial" w:hAnsi="Arial" w:cs="Arial"/>
          <w:b w:val="0"/>
          <w:caps w:val="0"/>
          <w:sz w:val="20"/>
        </w:rPr>
        <w:t>. Sci. Technol., 23, 212–223.</w:t>
      </w:r>
    </w:p>
    <w:p w14:paraId="4C711D87" w14:textId="77777777" w:rsidR="00D75587" w:rsidRPr="00D75587" w:rsidRDefault="00D75587" w:rsidP="00D75587">
      <w:pPr>
        <w:pStyle w:val="ReferHead"/>
        <w:jc w:val="both"/>
        <w:rPr>
          <w:rFonts w:ascii="Arial" w:hAnsi="Arial" w:cs="Arial"/>
          <w:b w:val="0"/>
          <w:caps w:val="0"/>
          <w:sz w:val="20"/>
        </w:rPr>
      </w:pPr>
      <w:r w:rsidRPr="00D75587">
        <w:rPr>
          <w:rFonts w:ascii="Arial" w:hAnsi="Arial" w:cs="Arial"/>
          <w:b w:val="0"/>
          <w:caps w:val="0"/>
          <w:sz w:val="20"/>
        </w:rPr>
        <w:t xml:space="preserve">24. </w:t>
      </w:r>
      <w:proofErr w:type="spellStart"/>
      <w:r w:rsidRPr="00D75587">
        <w:rPr>
          <w:rFonts w:ascii="Arial" w:hAnsi="Arial" w:cs="Arial"/>
          <w:b w:val="0"/>
          <w:caps w:val="0"/>
          <w:sz w:val="20"/>
        </w:rPr>
        <w:t>Kouadio</w:t>
      </w:r>
      <w:proofErr w:type="spellEnd"/>
      <w:r w:rsidRPr="00D75587">
        <w:rPr>
          <w:rFonts w:ascii="Arial" w:hAnsi="Arial" w:cs="Arial"/>
          <w:b w:val="0"/>
          <w:caps w:val="0"/>
          <w:sz w:val="20"/>
        </w:rPr>
        <w:t xml:space="preserve">, N.C.A., </w:t>
      </w:r>
      <w:proofErr w:type="spellStart"/>
      <w:r w:rsidRPr="00D75587">
        <w:rPr>
          <w:rFonts w:ascii="Arial" w:hAnsi="Arial" w:cs="Arial"/>
          <w:b w:val="0"/>
          <w:caps w:val="0"/>
          <w:sz w:val="20"/>
        </w:rPr>
        <w:t>Thiemele</w:t>
      </w:r>
      <w:proofErr w:type="spellEnd"/>
      <w:r w:rsidRPr="00D75587">
        <w:rPr>
          <w:rFonts w:ascii="Arial" w:hAnsi="Arial" w:cs="Arial"/>
          <w:b w:val="0"/>
          <w:caps w:val="0"/>
          <w:sz w:val="20"/>
        </w:rPr>
        <w:t xml:space="preserve">, D.E.F. &amp; </w:t>
      </w:r>
      <w:proofErr w:type="spellStart"/>
      <w:r w:rsidRPr="00D75587">
        <w:rPr>
          <w:rFonts w:ascii="Arial" w:hAnsi="Arial" w:cs="Arial"/>
          <w:b w:val="0"/>
          <w:caps w:val="0"/>
          <w:sz w:val="20"/>
        </w:rPr>
        <w:t>Silue</w:t>
      </w:r>
      <w:proofErr w:type="spellEnd"/>
      <w:r w:rsidRPr="00D75587">
        <w:rPr>
          <w:rFonts w:ascii="Arial" w:hAnsi="Arial" w:cs="Arial"/>
          <w:b w:val="0"/>
          <w:caps w:val="0"/>
          <w:sz w:val="20"/>
        </w:rPr>
        <w:t>, S. (2024). Evaluation of the water regime on the agronomic parameters of three varieties (</w:t>
      </w:r>
      <w:proofErr w:type="spellStart"/>
      <w:r w:rsidRPr="00D75587">
        <w:rPr>
          <w:rFonts w:ascii="Arial" w:hAnsi="Arial" w:cs="Arial"/>
          <w:b w:val="0"/>
          <w:caps w:val="0"/>
          <w:sz w:val="20"/>
        </w:rPr>
        <w:t>Corne</w:t>
      </w:r>
      <w:proofErr w:type="spellEnd"/>
      <w:r w:rsidRPr="00D75587">
        <w:rPr>
          <w:rFonts w:ascii="Arial" w:hAnsi="Arial" w:cs="Arial"/>
          <w:b w:val="0"/>
          <w:caps w:val="0"/>
          <w:sz w:val="20"/>
        </w:rPr>
        <w:t xml:space="preserve"> 1, Big </w:t>
      </w:r>
      <w:proofErr w:type="spellStart"/>
      <w:r w:rsidRPr="00D75587">
        <w:rPr>
          <w:rFonts w:ascii="Arial" w:hAnsi="Arial" w:cs="Arial"/>
          <w:b w:val="0"/>
          <w:caps w:val="0"/>
          <w:sz w:val="20"/>
        </w:rPr>
        <w:t>Ebanga</w:t>
      </w:r>
      <w:proofErr w:type="spellEnd"/>
      <w:r w:rsidRPr="00D75587">
        <w:rPr>
          <w:rFonts w:ascii="Arial" w:hAnsi="Arial" w:cs="Arial"/>
          <w:b w:val="0"/>
          <w:caps w:val="0"/>
          <w:sz w:val="20"/>
        </w:rPr>
        <w:t xml:space="preserve"> and Fhia21) of plantain </w:t>
      </w:r>
      <w:r w:rsidRPr="00D75587">
        <w:rPr>
          <w:rFonts w:ascii="Arial" w:hAnsi="Arial" w:cs="Arial"/>
          <w:b w:val="0"/>
          <w:caps w:val="0"/>
          <w:sz w:val="20"/>
        </w:rPr>
        <w:lastRenderedPageBreak/>
        <w:t>(Musa sp.) in the north of Côte d’Ivoire (</w:t>
      </w:r>
      <w:proofErr w:type="spellStart"/>
      <w:r w:rsidRPr="00D75587">
        <w:rPr>
          <w:rFonts w:ascii="Arial" w:hAnsi="Arial" w:cs="Arial"/>
          <w:b w:val="0"/>
          <w:caps w:val="0"/>
          <w:sz w:val="20"/>
        </w:rPr>
        <w:t>Poro</w:t>
      </w:r>
      <w:proofErr w:type="spellEnd"/>
      <w:r w:rsidRPr="00D75587">
        <w:rPr>
          <w:rFonts w:ascii="Arial" w:hAnsi="Arial" w:cs="Arial"/>
          <w:b w:val="0"/>
          <w:caps w:val="0"/>
          <w:sz w:val="20"/>
        </w:rPr>
        <w:t xml:space="preserve"> region). Journal of Animal and Sciences, 62(1):11442-11443.</w:t>
      </w:r>
    </w:p>
    <w:p w14:paraId="2A86B4D0" w14:textId="77777777" w:rsidR="00D75587" w:rsidRPr="00D75587" w:rsidRDefault="00D75587" w:rsidP="00D75587">
      <w:pPr>
        <w:pStyle w:val="ReferHead"/>
        <w:jc w:val="both"/>
        <w:rPr>
          <w:rFonts w:ascii="Arial" w:hAnsi="Arial" w:cs="Arial"/>
          <w:b w:val="0"/>
          <w:caps w:val="0"/>
          <w:sz w:val="20"/>
        </w:rPr>
      </w:pPr>
      <w:r w:rsidRPr="00D75587">
        <w:rPr>
          <w:rFonts w:ascii="Arial" w:hAnsi="Arial" w:cs="Arial"/>
          <w:b w:val="0"/>
          <w:caps w:val="0"/>
          <w:sz w:val="20"/>
        </w:rPr>
        <w:t>25. WHO. (2020). World Health Statistics, Monitoring Health for the SDGs. World Health Organization Report, Genesis (Switzerland), 92 p.</w:t>
      </w:r>
    </w:p>
    <w:p w14:paraId="0CD35134" w14:textId="77777777" w:rsidR="00D75587" w:rsidRPr="00D75587" w:rsidRDefault="00D75587" w:rsidP="00D75587">
      <w:pPr>
        <w:pStyle w:val="ReferHead"/>
        <w:jc w:val="both"/>
        <w:rPr>
          <w:rFonts w:ascii="Arial" w:hAnsi="Arial" w:cs="Arial"/>
          <w:b w:val="0"/>
          <w:caps w:val="0"/>
          <w:sz w:val="20"/>
        </w:rPr>
      </w:pPr>
      <w:r w:rsidRPr="00D75587">
        <w:rPr>
          <w:rFonts w:ascii="Arial" w:hAnsi="Arial" w:cs="Arial"/>
          <w:b w:val="0"/>
          <w:caps w:val="0"/>
          <w:sz w:val="20"/>
        </w:rPr>
        <w:t xml:space="preserve">26. </w:t>
      </w:r>
      <w:proofErr w:type="spellStart"/>
      <w:r w:rsidRPr="00D75587">
        <w:rPr>
          <w:rFonts w:ascii="Arial" w:hAnsi="Arial" w:cs="Arial"/>
          <w:b w:val="0"/>
          <w:caps w:val="0"/>
          <w:sz w:val="20"/>
        </w:rPr>
        <w:t>Vall</w:t>
      </w:r>
      <w:proofErr w:type="spellEnd"/>
      <w:r w:rsidRPr="00D75587">
        <w:rPr>
          <w:rFonts w:ascii="Arial" w:hAnsi="Arial" w:cs="Arial"/>
          <w:b w:val="0"/>
          <w:caps w:val="0"/>
          <w:sz w:val="20"/>
        </w:rPr>
        <w:t xml:space="preserve">, E., </w:t>
      </w:r>
      <w:proofErr w:type="spellStart"/>
      <w:r w:rsidRPr="00D75587">
        <w:rPr>
          <w:rFonts w:ascii="Arial" w:hAnsi="Arial" w:cs="Arial"/>
          <w:b w:val="0"/>
          <w:caps w:val="0"/>
          <w:sz w:val="20"/>
        </w:rPr>
        <w:t>Cathala</w:t>
      </w:r>
      <w:proofErr w:type="spellEnd"/>
      <w:r w:rsidRPr="00D75587">
        <w:rPr>
          <w:rFonts w:ascii="Arial" w:hAnsi="Arial" w:cs="Arial"/>
          <w:b w:val="0"/>
          <w:caps w:val="0"/>
          <w:sz w:val="20"/>
        </w:rPr>
        <w:t xml:space="preserve">, M., </w:t>
      </w:r>
      <w:proofErr w:type="spellStart"/>
      <w:r w:rsidRPr="00D75587">
        <w:rPr>
          <w:rFonts w:ascii="Arial" w:hAnsi="Arial" w:cs="Arial"/>
          <w:b w:val="0"/>
          <w:caps w:val="0"/>
          <w:sz w:val="20"/>
        </w:rPr>
        <w:t>Marnotte</w:t>
      </w:r>
      <w:proofErr w:type="spellEnd"/>
      <w:r w:rsidRPr="00D75587">
        <w:rPr>
          <w:rFonts w:ascii="Arial" w:hAnsi="Arial" w:cs="Arial"/>
          <w:b w:val="0"/>
          <w:caps w:val="0"/>
          <w:sz w:val="20"/>
        </w:rPr>
        <w:t xml:space="preserve">, P., </w:t>
      </w:r>
      <w:proofErr w:type="spellStart"/>
      <w:r w:rsidRPr="00D75587">
        <w:rPr>
          <w:rFonts w:ascii="Arial" w:hAnsi="Arial" w:cs="Arial"/>
          <w:b w:val="0"/>
          <w:caps w:val="0"/>
          <w:sz w:val="20"/>
        </w:rPr>
        <w:t>Pirot</w:t>
      </w:r>
      <w:proofErr w:type="spellEnd"/>
      <w:r w:rsidRPr="00D75587">
        <w:rPr>
          <w:rFonts w:ascii="Arial" w:hAnsi="Arial" w:cs="Arial"/>
          <w:b w:val="0"/>
          <w:caps w:val="0"/>
          <w:sz w:val="20"/>
        </w:rPr>
        <w:t xml:space="preserve">, R., </w:t>
      </w:r>
      <w:proofErr w:type="spellStart"/>
      <w:r w:rsidRPr="00D75587">
        <w:rPr>
          <w:rFonts w:ascii="Arial" w:hAnsi="Arial" w:cs="Arial"/>
          <w:b w:val="0"/>
          <w:caps w:val="0"/>
          <w:sz w:val="20"/>
        </w:rPr>
        <w:t>Olina</w:t>
      </w:r>
      <w:proofErr w:type="spellEnd"/>
      <w:r w:rsidRPr="00D75587">
        <w:rPr>
          <w:rFonts w:ascii="Arial" w:hAnsi="Arial" w:cs="Arial"/>
          <w:b w:val="0"/>
          <w:caps w:val="0"/>
          <w:sz w:val="20"/>
        </w:rPr>
        <w:t xml:space="preserve">, J.P., Mathieu, B., </w:t>
      </w:r>
      <w:proofErr w:type="spellStart"/>
      <w:r w:rsidRPr="00D75587">
        <w:rPr>
          <w:rFonts w:ascii="Arial" w:hAnsi="Arial" w:cs="Arial"/>
          <w:b w:val="0"/>
          <w:caps w:val="0"/>
          <w:sz w:val="20"/>
        </w:rPr>
        <w:t>Guibert</w:t>
      </w:r>
      <w:proofErr w:type="spellEnd"/>
      <w:r w:rsidRPr="00D75587">
        <w:rPr>
          <w:rFonts w:ascii="Arial" w:hAnsi="Arial" w:cs="Arial"/>
          <w:b w:val="0"/>
          <w:caps w:val="0"/>
          <w:sz w:val="20"/>
        </w:rPr>
        <w:t>, H. et al. (2007). Why Encourage Farmers to Innovate in Weed Control Techniques? State of Practice and Research Proposals, Conference Proceedings, May 27-31, 2002, Garoua, Cameroon, 16 p.</w:t>
      </w:r>
    </w:p>
    <w:p w14:paraId="21DEEFDD" w14:textId="77777777" w:rsidR="00D75587" w:rsidRPr="00D75587" w:rsidRDefault="00D75587" w:rsidP="00D75587">
      <w:pPr>
        <w:pStyle w:val="ReferHead"/>
        <w:jc w:val="both"/>
        <w:rPr>
          <w:rFonts w:ascii="Arial" w:hAnsi="Arial" w:cs="Arial"/>
          <w:b w:val="0"/>
          <w:caps w:val="0"/>
          <w:sz w:val="20"/>
        </w:rPr>
      </w:pPr>
      <w:r w:rsidRPr="00D75587">
        <w:rPr>
          <w:rFonts w:ascii="Arial" w:hAnsi="Arial" w:cs="Arial"/>
          <w:b w:val="0"/>
          <w:caps w:val="0"/>
          <w:sz w:val="20"/>
        </w:rPr>
        <w:t xml:space="preserve">27. </w:t>
      </w:r>
      <w:proofErr w:type="spellStart"/>
      <w:r w:rsidRPr="00D75587">
        <w:rPr>
          <w:rFonts w:ascii="Arial" w:hAnsi="Arial" w:cs="Arial"/>
          <w:b w:val="0"/>
          <w:caps w:val="0"/>
          <w:sz w:val="20"/>
        </w:rPr>
        <w:t>Barralis</w:t>
      </w:r>
      <w:proofErr w:type="spellEnd"/>
      <w:r w:rsidRPr="00D75587">
        <w:rPr>
          <w:rFonts w:ascii="Arial" w:hAnsi="Arial" w:cs="Arial"/>
          <w:b w:val="0"/>
          <w:caps w:val="0"/>
          <w:sz w:val="20"/>
        </w:rPr>
        <w:t xml:space="preserve">, G. (1977). Weed Harm Thresholds. Direct Harm. </w:t>
      </w:r>
      <w:proofErr w:type="spellStart"/>
      <w:r w:rsidRPr="00D75587">
        <w:rPr>
          <w:rFonts w:ascii="Arial" w:hAnsi="Arial" w:cs="Arial"/>
          <w:b w:val="0"/>
          <w:caps w:val="0"/>
          <w:sz w:val="20"/>
        </w:rPr>
        <w:t>Phytoma</w:t>
      </w:r>
      <w:proofErr w:type="spellEnd"/>
      <w:r w:rsidRPr="00D75587">
        <w:rPr>
          <w:rFonts w:ascii="Arial" w:hAnsi="Arial" w:cs="Arial"/>
          <w:b w:val="0"/>
          <w:caps w:val="0"/>
          <w:sz w:val="20"/>
        </w:rPr>
        <w:t>, 29: 11–15.</w:t>
      </w:r>
    </w:p>
    <w:p w14:paraId="00A4BF11" w14:textId="77777777" w:rsidR="00D75587" w:rsidRPr="00D75587" w:rsidRDefault="00D75587" w:rsidP="00D75587">
      <w:pPr>
        <w:pStyle w:val="ReferHead"/>
        <w:jc w:val="both"/>
        <w:rPr>
          <w:rFonts w:ascii="Arial" w:hAnsi="Arial" w:cs="Arial"/>
          <w:b w:val="0"/>
          <w:caps w:val="0"/>
          <w:sz w:val="20"/>
        </w:rPr>
      </w:pPr>
      <w:r w:rsidRPr="00D75587">
        <w:rPr>
          <w:rFonts w:ascii="Arial" w:hAnsi="Arial" w:cs="Arial"/>
          <w:b w:val="0"/>
          <w:caps w:val="0"/>
          <w:sz w:val="20"/>
        </w:rPr>
        <w:t xml:space="preserve">28. Koch, W., </w:t>
      </w:r>
      <w:proofErr w:type="spellStart"/>
      <w:r w:rsidRPr="00D75587">
        <w:rPr>
          <w:rFonts w:ascii="Arial" w:hAnsi="Arial" w:cs="Arial"/>
          <w:b w:val="0"/>
          <w:caps w:val="0"/>
          <w:sz w:val="20"/>
        </w:rPr>
        <w:t>Beshir</w:t>
      </w:r>
      <w:proofErr w:type="spellEnd"/>
      <w:r w:rsidRPr="00D75587">
        <w:rPr>
          <w:rFonts w:ascii="Arial" w:hAnsi="Arial" w:cs="Arial"/>
          <w:b w:val="0"/>
          <w:caps w:val="0"/>
          <w:sz w:val="20"/>
        </w:rPr>
        <w:t xml:space="preserve">, M. E. &amp; </w:t>
      </w:r>
      <w:proofErr w:type="spellStart"/>
      <w:r w:rsidRPr="00D75587">
        <w:rPr>
          <w:rFonts w:ascii="Arial" w:hAnsi="Arial" w:cs="Arial"/>
          <w:b w:val="0"/>
          <w:caps w:val="0"/>
          <w:sz w:val="20"/>
        </w:rPr>
        <w:t>Unterladstatter</w:t>
      </w:r>
      <w:proofErr w:type="spellEnd"/>
      <w:r w:rsidRPr="00D75587">
        <w:rPr>
          <w:rFonts w:ascii="Arial" w:hAnsi="Arial" w:cs="Arial"/>
          <w:b w:val="0"/>
          <w:caps w:val="0"/>
          <w:sz w:val="20"/>
        </w:rPr>
        <w:t>, R. (1982). Crop losses due to weeds. FAO, Plant Prod et Prot. Improving ed management, 44: 135–165.</w:t>
      </w:r>
    </w:p>
    <w:p w14:paraId="4B42911E" w14:textId="77777777" w:rsidR="00D75587" w:rsidRPr="00D75587" w:rsidRDefault="00D75587" w:rsidP="00D75587">
      <w:pPr>
        <w:pStyle w:val="ReferHead"/>
        <w:jc w:val="both"/>
        <w:rPr>
          <w:rFonts w:ascii="Arial" w:hAnsi="Arial" w:cs="Arial"/>
          <w:b w:val="0"/>
          <w:caps w:val="0"/>
          <w:sz w:val="20"/>
        </w:rPr>
      </w:pPr>
      <w:r w:rsidRPr="00D75587">
        <w:rPr>
          <w:rFonts w:ascii="Arial" w:hAnsi="Arial" w:cs="Arial"/>
          <w:b w:val="0"/>
          <w:caps w:val="0"/>
          <w:sz w:val="20"/>
        </w:rPr>
        <w:t xml:space="preserve">29. </w:t>
      </w:r>
      <w:proofErr w:type="spellStart"/>
      <w:r w:rsidRPr="00D75587">
        <w:rPr>
          <w:rFonts w:ascii="Arial" w:hAnsi="Arial" w:cs="Arial"/>
          <w:b w:val="0"/>
          <w:caps w:val="0"/>
          <w:sz w:val="20"/>
        </w:rPr>
        <w:t>Traoré</w:t>
      </w:r>
      <w:proofErr w:type="spellEnd"/>
      <w:r w:rsidRPr="00D75587">
        <w:rPr>
          <w:rFonts w:ascii="Arial" w:hAnsi="Arial" w:cs="Arial"/>
          <w:b w:val="0"/>
          <w:caps w:val="0"/>
          <w:sz w:val="20"/>
        </w:rPr>
        <w:t xml:space="preserve">, S., </w:t>
      </w:r>
      <w:proofErr w:type="spellStart"/>
      <w:r w:rsidRPr="00D75587">
        <w:rPr>
          <w:rFonts w:ascii="Arial" w:hAnsi="Arial" w:cs="Arial"/>
          <w:b w:val="0"/>
          <w:caps w:val="0"/>
          <w:sz w:val="20"/>
        </w:rPr>
        <w:t>Kobenan</w:t>
      </w:r>
      <w:proofErr w:type="spellEnd"/>
      <w:r w:rsidRPr="00D75587">
        <w:rPr>
          <w:rFonts w:ascii="Arial" w:hAnsi="Arial" w:cs="Arial"/>
          <w:b w:val="0"/>
          <w:caps w:val="0"/>
          <w:sz w:val="20"/>
        </w:rPr>
        <w:t xml:space="preserve">, K., </w:t>
      </w:r>
      <w:proofErr w:type="spellStart"/>
      <w:r w:rsidRPr="00D75587">
        <w:rPr>
          <w:rFonts w:ascii="Arial" w:hAnsi="Arial" w:cs="Arial"/>
          <w:b w:val="0"/>
          <w:caps w:val="0"/>
          <w:sz w:val="20"/>
        </w:rPr>
        <w:t>Kouassi</w:t>
      </w:r>
      <w:proofErr w:type="spellEnd"/>
      <w:r w:rsidRPr="00D75587">
        <w:rPr>
          <w:rFonts w:ascii="Arial" w:hAnsi="Arial" w:cs="Arial"/>
          <w:b w:val="0"/>
          <w:caps w:val="0"/>
          <w:sz w:val="20"/>
        </w:rPr>
        <w:t xml:space="preserve">, K.S. &amp; </w:t>
      </w:r>
      <w:proofErr w:type="spellStart"/>
      <w:r w:rsidRPr="00D75587">
        <w:rPr>
          <w:rFonts w:ascii="Arial" w:hAnsi="Arial" w:cs="Arial"/>
          <w:b w:val="0"/>
          <w:caps w:val="0"/>
          <w:sz w:val="20"/>
        </w:rPr>
        <w:t>Gnonhouri</w:t>
      </w:r>
      <w:proofErr w:type="spellEnd"/>
      <w:r w:rsidRPr="00D75587">
        <w:rPr>
          <w:rFonts w:ascii="Arial" w:hAnsi="Arial" w:cs="Arial"/>
          <w:b w:val="0"/>
          <w:caps w:val="0"/>
          <w:sz w:val="20"/>
        </w:rPr>
        <w:t>, G. (2009). Plantain cropping systems and pest and pest control methods in smallholder farming in Côte d’Ivoire. Journal of Applied Biosciences, 19: 1094–1101.</w:t>
      </w:r>
    </w:p>
    <w:p w14:paraId="53C6109A" w14:textId="77777777" w:rsidR="00D75587" w:rsidRPr="00D75587" w:rsidRDefault="00D75587" w:rsidP="00D75587">
      <w:pPr>
        <w:pStyle w:val="ReferHead"/>
        <w:jc w:val="both"/>
        <w:rPr>
          <w:rFonts w:ascii="Arial" w:hAnsi="Arial" w:cs="Arial"/>
          <w:b w:val="0"/>
          <w:caps w:val="0"/>
          <w:sz w:val="20"/>
        </w:rPr>
      </w:pPr>
      <w:r w:rsidRPr="00D75587">
        <w:rPr>
          <w:rFonts w:ascii="Arial" w:hAnsi="Arial" w:cs="Arial"/>
          <w:b w:val="0"/>
          <w:caps w:val="0"/>
          <w:sz w:val="20"/>
        </w:rPr>
        <w:t xml:space="preserve">30. Marin, D. H., Romeo, R.A., Guzman, M. &amp; Perez, L.A. (2016). Sustainable management of banana and plantain in the tropics. Acta </w:t>
      </w:r>
      <w:proofErr w:type="spellStart"/>
      <w:r w:rsidRPr="00D75587">
        <w:rPr>
          <w:rFonts w:ascii="Arial" w:hAnsi="Arial" w:cs="Arial"/>
          <w:b w:val="0"/>
          <w:caps w:val="0"/>
          <w:sz w:val="20"/>
        </w:rPr>
        <w:t>Horticulturae</w:t>
      </w:r>
      <w:proofErr w:type="spellEnd"/>
      <w:r w:rsidRPr="00D75587">
        <w:rPr>
          <w:rFonts w:ascii="Arial" w:hAnsi="Arial" w:cs="Arial"/>
          <w:b w:val="0"/>
          <w:caps w:val="0"/>
          <w:sz w:val="20"/>
        </w:rPr>
        <w:t>, 1178:47–54.</w:t>
      </w:r>
    </w:p>
    <w:p w14:paraId="7077CE0B" w14:textId="77777777" w:rsidR="00D75587" w:rsidRPr="00D75587" w:rsidRDefault="00D75587" w:rsidP="00D75587">
      <w:pPr>
        <w:pStyle w:val="ReferHead"/>
        <w:jc w:val="both"/>
        <w:rPr>
          <w:rFonts w:ascii="Arial" w:hAnsi="Arial" w:cs="Arial"/>
          <w:b w:val="0"/>
          <w:caps w:val="0"/>
          <w:sz w:val="20"/>
        </w:rPr>
      </w:pPr>
      <w:r w:rsidRPr="00D75587">
        <w:rPr>
          <w:rFonts w:ascii="Arial" w:hAnsi="Arial" w:cs="Arial"/>
          <w:b w:val="0"/>
          <w:caps w:val="0"/>
          <w:sz w:val="20"/>
        </w:rPr>
        <w:t xml:space="preserve">31. </w:t>
      </w:r>
      <w:proofErr w:type="spellStart"/>
      <w:r w:rsidRPr="00D75587">
        <w:rPr>
          <w:rFonts w:ascii="Arial" w:hAnsi="Arial" w:cs="Arial"/>
          <w:b w:val="0"/>
          <w:caps w:val="0"/>
          <w:sz w:val="20"/>
        </w:rPr>
        <w:t>Lagunes</w:t>
      </w:r>
      <w:proofErr w:type="spellEnd"/>
      <w:r w:rsidRPr="00D75587">
        <w:rPr>
          <w:rFonts w:ascii="Arial" w:hAnsi="Arial" w:cs="Arial"/>
          <w:b w:val="0"/>
          <w:caps w:val="0"/>
          <w:sz w:val="20"/>
        </w:rPr>
        <w:t xml:space="preserve">-Espinoza, L.C., </w:t>
      </w:r>
      <w:proofErr w:type="spellStart"/>
      <w:r w:rsidRPr="00D75587">
        <w:rPr>
          <w:rFonts w:ascii="Arial" w:hAnsi="Arial" w:cs="Arial"/>
          <w:b w:val="0"/>
          <w:caps w:val="0"/>
          <w:sz w:val="20"/>
        </w:rPr>
        <w:t>Huguet</w:t>
      </w:r>
      <w:proofErr w:type="spellEnd"/>
      <w:r w:rsidRPr="00D75587">
        <w:rPr>
          <w:rFonts w:ascii="Arial" w:hAnsi="Arial" w:cs="Arial"/>
          <w:b w:val="0"/>
          <w:caps w:val="0"/>
          <w:sz w:val="20"/>
        </w:rPr>
        <w:t xml:space="preserve">, T. &amp; </w:t>
      </w:r>
      <w:proofErr w:type="spellStart"/>
      <w:r w:rsidRPr="00D75587">
        <w:rPr>
          <w:rFonts w:ascii="Arial" w:hAnsi="Arial" w:cs="Arial"/>
          <w:b w:val="0"/>
          <w:caps w:val="0"/>
          <w:sz w:val="20"/>
        </w:rPr>
        <w:t>Julier</w:t>
      </w:r>
      <w:proofErr w:type="spellEnd"/>
      <w:r w:rsidRPr="00D75587">
        <w:rPr>
          <w:rFonts w:ascii="Arial" w:hAnsi="Arial" w:cs="Arial"/>
          <w:b w:val="0"/>
          <w:caps w:val="0"/>
          <w:sz w:val="20"/>
        </w:rPr>
        <w:t>, B. (2012). Weed control in banana plantations: effects on plant growth and yield. African Journal of Agricultural Research, 7(47), 6253–6261. https://doi.org/10.5897/AJAR12.342</w:t>
      </w:r>
    </w:p>
    <w:p w14:paraId="3F285DA1" w14:textId="77777777" w:rsidR="00D75587" w:rsidRPr="00D75587" w:rsidRDefault="00D75587" w:rsidP="00D75587">
      <w:pPr>
        <w:pStyle w:val="ReferHead"/>
        <w:jc w:val="both"/>
        <w:rPr>
          <w:rFonts w:ascii="Arial" w:hAnsi="Arial" w:cs="Arial"/>
          <w:b w:val="0"/>
          <w:caps w:val="0"/>
          <w:sz w:val="20"/>
        </w:rPr>
      </w:pPr>
      <w:r w:rsidRPr="00D75587">
        <w:rPr>
          <w:rFonts w:ascii="Arial" w:hAnsi="Arial" w:cs="Arial"/>
          <w:b w:val="0"/>
          <w:caps w:val="0"/>
          <w:sz w:val="20"/>
        </w:rPr>
        <w:t xml:space="preserve">32. Sadia, G.H., </w:t>
      </w:r>
      <w:proofErr w:type="spellStart"/>
      <w:r w:rsidRPr="00D75587">
        <w:rPr>
          <w:rFonts w:ascii="Arial" w:hAnsi="Arial" w:cs="Arial"/>
          <w:b w:val="0"/>
          <w:caps w:val="0"/>
          <w:sz w:val="20"/>
        </w:rPr>
        <w:t>Kouadio</w:t>
      </w:r>
      <w:proofErr w:type="spellEnd"/>
      <w:r w:rsidRPr="00D75587">
        <w:rPr>
          <w:rFonts w:ascii="Arial" w:hAnsi="Arial" w:cs="Arial"/>
          <w:b w:val="0"/>
          <w:caps w:val="0"/>
          <w:sz w:val="20"/>
        </w:rPr>
        <w:t xml:space="preserve">, T.K., </w:t>
      </w:r>
      <w:proofErr w:type="spellStart"/>
      <w:r w:rsidRPr="00D75587">
        <w:rPr>
          <w:rFonts w:ascii="Arial" w:hAnsi="Arial" w:cs="Arial"/>
          <w:b w:val="0"/>
          <w:caps w:val="0"/>
          <w:sz w:val="20"/>
        </w:rPr>
        <w:t>Pohé</w:t>
      </w:r>
      <w:proofErr w:type="spellEnd"/>
      <w:r w:rsidRPr="00D75587">
        <w:rPr>
          <w:rFonts w:ascii="Arial" w:hAnsi="Arial" w:cs="Arial"/>
          <w:b w:val="0"/>
          <w:caps w:val="0"/>
          <w:sz w:val="20"/>
        </w:rPr>
        <w:t xml:space="preserve">, J. &amp; </w:t>
      </w:r>
      <w:proofErr w:type="spellStart"/>
      <w:r w:rsidRPr="00D75587">
        <w:rPr>
          <w:rFonts w:ascii="Arial" w:hAnsi="Arial" w:cs="Arial"/>
          <w:b w:val="0"/>
          <w:caps w:val="0"/>
          <w:sz w:val="20"/>
        </w:rPr>
        <w:t>Tienébo</w:t>
      </w:r>
      <w:proofErr w:type="spellEnd"/>
      <w:r w:rsidRPr="00D75587">
        <w:rPr>
          <w:rFonts w:ascii="Arial" w:hAnsi="Arial" w:cs="Arial"/>
          <w:b w:val="0"/>
          <w:caps w:val="0"/>
          <w:sz w:val="20"/>
        </w:rPr>
        <w:t xml:space="preserve">, O.E. (2017). Contribution to the Management of Banana Leaf Spot Diseases Caused by </w:t>
      </w:r>
      <w:proofErr w:type="spellStart"/>
      <w:r w:rsidRPr="00D75587">
        <w:rPr>
          <w:rFonts w:ascii="Arial" w:hAnsi="Arial" w:cs="Arial"/>
          <w:b w:val="0"/>
          <w:caps w:val="0"/>
          <w:sz w:val="20"/>
        </w:rPr>
        <w:t>Mycosphaerella</w:t>
      </w:r>
      <w:proofErr w:type="spellEnd"/>
      <w:r w:rsidRPr="00D75587">
        <w:rPr>
          <w:rFonts w:ascii="Arial" w:hAnsi="Arial" w:cs="Arial"/>
          <w:b w:val="0"/>
          <w:caps w:val="0"/>
          <w:sz w:val="20"/>
        </w:rPr>
        <w:t xml:space="preserve"> </w:t>
      </w:r>
      <w:proofErr w:type="spellStart"/>
      <w:r w:rsidRPr="00D75587">
        <w:rPr>
          <w:rFonts w:ascii="Arial" w:hAnsi="Arial" w:cs="Arial"/>
          <w:b w:val="0"/>
          <w:caps w:val="0"/>
          <w:sz w:val="20"/>
        </w:rPr>
        <w:t>spp</w:t>
      </w:r>
      <w:proofErr w:type="spellEnd"/>
      <w:r w:rsidRPr="00D75587">
        <w:rPr>
          <w:rFonts w:ascii="Arial" w:hAnsi="Arial" w:cs="Arial"/>
          <w:b w:val="0"/>
          <w:caps w:val="0"/>
          <w:sz w:val="20"/>
        </w:rPr>
        <w:t xml:space="preserve"> by the Use of </w:t>
      </w:r>
      <w:proofErr w:type="spellStart"/>
      <w:r w:rsidRPr="00D75587">
        <w:rPr>
          <w:rFonts w:ascii="Arial" w:hAnsi="Arial" w:cs="Arial"/>
          <w:b w:val="0"/>
          <w:caps w:val="0"/>
          <w:sz w:val="20"/>
        </w:rPr>
        <w:t>Fluopyram</w:t>
      </w:r>
      <w:proofErr w:type="spellEnd"/>
      <w:r w:rsidRPr="00D75587">
        <w:rPr>
          <w:rFonts w:ascii="Arial" w:hAnsi="Arial" w:cs="Arial"/>
          <w:b w:val="0"/>
          <w:caps w:val="0"/>
          <w:sz w:val="20"/>
        </w:rPr>
        <w:t xml:space="preserve"> Combined with Mineral Oil in Côte d’Ivoire. Journal of Applied Biosciences, 113: 11158-11173.</w:t>
      </w:r>
    </w:p>
    <w:p w14:paraId="0A9CB70B" w14:textId="77777777" w:rsidR="00D75587" w:rsidRPr="00D75587" w:rsidRDefault="00D75587" w:rsidP="00D75587">
      <w:pPr>
        <w:pStyle w:val="ReferHead"/>
        <w:jc w:val="both"/>
        <w:rPr>
          <w:rFonts w:ascii="Arial" w:hAnsi="Arial" w:cs="Arial"/>
          <w:b w:val="0"/>
          <w:caps w:val="0"/>
          <w:sz w:val="20"/>
        </w:rPr>
      </w:pPr>
      <w:r w:rsidRPr="00D75587">
        <w:rPr>
          <w:rFonts w:ascii="Arial" w:hAnsi="Arial" w:cs="Arial"/>
          <w:b w:val="0"/>
          <w:caps w:val="0"/>
          <w:sz w:val="20"/>
        </w:rPr>
        <w:t xml:space="preserve">33. Robinson, J.C. &amp; </w:t>
      </w:r>
      <w:proofErr w:type="spellStart"/>
      <w:r w:rsidRPr="00D75587">
        <w:rPr>
          <w:rFonts w:ascii="Arial" w:hAnsi="Arial" w:cs="Arial"/>
          <w:b w:val="0"/>
          <w:caps w:val="0"/>
          <w:sz w:val="20"/>
        </w:rPr>
        <w:t>Sauco</w:t>
      </w:r>
      <w:proofErr w:type="spellEnd"/>
      <w:r w:rsidRPr="00D75587">
        <w:rPr>
          <w:rFonts w:ascii="Arial" w:hAnsi="Arial" w:cs="Arial"/>
          <w:b w:val="0"/>
          <w:caps w:val="0"/>
          <w:sz w:val="20"/>
        </w:rPr>
        <w:t>, V.G. (2010). Bananas and plantain. Plant Production Science in Horticulture, 19:289-311</w:t>
      </w:r>
    </w:p>
    <w:p w14:paraId="3926D466" w14:textId="77777777" w:rsidR="00D75587" w:rsidRPr="00D75587" w:rsidRDefault="00D75587" w:rsidP="00D75587">
      <w:pPr>
        <w:pStyle w:val="ReferHead"/>
        <w:jc w:val="both"/>
        <w:rPr>
          <w:rFonts w:ascii="Arial" w:hAnsi="Arial" w:cs="Arial"/>
          <w:b w:val="0"/>
          <w:caps w:val="0"/>
          <w:sz w:val="20"/>
        </w:rPr>
      </w:pPr>
      <w:r w:rsidRPr="00D75587">
        <w:rPr>
          <w:rFonts w:ascii="Arial" w:hAnsi="Arial" w:cs="Arial"/>
          <w:b w:val="0"/>
          <w:caps w:val="0"/>
          <w:sz w:val="20"/>
        </w:rPr>
        <w:t xml:space="preserve">34. </w:t>
      </w:r>
      <w:proofErr w:type="spellStart"/>
      <w:r w:rsidRPr="00D75587">
        <w:rPr>
          <w:rFonts w:ascii="Arial" w:hAnsi="Arial" w:cs="Arial"/>
          <w:b w:val="0"/>
          <w:caps w:val="0"/>
          <w:sz w:val="20"/>
        </w:rPr>
        <w:t>Koné</w:t>
      </w:r>
      <w:proofErr w:type="spellEnd"/>
      <w:r w:rsidRPr="00D75587">
        <w:rPr>
          <w:rFonts w:ascii="Arial" w:hAnsi="Arial" w:cs="Arial"/>
          <w:b w:val="0"/>
          <w:caps w:val="0"/>
          <w:sz w:val="20"/>
        </w:rPr>
        <w:t>, A.W. &amp; Yao, M.K. (2021). Soil microbial functioning and organic carbon storage: can complex timber tree stands mimic natural forests? Journal of Environmental Management, 283, pp. 19.</w:t>
      </w:r>
    </w:p>
    <w:p w14:paraId="21AF17C3" w14:textId="77777777" w:rsidR="00D75587" w:rsidRPr="00D75587" w:rsidRDefault="00D75587" w:rsidP="00D75587">
      <w:pPr>
        <w:pStyle w:val="ReferHead"/>
        <w:jc w:val="both"/>
        <w:rPr>
          <w:rFonts w:ascii="Arial" w:hAnsi="Arial" w:cs="Arial"/>
          <w:b w:val="0"/>
          <w:caps w:val="0"/>
          <w:sz w:val="20"/>
        </w:rPr>
      </w:pPr>
      <w:r w:rsidRPr="00D75587">
        <w:rPr>
          <w:rFonts w:ascii="Arial" w:hAnsi="Arial" w:cs="Arial"/>
          <w:b w:val="0"/>
          <w:caps w:val="0"/>
          <w:sz w:val="20"/>
        </w:rPr>
        <w:t>35. FAO and African Union Commission (AUC). 2019. Sustainable Agricultural Mechanization: A Strategic Framework for Africa, Addis Ababa. 152 pp.</w:t>
      </w:r>
    </w:p>
    <w:p w14:paraId="552F4AFC" w14:textId="77777777" w:rsidR="00D75587" w:rsidRPr="00D75587" w:rsidRDefault="00D75587" w:rsidP="00D75587">
      <w:pPr>
        <w:pStyle w:val="ReferHead"/>
        <w:jc w:val="both"/>
        <w:rPr>
          <w:rFonts w:ascii="Arial" w:hAnsi="Arial" w:cs="Arial"/>
          <w:b w:val="0"/>
          <w:caps w:val="0"/>
          <w:sz w:val="20"/>
        </w:rPr>
      </w:pPr>
      <w:r w:rsidRPr="00D75587">
        <w:rPr>
          <w:rFonts w:ascii="Arial" w:hAnsi="Arial" w:cs="Arial"/>
          <w:b w:val="0"/>
          <w:caps w:val="0"/>
          <w:sz w:val="20"/>
        </w:rPr>
        <w:t>36. Boshoff, W.H. &amp; Joy, J.L. (1966). Small tractors in small-scale African farming. In J.L. Joy, (ed.), Symposium on mechanical cultivation in Uganda, pp. 108-114. Kampala, Makerere University Press.</w:t>
      </w:r>
    </w:p>
    <w:p w14:paraId="027D0667" w14:textId="125C99C4" w:rsidR="00AC32C8" w:rsidRDefault="00D75587" w:rsidP="00D75587">
      <w:pPr>
        <w:pStyle w:val="ReferHead"/>
        <w:spacing w:after="0"/>
        <w:jc w:val="both"/>
        <w:rPr>
          <w:rFonts w:ascii="Arial" w:hAnsi="Arial" w:cs="Arial"/>
        </w:rPr>
      </w:pPr>
      <w:r w:rsidRPr="00D75587">
        <w:rPr>
          <w:rFonts w:ascii="Arial" w:hAnsi="Arial" w:cs="Arial"/>
          <w:b w:val="0"/>
          <w:caps w:val="0"/>
          <w:sz w:val="20"/>
        </w:rPr>
        <w:t xml:space="preserve">37. </w:t>
      </w:r>
      <w:proofErr w:type="spellStart"/>
      <w:r w:rsidRPr="00D75587">
        <w:rPr>
          <w:rFonts w:ascii="Arial" w:hAnsi="Arial" w:cs="Arial"/>
          <w:b w:val="0"/>
          <w:caps w:val="0"/>
          <w:sz w:val="20"/>
        </w:rPr>
        <w:t>Mrema</w:t>
      </w:r>
      <w:proofErr w:type="spellEnd"/>
      <w:r w:rsidRPr="00D75587">
        <w:rPr>
          <w:rFonts w:ascii="Arial" w:hAnsi="Arial" w:cs="Arial"/>
          <w:b w:val="0"/>
          <w:caps w:val="0"/>
          <w:sz w:val="20"/>
        </w:rPr>
        <w:t xml:space="preserve">, G.C. (1984). Energy in agriculture. </w:t>
      </w:r>
      <w:proofErr w:type="spellStart"/>
      <w:r w:rsidRPr="00D75587">
        <w:rPr>
          <w:rFonts w:ascii="Arial" w:hAnsi="Arial" w:cs="Arial"/>
          <w:b w:val="0"/>
          <w:caps w:val="0"/>
          <w:sz w:val="20"/>
        </w:rPr>
        <w:t>Mwandosya</w:t>
      </w:r>
      <w:proofErr w:type="spellEnd"/>
      <w:r w:rsidRPr="00D75587">
        <w:rPr>
          <w:rFonts w:ascii="Arial" w:hAnsi="Arial" w:cs="Arial"/>
          <w:b w:val="0"/>
          <w:caps w:val="0"/>
          <w:sz w:val="20"/>
        </w:rPr>
        <w:t xml:space="preserve"> (editor). Proceedings of Regional Workshop on Energy for Development in Eastern and Southern Africa. Flight. II, pp. 207–231.</w:t>
      </w:r>
    </w:p>
    <w:p w14:paraId="24717DD4" w14:textId="3192E392" w:rsidR="004D4277" w:rsidRPr="0092315F" w:rsidRDefault="00B01FCD" w:rsidP="00CC1F9A">
      <w:pPr>
        <w:pStyle w:val="Body"/>
        <w:spacing w:after="0"/>
        <w:rPr>
          <w:rFonts w:ascii="Arial" w:hAnsi="Arial" w:cs="Arial"/>
        </w:rPr>
        <w:sectPr w:rsidR="004D4277" w:rsidRPr="0092315F" w:rsidSect="004129F1">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2016" w:bottom="2016" w:left="2016" w:header="720" w:footer="1123" w:gutter="0"/>
          <w:cols w:space="720"/>
          <w:docGrid w:linePitch="272"/>
        </w:sectPr>
      </w:pPr>
      <w:r w:rsidRPr="00FB3A86">
        <w:rPr>
          <w:rFonts w:ascii="Arial" w:hAnsi="Arial" w:cs="Arial"/>
        </w:rPr>
        <w:t xml:space="preserve"> </w:t>
      </w:r>
    </w:p>
    <w:p w14:paraId="30F4E504" w14:textId="77777777" w:rsidR="00B01FCD" w:rsidRPr="00FB3A86" w:rsidRDefault="00B01FCD" w:rsidP="00441B6F">
      <w:pPr>
        <w:pStyle w:val="Appendix"/>
        <w:spacing w:after="0"/>
        <w:jc w:val="both"/>
        <w:rPr>
          <w:rFonts w:ascii="Arial" w:hAnsi="Arial" w:cs="Arial"/>
          <w:b w:val="0"/>
        </w:rPr>
      </w:pPr>
    </w:p>
    <w:sectPr w:rsidR="00B01FCD" w:rsidRPr="00FB3A86" w:rsidSect="004129F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F9E33" w14:textId="77777777" w:rsidR="0016337C" w:rsidRDefault="0016337C" w:rsidP="00C37E61">
      <w:r>
        <w:separator/>
      </w:r>
    </w:p>
  </w:endnote>
  <w:endnote w:type="continuationSeparator" w:id="0">
    <w:p w14:paraId="40BB9CC8" w14:textId="77777777" w:rsidR="0016337C" w:rsidRDefault="0016337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F6611" w14:textId="77777777" w:rsidR="005F745D" w:rsidRDefault="005F74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227D8"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FF0B7" w14:textId="77777777" w:rsidR="005F745D" w:rsidRDefault="005F7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8F865" w14:textId="77777777" w:rsidR="0016337C" w:rsidRDefault="0016337C" w:rsidP="00C37E61">
      <w:r>
        <w:separator/>
      </w:r>
    </w:p>
  </w:footnote>
  <w:footnote w:type="continuationSeparator" w:id="0">
    <w:p w14:paraId="38CCF9AA" w14:textId="77777777" w:rsidR="0016337C" w:rsidRDefault="0016337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2E7B0" w14:textId="32271027" w:rsidR="005F745D" w:rsidRDefault="005F745D">
    <w:pPr>
      <w:pStyle w:val="Header"/>
    </w:pPr>
    <w:r>
      <w:rPr>
        <w:noProof/>
      </w:rPr>
      <w:pict w14:anchorId="530CEE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169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4E58C" w14:textId="1A4373DE" w:rsidR="005F745D" w:rsidRDefault="005F745D">
    <w:pPr>
      <w:pStyle w:val="Header"/>
    </w:pPr>
    <w:r>
      <w:rPr>
        <w:noProof/>
      </w:rPr>
      <w:pict w14:anchorId="07BDDF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169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00443" w14:textId="1E4A5295" w:rsidR="005F745D" w:rsidRDefault="005F745D">
    <w:pPr>
      <w:pStyle w:val="Header"/>
    </w:pPr>
    <w:r>
      <w:rPr>
        <w:noProof/>
      </w:rPr>
      <w:pict w14:anchorId="033EE0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16953"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A668FD"/>
    <w:multiLevelType w:val="multilevel"/>
    <w:tmpl w:val="FE06F816"/>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3D69"/>
    <w:rsid w:val="00030174"/>
    <w:rsid w:val="0004579C"/>
    <w:rsid w:val="00060EDF"/>
    <w:rsid w:val="00090680"/>
    <w:rsid w:val="000A1D6E"/>
    <w:rsid w:val="000A47FA"/>
    <w:rsid w:val="000A65D3"/>
    <w:rsid w:val="000B1E33"/>
    <w:rsid w:val="000C64B1"/>
    <w:rsid w:val="000D17B9"/>
    <w:rsid w:val="000D689F"/>
    <w:rsid w:val="000E683A"/>
    <w:rsid w:val="000E7B7B"/>
    <w:rsid w:val="000E7D62"/>
    <w:rsid w:val="000F2C2E"/>
    <w:rsid w:val="00103357"/>
    <w:rsid w:val="00123C9F"/>
    <w:rsid w:val="00126190"/>
    <w:rsid w:val="00130F17"/>
    <w:rsid w:val="001320BF"/>
    <w:rsid w:val="00140E32"/>
    <w:rsid w:val="00150690"/>
    <w:rsid w:val="0016337C"/>
    <w:rsid w:val="00163BC4"/>
    <w:rsid w:val="00167E5B"/>
    <w:rsid w:val="00191062"/>
    <w:rsid w:val="00191128"/>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2B3F"/>
    <w:rsid w:val="00280674"/>
    <w:rsid w:val="00283105"/>
    <w:rsid w:val="00284C4C"/>
    <w:rsid w:val="00287E68"/>
    <w:rsid w:val="00296529"/>
    <w:rsid w:val="002B27FB"/>
    <w:rsid w:val="002B685A"/>
    <w:rsid w:val="002C57D2"/>
    <w:rsid w:val="002E0D56"/>
    <w:rsid w:val="00302084"/>
    <w:rsid w:val="00315186"/>
    <w:rsid w:val="0033343E"/>
    <w:rsid w:val="003512C2"/>
    <w:rsid w:val="00371FB6"/>
    <w:rsid w:val="003763C1"/>
    <w:rsid w:val="00376BBE"/>
    <w:rsid w:val="0039224F"/>
    <w:rsid w:val="003A065D"/>
    <w:rsid w:val="003A43A4"/>
    <w:rsid w:val="003A7E18"/>
    <w:rsid w:val="003C4C86"/>
    <w:rsid w:val="003C6258"/>
    <w:rsid w:val="003D238E"/>
    <w:rsid w:val="003E2904"/>
    <w:rsid w:val="00401927"/>
    <w:rsid w:val="0041014B"/>
    <w:rsid w:val="0041027F"/>
    <w:rsid w:val="00412475"/>
    <w:rsid w:val="004129F1"/>
    <w:rsid w:val="00423789"/>
    <w:rsid w:val="00440F43"/>
    <w:rsid w:val="00441B6F"/>
    <w:rsid w:val="00446221"/>
    <w:rsid w:val="00450E62"/>
    <w:rsid w:val="004539DB"/>
    <w:rsid w:val="00463933"/>
    <w:rsid w:val="00471A80"/>
    <w:rsid w:val="00477A81"/>
    <w:rsid w:val="004C5EF1"/>
    <w:rsid w:val="004D1E17"/>
    <w:rsid w:val="004D305E"/>
    <w:rsid w:val="004D4277"/>
    <w:rsid w:val="00502516"/>
    <w:rsid w:val="00505F06"/>
    <w:rsid w:val="00506828"/>
    <w:rsid w:val="0051009B"/>
    <w:rsid w:val="0053056E"/>
    <w:rsid w:val="00554FDA"/>
    <w:rsid w:val="00595DED"/>
    <w:rsid w:val="005B0F98"/>
    <w:rsid w:val="005C784C"/>
    <w:rsid w:val="005D17F6"/>
    <w:rsid w:val="005E5539"/>
    <w:rsid w:val="005F745D"/>
    <w:rsid w:val="00602BF5"/>
    <w:rsid w:val="00617FDD"/>
    <w:rsid w:val="00623EF5"/>
    <w:rsid w:val="0062404D"/>
    <w:rsid w:val="00625D13"/>
    <w:rsid w:val="00633614"/>
    <w:rsid w:val="00633F68"/>
    <w:rsid w:val="00636EB2"/>
    <w:rsid w:val="006375B8"/>
    <w:rsid w:val="00645A92"/>
    <w:rsid w:val="0066510A"/>
    <w:rsid w:val="00673F9F"/>
    <w:rsid w:val="00686953"/>
    <w:rsid w:val="00687DEA"/>
    <w:rsid w:val="00687E67"/>
    <w:rsid w:val="006967F7"/>
    <w:rsid w:val="006A250C"/>
    <w:rsid w:val="006B21D3"/>
    <w:rsid w:val="006B57D0"/>
    <w:rsid w:val="006D30FF"/>
    <w:rsid w:val="006D6940"/>
    <w:rsid w:val="006E0DB2"/>
    <w:rsid w:val="006F11EC"/>
    <w:rsid w:val="0070082C"/>
    <w:rsid w:val="00734EB8"/>
    <w:rsid w:val="007369E6"/>
    <w:rsid w:val="00746E59"/>
    <w:rsid w:val="00754C9A"/>
    <w:rsid w:val="0075599A"/>
    <w:rsid w:val="00761D52"/>
    <w:rsid w:val="00763720"/>
    <w:rsid w:val="0077749E"/>
    <w:rsid w:val="007849E9"/>
    <w:rsid w:val="0079090F"/>
    <w:rsid w:val="00790ADA"/>
    <w:rsid w:val="00797ACB"/>
    <w:rsid w:val="007A38A6"/>
    <w:rsid w:val="007D2288"/>
    <w:rsid w:val="007E088F"/>
    <w:rsid w:val="007F7B32"/>
    <w:rsid w:val="00804BC2"/>
    <w:rsid w:val="0081431A"/>
    <w:rsid w:val="00820199"/>
    <w:rsid w:val="00825209"/>
    <w:rsid w:val="00827BCA"/>
    <w:rsid w:val="0083216F"/>
    <w:rsid w:val="00860000"/>
    <w:rsid w:val="00863BD3"/>
    <w:rsid w:val="008641ED"/>
    <w:rsid w:val="00866D66"/>
    <w:rsid w:val="008671C6"/>
    <w:rsid w:val="00875803"/>
    <w:rsid w:val="00895195"/>
    <w:rsid w:val="008B459E"/>
    <w:rsid w:val="008E13AE"/>
    <w:rsid w:val="008E1506"/>
    <w:rsid w:val="008E710C"/>
    <w:rsid w:val="008F69D6"/>
    <w:rsid w:val="00902131"/>
    <w:rsid w:val="00902823"/>
    <w:rsid w:val="00911533"/>
    <w:rsid w:val="00915CA6"/>
    <w:rsid w:val="0092315F"/>
    <w:rsid w:val="00927834"/>
    <w:rsid w:val="009500A6"/>
    <w:rsid w:val="00953C57"/>
    <w:rsid w:val="00957C18"/>
    <w:rsid w:val="009659BA"/>
    <w:rsid w:val="00983040"/>
    <w:rsid w:val="009B3FB9"/>
    <w:rsid w:val="009C2465"/>
    <w:rsid w:val="009D35A0"/>
    <w:rsid w:val="009D7EB7"/>
    <w:rsid w:val="009E048A"/>
    <w:rsid w:val="009E08E9"/>
    <w:rsid w:val="009E3DB9"/>
    <w:rsid w:val="009E6E35"/>
    <w:rsid w:val="009F0EDA"/>
    <w:rsid w:val="009F46B2"/>
    <w:rsid w:val="00A03B96"/>
    <w:rsid w:val="00A05B19"/>
    <w:rsid w:val="00A0715E"/>
    <w:rsid w:val="00A1134E"/>
    <w:rsid w:val="00A24E7E"/>
    <w:rsid w:val="00A258C3"/>
    <w:rsid w:val="00A347C0"/>
    <w:rsid w:val="00A50137"/>
    <w:rsid w:val="00A5035C"/>
    <w:rsid w:val="00A51431"/>
    <w:rsid w:val="00A539AD"/>
    <w:rsid w:val="00A641F0"/>
    <w:rsid w:val="00A94063"/>
    <w:rsid w:val="00AA0EAF"/>
    <w:rsid w:val="00AA1CA7"/>
    <w:rsid w:val="00AA6219"/>
    <w:rsid w:val="00AA74E0"/>
    <w:rsid w:val="00AB703F"/>
    <w:rsid w:val="00AC32C8"/>
    <w:rsid w:val="00AC6BB8"/>
    <w:rsid w:val="00AE008F"/>
    <w:rsid w:val="00AE248F"/>
    <w:rsid w:val="00B01FCD"/>
    <w:rsid w:val="00B1776C"/>
    <w:rsid w:val="00B52583"/>
    <w:rsid w:val="00B52896"/>
    <w:rsid w:val="00B56C27"/>
    <w:rsid w:val="00B95236"/>
    <w:rsid w:val="00B96BD9"/>
    <w:rsid w:val="00BA1B01"/>
    <w:rsid w:val="00BA2641"/>
    <w:rsid w:val="00BA5342"/>
    <w:rsid w:val="00BB30C9"/>
    <w:rsid w:val="00BB37AA"/>
    <w:rsid w:val="00BC53A0"/>
    <w:rsid w:val="00BE62AD"/>
    <w:rsid w:val="00BF121F"/>
    <w:rsid w:val="00BF1F80"/>
    <w:rsid w:val="00C021BA"/>
    <w:rsid w:val="00C10F17"/>
    <w:rsid w:val="00C166EF"/>
    <w:rsid w:val="00C17EB0"/>
    <w:rsid w:val="00C27F5F"/>
    <w:rsid w:val="00C30A0F"/>
    <w:rsid w:val="00C37E61"/>
    <w:rsid w:val="00C42B44"/>
    <w:rsid w:val="00C53EE3"/>
    <w:rsid w:val="00C543A8"/>
    <w:rsid w:val="00C70F1B"/>
    <w:rsid w:val="00C71A47"/>
    <w:rsid w:val="00C7464C"/>
    <w:rsid w:val="00C85588"/>
    <w:rsid w:val="00CB3BE1"/>
    <w:rsid w:val="00CC1F9A"/>
    <w:rsid w:val="00CD578C"/>
    <w:rsid w:val="00CD6755"/>
    <w:rsid w:val="00CD6856"/>
    <w:rsid w:val="00CE0089"/>
    <w:rsid w:val="00CE793C"/>
    <w:rsid w:val="00CE7BC1"/>
    <w:rsid w:val="00CF0B6E"/>
    <w:rsid w:val="00CF193C"/>
    <w:rsid w:val="00CF70BE"/>
    <w:rsid w:val="00D111E2"/>
    <w:rsid w:val="00D173F1"/>
    <w:rsid w:val="00D36899"/>
    <w:rsid w:val="00D74CB0"/>
    <w:rsid w:val="00D75587"/>
    <w:rsid w:val="00D8295D"/>
    <w:rsid w:val="00D93003"/>
    <w:rsid w:val="00DB0E81"/>
    <w:rsid w:val="00DC2A65"/>
    <w:rsid w:val="00DD6AB6"/>
    <w:rsid w:val="00DE15F0"/>
    <w:rsid w:val="00DE46C0"/>
    <w:rsid w:val="00DE5663"/>
    <w:rsid w:val="00DE78AA"/>
    <w:rsid w:val="00E053D0"/>
    <w:rsid w:val="00E1258E"/>
    <w:rsid w:val="00E15994"/>
    <w:rsid w:val="00E3114E"/>
    <w:rsid w:val="00E31A70"/>
    <w:rsid w:val="00E35B02"/>
    <w:rsid w:val="00E4673F"/>
    <w:rsid w:val="00E66496"/>
    <w:rsid w:val="00E66B35"/>
    <w:rsid w:val="00E66E10"/>
    <w:rsid w:val="00E769F6"/>
    <w:rsid w:val="00E8407C"/>
    <w:rsid w:val="00E84F3C"/>
    <w:rsid w:val="00EA012C"/>
    <w:rsid w:val="00EC6A55"/>
    <w:rsid w:val="00ED0288"/>
    <w:rsid w:val="00EE52CB"/>
    <w:rsid w:val="00EF23D0"/>
    <w:rsid w:val="00EF581D"/>
    <w:rsid w:val="00EF7FD8"/>
    <w:rsid w:val="00F06F59"/>
    <w:rsid w:val="00F152C7"/>
    <w:rsid w:val="00F17988"/>
    <w:rsid w:val="00F25953"/>
    <w:rsid w:val="00F373F5"/>
    <w:rsid w:val="00F469F0"/>
    <w:rsid w:val="00F53273"/>
    <w:rsid w:val="00F54B1D"/>
    <w:rsid w:val="00F755E4"/>
    <w:rsid w:val="00F77D02"/>
    <w:rsid w:val="00FB3A86"/>
    <w:rsid w:val="00FC6034"/>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5F7C64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1153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91153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357803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0B2AF-5C6D-4944-B980-77601890C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TotalTime>
  <Pages>11</Pages>
  <Words>5021</Words>
  <Characters>28620</Characters>
  <Application>Microsoft Office Word</Application>
  <DocSecurity>0</DocSecurity>
  <Lines>238</Lines>
  <Paragraphs>67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33574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19</cp:revision>
  <cp:lastPrinted>1999-07-06T11:00:00Z</cp:lastPrinted>
  <dcterms:created xsi:type="dcterms:W3CDTF">2025-10-16T14:46:00Z</dcterms:created>
  <dcterms:modified xsi:type="dcterms:W3CDTF">2025-10-17T11:58:00Z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0bd4fbe8-d3d3-4476-8136-1de09f263b23</vt:lpwstr>
  </property>
</Properties>
</file>