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333FD" w14:textId="0D5C4892" w:rsidR="00EE5C77" w:rsidRDefault="006A334F" w:rsidP="00F30EDA">
      <w:pPr>
        <w:spacing w:after="200" w:line="276" w:lineRule="auto"/>
        <w:jc w:val="both"/>
        <w:rPr>
          <w:rFonts w:ascii="Times New Roman" w:eastAsia="Calibri" w:hAnsi="Times New Roman" w:cs="Times New Roman"/>
          <w:b/>
          <w:bCs/>
          <w:color w:val="000000" w:themeColor="text1"/>
          <w:kern w:val="0"/>
          <w:sz w:val="24"/>
          <w:szCs w:val="24"/>
          <w14:ligatures w14:val="none"/>
        </w:rPr>
      </w:pPr>
      <w:r w:rsidRPr="006A334F">
        <w:rPr>
          <w:rFonts w:ascii="Times New Roman" w:eastAsia="Calibri" w:hAnsi="Times New Roman" w:cs="Times New Roman"/>
          <w:b/>
          <w:bCs/>
          <w:color w:val="000000" w:themeColor="text1"/>
          <w:kern w:val="0"/>
          <w:sz w:val="24"/>
          <w:szCs w:val="24"/>
          <w14:ligatures w14:val="none"/>
        </w:rPr>
        <w:t xml:space="preserve">EXPLORING GENETIC VARIABILITY PARAMETERS </w:t>
      </w:r>
      <w:r w:rsidRPr="006A334F">
        <w:rPr>
          <w:rFonts w:ascii="Times New Roman" w:eastAsia="Calibri" w:hAnsi="Times New Roman" w:cs="Times New Roman"/>
          <w:b/>
          <w:bCs/>
          <w:color w:val="000000" w:themeColor="text1"/>
          <w:kern w:val="0"/>
          <w:sz w:val="24"/>
          <w:szCs w:val="24"/>
          <w:lang w:val="en-US"/>
          <w14:ligatures w14:val="none"/>
        </w:rPr>
        <w:t>FOR YIELD AND ITS CONTRIBUTING TRAITS IN LENTIL (</w:t>
      </w:r>
      <w:r>
        <w:rPr>
          <w:rFonts w:ascii="Times New Roman" w:eastAsia="Calibri" w:hAnsi="Times New Roman" w:cs="Times New Roman"/>
          <w:b/>
          <w:bCs/>
          <w:i/>
          <w:iCs/>
          <w:color w:val="000000" w:themeColor="text1"/>
          <w:kern w:val="0"/>
          <w:sz w:val="24"/>
          <w:szCs w:val="24"/>
          <w14:ligatures w14:val="none"/>
        </w:rPr>
        <w:t>L</w:t>
      </w:r>
      <w:r w:rsidRPr="006A334F">
        <w:rPr>
          <w:rFonts w:ascii="Times New Roman" w:eastAsia="Calibri" w:hAnsi="Times New Roman" w:cs="Times New Roman"/>
          <w:b/>
          <w:bCs/>
          <w:i/>
          <w:iCs/>
          <w:color w:val="000000" w:themeColor="text1"/>
          <w:kern w:val="0"/>
          <w:sz w:val="24"/>
          <w:szCs w:val="24"/>
          <w14:ligatures w14:val="none"/>
        </w:rPr>
        <w:t xml:space="preserve">ens culinaris </w:t>
      </w:r>
      <w:r>
        <w:rPr>
          <w:rFonts w:ascii="Times New Roman" w:eastAsia="Calibri" w:hAnsi="Times New Roman" w:cs="Times New Roman"/>
          <w:b/>
          <w:bCs/>
          <w:color w:val="000000" w:themeColor="text1"/>
          <w:kern w:val="0"/>
          <w:sz w:val="24"/>
          <w:szCs w:val="24"/>
          <w14:ligatures w14:val="none"/>
        </w:rPr>
        <w:t>L</w:t>
      </w:r>
      <w:r w:rsidRPr="006A334F">
        <w:rPr>
          <w:rFonts w:ascii="Times New Roman" w:eastAsia="Calibri" w:hAnsi="Times New Roman" w:cs="Times New Roman"/>
          <w:b/>
          <w:bCs/>
          <w:color w:val="000000" w:themeColor="text1"/>
          <w:kern w:val="0"/>
          <w:sz w:val="24"/>
          <w:szCs w:val="24"/>
          <w14:ligatures w14:val="none"/>
        </w:rPr>
        <w:t xml:space="preserve">. Medik) </w:t>
      </w:r>
    </w:p>
    <w:p w14:paraId="3AFA3021" w14:textId="77777777" w:rsidR="00FC538E" w:rsidRDefault="00FC538E" w:rsidP="00F30EDA">
      <w:pPr>
        <w:spacing w:after="200" w:line="276" w:lineRule="auto"/>
        <w:jc w:val="both"/>
        <w:rPr>
          <w:rFonts w:ascii="Times New Roman" w:eastAsia="Calibri" w:hAnsi="Times New Roman" w:cs="Times New Roman"/>
          <w:b/>
          <w:bCs/>
          <w:color w:val="000000" w:themeColor="text1"/>
          <w:kern w:val="0"/>
          <w:sz w:val="24"/>
          <w:szCs w:val="24"/>
          <w14:ligatures w14:val="none"/>
        </w:rPr>
      </w:pPr>
    </w:p>
    <w:p w14:paraId="7EAE7AB3" w14:textId="77777777" w:rsidR="00EE5C77" w:rsidRDefault="00EE5C77" w:rsidP="00F30EDA">
      <w:pPr>
        <w:spacing w:after="200" w:line="276" w:lineRule="auto"/>
        <w:jc w:val="both"/>
        <w:rPr>
          <w:rFonts w:ascii="Times New Roman" w:eastAsia="Calibri" w:hAnsi="Times New Roman" w:cs="Times New Roman"/>
          <w:b/>
          <w:bCs/>
          <w:kern w:val="0"/>
          <w:sz w:val="24"/>
          <w:szCs w:val="24"/>
          <w:lang w:val="en-US"/>
          <w14:ligatures w14:val="none"/>
        </w:rPr>
      </w:pPr>
      <w:r w:rsidRPr="00EE5C77">
        <w:rPr>
          <w:rFonts w:ascii="Times New Roman" w:eastAsia="Calibri" w:hAnsi="Times New Roman" w:cs="Times New Roman"/>
          <w:b/>
          <w:bCs/>
          <w:kern w:val="0"/>
          <w:sz w:val="24"/>
          <w:szCs w:val="24"/>
          <w:lang w:val="en-US"/>
          <w14:ligatures w14:val="none"/>
        </w:rPr>
        <w:t>ABSTRACT</w:t>
      </w:r>
    </w:p>
    <w:p w14:paraId="6466474F" w14:textId="4ECCE448" w:rsidR="004F44A6" w:rsidRPr="006C0DFE" w:rsidRDefault="004F44A6" w:rsidP="00AE5CD8">
      <w:pPr>
        <w:spacing w:after="200" w:line="360" w:lineRule="auto"/>
        <w:jc w:val="both"/>
        <w:rPr>
          <w:rFonts w:ascii="Times New Roman" w:eastAsia="Calibri" w:hAnsi="Times New Roman" w:cs="Times New Roman"/>
          <w:color w:val="000000" w:themeColor="text1"/>
          <w:kern w:val="0"/>
          <w:sz w:val="24"/>
          <w:szCs w:val="24"/>
          <w14:ligatures w14:val="none"/>
        </w:rPr>
      </w:pPr>
      <w:r w:rsidRPr="006C0DFE">
        <w:rPr>
          <w:rFonts w:ascii="Times New Roman" w:eastAsia="Calibri" w:hAnsi="Times New Roman" w:cs="Times New Roman"/>
          <w:color w:val="000000" w:themeColor="text1"/>
          <w:kern w:val="0"/>
          <w:sz w:val="24"/>
          <w:szCs w:val="24"/>
          <w14:ligatures w14:val="none"/>
        </w:rPr>
        <w:t xml:space="preserve">This research </w:t>
      </w:r>
      <w:r w:rsidR="00D96F6C">
        <w:rPr>
          <w:rFonts w:ascii="Times New Roman" w:eastAsia="Calibri" w:hAnsi="Times New Roman" w:cs="Times New Roman"/>
          <w:color w:val="000000" w:themeColor="text1"/>
          <w:kern w:val="0"/>
          <w:sz w:val="24"/>
          <w:szCs w:val="24"/>
          <w14:ligatures w14:val="none"/>
        </w:rPr>
        <w:t>outlines</w:t>
      </w:r>
      <w:r w:rsidRPr="006C0DFE">
        <w:rPr>
          <w:rFonts w:ascii="Times New Roman" w:eastAsia="Calibri" w:hAnsi="Times New Roman" w:cs="Times New Roman"/>
          <w:color w:val="000000" w:themeColor="text1"/>
          <w:kern w:val="0"/>
          <w:sz w:val="24"/>
          <w:szCs w:val="24"/>
          <w14:ligatures w14:val="none"/>
        </w:rPr>
        <w:t xml:space="preserve"> into exploring the genetic variability, heritability, and genetic advance among 33 diverse lentil genotypes for 11 quantitative traits in the rabi season of 2022-2023 in Punjab, India. The Analysis of Variance </w:t>
      </w:r>
      <w:r w:rsidR="00595797" w:rsidRPr="006C0DFE">
        <w:rPr>
          <w:rFonts w:ascii="Times New Roman" w:eastAsia="Calibri" w:hAnsi="Times New Roman" w:cs="Times New Roman"/>
          <w:color w:val="000000" w:themeColor="text1"/>
          <w:kern w:val="0"/>
          <w:sz w:val="24"/>
          <w:szCs w:val="24"/>
          <w14:ligatures w14:val="none"/>
        </w:rPr>
        <w:t>was</w:t>
      </w:r>
      <w:r w:rsidR="00556368" w:rsidRPr="006C0DFE">
        <w:rPr>
          <w:rFonts w:ascii="Times New Roman" w:eastAsia="Calibri" w:hAnsi="Times New Roman" w:cs="Times New Roman"/>
          <w:color w:val="000000" w:themeColor="text1"/>
          <w:kern w:val="0"/>
          <w:sz w:val="24"/>
          <w:szCs w:val="24"/>
          <w14:ligatures w14:val="none"/>
        </w:rPr>
        <w:t xml:space="preserve"> found significant for all the traits under study</w:t>
      </w:r>
      <w:r w:rsidRPr="006C0DFE">
        <w:rPr>
          <w:rFonts w:ascii="Times New Roman" w:eastAsia="Calibri" w:hAnsi="Times New Roman" w:cs="Times New Roman"/>
          <w:color w:val="000000" w:themeColor="text1"/>
          <w:kern w:val="0"/>
          <w:sz w:val="24"/>
          <w:szCs w:val="24"/>
          <w14:ligatures w14:val="none"/>
        </w:rPr>
        <w:t xml:space="preserve">, </w:t>
      </w:r>
      <w:r w:rsidR="00556368" w:rsidRPr="006C0DFE">
        <w:rPr>
          <w:rFonts w:ascii="Times New Roman" w:eastAsia="Calibri" w:hAnsi="Times New Roman" w:cs="Times New Roman"/>
          <w:color w:val="000000" w:themeColor="text1"/>
          <w:kern w:val="0"/>
          <w:sz w:val="24"/>
          <w:szCs w:val="24"/>
          <w14:ligatures w14:val="none"/>
        </w:rPr>
        <w:t>this implies that a significant amount of variation is present among these genotypes</w:t>
      </w:r>
      <w:r w:rsidRPr="006C0DFE">
        <w:rPr>
          <w:rFonts w:ascii="Times New Roman" w:eastAsia="Calibri" w:hAnsi="Times New Roman" w:cs="Times New Roman"/>
          <w:color w:val="000000" w:themeColor="text1"/>
          <w:kern w:val="0"/>
          <w:sz w:val="24"/>
          <w:szCs w:val="24"/>
          <w14:ligatures w14:val="none"/>
        </w:rPr>
        <w:t>. The estimates</w:t>
      </w:r>
      <w:r w:rsidR="00303DC0" w:rsidRPr="006C0DFE">
        <w:rPr>
          <w:rFonts w:ascii="Times New Roman" w:eastAsia="Calibri" w:hAnsi="Times New Roman" w:cs="Times New Roman"/>
          <w:color w:val="000000" w:themeColor="text1"/>
          <w:kern w:val="0"/>
          <w:sz w:val="24"/>
          <w:szCs w:val="24"/>
          <w14:ligatures w14:val="none"/>
        </w:rPr>
        <w:t xml:space="preserve"> of</w:t>
      </w:r>
      <w:r w:rsidRPr="006C0DFE">
        <w:rPr>
          <w:rFonts w:ascii="Times New Roman" w:eastAsia="Calibri" w:hAnsi="Times New Roman" w:cs="Times New Roman"/>
          <w:color w:val="000000" w:themeColor="text1"/>
          <w:kern w:val="0"/>
          <w:sz w:val="24"/>
          <w:szCs w:val="24"/>
          <w14:ligatures w14:val="none"/>
        </w:rPr>
        <w:t xml:space="preserve"> PCV and</w:t>
      </w:r>
      <w:r w:rsidR="00303DC0" w:rsidRPr="006C0DFE">
        <w:rPr>
          <w:rFonts w:ascii="Times New Roman" w:eastAsia="Calibri" w:hAnsi="Times New Roman" w:cs="Times New Roman"/>
          <w:color w:val="000000" w:themeColor="text1"/>
          <w:kern w:val="0"/>
          <w:sz w:val="24"/>
          <w:szCs w:val="24"/>
          <w14:ligatures w14:val="none"/>
        </w:rPr>
        <w:t xml:space="preserve"> </w:t>
      </w:r>
      <w:r w:rsidRPr="006C0DFE">
        <w:rPr>
          <w:rFonts w:ascii="Times New Roman" w:eastAsia="Calibri" w:hAnsi="Times New Roman" w:cs="Times New Roman"/>
          <w:color w:val="000000" w:themeColor="text1"/>
          <w:kern w:val="0"/>
          <w:sz w:val="24"/>
          <w:szCs w:val="24"/>
          <w14:ligatures w14:val="none"/>
        </w:rPr>
        <w:t>GCV were found to be moderate for</w:t>
      </w:r>
      <w:r w:rsidRPr="006C0DFE">
        <w:rPr>
          <w:rFonts w:ascii="Times New Roman" w:eastAsia="Times New Roman" w:hAnsi="Times New Roman" w:cs="Times New Roman"/>
          <w:color w:val="000000" w:themeColor="text1"/>
          <w:kern w:val="0"/>
          <w:sz w:val="24"/>
          <w:szCs w:val="24"/>
          <w:lang w:eastAsia="en-IN"/>
          <w14:ligatures w14:val="none"/>
        </w:rPr>
        <w:t xml:space="preserve"> </w:t>
      </w:r>
      <w:r w:rsidRPr="006C0DFE">
        <w:rPr>
          <w:rFonts w:ascii="Times New Roman" w:eastAsia="Calibri" w:hAnsi="Times New Roman" w:cs="Times New Roman"/>
          <w:color w:val="000000" w:themeColor="text1"/>
          <w:kern w:val="0"/>
          <w:sz w:val="24"/>
          <w:szCs w:val="24"/>
          <w14:ligatures w14:val="none"/>
        </w:rPr>
        <w:t>most of the traits under study. Heritability estimates ranged from 96.80% to 45.08%, with a high heritability observed for traits like</w:t>
      </w:r>
      <w:r w:rsidR="00303DC0" w:rsidRPr="006C0DFE">
        <w:rPr>
          <w:rFonts w:ascii="Times New Roman" w:eastAsia="Calibri" w:hAnsi="Times New Roman" w:cs="Times New Roman"/>
          <w:color w:val="000000" w:themeColor="text1"/>
          <w:kern w:val="0"/>
          <w:sz w:val="24"/>
          <w:szCs w:val="24"/>
          <w14:ligatures w14:val="none"/>
        </w:rPr>
        <w:t xml:space="preserve"> NPB, NSB</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SY/P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NPP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BY/P</w:t>
      </w:r>
      <w:r w:rsidRPr="006C0DFE">
        <w:rPr>
          <w:rFonts w:ascii="Times New Roman" w:eastAsia="Calibri" w:hAnsi="Times New Roman" w:cs="Times New Roman"/>
          <w:color w:val="000000" w:themeColor="text1"/>
          <w:kern w:val="0"/>
          <w:sz w:val="24"/>
          <w:szCs w:val="24"/>
          <w14:ligatures w14:val="none"/>
        </w:rPr>
        <w:t>,</w:t>
      </w:r>
      <w:r w:rsidR="00303DC0" w:rsidRPr="006C0DFE">
        <w:rPr>
          <w:rFonts w:ascii="Times New Roman" w:eastAsia="Calibri" w:hAnsi="Times New Roman" w:cs="Times New Roman"/>
          <w:color w:val="000000" w:themeColor="text1"/>
          <w:kern w:val="0"/>
          <w:sz w:val="24"/>
          <w:szCs w:val="24"/>
          <w14:ligatures w14:val="none"/>
        </w:rPr>
        <w:t xml:space="preserve"> DM</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NSP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HI</w:t>
      </w:r>
      <w:r w:rsidRPr="006C0DFE">
        <w:rPr>
          <w:rFonts w:ascii="Times New Roman" w:eastAsia="Calibri" w:hAnsi="Times New Roman" w:cs="Times New Roman"/>
          <w:color w:val="000000" w:themeColor="text1"/>
          <w:kern w:val="0"/>
          <w:sz w:val="24"/>
          <w:szCs w:val="24"/>
          <w14:ligatures w14:val="none"/>
        </w:rPr>
        <w:t xml:space="preserve">, and </w:t>
      </w:r>
      <w:r w:rsidR="00303DC0" w:rsidRPr="006C0DFE">
        <w:rPr>
          <w:rFonts w:ascii="Times New Roman" w:eastAsia="Calibri" w:hAnsi="Times New Roman" w:cs="Times New Roman"/>
          <w:color w:val="000000" w:themeColor="text1"/>
          <w:kern w:val="0"/>
          <w:sz w:val="24"/>
          <w:szCs w:val="24"/>
          <w14:ligatures w14:val="none"/>
        </w:rPr>
        <w:t>DFF</w:t>
      </w:r>
      <w:r w:rsidRPr="006C0DFE">
        <w:rPr>
          <w:rFonts w:ascii="Times New Roman" w:eastAsia="Calibri" w:hAnsi="Times New Roman" w:cs="Times New Roman"/>
          <w:color w:val="000000" w:themeColor="text1"/>
          <w:kern w:val="0"/>
          <w:sz w:val="24"/>
          <w:szCs w:val="24"/>
          <w14:ligatures w14:val="none"/>
        </w:rPr>
        <w:t xml:space="preserve">. The traits with the highest estimates of genetic advance included </w:t>
      </w:r>
      <w:r w:rsidR="00303DC0" w:rsidRPr="006C0DFE">
        <w:rPr>
          <w:rFonts w:ascii="Times New Roman" w:eastAsia="Calibri" w:hAnsi="Times New Roman" w:cs="Times New Roman"/>
          <w:color w:val="000000" w:themeColor="text1"/>
          <w:kern w:val="0"/>
          <w:sz w:val="24"/>
          <w:szCs w:val="24"/>
          <w14:ligatures w14:val="none"/>
        </w:rPr>
        <w:t>SY/P, NPB</w:t>
      </w:r>
      <w:r w:rsidRPr="006C0DFE">
        <w:rPr>
          <w:rFonts w:ascii="Times New Roman" w:eastAsia="Calibri" w:hAnsi="Times New Roman" w:cs="Times New Roman"/>
          <w:color w:val="000000" w:themeColor="text1"/>
          <w:kern w:val="0"/>
          <w:sz w:val="24"/>
          <w:szCs w:val="24"/>
          <w14:ligatures w14:val="none"/>
        </w:rPr>
        <w:t>,</w:t>
      </w:r>
      <w:r w:rsidR="00303DC0" w:rsidRPr="006C0DFE">
        <w:rPr>
          <w:rFonts w:ascii="Times New Roman" w:eastAsia="Calibri" w:hAnsi="Times New Roman" w:cs="Times New Roman"/>
          <w:color w:val="000000" w:themeColor="text1"/>
          <w:kern w:val="0"/>
          <w:sz w:val="24"/>
          <w:szCs w:val="24"/>
          <w14:ligatures w14:val="none"/>
        </w:rPr>
        <w:t xml:space="preserve"> NSB</w:t>
      </w:r>
      <w:r w:rsidRPr="006C0DFE">
        <w:rPr>
          <w:rFonts w:ascii="Times New Roman" w:eastAsia="Calibri" w:hAnsi="Times New Roman" w:cs="Times New Roman"/>
          <w:color w:val="000000" w:themeColor="text1"/>
          <w:kern w:val="0"/>
          <w:sz w:val="24"/>
          <w:szCs w:val="24"/>
          <w14:ligatures w14:val="none"/>
        </w:rPr>
        <w:t xml:space="preserve">, and </w:t>
      </w:r>
      <w:r w:rsidR="00303DC0" w:rsidRPr="006C0DFE">
        <w:rPr>
          <w:rFonts w:ascii="Times New Roman" w:eastAsia="Calibri" w:hAnsi="Times New Roman" w:cs="Times New Roman"/>
          <w:color w:val="000000" w:themeColor="text1"/>
          <w:kern w:val="0"/>
          <w:sz w:val="24"/>
          <w:szCs w:val="24"/>
          <w14:ligatures w14:val="none"/>
        </w:rPr>
        <w:t>NSP</w:t>
      </w:r>
      <w:r w:rsidRPr="006C0DFE">
        <w:rPr>
          <w:rFonts w:ascii="Times New Roman" w:eastAsia="Calibri" w:hAnsi="Times New Roman" w:cs="Times New Roman"/>
          <w:color w:val="000000" w:themeColor="text1"/>
          <w:kern w:val="0"/>
          <w:sz w:val="24"/>
          <w:szCs w:val="24"/>
          <w14:ligatures w14:val="none"/>
        </w:rPr>
        <w:t xml:space="preserve">. The study identified a significant genetic variability among the lentil genotypes, characterized by high heritability and genetic advance for key traits such as </w:t>
      </w:r>
      <w:r w:rsidR="00303DC0" w:rsidRPr="006C0DFE">
        <w:rPr>
          <w:rFonts w:ascii="Times New Roman" w:eastAsia="Calibri" w:hAnsi="Times New Roman" w:cs="Times New Roman"/>
          <w:color w:val="000000" w:themeColor="text1"/>
          <w:kern w:val="0"/>
          <w:sz w:val="24"/>
          <w:szCs w:val="24"/>
          <w14:ligatures w14:val="none"/>
        </w:rPr>
        <w:t>SY/P</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NPB</w:t>
      </w:r>
      <w:r w:rsidRPr="006C0DFE">
        <w:rPr>
          <w:rFonts w:ascii="Times New Roman" w:eastAsia="Calibri" w:hAnsi="Times New Roman" w:cs="Times New Roman"/>
          <w:color w:val="000000" w:themeColor="text1"/>
          <w:kern w:val="0"/>
          <w:sz w:val="24"/>
          <w:szCs w:val="24"/>
          <w14:ligatures w14:val="none"/>
        </w:rPr>
        <w:t xml:space="preserve">, </w:t>
      </w:r>
      <w:r w:rsidR="00303DC0" w:rsidRPr="006C0DFE">
        <w:rPr>
          <w:rFonts w:ascii="Times New Roman" w:eastAsia="Calibri" w:hAnsi="Times New Roman" w:cs="Times New Roman"/>
          <w:color w:val="000000" w:themeColor="text1"/>
          <w:kern w:val="0"/>
          <w:sz w:val="24"/>
          <w:szCs w:val="24"/>
          <w14:ligatures w14:val="none"/>
        </w:rPr>
        <w:t>NSB</w:t>
      </w:r>
      <w:r w:rsidRPr="006C0DFE">
        <w:rPr>
          <w:rFonts w:ascii="Times New Roman" w:eastAsia="Calibri" w:hAnsi="Times New Roman" w:cs="Times New Roman"/>
          <w:color w:val="000000" w:themeColor="text1"/>
          <w:kern w:val="0"/>
          <w:sz w:val="24"/>
          <w:szCs w:val="24"/>
          <w14:ligatures w14:val="none"/>
        </w:rPr>
        <w:t>, and</w:t>
      </w:r>
      <w:r w:rsidR="00303DC0" w:rsidRPr="006C0DFE">
        <w:rPr>
          <w:rFonts w:ascii="Times New Roman" w:eastAsia="Calibri" w:hAnsi="Times New Roman" w:cs="Times New Roman"/>
          <w:color w:val="000000" w:themeColor="text1"/>
          <w:kern w:val="0"/>
          <w:sz w:val="24"/>
          <w:szCs w:val="24"/>
          <w14:ligatures w14:val="none"/>
        </w:rPr>
        <w:t xml:space="preserve"> NSP</w:t>
      </w:r>
      <w:r w:rsidRPr="006C0DFE">
        <w:rPr>
          <w:rFonts w:ascii="Times New Roman" w:eastAsia="Calibri" w:hAnsi="Times New Roman" w:cs="Times New Roman"/>
          <w:color w:val="000000" w:themeColor="text1"/>
          <w:kern w:val="0"/>
          <w:sz w:val="24"/>
          <w:szCs w:val="24"/>
          <w14:ligatures w14:val="none"/>
        </w:rPr>
        <w:t>. These results point towards the presence of additive gene effects influencing the inheritance of these traits, highlighting the efficacy of simple selection methods for enhancing lentil quality focusing on these essential agronomic characteristics.</w:t>
      </w:r>
    </w:p>
    <w:p w14:paraId="2F289798" w14:textId="77777777" w:rsidR="00EE5C77" w:rsidRPr="00EE5C77" w:rsidRDefault="00EE5C77" w:rsidP="00F30EDA">
      <w:pPr>
        <w:spacing w:after="200" w:line="276" w:lineRule="auto"/>
        <w:jc w:val="both"/>
        <w:rPr>
          <w:rFonts w:ascii="Times New Roman" w:eastAsia="Calibri" w:hAnsi="Times New Roman" w:cs="Times New Roman"/>
          <w:vanish/>
          <w:kern w:val="0"/>
          <w:sz w:val="24"/>
          <w:szCs w:val="24"/>
          <w:lang w:val="en-US"/>
          <w14:ligatures w14:val="none"/>
        </w:rPr>
      </w:pPr>
      <w:r w:rsidRPr="00EE5C77">
        <w:rPr>
          <w:rFonts w:ascii="Times New Roman" w:eastAsia="Calibri" w:hAnsi="Times New Roman" w:cs="Times New Roman"/>
          <w:vanish/>
          <w:kern w:val="0"/>
          <w:sz w:val="24"/>
          <w:szCs w:val="24"/>
          <w:lang w:val="en-US"/>
          <w14:ligatures w14:val="none"/>
        </w:rPr>
        <w:t>Top of Form</w:t>
      </w:r>
    </w:p>
    <w:p w14:paraId="047064EB" w14:textId="77777777" w:rsidR="00731505" w:rsidRDefault="00EE5C77" w:rsidP="00731505">
      <w:pPr>
        <w:spacing w:after="200" w:line="276" w:lineRule="auto"/>
        <w:jc w:val="both"/>
        <w:rPr>
          <w:rFonts w:ascii="Times New Roman" w:eastAsia="Calibri" w:hAnsi="Times New Roman" w:cs="Times New Roman"/>
          <w:kern w:val="0"/>
          <w:sz w:val="24"/>
          <w:szCs w:val="24"/>
          <w:lang w:val="en-US"/>
          <w14:ligatures w14:val="none"/>
        </w:rPr>
      </w:pPr>
      <w:r w:rsidRPr="00EE5C77">
        <w:rPr>
          <w:rFonts w:ascii="Times New Roman" w:eastAsia="Calibri" w:hAnsi="Times New Roman" w:cs="Times New Roman"/>
          <w:b/>
          <w:kern w:val="0"/>
          <w:sz w:val="24"/>
          <w:szCs w:val="24"/>
          <w:lang w:val="en-US"/>
          <w14:ligatures w14:val="none"/>
        </w:rPr>
        <w:t>Keywords</w:t>
      </w:r>
      <w:r w:rsidRPr="00EE5C77">
        <w:rPr>
          <w:rFonts w:ascii="Times New Roman" w:eastAsia="Calibri" w:hAnsi="Times New Roman" w:cs="Times New Roman"/>
          <w:kern w:val="0"/>
          <w:sz w:val="24"/>
          <w:szCs w:val="24"/>
          <w:lang w:val="en-US"/>
          <w14:ligatures w14:val="none"/>
        </w:rPr>
        <w:t>:</w:t>
      </w:r>
      <w:r w:rsidR="005F18FB">
        <w:rPr>
          <w:rFonts w:ascii="Times New Roman" w:eastAsia="Calibri" w:hAnsi="Times New Roman" w:cs="Times New Roman"/>
          <w:kern w:val="0"/>
          <w:sz w:val="24"/>
          <w:szCs w:val="24"/>
          <w:lang w:val="en-US"/>
          <w14:ligatures w14:val="none"/>
        </w:rPr>
        <w:t xml:space="preserve"> Lentil</w:t>
      </w:r>
      <w:r w:rsidR="00A459CB">
        <w:rPr>
          <w:rFonts w:ascii="Times New Roman" w:eastAsia="Calibri" w:hAnsi="Times New Roman" w:cs="Times New Roman"/>
          <w:kern w:val="0"/>
          <w:sz w:val="24"/>
          <w:szCs w:val="24"/>
          <w:lang w:val="en-US"/>
          <w14:ligatures w14:val="none"/>
        </w:rPr>
        <w:t xml:space="preserve">; </w:t>
      </w:r>
      <w:r w:rsidR="00C638AF">
        <w:rPr>
          <w:rFonts w:ascii="Times New Roman" w:eastAsia="Calibri" w:hAnsi="Times New Roman" w:cs="Times New Roman"/>
          <w:kern w:val="0"/>
          <w:sz w:val="24"/>
          <w:szCs w:val="24"/>
          <w:lang w:val="en-US"/>
          <w14:ligatures w14:val="none"/>
        </w:rPr>
        <w:t xml:space="preserve">GCV; PCV; Heritability; Genetic </w:t>
      </w:r>
      <w:r w:rsidR="00F9548C">
        <w:rPr>
          <w:rFonts w:ascii="Times New Roman" w:eastAsia="Calibri" w:hAnsi="Times New Roman" w:cs="Times New Roman"/>
          <w:kern w:val="0"/>
          <w:sz w:val="24"/>
          <w:szCs w:val="24"/>
          <w:lang w:val="en-US"/>
          <w14:ligatures w14:val="none"/>
        </w:rPr>
        <w:t>Advance.</w:t>
      </w:r>
    </w:p>
    <w:p w14:paraId="720DD0EF" w14:textId="77777777" w:rsidR="006A334F" w:rsidRDefault="006A334F" w:rsidP="00731505">
      <w:pPr>
        <w:spacing w:after="200" w:line="276" w:lineRule="auto"/>
        <w:jc w:val="both"/>
        <w:rPr>
          <w:rFonts w:ascii="Times New Roman" w:hAnsi="Times New Roman" w:cs="Times New Roman"/>
          <w:b/>
          <w:bCs/>
          <w:color w:val="1A1A1A"/>
          <w:sz w:val="24"/>
          <w:szCs w:val="24"/>
          <w:shd w:val="clear" w:color="auto" w:fill="FFFFFF"/>
        </w:rPr>
      </w:pPr>
    </w:p>
    <w:p w14:paraId="571DB076" w14:textId="0AA68220" w:rsidR="00AA3A87" w:rsidRPr="00731505" w:rsidRDefault="00AA3A87" w:rsidP="00731505">
      <w:pPr>
        <w:spacing w:after="200" w:line="276" w:lineRule="auto"/>
        <w:jc w:val="both"/>
        <w:rPr>
          <w:rFonts w:ascii="Times New Roman" w:eastAsia="Calibri" w:hAnsi="Times New Roman" w:cs="Times New Roman"/>
          <w:kern w:val="0"/>
          <w:sz w:val="24"/>
          <w:szCs w:val="24"/>
          <w:lang w:val="en-US"/>
          <w14:ligatures w14:val="none"/>
        </w:rPr>
      </w:pPr>
      <w:r w:rsidRPr="009141CB">
        <w:rPr>
          <w:rFonts w:ascii="Times New Roman" w:hAnsi="Times New Roman" w:cs="Times New Roman"/>
          <w:b/>
          <w:bCs/>
          <w:color w:val="1A1A1A"/>
          <w:sz w:val="24"/>
          <w:szCs w:val="24"/>
          <w:shd w:val="clear" w:color="auto" w:fill="FFFFFF"/>
        </w:rPr>
        <w:t>1. INTRODUCTION</w:t>
      </w:r>
    </w:p>
    <w:p w14:paraId="4A3D8E21" w14:textId="5007F431" w:rsidR="00AA3A87" w:rsidRPr="002F7798" w:rsidRDefault="00AA3A87" w:rsidP="00C0045A">
      <w:pPr>
        <w:spacing w:line="360" w:lineRule="auto"/>
        <w:ind w:left="-90" w:right="138" w:firstLine="720"/>
        <w:jc w:val="both"/>
        <w:rPr>
          <w:rFonts w:ascii="Times New Roman" w:hAnsi="Times New Roman" w:cs="Times New Roman"/>
          <w:color w:val="000000" w:themeColor="text1"/>
          <w:sz w:val="24"/>
          <w:szCs w:val="24"/>
          <w:shd w:val="clear" w:color="auto" w:fill="FFFFFF"/>
        </w:rPr>
      </w:pPr>
      <w:r w:rsidRPr="0026279A">
        <w:rPr>
          <w:rFonts w:ascii="Times New Roman" w:hAnsi="Times New Roman" w:cs="Times New Roman"/>
          <w:color w:val="000000" w:themeColor="text1"/>
          <w:sz w:val="24"/>
          <w:szCs w:val="24"/>
          <w:shd w:val="clear" w:color="auto" w:fill="FFFFFF"/>
        </w:rPr>
        <w:t>The lentil (</w:t>
      </w:r>
      <w:bookmarkStart w:id="0" w:name="_Hlk164713124"/>
      <w:r w:rsidRPr="0026279A">
        <w:rPr>
          <w:rFonts w:ascii="Times New Roman" w:hAnsi="Times New Roman" w:cs="Times New Roman"/>
          <w:i/>
          <w:iCs/>
          <w:color w:val="000000" w:themeColor="text1"/>
          <w:sz w:val="24"/>
          <w:szCs w:val="24"/>
          <w:shd w:val="clear" w:color="auto" w:fill="FFFFFF"/>
        </w:rPr>
        <w:t xml:space="preserve">Lens culinaris </w:t>
      </w:r>
      <w:r w:rsidRPr="0026279A">
        <w:rPr>
          <w:rFonts w:ascii="Times New Roman" w:hAnsi="Times New Roman" w:cs="Times New Roman"/>
          <w:color w:val="000000" w:themeColor="text1"/>
          <w:sz w:val="24"/>
          <w:szCs w:val="24"/>
          <w:shd w:val="clear" w:color="auto" w:fill="FFFFFF"/>
        </w:rPr>
        <w:t>L. Medik</w:t>
      </w:r>
      <w:bookmarkEnd w:id="0"/>
      <w:r w:rsidRPr="0026279A">
        <w:rPr>
          <w:rFonts w:ascii="Times New Roman" w:hAnsi="Times New Roman" w:cs="Times New Roman"/>
          <w:color w:val="000000" w:themeColor="text1"/>
          <w:sz w:val="24"/>
          <w:szCs w:val="24"/>
          <w:shd w:val="clear" w:color="auto" w:fill="FFFFFF"/>
        </w:rPr>
        <w:t xml:space="preserve">.) is </w:t>
      </w:r>
      <w:r w:rsidR="006A334F" w:rsidRPr="0026279A">
        <w:rPr>
          <w:rFonts w:ascii="Times New Roman" w:hAnsi="Times New Roman" w:cs="Times New Roman"/>
          <w:color w:val="000000" w:themeColor="text1"/>
          <w:sz w:val="24"/>
          <w:szCs w:val="24"/>
          <w:shd w:val="clear" w:color="auto" w:fill="FFFFFF"/>
        </w:rPr>
        <w:t xml:space="preserve">an </w:t>
      </w:r>
      <w:r w:rsidRPr="0026279A">
        <w:rPr>
          <w:rFonts w:ascii="Times New Roman" w:hAnsi="Times New Roman" w:cs="Times New Roman"/>
          <w:color w:val="000000" w:themeColor="text1"/>
          <w:sz w:val="24"/>
          <w:szCs w:val="24"/>
          <w:shd w:val="clear" w:color="auto" w:fill="FFFFFF"/>
        </w:rPr>
        <w:t>annual diploid (2n=14) of the pea family (</w:t>
      </w:r>
      <w:hyperlink r:id="rId8" w:history="1">
        <w:r w:rsidRPr="0026279A">
          <w:rPr>
            <w:rStyle w:val="Hyperlink"/>
            <w:rFonts w:ascii="Times New Roman" w:hAnsi="Times New Roman" w:cs="Times New Roman"/>
            <w:color w:val="000000" w:themeColor="text1"/>
            <w:sz w:val="24"/>
            <w:szCs w:val="24"/>
            <w:u w:val="none"/>
            <w:shd w:val="clear" w:color="auto" w:fill="FFFFFF"/>
          </w:rPr>
          <w:t>Fabaceae</w:t>
        </w:r>
      </w:hyperlink>
      <w:r w:rsidRPr="0026279A">
        <w:rPr>
          <w:rFonts w:ascii="Times New Roman" w:hAnsi="Times New Roman" w:cs="Times New Roman"/>
          <w:color w:val="000000" w:themeColor="text1"/>
          <w:sz w:val="24"/>
          <w:szCs w:val="24"/>
          <w:shd w:val="clear" w:color="auto" w:fill="FFFFFF"/>
        </w:rPr>
        <w:t>), known for its </w:t>
      </w:r>
      <w:hyperlink r:id="rId9" w:tooltip="Lens (geometry)" w:history="1">
        <w:r w:rsidRPr="0026279A">
          <w:rPr>
            <w:rStyle w:val="Hyperlink"/>
            <w:rFonts w:ascii="Times New Roman" w:hAnsi="Times New Roman" w:cs="Times New Roman"/>
            <w:color w:val="000000" w:themeColor="text1"/>
            <w:sz w:val="24"/>
            <w:szCs w:val="24"/>
            <w:u w:val="none"/>
            <w:shd w:val="clear" w:color="auto" w:fill="FFFFFF"/>
          </w:rPr>
          <w:t>lens</w:t>
        </w:r>
      </w:hyperlink>
      <w:r w:rsidRPr="0026279A">
        <w:rPr>
          <w:rFonts w:ascii="Times New Roman" w:hAnsi="Times New Roman" w:cs="Times New Roman"/>
          <w:color w:val="000000" w:themeColor="text1"/>
          <w:sz w:val="24"/>
          <w:szCs w:val="24"/>
          <w:shd w:val="clear" w:color="auto" w:fill="FFFFFF"/>
        </w:rPr>
        <w:t>-shaped </w:t>
      </w:r>
      <w:hyperlink r:id="rId10" w:tooltip="Seed" w:history="1">
        <w:r w:rsidRPr="0026279A">
          <w:rPr>
            <w:rStyle w:val="Hyperlink"/>
            <w:rFonts w:ascii="Times New Roman" w:hAnsi="Times New Roman" w:cs="Times New Roman"/>
            <w:color w:val="000000" w:themeColor="text1"/>
            <w:sz w:val="24"/>
            <w:szCs w:val="24"/>
            <w:u w:val="none"/>
            <w:shd w:val="clear" w:color="auto" w:fill="FFFFFF"/>
          </w:rPr>
          <w:t>seeds</w:t>
        </w:r>
      </w:hyperlink>
      <w:r w:rsidRPr="0026279A">
        <w:rPr>
          <w:rFonts w:ascii="Times New Roman" w:hAnsi="Times New Roman" w:cs="Times New Roman"/>
          <w:color w:val="000000" w:themeColor="text1"/>
          <w:sz w:val="24"/>
          <w:szCs w:val="24"/>
          <w:shd w:val="clear" w:color="auto" w:fill="FFFFFF"/>
        </w:rPr>
        <w:t>.</w:t>
      </w:r>
      <w:r w:rsidRPr="0026279A">
        <w:rPr>
          <w:rFonts w:ascii="Times New Roman" w:hAnsi="Times New Roman" w:cs="Times New Roman"/>
          <w:color w:val="000000" w:themeColor="text1"/>
          <w:sz w:val="24"/>
          <w:szCs w:val="24"/>
        </w:rPr>
        <w:t xml:space="preserve"> It is self-pollinating species with a haploid genome size of an estimated 4063 Mbp</w:t>
      </w:r>
      <w:r w:rsidR="003B172E">
        <w:rPr>
          <w:rFonts w:ascii="Times New Roman" w:hAnsi="Times New Roman" w:cs="Times New Roman"/>
          <w:color w:val="000000" w:themeColor="text1"/>
          <w:sz w:val="24"/>
          <w:szCs w:val="24"/>
        </w:rPr>
        <w:t xml:space="preserve"> </w:t>
      </w:r>
      <w:r w:rsidR="00982F21">
        <w:rPr>
          <w:rFonts w:ascii="Times New Roman" w:hAnsi="Times New Roman" w:cs="Times New Roman"/>
          <w:color w:val="000000" w:themeColor="text1"/>
          <w:sz w:val="24"/>
          <w:szCs w:val="24"/>
        </w:rPr>
        <w:t>[1]</w:t>
      </w:r>
      <w:r w:rsidRPr="0026279A">
        <w:rPr>
          <w:rFonts w:ascii="Times New Roman" w:hAnsi="Times New Roman" w:cs="Times New Roman"/>
          <w:color w:val="000000" w:themeColor="text1"/>
          <w:sz w:val="24"/>
          <w:szCs w:val="24"/>
          <w:shd w:val="clear" w:color="auto" w:fill="FFFFFF"/>
        </w:rPr>
        <w:t xml:space="preserve">. </w:t>
      </w:r>
      <w:r w:rsidR="00C44957" w:rsidRPr="0026279A">
        <w:rPr>
          <w:rFonts w:ascii="Times New Roman" w:hAnsi="Times New Roman" w:cs="Times New Roman"/>
          <w:color w:val="000000" w:themeColor="text1"/>
          <w:sz w:val="24"/>
          <w:szCs w:val="24"/>
          <w:shd w:val="clear" w:color="auto" w:fill="FFFFFF"/>
        </w:rPr>
        <w:t>Typically, lentils are eaten as soup or “dahl”, a Southeast Asian meal that is popular in Bangladesh, Sri Lankan, Indian and Nepal.</w:t>
      </w:r>
      <w:r w:rsidR="0026279A" w:rsidRPr="0026279A">
        <w:rPr>
          <w:rFonts w:ascii="Times New Roman" w:hAnsi="Times New Roman" w:cs="Times New Roman"/>
          <w:color w:val="000000" w:themeColor="text1"/>
          <w:sz w:val="24"/>
          <w:szCs w:val="24"/>
          <w:shd w:val="clear" w:color="auto" w:fill="FFFFFF"/>
        </w:rPr>
        <w:t xml:space="preserve"> Lentil seed is made up of 60%–67% carbohydrates, 20%–36% protein, and 4% fat</w:t>
      </w:r>
      <w:r w:rsidR="003B172E">
        <w:rPr>
          <w:rFonts w:ascii="Times New Roman" w:hAnsi="Times New Roman" w:cs="Times New Roman"/>
          <w:color w:val="000000" w:themeColor="text1"/>
          <w:sz w:val="24"/>
          <w:szCs w:val="24"/>
          <w:shd w:val="clear" w:color="auto" w:fill="FFFFFF"/>
        </w:rPr>
        <w:t xml:space="preserve"> </w:t>
      </w:r>
      <w:r w:rsidR="00982F21">
        <w:rPr>
          <w:rFonts w:ascii="Times New Roman" w:hAnsi="Times New Roman" w:cs="Times New Roman"/>
          <w:color w:val="000000" w:themeColor="text1"/>
          <w:sz w:val="24"/>
          <w:szCs w:val="24"/>
          <w:shd w:val="clear" w:color="auto" w:fill="FFFFFF"/>
        </w:rPr>
        <w:t>[2]</w:t>
      </w:r>
      <w:r w:rsidR="0026279A" w:rsidRPr="0026279A">
        <w:rPr>
          <w:rFonts w:ascii="Times New Roman" w:hAnsi="Times New Roman" w:cs="Times New Roman"/>
          <w:color w:val="000000" w:themeColor="text1"/>
          <w:sz w:val="24"/>
          <w:szCs w:val="24"/>
          <w:shd w:val="clear" w:color="auto" w:fill="FFFFFF"/>
        </w:rPr>
        <w:t>.</w:t>
      </w:r>
      <w:r w:rsidR="00AB0843" w:rsidRPr="00AB0843">
        <w:rPr>
          <w:rFonts w:ascii="Times New Roman" w:eastAsia="Times New Roman" w:hAnsi="Times New Roman" w:cs="Times New Roman"/>
          <w:kern w:val="0"/>
          <w:sz w:val="24"/>
          <w:szCs w:val="24"/>
          <w:lang w:eastAsia="en-IN"/>
          <w14:ligatures w14:val="none"/>
        </w:rPr>
        <w:t xml:space="preserve"> </w:t>
      </w:r>
      <w:r w:rsidR="00AB0843" w:rsidRPr="00AB0843">
        <w:rPr>
          <w:rFonts w:ascii="Times New Roman" w:hAnsi="Times New Roman" w:cs="Times New Roman"/>
          <w:color w:val="000000" w:themeColor="text1"/>
          <w:sz w:val="24"/>
          <w:szCs w:val="24"/>
          <w:shd w:val="clear" w:color="auto" w:fill="FFFFFF"/>
        </w:rPr>
        <w:t>Of all the edible pulse produc</w:t>
      </w:r>
      <w:r w:rsidR="00AB0843">
        <w:rPr>
          <w:rFonts w:ascii="Times New Roman" w:hAnsi="Times New Roman" w:cs="Times New Roman"/>
          <w:color w:val="000000" w:themeColor="text1"/>
          <w:sz w:val="24"/>
          <w:szCs w:val="24"/>
          <w:shd w:val="clear" w:color="auto" w:fill="FFFFFF"/>
        </w:rPr>
        <w:t>tion</w:t>
      </w:r>
      <w:r w:rsidR="00AB0843" w:rsidRPr="00AB0843">
        <w:rPr>
          <w:rFonts w:ascii="Times New Roman" w:hAnsi="Times New Roman" w:cs="Times New Roman"/>
          <w:color w:val="000000" w:themeColor="text1"/>
          <w:sz w:val="24"/>
          <w:szCs w:val="24"/>
          <w:shd w:val="clear" w:color="auto" w:fill="FFFFFF"/>
        </w:rPr>
        <w:t xml:space="preserve"> worldwide, lentils come in fifth place, behind chickpeas, pigeon peas, beans, and mung beans</w:t>
      </w:r>
      <w:r w:rsidRPr="0026279A">
        <w:rPr>
          <w:rFonts w:ascii="Times New Roman" w:hAnsi="Times New Roman" w:cs="Times New Roman"/>
          <w:color w:val="000000" w:themeColor="text1"/>
          <w:sz w:val="24"/>
          <w:szCs w:val="24"/>
          <w:shd w:val="clear" w:color="auto" w:fill="FFFFFF"/>
        </w:rPr>
        <w:t xml:space="preserve">. </w:t>
      </w:r>
      <w:r w:rsidR="00AB0843">
        <w:rPr>
          <w:color w:val="000000" w:themeColor="text1"/>
        </w:rPr>
        <w:t xml:space="preserve"> </w:t>
      </w:r>
      <w:r w:rsidR="001C586A" w:rsidRPr="00E93D5C">
        <w:rPr>
          <w:rFonts w:ascii="Times New Roman" w:hAnsi="Times New Roman" w:cs="Times New Roman"/>
          <w:color w:val="000000" w:themeColor="text1"/>
          <w:sz w:val="24"/>
          <w:szCs w:val="24"/>
          <w:shd w:val="clear" w:color="auto" w:fill="FFFFFF"/>
        </w:rPr>
        <w:t>With a global annual production of 5.6 million tons in 2021, the average yield of lentils is approximately 850-1100 kg/</w:t>
      </w:r>
      <w:r w:rsidR="00191ED3" w:rsidRPr="00E93D5C">
        <w:rPr>
          <w:rFonts w:ascii="Times New Roman" w:hAnsi="Times New Roman" w:cs="Times New Roman"/>
          <w:color w:val="000000" w:themeColor="text1"/>
          <w:sz w:val="24"/>
          <w:szCs w:val="24"/>
          <w:shd w:val="clear" w:color="auto" w:fill="FFFFFF"/>
        </w:rPr>
        <w:t>ha</w:t>
      </w:r>
      <w:r w:rsidR="00191ED3" w:rsidRPr="00E93D5C">
        <w:rPr>
          <w:rFonts w:ascii="Times New Roman" w:eastAsia="Times New Roman" w:hAnsi="Times New Roman" w:cs="Times New Roman"/>
          <w:color w:val="000000" w:themeColor="text1"/>
          <w:sz w:val="24"/>
          <w:szCs w:val="24"/>
        </w:rPr>
        <w:t xml:space="preserve"> </w:t>
      </w:r>
      <w:r w:rsidR="00982F21" w:rsidRPr="00E93D5C">
        <w:rPr>
          <w:rFonts w:ascii="Times New Roman" w:eastAsia="Times New Roman" w:hAnsi="Times New Roman" w:cs="Times New Roman"/>
          <w:color w:val="000000" w:themeColor="text1"/>
          <w:sz w:val="24"/>
          <w:szCs w:val="24"/>
        </w:rPr>
        <w:t>[3]</w:t>
      </w:r>
      <w:r w:rsidR="001C586A" w:rsidRPr="00E93D5C">
        <w:rPr>
          <w:rFonts w:ascii="Times New Roman" w:hAnsi="Times New Roman" w:cs="Times New Roman"/>
          <w:color w:val="000000" w:themeColor="text1"/>
          <w:sz w:val="24"/>
          <w:szCs w:val="24"/>
          <w:shd w:val="clear" w:color="auto" w:fill="FFFFFF"/>
        </w:rPr>
        <w:t>.</w:t>
      </w:r>
      <w:r w:rsidR="00556368" w:rsidRPr="00556368">
        <w:t xml:space="preserve"> </w:t>
      </w:r>
      <w:r w:rsidR="00556368" w:rsidRPr="00556368">
        <w:rPr>
          <w:rFonts w:ascii="Times New Roman" w:hAnsi="Times New Roman" w:cs="Times New Roman"/>
          <w:color w:val="000000" w:themeColor="text1"/>
          <w:sz w:val="24"/>
          <w:szCs w:val="24"/>
          <w:shd w:val="clear" w:color="auto" w:fill="FFFFFF"/>
        </w:rPr>
        <w:t>Lentils are a crucial legume crop cultivated during the winter (rabi) season in India. They account for a significant portion, around 5%, of the total area devoted to pulse cultivation as well as the overall pulse production in the country.</w:t>
      </w:r>
      <w:r w:rsidRPr="00E93D5C">
        <w:rPr>
          <w:rFonts w:ascii="Times New Roman" w:hAnsi="Times New Roman" w:cs="Times New Roman"/>
          <w:color w:val="000000" w:themeColor="text1"/>
          <w:sz w:val="24"/>
          <w:szCs w:val="24"/>
        </w:rPr>
        <w:t xml:space="preserve"> </w:t>
      </w:r>
      <w:r w:rsidR="0026279A" w:rsidRPr="0026279A">
        <w:rPr>
          <w:rFonts w:ascii="Times New Roman" w:hAnsi="Times New Roman" w:cs="Times New Roman"/>
          <w:color w:val="000000" w:themeColor="text1"/>
          <w:sz w:val="24"/>
          <w:szCs w:val="24"/>
          <w:shd w:val="clear" w:color="auto" w:fill="FFFFFF"/>
        </w:rPr>
        <w:t>I</w:t>
      </w:r>
      <w:r w:rsidR="001C586A" w:rsidRPr="0026279A">
        <w:rPr>
          <w:rFonts w:ascii="Times New Roman" w:hAnsi="Times New Roman" w:cs="Times New Roman"/>
          <w:color w:val="000000" w:themeColor="text1"/>
          <w:sz w:val="24"/>
          <w:szCs w:val="24"/>
          <w:shd w:val="clear" w:color="auto" w:fill="FFFFFF"/>
        </w:rPr>
        <w:t>n India, lentil production totalled 13.43 lakh tons during 2022-23, with U</w:t>
      </w:r>
      <w:r w:rsidR="00287725">
        <w:rPr>
          <w:rFonts w:ascii="Times New Roman" w:hAnsi="Times New Roman" w:cs="Times New Roman"/>
          <w:color w:val="000000" w:themeColor="text1"/>
          <w:sz w:val="24"/>
          <w:szCs w:val="24"/>
          <w:shd w:val="clear" w:color="auto" w:fill="FFFFFF"/>
        </w:rPr>
        <w:t>.P</w:t>
      </w:r>
      <w:r w:rsidR="001C586A" w:rsidRPr="0026279A">
        <w:rPr>
          <w:rFonts w:ascii="Times New Roman" w:hAnsi="Times New Roman" w:cs="Times New Roman"/>
          <w:color w:val="000000" w:themeColor="text1"/>
          <w:sz w:val="24"/>
          <w:szCs w:val="24"/>
          <w:shd w:val="clear" w:color="auto" w:fill="FFFFFF"/>
        </w:rPr>
        <w:t xml:space="preserve"> </w:t>
      </w:r>
      <w:r w:rsidR="001C586A" w:rsidRPr="0026279A">
        <w:rPr>
          <w:rFonts w:ascii="Times New Roman" w:hAnsi="Times New Roman" w:cs="Times New Roman"/>
          <w:color w:val="000000" w:themeColor="text1"/>
          <w:sz w:val="24"/>
          <w:szCs w:val="24"/>
          <w:shd w:val="clear" w:color="auto" w:fill="FFFFFF"/>
        </w:rPr>
        <w:lastRenderedPageBreak/>
        <w:t>(36%), M</w:t>
      </w:r>
      <w:r w:rsidR="00287725">
        <w:rPr>
          <w:rFonts w:ascii="Times New Roman" w:hAnsi="Times New Roman" w:cs="Times New Roman"/>
          <w:color w:val="000000" w:themeColor="text1"/>
          <w:sz w:val="24"/>
          <w:szCs w:val="24"/>
          <w:shd w:val="clear" w:color="auto" w:fill="FFFFFF"/>
        </w:rPr>
        <w:t xml:space="preserve">.P </w:t>
      </w:r>
      <w:r w:rsidR="001C586A" w:rsidRPr="0026279A">
        <w:rPr>
          <w:rFonts w:ascii="Times New Roman" w:hAnsi="Times New Roman" w:cs="Times New Roman"/>
          <w:color w:val="000000" w:themeColor="text1"/>
          <w:sz w:val="24"/>
          <w:szCs w:val="24"/>
          <w:shd w:val="clear" w:color="auto" w:fill="FFFFFF"/>
        </w:rPr>
        <w:t xml:space="preserve">(35%), West Bengal (10%), and Bihar (9%) contributing significantly, </w:t>
      </w:r>
      <w:r w:rsidR="00C0045A" w:rsidRPr="00C0045A">
        <w:rPr>
          <w:rFonts w:ascii="Times New Roman" w:hAnsi="Times New Roman" w:cs="Times New Roman"/>
          <w:color w:val="000000" w:themeColor="text1"/>
          <w:sz w:val="24"/>
          <w:szCs w:val="24"/>
          <w:shd w:val="clear" w:color="auto" w:fill="FFFFFF"/>
        </w:rPr>
        <w:t>which makes up about 90% of the nation's overall cultivation of lentils</w:t>
      </w:r>
      <w:r w:rsidR="00C0045A">
        <w:rPr>
          <w:rFonts w:ascii="Times New Roman" w:hAnsi="Times New Roman" w:cs="Times New Roman"/>
          <w:color w:val="000000" w:themeColor="text1"/>
          <w:sz w:val="24"/>
          <w:szCs w:val="24"/>
          <w:shd w:val="clear" w:color="auto" w:fill="FFFFFF"/>
        </w:rPr>
        <w:t xml:space="preserve"> </w:t>
      </w:r>
      <w:r w:rsidR="00982F21" w:rsidRPr="00E93D5C">
        <w:rPr>
          <w:rFonts w:ascii="Times New Roman" w:hAnsi="Times New Roman" w:cs="Times New Roman"/>
          <w:color w:val="000000" w:themeColor="text1"/>
          <w:sz w:val="24"/>
          <w:szCs w:val="24"/>
        </w:rPr>
        <w:t>[4]</w:t>
      </w:r>
      <w:r w:rsidR="001C586A" w:rsidRPr="00E93D5C">
        <w:rPr>
          <w:rFonts w:ascii="Times New Roman" w:hAnsi="Times New Roman" w:cs="Times New Roman"/>
          <w:color w:val="000000" w:themeColor="text1"/>
          <w:sz w:val="24"/>
          <w:szCs w:val="24"/>
        </w:rPr>
        <w:t>.</w:t>
      </w:r>
    </w:p>
    <w:p w14:paraId="5476089C" w14:textId="1ECD8EAC" w:rsidR="00B71D31" w:rsidRPr="00B71D31" w:rsidRDefault="00C0045A" w:rsidP="00631477">
      <w:pPr>
        <w:spacing w:line="360" w:lineRule="auto"/>
        <w:ind w:left="-90" w:right="138" w:firstLine="720"/>
        <w:jc w:val="both"/>
        <w:rPr>
          <w:rFonts w:ascii="Times New Roman" w:hAnsi="Times New Roman" w:cs="Times New Roman"/>
          <w:color w:val="000000" w:themeColor="text1"/>
          <w:sz w:val="24"/>
          <w:szCs w:val="24"/>
          <w:shd w:val="clear" w:color="auto" w:fill="FFFFFF"/>
        </w:rPr>
      </w:pPr>
      <w:r w:rsidRPr="00C0045A">
        <w:rPr>
          <w:rFonts w:ascii="Times New Roman" w:hAnsi="Times New Roman" w:cs="Times New Roman"/>
          <w:color w:val="000000" w:themeColor="text1"/>
          <w:sz w:val="24"/>
          <w:szCs w:val="24"/>
          <w:shd w:val="clear" w:color="auto" w:fill="FFFFFF"/>
        </w:rPr>
        <w:t xml:space="preserve">The </w:t>
      </w:r>
      <w:r w:rsidR="00287725">
        <w:rPr>
          <w:rFonts w:ascii="Times New Roman" w:hAnsi="Times New Roman" w:cs="Times New Roman"/>
          <w:color w:val="000000" w:themeColor="text1"/>
          <w:sz w:val="24"/>
          <w:szCs w:val="24"/>
          <w:shd w:val="clear" w:color="auto" w:fill="FFFFFF"/>
        </w:rPr>
        <w:t xml:space="preserve">main reason </w:t>
      </w:r>
      <w:r w:rsidR="007B51DD">
        <w:rPr>
          <w:rFonts w:ascii="Times New Roman" w:hAnsi="Times New Roman" w:cs="Times New Roman"/>
          <w:color w:val="000000" w:themeColor="text1"/>
          <w:sz w:val="24"/>
          <w:szCs w:val="24"/>
          <w:shd w:val="clear" w:color="auto" w:fill="FFFFFF"/>
        </w:rPr>
        <w:t>for</w:t>
      </w:r>
      <w:r w:rsidRPr="00C0045A">
        <w:rPr>
          <w:rFonts w:ascii="Times New Roman" w:hAnsi="Times New Roman" w:cs="Times New Roman"/>
          <w:color w:val="000000" w:themeColor="text1"/>
          <w:sz w:val="24"/>
          <w:szCs w:val="24"/>
          <w:shd w:val="clear" w:color="auto" w:fill="FFFFFF"/>
        </w:rPr>
        <w:t xml:space="preserve"> </w:t>
      </w:r>
      <w:r w:rsidR="00DC2D19" w:rsidRPr="00B71D31">
        <w:rPr>
          <w:rFonts w:ascii="Times New Roman" w:hAnsi="Times New Roman" w:cs="Times New Roman"/>
          <w:color w:val="000000" w:themeColor="text1"/>
          <w:sz w:val="24"/>
          <w:szCs w:val="24"/>
          <w:shd w:val="clear" w:color="auto" w:fill="FFFFFF"/>
        </w:rPr>
        <w:t xml:space="preserve">poor yield performance of lentils are the unavailability of high-yielding varieties, the cultivation of low-yielding cultivars with limited genetic bases, the impacts of various biological and environmental stresses, </w:t>
      </w:r>
      <w:r w:rsidRPr="00C0045A">
        <w:rPr>
          <w:rFonts w:ascii="Times New Roman" w:hAnsi="Times New Roman" w:cs="Times New Roman"/>
          <w:color w:val="000000" w:themeColor="text1"/>
          <w:sz w:val="24"/>
          <w:szCs w:val="24"/>
          <w:shd w:val="clear" w:color="auto" w:fill="FFFFFF"/>
        </w:rPr>
        <w:t xml:space="preserve">and the cultivation of lentils on marginal land using inadequate cultivation methods </w:t>
      </w:r>
      <w:r w:rsidR="00982F21" w:rsidRPr="00B71D31">
        <w:rPr>
          <w:rFonts w:ascii="Times New Roman" w:hAnsi="Times New Roman" w:cs="Times New Roman"/>
          <w:color w:val="000000" w:themeColor="text1"/>
          <w:sz w:val="24"/>
          <w:szCs w:val="24"/>
          <w:shd w:val="clear" w:color="auto" w:fill="FFFFFF"/>
        </w:rPr>
        <w:t>[5,6]</w:t>
      </w:r>
      <w:r w:rsidR="002F7798" w:rsidRPr="00B71D31">
        <w:rPr>
          <w:rFonts w:ascii="Times New Roman" w:hAnsi="Times New Roman" w:cs="Times New Roman"/>
          <w:color w:val="000000" w:themeColor="text1"/>
          <w:sz w:val="24"/>
          <w:szCs w:val="24"/>
          <w:shd w:val="clear" w:color="auto" w:fill="FFFFFF"/>
        </w:rPr>
        <w:t>. Reducing biotic and abiotic stresses with chemicals is not economically feasible</w:t>
      </w:r>
      <w:r w:rsidR="003B172E">
        <w:rPr>
          <w:rFonts w:ascii="Times New Roman" w:hAnsi="Times New Roman" w:cs="Times New Roman"/>
          <w:color w:val="000000" w:themeColor="text1"/>
          <w:sz w:val="24"/>
          <w:szCs w:val="24"/>
          <w:shd w:val="clear" w:color="auto" w:fill="FFFFFF"/>
        </w:rPr>
        <w:t xml:space="preserve"> </w:t>
      </w:r>
      <w:r w:rsidR="00982F21" w:rsidRPr="00B71D31">
        <w:rPr>
          <w:rFonts w:ascii="Times New Roman" w:hAnsi="Times New Roman" w:cs="Times New Roman"/>
          <w:color w:val="000000" w:themeColor="text1"/>
          <w:sz w:val="24"/>
          <w:szCs w:val="24"/>
          <w:shd w:val="clear" w:color="auto" w:fill="FFFFFF"/>
        </w:rPr>
        <w:t>[7]</w:t>
      </w:r>
      <w:r w:rsidR="002F7798" w:rsidRPr="00B71D31">
        <w:rPr>
          <w:rFonts w:ascii="Times New Roman" w:hAnsi="Times New Roman" w:cs="Times New Roman"/>
          <w:color w:val="000000" w:themeColor="text1"/>
          <w:sz w:val="24"/>
          <w:szCs w:val="24"/>
          <w:shd w:val="clear" w:color="auto" w:fill="FFFFFF"/>
        </w:rPr>
        <w:t xml:space="preserve">. </w:t>
      </w:r>
      <w:r w:rsidR="00C96BB3" w:rsidRPr="00B71D31">
        <w:rPr>
          <w:rFonts w:ascii="Times New Roman" w:hAnsi="Times New Roman" w:cs="Times New Roman"/>
          <w:color w:val="000000" w:themeColor="text1"/>
          <w:sz w:val="24"/>
          <w:szCs w:val="24"/>
          <w:shd w:val="clear" w:color="auto" w:fill="FFFFFF"/>
        </w:rPr>
        <w:t xml:space="preserve">Moreover, growing crop varieties that possess </w:t>
      </w:r>
      <w:r w:rsidRPr="00C0045A">
        <w:rPr>
          <w:rFonts w:ascii="Times New Roman" w:hAnsi="Times New Roman" w:cs="Times New Roman"/>
          <w:color w:val="000000" w:themeColor="text1"/>
          <w:sz w:val="24"/>
          <w:szCs w:val="24"/>
          <w:shd w:val="clear" w:color="auto" w:fill="FFFFFF"/>
        </w:rPr>
        <w:t>resilience</w:t>
      </w:r>
      <w:r>
        <w:rPr>
          <w:rFonts w:ascii="Times New Roman" w:hAnsi="Times New Roman" w:cs="Times New Roman"/>
          <w:color w:val="000000" w:themeColor="text1"/>
          <w:sz w:val="24"/>
          <w:szCs w:val="24"/>
          <w:shd w:val="clear" w:color="auto" w:fill="FFFFFF"/>
        </w:rPr>
        <w:t xml:space="preserve"> </w:t>
      </w:r>
      <w:r w:rsidR="00C96BB3" w:rsidRPr="00B71D31">
        <w:rPr>
          <w:rFonts w:ascii="Times New Roman" w:hAnsi="Times New Roman" w:cs="Times New Roman"/>
          <w:color w:val="000000" w:themeColor="text1"/>
          <w:sz w:val="24"/>
          <w:szCs w:val="24"/>
          <w:shd w:val="clear" w:color="auto" w:fill="FFFFFF"/>
        </w:rPr>
        <w:t xml:space="preserve">to various biotic and abiotic stresses, which can be accomplished by utilizing the diverse genetic resources available, it is the most effective strategy to tackle these challenges. Conventional breeding methods and modern biotechnological approaches could enhance crop plants by either pyramiding multiple advantageous genes or introducing desirable genes into improved cultivars. However, a major obstacle in fully realizing the yield potential of crops is the limited </w:t>
      </w:r>
      <w:r w:rsidR="00631477" w:rsidRPr="00631477">
        <w:rPr>
          <w:rFonts w:ascii="Times New Roman" w:hAnsi="Times New Roman" w:cs="Times New Roman"/>
          <w:color w:val="000000" w:themeColor="text1"/>
          <w:sz w:val="24"/>
          <w:szCs w:val="24"/>
          <w:shd w:val="clear" w:color="auto" w:fill="FFFFFF"/>
        </w:rPr>
        <w:t xml:space="preserve">insight into genetic variation and the </w:t>
      </w:r>
      <w:r w:rsidR="00C96BB3" w:rsidRPr="00B71D31">
        <w:rPr>
          <w:rFonts w:ascii="Times New Roman" w:hAnsi="Times New Roman" w:cs="Times New Roman"/>
          <w:color w:val="000000" w:themeColor="text1"/>
          <w:sz w:val="24"/>
          <w:szCs w:val="24"/>
          <w:shd w:val="clear" w:color="auto" w:fill="FFFFFF"/>
        </w:rPr>
        <w:t xml:space="preserve">constraints of molecular techniques for genetic improvement. </w:t>
      </w:r>
      <w:r w:rsidR="00E471A3"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7</w:t>
      </w:r>
      <w:r w:rsidR="00E471A3" w:rsidRPr="00B71D31">
        <w:rPr>
          <w:rFonts w:ascii="Times New Roman" w:hAnsi="Times New Roman" w:cs="Times New Roman"/>
          <w:color w:val="000000" w:themeColor="text1"/>
          <w:sz w:val="24"/>
          <w:szCs w:val="24"/>
          <w:shd w:val="clear" w:color="auto" w:fill="FFFFFF"/>
        </w:rPr>
        <w:t xml:space="preserve">]. In the past, numerous investigations </w:t>
      </w:r>
      <w:r w:rsidR="00631477">
        <w:rPr>
          <w:rFonts w:ascii="Times New Roman" w:hAnsi="Times New Roman" w:cs="Times New Roman"/>
          <w:color w:val="000000" w:themeColor="text1"/>
          <w:sz w:val="24"/>
          <w:szCs w:val="24"/>
          <w:shd w:val="clear" w:color="auto" w:fill="FFFFFF"/>
        </w:rPr>
        <w:t xml:space="preserve">have been carried out </w:t>
      </w:r>
      <w:r w:rsidR="00E471A3" w:rsidRPr="00B71D31">
        <w:rPr>
          <w:rFonts w:ascii="Times New Roman" w:hAnsi="Times New Roman" w:cs="Times New Roman"/>
          <w:color w:val="000000" w:themeColor="text1"/>
          <w:sz w:val="24"/>
          <w:szCs w:val="24"/>
          <w:shd w:val="clear" w:color="auto" w:fill="FFFFFF"/>
        </w:rPr>
        <w:t>globally to evaluate genetic diversity in lentils and other legumes using phenotypic analysis</w:t>
      </w:r>
      <w:r w:rsidR="00982F21" w:rsidRPr="00B71D31">
        <w:rPr>
          <w:rFonts w:ascii="Times New Roman" w:hAnsi="Times New Roman" w:cs="Times New Roman"/>
          <w:color w:val="000000" w:themeColor="text1"/>
          <w:sz w:val="24"/>
          <w:szCs w:val="24"/>
          <w:shd w:val="clear" w:color="auto" w:fill="FFFFFF"/>
        </w:rPr>
        <w:t xml:space="preserve"> </w:t>
      </w:r>
      <w:r w:rsidR="003B172E">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8,9,</w:t>
      </w:r>
      <w:r w:rsidR="00F01C06" w:rsidRPr="00B71D31">
        <w:rPr>
          <w:rFonts w:ascii="Times New Roman" w:hAnsi="Times New Roman" w:cs="Times New Roman"/>
          <w:color w:val="000000" w:themeColor="text1"/>
          <w:sz w:val="24"/>
          <w:szCs w:val="24"/>
          <w:shd w:val="clear" w:color="auto" w:fill="FFFFFF"/>
        </w:rPr>
        <w:t>10]. A</w:t>
      </w:r>
      <w:r w:rsidR="00E471A3" w:rsidRPr="00B71D31">
        <w:rPr>
          <w:rFonts w:ascii="Times New Roman" w:hAnsi="Times New Roman" w:cs="Times New Roman"/>
          <w:color w:val="000000" w:themeColor="text1"/>
          <w:sz w:val="24"/>
          <w:szCs w:val="24"/>
          <w:shd w:val="clear" w:color="auto" w:fill="FFFFFF"/>
        </w:rPr>
        <w:t xml:space="preserve"> valuable resource that contains a vast amount of </w:t>
      </w:r>
      <w:r w:rsidR="007B51DD">
        <w:rPr>
          <w:rFonts w:ascii="Times New Roman" w:hAnsi="Times New Roman" w:cs="Times New Roman"/>
          <w:color w:val="000000" w:themeColor="text1"/>
          <w:sz w:val="24"/>
          <w:szCs w:val="24"/>
          <w:shd w:val="clear" w:color="auto" w:fill="FFFFFF"/>
        </w:rPr>
        <w:t xml:space="preserve">genes that are desirable for crop improvement </w:t>
      </w:r>
      <w:r w:rsidR="00E471A3" w:rsidRPr="00B71D31">
        <w:rPr>
          <w:rFonts w:ascii="Times New Roman" w:hAnsi="Times New Roman" w:cs="Times New Roman"/>
          <w:color w:val="000000" w:themeColor="text1"/>
          <w:sz w:val="24"/>
          <w:szCs w:val="24"/>
          <w:shd w:val="clear" w:color="auto" w:fill="FFFFFF"/>
        </w:rPr>
        <w:t>is the germplasm repository</w:t>
      </w:r>
      <w:r w:rsidR="00C96BB3" w:rsidRPr="00B71D31">
        <w:rPr>
          <w:rFonts w:ascii="Times New Roman" w:hAnsi="Times New Roman" w:cs="Times New Roman"/>
          <w:color w:val="000000" w:themeColor="text1"/>
          <w:sz w:val="24"/>
          <w:szCs w:val="24"/>
          <w:shd w:val="clear" w:color="auto" w:fill="FFFFFF"/>
        </w:rPr>
        <w:t xml:space="preserve">, </w:t>
      </w:r>
      <w:r w:rsidR="00E471A3" w:rsidRPr="00B71D31">
        <w:rPr>
          <w:rFonts w:ascii="Times New Roman" w:hAnsi="Times New Roman" w:cs="Times New Roman"/>
          <w:color w:val="000000" w:themeColor="text1"/>
          <w:sz w:val="24"/>
          <w:szCs w:val="24"/>
          <w:shd w:val="clear" w:color="auto" w:fill="FFFFFF"/>
        </w:rPr>
        <w:t xml:space="preserve">however, this can only be used with an understanding of the extent of genetic diversity </w:t>
      </w:r>
      <w:r w:rsidR="003B172E">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11]</w:t>
      </w:r>
      <w:r w:rsidR="00E471A3" w:rsidRPr="00B71D31">
        <w:rPr>
          <w:rFonts w:ascii="Times New Roman" w:hAnsi="Times New Roman" w:cs="Times New Roman"/>
          <w:color w:val="000000" w:themeColor="text1"/>
          <w:sz w:val="24"/>
          <w:szCs w:val="24"/>
          <w:shd w:val="clear" w:color="auto" w:fill="FFFFFF"/>
        </w:rPr>
        <w:t xml:space="preserve">. </w:t>
      </w:r>
      <w:r w:rsidR="003C0747" w:rsidRPr="003C0747">
        <w:rPr>
          <w:rFonts w:ascii="Times New Roman" w:hAnsi="Times New Roman" w:cs="Times New Roman"/>
          <w:color w:val="000000" w:themeColor="text1"/>
          <w:sz w:val="24"/>
          <w:szCs w:val="24"/>
          <w:shd w:val="clear" w:color="auto" w:fill="FFFFFF"/>
        </w:rPr>
        <w:t xml:space="preserve">A wide range of methods involving the measurement and analysis of </w:t>
      </w:r>
      <w:r w:rsidR="003C0747">
        <w:rPr>
          <w:rFonts w:ascii="Times New Roman" w:hAnsi="Times New Roman" w:cs="Times New Roman"/>
          <w:color w:val="000000" w:themeColor="text1"/>
          <w:sz w:val="24"/>
          <w:szCs w:val="24"/>
          <w:shd w:val="clear" w:color="auto" w:fill="FFFFFF"/>
        </w:rPr>
        <w:t>morphological</w:t>
      </w:r>
      <w:r w:rsidR="003C0747" w:rsidRPr="003C0747">
        <w:rPr>
          <w:rFonts w:ascii="Times New Roman" w:hAnsi="Times New Roman" w:cs="Times New Roman"/>
          <w:color w:val="000000" w:themeColor="text1"/>
          <w:sz w:val="24"/>
          <w:szCs w:val="24"/>
          <w:shd w:val="clear" w:color="auto" w:fill="FFFFFF"/>
        </w:rPr>
        <w:t xml:space="preserve"> characteristics have been employed to evaluate and categorize different genotypes across various crop species</w:t>
      </w:r>
      <w:r w:rsidR="003C0747">
        <w:rPr>
          <w:rFonts w:ascii="Times New Roman" w:hAnsi="Times New Roman" w:cs="Times New Roman"/>
          <w:color w:val="000000" w:themeColor="text1"/>
          <w:sz w:val="24"/>
          <w:szCs w:val="24"/>
          <w:shd w:val="clear" w:color="auto" w:fill="FFFFFF"/>
        </w:rPr>
        <w:t>,</w:t>
      </w:r>
      <w:r w:rsidR="00E471A3" w:rsidRPr="00B71D31">
        <w:rPr>
          <w:rFonts w:ascii="Times New Roman" w:hAnsi="Times New Roman" w:cs="Times New Roman"/>
          <w:color w:val="000000" w:themeColor="text1"/>
          <w:sz w:val="24"/>
          <w:szCs w:val="24"/>
          <w:shd w:val="clear" w:color="auto" w:fill="FFFFFF"/>
        </w:rPr>
        <w:t xml:space="preserve"> including alfalfa, cowpea, lentil, soybean, mustard, peas, and mungbean </w:t>
      </w:r>
      <w:r w:rsidR="0081708F"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12</w:t>
      </w:r>
      <w:r w:rsidR="00E471A3" w:rsidRPr="00B71D31">
        <w:rPr>
          <w:rFonts w:ascii="Times New Roman" w:hAnsi="Times New Roman" w:cs="Times New Roman"/>
          <w:color w:val="000000" w:themeColor="text1"/>
          <w:sz w:val="24"/>
          <w:szCs w:val="24"/>
          <w:shd w:val="clear" w:color="auto" w:fill="FFFFFF"/>
        </w:rPr>
        <w:t>–</w:t>
      </w:r>
      <w:r w:rsidR="00982F21" w:rsidRPr="00B71D31">
        <w:rPr>
          <w:rFonts w:ascii="Times New Roman" w:hAnsi="Times New Roman" w:cs="Times New Roman"/>
          <w:color w:val="000000" w:themeColor="text1"/>
          <w:sz w:val="24"/>
          <w:szCs w:val="24"/>
          <w:shd w:val="clear" w:color="auto" w:fill="FFFFFF"/>
        </w:rPr>
        <w:t>17</w:t>
      </w:r>
      <w:r w:rsidR="00E471A3" w:rsidRPr="00B71D31">
        <w:rPr>
          <w:rFonts w:ascii="Times New Roman" w:hAnsi="Times New Roman" w:cs="Times New Roman"/>
          <w:color w:val="000000" w:themeColor="text1"/>
          <w:sz w:val="24"/>
          <w:szCs w:val="24"/>
          <w:shd w:val="clear" w:color="auto" w:fill="FFFFFF"/>
        </w:rPr>
        <w:t xml:space="preserve">]. </w:t>
      </w:r>
      <w:r w:rsidR="00B71D31" w:rsidRPr="00B71D31">
        <w:rPr>
          <w:rFonts w:ascii="Times New Roman" w:hAnsi="Times New Roman" w:cs="Times New Roman"/>
          <w:color w:val="000000" w:themeColor="text1"/>
          <w:sz w:val="24"/>
          <w:szCs w:val="24"/>
          <w:shd w:val="clear" w:color="auto" w:fill="FFFFFF"/>
        </w:rPr>
        <w:t>The assessment of genetic diversity can be carried out by evaluating both qualitative and quantitative traits. This study aimed to unveil the untapped potential of lentil genetic resources by employing various statistical methods to analyze the genetic diversity present in agromorphological characteristics. The novel genotypes identified through this research will serve as a foundation for future lentil breeding programs, either by incorporating them into hybridization efforts or by implementing straightforward selection strategies based on multi-location field trials.</w:t>
      </w:r>
    </w:p>
    <w:p w14:paraId="2F26FB05" w14:textId="77777777" w:rsidR="002227D8" w:rsidRPr="002F7798" w:rsidRDefault="002227D8" w:rsidP="009B3B8A">
      <w:pPr>
        <w:spacing w:line="360" w:lineRule="auto"/>
        <w:ind w:right="138"/>
        <w:jc w:val="both"/>
        <w:rPr>
          <w:rFonts w:ascii="Times New Roman" w:hAnsi="Times New Roman" w:cs="Times New Roman"/>
          <w:color w:val="1A1A1A"/>
          <w:sz w:val="24"/>
          <w:szCs w:val="24"/>
          <w:shd w:val="clear" w:color="auto" w:fill="FFFFFF"/>
        </w:rPr>
      </w:pPr>
    </w:p>
    <w:p w14:paraId="181806C9" w14:textId="5E70F047" w:rsidR="00246C94" w:rsidRPr="009141CB" w:rsidRDefault="00BA67DA">
      <w:pPr>
        <w:rPr>
          <w:rFonts w:ascii="Times New Roman" w:hAnsi="Times New Roman" w:cs="Times New Roman"/>
          <w:b/>
          <w:bCs/>
          <w:sz w:val="24"/>
          <w:szCs w:val="24"/>
        </w:rPr>
      </w:pPr>
      <w:r w:rsidRPr="009141CB">
        <w:rPr>
          <w:rFonts w:ascii="Times New Roman" w:hAnsi="Times New Roman" w:cs="Times New Roman"/>
          <w:b/>
          <w:bCs/>
          <w:sz w:val="24"/>
          <w:szCs w:val="24"/>
        </w:rPr>
        <w:t>2. MATERIALS AND METHODS</w:t>
      </w:r>
    </w:p>
    <w:p w14:paraId="3DBE9D8C" w14:textId="4055053B" w:rsidR="002227D8" w:rsidRDefault="002227D8" w:rsidP="002227D8">
      <w:pPr>
        <w:spacing w:before="240" w:line="360" w:lineRule="auto"/>
        <w:ind w:left="-90" w:right="-24"/>
        <w:jc w:val="both"/>
        <w:rPr>
          <w:rFonts w:ascii="Times New Roman" w:hAnsi="Times New Roman" w:cs="Times New Roman"/>
          <w:color w:val="000000" w:themeColor="text1"/>
          <w:sz w:val="24"/>
          <w:szCs w:val="24"/>
        </w:rPr>
      </w:pPr>
      <w:r w:rsidRPr="002227D8">
        <w:rPr>
          <w:rFonts w:ascii="Times New Roman" w:hAnsi="Times New Roman" w:cs="Times New Roman"/>
          <w:color w:val="000000" w:themeColor="text1"/>
          <w:sz w:val="24"/>
          <w:szCs w:val="24"/>
        </w:rPr>
        <w:t xml:space="preserve">The current study was conducted at the School of Agriculture, </w:t>
      </w:r>
      <w:r w:rsidR="00BB3C12">
        <w:rPr>
          <w:rFonts w:ascii="Times New Roman" w:hAnsi="Times New Roman" w:cs="Times New Roman"/>
          <w:color w:val="000000" w:themeColor="text1"/>
          <w:sz w:val="24"/>
          <w:szCs w:val="24"/>
        </w:rPr>
        <w:t>LPU</w:t>
      </w:r>
      <w:r w:rsidRPr="002227D8">
        <w:rPr>
          <w:rFonts w:ascii="Times New Roman" w:hAnsi="Times New Roman" w:cs="Times New Roman"/>
          <w:color w:val="000000" w:themeColor="text1"/>
          <w:sz w:val="24"/>
          <w:szCs w:val="24"/>
        </w:rPr>
        <w:t xml:space="preserve">, Punjab, during the </w:t>
      </w:r>
      <w:r w:rsidRPr="002227D8">
        <w:rPr>
          <w:rFonts w:ascii="Times New Roman" w:hAnsi="Times New Roman" w:cs="Times New Roman"/>
          <w:i/>
          <w:iCs/>
          <w:color w:val="000000" w:themeColor="text1"/>
          <w:sz w:val="24"/>
          <w:szCs w:val="24"/>
        </w:rPr>
        <w:t>rabi</w:t>
      </w:r>
      <w:r w:rsidRPr="002227D8">
        <w:rPr>
          <w:rFonts w:ascii="Times New Roman" w:hAnsi="Times New Roman" w:cs="Times New Roman"/>
          <w:color w:val="000000" w:themeColor="text1"/>
          <w:sz w:val="24"/>
          <w:szCs w:val="24"/>
        </w:rPr>
        <w:t xml:space="preserve"> season in 2022–2023.Thirty-three genotypes were obtained from</w:t>
      </w:r>
      <w:r w:rsidR="00BB3C12">
        <w:rPr>
          <w:rFonts w:ascii="Times New Roman" w:hAnsi="Times New Roman" w:cs="Times New Roman"/>
          <w:color w:val="000000" w:themeColor="text1"/>
          <w:sz w:val="24"/>
          <w:szCs w:val="24"/>
        </w:rPr>
        <w:t xml:space="preserve"> GBPUAT</w:t>
      </w:r>
      <w:r w:rsidRPr="002227D8">
        <w:rPr>
          <w:rFonts w:ascii="Times New Roman" w:hAnsi="Times New Roman" w:cs="Times New Roman"/>
          <w:color w:val="000000" w:themeColor="text1"/>
          <w:sz w:val="24"/>
          <w:szCs w:val="24"/>
        </w:rPr>
        <w:t xml:space="preserve">, Pantnagar, Uttarakhand, and used as experimental material in the current study (Table 1). The genotypes </w:t>
      </w:r>
      <w:r w:rsidRPr="002227D8">
        <w:rPr>
          <w:rFonts w:ascii="Times New Roman" w:hAnsi="Times New Roman" w:cs="Times New Roman"/>
          <w:color w:val="000000" w:themeColor="text1"/>
          <w:sz w:val="24"/>
          <w:szCs w:val="24"/>
        </w:rPr>
        <w:lastRenderedPageBreak/>
        <w:t>that were employed varied in terms of various morphological and quantitative traits. Three replications of each of the 33 genotypes of lentil were planted in a randomized block design. Each of the genotype was planted in a 2-meter-long row with a 30-centimeter gap between rows and a 10-centimeter gap between plants.</w:t>
      </w:r>
    </w:p>
    <w:p w14:paraId="41F73FD6" w14:textId="4FC46E0C" w:rsidR="002F50F1" w:rsidRPr="002227D8" w:rsidRDefault="00504854" w:rsidP="002227D8">
      <w:pPr>
        <w:spacing w:before="240" w:line="360" w:lineRule="auto"/>
        <w:ind w:left="-90" w:right="-24"/>
        <w:jc w:val="both"/>
        <w:rPr>
          <w:rFonts w:ascii="Times New Roman" w:hAnsi="Times New Roman" w:cs="Times New Roman"/>
          <w:color w:val="000000" w:themeColor="text1"/>
          <w:sz w:val="24"/>
          <w:szCs w:val="24"/>
        </w:rPr>
      </w:pPr>
      <w:r w:rsidRPr="002227D8">
        <w:rPr>
          <w:rFonts w:ascii="Times New Roman" w:hAnsi="Times New Roman" w:cs="Times New Roman"/>
          <w:color w:val="000000" w:themeColor="text1"/>
          <w:sz w:val="24"/>
          <w:szCs w:val="24"/>
        </w:rPr>
        <w:t xml:space="preserve">For recording observations </w:t>
      </w:r>
      <w:r w:rsidR="006D4177" w:rsidRPr="002227D8">
        <w:rPr>
          <w:rFonts w:ascii="Times New Roman" w:hAnsi="Times New Roman" w:cs="Times New Roman"/>
          <w:color w:val="000000" w:themeColor="text1"/>
          <w:sz w:val="24"/>
          <w:szCs w:val="24"/>
        </w:rPr>
        <w:t>five</w:t>
      </w:r>
      <w:r w:rsidR="00110A5E" w:rsidRPr="002227D8">
        <w:rPr>
          <w:rFonts w:ascii="Times New Roman" w:hAnsi="Times New Roman" w:cs="Times New Roman"/>
          <w:color w:val="000000" w:themeColor="text1"/>
          <w:sz w:val="24"/>
          <w:szCs w:val="24"/>
        </w:rPr>
        <w:t xml:space="preserve"> randomly selected plants</w:t>
      </w:r>
      <w:r w:rsidR="00CF316B" w:rsidRPr="002227D8">
        <w:rPr>
          <w:rFonts w:ascii="Times New Roman" w:hAnsi="Times New Roman" w:cs="Times New Roman"/>
          <w:color w:val="000000" w:themeColor="text1"/>
          <w:sz w:val="24"/>
          <w:szCs w:val="24"/>
        </w:rPr>
        <w:t xml:space="preserve"> from each </w:t>
      </w:r>
      <w:r w:rsidR="002B0815" w:rsidRPr="002227D8">
        <w:rPr>
          <w:rFonts w:ascii="Times New Roman" w:hAnsi="Times New Roman" w:cs="Times New Roman"/>
          <w:color w:val="000000" w:themeColor="text1"/>
          <w:sz w:val="24"/>
          <w:szCs w:val="24"/>
        </w:rPr>
        <w:t>genotype</w:t>
      </w:r>
      <w:r w:rsidR="00CF316B" w:rsidRPr="002227D8">
        <w:rPr>
          <w:rFonts w:ascii="Times New Roman" w:hAnsi="Times New Roman" w:cs="Times New Roman"/>
          <w:color w:val="000000" w:themeColor="text1"/>
          <w:sz w:val="24"/>
          <w:szCs w:val="24"/>
        </w:rPr>
        <w:t xml:space="preserve"> are select</w:t>
      </w:r>
      <w:r w:rsidR="002C6C71" w:rsidRPr="002227D8">
        <w:rPr>
          <w:rFonts w:ascii="Times New Roman" w:hAnsi="Times New Roman" w:cs="Times New Roman"/>
          <w:color w:val="000000" w:themeColor="text1"/>
          <w:sz w:val="24"/>
          <w:szCs w:val="24"/>
        </w:rPr>
        <w:t xml:space="preserve">ed </w:t>
      </w:r>
      <w:r w:rsidR="0040486F" w:rsidRPr="002227D8">
        <w:rPr>
          <w:rFonts w:ascii="Times New Roman" w:hAnsi="Times New Roman" w:cs="Times New Roman"/>
          <w:color w:val="000000" w:themeColor="text1"/>
          <w:sz w:val="24"/>
          <w:szCs w:val="24"/>
        </w:rPr>
        <w:t xml:space="preserve">in each </w:t>
      </w:r>
      <w:r w:rsidR="002F50F1" w:rsidRPr="002227D8">
        <w:rPr>
          <w:rFonts w:ascii="Times New Roman" w:hAnsi="Times New Roman" w:cs="Times New Roman"/>
          <w:color w:val="000000" w:themeColor="text1"/>
          <w:sz w:val="24"/>
          <w:szCs w:val="24"/>
        </w:rPr>
        <w:t>replication</w:t>
      </w:r>
      <w:r w:rsidR="006351A5" w:rsidRPr="002227D8">
        <w:rPr>
          <w:rFonts w:ascii="Times New Roman" w:hAnsi="Times New Roman" w:cs="Times New Roman"/>
          <w:color w:val="000000" w:themeColor="text1"/>
          <w:sz w:val="24"/>
          <w:szCs w:val="24"/>
        </w:rPr>
        <w:t xml:space="preserve"> for eleven</w:t>
      </w:r>
      <w:r w:rsidR="00B73ADB" w:rsidRPr="002227D8">
        <w:rPr>
          <w:rFonts w:ascii="Times New Roman" w:hAnsi="Times New Roman" w:cs="Times New Roman"/>
          <w:color w:val="000000" w:themeColor="text1"/>
          <w:sz w:val="24"/>
          <w:szCs w:val="24"/>
        </w:rPr>
        <w:t xml:space="preserve"> quantitative</w:t>
      </w:r>
      <w:r w:rsidR="006351A5" w:rsidRPr="002227D8">
        <w:rPr>
          <w:rFonts w:ascii="Times New Roman" w:hAnsi="Times New Roman" w:cs="Times New Roman"/>
          <w:color w:val="000000" w:themeColor="text1"/>
          <w:sz w:val="24"/>
          <w:szCs w:val="24"/>
        </w:rPr>
        <w:t xml:space="preserve"> </w:t>
      </w:r>
      <w:r w:rsidR="00CC5655" w:rsidRPr="002227D8">
        <w:rPr>
          <w:rFonts w:ascii="Times New Roman" w:hAnsi="Times New Roman" w:cs="Times New Roman"/>
          <w:color w:val="000000" w:themeColor="text1"/>
          <w:sz w:val="24"/>
          <w:szCs w:val="24"/>
        </w:rPr>
        <w:t>traits</w:t>
      </w:r>
      <w:r w:rsidR="006814DE" w:rsidRPr="002227D8">
        <w:rPr>
          <w:rFonts w:ascii="Times New Roman" w:hAnsi="Times New Roman" w:cs="Times New Roman"/>
          <w:color w:val="000000" w:themeColor="text1"/>
          <w:sz w:val="24"/>
          <w:szCs w:val="24"/>
        </w:rPr>
        <w:t xml:space="preserve"> viz.,</w:t>
      </w:r>
      <w:r w:rsidR="00C11C78" w:rsidRPr="002227D8">
        <w:rPr>
          <w:rFonts w:ascii="Times New Roman" w:hAnsi="Times New Roman" w:cs="Times New Roman"/>
          <w:color w:val="000000" w:themeColor="text1"/>
          <w:sz w:val="24"/>
          <w:szCs w:val="24"/>
        </w:rPr>
        <w:t xml:space="preserve"> </w:t>
      </w:r>
      <w:bookmarkStart w:id="1" w:name="_Hlk164768795"/>
      <w:r w:rsidR="003F2B9F" w:rsidRPr="002227D8">
        <w:rPr>
          <w:rFonts w:ascii="Times New Roman" w:hAnsi="Times New Roman" w:cs="Times New Roman"/>
          <w:color w:val="000000" w:themeColor="text1"/>
          <w:sz w:val="24"/>
          <w:szCs w:val="24"/>
        </w:rPr>
        <w:t>Days to 50% flowerin</w:t>
      </w:r>
      <w:r w:rsidR="00C05CCF" w:rsidRPr="002227D8">
        <w:rPr>
          <w:rFonts w:ascii="Times New Roman" w:hAnsi="Times New Roman" w:cs="Times New Roman"/>
          <w:color w:val="000000" w:themeColor="text1"/>
          <w:sz w:val="24"/>
          <w:szCs w:val="24"/>
        </w:rPr>
        <w:t>g</w:t>
      </w:r>
      <w:r w:rsidR="00426A9A" w:rsidRPr="002227D8">
        <w:rPr>
          <w:rFonts w:ascii="Times New Roman" w:hAnsi="Times New Roman" w:cs="Times New Roman"/>
          <w:color w:val="000000" w:themeColor="text1"/>
          <w:sz w:val="24"/>
          <w:szCs w:val="24"/>
        </w:rPr>
        <w:t xml:space="preserve"> (DFF)</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Days to maturit</w:t>
      </w:r>
      <w:r w:rsidR="00C05CCF" w:rsidRPr="002227D8">
        <w:rPr>
          <w:rFonts w:ascii="Times New Roman" w:hAnsi="Times New Roman" w:cs="Times New Roman"/>
          <w:color w:val="000000" w:themeColor="text1"/>
          <w:sz w:val="24"/>
          <w:szCs w:val="24"/>
        </w:rPr>
        <w:t>y</w:t>
      </w:r>
      <w:r w:rsidR="00426A9A" w:rsidRPr="002227D8">
        <w:rPr>
          <w:rFonts w:ascii="Times New Roman" w:hAnsi="Times New Roman" w:cs="Times New Roman"/>
          <w:color w:val="000000" w:themeColor="text1"/>
          <w:sz w:val="24"/>
          <w:szCs w:val="24"/>
        </w:rPr>
        <w:t xml:space="preserve"> (DM)</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Plant height(cm)</w:t>
      </w:r>
      <w:r w:rsidR="00426A9A" w:rsidRPr="002227D8">
        <w:rPr>
          <w:rFonts w:ascii="Times New Roman" w:hAnsi="Times New Roman" w:cs="Times New Roman"/>
          <w:color w:val="000000" w:themeColor="text1"/>
          <w:sz w:val="24"/>
          <w:szCs w:val="24"/>
        </w:rPr>
        <w:t xml:space="preserve"> (PH)</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primary branches/plant</w:t>
      </w:r>
      <w:r w:rsidR="00426A9A" w:rsidRPr="002227D8">
        <w:rPr>
          <w:rFonts w:ascii="Times New Roman" w:hAnsi="Times New Roman" w:cs="Times New Roman"/>
          <w:color w:val="000000" w:themeColor="text1"/>
          <w:sz w:val="24"/>
          <w:szCs w:val="24"/>
        </w:rPr>
        <w:t xml:space="preserve"> (NPB)</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secondary branches/plant</w:t>
      </w:r>
      <w:r w:rsidR="00426A9A" w:rsidRPr="002227D8">
        <w:rPr>
          <w:rFonts w:ascii="Times New Roman" w:hAnsi="Times New Roman" w:cs="Times New Roman"/>
          <w:color w:val="000000" w:themeColor="text1"/>
          <w:sz w:val="24"/>
          <w:szCs w:val="24"/>
        </w:rPr>
        <w:t xml:space="preserve"> (NSB)</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pods/plant</w:t>
      </w:r>
      <w:r w:rsidR="00426A9A" w:rsidRPr="002227D8">
        <w:rPr>
          <w:rFonts w:ascii="Times New Roman" w:hAnsi="Times New Roman" w:cs="Times New Roman"/>
          <w:color w:val="000000" w:themeColor="text1"/>
          <w:sz w:val="24"/>
          <w:szCs w:val="24"/>
        </w:rPr>
        <w:t xml:space="preserve"> (NPP)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No. of seeds/pod</w:t>
      </w:r>
      <w:r w:rsidR="00426A9A" w:rsidRPr="002227D8">
        <w:rPr>
          <w:rFonts w:ascii="Times New Roman" w:hAnsi="Times New Roman" w:cs="Times New Roman"/>
          <w:color w:val="000000" w:themeColor="text1"/>
          <w:sz w:val="24"/>
          <w:szCs w:val="24"/>
        </w:rPr>
        <w:t xml:space="preserve"> (NSP)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100-seed weight(g)</w:t>
      </w:r>
      <w:r w:rsidR="00426A9A" w:rsidRPr="002227D8">
        <w:rPr>
          <w:rFonts w:ascii="Times New Roman" w:hAnsi="Times New Roman" w:cs="Times New Roman"/>
          <w:color w:val="000000" w:themeColor="text1"/>
          <w:sz w:val="24"/>
          <w:szCs w:val="24"/>
        </w:rPr>
        <w:t xml:space="preserve"> (HSW)</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Seed yield/ plant(g)</w:t>
      </w:r>
      <w:r w:rsidR="00426A9A" w:rsidRPr="002227D8">
        <w:rPr>
          <w:rFonts w:ascii="Times New Roman" w:hAnsi="Times New Roman" w:cs="Times New Roman"/>
          <w:color w:val="000000" w:themeColor="text1"/>
          <w:sz w:val="24"/>
          <w:szCs w:val="24"/>
        </w:rPr>
        <w:t xml:space="preserve"> (SY/P)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Biological yield/plant(g)</w:t>
      </w:r>
      <w:r w:rsidR="00426A9A" w:rsidRPr="002227D8">
        <w:rPr>
          <w:rFonts w:ascii="Times New Roman" w:hAnsi="Times New Roman" w:cs="Times New Roman"/>
          <w:color w:val="000000" w:themeColor="text1"/>
          <w:sz w:val="24"/>
          <w:szCs w:val="24"/>
        </w:rPr>
        <w:t xml:space="preserve"> (BY/P),</w:t>
      </w:r>
      <w:r w:rsidR="00C05CCF" w:rsidRPr="002227D8">
        <w:rPr>
          <w:rFonts w:ascii="Times New Roman" w:hAnsi="Times New Roman" w:cs="Times New Roman"/>
          <w:color w:val="000000" w:themeColor="text1"/>
          <w:sz w:val="24"/>
          <w:szCs w:val="24"/>
        </w:rPr>
        <w:t xml:space="preserve"> </w:t>
      </w:r>
      <w:r w:rsidR="003F2B9F" w:rsidRPr="002227D8">
        <w:rPr>
          <w:rFonts w:ascii="Times New Roman" w:hAnsi="Times New Roman" w:cs="Times New Roman"/>
          <w:color w:val="000000" w:themeColor="text1"/>
          <w:sz w:val="24"/>
          <w:szCs w:val="24"/>
        </w:rPr>
        <w:t>Harvest index (%)</w:t>
      </w:r>
      <w:r w:rsidR="00426A9A" w:rsidRPr="002227D8">
        <w:rPr>
          <w:rFonts w:ascii="Times New Roman" w:hAnsi="Times New Roman" w:cs="Times New Roman"/>
          <w:color w:val="000000" w:themeColor="text1"/>
          <w:sz w:val="24"/>
          <w:szCs w:val="24"/>
        </w:rPr>
        <w:t xml:space="preserve"> (HI)</w:t>
      </w:r>
      <w:bookmarkEnd w:id="1"/>
      <w:r w:rsidR="00426A9A" w:rsidRPr="002227D8">
        <w:rPr>
          <w:rFonts w:ascii="Times New Roman" w:hAnsi="Times New Roman" w:cs="Times New Roman"/>
          <w:color w:val="000000" w:themeColor="text1"/>
          <w:sz w:val="24"/>
          <w:szCs w:val="24"/>
        </w:rPr>
        <w:t>.</w:t>
      </w:r>
    </w:p>
    <w:p w14:paraId="4BB19949" w14:textId="7821425D" w:rsidR="005101D6" w:rsidRPr="002F50F1" w:rsidRDefault="005101D6" w:rsidP="002F50F1">
      <w:pPr>
        <w:spacing w:before="240" w:line="276" w:lineRule="auto"/>
        <w:ind w:left="-90" w:right="-24"/>
        <w:jc w:val="both"/>
        <w:rPr>
          <w:rFonts w:ascii="Times New Roman" w:hAnsi="Times New Roman" w:cs="Times New Roman"/>
          <w:sz w:val="24"/>
          <w:szCs w:val="24"/>
        </w:rPr>
      </w:pPr>
      <w:r w:rsidRPr="005101D6">
        <w:rPr>
          <w:rFonts w:ascii="Times New Roman" w:hAnsi="Times New Roman" w:cs="Times New Roman"/>
          <w:b/>
          <w:bCs/>
          <w:sz w:val="24"/>
          <w:szCs w:val="24"/>
        </w:rPr>
        <w:t xml:space="preserve">       </w:t>
      </w:r>
      <w:r w:rsidR="002F50F1">
        <w:rPr>
          <w:rFonts w:ascii="Times New Roman" w:hAnsi="Times New Roman" w:cs="Times New Roman"/>
          <w:b/>
          <w:bCs/>
          <w:sz w:val="24"/>
          <w:szCs w:val="24"/>
        </w:rPr>
        <w:t xml:space="preserve">      </w:t>
      </w:r>
      <w:r w:rsidRPr="005101D6">
        <w:rPr>
          <w:rFonts w:ascii="Times New Roman" w:hAnsi="Times New Roman" w:cs="Times New Roman"/>
          <w:b/>
          <w:bCs/>
          <w:sz w:val="24"/>
          <w:szCs w:val="24"/>
        </w:rPr>
        <w:t>Table 1: List of genotypes</w:t>
      </w:r>
    </w:p>
    <w:tbl>
      <w:tblPr>
        <w:tblStyle w:val="TableGrid"/>
        <w:tblW w:w="0" w:type="auto"/>
        <w:tblInd w:w="720" w:type="dxa"/>
        <w:tblBorders>
          <w:insideH w:val="none" w:sz="0" w:space="0" w:color="auto"/>
        </w:tblBorders>
        <w:tblLook w:val="04A0" w:firstRow="1" w:lastRow="0" w:firstColumn="1" w:lastColumn="0" w:noHBand="0" w:noVBand="1"/>
      </w:tblPr>
      <w:tblGrid>
        <w:gridCol w:w="2749"/>
        <w:gridCol w:w="2423"/>
      </w:tblGrid>
      <w:tr w:rsidR="005101D6" w:rsidRPr="002738C8" w14:paraId="63CB2C50" w14:textId="77777777" w:rsidTr="005101D6">
        <w:trPr>
          <w:trHeight w:val="372"/>
        </w:trPr>
        <w:tc>
          <w:tcPr>
            <w:tcW w:w="2749" w:type="dxa"/>
          </w:tcPr>
          <w:p w14:paraId="4C95A2E2"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PL5</w:t>
            </w:r>
          </w:p>
        </w:tc>
        <w:tc>
          <w:tcPr>
            <w:tcW w:w="2423" w:type="dxa"/>
          </w:tcPr>
          <w:p w14:paraId="23969B29"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PL8</w:t>
            </w:r>
          </w:p>
        </w:tc>
      </w:tr>
      <w:tr w:rsidR="005101D6" w:rsidRPr="002738C8" w14:paraId="40E0E5D7" w14:textId="77777777" w:rsidTr="005101D6">
        <w:trPr>
          <w:trHeight w:val="384"/>
        </w:trPr>
        <w:tc>
          <w:tcPr>
            <w:tcW w:w="2749" w:type="dxa"/>
          </w:tcPr>
          <w:p w14:paraId="046FF0A7"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DPL58</w:t>
            </w:r>
          </w:p>
        </w:tc>
        <w:tc>
          <w:tcPr>
            <w:tcW w:w="2423" w:type="dxa"/>
          </w:tcPr>
          <w:p w14:paraId="556FE63F"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PL639</w:t>
            </w:r>
          </w:p>
        </w:tc>
      </w:tr>
      <w:tr w:rsidR="005101D6" w:rsidRPr="002738C8" w14:paraId="5E5B9AB7" w14:textId="77777777" w:rsidTr="005101D6">
        <w:trPr>
          <w:trHeight w:val="372"/>
        </w:trPr>
        <w:tc>
          <w:tcPr>
            <w:tcW w:w="2749" w:type="dxa"/>
          </w:tcPr>
          <w:p w14:paraId="0EDE329D"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PL029</w:t>
            </w:r>
          </w:p>
        </w:tc>
        <w:tc>
          <w:tcPr>
            <w:tcW w:w="2423" w:type="dxa"/>
          </w:tcPr>
          <w:p w14:paraId="7D486BC7"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PL6</w:t>
            </w:r>
          </w:p>
        </w:tc>
      </w:tr>
      <w:tr w:rsidR="005101D6" w:rsidRPr="002738C8" w14:paraId="13F7177C" w14:textId="77777777" w:rsidTr="005101D6">
        <w:trPr>
          <w:trHeight w:val="384"/>
        </w:trPr>
        <w:tc>
          <w:tcPr>
            <w:tcW w:w="2749" w:type="dxa"/>
          </w:tcPr>
          <w:p w14:paraId="7B4B4E32"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IC22670</w:t>
            </w:r>
          </w:p>
        </w:tc>
        <w:tc>
          <w:tcPr>
            <w:tcW w:w="2423" w:type="dxa"/>
          </w:tcPr>
          <w:p w14:paraId="1303CDB3"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L4602</w:t>
            </w:r>
          </w:p>
        </w:tc>
      </w:tr>
      <w:tr w:rsidR="005101D6" w:rsidRPr="002738C8" w14:paraId="74544201" w14:textId="77777777" w:rsidTr="005101D6">
        <w:trPr>
          <w:trHeight w:val="372"/>
        </w:trPr>
        <w:tc>
          <w:tcPr>
            <w:tcW w:w="2749" w:type="dxa"/>
          </w:tcPr>
          <w:p w14:paraId="094CA028"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PL234</w:t>
            </w:r>
          </w:p>
        </w:tc>
        <w:tc>
          <w:tcPr>
            <w:tcW w:w="2423" w:type="dxa"/>
          </w:tcPr>
          <w:p w14:paraId="5BA8C32B"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IC201675</w:t>
            </w:r>
          </w:p>
        </w:tc>
      </w:tr>
      <w:tr w:rsidR="005101D6" w:rsidRPr="002738C8" w14:paraId="3282DD24" w14:textId="77777777" w:rsidTr="005101D6">
        <w:trPr>
          <w:trHeight w:val="384"/>
        </w:trPr>
        <w:tc>
          <w:tcPr>
            <w:tcW w:w="2749" w:type="dxa"/>
          </w:tcPr>
          <w:p w14:paraId="5F750417"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LL1161</w:t>
            </w:r>
          </w:p>
        </w:tc>
        <w:tc>
          <w:tcPr>
            <w:tcW w:w="2423" w:type="dxa"/>
          </w:tcPr>
          <w:p w14:paraId="272ADD91"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L5120</w:t>
            </w:r>
          </w:p>
        </w:tc>
      </w:tr>
      <w:tr w:rsidR="005101D6" w:rsidRPr="002738C8" w14:paraId="43191E2A" w14:textId="77777777" w:rsidTr="005101D6">
        <w:trPr>
          <w:trHeight w:val="372"/>
        </w:trPr>
        <w:tc>
          <w:tcPr>
            <w:tcW w:w="2749" w:type="dxa"/>
          </w:tcPr>
          <w:p w14:paraId="616A8345"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IPL321</w:t>
            </w:r>
          </w:p>
        </w:tc>
        <w:tc>
          <w:tcPr>
            <w:tcW w:w="2423" w:type="dxa"/>
          </w:tcPr>
          <w:p w14:paraId="4E3ADC10"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IC201707</w:t>
            </w:r>
          </w:p>
        </w:tc>
      </w:tr>
      <w:tr w:rsidR="005101D6" w:rsidRPr="002738C8" w14:paraId="4CC2295D" w14:textId="77777777" w:rsidTr="005101D6">
        <w:trPr>
          <w:trHeight w:val="384"/>
        </w:trPr>
        <w:tc>
          <w:tcPr>
            <w:tcW w:w="2749" w:type="dxa"/>
          </w:tcPr>
          <w:p w14:paraId="35A70E9F"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IC208340</w:t>
            </w:r>
          </w:p>
        </w:tc>
        <w:tc>
          <w:tcPr>
            <w:tcW w:w="2423" w:type="dxa"/>
          </w:tcPr>
          <w:p w14:paraId="64E8A9AC"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PL7</w:t>
            </w:r>
          </w:p>
        </w:tc>
      </w:tr>
      <w:tr w:rsidR="005101D6" w:rsidRPr="002738C8" w14:paraId="63EBDFC0" w14:textId="77777777" w:rsidTr="005101D6">
        <w:trPr>
          <w:trHeight w:val="372"/>
        </w:trPr>
        <w:tc>
          <w:tcPr>
            <w:tcW w:w="2749" w:type="dxa"/>
          </w:tcPr>
          <w:p w14:paraId="4FB9B49E"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PL063</w:t>
            </w:r>
          </w:p>
        </w:tc>
        <w:tc>
          <w:tcPr>
            <w:tcW w:w="2423" w:type="dxa"/>
          </w:tcPr>
          <w:p w14:paraId="2252F774"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LP1926</w:t>
            </w:r>
          </w:p>
        </w:tc>
      </w:tr>
      <w:tr w:rsidR="005101D6" w:rsidRPr="002738C8" w14:paraId="793507B7" w14:textId="77777777" w:rsidTr="005101D6">
        <w:trPr>
          <w:trHeight w:val="384"/>
        </w:trPr>
        <w:tc>
          <w:tcPr>
            <w:tcW w:w="2749" w:type="dxa"/>
          </w:tcPr>
          <w:p w14:paraId="6AF3B4F2"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PL160</w:t>
            </w:r>
          </w:p>
        </w:tc>
        <w:tc>
          <w:tcPr>
            <w:tcW w:w="2423" w:type="dxa"/>
          </w:tcPr>
          <w:p w14:paraId="22718CD8"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PL046</w:t>
            </w:r>
          </w:p>
        </w:tc>
      </w:tr>
      <w:tr w:rsidR="005101D6" w:rsidRPr="002738C8" w14:paraId="732276D2" w14:textId="77777777" w:rsidTr="005101D6">
        <w:trPr>
          <w:trHeight w:val="372"/>
        </w:trPr>
        <w:tc>
          <w:tcPr>
            <w:tcW w:w="2749" w:type="dxa"/>
          </w:tcPr>
          <w:p w14:paraId="0276021A"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DPL15</w:t>
            </w:r>
          </w:p>
        </w:tc>
        <w:tc>
          <w:tcPr>
            <w:tcW w:w="2423" w:type="dxa"/>
          </w:tcPr>
          <w:p w14:paraId="043B546C"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PL153</w:t>
            </w:r>
          </w:p>
        </w:tc>
      </w:tr>
      <w:tr w:rsidR="005101D6" w:rsidRPr="002738C8" w14:paraId="1BDDA3BD" w14:textId="77777777" w:rsidTr="005101D6">
        <w:trPr>
          <w:trHeight w:val="372"/>
        </w:trPr>
        <w:tc>
          <w:tcPr>
            <w:tcW w:w="2749" w:type="dxa"/>
          </w:tcPr>
          <w:p w14:paraId="0C3540FB"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L4147</w:t>
            </w:r>
          </w:p>
        </w:tc>
        <w:tc>
          <w:tcPr>
            <w:tcW w:w="2423" w:type="dxa"/>
          </w:tcPr>
          <w:p w14:paraId="720A9AB2"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PL038</w:t>
            </w:r>
          </w:p>
        </w:tc>
      </w:tr>
      <w:tr w:rsidR="005101D6" w:rsidRPr="002738C8" w14:paraId="34F9231E" w14:textId="77777777" w:rsidTr="005101D6">
        <w:trPr>
          <w:trHeight w:val="384"/>
        </w:trPr>
        <w:tc>
          <w:tcPr>
            <w:tcW w:w="2749" w:type="dxa"/>
          </w:tcPr>
          <w:p w14:paraId="20DF53EB" w14:textId="6AA4EAB1"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IC279032</w:t>
            </w:r>
          </w:p>
        </w:tc>
        <w:tc>
          <w:tcPr>
            <w:tcW w:w="2423" w:type="dxa"/>
          </w:tcPr>
          <w:p w14:paraId="32A31213"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PL035</w:t>
            </w:r>
          </w:p>
        </w:tc>
      </w:tr>
      <w:tr w:rsidR="005101D6" w:rsidRPr="002738C8" w14:paraId="2726B5F8" w14:textId="77777777" w:rsidTr="005101D6">
        <w:trPr>
          <w:trHeight w:val="372"/>
        </w:trPr>
        <w:tc>
          <w:tcPr>
            <w:tcW w:w="2749" w:type="dxa"/>
          </w:tcPr>
          <w:p w14:paraId="54C502EC"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KLS218</w:t>
            </w:r>
          </w:p>
        </w:tc>
        <w:tc>
          <w:tcPr>
            <w:tcW w:w="2423" w:type="dxa"/>
          </w:tcPr>
          <w:p w14:paraId="250E0D73"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PL419</w:t>
            </w:r>
          </w:p>
        </w:tc>
      </w:tr>
      <w:tr w:rsidR="005101D6" w:rsidRPr="002738C8" w14:paraId="6281A1F9" w14:textId="77777777" w:rsidTr="005101D6">
        <w:trPr>
          <w:trHeight w:val="384"/>
        </w:trPr>
        <w:tc>
          <w:tcPr>
            <w:tcW w:w="2749" w:type="dxa"/>
          </w:tcPr>
          <w:p w14:paraId="131F9F9F"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L4076</w:t>
            </w:r>
          </w:p>
        </w:tc>
        <w:tc>
          <w:tcPr>
            <w:tcW w:w="2423" w:type="dxa"/>
          </w:tcPr>
          <w:p w14:paraId="3F3B56E7"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PL1911</w:t>
            </w:r>
          </w:p>
        </w:tc>
      </w:tr>
      <w:tr w:rsidR="005101D6" w:rsidRPr="002738C8" w14:paraId="18E8A2DD" w14:textId="77777777" w:rsidTr="005101D6">
        <w:trPr>
          <w:trHeight w:val="372"/>
        </w:trPr>
        <w:tc>
          <w:tcPr>
            <w:tcW w:w="2749" w:type="dxa"/>
          </w:tcPr>
          <w:p w14:paraId="222FC74B"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IC282828</w:t>
            </w:r>
          </w:p>
        </w:tc>
        <w:tc>
          <w:tcPr>
            <w:tcW w:w="2423" w:type="dxa"/>
          </w:tcPr>
          <w:p w14:paraId="1DFD4910" w14:textId="77777777" w:rsidR="005101D6" w:rsidRPr="00DA0F96" w:rsidRDefault="005101D6" w:rsidP="00D26465">
            <w:pPr>
              <w:pStyle w:val="ListParagraph"/>
              <w:numPr>
                <w:ilvl w:val="0"/>
                <w:numId w:val="1"/>
              </w:numPr>
              <w:spacing w:line="276" w:lineRule="auto"/>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NDL1</w:t>
            </w:r>
          </w:p>
        </w:tc>
      </w:tr>
      <w:tr w:rsidR="005101D6" w:rsidRPr="002738C8" w14:paraId="468F3F6A" w14:textId="77777777" w:rsidTr="005101D6">
        <w:trPr>
          <w:trHeight w:val="372"/>
        </w:trPr>
        <w:tc>
          <w:tcPr>
            <w:tcW w:w="2749" w:type="dxa"/>
          </w:tcPr>
          <w:p w14:paraId="2FBCA6AB" w14:textId="77777777" w:rsidR="005101D6" w:rsidRPr="00DA0F96" w:rsidRDefault="005101D6" w:rsidP="00D26465">
            <w:pPr>
              <w:pStyle w:val="ListParagraph"/>
              <w:numPr>
                <w:ilvl w:val="0"/>
                <w:numId w:val="1"/>
              </w:numPr>
              <w:spacing w:line="276" w:lineRule="auto"/>
              <w:jc w:val="both"/>
              <w:rPr>
                <w:rFonts w:ascii="Times New Roman" w:hAnsi="Times New Roman" w:cs="Times New Roman"/>
                <w:b/>
                <w:bCs/>
                <w:color w:val="262626" w:themeColor="text1" w:themeTint="D9"/>
              </w:rPr>
            </w:pPr>
            <w:r w:rsidRPr="00DA0F96">
              <w:rPr>
                <w:rFonts w:ascii="Times New Roman" w:hAnsi="Times New Roman" w:cs="Times New Roman"/>
                <w:b/>
                <w:bCs/>
                <w:color w:val="262626" w:themeColor="text1" w:themeTint="D9"/>
              </w:rPr>
              <w:t>LL986</w:t>
            </w:r>
          </w:p>
        </w:tc>
        <w:tc>
          <w:tcPr>
            <w:tcW w:w="2423" w:type="dxa"/>
          </w:tcPr>
          <w:p w14:paraId="7352B24E" w14:textId="77777777" w:rsidR="005101D6" w:rsidRPr="00DA0F96" w:rsidRDefault="005101D6" w:rsidP="00D26465">
            <w:pPr>
              <w:pStyle w:val="ListParagraph"/>
              <w:spacing w:line="276" w:lineRule="auto"/>
              <w:rPr>
                <w:rFonts w:ascii="Times New Roman" w:hAnsi="Times New Roman" w:cs="Times New Roman"/>
                <w:b/>
                <w:bCs/>
                <w:color w:val="262626" w:themeColor="text1" w:themeTint="D9"/>
              </w:rPr>
            </w:pPr>
          </w:p>
        </w:tc>
      </w:tr>
    </w:tbl>
    <w:p w14:paraId="7DB249BC" w14:textId="77777777" w:rsidR="008129B0" w:rsidRDefault="008129B0">
      <w:pPr>
        <w:rPr>
          <w:rFonts w:ascii="Times New Roman" w:hAnsi="Times New Roman" w:cs="Times New Roman"/>
          <w:b/>
          <w:bCs/>
          <w:sz w:val="24"/>
          <w:szCs w:val="24"/>
        </w:rPr>
      </w:pPr>
    </w:p>
    <w:p w14:paraId="6A7B7A5C" w14:textId="0EA2EEEA" w:rsidR="0050564E" w:rsidRPr="003C0747" w:rsidRDefault="007B51DD" w:rsidP="003C074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Statistical analysis was done in R studio using agricolae package</w:t>
      </w:r>
      <w:r w:rsidR="003C0747" w:rsidRPr="003C0747">
        <w:rPr>
          <w:rFonts w:ascii="Times New Roman" w:hAnsi="Times New Roman" w:cs="Times New Roman"/>
          <w:color w:val="000000" w:themeColor="text1"/>
          <w:sz w:val="24"/>
          <w:szCs w:val="24"/>
        </w:rPr>
        <w:t>. The phenotypic coefficients of variation (PCV) and genotypic coefficients of variation (GCV) were calculated following the method outlined by Burton and Vane (1953) [18]. The broad-sense heritability (H</w:t>
      </w:r>
      <w:r w:rsidR="003C0747">
        <w:rPr>
          <w:rFonts w:ascii="Times New Roman" w:hAnsi="Times New Roman" w:cs="Times New Roman"/>
          <w:color w:val="000000" w:themeColor="text1"/>
          <w:sz w:val="24"/>
          <w:szCs w:val="24"/>
          <w:vertAlign w:val="superscript"/>
        </w:rPr>
        <w:t>2</w:t>
      </w:r>
      <w:r w:rsidR="003C0747" w:rsidRPr="003C0747">
        <w:rPr>
          <w:rFonts w:ascii="Times New Roman" w:hAnsi="Times New Roman" w:cs="Times New Roman"/>
          <w:color w:val="000000" w:themeColor="text1"/>
          <w:sz w:val="24"/>
          <w:szCs w:val="24"/>
        </w:rPr>
        <w:t>) for all traits was computed using the formula proposed by Allard (1960) [19]. Additionally, the genetic advance was determined by employing the formula suggested by Johnson (1955) [20].</w:t>
      </w:r>
    </w:p>
    <w:p w14:paraId="76F33C2B" w14:textId="77777777" w:rsidR="003B172E" w:rsidRDefault="003B172E">
      <w:pPr>
        <w:rPr>
          <w:rFonts w:ascii="Times New Roman" w:hAnsi="Times New Roman" w:cs="Times New Roman"/>
          <w:b/>
          <w:bCs/>
          <w:sz w:val="24"/>
          <w:szCs w:val="24"/>
        </w:rPr>
      </w:pPr>
    </w:p>
    <w:p w14:paraId="2EEFA261" w14:textId="3A3520AE" w:rsidR="00B71D31" w:rsidRPr="009141CB" w:rsidRDefault="00BA67DA">
      <w:pPr>
        <w:rPr>
          <w:rFonts w:ascii="Times New Roman" w:hAnsi="Times New Roman" w:cs="Times New Roman"/>
          <w:b/>
          <w:bCs/>
          <w:sz w:val="24"/>
          <w:szCs w:val="24"/>
        </w:rPr>
      </w:pPr>
      <w:r w:rsidRPr="009141CB">
        <w:rPr>
          <w:rFonts w:ascii="Times New Roman" w:hAnsi="Times New Roman" w:cs="Times New Roman"/>
          <w:b/>
          <w:bCs/>
          <w:sz w:val="24"/>
          <w:szCs w:val="24"/>
        </w:rPr>
        <w:t>3. RESULTS AND DISCUSSION</w:t>
      </w:r>
    </w:p>
    <w:p w14:paraId="09C6F29E" w14:textId="111E642E" w:rsidR="00BA67DA" w:rsidRPr="00462A67" w:rsidRDefault="00BA67DA">
      <w:pPr>
        <w:rPr>
          <w:rFonts w:ascii="Times New Roman" w:hAnsi="Times New Roman" w:cs="Times New Roman"/>
          <w:b/>
          <w:bCs/>
          <w:color w:val="000000" w:themeColor="text1"/>
          <w:sz w:val="24"/>
          <w:szCs w:val="24"/>
        </w:rPr>
      </w:pPr>
      <w:r w:rsidRPr="009141CB">
        <w:rPr>
          <w:rFonts w:ascii="Times New Roman" w:hAnsi="Times New Roman" w:cs="Times New Roman"/>
          <w:b/>
          <w:bCs/>
          <w:sz w:val="24"/>
          <w:szCs w:val="24"/>
        </w:rPr>
        <w:t>3.1</w:t>
      </w:r>
      <w:r w:rsidR="004C4FEC" w:rsidRPr="009141CB">
        <w:rPr>
          <w:rFonts w:ascii="Times New Roman" w:hAnsi="Times New Roman" w:cs="Times New Roman"/>
          <w:b/>
          <w:bCs/>
          <w:sz w:val="24"/>
          <w:szCs w:val="24"/>
        </w:rPr>
        <w:t xml:space="preserve"> Analysis of Vari</w:t>
      </w:r>
      <w:r w:rsidR="0076048F" w:rsidRPr="009141CB">
        <w:rPr>
          <w:rFonts w:ascii="Times New Roman" w:hAnsi="Times New Roman" w:cs="Times New Roman"/>
          <w:b/>
          <w:bCs/>
          <w:sz w:val="24"/>
          <w:szCs w:val="24"/>
        </w:rPr>
        <w:t>ance</w:t>
      </w:r>
      <w:r w:rsidR="00462A67">
        <w:rPr>
          <w:rFonts w:ascii="Times New Roman" w:hAnsi="Times New Roman" w:cs="Times New Roman"/>
          <w:b/>
          <w:bCs/>
          <w:sz w:val="24"/>
          <w:szCs w:val="24"/>
        </w:rPr>
        <w:t xml:space="preserve"> </w:t>
      </w:r>
      <w:r w:rsidR="00426AA9" w:rsidRPr="00462A67">
        <w:rPr>
          <w:rFonts w:ascii="Times New Roman" w:hAnsi="Times New Roman" w:cs="Times New Roman"/>
          <w:b/>
          <w:bCs/>
          <w:color w:val="000000" w:themeColor="text1"/>
          <w:sz w:val="24"/>
          <w:szCs w:val="24"/>
        </w:rPr>
        <w:t>(ANOVA)</w:t>
      </w:r>
    </w:p>
    <w:p w14:paraId="065063D0" w14:textId="575D1FD9" w:rsidR="00426AA9" w:rsidRPr="004A6A03" w:rsidRDefault="00426AA9" w:rsidP="000B0039">
      <w:pPr>
        <w:spacing w:after="111" w:line="360" w:lineRule="auto"/>
        <w:ind w:right="-46"/>
        <w:jc w:val="both"/>
        <w:rPr>
          <w:rFonts w:ascii="Times New Roman" w:eastAsia="Times New Roman" w:hAnsi="Times New Roman" w:cs="Times New Roman"/>
          <w:color w:val="000000" w:themeColor="text1"/>
          <w:sz w:val="24"/>
          <w:szCs w:val="24"/>
          <w:lang w:eastAsia="en-IN"/>
        </w:rPr>
      </w:pPr>
      <w:r w:rsidRPr="004A6A03">
        <w:rPr>
          <w:rFonts w:ascii="Times New Roman" w:eastAsia="Times New Roman" w:hAnsi="Times New Roman" w:cs="Times New Roman"/>
          <w:color w:val="000000" w:themeColor="text1"/>
          <w:sz w:val="24"/>
          <w:szCs w:val="24"/>
          <w:lang w:eastAsia="en-IN"/>
        </w:rPr>
        <w:t>The analysis of variance revealed that significant differences were present among the genotypes studied for all the traits viz.,</w:t>
      </w:r>
      <w:r w:rsidR="003C0747">
        <w:rPr>
          <w:rFonts w:ascii="Times New Roman" w:hAnsi="Times New Roman" w:cs="Times New Roman"/>
          <w:color w:val="000000" w:themeColor="text1"/>
          <w:sz w:val="24"/>
          <w:szCs w:val="24"/>
        </w:rPr>
        <w:t xml:space="preserve"> DFF, DM, PH, NPB, NSB,</w:t>
      </w:r>
      <w:r w:rsidR="002008C7">
        <w:rPr>
          <w:rFonts w:ascii="Times New Roman" w:hAnsi="Times New Roman" w:cs="Times New Roman"/>
          <w:color w:val="000000" w:themeColor="text1"/>
          <w:sz w:val="24"/>
          <w:szCs w:val="24"/>
        </w:rPr>
        <w:t xml:space="preserve"> NPP, NSP, HSW, SY/P, BY/P, HI</w:t>
      </w:r>
      <w:r w:rsidR="000B0039" w:rsidRPr="004A6A03">
        <w:rPr>
          <w:rFonts w:ascii="Times New Roman" w:eastAsia="Times New Roman" w:hAnsi="Times New Roman" w:cs="Times New Roman"/>
          <w:color w:val="000000" w:themeColor="text1"/>
          <w:sz w:val="24"/>
          <w:szCs w:val="24"/>
          <w:lang w:eastAsia="en-IN"/>
        </w:rPr>
        <w:t xml:space="preserve"> </w:t>
      </w:r>
      <w:r w:rsidRPr="004A6A03">
        <w:rPr>
          <w:rFonts w:ascii="Times New Roman" w:eastAsia="Times New Roman" w:hAnsi="Times New Roman" w:cs="Times New Roman"/>
          <w:color w:val="000000" w:themeColor="text1"/>
          <w:sz w:val="24"/>
          <w:szCs w:val="24"/>
          <w:lang w:eastAsia="en-IN"/>
        </w:rPr>
        <w:t xml:space="preserve">(Table </w:t>
      </w:r>
      <w:r w:rsidR="000B0039" w:rsidRPr="004A6A03">
        <w:rPr>
          <w:rFonts w:ascii="Times New Roman" w:eastAsia="Times New Roman" w:hAnsi="Times New Roman" w:cs="Times New Roman"/>
          <w:color w:val="000000" w:themeColor="text1"/>
          <w:sz w:val="24"/>
          <w:szCs w:val="24"/>
          <w:lang w:eastAsia="en-IN"/>
        </w:rPr>
        <w:t>2</w:t>
      </w:r>
      <w:r w:rsidRPr="004A6A03">
        <w:rPr>
          <w:rFonts w:ascii="Times New Roman" w:eastAsia="Times New Roman" w:hAnsi="Times New Roman" w:cs="Times New Roman"/>
          <w:color w:val="000000" w:themeColor="text1"/>
          <w:sz w:val="24"/>
          <w:szCs w:val="24"/>
          <w:lang w:eastAsia="en-IN"/>
        </w:rPr>
        <w:t xml:space="preserve">). </w:t>
      </w:r>
      <w:r w:rsidR="001D0046" w:rsidRPr="001D0046">
        <w:rPr>
          <w:rFonts w:ascii="Times New Roman" w:eastAsia="Times New Roman" w:hAnsi="Times New Roman" w:cs="Times New Roman"/>
          <w:color w:val="000000" w:themeColor="text1"/>
          <w:sz w:val="24"/>
          <w:szCs w:val="24"/>
          <w:lang w:eastAsia="en-IN"/>
        </w:rPr>
        <w:t>Therefore, it can be observed that there exists a</w:t>
      </w:r>
      <w:r w:rsidR="001D0046">
        <w:rPr>
          <w:rFonts w:ascii="Times New Roman" w:eastAsia="Times New Roman" w:hAnsi="Times New Roman" w:cs="Times New Roman"/>
          <w:color w:val="000000" w:themeColor="text1"/>
          <w:sz w:val="24"/>
          <w:szCs w:val="24"/>
          <w:lang w:eastAsia="en-IN"/>
        </w:rPr>
        <w:t>mple</w:t>
      </w:r>
      <w:r w:rsidR="001D0046" w:rsidRPr="001D0046">
        <w:rPr>
          <w:rFonts w:ascii="Times New Roman" w:eastAsia="Times New Roman" w:hAnsi="Times New Roman" w:cs="Times New Roman"/>
          <w:color w:val="000000" w:themeColor="text1"/>
          <w:sz w:val="24"/>
          <w:szCs w:val="24"/>
          <w:lang w:eastAsia="en-IN"/>
        </w:rPr>
        <w:t xml:space="preserve"> amount of opportunity and potential for the identification and enhancement of a wide array of quantitative characteristics in the context of lentil cultivation. Various studies have highlighted the presence of notable genetic variations among the different lentil genotypes as documented by</w:t>
      </w:r>
      <w:r w:rsidR="003B172E">
        <w:rPr>
          <w:rFonts w:ascii="Times New Roman" w:eastAsia="Times New Roman" w:hAnsi="Times New Roman" w:cs="Times New Roman"/>
          <w:color w:val="000000" w:themeColor="text1"/>
          <w:sz w:val="24"/>
          <w:szCs w:val="24"/>
          <w:lang w:eastAsia="en-IN"/>
        </w:rPr>
        <w:t xml:space="preserve"> </w:t>
      </w:r>
      <w:r w:rsidR="001D0046">
        <w:rPr>
          <w:rFonts w:ascii="Times New Roman" w:eastAsia="Times New Roman" w:hAnsi="Times New Roman" w:cs="Times New Roman"/>
          <w:color w:val="000000" w:themeColor="text1"/>
          <w:sz w:val="24"/>
          <w:szCs w:val="24"/>
          <w:lang w:eastAsia="en-IN"/>
        </w:rPr>
        <w:t>[21-23]</w:t>
      </w:r>
      <w:r w:rsidR="001D0046" w:rsidRPr="001D0046">
        <w:rPr>
          <w:rFonts w:ascii="Times New Roman" w:eastAsia="Times New Roman" w:hAnsi="Times New Roman" w:cs="Times New Roman"/>
          <w:color w:val="000000" w:themeColor="text1"/>
          <w:sz w:val="24"/>
          <w:szCs w:val="24"/>
          <w:lang w:eastAsia="en-IN"/>
        </w:rPr>
        <w:t xml:space="preserve"> in their respective research endeavors. These findings underscore the significance of genetic diversity within lentil populations, shedding light on the intricate genetic makeup and potential implications for breeding programs and crop improvement strategies. Moreover, the insights provided by these studies contribute to a </w:t>
      </w:r>
      <w:r w:rsidR="002008C7" w:rsidRPr="002008C7">
        <w:rPr>
          <w:rFonts w:ascii="Times New Roman" w:eastAsia="Times New Roman" w:hAnsi="Times New Roman" w:cs="Times New Roman"/>
          <w:color w:val="000000" w:themeColor="text1"/>
          <w:sz w:val="24"/>
          <w:szCs w:val="24"/>
          <w:lang w:eastAsia="en-IN"/>
        </w:rPr>
        <w:t xml:space="preserve">better understanding of the genetic makeup of </w:t>
      </w:r>
      <w:r w:rsidR="001D0046" w:rsidRPr="001D0046">
        <w:rPr>
          <w:rFonts w:ascii="Times New Roman" w:eastAsia="Times New Roman" w:hAnsi="Times New Roman" w:cs="Times New Roman"/>
          <w:color w:val="000000" w:themeColor="text1"/>
          <w:sz w:val="24"/>
          <w:szCs w:val="24"/>
          <w:lang w:eastAsia="en-IN"/>
        </w:rPr>
        <w:t xml:space="preserve">lentil genotypes, offering valuable information for future research and practical applications in the field of lentil genetics and breeding. </w:t>
      </w:r>
    </w:p>
    <w:p w14:paraId="29BE6CFE" w14:textId="23611669" w:rsidR="00915DD1" w:rsidRPr="00915DD1" w:rsidRDefault="00915DD1" w:rsidP="00915DD1">
      <w:pPr>
        <w:keepNext/>
        <w:keepLines/>
        <w:spacing w:after="10" w:line="276" w:lineRule="auto"/>
        <w:ind w:left="142"/>
        <w:outlineLvl w:val="0"/>
        <w:rPr>
          <w:rFonts w:ascii="Times New Roman" w:eastAsia="Times New Roman" w:hAnsi="Times New Roman" w:cs="Times New Roman"/>
          <w:b/>
          <w:color w:val="000000"/>
          <w:sz w:val="24"/>
          <w:szCs w:val="24"/>
          <w:lang w:eastAsia="en-IN"/>
        </w:rPr>
      </w:pPr>
      <w:r w:rsidRPr="003136E3">
        <w:rPr>
          <w:rFonts w:ascii="Times New Roman" w:eastAsia="Times New Roman" w:hAnsi="Times New Roman" w:cs="Times New Roman"/>
          <w:b/>
          <w:color w:val="000000"/>
          <w:sz w:val="24"/>
          <w:szCs w:val="24"/>
          <w:lang w:eastAsia="en-IN"/>
        </w:rPr>
        <w:t>Table</w:t>
      </w:r>
      <w:r>
        <w:rPr>
          <w:rFonts w:ascii="Times New Roman" w:eastAsia="Times New Roman" w:hAnsi="Times New Roman" w:cs="Times New Roman"/>
          <w:b/>
          <w:color w:val="000000"/>
          <w:sz w:val="24"/>
          <w:szCs w:val="24"/>
          <w:lang w:eastAsia="en-IN"/>
        </w:rPr>
        <w:t xml:space="preserve"> </w:t>
      </w:r>
      <w:r w:rsidR="002F50F1">
        <w:rPr>
          <w:rFonts w:ascii="Times New Roman" w:eastAsia="Times New Roman" w:hAnsi="Times New Roman" w:cs="Times New Roman"/>
          <w:b/>
          <w:color w:val="000000"/>
          <w:sz w:val="24"/>
          <w:szCs w:val="24"/>
          <w:lang w:eastAsia="en-IN"/>
        </w:rPr>
        <w:t>2</w:t>
      </w:r>
      <w:r w:rsidRPr="003136E3">
        <w:rPr>
          <w:rFonts w:ascii="Times New Roman" w:eastAsia="Times New Roman" w:hAnsi="Times New Roman" w:cs="Times New Roman"/>
          <w:b/>
          <w:color w:val="000000"/>
          <w:sz w:val="24"/>
          <w:szCs w:val="24"/>
          <w:lang w:eastAsia="en-IN"/>
        </w:rPr>
        <w:t xml:space="preserve">: </w:t>
      </w:r>
      <w:r w:rsidR="009855E2">
        <w:rPr>
          <w:rFonts w:ascii="Times New Roman" w:eastAsia="Times New Roman" w:hAnsi="Times New Roman" w:cs="Times New Roman"/>
          <w:b/>
          <w:color w:val="000000"/>
          <w:sz w:val="24"/>
          <w:szCs w:val="24"/>
          <w:lang w:eastAsia="en-IN"/>
        </w:rPr>
        <w:t xml:space="preserve">ANOVA </w:t>
      </w:r>
      <w:r w:rsidRPr="003136E3">
        <w:rPr>
          <w:rFonts w:ascii="Times New Roman" w:eastAsia="Times New Roman" w:hAnsi="Times New Roman" w:cs="Times New Roman"/>
          <w:b/>
          <w:color w:val="000000"/>
          <w:sz w:val="24"/>
          <w:szCs w:val="24"/>
          <w:lang w:eastAsia="en-IN"/>
        </w:rPr>
        <w:t xml:space="preserve">for </w:t>
      </w:r>
      <w:r w:rsidR="00B8014A" w:rsidRPr="00915DD1">
        <w:rPr>
          <w:rFonts w:ascii="Times New Roman" w:eastAsia="Times New Roman" w:hAnsi="Times New Roman" w:cs="Times New Roman"/>
          <w:b/>
          <w:bCs/>
          <w:color w:val="000000"/>
          <w:sz w:val="24"/>
          <w:szCs w:val="24"/>
          <w:lang w:eastAsia="en-IN"/>
        </w:rPr>
        <w:t>various traits under study</w:t>
      </w:r>
      <w:r w:rsidRPr="003136E3">
        <w:rPr>
          <w:rFonts w:ascii="Times New Roman" w:eastAsia="Times New Roman" w:hAnsi="Times New Roman" w:cs="Times New Roman"/>
          <w:b/>
          <w:color w:val="000000"/>
          <w:sz w:val="24"/>
          <w:szCs w:val="24"/>
          <w:lang w:eastAsia="en-IN"/>
        </w:rPr>
        <w:t xml:space="preserve"> in </w:t>
      </w:r>
      <w:r>
        <w:rPr>
          <w:rFonts w:ascii="Times New Roman" w:eastAsia="Times New Roman" w:hAnsi="Times New Roman" w:cs="Times New Roman"/>
          <w:b/>
          <w:color w:val="000000"/>
          <w:sz w:val="24"/>
          <w:szCs w:val="24"/>
          <w:lang w:eastAsia="en-IN"/>
        </w:rPr>
        <w:t>lentil</w:t>
      </w:r>
    </w:p>
    <w:tbl>
      <w:tblPr>
        <w:tblStyle w:val="TableGrid2"/>
        <w:tblW w:w="8911" w:type="dxa"/>
        <w:tblInd w:w="156" w:type="dxa"/>
        <w:tblCellMar>
          <w:top w:w="98" w:type="dxa"/>
          <w:left w:w="47" w:type="dxa"/>
        </w:tblCellMar>
        <w:tblLook w:val="04A0" w:firstRow="1" w:lastRow="0" w:firstColumn="1" w:lastColumn="0" w:noHBand="0" w:noVBand="1"/>
      </w:tblPr>
      <w:tblGrid>
        <w:gridCol w:w="793"/>
        <w:gridCol w:w="2590"/>
        <w:gridCol w:w="2126"/>
        <w:gridCol w:w="1843"/>
        <w:gridCol w:w="1559"/>
      </w:tblGrid>
      <w:tr w:rsidR="00915DD1" w:rsidRPr="009141CB" w14:paraId="40BD5178" w14:textId="77777777" w:rsidTr="00315E69">
        <w:trPr>
          <w:trHeight w:val="456"/>
        </w:trPr>
        <w:tc>
          <w:tcPr>
            <w:tcW w:w="793" w:type="dxa"/>
            <w:vMerge w:val="restart"/>
            <w:tcBorders>
              <w:top w:val="single" w:sz="4" w:space="0" w:color="000000"/>
              <w:left w:val="single" w:sz="4" w:space="0" w:color="000000"/>
              <w:right w:val="single" w:sz="4" w:space="0" w:color="000000"/>
            </w:tcBorders>
          </w:tcPr>
          <w:p w14:paraId="33819678" w14:textId="77777777" w:rsidR="00915DD1" w:rsidRPr="009141CB" w:rsidRDefault="00915DD1" w:rsidP="00315E69">
            <w:pPr>
              <w:ind w:left="72"/>
              <w:jc w:val="both"/>
              <w:rPr>
                <w:rFonts w:ascii="Times New Roman" w:hAnsi="Times New Roman" w:cs="Times New Roman"/>
                <w:b/>
                <w:bCs/>
                <w:color w:val="000000"/>
              </w:rPr>
            </w:pPr>
            <w:r w:rsidRPr="009141CB">
              <w:rPr>
                <w:rFonts w:ascii="Times New Roman" w:hAnsi="Times New Roman" w:cs="Times New Roman"/>
                <w:b/>
                <w:bCs/>
                <w:color w:val="000000"/>
              </w:rPr>
              <w:t>S.</w:t>
            </w:r>
          </w:p>
          <w:p w14:paraId="0D76407B" w14:textId="77777777" w:rsidR="00915DD1" w:rsidRPr="009141CB" w:rsidRDefault="00915DD1" w:rsidP="00315E69">
            <w:pPr>
              <w:ind w:left="9"/>
              <w:jc w:val="both"/>
              <w:rPr>
                <w:rFonts w:ascii="Times New Roman" w:hAnsi="Times New Roman" w:cs="Times New Roman"/>
                <w:b/>
                <w:bCs/>
                <w:color w:val="000000"/>
              </w:rPr>
            </w:pPr>
            <w:r w:rsidRPr="009141CB">
              <w:rPr>
                <w:rFonts w:ascii="Times New Roman" w:hAnsi="Times New Roman" w:cs="Times New Roman"/>
                <w:b/>
                <w:bCs/>
                <w:color w:val="000000"/>
              </w:rPr>
              <w:t>No.</w:t>
            </w:r>
          </w:p>
        </w:tc>
        <w:tc>
          <w:tcPr>
            <w:tcW w:w="2590" w:type="dxa"/>
            <w:vMerge w:val="restart"/>
            <w:tcBorders>
              <w:top w:val="single" w:sz="4" w:space="0" w:color="000000"/>
              <w:left w:val="single" w:sz="4" w:space="0" w:color="000000"/>
              <w:right w:val="single" w:sz="4" w:space="0" w:color="000000"/>
            </w:tcBorders>
          </w:tcPr>
          <w:p w14:paraId="0C945BB8" w14:textId="77777777" w:rsidR="00915DD1" w:rsidRPr="009141CB" w:rsidRDefault="00915DD1" w:rsidP="00315E69">
            <w:pPr>
              <w:ind w:right="55"/>
              <w:jc w:val="center"/>
              <w:rPr>
                <w:rFonts w:ascii="Times New Roman" w:hAnsi="Times New Roman" w:cs="Times New Roman"/>
                <w:b/>
                <w:bCs/>
                <w:color w:val="000000"/>
              </w:rPr>
            </w:pPr>
            <w:r w:rsidRPr="009141CB">
              <w:rPr>
                <w:rFonts w:ascii="Times New Roman" w:hAnsi="Times New Roman" w:cs="Times New Roman"/>
                <w:b/>
                <w:bCs/>
                <w:color w:val="000000"/>
              </w:rPr>
              <w:t>Character</w:t>
            </w:r>
          </w:p>
        </w:tc>
        <w:tc>
          <w:tcPr>
            <w:tcW w:w="5528" w:type="dxa"/>
            <w:gridSpan w:val="3"/>
            <w:tcBorders>
              <w:top w:val="single" w:sz="4" w:space="0" w:color="000000"/>
              <w:left w:val="single" w:sz="4" w:space="0" w:color="000000"/>
              <w:right w:val="single" w:sz="4" w:space="0" w:color="000000"/>
            </w:tcBorders>
          </w:tcPr>
          <w:p w14:paraId="328F5BB1"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Mean sum of squares</w:t>
            </w:r>
          </w:p>
        </w:tc>
      </w:tr>
      <w:tr w:rsidR="00915DD1" w:rsidRPr="009141CB" w14:paraId="723AE598" w14:textId="77777777" w:rsidTr="00315E69">
        <w:trPr>
          <w:trHeight w:val="20"/>
        </w:trPr>
        <w:tc>
          <w:tcPr>
            <w:tcW w:w="793" w:type="dxa"/>
            <w:vMerge/>
            <w:tcBorders>
              <w:left w:val="single" w:sz="4" w:space="0" w:color="000000"/>
              <w:right w:val="single" w:sz="4" w:space="0" w:color="000000"/>
            </w:tcBorders>
          </w:tcPr>
          <w:p w14:paraId="39EB3CF7" w14:textId="77777777" w:rsidR="00915DD1" w:rsidRPr="009141CB" w:rsidRDefault="00915DD1" w:rsidP="00315E69">
            <w:pPr>
              <w:ind w:left="72"/>
              <w:jc w:val="both"/>
              <w:rPr>
                <w:rFonts w:ascii="Times New Roman" w:hAnsi="Times New Roman" w:cs="Times New Roman"/>
                <w:b/>
                <w:bCs/>
                <w:color w:val="000000"/>
              </w:rPr>
            </w:pPr>
          </w:p>
        </w:tc>
        <w:tc>
          <w:tcPr>
            <w:tcW w:w="2590" w:type="dxa"/>
            <w:vMerge/>
            <w:tcBorders>
              <w:left w:val="single" w:sz="4" w:space="0" w:color="000000"/>
              <w:right w:val="single" w:sz="4" w:space="0" w:color="000000"/>
            </w:tcBorders>
          </w:tcPr>
          <w:p w14:paraId="108E9771" w14:textId="77777777" w:rsidR="00915DD1" w:rsidRPr="009141CB" w:rsidRDefault="00915DD1" w:rsidP="00315E69">
            <w:pPr>
              <w:ind w:right="55"/>
              <w:jc w:val="center"/>
              <w:rPr>
                <w:rFonts w:ascii="Times New Roman" w:hAnsi="Times New Roman" w:cs="Times New Roman"/>
                <w:b/>
                <w:bCs/>
                <w:color w:val="000000"/>
              </w:rPr>
            </w:pPr>
          </w:p>
        </w:tc>
        <w:tc>
          <w:tcPr>
            <w:tcW w:w="2126" w:type="dxa"/>
            <w:tcBorders>
              <w:top w:val="single" w:sz="4" w:space="0" w:color="000000"/>
              <w:left w:val="single" w:sz="4" w:space="0" w:color="000000"/>
              <w:right w:val="single" w:sz="4" w:space="0" w:color="000000"/>
            </w:tcBorders>
          </w:tcPr>
          <w:p w14:paraId="49547702"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Replications</w:t>
            </w:r>
          </w:p>
        </w:tc>
        <w:tc>
          <w:tcPr>
            <w:tcW w:w="1843" w:type="dxa"/>
            <w:tcBorders>
              <w:top w:val="single" w:sz="4" w:space="0" w:color="000000"/>
              <w:left w:val="single" w:sz="4" w:space="0" w:color="000000"/>
              <w:right w:val="single" w:sz="4" w:space="0" w:color="000000"/>
            </w:tcBorders>
          </w:tcPr>
          <w:p w14:paraId="486660F7"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Genotypes</w:t>
            </w:r>
          </w:p>
        </w:tc>
        <w:tc>
          <w:tcPr>
            <w:tcW w:w="1559" w:type="dxa"/>
            <w:tcBorders>
              <w:top w:val="single" w:sz="4" w:space="0" w:color="000000"/>
              <w:left w:val="single" w:sz="4" w:space="0" w:color="000000"/>
              <w:right w:val="single" w:sz="4" w:space="0" w:color="000000"/>
            </w:tcBorders>
          </w:tcPr>
          <w:p w14:paraId="1AA2CA63" w14:textId="77777777"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Error</w:t>
            </w:r>
          </w:p>
        </w:tc>
      </w:tr>
      <w:tr w:rsidR="00915DD1" w:rsidRPr="009141CB" w14:paraId="3147FB04"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486D1690" w14:textId="77777777" w:rsidR="00915DD1" w:rsidRPr="009141CB" w:rsidRDefault="00915DD1" w:rsidP="00315E69">
            <w:pPr>
              <w:ind w:right="49"/>
              <w:jc w:val="center"/>
              <w:rPr>
                <w:rFonts w:ascii="Times New Roman" w:hAnsi="Times New Roman" w:cs="Times New Roman"/>
                <w:b/>
                <w:bCs/>
                <w:color w:val="000000"/>
              </w:rPr>
            </w:pPr>
            <w:bookmarkStart w:id="2" w:name="_Hlk164769035"/>
            <w:r w:rsidRPr="009141CB">
              <w:rPr>
                <w:rFonts w:ascii="Times New Roman" w:hAnsi="Times New Roman" w:cs="Times New Roman"/>
                <w:b/>
                <w:bCs/>
                <w:color w:val="000000"/>
              </w:rPr>
              <w:t>1</w:t>
            </w:r>
          </w:p>
        </w:tc>
        <w:tc>
          <w:tcPr>
            <w:tcW w:w="2590" w:type="dxa"/>
            <w:tcBorders>
              <w:top w:val="single" w:sz="4" w:space="0" w:color="000000"/>
              <w:left w:val="single" w:sz="4" w:space="0" w:color="000000"/>
              <w:bottom w:val="single" w:sz="4" w:space="0" w:color="000000"/>
              <w:right w:val="single" w:sz="4" w:space="0" w:color="000000"/>
            </w:tcBorders>
          </w:tcPr>
          <w:p w14:paraId="1C077A77" w14:textId="6C00537C"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DFF</w:t>
            </w:r>
          </w:p>
        </w:tc>
        <w:tc>
          <w:tcPr>
            <w:tcW w:w="2126" w:type="dxa"/>
            <w:tcBorders>
              <w:top w:val="single" w:sz="4" w:space="0" w:color="000000"/>
              <w:left w:val="single" w:sz="4" w:space="0" w:color="000000"/>
              <w:bottom w:val="single" w:sz="4" w:space="0" w:color="000000"/>
              <w:right w:val="single" w:sz="4" w:space="0" w:color="000000"/>
            </w:tcBorders>
          </w:tcPr>
          <w:p w14:paraId="65F1ED23"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9.36</w:t>
            </w:r>
          </w:p>
        </w:tc>
        <w:tc>
          <w:tcPr>
            <w:tcW w:w="1843" w:type="dxa"/>
            <w:tcBorders>
              <w:top w:val="single" w:sz="4" w:space="0" w:color="000000"/>
              <w:left w:val="single" w:sz="4" w:space="0" w:color="000000"/>
              <w:bottom w:val="single" w:sz="4" w:space="0" w:color="000000"/>
              <w:right w:val="single" w:sz="4" w:space="0" w:color="000000"/>
            </w:tcBorders>
          </w:tcPr>
          <w:p w14:paraId="0D23439D"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70.72**</w:t>
            </w:r>
          </w:p>
        </w:tc>
        <w:tc>
          <w:tcPr>
            <w:tcW w:w="1559" w:type="dxa"/>
            <w:tcBorders>
              <w:top w:val="single" w:sz="4" w:space="0" w:color="000000"/>
              <w:left w:val="single" w:sz="4" w:space="0" w:color="000000"/>
              <w:bottom w:val="single" w:sz="4" w:space="0" w:color="000000"/>
              <w:right w:val="single" w:sz="4" w:space="0" w:color="000000"/>
            </w:tcBorders>
          </w:tcPr>
          <w:p w14:paraId="1CE5A718"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10.87</w:t>
            </w:r>
          </w:p>
        </w:tc>
      </w:tr>
      <w:tr w:rsidR="00915DD1" w:rsidRPr="009141CB" w14:paraId="3ECF1402"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3175A43E"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2</w:t>
            </w:r>
          </w:p>
        </w:tc>
        <w:tc>
          <w:tcPr>
            <w:tcW w:w="2590" w:type="dxa"/>
            <w:tcBorders>
              <w:top w:val="single" w:sz="4" w:space="0" w:color="000000"/>
              <w:left w:val="single" w:sz="4" w:space="0" w:color="000000"/>
              <w:bottom w:val="single" w:sz="4" w:space="0" w:color="000000"/>
              <w:right w:val="single" w:sz="4" w:space="0" w:color="000000"/>
            </w:tcBorders>
          </w:tcPr>
          <w:p w14:paraId="092AA58F" w14:textId="2C99A246" w:rsidR="00915DD1" w:rsidRPr="00884DE5" w:rsidRDefault="00915DD1"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D</w:t>
            </w:r>
            <w:r w:rsidR="00884DE5" w:rsidRPr="00884DE5">
              <w:rPr>
                <w:rFonts w:ascii="Times New Roman" w:hAnsi="Times New Roman" w:cs="Times New Roman"/>
                <w:b/>
                <w:bCs/>
                <w:color w:val="000000" w:themeColor="text1"/>
              </w:rPr>
              <w:t>M</w:t>
            </w:r>
          </w:p>
        </w:tc>
        <w:tc>
          <w:tcPr>
            <w:tcW w:w="2126" w:type="dxa"/>
            <w:tcBorders>
              <w:top w:val="single" w:sz="4" w:space="0" w:color="000000"/>
              <w:left w:val="single" w:sz="4" w:space="0" w:color="000000"/>
              <w:bottom w:val="single" w:sz="4" w:space="0" w:color="000000"/>
              <w:right w:val="single" w:sz="4" w:space="0" w:color="000000"/>
            </w:tcBorders>
          </w:tcPr>
          <w:p w14:paraId="441E19EB"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22.98</w:t>
            </w:r>
          </w:p>
        </w:tc>
        <w:tc>
          <w:tcPr>
            <w:tcW w:w="1843" w:type="dxa"/>
            <w:tcBorders>
              <w:top w:val="single" w:sz="4" w:space="0" w:color="000000"/>
              <w:left w:val="single" w:sz="4" w:space="0" w:color="000000"/>
              <w:bottom w:val="single" w:sz="4" w:space="0" w:color="000000"/>
              <w:right w:val="single" w:sz="4" w:space="0" w:color="000000"/>
            </w:tcBorders>
          </w:tcPr>
          <w:p w14:paraId="51D52456"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222.99**</w:t>
            </w:r>
          </w:p>
        </w:tc>
        <w:tc>
          <w:tcPr>
            <w:tcW w:w="1559" w:type="dxa"/>
            <w:tcBorders>
              <w:top w:val="single" w:sz="4" w:space="0" w:color="000000"/>
              <w:left w:val="single" w:sz="4" w:space="0" w:color="000000"/>
              <w:bottom w:val="single" w:sz="4" w:space="0" w:color="000000"/>
              <w:right w:val="single" w:sz="4" w:space="0" w:color="000000"/>
            </w:tcBorders>
          </w:tcPr>
          <w:p w14:paraId="78DFDA85"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14.11</w:t>
            </w:r>
          </w:p>
        </w:tc>
      </w:tr>
      <w:tr w:rsidR="00915DD1" w:rsidRPr="009141CB" w14:paraId="1D4F5555"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293F5596"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3</w:t>
            </w:r>
          </w:p>
        </w:tc>
        <w:tc>
          <w:tcPr>
            <w:tcW w:w="2590" w:type="dxa"/>
            <w:tcBorders>
              <w:top w:val="single" w:sz="4" w:space="0" w:color="000000"/>
              <w:left w:val="single" w:sz="4" w:space="0" w:color="000000"/>
              <w:bottom w:val="single" w:sz="4" w:space="0" w:color="000000"/>
              <w:right w:val="single" w:sz="4" w:space="0" w:color="000000"/>
            </w:tcBorders>
          </w:tcPr>
          <w:p w14:paraId="7DC3328E" w14:textId="440BB970"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 xml:space="preserve">PH </w:t>
            </w:r>
          </w:p>
        </w:tc>
        <w:tc>
          <w:tcPr>
            <w:tcW w:w="2126" w:type="dxa"/>
            <w:tcBorders>
              <w:top w:val="single" w:sz="4" w:space="0" w:color="000000"/>
              <w:left w:val="single" w:sz="4" w:space="0" w:color="000000"/>
              <w:bottom w:val="single" w:sz="4" w:space="0" w:color="000000"/>
              <w:right w:val="single" w:sz="4" w:space="0" w:color="000000"/>
            </w:tcBorders>
          </w:tcPr>
          <w:p w14:paraId="44777456"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2.24</w:t>
            </w:r>
          </w:p>
        </w:tc>
        <w:tc>
          <w:tcPr>
            <w:tcW w:w="1843" w:type="dxa"/>
            <w:tcBorders>
              <w:top w:val="single" w:sz="4" w:space="0" w:color="000000"/>
              <w:left w:val="single" w:sz="4" w:space="0" w:color="000000"/>
              <w:bottom w:val="single" w:sz="4" w:space="0" w:color="000000"/>
              <w:right w:val="single" w:sz="4" w:space="0" w:color="000000"/>
            </w:tcBorders>
          </w:tcPr>
          <w:p w14:paraId="35B6DFBC"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16.38**</w:t>
            </w:r>
          </w:p>
        </w:tc>
        <w:tc>
          <w:tcPr>
            <w:tcW w:w="1559" w:type="dxa"/>
            <w:tcBorders>
              <w:top w:val="single" w:sz="4" w:space="0" w:color="000000"/>
              <w:left w:val="single" w:sz="4" w:space="0" w:color="000000"/>
              <w:bottom w:val="single" w:sz="4" w:space="0" w:color="000000"/>
              <w:right w:val="single" w:sz="4" w:space="0" w:color="000000"/>
            </w:tcBorders>
          </w:tcPr>
          <w:p w14:paraId="43B1F6A1"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3.68</w:t>
            </w:r>
          </w:p>
        </w:tc>
      </w:tr>
      <w:tr w:rsidR="00915DD1" w:rsidRPr="009141CB" w14:paraId="18BCE246"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0789655D"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4</w:t>
            </w:r>
          </w:p>
        </w:tc>
        <w:tc>
          <w:tcPr>
            <w:tcW w:w="2590" w:type="dxa"/>
            <w:tcBorders>
              <w:top w:val="single" w:sz="4" w:space="0" w:color="000000"/>
              <w:left w:val="single" w:sz="4" w:space="0" w:color="000000"/>
              <w:bottom w:val="single" w:sz="4" w:space="0" w:color="000000"/>
              <w:right w:val="single" w:sz="4" w:space="0" w:color="000000"/>
            </w:tcBorders>
          </w:tcPr>
          <w:p w14:paraId="3D025F33" w14:textId="30C04813"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NPB</w:t>
            </w:r>
          </w:p>
        </w:tc>
        <w:tc>
          <w:tcPr>
            <w:tcW w:w="2126" w:type="dxa"/>
            <w:tcBorders>
              <w:top w:val="single" w:sz="4" w:space="0" w:color="000000"/>
              <w:left w:val="single" w:sz="4" w:space="0" w:color="000000"/>
              <w:bottom w:val="single" w:sz="4" w:space="0" w:color="000000"/>
              <w:right w:val="single" w:sz="4" w:space="0" w:color="000000"/>
            </w:tcBorders>
          </w:tcPr>
          <w:p w14:paraId="1F0B0D22"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0.09</w:t>
            </w:r>
          </w:p>
        </w:tc>
        <w:tc>
          <w:tcPr>
            <w:tcW w:w="1843" w:type="dxa"/>
            <w:tcBorders>
              <w:top w:val="single" w:sz="4" w:space="0" w:color="000000"/>
              <w:left w:val="single" w:sz="4" w:space="0" w:color="000000"/>
              <w:bottom w:val="single" w:sz="4" w:space="0" w:color="000000"/>
              <w:right w:val="single" w:sz="4" w:space="0" w:color="000000"/>
            </w:tcBorders>
          </w:tcPr>
          <w:p w14:paraId="06039085" w14:textId="77777777" w:rsidR="00915DD1" w:rsidRPr="00884DE5" w:rsidRDefault="00915DD1" w:rsidP="00315E69">
            <w:pPr>
              <w:ind w:right="49"/>
              <w:jc w:val="center"/>
              <w:rPr>
                <w:rFonts w:ascii="Times New Roman" w:hAnsi="Times New Roman" w:cs="Times New Roman"/>
                <w:color w:val="000000" w:themeColor="text1"/>
              </w:rPr>
            </w:pPr>
            <w:r w:rsidRPr="00884DE5">
              <w:rPr>
                <w:rFonts w:ascii="Times New Roman" w:hAnsi="Times New Roman" w:cs="Times New Roman"/>
                <w:color w:val="000000" w:themeColor="text1"/>
              </w:rPr>
              <w:t>0.70**</w:t>
            </w:r>
          </w:p>
        </w:tc>
        <w:tc>
          <w:tcPr>
            <w:tcW w:w="1559" w:type="dxa"/>
            <w:tcBorders>
              <w:top w:val="single" w:sz="4" w:space="0" w:color="000000"/>
              <w:left w:val="single" w:sz="4" w:space="0" w:color="000000"/>
              <w:bottom w:val="single" w:sz="4" w:space="0" w:color="000000"/>
              <w:right w:val="single" w:sz="4" w:space="0" w:color="000000"/>
            </w:tcBorders>
          </w:tcPr>
          <w:p w14:paraId="51CBF683"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0.33</w:t>
            </w:r>
          </w:p>
        </w:tc>
      </w:tr>
      <w:tr w:rsidR="00915DD1" w:rsidRPr="009141CB" w14:paraId="60A43636"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21415360"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5</w:t>
            </w:r>
          </w:p>
        </w:tc>
        <w:tc>
          <w:tcPr>
            <w:tcW w:w="2590" w:type="dxa"/>
            <w:tcBorders>
              <w:top w:val="single" w:sz="4" w:space="0" w:color="000000"/>
              <w:left w:val="single" w:sz="4" w:space="0" w:color="000000"/>
              <w:bottom w:val="single" w:sz="4" w:space="0" w:color="000000"/>
              <w:right w:val="single" w:sz="4" w:space="0" w:color="000000"/>
            </w:tcBorders>
          </w:tcPr>
          <w:p w14:paraId="62284956" w14:textId="737EC677" w:rsidR="00915DD1" w:rsidRPr="00884DE5" w:rsidRDefault="00915DD1"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w:t>
            </w:r>
            <w:r w:rsidR="00884DE5" w:rsidRPr="00884DE5">
              <w:rPr>
                <w:rFonts w:ascii="Times New Roman" w:hAnsi="Times New Roman" w:cs="Times New Roman"/>
                <w:b/>
                <w:bCs/>
                <w:color w:val="000000" w:themeColor="text1"/>
              </w:rPr>
              <w:t>SB</w:t>
            </w:r>
          </w:p>
        </w:tc>
        <w:tc>
          <w:tcPr>
            <w:tcW w:w="2126" w:type="dxa"/>
            <w:tcBorders>
              <w:top w:val="single" w:sz="4" w:space="0" w:color="000000"/>
              <w:left w:val="single" w:sz="4" w:space="0" w:color="000000"/>
              <w:bottom w:val="single" w:sz="4" w:space="0" w:color="000000"/>
              <w:right w:val="single" w:sz="4" w:space="0" w:color="000000"/>
            </w:tcBorders>
          </w:tcPr>
          <w:p w14:paraId="3E9262AD"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0.006</w:t>
            </w:r>
          </w:p>
        </w:tc>
        <w:tc>
          <w:tcPr>
            <w:tcW w:w="1843" w:type="dxa"/>
            <w:tcBorders>
              <w:top w:val="single" w:sz="4" w:space="0" w:color="000000"/>
              <w:left w:val="single" w:sz="4" w:space="0" w:color="000000"/>
              <w:bottom w:val="single" w:sz="4" w:space="0" w:color="000000"/>
              <w:right w:val="single" w:sz="4" w:space="0" w:color="000000"/>
            </w:tcBorders>
          </w:tcPr>
          <w:p w14:paraId="10E0590C"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5.50**</w:t>
            </w:r>
          </w:p>
        </w:tc>
        <w:tc>
          <w:tcPr>
            <w:tcW w:w="1559" w:type="dxa"/>
            <w:tcBorders>
              <w:top w:val="single" w:sz="4" w:space="0" w:color="000000"/>
              <w:left w:val="single" w:sz="4" w:space="0" w:color="000000"/>
              <w:bottom w:val="single" w:sz="4" w:space="0" w:color="000000"/>
              <w:right w:val="single" w:sz="4" w:space="0" w:color="000000"/>
            </w:tcBorders>
          </w:tcPr>
          <w:p w14:paraId="09C4DECE"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0.059</w:t>
            </w:r>
          </w:p>
        </w:tc>
      </w:tr>
      <w:tr w:rsidR="00915DD1" w:rsidRPr="009141CB" w14:paraId="14E883BC"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16C0AA5C"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6</w:t>
            </w:r>
          </w:p>
        </w:tc>
        <w:tc>
          <w:tcPr>
            <w:tcW w:w="2590" w:type="dxa"/>
            <w:tcBorders>
              <w:top w:val="single" w:sz="4" w:space="0" w:color="000000"/>
              <w:left w:val="single" w:sz="4" w:space="0" w:color="000000"/>
              <w:bottom w:val="single" w:sz="4" w:space="0" w:color="000000"/>
              <w:right w:val="single" w:sz="4" w:space="0" w:color="000000"/>
            </w:tcBorders>
          </w:tcPr>
          <w:p w14:paraId="78543EBF" w14:textId="6C7C0475"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NPP</w:t>
            </w:r>
          </w:p>
        </w:tc>
        <w:tc>
          <w:tcPr>
            <w:tcW w:w="2126" w:type="dxa"/>
            <w:tcBorders>
              <w:top w:val="single" w:sz="4" w:space="0" w:color="000000"/>
              <w:left w:val="single" w:sz="4" w:space="0" w:color="000000"/>
              <w:bottom w:val="single" w:sz="4" w:space="0" w:color="000000"/>
              <w:right w:val="single" w:sz="4" w:space="0" w:color="000000"/>
            </w:tcBorders>
          </w:tcPr>
          <w:p w14:paraId="52F80F7C"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3.49</w:t>
            </w:r>
          </w:p>
        </w:tc>
        <w:tc>
          <w:tcPr>
            <w:tcW w:w="1843" w:type="dxa"/>
            <w:tcBorders>
              <w:top w:val="single" w:sz="4" w:space="0" w:color="000000"/>
              <w:left w:val="single" w:sz="4" w:space="0" w:color="000000"/>
              <w:bottom w:val="single" w:sz="4" w:space="0" w:color="000000"/>
              <w:right w:val="single" w:sz="4" w:space="0" w:color="000000"/>
            </w:tcBorders>
          </w:tcPr>
          <w:p w14:paraId="1176E9AE" w14:textId="77777777" w:rsidR="00915DD1" w:rsidRPr="00884DE5" w:rsidRDefault="00915DD1" w:rsidP="00315E69">
            <w:pPr>
              <w:ind w:right="49"/>
              <w:jc w:val="center"/>
              <w:rPr>
                <w:rFonts w:ascii="Times New Roman" w:hAnsi="Times New Roman" w:cs="Times New Roman"/>
                <w:color w:val="000000" w:themeColor="text1"/>
              </w:rPr>
            </w:pPr>
            <w:r w:rsidRPr="00884DE5">
              <w:rPr>
                <w:rFonts w:ascii="Times New Roman" w:hAnsi="Times New Roman" w:cs="Times New Roman"/>
                <w:color w:val="000000" w:themeColor="text1"/>
              </w:rPr>
              <w:t>63.98**</w:t>
            </w:r>
          </w:p>
        </w:tc>
        <w:tc>
          <w:tcPr>
            <w:tcW w:w="1559" w:type="dxa"/>
            <w:tcBorders>
              <w:top w:val="single" w:sz="4" w:space="0" w:color="000000"/>
              <w:left w:val="single" w:sz="4" w:space="0" w:color="000000"/>
              <w:bottom w:val="single" w:sz="4" w:space="0" w:color="000000"/>
              <w:right w:val="single" w:sz="4" w:space="0" w:color="000000"/>
            </w:tcBorders>
          </w:tcPr>
          <w:p w14:paraId="19EF85B0"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2.26</w:t>
            </w:r>
          </w:p>
        </w:tc>
      </w:tr>
      <w:tr w:rsidR="00915DD1" w:rsidRPr="009141CB" w14:paraId="23119708"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3712921F"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7</w:t>
            </w:r>
          </w:p>
        </w:tc>
        <w:tc>
          <w:tcPr>
            <w:tcW w:w="2590" w:type="dxa"/>
            <w:tcBorders>
              <w:top w:val="single" w:sz="4" w:space="0" w:color="000000"/>
              <w:left w:val="single" w:sz="4" w:space="0" w:color="000000"/>
              <w:bottom w:val="single" w:sz="4" w:space="0" w:color="000000"/>
              <w:right w:val="single" w:sz="4" w:space="0" w:color="000000"/>
            </w:tcBorders>
          </w:tcPr>
          <w:p w14:paraId="5E7C8C65" w14:textId="6C0F33C7" w:rsidR="00915DD1" w:rsidRPr="00884DE5" w:rsidRDefault="00915DD1"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N</w:t>
            </w:r>
            <w:r w:rsidR="00884DE5" w:rsidRPr="00884DE5">
              <w:rPr>
                <w:rFonts w:ascii="Times New Roman" w:hAnsi="Times New Roman" w:cs="Times New Roman"/>
                <w:b/>
                <w:bCs/>
                <w:color w:val="000000" w:themeColor="text1"/>
              </w:rPr>
              <w:t>SP</w:t>
            </w:r>
          </w:p>
        </w:tc>
        <w:tc>
          <w:tcPr>
            <w:tcW w:w="2126" w:type="dxa"/>
            <w:tcBorders>
              <w:top w:val="single" w:sz="4" w:space="0" w:color="000000"/>
              <w:left w:val="single" w:sz="4" w:space="0" w:color="000000"/>
              <w:bottom w:val="single" w:sz="4" w:space="0" w:color="000000"/>
              <w:right w:val="single" w:sz="4" w:space="0" w:color="000000"/>
            </w:tcBorders>
          </w:tcPr>
          <w:p w14:paraId="6B22F66D"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0.001</w:t>
            </w:r>
          </w:p>
        </w:tc>
        <w:tc>
          <w:tcPr>
            <w:tcW w:w="1843" w:type="dxa"/>
            <w:tcBorders>
              <w:top w:val="single" w:sz="4" w:space="0" w:color="000000"/>
              <w:left w:val="single" w:sz="4" w:space="0" w:color="000000"/>
              <w:bottom w:val="single" w:sz="4" w:space="0" w:color="000000"/>
              <w:right w:val="single" w:sz="4" w:space="0" w:color="000000"/>
            </w:tcBorders>
          </w:tcPr>
          <w:p w14:paraId="3754977A"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0.11**</w:t>
            </w:r>
          </w:p>
        </w:tc>
        <w:tc>
          <w:tcPr>
            <w:tcW w:w="1559" w:type="dxa"/>
            <w:tcBorders>
              <w:top w:val="single" w:sz="4" w:space="0" w:color="000000"/>
              <w:left w:val="single" w:sz="4" w:space="0" w:color="000000"/>
              <w:bottom w:val="single" w:sz="4" w:space="0" w:color="000000"/>
              <w:right w:val="single" w:sz="4" w:space="0" w:color="000000"/>
            </w:tcBorders>
          </w:tcPr>
          <w:p w14:paraId="4344021B"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0.014</w:t>
            </w:r>
          </w:p>
        </w:tc>
      </w:tr>
      <w:tr w:rsidR="00915DD1" w:rsidRPr="009141CB" w14:paraId="5FC6CE19"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74DBE3D9"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8</w:t>
            </w:r>
          </w:p>
        </w:tc>
        <w:tc>
          <w:tcPr>
            <w:tcW w:w="2590" w:type="dxa"/>
            <w:tcBorders>
              <w:top w:val="single" w:sz="4" w:space="0" w:color="000000"/>
              <w:left w:val="single" w:sz="4" w:space="0" w:color="000000"/>
              <w:bottom w:val="single" w:sz="4" w:space="0" w:color="000000"/>
              <w:right w:val="single" w:sz="4" w:space="0" w:color="000000"/>
            </w:tcBorders>
          </w:tcPr>
          <w:p w14:paraId="32C0E2C9" w14:textId="5F0217FD"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HSW</w:t>
            </w:r>
          </w:p>
        </w:tc>
        <w:tc>
          <w:tcPr>
            <w:tcW w:w="2126" w:type="dxa"/>
            <w:tcBorders>
              <w:top w:val="single" w:sz="4" w:space="0" w:color="000000"/>
              <w:left w:val="single" w:sz="4" w:space="0" w:color="000000"/>
              <w:bottom w:val="single" w:sz="4" w:space="0" w:color="000000"/>
              <w:right w:val="single" w:sz="4" w:space="0" w:color="000000"/>
            </w:tcBorders>
          </w:tcPr>
          <w:p w14:paraId="2CC902AD"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0.002</w:t>
            </w:r>
          </w:p>
        </w:tc>
        <w:tc>
          <w:tcPr>
            <w:tcW w:w="1843" w:type="dxa"/>
            <w:tcBorders>
              <w:top w:val="single" w:sz="4" w:space="0" w:color="000000"/>
              <w:left w:val="single" w:sz="4" w:space="0" w:color="000000"/>
              <w:bottom w:val="single" w:sz="4" w:space="0" w:color="000000"/>
              <w:right w:val="single" w:sz="4" w:space="0" w:color="000000"/>
            </w:tcBorders>
          </w:tcPr>
          <w:p w14:paraId="36786F87" w14:textId="77777777" w:rsidR="00915DD1" w:rsidRPr="00884DE5" w:rsidRDefault="00915DD1" w:rsidP="00315E69">
            <w:pPr>
              <w:ind w:right="49"/>
              <w:jc w:val="center"/>
              <w:rPr>
                <w:rFonts w:ascii="Times New Roman" w:hAnsi="Times New Roman" w:cs="Times New Roman"/>
                <w:color w:val="000000" w:themeColor="text1"/>
              </w:rPr>
            </w:pPr>
            <w:r w:rsidRPr="00884DE5">
              <w:rPr>
                <w:rFonts w:ascii="Times New Roman" w:hAnsi="Times New Roman" w:cs="Times New Roman"/>
                <w:color w:val="000000" w:themeColor="text1"/>
              </w:rPr>
              <w:t>0.015**</w:t>
            </w:r>
          </w:p>
        </w:tc>
        <w:tc>
          <w:tcPr>
            <w:tcW w:w="1559" w:type="dxa"/>
            <w:tcBorders>
              <w:top w:val="single" w:sz="4" w:space="0" w:color="000000"/>
              <w:left w:val="single" w:sz="4" w:space="0" w:color="000000"/>
              <w:bottom w:val="single" w:sz="4" w:space="0" w:color="000000"/>
              <w:right w:val="single" w:sz="4" w:space="0" w:color="000000"/>
            </w:tcBorders>
          </w:tcPr>
          <w:p w14:paraId="455B6F3A"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0.004</w:t>
            </w:r>
          </w:p>
        </w:tc>
      </w:tr>
      <w:tr w:rsidR="00915DD1" w:rsidRPr="009141CB" w14:paraId="1E7EA369"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68DD809A" w14:textId="77777777" w:rsidR="00915DD1" w:rsidRPr="009141CB" w:rsidRDefault="00915DD1" w:rsidP="00315E69">
            <w:pPr>
              <w:ind w:right="49"/>
              <w:jc w:val="center"/>
              <w:rPr>
                <w:rFonts w:ascii="Times New Roman" w:hAnsi="Times New Roman" w:cs="Times New Roman"/>
                <w:b/>
                <w:bCs/>
                <w:color w:val="000000"/>
              </w:rPr>
            </w:pPr>
            <w:r w:rsidRPr="009141CB">
              <w:rPr>
                <w:rFonts w:ascii="Times New Roman" w:hAnsi="Times New Roman" w:cs="Times New Roman"/>
                <w:b/>
                <w:bCs/>
                <w:color w:val="000000"/>
              </w:rPr>
              <w:t>9</w:t>
            </w:r>
          </w:p>
        </w:tc>
        <w:tc>
          <w:tcPr>
            <w:tcW w:w="2590" w:type="dxa"/>
            <w:tcBorders>
              <w:top w:val="single" w:sz="4" w:space="0" w:color="000000"/>
              <w:left w:val="single" w:sz="4" w:space="0" w:color="000000"/>
              <w:bottom w:val="single" w:sz="4" w:space="0" w:color="000000"/>
              <w:right w:val="single" w:sz="4" w:space="0" w:color="000000"/>
            </w:tcBorders>
          </w:tcPr>
          <w:p w14:paraId="149B86E3" w14:textId="6A036909"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SY/P</w:t>
            </w:r>
          </w:p>
        </w:tc>
        <w:tc>
          <w:tcPr>
            <w:tcW w:w="2126" w:type="dxa"/>
            <w:tcBorders>
              <w:top w:val="single" w:sz="4" w:space="0" w:color="000000"/>
              <w:left w:val="single" w:sz="4" w:space="0" w:color="000000"/>
              <w:bottom w:val="single" w:sz="4" w:space="0" w:color="000000"/>
              <w:right w:val="single" w:sz="4" w:space="0" w:color="000000"/>
            </w:tcBorders>
          </w:tcPr>
          <w:p w14:paraId="2D927E5E"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0.00</w:t>
            </w:r>
          </w:p>
        </w:tc>
        <w:tc>
          <w:tcPr>
            <w:tcW w:w="1843" w:type="dxa"/>
            <w:tcBorders>
              <w:top w:val="single" w:sz="4" w:space="0" w:color="000000"/>
              <w:left w:val="single" w:sz="4" w:space="0" w:color="000000"/>
              <w:bottom w:val="single" w:sz="4" w:space="0" w:color="000000"/>
              <w:right w:val="single" w:sz="4" w:space="0" w:color="000000"/>
            </w:tcBorders>
          </w:tcPr>
          <w:p w14:paraId="6806B60F" w14:textId="4F7C23F8"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w:t>
            </w:r>
            <w:r w:rsidR="005B3FFD" w:rsidRPr="00884DE5">
              <w:rPr>
                <w:rFonts w:ascii="Times New Roman" w:hAnsi="Times New Roman" w:cs="Times New Roman"/>
                <w:color w:val="000000" w:themeColor="text1"/>
              </w:rPr>
              <w:t>26</w:t>
            </w:r>
            <w:r w:rsidRPr="00884DE5">
              <w:rPr>
                <w:rFonts w:ascii="Times New Roman" w:hAnsi="Times New Roman" w:cs="Times New Roman"/>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tcPr>
          <w:p w14:paraId="64835C73"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0.001</w:t>
            </w:r>
          </w:p>
        </w:tc>
      </w:tr>
      <w:tr w:rsidR="00915DD1" w:rsidRPr="009141CB" w14:paraId="0422966A"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7B4FC1BE" w14:textId="77777777" w:rsidR="00915DD1" w:rsidRPr="009141CB" w:rsidRDefault="00915DD1" w:rsidP="00315E69">
            <w:pPr>
              <w:ind w:left="54"/>
              <w:jc w:val="center"/>
              <w:rPr>
                <w:rFonts w:ascii="Times New Roman" w:hAnsi="Times New Roman" w:cs="Times New Roman"/>
                <w:b/>
                <w:bCs/>
                <w:color w:val="000000"/>
              </w:rPr>
            </w:pPr>
            <w:r w:rsidRPr="009141CB">
              <w:rPr>
                <w:rFonts w:ascii="Times New Roman" w:hAnsi="Times New Roman" w:cs="Times New Roman"/>
                <w:b/>
                <w:bCs/>
                <w:color w:val="000000"/>
              </w:rPr>
              <w:lastRenderedPageBreak/>
              <w:t>10</w:t>
            </w:r>
          </w:p>
        </w:tc>
        <w:tc>
          <w:tcPr>
            <w:tcW w:w="2590" w:type="dxa"/>
            <w:tcBorders>
              <w:top w:val="single" w:sz="4" w:space="0" w:color="000000"/>
              <w:left w:val="single" w:sz="4" w:space="0" w:color="000000"/>
              <w:bottom w:val="single" w:sz="4" w:space="0" w:color="000000"/>
              <w:right w:val="single" w:sz="4" w:space="0" w:color="000000"/>
            </w:tcBorders>
          </w:tcPr>
          <w:p w14:paraId="3DC8849E" w14:textId="40AB417C"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BY/P</w:t>
            </w:r>
          </w:p>
        </w:tc>
        <w:tc>
          <w:tcPr>
            <w:tcW w:w="2126" w:type="dxa"/>
            <w:tcBorders>
              <w:top w:val="single" w:sz="4" w:space="0" w:color="000000"/>
              <w:left w:val="single" w:sz="4" w:space="0" w:color="000000"/>
              <w:bottom w:val="single" w:sz="4" w:space="0" w:color="000000"/>
              <w:right w:val="single" w:sz="4" w:space="0" w:color="000000"/>
            </w:tcBorders>
          </w:tcPr>
          <w:p w14:paraId="50947F22"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0.02</w:t>
            </w:r>
          </w:p>
        </w:tc>
        <w:tc>
          <w:tcPr>
            <w:tcW w:w="1843" w:type="dxa"/>
            <w:tcBorders>
              <w:top w:val="single" w:sz="4" w:space="0" w:color="000000"/>
              <w:left w:val="single" w:sz="4" w:space="0" w:color="000000"/>
              <w:bottom w:val="single" w:sz="4" w:space="0" w:color="000000"/>
              <w:right w:val="single" w:sz="4" w:space="0" w:color="000000"/>
            </w:tcBorders>
          </w:tcPr>
          <w:p w14:paraId="6BDE1E1B"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0.37**</w:t>
            </w:r>
          </w:p>
        </w:tc>
        <w:tc>
          <w:tcPr>
            <w:tcW w:w="1559" w:type="dxa"/>
            <w:tcBorders>
              <w:top w:val="single" w:sz="4" w:space="0" w:color="000000"/>
              <w:left w:val="single" w:sz="4" w:space="0" w:color="000000"/>
              <w:bottom w:val="single" w:sz="4" w:space="0" w:color="000000"/>
              <w:right w:val="single" w:sz="4" w:space="0" w:color="000000"/>
            </w:tcBorders>
          </w:tcPr>
          <w:p w14:paraId="4335DB15"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0.014</w:t>
            </w:r>
          </w:p>
        </w:tc>
      </w:tr>
      <w:tr w:rsidR="00915DD1" w:rsidRPr="009141CB" w14:paraId="41E40256" w14:textId="77777777" w:rsidTr="00884DE5">
        <w:trPr>
          <w:trHeight w:val="518"/>
        </w:trPr>
        <w:tc>
          <w:tcPr>
            <w:tcW w:w="793" w:type="dxa"/>
            <w:tcBorders>
              <w:top w:val="single" w:sz="4" w:space="0" w:color="000000"/>
              <w:left w:val="single" w:sz="4" w:space="0" w:color="000000"/>
              <w:bottom w:val="single" w:sz="4" w:space="0" w:color="000000"/>
              <w:right w:val="single" w:sz="4" w:space="0" w:color="000000"/>
            </w:tcBorders>
          </w:tcPr>
          <w:p w14:paraId="3DF1158F" w14:textId="77777777" w:rsidR="00915DD1" w:rsidRPr="009141CB" w:rsidRDefault="00915DD1" w:rsidP="00315E69">
            <w:pPr>
              <w:ind w:left="54"/>
              <w:jc w:val="center"/>
              <w:rPr>
                <w:rFonts w:ascii="Times New Roman" w:hAnsi="Times New Roman" w:cs="Times New Roman"/>
                <w:b/>
                <w:bCs/>
                <w:color w:val="000000"/>
              </w:rPr>
            </w:pPr>
            <w:r w:rsidRPr="009141CB">
              <w:rPr>
                <w:rFonts w:ascii="Times New Roman" w:hAnsi="Times New Roman" w:cs="Times New Roman"/>
                <w:b/>
                <w:bCs/>
                <w:color w:val="000000"/>
              </w:rPr>
              <w:t>11</w:t>
            </w:r>
          </w:p>
        </w:tc>
        <w:tc>
          <w:tcPr>
            <w:tcW w:w="2590" w:type="dxa"/>
            <w:tcBorders>
              <w:top w:val="single" w:sz="4" w:space="0" w:color="000000"/>
              <w:left w:val="single" w:sz="4" w:space="0" w:color="000000"/>
              <w:bottom w:val="single" w:sz="4" w:space="0" w:color="000000"/>
              <w:right w:val="single" w:sz="4" w:space="0" w:color="000000"/>
            </w:tcBorders>
          </w:tcPr>
          <w:p w14:paraId="64D4D980" w14:textId="355ED62C" w:rsidR="00915DD1" w:rsidRPr="00884DE5" w:rsidRDefault="00884DE5" w:rsidP="00315E69">
            <w:pPr>
              <w:ind w:right="55"/>
              <w:jc w:val="center"/>
              <w:rPr>
                <w:rFonts w:ascii="Times New Roman" w:hAnsi="Times New Roman" w:cs="Times New Roman"/>
                <w:b/>
                <w:bCs/>
                <w:color w:val="000000" w:themeColor="text1"/>
              </w:rPr>
            </w:pPr>
            <w:r w:rsidRPr="00884DE5">
              <w:rPr>
                <w:rFonts w:ascii="Times New Roman" w:hAnsi="Times New Roman" w:cs="Times New Roman"/>
                <w:b/>
                <w:bCs/>
                <w:color w:val="000000" w:themeColor="text1"/>
              </w:rPr>
              <w:t>HI</w:t>
            </w:r>
          </w:p>
        </w:tc>
        <w:tc>
          <w:tcPr>
            <w:tcW w:w="2126" w:type="dxa"/>
            <w:tcBorders>
              <w:top w:val="single" w:sz="4" w:space="0" w:color="000000"/>
              <w:left w:val="single" w:sz="4" w:space="0" w:color="000000"/>
              <w:bottom w:val="single" w:sz="4" w:space="0" w:color="000000"/>
              <w:right w:val="single" w:sz="4" w:space="0" w:color="000000"/>
            </w:tcBorders>
          </w:tcPr>
          <w:p w14:paraId="54A8F970" w14:textId="77777777" w:rsidR="00915DD1" w:rsidRPr="00884DE5" w:rsidRDefault="00915DD1" w:rsidP="00315E69">
            <w:pPr>
              <w:ind w:left="-69"/>
              <w:jc w:val="center"/>
              <w:rPr>
                <w:rFonts w:ascii="Times New Roman" w:hAnsi="Times New Roman" w:cs="Times New Roman"/>
                <w:color w:val="000000" w:themeColor="text1"/>
              </w:rPr>
            </w:pPr>
            <w:r w:rsidRPr="00884DE5">
              <w:rPr>
                <w:rFonts w:ascii="Times New Roman" w:hAnsi="Times New Roman" w:cs="Times New Roman"/>
                <w:color w:val="000000" w:themeColor="text1"/>
              </w:rPr>
              <w:t>2.54</w:t>
            </w:r>
          </w:p>
        </w:tc>
        <w:tc>
          <w:tcPr>
            <w:tcW w:w="1843" w:type="dxa"/>
            <w:tcBorders>
              <w:top w:val="single" w:sz="4" w:space="0" w:color="000000"/>
              <w:left w:val="single" w:sz="4" w:space="0" w:color="000000"/>
              <w:bottom w:val="single" w:sz="4" w:space="0" w:color="000000"/>
              <w:right w:val="single" w:sz="4" w:space="0" w:color="000000"/>
            </w:tcBorders>
          </w:tcPr>
          <w:p w14:paraId="717613C7"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15.10**</w:t>
            </w:r>
          </w:p>
        </w:tc>
        <w:tc>
          <w:tcPr>
            <w:tcW w:w="1559" w:type="dxa"/>
            <w:tcBorders>
              <w:top w:val="single" w:sz="4" w:space="0" w:color="000000"/>
              <w:left w:val="single" w:sz="4" w:space="0" w:color="000000"/>
              <w:bottom w:val="single" w:sz="4" w:space="0" w:color="000000"/>
              <w:right w:val="single" w:sz="4" w:space="0" w:color="000000"/>
            </w:tcBorders>
          </w:tcPr>
          <w:p w14:paraId="59E1AE2E" w14:textId="77777777" w:rsidR="00915DD1" w:rsidRPr="00884DE5" w:rsidRDefault="00915DD1" w:rsidP="00315E69">
            <w:pPr>
              <w:jc w:val="center"/>
              <w:rPr>
                <w:rFonts w:ascii="Times New Roman" w:hAnsi="Times New Roman" w:cs="Times New Roman"/>
                <w:color w:val="000000" w:themeColor="text1"/>
              </w:rPr>
            </w:pPr>
            <w:r w:rsidRPr="00884DE5">
              <w:rPr>
                <w:rFonts w:ascii="Times New Roman" w:hAnsi="Times New Roman" w:cs="Times New Roman"/>
                <w:color w:val="000000" w:themeColor="text1"/>
              </w:rPr>
              <w:t>1.97</w:t>
            </w:r>
          </w:p>
        </w:tc>
      </w:tr>
    </w:tbl>
    <w:bookmarkEnd w:id="2"/>
    <w:p w14:paraId="6385C0E7" w14:textId="45EBF18C" w:rsidR="005B3FFD" w:rsidRPr="00884DE5" w:rsidRDefault="00884DE5" w:rsidP="00884DE5">
      <w:pPr>
        <w:spacing w:after="111" w:line="358" w:lineRule="auto"/>
        <w:ind w:left="142" w:right="120"/>
        <w:jc w:val="both"/>
        <w:rPr>
          <w:rFonts w:ascii="Times New Roman" w:eastAsia="Times New Roman" w:hAnsi="Times New Roman" w:cs="Times New Roman"/>
          <w:color w:val="000000" w:themeColor="text1"/>
          <w:sz w:val="24"/>
          <w:szCs w:val="24"/>
          <w:lang w:eastAsia="en-IN"/>
        </w:rPr>
      </w:pPr>
      <w:r w:rsidRPr="00884DE5">
        <w:rPr>
          <w:rFonts w:ascii="Times New Roman" w:eastAsia="Times New Roman" w:hAnsi="Times New Roman" w:cs="Times New Roman"/>
          <w:color w:val="000000" w:themeColor="text1"/>
          <w:sz w:val="24"/>
          <w:szCs w:val="24"/>
          <w:lang w:eastAsia="en-IN"/>
        </w:rPr>
        <w:t xml:space="preserve">    </w:t>
      </w:r>
      <w:r w:rsidR="00426AA9" w:rsidRPr="00884DE5">
        <w:rPr>
          <w:rFonts w:ascii="Times New Roman" w:eastAsia="Times New Roman" w:hAnsi="Times New Roman" w:cs="Times New Roman"/>
          <w:color w:val="000000" w:themeColor="text1"/>
          <w:sz w:val="18"/>
          <w:szCs w:val="18"/>
          <w:lang w:eastAsia="en-IN"/>
        </w:rPr>
        <w:t>* &amp; ** represent significant at 5% and 1%</w:t>
      </w:r>
      <w:r w:rsidR="002008C7">
        <w:rPr>
          <w:rFonts w:ascii="Times New Roman" w:eastAsia="Times New Roman" w:hAnsi="Times New Roman" w:cs="Times New Roman"/>
          <w:color w:val="000000" w:themeColor="text1"/>
          <w:sz w:val="18"/>
          <w:szCs w:val="18"/>
          <w:lang w:eastAsia="en-IN"/>
        </w:rPr>
        <w:t>.</w:t>
      </w:r>
    </w:p>
    <w:p w14:paraId="5223D39E" w14:textId="44CF45ED" w:rsidR="00071B71" w:rsidRPr="009141CB" w:rsidRDefault="00071B71" w:rsidP="00071B71">
      <w:pPr>
        <w:spacing w:after="92"/>
        <w:jc w:val="both"/>
        <w:rPr>
          <w:rFonts w:ascii="Times New Roman" w:eastAsia="Times New Roman" w:hAnsi="Times New Roman" w:cs="Times New Roman"/>
          <w:b/>
          <w:bCs/>
          <w:color w:val="000000"/>
          <w:sz w:val="24"/>
          <w:szCs w:val="24"/>
          <w:lang w:eastAsia="en-IN"/>
        </w:rPr>
      </w:pPr>
      <w:r w:rsidRPr="009141CB">
        <w:rPr>
          <w:rFonts w:ascii="Times New Roman" w:eastAsia="Times New Roman" w:hAnsi="Times New Roman" w:cs="Times New Roman"/>
          <w:b/>
          <w:bCs/>
          <w:color w:val="000000"/>
          <w:sz w:val="24"/>
          <w:szCs w:val="24"/>
          <w:lang w:eastAsia="en-IN"/>
        </w:rPr>
        <w:t xml:space="preserve">3.2 Genetic variability parameters </w:t>
      </w:r>
    </w:p>
    <w:p w14:paraId="39BAD7D6" w14:textId="0861A531" w:rsidR="00915DD1" w:rsidRPr="00915DD1" w:rsidRDefault="00597EE4" w:rsidP="006036C2">
      <w:pPr>
        <w:spacing w:after="92" w:line="360" w:lineRule="auto"/>
        <w:ind w:right="-22"/>
        <w:jc w:val="both"/>
        <w:rPr>
          <w:rFonts w:ascii="Times New Roman" w:eastAsia="Times New Roman" w:hAnsi="Times New Roman" w:cs="Times New Roman"/>
          <w:color w:val="000000" w:themeColor="text1"/>
          <w:sz w:val="24"/>
          <w:szCs w:val="24"/>
          <w:lang w:eastAsia="en-IN"/>
        </w:rPr>
      </w:pPr>
      <w:r w:rsidRPr="009141CB">
        <w:rPr>
          <w:rFonts w:ascii="Times New Roman" w:eastAsia="Times New Roman" w:hAnsi="Times New Roman" w:cs="Times New Roman"/>
          <w:color w:val="000000"/>
          <w:sz w:val="24"/>
          <w:szCs w:val="24"/>
          <w:lang w:eastAsia="en-IN"/>
        </w:rPr>
        <w:tab/>
        <w:t xml:space="preserve">Genetic variability parameters like PCV, GCV, ECV, heritability, genetic advance and genetic value as % mean </w:t>
      </w:r>
      <w:r w:rsidRPr="00915DD1">
        <w:rPr>
          <w:rFonts w:ascii="Times New Roman" w:eastAsia="Times New Roman" w:hAnsi="Times New Roman" w:cs="Times New Roman"/>
          <w:color w:val="000000" w:themeColor="text1"/>
          <w:sz w:val="24"/>
          <w:szCs w:val="24"/>
          <w:lang w:eastAsia="en-IN"/>
        </w:rPr>
        <w:t xml:space="preserve">for different traits under study are given in Table </w:t>
      </w:r>
      <w:r w:rsidR="006036C2">
        <w:rPr>
          <w:rFonts w:ascii="Times New Roman" w:eastAsia="Times New Roman" w:hAnsi="Times New Roman" w:cs="Times New Roman"/>
          <w:color w:val="000000" w:themeColor="text1"/>
          <w:sz w:val="24"/>
          <w:szCs w:val="24"/>
          <w:lang w:eastAsia="en-IN"/>
        </w:rPr>
        <w:t>3</w:t>
      </w:r>
      <w:r w:rsidRPr="00915DD1">
        <w:rPr>
          <w:rFonts w:ascii="Times New Roman" w:eastAsia="Times New Roman" w:hAnsi="Times New Roman" w:cs="Times New Roman"/>
          <w:color w:val="000000" w:themeColor="text1"/>
          <w:sz w:val="24"/>
          <w:szCs w:val="24"/>
          <w:lang w:eastAsia="en-IN"/>
        </w:rPr>
        <w:t>.</w:t>
      </w:r>
    </w:p>
    <w:p w14:paraId="2F0C242F" w14:textId="001CC655" w:rsidR="00915DD1" w:rsidRPr="00915DD1" w:rsidRDefault="00915DD1" w:rsidP="00597EE4">
      <w:pPr>
        <w:spacing w:after="92" w:line="360" w:lineRule="auto"/>
        <w:jc w:val="both"/>
        <w:rPr>
          <w:rFonts w:ascii="Times New Roman" w:eastAsia="Times New Roman" w:hAnsi="Times New Roman" w:cs="Times New Roman"/>
          <w:b/>
          <w:bCs/>
          <w:color w:val="000000"/>
          <w:sz w:val="24"/>
          <w:szCs w:val="24"/>
          <w:lang w:eastAsia="en-IN"/>
        </w:rPr>
      </w:pPr>
      <w:r w:rsidRPr="00915DD1">
        <w:rPr>
          <w:rFonts w:ascii="Times New Roman" w:eastAsia="Times New Roman" w:hAnsi="Times New Roman" w:cs="Times New Roman"/>
          <w:b/>
          <w:bCs/>
          <w:color w:val="000000"/>
          <w:sz w:val="24"/>
          <w:szCs w:val="24"/>
          <w:lang w:eastAsia="en-IN"/>
        </w:rPr>
        <w:t xml:space="preserve">Table </w:t>
      </w:r>
      <w:r w:rsidR="002F50F1">
        <w:rPr>
          <w:rFonts w:ascii="Times New Roman" w:eastAsia="Times New Roman" w:hAnsi="Times New Roman" w:cs="Times New Roman"/>
          <w:b/>
          <w:bCs/>
          <w:color w:val="000000"/>
          <w:sz w:val="24"/>
          <w:szCs w:val="24"/>
          <w:lang w:eastAsia="en-IN"/>
        </w:rPr>
        <w:t>3</w:t>
      </w:r>
      <w:r w:rsidR="0052338E">
        <w:rPr>
          <w:rFonts w:ascii="Times New Roman" w:eastAsia="Times New Roman" w:hAnsi="Times New Roman" w:cs="Times New Roman"/>
          <w:b/>
          <w:bCs/>
          <w:color w:val="000000"/>
          <w:sz w:val="24"/>
          <w:szCs w:val="24"/>
          <w:lang w:eastAsia="en-IN"/>
        </w:rPr>
        <w:t>:</w:t>
      </w:r>
      <w:r w:rsidRPr="00915DD1">
        <w:rPr>
          <w:rFonts w:ascii="Times New Roman" w:eastAsia="Times New Roman" w:hAnsi="Times New Roman" w:cs="Times New Roman"/>
          <w:b/>
          <w:bCs/>
          <w:color w:val="000000"/>
          <w:sz w:val="24"/>
          <w:szCs w:val="24"/>
          <w:lang w:eastAsia="en-IN"/>
        </w:rPr>
        <w:t xml:space="preserve"> Genetic Parameters for various traits under study in lentil</w:t>
      </w:r>
    </w:p>
    <w:tbl>
      <w:tblPr>
        <w:tblStyle w:val="TableGrid2"/>
        <w:tblW w:w="9879" w:type="dxa"/>
        <w:tblInd w:w="-289" w:type="dxa"/>
        <w:tblLayout w:type="fixed"/>
        <w:tblCellMar>
          <w:top w:w="98" w:type="dxa"/>
          <w:left w:w="47" w:type="dxa"/>
        </w:tblCellMar>
        <w:tblLook w:val="04A0" w:firstRow="1" w:lastRow="0" w:firstColumn="1" w:lastColumn="0" w:noHBand="0" w:noVBand="1"/>
      </w:tblPr>
      <w:tblGrid>
        <w:gridCol w:w="710"/>
        <w:gridCol w:w="1939"/>
        <w:gridCol w:w="1032"/>
        <w:gridCol w:w="998"/>
        <w:gridCol w:w="1068"/>
        <w:gridCol w:w="1033"/>
        <w:gridCol w:w="1033"/>
        <w:gridCol w:w="976"/>
        <w:gridCol w:w="1090"/>
      </w:tblGrid>
      <w:tr w:rsidR="00915DD1" w:rsidRPr="009141CB" w14:paraId="50BE9372" w14:textId="77777777" w:rsidTr="00530E6D">
        <w:trPr>
          <w:trHeight w:val="828"/>
        </w:trPr>
        <w:tc>
          <w:tcPr>
            <w:tcW w:w="710" w:type="dxa"/>
            <w:tcBorders>
              <w:top w:val="single" w:sz="4" w:space="0" w:color="000000"/>
              <w:left w:val="single" w:sz="4" w:space="0" w:color="000000"/>
              <w:bottom w:val="single" w:sz="4" w:space="0" w:color="000000"/>
              <w:right w:val="single" w:sz="4" w:space="0" w:color="000000"/>
            </w:tcBorders>
          </w:tcPr>
          <w:p w14:paraId="4FF70588" w14:textId="77777777" w:rsidR="00915DD1" w:rsidRPr="009141CB" w:rsidRDefault="00915DD1" w:rsidP="00315E69">
            <w:pPr>
              <w:rPr>
                <w:rFonts w:ascii="Times New Roman" w:hAnsi="Times New Roman" w:cs="Times New Roman"/>
                <w:b/>
                <w:bCs/>
                <w:color w:val="000000"/>
              </w:rPr>
            </w:pPr>
            <w:r w:rsidRPr="009141CB">
              <w:rPr>
                <w:rFonts w:ascii="Times New Roman" w:hAnsi="Times New Roman" w:cs="Times New Roman"/>
                <w:b/>
                <w:bCs/>
                <w:color w:val="000000"/>
              </w:rPr>
              <w:t>S.No</w:t>
            </w:r>
          </w:p>
        </w:tc>
        <w:tc>
          <w:tcPr>
            <w:tcW w:w="1939" w:type="dxa"/>
            <w:tcBorders>
              <w:top w:val="single" w:sz="4" w:space="0" w:color="000000"/>
              <w:left w:val="single" w:sz="4" w:space="0" w:color="000000"/>
              <w:bottom w:val="single" w:sz="4" w:space="0" w:color="000000"/>
              <w:right w:val="single" w:sz="4" w:space="0" w:color="000000"/>
            </w:tcBorders>
          </w:tcPr>
          <w:p w14:paraId="529C159C" w14:textId="77777777" w:rsidR="00915DD1" w:rsidRPr="009141CB" w:rsidRDefault="00915DD1" w:rsidP="00315E69">
            <w:pPr>
              <w:ind w:right="55"/>
              <w:jc w:val="center"/>
              <w:rPr>
                <w:rFonts w:ascii="Times New Roman" w:hAnsi="Times New Roman" w:cs="Times New Roman"/>
                <w:b/>
                <w:bCs/>
                <w:color w:val="000000"/>
              </w:rPr>
            </w:pPr>
            <w:r w:rsidRPr="009141CB">
              <w:rPr>
                <w:rFonts w:ascii="Times New Roman" w:hAnsi="Times New Roman" w:cs="Times New Roman"/>
                <w:b/>
                <w:bCs/>
                <w:color w:val="000000"/>
              </w:rPr>
              <w:t>Character</w:t>
            </w:r>
          </w:p>
        </w:tc>
        <w:tc>
          <w:tcPr>
            <w:tcW w:w="1032" w:type="dxa"/>
            <w:tcBorders>
              <w:top w:val="single" w:sz="4" w:space="0" w:color="000000"/>
              <w:left w:val="single" w:sz="4" w:space="0" w:color="000000"/>
              <w:bottom w:val="single" w:sz="4" w:space="0" w:color="000000"/>
              <w:right w:val="single" w:sz="4" w:space="0" w:color="000000"/>
            </w:tcBorders>
          </w:tcPr>
          <w:p w14:paraId="48F5EE65" w14:textId="77777777" w:rsidR="00915DD1" w:rsidRPr="009141CB" w:rsidRDefault="00915DD1" w:rsidP="00530E6D">
            <w:pPr>
              <w:jc w:val="center"/>
              <w:rPr>
                <w:rFonts w:ascii="Times New Roman" w:hAnsi="Times New Roman" w:cs="Times New Roman"/>
                <w:b/>
                <w:bCs/>
                <w:color w:val="000000"/>
              </w:rPr>
            </w:pPr>
            <w:r w:rsidRPr="009141CB">
              <w:rPr>
                <w:rFonts w:ascii="Times New Roman" w:hAnsi="Times New Roman" w:cs="Times New Roman"/>
                <w:b/>
                <w:bCs/>
                <w:color w:val="000000"/>
              </w:rPr>
              <w:t>Mean</w:t>
            </w:r>
          </w:p>
        </w:tc>
        <w:tc>
          <w:tcPr>
            <w:tcW w:w="998" w:type="dxa"/>
            <w:tcBorders>
              <w:top w:val="single" w:sz="4" w:space="0" w:color="000000"/>
              <w:left w:val="single" w:sz="4" w:space="0" w:color="000000"/>
              <w:bottom w:val="single" w:sz="4" w:space="0" w:color="000000"/>
              <w:right w:val="single" w:sz="4" w:space="0" w:color="000000"/>
            </w:tcBorders>
          </w:tcPr>
          <w:p w14:paraId="7CD626D5" w14:textId="77777777" w:rsidR="00530E6D"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 xml:space="preserve">PCV </w:t>
            </w:r>
          </w:p>
          <w:p w14:paraId="1DC761AD" w14:textId="1D1D01AE"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w:t>
            </w:r>
          </w:p>
        </w:tc>
        <w:tc>
          <w:tcPr>
            <w:tcW w:w="1068" w:type="dxa"/>
            <w:tcBorders>
              <w:top w:val="single" w:sz="4" w:space="0" w:color="000000"/>
              <w:left w:val="single" w:sz="4" w:space="0" w:color="000000"/>
              <w:bottom w:val="single" w:sz="4" w:space="0" w:color="000000"/>
              <w:right w:val="single" w:sz="4" w:space="0" w:color="000000"/>
            </w:tcBorders>
          </w:tcPr>
          <w:p w14:paraId="04FADA2E" w14:textId="77777777" w:rsidR="00915DD1" w:rsidRPr="009141CB" w:rsidRDefault="00915DD1" w:rsidP="00315E69">
            <w:pPr>
              <w:ind w:left="27"/>
              <w:jc w:val="center"/>
              <w:rPr>
                <w:rFonts w:ascii="Times New Roman" w:hAnsi="Times New Roman" w:cs="Times New Roman"/>
                <w:b/>
                <w:bCs/>
                <w:color w:val="000000"/>
              </w:rPr>
            </w:pPr>
            <w:r w:rsidRPr="009141CB">
              <w:rPr>
                <w:rFonts w:ascii="Times New Roman" w:hAnsi="Times New Roman" w:cs="Times New Roman"/>
                <w:b/>
                <w:bCs/>
                <w:color w:val="000000"/>
              </w:rPr>
              <w:t>GCV</w:t>
            </w:r>
          </w:p>
          <w:p w14:paraId="2690D042" w14:textId="77777777" w:rsidR="00915DD1" w:rsidRPr="009141CB" w:rsidRDefault="00915DD1" w:rsidP="00315E69">
            <w:pPr>
              <w:ind w:left="79"/>
              <w:jc w:val="center"/>
              <w:rPr>
                <w:rFonts w:ascii="Times New Roman" w:hAnsi="Times New Roman" w:cs="Times New Roman"/>
                <w:b/>
                <w:bCs/>
                <w:color w:val="000000"/>
              </w:rPr>
            </w:pPr>
            <w:r w:rsidRPr="009141CB">
              <w:rPr>
                <w:rFonts w:ascii="Times New Roman" w:hAnsi="Times New Roman" w:cs="Times New Roman"/>
                <w:b/>
                <w:bCs/>
                <w:color w:val="000000"/>
              </w:rPr>
              <w:t>(%)</w:t>
            </w:r>
          </w:p>
        </w:tc>
        <w:tc>
          <w:tcPr>
            <w:tcW w:w="1033" w:type="dxa"/>
            <w:tcBorders>
              <w:top w:val="single" w:sz="4" w:space="0" w:color="000000"/>
              <w:left w:val="single" w:sz="4" w:space="0" w:color="000000"/>
              <w:bottom w:val="single" w:sz="4" w:space="0" w:color="000000"/>
              <w:right w:val="single" w:sz="4" w:space="0" w:color="000000"/>
            </w:tcBorders>
          </w:tcPr>
          <w:p w14:paraId="1A2CE179" w14:textId="77777777" w:rsidR="00530E6D"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 xml:space="preserve">ECV </w:t>
            </w:r>
          </w:p>
          <w:p w14:paraId="1C923AA3" w14:textId="3E9CA32E" w:rsidR="00915DD1" w:rsidRPr="009141CB" w:rsidRDefault="00915DD1" w:rsidP="00315E69">
            <w:pPr>
              <w:jc w:val="center"/>
              <w:rPr>
                <w:rFonts w:ascii="Times New Roman" w:hAnsi="Times New Roman" w:cs="Times New Roman"/>
                <w:b/>
                <w:bCs/>
                <w:color w:val="000000"/>
              </w:rPr>
            </w:pPr>
            <w:r w:rsidRPr="009141CB">
              <w:rPr>
                <w:rFonts w:ascii="Times New Roman" w:hAnsi="Times New Roman" w:cs="Times New Roman"/>
                <w:b/>
                <w:bCs/>
                <w:color w:val="000000"/>
              </w:rPr>
              <w:t>(%)</w:t>
            </w:r>
          </w:p>
        </w:tc>
        <w:tc>
          <w:tcPr>
            <w:tcW w:w="1033" w:type="dxa"/>
            <w:tcBorders>
              <w:top w:val="single" w:sz="4" w:space="0" w:color="000000"/>
              <w:left w:val="single" w:sz="4" w:space="0" w:color="000000"/>
              <w:bottom w:val="single" w:sz="4" w:space="0" w:color="000000"/>
              <w:right w:val="single" w:sz="4" w:space="0" w:color="000000"/>
            </w:tcBorders>
          </w:tcPr>
          <w:p w14:paraId="093C32D5" w14:textId="77777777" w:rsidR="00631477" w:rsidRDefault="00530E6D" w:rsidP="00315E69">
            <w:pPr>
              <w:ind w:right="125"/>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H</w:t>
            </w:r>
            <w:r w:rsidRPr="00530E6D">
              <w:rPr>
                <w:rFonts w:ascii="Times New Roman" w:hAnsi="Times New Roman" w:cs="Times New Roman"/>
                <w:b/>
                <w:bCs/>
                <w:color w:val="000000" w:themeColor="text1"/>
                <w:vertAlign w:val="superscript"/>
              </w:rPr>
              <w:t>2</w:t>
            </w:r>
          </w:p>
          <w:p w14:paraId="30E03DB5" w14:textId="0BE27200" w:rsidR="00915DD1" w:rsidRPr="00530E6D" w:rsidRDefault="00915DD1" w:rsidP="00315E69">
            <w:pPr>
              <w:ind w:right="125"/>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 xml:space="preserve"> (%)</w:t>
            </w:r>
          </w:p>
        </w:tc>
        <w:tc>
          <w:tcPr>
            <w:tcW w:w="976" w:type="dxa"/>
            <w:tcBorders>
              <w:top w:val="single" w:sz="4" w:space="0" w:color="000000"/>
              <w:left w:val="single" w:sz="4" w:space="0" w:color="000000"/>
              <w:bottom w:val="single" w:sz="4" w:space="0" w:color="000000"/>
              <w:right w:val="single" w:sz="4" w:space="0" w:color="000000"/>
            </w:tcBorders>
          </w:tcPr>
          <w:p w14:paraId="25AC0EF7" w14:textId="62024F01" w:rsidR="00915DD1" w:rsidRPr="00530E6D" w:rsidRDefault="00530E6D" w:rsidP="00315E69">
            <w:pPr>
              <w:ind w:right="20"/>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GA</w:t>
            </w:r>
          </w:p>
        </w:tc>
        <w:tc>
          <w:tcPr>
            <w:tcW w:w="1090" w:type="dxa"/>
            <w:tcBorders>
              <w:top w:val="single" w:sz="4" w:space="0" w:color="000000"/>
              <w:left w:val="single" w:sz="4" w:space="0" w:color="000000"/>
              <w:bottom w:val="single" w:sz="4" w:space="0" w:color="000000"/>
              <w:right w:val="single" w:sz="4" w:space="0" w:color="000000"/>
            </w:tcBorders>
          </w:tcPr>
          <w:p w14:paraId="6ADD8EDD" w14:textId="3514664F" w:rsidR="00915DD1" w:rsidRPr="00530E6D" w:rsidRDefault="00530E6D" w:rsidP="00315E69">
            <w:pPr>
              <w:ind w:left="18"/>
              <w:jc w:val="center"/>
              <w:rPr>
                <w:rFonts w:ascii="Times New Roman" w:hAnsi="Times New Roman" w:cs="Times New Roman"/>
                <w:b/>
                <w:bCs/>
                <w:color w:val="000000" w:themeColor="text1"/>
              </w:rPr>
            </w:pPr>
            <w:r w:rsidRPr="00530E6D">
              <w:rPr>
                <w:rFonts w:ascii="Times New Roman" w:hAnsi="Times New Roman" w:cs="Times New Roman"/>
                <w:b/>
                <w:bCs/>
                <w:color w:val="000000" w:themeColor="text1"/>
              </w:rPr>
              <w:t>GAM (%)</w:t>
            </w:r>
          </w:p>
        </w:tc>
      </w:tr>
      <w:tr w:rsidR="009C1107" w:rsidRPr="009141CB" w14:paraId="33EFA83D"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A2B4A44"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1</w:t>
            </w:r>
          </w:p>
        </w:tc>
        <w:tc>
          <w:tcPr>
            <w:tcW w:w="1939" w:type="dxa"/>
            <w:tcBorders>
              <w:top w:val="single" w:sz="4" w:space="0" w:color="000000"/>
              <w:left w:val="single" w:sz="4" w:space="0" w:color="000000"/>
              <w:bottom w:val="single" w:sz="4" w:space="0" w:color="000000"/>
              <w:right w:val="single" w:sz="4" w:space="0" w:color="000000"/>
            </w:tcBorders>
          </w:tcPr>
          <w:p w14:paraId="29CCE1FB" w14:textId="6E638A1F"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DFF</w:t>
            </w:r>
          </w:p>
        </w:tc>
        <w:tc>
          <w:tcPr>
            <w:tcW w:w="1032" w:type="dxa"/>
            <w:tcBorders>
              <w:top w:val="single" w:sz="4" w:space="0" w:color="000000"/>
              <w:left w:val="single" w:sz="4" w:space="0" w:color="000000"/>
              <w:bottom w:val="single" w:sz="4" w:space="0" w:color="000000"/>
              <w:right w:val="single" w:sz="4" w:space="0" w:color="000000"/>
            </w:tcBorders>
          </w:tcPr>
          <w:p w14:paraId="34061467"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77.7</w:t>
            </w:r>
          </w:p>
        </w:tc>
        <w:tc>
          <w:tcPr>
            <w:tcW w:w="998" w:type="dxa"/>
            <w:tcBorders>
              <w:top w:val="single" w:sz="4" w:space="0" w:color="000000"/>
              <w:left w:val="single" w:sz="4" w:space="0" w:color="000000"/>
              <w:bottom w:val="single" w:sz="4" w:space="0" w:color="000000"/>
              <w:right w:val="single" w:sz="4" w:space="0" w:color="000000"/>
            </w:tcBorders>
          </w:tcPr>
          <w:p w14:paraId="6849926D"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7.13</w:t>
            </w:r>
          </w:p>
        </w:tc>
        <w:tc>
          <w:tcPr>
            <w:tcW w:w="1068" w:type="dxa"/>
            <w:tcBorders>
              <w:top w:val="single" w:sz="4" w:space="0" w:color="000000"/>
              <w:left w:val="single" w:sz="4" w:space="0" w:color="000000"/>
              <w:bottom w:val="single" w:sz="4" w:space="0" w:color="000000"/>
              <w:right w:val="single" w:sz="4" w:space="0" w:color="000000"/>
            </w:tcBorders>
          </w:tcPr>
          <w:p w14:paraId="698345B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5.74</w:t>
            </w:r>
          </w:p>
        </w:tc>
        <w:tc>
          <w:tcPr>
            <w:tcW w:w="1033" w:type="dxa"/>
            <w:tcBorders>
              <w:top w:val="single" w:sz="4" w:space="0" w:color="000000"/>
              <w:left w:val="single" w:sz="4" w:space="0" w:color="000000"/>
              <w:bottom w:val="single" w:sz="4" w:space="0" w:color="000000"/>
              <w:right w:val="single" w:sz="4" w:space="0" w:color="000000"/>
            </w:tcBorders>
          </w:tcPr>
          <w:p w14:paraId="6C16BA26"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4.24</w:t>
            </w:r>
          </w:p>
        </w:tc>
        <w:tc>
          <w:tcPr>
            <w:tcW w:w="1033" w:type="dxa"/>
            <w:tcBorders>
              <w:top w:val="single" w:sz="4" w:space="0" w:color="000000"/>
              <w:left w:val="single" w:sz="4" w:space="0" w:color="000000"/>
              <w:bottom w:val="single" w:sz="4" w:space="0" w:color="000000"/>
              <w:right w:val="single" w:sz="4" w:space="0" w:color="000000"/>
            </w:tcBorders>
          </w:tcPr>
          <w:p w14:paraId="3EF02BE1"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64.72</w:t>
            </w:r>
          </w:p>
        </w:tc>
        <w:tc>
          <w:tcPr>
            <w:tcW w:w="976" w:type="dxa"/>
            <w:tcBorders>
              <w:top w:val="single" w:sz="4" w:space="0" w:color="000000"/>
              <w:left w:val="single" w:sz="4" w:space="0" w:color="000000"/>
              <w:bottom w:val="single" w:sz="4" w:space="0" w:color="000000"/>
              <w:right w:val="single" w:sz="4" w:space="0" w:color="000000"/>
            </w:tcBorders>
          </w:tcPr>
          <w:p w14:paraId="1ED03C1E"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7.40</w:t>
            </w:r>
          </w:p>
        </w:tc>
        <w:tc>
          <w:tcPr>
            <w:tcW w:w="1090" w:type="dxa"/>
            <w:tcBorders>
              <w:top w:val="single" w:sz="4" w:space="0" w:color="000000"/>
              <w:left w:val="single" w:sz="4" w:space="0" w:color="000000"/>
              <w:bottom w:val="single" w:sz="4" w:space="0" w:color="000000"/>
              <w:right w:val="single" w:sz="4" w:space="0" w:color="000000"/>
            </w:tcBorders>
          </w:tcPr>
          <w:p w14:paraId="359F1B86"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9.51</w:t>
            </w:r>
          </w:p>
        </w:tc>
      </w:tr>
      <w:tr w:rsidR="009C1107" w:rsidRPr="009141CB" w14:paraId="0E8B3472"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C160DB8"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2</w:t>
            </w:r>
          </w:p>
        </w:tc>
        <w:tc>
          <w:tcPr>
            <w:tcW w:w="1939" w:type="dxa"/>
            <w:tcBorders>
              <w:top w:val="single" w:sz="4" w:space="0" w:color="000000"/>
              <w:left w:val="single" w:sz="4" w:space="0" w:color="000000"/>
              <w:bottom w:val="single" w:sz="4" w:space="0" w:color="000000"/>
              <w:right w:val="single" w:sz="4" w:space="0" w:color="000000"/>
            </w:tcBorders>
          </w:tcPr>
          <w:p w14:paraId="4519125A" w14:textId="7BB6B8B3"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DM</w:t>
            </w:r>
          </w:p>
        </w:tc>
        <w:tc>
          <w:tcPr>
            <w:tcW w:w="1032" w:type="dxa"/>
            <w:tcBorders>
              <w:top w:val="single" w:sz="4" w:space="0" w:color="000000"/>
              <w:left w:val="single" w:sz="4" w:space="0" w:color="000000"/>
              <w:bottom w:val="single" w:sz="4" w:space="0" w:color="000000"/>
              <w:right w:val="single" w:sz="4" w:space="0" w:color="000000"/>
            </w:tcBorders>
          </w:tcPr>
          <w:p w14:paraId="6DE1DD9C"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117.03</w:t>
            </w:r>
          </w:p>
        </w:tc>
        <w:tc>
          <w:tcPr>
            <w:tcW w:w="998" w:type="dxa"/>
            <w:tcBorders>
              <w:top w:val="single" w:sz="4" w:space="0" w:color="000000"/>
              <w:left w:val="single" w:sz="4" w:space="0" w:color="000000"/>
              <w:bottom w:val="single" w:sz="4" w:space="0" w:color="000000"/>
              <w:right w:val="single" w:sz="4" w:space="0" w:color="000000"/>
            </w:tcBorders>
          </w:tcPr>
          <w:p w14:paraId="0CFF9E7D"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7.81</w:t>
            </w:r>
          </w:p>
        </w:tc>
        <w:tc>
          <w:tcPr>
            <w:tcW w:w="1068" w:type="dxa"/>
            <w:tcBorders>
              <w:top w:val="single" w:sz="4" w:space="0" w:color="000000"/>
              <w:left w:val="single" w:sz="4" w:space="0" w:color="000000"/>
              <w:bottom w:val="single" w:sz="4" w:space="0" w:color="000000"/>
              <w:right w:val="single" w:sz="4" w:space="0" w:color="000000"/>
            </w:tcBorders>
          </w:tcPr>
          <w:p w14:paraId="456FDBC7"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7.13</w:t>
            </w:r>
          </w:p>
        </w:tc>
        <w:tc>
          <w:tcPr>
            <w:tcW w:w="1033" w:type="dxa"/>
            <w:tcBorders>
              <w:top w:val="single" w:sz="4" w:space="0" w:color="000000"/>
              <w:left w:val="single" w:sz="4" w:space="0" w:color="000000"/>
              <w:bottom w:val="single" w:sz="4" w:space="0" w:color="000000"/>
              <w:right w:val="single" w:sz="4" w:space="0" w:color="000000"/>
            </w:tcBorders>
          </w:tcPr>
          <w:p w14:paraId="6F4F4E3C"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3.21</w:t>
            </w:r>
          </w:p>
        </w:tc>
        <w:tc>
          <w:tcPr>
            <w:tcW w:w="1033" w:type="dxa"/>
            <w:tcBorders>
              <w:top w:val="single" w:sz="4" w:space="0" w:color="000000"/>
              <w:left w:val="single" w:sz="4" w:space="0" w:color="000000"/>
              <w:bottom w:val="single" w:sz="4" w:space="0" w:color="000000"/>
              <w:right w:val="single" w:sz="4" w:space="0" w:color="000000"/>
            </w:tcBorders>
          </w:tcPr>
          <w:p w14:paraId="5079580B"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83.14</w:t>
            </w:r>
          </w:p>
        </w:tc>
        <w:tc>
          <w:tcPr>
            <w:tcW w:w="976" w:type="dxa"/>
            <w:tcBorders>
              <w:top w:val="single" w:sz="4" w:space="0" w:color="000000"/>
              <w:left w:val="single" w:sz="4" w:space="0" w:color="000000"/>
              <w:bottom w:val="single" w:sz="4" w:space="0" w:color="000000"/>
              <w:right w:val="single" w:sz="4" w:space="0" w:color="000000"/>
            </w:tcBorders>
          </w:tcPr>
          <w:p w14:paraId="5A338EC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15.67</w:t>
            </w:r>
          </w:p>
        </w:tc>
        <w:tc>
          <w:tcPr>
            <w:tcW w:w="1090" w:type="dxa"/>
            <w:tcBorders>
              <w:top w:val="single" w:sz="4" w:space="0" w:color="000000"/>
              <w:left w:val="single" w:sz="4" w:space="0" w:color="000000"/>
              <w:bottom w:val="single" w:sz="4" w:space="0" w:color="000000"/>
              <w:right w:val="single" w:sz="4" w:space="0" w:color="000000"/>
            </w:tcBorders>
          </w:tcPr>
          <w:p w14:paraId="06F8B6D8"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13.39</w:t>
            </w:r>
          </w:p>
        </w:tc>
      </w:tr>
      <w:tr w:rsidR="009C1107" w:rsidRPr="009141CB" w14:paraId="605BCA5E"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D67A0D4"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3</w:t>
            </w:r>
          </w:p>
        </w:tc>
        <w:tc>
          <w:tcPr>
            <w:tcW w:w="1939" w:type="dxa"/>
            <w:tcBorders>
              <w:top w:val="single" w:sz="4" w:space="0" w:color="000000"/>
              <w:left w:val="single" w:sz="4" w:space="0" w:color="000000"/>
              <w:bottom w:val="single" w:sz="4" w:space="0" w:color="000000"/>
              <w:right w:val="single" w:sz="4" w:space="0" w:color="000000"/>
            </w:tcBorders>
          </w:tcPr>
          <w:p w14:paraId="5B91AD52" w14:textId="4F2A102F"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PH</w:t>
            </w:r>
          </w:p>
        </w:tc>
        <w:tc>
          <w:tcPr>
            <w:tcW w:w="1032" w:type="dxa"/>
            <w:tcBorders>
              <w:top w:val="single" w:sz="4" w:space="0" w:color="000000"/>
              <w:left w:val="single" w:sz="4" w:space="0" w:color="000000"/>
              <w:bottom w:val="single" w:sz="4" w:space="0" w:color="000000"/>
              <w:right w:val="single" w:sz="4" w:space="0" w:color="000000"/>
            </w:tcBorders>
          </w:tcPr>
          <w:p w14:paraId="7EB3077D"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30.15</w:t>
            </w:r>
          </w:p>
        </w:tc>
        <w:tc>
          <w:tcPr>
            <w:tcW w:w="998" w:type="dxa"/>
            <w:tcBorders>
              <w:top w:val="single" w:sz="4" w:space="0" w:color="000000"/>
              <w:left w:val="single" w:sz="4" w:space="0" w:color="000000"/>
              <w:bottom w:val="single" w:sz="4" w:space="0" w:color="000000"/>
              <w:right w:val="single" w:sz="4" w:space="0" w:color="000000"/>
            </w:tcBorders>
          </w:tcPr>
          <w:p w14:paraId="35334B6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9.33</w:t>
            </w:r>
          </w:p>
        </w:tc>
        <w:tc>
          <w:tcPr>
            <w:tcW w:w="1068" w:type="dxa"/>
            <w:tcBorders>
              <w:top w:val="single" w:sz="4" w:space="0" w:color="000000"/>
              <w:left w:val="single" w:sz="4" w:space="0" w:color="000000"/>
              <w:bottom w:val="single" w:sz="4" w:space="0" w:color="000000"/>
              <w:right w:val="single" w:sz="4" w:space="0" w:color="000000"/>
            </w:tcBorders>
          </w:tcPr>
          <w:p w14:paraId="0BE0BE82"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6.82</w:t>
            </w:r>
          </w:p>
        </w:tc>
        <w:tc>
          <w:tcPr>
            <w:tcW w:w="1033" w:type="dxa"/>
            <w:tcBorders>
              <w:top w:val="single" w:sz="4" w:space="0" w:color="000000"/>
              <w:left w:val="single" w:sz="4" w:space="0" w:color="000000"/>
              <w:bottom w:val="single" w:sz="4" w:space="0" w:color="000000"/>
              <w:right w:val="single" w:sz="4" w:space="0" w:color="000000"/>
            </w:tcBorders>
          </w:tcPr>
          <w:p w14:paraId="47F94004"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6.37</w:t>
            </w:r>
          </w:p>
        </w:tc>
        <w:tc>
          <w:tcPr>
            <w:tcW w:w="1033" w:type="dxa"/>
            <w:tcBorders>
              <w:top w:val="single" w:sz="4" w:space="0" w:color="000000"/>
              <w:left w:val="single" w:sz="4" w:space="0" w:color="000000"/>
              <w:bottom w:val="single" w:sz="4" w:space="0" w:color="000000"/>
              <w:right w:val="single" w:sz="4" w:space="0" w:color="000000"/>
            </w:tcBorders>
          </w:tcPr>
          <w:p w14:paraId="4019BB89"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53.44</w:t>
            </w:r>
          </w:p>
        </w:tc>
        <w:tc>
          <w:tcPr>
            <w:tcW w:w="976" w:type="dxa"/>
            <w:tcBorders>
              <w:top w:val="single" w:sz="4" w:space="0" w:color="000000"/>
              <w:left w:val="single" w:sz="4" w:space="0" w:color="000000"/>
              <w:bottom w:val="single" w:sz="4" w:space="0" w:color="000000"/>
              <w:right w:val="single" w:sz="4" w:space="0" w:color="000000"/>
            </w:tcBorders>
          </w:tcPr>
          <w:p w14:paraId="363C47B1"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3.09</w:t>
            </w:r>
          </w:p>
        </w:tc>
        <w:tc>
          <w:tcPr>
            <w:tcW w:w="1090" w:type="dxa"/>
            <w:tcBorders>
              <w:top w:val="single" w:sz="4" w:space="0" w:color="000000"/>
              <w:left w:val="single" w:sz="4" w:space="0" w:color="000000"/>
              <w:bottom w:val="single" w:sz="4" w:space="0" w:color="000000"/>
              <w:right w:val="single" w:sz="4" w:space="0" w:color="000000"/>
            </w:tcBorders>
          </w:tcPr>
          <w:p w14:paraId="419731BC"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10.27</w:t>
            </w:r>
          </w:p>
        </w:tc>
      </w:tr>
      <w:tr w:rsidR="009C1107" w:rsidRPr="009141CB" w14:paraId="09AB26CB"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C6F6685"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4</w:t>
            </w:r>
          </w:p>
        </w:tc>
        <w:tc>
          <w:tcPr>
            <w:tcW w:w="1939" w:type="dxa"/>
            <w:tcBorders>
              <w:top w:val="single" w:sz="4" w:space="0" w:color="000000"/>
              <w:left w:val="single" w:sz="4" w:space="0" w:color="000000"/>
              <w:bottom w:val="single" w:sz="4" w:space="0" w:color="000000"/>
              <w:right w:val="single" w:sz="4" w:space="0" w:color="000000"/>
            </w:tcBorders>
          </w:tcPr>
          <w:p w14:paraId="18BCC526" w14:textId="323947AA"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NPB</w:t>
            </w:r>
          </w:p>
        </w:tc>
        <w:tc>
          <w:tcPr>
            <w:tcW w:w="1032" w:type="dxa"/>
            <w:tcBorders>
              <w:top w:val="single" w:sz="4" w:space="0" w:color="000000"/>
              <w:left w:val="single" w:sz="4" w:space="0" w:color="000000"/>
              <w:bottom w:val="single" w:sz="4" w:space="0" w:color="000000"/>
              <w:right w:val="single" w:sz="4" w:space="0" w:color="000000"/>
            </w:tcBorders>
          </w:tcPr>
          <w:p w14:paraId="1CE40B90"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3.09</w:t>
            </w:r>
          </w:p>
        </w:tc>
        <w:tc>
          <w:tcPr>
            <w:tcW w:w="998" w:type="dxa"/>
            <w:tcBorders>
              <w:top w:val="single" w:sz="4" w:space="0" w:color="000000"/>
              <w:left w:val="single" w:sz="4" w:space="0" w:color="000000"/>
              <w:bottom w:val="single" w:sz="4" w:space="0" w:color="000000"/>
              <w:right w:val="single" w:sz="4" w:space="0" w:color="000000"/>
            </w:tcBorders>
          </w:tcPr>
          <w:p w14:paraId="739C551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16.39</w:t>
            </w:r>
          </w:p>
        </w:tc>
        <w:tc>
          <w:tcPr>
            <w:tcW w:w="1068" w:type="dxa"/>
            <w:tcBorders>
              <w:top w:val="single" w:sz="4" w:space="0" w:color="000000"/>
              <w:left w:val="single" w:sz="4" w:space="0" w:color="000000"/>
              <w:bottom w:val="single" w:sz="4" w:space="0" w:color="000000"/>
              <w:right w:val="single" w:sz="4" w:space="0" w:color="000000"/>
            </w:tcBorders>
          </w:tcPr>
          <w:p w14:paraId="4F798C5A"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15.28</w:t>
            </w:r>
          </w:p>
        </w:tc>
        <w:tc>
          <w:tcPr>
            <w:tcW w:w="1033" w:type="dxa"/>
            <w:tcBorders>
              <w:top w:val="single" w:sz="4" w:space="0" w:color="000000"/>
              <w:left w:val="single" w:sz="4" w:space="0" w:color="000000"/>
              <w:bottom w:val="single" w:sz="4" w:space="0" w:color="000000"/>
              <w:right w:val="single" w:sz="4" w:space="0" w:color="000000"/>
            </w:tcBorders>
          </w:tcPr>
          <w:p w14:paraId="050A44AC"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5.94</w:t>
            </w:r>
          </w:p>
        </w:tc>
        <w:tc>
          <w:tcPr>
            <w:tcW w:w="1033" w:type="dxa"/>
            <w:tcBorders>
              <w:top w:val="single" w:sz="4" w:space="0" w:color="000000"/>
              <w:left w:val="single" w:sz="4" w:space="0" w:color="000000"/>
              <w:bottom w:val="single" w:sz="4" w:space="0" w:color="000000"/>
              <w:right w:val="single" w:sz="4" w:space="0" w:color="000000"/>
            </w:tcBorders>
          </w:tcPr>
          <w:p w14:paraId="75F92424"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86.83</w:t>
            </w:r>
          </w:p>
        </w:tc>
        <w:tc>
          <w:tcPr>
            <w:tcW w:w="976" w:type="dxa"/>
            <w:tcBorders>
              <w:top w:val="single" w:sz="4" w:space="0" w:color="000000"/>
              <w:left w:val="single" w:sz="4" w:space="0" w:color="000000"/>
              <w:bottom w:val="single" w:sz="4" w:space="0" w:color="000000"/>
              <w:right w:val="single" w:sz="4" w:space="0" w:color="000000"/>
            </w:tcBorders>
          </w:tcPr>
          <w:p w14:paraId="71EC78FA"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0.90</w:t>
            </w:r>
          </w:p>
        </w:tc>
        <w:tc>
          <w:tcPr>
            <w:tcW w:w="1090" w:type="dxa"/>
            <w:tcBorders>
              <w:top w:val="single" w:sz="4" w:space="0" w:color="000000"/>
              <w:left w:val="single" w:sz="4" w:space="0" w:color="000000"/>
              <w:bottom w:val="single" w:sz="4" w:space="0" w:color="000000"/>
              <w:right w:val="single" w:sz="4" w:space="0" w:color="000000"/>
            </w:tcBorders>
          </w:tcPr>
          <w:p w14:paraId="17EA116C"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29.33</w:t>
            </w:r>
          </w:p>
        </w:tc>
      </w:tr>
      <w:tr w:rsidR="009C1107" w:rsidRPr="009141CB" w14:paraId="4ED9E494"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5FBE2F6"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5</w:t>
            </w:r>
          </w:p>
        </w:tc>
        <w:tc>
          <w:tcPr>
            <w:tcW w:w="1939" w:type="dxa"/>
            <w:tcBorders>
              <w:top w:val="single" w:sz="4" w:space="0" w:color="000000"/>
              <w:left w:val="single" w:sz="4" w:space="0" w:color="000000"/>
              <w:bottom w:val="single" w:sz="4" w:space="0" w:color="000000"/>
              <w:right w:val="single" w:sz="4" w:space="0" w:color="000000"/>
            </w:tcBorders>
          </w:tcPr>
          <w:p w14:paraId="2B3EA719" w14:textId="5A7F14A1"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NSB</w:t>
            </w:r>
          </w:p>
        </w:tc>
        <w:tc>
          <w:tcPr>
            <w:tcW w:w="1032" w:type="dxa"/>
            <w:tcBorders>
              <w:top w:val="single" w:sz="4" w:space="0" w:color="000000"/>
              <w:left w:val="single" w:sz="4" w:space="0" w:color="000000"/>
              <w:bottom w:val="single" w:sz="4" w:space="0" w:color="000000"/>
              <w:right w:val="single" w:sz="4" w:space="0" w:color="000000"/>
            </w:tcBorders>
          </w:tcPr>
          <w:p w14:paraId="1D9D389C"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11.33</w:t>
            </w:r>
          </w:p>
        </w:tc>
        <w:tc>
          <w:tcPr>
            <w:tcW w:w="998" w:type="dxa"/>
            <w:tcBorders>
              <w:top w:val="single" w:sz="4" w:space="0" w:color="000000"/>
              <w:left w:val="single" w:sz="4" w:space="0" w:color="000000"/>
              <w:bottom w:val="single" w:sz="4" w:space="0" w:color="000000"/>
              <w:right w:val="single" w:sz="4" w:space="0" w:color="000000"/>
            </w:tcBorders>
          </w:tcPr>
          <w:p w14:paraId="339179E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12.08</w:t>
            </w:r>
          </w:p>
        </w:tc>
        <w:tc>
          <w:tcPr>
            <w:tcW w:w="1068" w:type="dxa"/>
            <w:tcBorders>
              <w:top w:val="single" w:sz="4" w:space="0" w:color="000000"/>
              <w:left w:val="single" w:sz="4" w:space="0" w:color="000000"/>
              <w:bottom w:val="single" w:sz="4" w:space="0" w:color="000000"/>
              <w:right w:val="single" w:sz="4" w:space="0" w:color="000000"/>
            </w:tcBorders>
          </w:tcPr>
          <w:p w14:paraId="6EFFA7AE"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11.88</w:t>
            </w:r>
          </w:p>
        </w:tc>
        <w:tc>
          <w:tcPr>
            <w:tcW w:w="1033" w:type="dxa"/>
            <w:tcBorders>
              <w:top w:val="single" w:sz="4" w:space="0" w:color="000000"/>
              <w:left w:val="single" w:sz="4" w:space="0" w:color="000000"/>
              <w:bottom w:val="single" w:sz="4" w:space="0" w:color="000000"/>
              <w:right w:val="single" w:sz="4" w:space="0" w:color="000000"/>
            </w:tcBorders>
          </w:tcPr>
          <w:p w14:paraId="60D0A097"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2.15</w:t>
            </w:r>
          </w:p>
        </w:tc>
        <w:tc>
          <w:tcPr>
            <w:tcW w:w="1033" w:type="dxa"/>
            <w:tcBorders>
              <w:top w:val="single" w:sz="4" w:space="0" w:color="000000"/>
              <w:left w:val="single" w:sz="4" w:space="0" w:color="000000"/>
              <w:bottom w:val="single" w:sz="4" w:space="0" w:color="000000"/>
              <w:right w:val="single" w:sz="4" w:space="0" w:color="000000"/>
            </w:tcBorders>
          </w:tcPr>
          <w:p w14:paraId="3EADADBA"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96.80</w:t>
            </w:r>
          </w:p>
        </w:tc>
        <w:tc>
          <w:tcPr>
            <w:tcW w:w="976" w:type="dxa"/>
            <w:tcBorders>
              <w:top w:val="single" w:sz="4" w:space="0" w:color="000000"/>
              <w:left w:val="single" w:sz="4" w:space="0" w:color="000000"/>
              <w:bottom w:val="single" w:sz="4" w:space="0" w:color="000000"/>
              <w:right w:val="single" w:sz="4" w:space="0" w:color="000000"/>
            </w:tcBorders>
          </w:tcPr>
          <w:p w14:paraId="27EE8F7D"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2.73</w:t>
            </w:r>
          </w:p>
        </w:tc>
        <w:tc>
          <w:tcPr>
            <w:tcW w:w="1090" w:type="dxa"/>
            <w:tcBorders>
              <w:top w:val="single" w:sz="4" w:space="0" w:color="000000"/>
              <w:left w:val="single" w:sz="4" w:space="0" w:color="000000"/>
              <w:bottom w:val="single" w:sz="4" w:space="0" w:color="000000"/>
              <w:right w:val="single" w:sz="4" w:space="0" w:color="000000"/>
            </w:tcBorders>
          </w:tcPr>
          <w:p w14:paraId="06037CDD"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24.09</w:t>
            </w:r>
          </w:p>
        </w:tc>
      </w:tr>
      <w:tr w:rsidR="009C1107" w:rsidRPr="009141CB" w14:paraId="0187FC61"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1822E7BF"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6</w:t>
            </w:r>
          </w:p>
        </w:tc>
        <w:tc>
          <w:tcPr>
            <w:tcW w:w="1939" w:type="dxa"/>
            <w:tcBorders>
              <w:top w:val="single" w:sz="4" w:space="0" w:color="000000"/>
              <w:left w:val="single" w:sz="4" w:space="0" w:color="000000"/>
              <w:bottom w:val="single" w:sz="4" w:space="0" w:color="000000"/>
              <w:right w:val="single" w:sz="4" w:space="0" w:color="000000"/>
            </w:tcBorders>
          </w:tcPr>
          <w:p w14:paraId="0E214608" w14:textId="58475674"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NPP</w:t>
            </w:r>
          </w:p>
        </w:tc>
        <w:tc>
          <w:tcPr>
            <w:tcW w:w="1032" w:type="dxa"/>
            <w:tcBorders>
              <w:top w:val="single" w:sz="4" w:space="0" w:color="000000"/>
              <w:left w:val="single" w:sz="4" w:space="0" w:color="000000"/>
              <w:bottom w:val="single" w:sz="4" w:space="0" w:color="000000"/>
              <w:right w:val="single" w:sz="4" w:space="0" w:color="000000"/>
            </w:tcBorders>
          </w:tcPr>
          <w:p w14:paraId="2D886ADD"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45.41</w:t>
            </w:r>
          </w:p>
        </w:tc>
        <w:tc>
          <w:tcPr>
            <w:tcW w:w="998" w:type="dxa"/>
            <w:tcBorders>
              <w:top w:val="single" w:sz="4" w:space="0" w:color="000000"/>
              <w:left w:val="single" w:sz="4" w:space="0" w:color="000000"/>
              <w:bottom w:val="single" w:sz="4" w:space="0" w:color="000000"/>
              <w:right w:val="single" w:sz="4" w:space="0" w:color="000000"/>
            </w:tcBorders>
          </w:tcPr>
          <w:p w14:paraId="65785E7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10.52</w:t>
            </w:r>
          </w:p>
        </w:tc>
        <w:tc>
          <w:tcPr>
            <w:tcW w:w="1068" w:type="dxa"/>
            <w:tcBorders>
              <w:top w:val="single" w:sz="4" w:space="0" w:color="000000"/>
              <w:left w:val="single" w:sz="4" w:space="0" w:color="000000"/>
              <w:bottom w:val="single" w:sz="4" w:space="0" w:color="000000"/>
              <w:right w:val="single" w:sz="4" w:space="0" w:color="000000"/>
            </w:tcBorders>
          </w:tcPr>
          <w:p w14:paraId="55CD3F04"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9.98</w:t>
            </w:r>
          </w:p>
        </w:tc>
        <w:tc>
          <w:tcPr>
            <w:tcW w:w="1033" w:type="dxa"/>
            <w:tcBorders>
              <w:top w:val="single" w:sz="4" w:space="0" w:color="000000"/>
              <w:left w:val="single" w:sz="4" w:space="0" w:color="000000"/>
              <w:bottom w:val="single" w:sz="4" w:space="0" w:color="000000"/>
              <w:right w:val="single" w:sz="4" w:space="0" w:color="000000"/>
            </w:tcBorders>
          </w:tcPr>
          <w:p w14:paraId="3DF76E58"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3.31</w:t>
            </w:r>
          </w:p>
        </w:tc>
        <w:tc>
          <w:tcPr>
            <w:tcW w:w="1033" w:type="dxa"/>
            <w:tcBorders>
              <w:top w:val="single" w:sz="4" w:space="0" w:color="000000"/>
              <w:left w:val="single" w:sz="4" w:space="0" w:color="000000"/>
              <w:bottom w:val="single" w:sz="4" w:space="0" w:color="000000"/>
              <w:right w:val="single" w:sz="4" w:space="0" w:color="000000"/>
            </w:tcBorders>
          </w:tcPr>
          <w:p w14:paraId="58510367"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90.09</w:t>
            </w:r>
          </w:p>
        </w:tc>
        <w:tc>
          <w:tcPr>
            <w:tcW w:w="976" w:type="dxa"/>
            <w:tcBorders>
              <w:top w:val="single" w:sz="4" w:space="0" w:color="000000"/>
              <w:left w:val="single" w:sz="4" w:space="0" w:color="000000"/>
              <w:bottom w:val="single" w:sz="4" w:space="0" w:color="000000"/>
              <w:right w:val="single" w:sz="4" w:space="0" w:color="000000"/>
            </w:tcBorders>
          </w:tcPr>
          <w:p w14:paraId="36FC73AA"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8.86</w:t>
            </w:r>
          </w:p>
        </w:tc>
        <w:tc>
          <w:tcPr>
            <w:tcW w:w="1090" w:type="dxa"/>
            <w:tcBorders>
              <w:top w:val="single" w:sz="4" w:space="0" w:color="000000"/>
              <w:left w:val="single" w:sz="4" w:space="0" w:color="000000"/>
              <w:bottom w:val="single" w:sz="4" w:space="0" w:color="000000"/>
              <w:right w:val="single" w:sz="4" w:space="0" w:color="000000"/>
            </w:tcBorders>
          </w:tcPr>
          <w:p w14:paraId="0DEE1428"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19.53</w:t>
            </w:r>
          </w:p>
        </w:tc>
      </w:tr>
      <w:tr w:rsidR="009C1107" w:rsidRPr="009141CB" w14:paraId="6B85FE69"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8E9D168"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7</w:t>
            </w:r>
          </w:p>
        </w:tc>
        <w:tc>
          <w:tcPr>
            <w:tcW w:w="1939" w:type="dxa"/>
            <w:tcBorders>
              <w:top w:val="single" w:sz="4" w:space="0" w:color="000000"/>
              <w:left w:val="single" w:sz="4" w:space="0" w:color="000000"/>
              <w:bottom w:val="single" w:sz="4" w:space="0" w:color="000000"/>
              <w:right w:val="single" w:sz="4" w:space="0" w:color="000000"/>
            </w:tcBorders>
          </w:tcPr>
          <w:p w14:paraId="1D135727" w14:textId="43CC848B"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NSP</w:t>
            </w:r>
          </w:p>
        </w:tc>
        <w:tc>
          <w:tcPr>
            <w:tcW w:w="1032" w:type="dxa"/>
            <w:tcBorders>
              <w:top w:val="single" w:sz="4" w:space="0" w:color="000000"/>
              <w:left w:val="single" w:sz="4" w:space="0" w:color="000000"/>
              <w:bottom w:val="single" w:sz="4" w:space="0" w:color="000000"/>
              <w:right w:val="single" w:sz="4" w:space="0" w:color="000000"/>
            </w:tcBorders>
          </w:tcPr>
          <w:p w14:paraId="0A034658"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1.42</w:t>
            </w:r>
          </w:p>
        </w:tc>
        <w:tc>
          <w:tcPr>
            <w:tcW w:w="998" w:type="dxa"/>
            <w:tcBorders>
              <w:top w:val="single" w:sz="4" w:space="0" w:color="000000"/>
              <w:left w:val="single" w:sz="4" w:space="0" w:color="000000"/>
              <w:bottom w:val="single" w:sz="4" w:space="0" w:color="000000"/>
              <w:right w:val="single" w:sz="4" w:space="0" w:color="000000"/>
            </w:tcBorders>
          </w:tcPr>
          <w:p w14:paraId="3AAE42E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15.16</w:t>
            </w:r>
          </w:p>
        </w:tc>
        <w:tc>
          <w:tcPr>
            <w:tcW w:w="1068" w:type="dxa"/>
            <w:tcBorders>
              <w:top w:val="single" w:sz="4" w:space="0" w:color="000000"/>
              <w:left w:val="single" w:sz="4" w:space="0" w:color="000000"/>
              <w:bottom w:val="single" w:sz="4" w:space="0" w:color="000000"/>
              <w:right w:val="single" w:sz="4" w:space="0" w:color="000000"/>
            </w:tcBorders>
          </w:tcPr>
          <w:p w14:paraId="4A49AD2D"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12.66</w:t>
            </w:r>
          </w:p>
        </w:tc>
        <w:tc>
          <w:tcPr>
            <w:tcW w:w="1033" w:type="dxa"/>
            <w:tcBorders>
              <w:top w:val="single" w:sz="4" w:space="0" w:color="000000"/>
              <w:left w:val="single" w:sz="4" w:space="0" w:color="000000"/>
              <w:bottom w:val="single" w:sz="4" w:space="0" w:color="000000"/>
              <w:right w:val="single" w:sz="4" w:space="0" w:color="000000"/>
            </w:tcBorders>
          </w:tcPr>
          <w:p w14:paraId="07856A9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8.35</w:t>
            </w:r>
          </w:p>
        </w:tc>
        <w:tc>
          <w:tcPr>
            <w:tcW w:w="1033" w:type="dxa"/>
            <w:tcBorders>
              <w:top w:val="single" w:sz="4" w:space="0" w:color="000000"/>
              <w:left w:val="single" w:sz="4" w:space="0" w:color="000000"/>
              <w:bottom w:val="single" w:sz="4" w:space="0" w:color="000000"/>
              <w:right w:val="single" w:sz="4" w:space="0" w:color="000000"/>
            </w:tcBorders>
          </w:tcPr>
          <w:p w14:paraId="24571B7E"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69.66</w:t>
            </w:r>
          </w:p>
        </w:tc>
        <w:tc>
          <w:tcPr>
            <w:tcW w:w="976" w:type="dxa"/>
            <w:tcBorders>
              <w:top w:val="single" w:sz="4" w:space="0" w:color="000000"/>
              <w:left w:val="single" w:sz="4" w:space="0" w:color="000000"/>
              <w:bottom w:val="single" w:sz="4" w:space="0" w:color="000000"/>
              <w:right w:val="single" w:sz="4" w:space="0" w:color="000000"/>
            </w:tcBorders>
          </w:tcPr>
          <w:p w14:paraId="3CC6752F"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0.30</w:t>
            </w:r>
          </w:p>
        </w:tc>
        <w:tc>
          <w:tcPr>
            <w:tcW w:w="1090" w:type="dxa"/>
            <w:tcBorders>
              <w:top w:val="single" w:sz="4" w:space="0" w:color="000000"/>
              <w:left w:val="single" w:sz="4" w:space="0" w:color="000000"/>
              <w:bottom w:val="single" w:sz="4" w:space="0" w:color="000000"/>
              <w:right w:val="single" w:sz="4" w:space="0" w:color="000000"/>
            </w:tcBorders>
          </w:tcPr>
          <w:p w14:paraId="248A5FB2"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21.76</w:t>
            </w:r>
          </w:p>
        </w:tc>
      </w:tr>
      <w:tr w:rsidR="009C1107" w:rsidRPr="009141CB" w14:paraId="1444FA70"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0E7DFEAE"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8</w:t>
            </w:r>
          </w:p>
        </w:tc>
        <w:tc>
          <w:tcPr>
            <w:tcW w:w="1939" w:type="dxa"/>
            <w:tcBorders>
              <w:top w:val="single" w:sz="4" w:space="0" w:color="000000"/>
              <w:left w:val="single" w:sz="4" w:space="0" w:color="000000"/>
              <w:bottom w:val="single" w:sz="4" w:space="0" w:color="000000"/>
              <w:right w:val="single" w:sz="4" w:space="0" w:color="000000"/>
            </w:tcBorders>
          </w:tcPr>
          <w:p w14:paraId="12A0087E" w14:textId="1805B1A0"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HSW</w:t>
            </w:r>
          </w:p>
        </w:tc>
        <w:tc>
          <w:tcPr>
            <w:tcW w:w="1032" w:type="dxa"/>
            <w:tcBorders>
              <w:top w:val="single" w:sz="4" w:space="0" w:color="000000"/>
              <w:left w:val="single" w:sz="4" w:space="0" w:color="000000"/>
              <w:bottom w:val="single" w:sz="4" w:space="0" w:color="000000"/>
              <w:right w:val="single" w:sz="4" w:space="0" w:color="000000"/>
            </w:tcBorders>
          </w:tcPr>
          <w:p w14:paraId="207294DB"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2.07</w:t>
            </w:r>
          </w:p>
        </w:tc>
        <w:tc>
          <w:tcPr>
            <w:tcW w:w="998" w:type="dxa"/>
            <w:tcBorders>
              <w:top w:val="single" w:sz="4" w:space="0" w:color="000000"/>
              <w:left w:val="single" w:sz="4" w:space="0" w:color="000000"/>
              <w:bottom w:val="single" w:sz="4" w:space="0" w:color="000000"/>
              <w:right w:val="single" w:sz="4" w:space="0" w:color="000000"/>
            </w:tcBorders>
          </w:tcPr>
          <w:p w14:paraId="66C5492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4.41</w:t>
            </w:r>
          </w:p>
        </w:tc>
        <w:tc>
          <w:tcPr>
            <w:tcW w:w="1068" w:type="dxa"/>
            <w:tcBorders>
              <w:top w:val="single" w:sz="4" w:space="0" w:color="000000"/>
              <w:left w:val="single" w:sz="4" w:space="0" w:color="000000"/>
              <w:bottom w:val="single" w:sz="4" w:space="0" w:color="000000"/>
              <w:right w:val="single" w:sz="4" w:space="0" w:color="000000"/>
            </w:tcBorders>
          </w:tcPr>
          <w:p w14:paraId="39956FA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2.96</w:t>
            </w:r>
          </w:p>
        </w:tc>
        <w:tc>
          <w:tcPr>
            <w:tcW w:w="1033" w:type="dxa"/>
            <w:tcBorders>
              <w:top w:val="single" w:sz="4" w:space="0" w:color="000000"/>
              <w:left w:val="single" w:sz="4" w:space="0" w:color="000000"/>
              <w:bottom w:val="single" w:sz="4" w:space="0" w:color="000000"/>
              <w:right w:val="single" w:sz="4" w:space="0" w:color="000000"/>
            </w:tcBorders>
          </w:tcPr>
          <w:p w14:paraId="34EA5DB9"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3.27</w:t>
            </w:r>
          </w:p>
        </w:tc>
        <w:tc>
          <w:tcPr>
            <w:tcW w:w="1033" w:type="dxa"/>
            <w:tcBorders>
              <w:top w:val="single" w:sz="4" w:space="0" w:color="000000"/>
              <w:left w:val="single" w:sz="4" w:space="0" w:color="000000"/>
              <w:bottom w:val="single" w:sz="4" w:space="0" w:color="000000"/>
              <w:right w:val="single" w:sz="4" w:space="0" w:color="000000"/>
            </w:tcBorders>
          </w:tcPr>
          <w:p w14:paraId="1E1A512F"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45.08</w:t>
            </w:r>
          </w:p>
        </w:tc>
        <w:tc>
          <w:tcPr>
            <w:tcW w:w="976" w:type="dxa"/>
            <w:tcBorders>
              <w:top w:val="single" w:sz="4" w:space="0" w:color="000000"/>
              <w:left w:val="single" w:sz="4" w:space="0" w:color="000000"/>
              <w:bottom w:val="single" w:sz="4" w:space="0" w:color="000000"/>
              <w:right w:val="single" w:sz="4" w:space="0" w:color="000000"/>
            </w:tcBorders>
          </w:tcPr>
          <w:p w14:paraId="72A93CC8"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0.08</w:t>
            </w:r>
          </w:p>
        </w:tc>
        <w:tc>
          <w:tcPr>
            <w:tcW w:w="1090" w:type="dxa"/>
            <w:tcBorders>
              <w:top w:val="single" w:sz="4" w:space="0" w:color="000000"/>
              <w:left w:val="single" w:sz="4" w:space="0" w:color="000000"/>
              <w:bottom w:val="single" w:sz="4" w:space="0" w:color="000000"/>
              <w:right w:val="single" w:sz="4" w:space="0" w:color="000000"/>
            </w:tcBorders>
          </w:tcPr>
          <w:p w14:paraId="618DB426"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4.10</w:t>
            </w:r>
          </w:p>
        </w:tc>
      </w:tr>
      <w:tr w:rsidR="009C1107" w:rsidRPr="009141CB" w14:paraId="663D4565"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35484BFE" w14:textId="77777777" w:rsidR="009C1107" w:rsidRPr="009141CB" w:rsidRDefault="009C1107" w:rsidP="009C1107">
            <w:pPr>
              <w:ind w:right="49"/>
              <w:jc w:val="center"/>
              <w:rPr>
                <w:rFonts w:ascii="Times New Roman" w:hAnsi="Times New Roman" w:cs="Times New Roman"/>
                <w:b/>
                <w:bCs/>
                <w:color w:val="000000"/>
              </w:rPr>
            </w:pPr>
            <w:r w:rsidRPr="009141CB">
              <w:rPr>
                <w:rFonts w:ascii="Times New Roman" w:hAnsi="Times New Roman" w:cs="Times New Roman"/>
                <w:b/>
                <w:bCs/>
                <w:color w:val="000000"/>
              </w:rPr>
              <w:t>9</w:t>
            </w:r>
          </w:p>
        </w:tc>
        <w:tc>
          <w:tcPr>
            <w:tcW w:w="1939" w:type="dxa"/>
            <w:tcBorders>
              <w:top w:val="single" w:sz="4" w:space="0" w:color="000000"/>
              <w:left w:val="single" w:sz="4" w:space="0" w:color="000000"/>
              <w:bottom w:val="single" w:sz="4" w:space="0" w:color="000000"/>
              <w:right w:val="single" w:sz="4" w:space="0" w:color="000000"/>
            </w:tcBorders>
          </w:tcPr>
          <w:p w14:paraId="319816AE" w14:textId="2D7BF488"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SY/P</w:t>
            </w:r>
          </w:p>
        </w:tc>
        <w:tc>
          <w:tcPr>
            <w:tcW w:w="1032" w:type="dxa"/>
            <w:tcBorders>
              <w:top w:val="single" w:sz="4" w:space="0" w:color="000000"/>
              <w:left w:val="single" w:sz="4" w:space="0" w:color="000000"/>
              <w:bottom w:val="single" w:sz="4" w:space="0" w:color="000000"/>
              <w:right w:val="single" w:sz="4" w:space="0" w:color="000000"/>
            </w:tcBorders>
          </w:tcPr>
          <w:p w14:paraId="32AAEF06"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0.88</w:t>
            </w:r>
          </w:p>
        </w:tc>
        <w:tc>
          <w:tcPr>
            <w:tcW w:w="998" w:type="dxa"/>
            <w:tcBorders>
              <w:top w:val="single" w:sz="4" w:space="0" w:color="000000"/>
              <w:left w:val="single" w:sz="4" w:space="0" w:color="000000"/>
              <w:bottom w:val="single" w:sz="4" w:space="0" w:color="000000"/>
              <w:right w:val="single" w:sz="4" w:space="0" w:color="000000"/>
            </w:tcBorders>
          </w:tcPr>
          <w:p w14:paraId="62A07C8A" w14:textId="6686A360" w:rsidR="009C1107" w:rsidRPr="009141CB" w:rsidRDefault="009C1107" w:rsidP="009C1107">
            <w:pPr>
              <w:jc w:val="center"/>
              <w:rPr>
                <w:rFonts w:ascii="Times New Roman" w:hAnsi="Times New Roman" w:cs="Times New Roman"/>
                <w:color w:val="000000"/>
              </w:rPr>
            </w:pPr>
            <w:r>
              <w:rPr>
                <w:rFonts w:ascii="Times New Roman" w:hAnsi="Times New Roman" w:cs="Times New Roman"/>
                <w:color w:val="000000"/>
              </w:rPr>
              <w:t>10.83</w:t>
            </w:r>
          </w:p>
        </w:tc>
        <w:tc>
          <w:tcPr>
            <w:tcW w:w="1068" w:type="dxa"/>
            <w:tcBorders>
              <w:top w:val="single" w:sz="4" w:space="0" w:color="000000"/>
              <w:left w:val="single" w:sz="4" w:space="0" w:color="000000"/>
              <w:bottom w:val="single" w:sz="4" w:space="0" w:color="000000"/>
              <w:right w:val="single" w:sz="4" w:space="0" w:color="000000"/>
            </w:tcBorders>
          </w:tcPr>
          <w:p w14:paraId="41D69F49" w14:textId="2B3830AA" w:rsidR="009C1107" w:rsidRPr="009141CB" w:rsidRDefault="009C1107" w:rsidP="009C1107">
            <w:pPr>
              <w:jc w:val="center"/>
              <w:rPr>
                <w:rFonts w:ascii="Times New Roman" w:hAnsi="Times New Roman" w:cs="Times New Roman"/>
                <w:color w:val="000000"/>
              </w:rPr>
            </w:pPr>
            <w:r>
              <w:rPr>
                <w:rFonts w:ascii="Times New Roman" w:hAnsi="Times New Roman" w:cs="Times New Roman"/>
                <w:color w:val="000000"/>
              </w:rPr>
              <w:t>10.55</w:t>
            </w:r>
          </w:p>
        </w:tc>
        <w:tc>
          <w:tcPr>
            <w:tcW w:w="1033" w:type="dxa"/>
            <w:tcBorders>
              <w:top w:val="single" w:sz="4" w:space="0" w:color="000000"/>
              <w:left w:val="single" w:sz="4" w:space="0" w:color="000000"/>
              <w:bottom w:val="single" w:sz="4" w:space="0" w:color="000000"/>
              <w:right w:val="single" w:sz="4" w:space="0" w:color="000000"/>
            </w:tcBorders>
          </w:tcPr>
          <w:p w14:paraId="61A99599" w14:textId="3A2306E7" w:rsidR="009C1107" w:rsidRPr="009141CB" w:rsidRDefault="009C1107" w:rsidP="009C1107">
            <w:pPr>
              <w:jc w:val="center"/>
              <w:rPr>
                <w:rFonts w:ascii="Times New Roman" w:hAnsi="Times New Roman" w:cs="Times New Roman"/>
                <w:color w:val="000000"/>
              </w:rPr>
            </w:pPr>
            <w:r>
              <w:rPr>
                <w:rFonts w:ascii="Times New Roman" w:hAnsi="Times New Roman" w:cs="Times New Roman"/>
                <w:color w:val="000000"/>
              </w:rPr>
              <w:t>2.41</w:t>
            </w:r>
          </w:p>
        </w:tc>
        <w:tc>
          <w:tcPr>
            <w:tcW w:w="1033" w:type="dxa"/>
            <w:tcBorders>
              <w:top w:val="single" w:sz="4" w:space="0" w:color="000000"/>
              <w:left w:val="single" w:sz="4" w:space="0" w:color="000000"/>
              <w:bottom w:val="single" w:sz="4" w:space="0" w:color="000000"/>
              <w:right w:val="single" w:sz="4" w:space="0" w:color="000000"/>
            </w:tcBorders>
          </w:tcPr>
          <w:p w14:paraId="41DD05DE" w14:textId="2217ECD9" w:rsidR="009C1107" w:rsidRPr="009141CB" w:rsidRDefault="009C1107" w:rsidP="009C1107">
            <w:pPr>
              <w:ind w:right="51"/>
              <w:jc w:val="center"/>
              <w:rPr>
                <w:rFonts w:ascii="Times New Roman" w:hAnsi="Times New Roman" w:cs="Times New Roman"/>
                <w:color w:val="000000"/>
              </w:rPr>
            </w:pPr>
            <w:r>
              <w:rPr>
                <w:rFonts w:ascii="Times New Roman" w:hAnsi="Times New Roman" w:cs="Times New Roman"/>
                <w:color w:val="000000"/>
              </w:rPr>
              <w:t>95.01</w:t>
            </w:r>
          </w:p>
        </w:tc>
        <w:tc>
          <w:tcPr>
            <w:tcW w:w="976" w:type="dxa"/>
            <w:tcBorders>
              <w:top w:val="single" w:sz="4" w:space="0" w:color="000000"/>
              <w:left w:val="single" w:sz="4" w:space="0" w:color="000000"/>
              <w:bottom w:val="single" w:sz="4" w:space="0" w:color="000000"/>
              <w:right w:val="single" w:sz="4" w:space="0" w:color="000000"/>
            </w:tcBorders>
          </w:tcPr>
          <w:p w14:paraId="5736F614" w14:textId="02843C6E"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w:t>
            </w:r>
            <w:r>
              <w:rPr>
                <w:rFonts w:ascii="Times New Roman" w:hAnsi="Times New Roman" w:cs="Times New Roman"/>
                <w:color w:val="000000"/>
              </w:rPr>
              <w:t>18</w:t>
            </w:r>
          </w:p>
        </w:tc>
        <w:tc>
          <w:tcPr>
            <w:tcW w:w="1090" w:type="dxa"/>
            <w:tcBorders>
              <w:top w:val="single" w:sz="4" w:space="0" w:color="000000"/>
              <w:left w:val="single" w:sz="4" w:space="0" w:color="000000"/>
              <w:bottom w:val="single" w:sz="4" w:space="0" w:color="000000"/>
              <w:right w:val="single" w:sz="4" w:space="0" w:color="000000"/>
            </w:tcBorders>
          </w:tcPr>
          <w:p w14:paraId="728B54B3" w14:textId="2F0EDAE5" w:rsidR="009C1107" w:rsidRPr="009141CB" w:rsidRDefault="009C1107" w:rsidP="009C1107">
            <w:pPr>
              <w:ind w:right="46"/>
              <w:jc w:val="center"/>
              <w:rPr>
                <w:rFonts w:ascii="Times New Roman" w:hAnsi="Times New Roman" w:cs="Times New Roman"/>
                <w:color w:val="000000"/>
              </w:rPr>
            </w:pPr>
            <w:r>
              <w:rPr>
                <w:rFonts w:ascii="Times New Roman" w:hAnsi="Times New Roman" w:cs="Times New Roman"/>
                <w:color w:val="000000"/>
              </w:rPr>
              <w:t>21.20</w:t>
            </w:r>
          </w:p>
        </w:tc>
      </w:tr>
      <w:tr w:rsidR="009C1107" w:rsidRPr="009141CB" w14:paraId="2FC5DFCB"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79C22F5" w14:textId="77777777" w:rsidR="009C1107" w:rsidRPr="009141CB" w:rsidRDefault="009C1107" w:rsidP="009C1107">
            <w:pPr>
              <w:ind w:left="54"/>
              <w:jc w:val="center"/>
              <w:rPr>
                <w:rFonts w:ascii="Times New Roman" w:hAnsi="Times New Roman" w:cs="Times New Roman"/>
                <w:b/>
                <w:bCs/>
                <w:color w:val="000000"/>
              </w:rPr>
            </w:pPr>
            <w:r w:rsidRPr="009141CB">
              <w:rPr>
                <w:rFonts w:ascii="Times New Roman" w:hAnsi="Times New Roman" w:cs="Times New Roman"/>
                <w:b/>
                <w:bCs/>
                <w:color w:val="000000"/>
              </w:rPr>
              <w:t>10</w:t>
            </w:r>
          </w:p>
        </w:tc>
        <w:tc>
          <w:tcPr>
            <w:tcW w:w="1939" w:type="dxa"/>
            <w:tcBorders>
              <w:top w:val="single" w:sz="4" w:space="0" w:color="000000"/>
              <w:left w:val="single" w:sz="4" w:space="0" w:color="000000"/>
              <w:bottom w:val="single" w:sz="4" w:space="0" w:color="000000"/>
              <w:right w:val="single" w:sz="4" w:space="0" w:color="000000"/>
            </w:tcBorders>
          </w:tcPr>
          <w:p w14:paraId="1BF60718" w14:textId="0760E219"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BY/P</w:t>
            </w:r>
          </w:p>
        </w:tc>
        <w:tc>
          <w:tcPr>
            <w:tcW w:w="1032" w:type="dxa"/>
            <w:tcBorders>
              <w:top w:val="single" w:sz="4" w:space="0" w:color="000000"/>
              <w:left w:val="single" w:sz="4" w:space="0" w:color="000000"/>
              <w:bottom w:val="single" w:sz="4" w:space="0" w:color="000000"/>
              <w:right w:val="single" w:sz="4" w:space="0" w:color="000000"/>
            </w:tcBorders>
          </w:tcPr>
          <w:p w14:paraId="487AE162"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3.43</w:t>
            </w:r>
          </w:p>
        </w:tc>
        <w:tc>
          <w:tcPr>
            <w:tcW w:w="998" w:type="dxa"/>
            <w:tcBorders>
              <w:top w:val="single" w:sz="4" w:space="0" w:color="000000"/>
              <w:left w:val="single" w:sz="4" w:space="0" w:color="000000"/>
              <w:bottom w:val="single" w:sz="4" w:space="0" w:color="000000"/>
              <w:right w:val="single" w:sz="4" w:space="0" w:color="000000"/>
            </w:tcBorders>
          </w:tcPr>
          <w:p w14:paraId="2D255940"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10.67</w:t>
            </w:r>
          </w:p>
        </w:tc>
        <w:tc>
          <w:tcPr>
            <w:tcW w:w="1068" w:type="dxa"/>
            <w:tcBorders>
              <w:top w:val="single" w:sz="4" w:space="0" w:color="000000"/>
              <w:left w:val="single" w:sz="4" w:space="0" w:color="000000"/>
              <w:bottom w:val="single" w:sz="4" w:space="0" w:color="000000"/>
              <w:right w:val="single" w:sz="4" w:space="0" w:color="000000"/>
            </w:tcBorders>
          </w:tcPr>
          <w:p w14:paraId="0CDDAE44"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10.08</w:t>
            </w:r>
          </w:p>
        </w:tc>
        <w:tc>
          <w:tcPr>
            <w:tcW w:w="1033" w:type="dxa"/>
            <w:tcBorders>
              <w:top w:val="single" w:sz="4" w:space="0" w:color="000000"/>
              <w:left w:val="single" w:sz="4" w:space="0" w:color="000000"/>
              <w:bottom w:val="single" w:sz="4" w:space="0" w:color="000000"/>
              <w:right w:val="single" w:sz="4" w:space="0" w:color="000000"/>
            </w:tcBorders>
          </w:tcPr>
          <w:p w14:paraId="2F731B27"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3.50</w:t>
            </w:r>
          </w:p>
        </w:tc>
        <w:tc>
          <w:tcPr>
            <w:tcW w:w="1033" w:type="dxa"/>
            <w:tcBorders>
              <w:top w:val="single" w:sz="4" w:space="0" w:color="000000"/>
              <w:left w:val="single" w:sz="4" w:space="0" w:color="000000"/>
              <w:bottom w:val="single" w:sz="4" w:space="0" w:color="000000"/>
              <w:right w:val="single" w:sz="4" w:space="0" w:color="000000"/>
            </w:tcBorders>
          </w:tcPr>
          <w:p w14:paraId="6DE586B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89.23</w:t>
            </w:r>
          </w:p>
        </w:tc>
        <w:tc>
          <w:tcPr>
            <w:tcW w:w="976" w:type="dxa"/>
            <w:tcBorders>
              <w:top w:val="single" w:sz="4" w:space="0" w:color="000000"/>
              <w:left w:val="single" w:sz="4" w:space="0" w:color="000000"/>
              <w:bottom w:val="single" w:sz="4" w:space="0" w:color="000000"/>
              <w:right w:val="single" w:sz="4" w:space="0" w:color="000000"/>
            </w:tcBorders>
          </w:tcPr>
          <w:p w14:paraId="196D719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0.67</w:t>
            </w:r>
          </w:p>
        </w:tc>
        <w:tc>
          <w:tcPr>
            <w:tcW w:w="1090" w:type="dxa"/>
            <w:tcBorders>
              <w:top w:val="single" w:sz="4" w:space="0" w:color="000000"/>
              <w:left w:val="single" w:sz="4" w:space="0" w:color="000000"/>
              <w:bottom w:val="single" w:sz="4" w:space="0" w:color="000000"/>
              <w:right w:val="single" w:sz="4" w:space="0" w:color="000000"/>
            </w:tcBorders>
          </w:tcPr>
          <w:p w14:paraId="16AAC14A"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19.62</w:t>
            </w:r>
          </w:p>
        </w:tc>
      </w:tr>
      <w:tr w:rsidR="009C1107" w:rsidRPr="009141CB" w14:paraId="7AC96606" w14:textId="77777777" w:rsidTr="00530E6D">
        <w:trPr>
          <w:trHeight w:val="530"/>
        </w:trPr>
        <w:tc>
          <w:tcPr>
            <w:tcW w:w="710" w:type="dxa"/>
            <w:tcBorders>
              <w:top w:val="single" w:sz="4" w:space="0" w:color="000000"/>
              <w:left w:val="single" w:sz="4" w:space="0" w:color="000000"/>
              <w:bottom w:val="single" w:sz="4" w:space="0" w:color="000000"/>
              <w:right w:val="single" w:sz="4" w:space="0" w:color="000000"/>
            </w:tcBorders>
          </w:tcPr>
          <w:p w14:paraId="55273328" w14:textId="77777777" w:rsidR="009C1107" w:rsidRPr="009141CB" w:rsidRDefault="009C1107" w:rsidP="009C1107">
            <w:pPr>
              <w:ind w:left="54"/>
              <w:jc w:val="center"/>
              <w:rPr>
                <w:rFonts w:ascii="Times New Roman" w:hAnsi="Times New Roman" w:cs="Times New Roman"/>
                <w:b/>
                <w:bCs/>
                <w:color w:val="000000"/>
              </w:rPr>
            </w:pPr>
            <w:r w:rsidRPr="009141CB">
              <w:rPr>
                <w:rFonts w:ascii="Times New Roman" w:hAnsi="Times New Roman" w:cs="Times New Roman"/>
                <w:b/>
                <w:bCs/>
                <w:color w:val="000000"/>
              </w:rPr>
              <w:t>11</w:t>
            </w:r>
          </w:p>
        </w:tc>
        <w:tc>
          <w:tcPr>
            <w:tcW w:w="1939" w:type="dxa"/>
            <w:tcBorders>
              <w:top w:val="single" w:sz="4" w:space="0" w:color="000000"/>
              <w:left w:val="single" w:sz="4" w:space="0" w:color="000000"/>
              <w:bottom w:val="single" w:sz="4" w:space="0" w:color="000000"/>
              <w:right w:val="single" w:sz="4" w:space="0" w:color="000000"/>
            </w:tcBorders>
          </w:tcPr>
          <w:p w14:paraId="5BE25926" w14:textId="2ACE80A5" w:rsidR="009C1107" w:rsidRPr="009141CB" w:rsidRDefault="009C1107" w:rsidP="009C1107">
            <w:pPr>
              <w:ind w:right="55"/>
              <w:jc w:val="center"/>
              <w:rPr>
                <w:rFonts w:ascii="Times New Roman" w:hAnsi="Times New Roman" w:cs="Times New Roman"/>
                <w:b/>
                <w:bCs/>
                <w:color w:val="000000"/>
              </w:rPr>
            </w:pPr>
            <w:r w:rsidRPr="00884DE5">
              <w:rPr>
                <w:rFonts w:ascii="Times New Roman" w:hAnsi="Times New Roman" w:cs="Times New Roman"/>
                <w:b/>
                <w:bCs/>
                <w:color w:val="000000" w:themeColor="text1"/>
              </w:rPr>
              <w:t>HI</w:t>
            </w:r>
          </w:p>
        </w:tc>
        <w:tc>
          <w:tcPr>
            <w:tcW w:w="1032" w:type="dxa"/>
            <w:tcBorders>
              <w:top w:val="single" w:sz="4" w:space="0" w:color="000000"/>
              <w:left w:val="single" w:sz="4" w:space="0" w:color="000000"/>
              <w:bottom w:val="single" w:sz="4" w:space="0" w:color="000000"/>
              <w:right w:val="single" w:sz="4" w:space="0" w:color="000000"/>
            </w:tcBorders>
          </w:tcPr>
          <w:p w14:paraId="1582FBEC" w14:textId="77777777" w:rsidR="009C1107" w:rsidRPr="009141CB" w:rsidRDefault="009C1107" w:rsidP="009C1107">
            <w:pPr>
              <w:ind w:left="-69"/>
              <w:jc w:val="center"/>
              <w:rPr>
                <w:rFonts w:ascii="Times New Roman" w:hAnsi="Times New Roman" w:cs="Times New Roman"/>
                <w:color w:val="000000"/>
              </w:rPr>
            </w:pPr>
            <w:r w:rsidRPr="009141CB">
              <w:rPr>
                <w:rFonts w:ascii="Times New Roman" w:hAnsi="Times New Roman" w:cs="Times New Roman"/>
                <w:color w:val="000000"/>
              </w:rPr>
              <w:t>25.75</w:t>
            </w:r>
          </w:p>
        </w:tc>
        <w:tc>
          <w:tcPr>
            <w:tcW w:w="998" w:type="dxa"/>
            <w:tcBorders>
              <w:top w:val="single" w:sz="4" w:space="0" w:color="000000"/>
              <w:left w:val="single" w:sz="4" w:space="0" w:color="000000"/>
              <w:bottom w:val="single" w:sz="4" w:space="0" w:color="000000"/>
              <w:right w:val="single" w:sz="4" w:space="0" w:color="000000"/>
            </w:tcBorders>
          </w:tcPr>
          <w:p w14:paraId="5D073C8A"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9.78</w:t>
            </w:r>
          </w:p>
        </w:tc>
        <w:tc>
          <w:tcPr>
            <w:tcW w:w="1068" w:type="dxa"/>
            <w:tcBorders>
              <w:top w:val="single" w:sz="4" w:space="0" w:color="000000"/>
              <w:left w:val="single" w:sz="4" w:space="0" w:color="000000"/>
              <w:bottom w:val="single" w:sz="4" w:space="0" w:color="000000"/>
              <w:right w:val="single" w:sz="4" w:space="0" w:color="000000"/>
            </w:tcBorders>
          </w:tcPr>
          <w:p w14:paraId="79AA4F9F"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8.12</w:t>
            </w:r>
          </w:p>
        </w:tc>
        <w:tc>
          <w:tcPr>
            <w:tcW w:w="1033" w:type="dxa"/>
            <w:tcBorders>
              <w:top w:val="single" w:sz="4" w:space="0" w:color="000000"/>
              <w:left w:val="single" w:sz="4" w:space="0" w:color="000000"/>
              <w:bottom w:val="single" w:sz="4" w:space="0" w:color="000000"/>
              <w:right w:val="single" w:sz="4" w:space="0" w:color="000000"/>
            </w:tcBorders>
          </w:tcPr>
          <w:p w14:paraId="15BD90A2" w14:textId="77777777" w:rsidR="009C1107" w:rsidRPr="009141CB" w:rsidRDefault="009C1107" w:rsidP="009C1107">
            <w:pPr>
              <w:jc w:val="center"/>
              <w:rPr>
                <w:rFonts w:ascii="Times New Roman" w:hAnsi="Times New Roman" w:cs="Times New Roman"/>
                <w:color w:val="000000"/>
              </w:rPr>
            </w:pPr>
            <w:r w:rsidRPr="009141CB">
              <w:rPr>
                <w:rFonts w:ascii="Times New Roman" w:hAnsi="Times New Roman" w:cs="Times New Roman"/>
                <w:color w:val="000000"/>
              </w:rPr>
              <w:t>5.45</w:t>
            </w:r>
          </w:p>
        </w:tc>
        <w:tc>
          <w:tcPr>
            <w:tcW w:w="1033" w:type="dxa"/>
            <w:tcBorders>
              <w:top w:val="single" w:sz="4" w:space="0" w:color="000000"/>
              <w:left w:val="single" w:sz="4" w:space="0" w:color="000000"/>
              <w:bottom w:val="single" w:sz="4" w:space="0" w:color="000000"/>
              <w:right w:val="single" w:sz="4" w:space="0" w:color="000000"/>
            </w:tcBorders>
          </w:tcPr>
          <w:p w14:paraId="246252B9"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68.91</w:t>
            </w:r>
          </w:p>
        </w:tc>
        <w:tc>
          <w:tcPr>
            <w:tcW w:w="976" w:type="dxa"/>
            <w:tcBorders>
              <w:top w:val="single" w:sz="4" w:space="0" w:color="000000"/>
              <w:left w:val="single" w:sz="4" w:space="0" w:color="000000"/>
              <w:bottom w:val="single" w:sz="4" w:space="0" w:color="000000"/>
              <w:right w:val="single" w:sz="4" w:space="0" w:color="000000"/>
            </w:tcBorders>
          </w:tcPr>
          <w:p w14:paraId="6B0C3BB3" w14:textId="77777777" w:rsidR="009C1107" w:rsidRPr="009141CB" w:rsidRDefault="009C1107" w:rsidP="009C1107">
            <w:pPr>
              <w:ind w:right="51"/>
              <w:jc w:val="center"/>
              <w:rPr>
                <w:rFonts w:ascii="Times New Roman" w:hAnsi="Times New Roman" w:cs="Times New Roman"/>
                <w:color w:val="000000"/>
              </w:rPr>
            </w:pPr>
            <w:r w:rsidRPr="009141CB">
              <w:rPr>
                <w:rFonts w:ascii="Times New Roman" w:hAnsi="Times New Roman" w:cs="Times New Roman"/>
                <w:color w:val="000000"/>
              </w:rPr>
              <w:t>3.57</w:t>
            </w:r>
          </w:p>
        </w:tc>
        <w:tc>
          <w:tcPr>
            <w:tcW w:w="1090" w:type="dxa"/>
            <w:tcBorders>
              <w:top w:val="single" w:sz="4" w:space="0" w:color="000000"/>
              <w:left w:val="single" w:sz="4" w:space="0" w:color="000000"/>
              <w:bottom w:val="single" w:sz="4" w:space="0" w:color="000000"/>
              <w:right w:val="single" w:sz="4" w:space="0" w:color="000000"/>
            </w:tcBorders>
          </w:tcPr>
          <w:p w14:paraId="4F5B4095" w14:textId="77777777" w:rsidR="009C1107" w:rsidRPr="009141CB" w:rsidRDefault="009C1107" w:rsidP="009C1107">
            <w:pPr>
              <w:ind w:right="46"/>
              <w:jc w:val="center"/>
              <w:rPr>
                <w:rFonts w:ascii="Times New Roman" w:hAnsi="Times New Roman" w:cs="Times New Roman"/>
                <w:color w:val="000000"/>
              </w:rPr>
            </w:pPr>
            <w:r w:rsidRPr="009141CB">
              <w:rPr>
                <w:rFonts w:ascii="Times New Roman" w:hAnsi="Times New Roman" w:cs="Times New Roman"/>
                <w:color w:val="000000"/>
              </w:rPr>
              <w:t>13.89</w:t>
            </w:r>
          </w:p>
        </w:tc>
      </w:tr>
    </w:tbl>
    <w:p w14:paraId="7FFADF1A" w14:textId="0778A0BB" w:rsidR="00597EE4" w:rsidRPr="009141CB" w:rsidRDefault="00597EE4" w:rsidP="00597EE4">
      <w:pPr>
        <w:spacing w:after="92" w:line="360" w:lineRule="auto"/>
        <w:jc w:val="both"/>
        <w:rPr>
          <w:rFonts w:ascii="Times New Roman" w:eastAsia="Times New Roman" w:hAnsi="Times New Roman" w:cs="Times New Roman"/>
          <w:color w:val="000000"/>
          <w:sz w:val="24"/>
          <w:szCs w:val="24"/>
          <w:lang w:eastAsia="en-IN"/>
        </w:rPr>
      </w:pPr>
    </w:p>
    <w:p w14:paraId="5678EFE7" w14:textId="77777777" w:rsidR="00785830" w:rsidRPr="009141CB" w:rsidRDefault="00785830" w:rsidP="00785830">
      <w:pPr>
        <w:spacing w:after="92"/>
        <w:jc w:val="both"/>
        <w:rPr>
          <w:rFonts w:ascii="Times New Roman" w:eastAsia="Times New Roman" w:hAnsi="Times New Roman" w:cs="Times New Roman"/>
          <w:b/>
          <w:bCs/>
          <w:color w:val="000000"/>
          <w:sz w:val="24"/>
          <w:szCs w:val="24"/>
          <w:lang w:eastAsia="en-IN"/>
        </w:rPr>
      </w:pPr>
      <w:r w:rsidRPr="009141CB">
        <w:rPr>
          <w:rFonts w:ascii="Times New Roman" w:eastAsia="Times New Roman" w:hAnsi="Times New Roman" w:cs="Times New Roman"/>
          <w:b/>
          <w:bCs/>
          <w:color w:val="000000"/>
          <w:sz w:val="24"/>
          <w:szCs w:val="24"/>
          <w:lang w:eastAsia="en-IN"/>
        </w:rPr>
        <w:t>3.2.1 Estimation of coefficient of variation</w:t>
      </w:r>
    </w:p>
    <w:p w14:paraId="768DCFE9" w14:textId="746916E1" w:rsidR="003F710A" w:rsidRDefault="00B4527D" w:rsidP="003F710A">
      <w:pPr>
        <w:spacing w:after="92" w:line="360" w:lineRule="auto"/>
        <w:ind w:firstLine="720"/>
        <w:jc w:val="both"/>
        <w:rPr>
          <w:rFonts w:ascii="Times New Roman" w:eastAsia="Times New Roman" w:hAnsi="Times New Roman" w:cs="Times New Roman"/>
          <w:color w:val="000000"/>
          <w:sz w:val="24"/>
          <w:szCs w:val="24"/>
          <w:lang w:eastAsia="en-IN"/>
        </w:rPr>
      </w:pPr>
      <w:r w:rsidRPr="009141CB">
        <w:rPr>
          <w:rFonts w:ascii="Times New Roman" w:eastAsia="Times New Roman" w:hAnsi="Times New Roman" w:cs="Times New Roman"/>
          <w:color w:val="000000"/>
          <w:sz w:val="24"/>
          <w:szCs w:val="24"/>
          <w:lang w:eastAsia="en-IN"/>
        </w:rPr>
        <w:t xml:space="preserve">Moderate values of PCV and GCV </w:t>
      </w:r>
      <w:r w:rsidR="00785830" w:rsidRPr="009141CB">
        <w:rPr>
          <w:rFonts w:ascii="Times New Roman" w:eastAsia="Times New Roman" w:hAnsi="Times New Roman" w:cs="Times New Roman"/>
          <w:color w:val="000000"/>
          <w:sz w:val="24"/>
          <w:szCs w:val="24"/>
          <w:lang w:eastAsia="en-IN"/>
        </w:rPr>
        <w:t xml:space="preserve">was </w:t>
      </w:r>
      <w:r w:rsidR="0043690D">
        <w:rPr>
          <w:rFonts w:ascii="Times New Roman" w:eastAsia="Times New Roman" w:hAnsi="Times New Roman" w:cs="Times New Roman"/>
          <w:color w:val="000000"/>
          <w:sz w:val="24"/>
          <w:szCs w:val="24"/>
          <w:lang w:eastAsia="en-IN"/>
        </w:rPr>
        <w:t>recorded</w:t>
      </w:r>
      <w:r w:rsidR="00785830" w:rsidRPr="009141CB">
        <w:rPr>
          <w:rFonts w:ascii="Times New Roman" w:eastAsia="Times New Roman" w:hAnsi="Times New Roman" w:cs="Times New Roman"/>
          <w:color w:val="000000"/>
          <w:sz w:val="24"/>
          <w:szCs w:val="24"/>
          <w:lang w:eastAsia="en-IN"/>
        </w:rPr>
        <w:t xml:space="preserve"> for</w:t>
      </w:r>
      <w:r w:rsidR="00785830" w:rsidRPr="009141CB">
        <w:rPr>
          <w:rFonts w:ascii="Times New Roman" w:hAnsi="Times New Roman" w:cs="Times New Roman"/>
          <w:color w:val="000000"/>
          <w:sz w:val="24"/>
          <w:szCs w:val="24"/>
        </w:rPr>
        <w:t xml:space="preserve"> </w:t>
      </w:r>
      <w:r w:rsidR="00D76F83">
        <w:rPr>
          <w:rFonts w:ascii="Times New Roman" w:hAnsi="Times New Roman" w:cs="Times New Roman"/>
          <w:color w:val="000000"/>
          <w:sz w:val="24"/>
          <w:szCs w:val="24"/>
        </w:rPr>
        <w:t>SY/P</w:t>
      </w:r>
      <w:r w:rsidR="005F449C" w:rsidRPr="009141CB">
        <w:rPr>
          <w:rFonts w:ascii="Times New Roman" w:hAnsi="Times New Roman" w:cs="Times New Roman"/>
          <w:color w:val="000000"/>
          <w:sz w:val="24"/>
          <w:szCs w:val="24"/>
        </w:rPr>
        <w:t xml:space="preserve">, </w:t>
      </w:r>
      <w:r w:rsidR="00D76F83">
        <w:rPr>
          <w:rFonts w:ascii="Times New Roman" w:hAnsi="Times New Roman" w:cs="Times New Roman"/>
          <w:color w:val="000000"/>
          <w:sz w:val="24"/>
          <w:szCs w:val="24"/>
        </w:rPr>
        <w:t>NPB, NSP, NSB</w:t>
      </w:r>
      <w:r w:rsidR="00745A65">
        <w:rPr>
          <w:rFonts w:ascii="Times New Roman" w:hAnsi="Times New Roman" w:cs="Times New Roman"/>
          <w:color w:val="000000"/>
          <w:sz w:val="24"/>
          <w:szCs w:val="24"/>
        </w:rPr>
        <w:t xml:space="preserve"> &amp; </w:t>
      </w:r>
      <w:r w:rsidR="00D76F83">
        <w:rPr>
          <w:rFonts w:ascii="Times New Roman" w:hAnsi="Times New Roman" w:cs="Times New Roman"/>
          <w:color w:val="000000"/>
          <w:sz w:val="24"/>
          <w:szCs w:val="24"/>
        </w:rPr>
        <w:t>BY/P</w:t>
      </w:r>
      <w:r w:rsidR="00785830" w:rsidRPr="009141CB">
        <w:rPr>
          <w:rFonts w:ascii="Times New Roman" w:hAnsi="Times New Roman" w:cs="Times New Roman"/>
          <w:color w:val="000000"/>
          <w:sz w:val="24"/>
          <w:szCs w:val="24"/>
        </w:rPr>
        <w:t xml:space="preserve">, </w:t>
      </w:r>
      <w:r w:rsidR="00246C55" w:rsidRPr="009141CB">
        <w:rPr>
          <w:rFonts w:ascii="Times New Roman" w:hAnsi="Times New Roman" w:cs="Times New Roman"/>
          <w:color w:val="000000"/>
          <w:sz w:val="24"/>
          <w:szCs w:val="24"/>
        </w:rPr>
        <w:t xml:space="preserve">Similar studies of </w:t>
      </w:r>
      <w:r w:rsidR="009141CB">
        <w:rPr>
          <w:rFonts w:ascii="Times New Roman" w:hAnsi="Times New Roman" w:cs="Times New Roman"/>
          <w:color w:val="000000"/>
          <w:sz w:val="24"/>
          <w:szCs w:val="24"/>
        </w:rPr>
        <w:t>moderate</w:t>
      </w:r>
      <w:r w:rsidR="00246C55" w:rsidRPr="009141CB">
        <w:rPr>
          <w:rFonts w:ascii="Times New Roman" w:hAnsi="Times New Roman" w:cs="Times New Roman"/>
          <w:color w:val="000000"/>
          <w:sz w:val="24"/>
          <w:szCs w:val="24"/>
        </w:rPr>
        <w:t xml:space="preserve"> PCV and GCV </w:t>
      </w:r>
      <w:r w:rsidR="00AB0843">
        <w:rPr>
          <w:rFonts w:ascii="Times New Roman" w:hAnsi="Times New Roman" w:cs="Times New Roman"/>
          <w:color w:val="000000"/>
          <w:sz w:val="24"/>
          <w:szCs w:val="24"/>
        </w:rPr>
        <w:t xml:space="preserve">had been </w:t>
      </w:r>
      <w:r w:rsidR="0043690D">
        <w:rPr>
          <w:rFonts w:ascii="Times New Roman" w:hAnsi="Times New Roman" w:cs="Times New Roman"/>
          <w:color w:val="000000"/>
          <w:sz w:val="24"/>
          <w:szCs w:val="24"/>
        </w:rPr>
        <w:t>recorded</w:t>
      </w:r>
      <w:r w:rsidR="00AB0843">
        <w:rPr>
          <w:rFonts w:ascii="Times New Roman" w:hAnsi="Times New Roman" w:cs="Times New Roman"/>
          <w:color w:val="000000"/>
          <w:sz w:val="24"/>
          <w:szCs w:val="24"/>
        </w:rPr>
        <w:t xml:space="preserve"> for </w:t>
      </w:r>
      <w:r w:rsidR="00D76F83">
        <w:rPr>
          <w:rFonts w:ascii="Times New Roman" w:hAnsi="Times New Roman" w:cs="Times New Roman"/>
          <w:color w:val="000000"/>
          <w:sz w:val="24"/>
          <w:szCs w:val="24"/>
        </w:rPr>
        <w:t xml:space="preserve">some of these </w:t>
      </w:r>
      <w:r w:rsidR="00745A65">
        <w:rPr>
          <w:rFonts w:ascii="Times New Roman" w:hAnsi="Times New Roman" w:cs="Times New Roman"/>
          <w:color w:val="000000"/>
          <w:sz w:val="24"/>
          <w:szCs w:val="24"/>
        </w:rPr>
        <w:t xml:space="preserve">traits </w:t>
      </w:r>
      <w:r w:rsidR="00246C55" w:rsidRPr="009141CB">
        <w:rPr>
          <w:rFonts w:ascii="Times New Roman" w:hAnsi="Times New Roman" w:cs="Times New Roman"/>
          <w:color w:val="000000"/>
          <w:sz w:val="24"/>
          <w:szCs w:val="24"/>
        </w:rPr>
        <w:t xml:space="preserve">by </w:t>
      </w:r>
      <w:r w:rsidR="003B172E">
        <w:rPr>
          <w:rFonts w:ascii="Times New Roman" w:hAnsi="Times New Roman" w:cs="Times New Roman"/>
          <w:color w:val="000000"/>
          <w:sz w:val="24"/>
          <w:szCs w:val="24"/>
        </w:rPr>
        <w:t>[</w:t>
      </w:r>
      <w:r w:rsidR="00467844">
        <w:rPr>
          <w:rFonts w:ascii="Times New Roman" w:hAnsi="Times New Roman" w:cs="Times New Roman"/>
          <w:color w:val="000000"/>
          <w:sz w:val="24"/>
          <w:szCs w:val="24"/>
        </w:rPr>
        <w:t>24]</w:t>
      </w:r>
      <w:r w:rsidR="00E57E6F">
        <w:rPr>
          <w:rFonts w:ascii="Times New Roman" w:hAnsi="Times New Roman" w:cs="Times New Roman"/>
          <w:color w:val="000000"/>
          <w:sz w:val="24"/>
          <w:szCs w:val="24"/>
        </w:rPr>
        <w:t xml:space="preserve">. </w:t>
      </w:r>
      <w:r w:rsidR="00766AC6">
        <w:rPr>
          <w:rFonts w:ascii="Times New Roman" w:eastAsia="Times New Roman" w:hAnsi="Times New Roman" w:cs="Times New Roman"/>
          <w:color w:val="000000"/>
          <w:sz w:val="24"/>
          <w:szCs w:val="24"/>
          <w:lang w:eastAsia="en-IN"/>
        </w:rPr>
        <w:t xml:space="preserve">Low PCV and GCV was </w:t>
      </w:r>
      <w:r w:rsidR="0043690D">
        <w:rPr>
          <w:rFonts w:ascii="Times New Roman" w:eastAsia="Times New Roman" w:hAnsi="Times New Roman" w:cs="Times New Roman"/>
          <w:color w:val="000000"/>
          <w:sz w:val="24"/>
          <w:szCs w:val="24"/>
          <w:lang w:eastAsia="en-IN"/>
        </w:rPr>
        <w:t>recorded</w:t>
      </w:r>
      <w:r w:rsidR="00766AC6">
        <w:rPr>
          <w:rFonts w:ascii="Times New Roman" w:hAnsi="Times New Roman" w:cs="Times New Roman"/>
          <w:color w:val="000000"/>
          <w:sz w:val="24"/>
          <w:szCs w:val="24"/>
        </w:rPr>
        <w:t xml:space="preserve"> for</w:t>
      </w:r>
      <w:r w:rsidR="00E57E6F">
        <w:rPr>
          <w:rFonts w:ascii="Times New Roman" w:hAnsi="Times New Roman" w:cs="Times New Roman"/>
          <w:color w:val="000000"/>
          <w:sz w:val="24"/>
          <w:szCs w:val="24"/>
        </w:rPr>
        <w:t xml:space="preserve"> othe</w:t>
      </w:r>
      <w:r w:rsidR="007813DC">
        <w:rPr>
          <w:rFonts w:ascii="Times New Roman" w:hAnsi="Times New Roman" w:cs="Times New Roman"/>
          <w:color w:val="000000"/>
          <w:sz w:val="24"/>
          <w:szCs w:val="24"/>
        </w:rPr>
        <w:t>r</w:t>
      </w:r>
      <w:r w:rsidR="00E57E6F">
        <w:rPr>
          <w:rFonts w:ascii="Times New Roman" w:hAnsi="Times New Roman" w:cs="Times New Roman"/>
          <w:color w:val="000000"/>
          <w:sz w:val="24"/>
          <w:szCs w:val="24"/>
        </w:rPr>
        <w:t xml:space="preserve"> </w:t>
      </w:r>
      <w:r w:rsidR="00766AC6">
        <w:rPr>
          <w:rFonts w:ascii="Times New Roman" w:hAnsi="Times New Roman" w:cs="Times New Roman"/>
          <w:color w:val="000000"/>
          <w:sz w:val="24"/>
          <w:szCs w:val="24"/>
        </w:rPr>
        <w:t>traits</w:t>
      </w:r>
      <w:r w:rsidR="007813DC">
        <w:rPr>
          <w:rFonts w:ascii="Times New Roman" w:hAnsi="Times New Roman" w:cs="Times New Roman"/>
          <w:color w:val="000000"/>
          <w:sz w:val="24"/>
          <w:szCs w:val="24"/>
        </w:rPr>
        <w:t xml:space="preserve"> like</w:t>
      </w:r>
      <w:r w:rsidR="00E57E6F">
        <w:rPr>
          <w:rFonts w:ascii="Times New Roman" w:hAnsi="Times New Roman" w:cs="Times New Roman"/>
          <w:color w:val="000000"/>
          <w:sz w:val="24"/>
          <w:szCs w:val="24"/>
        </w:rPr>
        <w:t>,</w:t>
      </w:r>
      <w:r w:rsidR="00745A65">
        <w:rPr>
          <w:rFonts w:ascii="Times New Roman" w:hAnsi="Times New Roman" w:cs="Times New Roman"/>
          <w:color w:val="000000"/>
          <w:sz w:val="24"/>
          <w:szCs w:val="24"/>
        </w:rPr>
        <w:t xml:space="preserve"> DFF, DM, PH, HSW, HI</w:t>
      </w:r>
      <w:r w:rsidR="00E57E6F">
        <w:rPr>
          <w:rFonts w:ascii="Times New Roman" w:eastAsia="Times New Roman" w:hAnsi="Times New Roman" w:cs="Times New Roman"/>
          <w:color w:val="000000"/>
          <w:sz w:val="24"/>
          <w:szCs w:val="24"/>
          <w:lang w:eastAsia="en-IN"/>
        </w:rPr>
        <w:t xml:space="preserve">. </w:t>
      </w:r>
      <w:r w:rsidR="003F710A">
        <w:rPr>
          <w:rFonts w:ascii="Times New Roman" w:eastAsia="Times New Roman" w:hAnsi="Times New Roman" w:cs="Times New Roman"/>
          <w:color w:val="000000"/>
          <w:sz w:val="24"/>
          <w:szCs w:val="24"/>
          <w:lang w:eastAsia="en-IN"/>
        </w:rPr>
        <w:t xml:space="preserve">Similar studies of low PCV and GCV for </w:t>
      </w:r>
      <w:r w:rsidR="00745A65">
        <w:rPr>
          <w:rFonts w:ascii="Times New Roman" w:eastAsia="Times New Roman" w:hAnsi="Times New Roman" w:cs="Times New Roman"/>
          <w:color w:val="000000"/>
          <w:sz w:val="24"/>
          <w:szCs w:val="24"/>
          <w:lang w:eastAsia="en-IN"/>
        </w:rPr>
        <w:t xml:space="preserve">these traits </w:t>
      </w:r>
      <w:r w:rsidR="003F710A">
        <w:rPr>
          <w:rFonts w:ascii="Times New Roman" w:eastAsia="Times New Roman" w:hAnsi="Times New Roman" w:cs="Times New Roman"/>
          <w:color w:val="000000"/>
          <w:sz w:val="24"/>
          <w:szCs w:val="24"/>
          <w:lang w:eastAsia="en-IN"/>
        </w:rPr>
        <w:t xml:space="preserve">had been reported by </w:t>
      </w:r>
      <w:r w:rsidR="00467844">
        <w:rPr>
          <w:rFonts w:ascii="Times New Roman" w:eastAsia="Times New Roman" w:hAnsi="Times New Roman" w:cs="Times New Roman"/>
          <w:color w:val="000000"/>
          <w:sz w:val="24"/>
          <w:szCs w:val="24"/>
          <w:lang w:eastAsia="en-IN"/>
        </w:rPr>
        <w:t>[25,26]</w:t>
      </w:r>
      <w:r w:rsidR="003F710A">
        <w:rPr>
          <w:rFonts w:ascii="Times New Roman" w:eastAsia="Times New Roman" w:hAnsi="Times New Roman" w:cs="Times New Roman"/>
          <w:color w:val="000000"/>
          <w:sz w:val="24"/>
          <w:szCs w:val="24"/>
          <w:lang w:eastAsia="en-IN"/>
        </w:rPr>
        <w:t>.</w:t>
      </w:r>
    </w:p>
    <w:p w14:paraId="3DE4FD44" w14:textId="5C8A5E3D" w:rsidR="008025C1" w:rsidRDefault="008025C1" w:rsidP="008025C1">
      <w:pPr>
        <w:spacing w:after="92" w:line="360" w:lineRule="auto"/>
        <w:ind w:firstLine="720"/>
        <w:jc w:val="both"/>
        <w:rPr>
          <w:rFonts w:ascii="Times New Roman" w:eastAsia="Times New Roman" w:hAnsi="Times New Roman" w:cs="Times New Roman"/>
          <w:color w:val="000000"/>
          <w:sz w:val="24"/>
          <w:szCs w:val="24"/>
          <w:lang w:eastAsia="en-IN"/>
        </w:rPr>
      </w:pPr>
      <w:r w:rsidRPr="008025C1">
        <w:rPr>
          <w:rFonts w:ascii="Times New Roman" w:eastAsia="Times New Roman" w:hAnsi="Times New Roman" w:cs="Times New Roman"/>
          <w:color w:val="000000"/>
          <w:sz w:val="24"/>
          <w:szCs w:val="24"/>
          <w:lang w:eastAsia="en-IN"/>
        </w:rPr>
        <w:lastRenderedPageBreak/>
        <w:t>For all traits</w:t>
      </w:r>
      <w:r>
        <w:rPr>
          <w:rFonts w:ascii="Times New Roman" w:eastAsia="Times New Roman" w:hAnsi="Times New Roman" w:cs="Times New Roman"/>
          <w:color w:val="000000"/>
          <w:sz w:val="24"/>
          <w:szCs w:val="24"/>
          <w:lang w:eastAsia="en-IN"/>
        </w:rPr>
        <w:t xml:space="preserve"> </w:t>
      </w:r>
      <w:r w:rsidRPr="008025C1">
        <w:rPr>
          <w:rFonts w:ascii="Times New Roman" w:eastAsia="Times New Roman" w:hAnsi="Times New Roman" w:cs="Times New Roman"/>
          <w:color w:val="000000"/>
          <w:sz w:val="24"/>
          <w:szCs w:val="24"/>
          <w:lang w:eastAsia="en-IN"/>
        </w:rPr>
        <w:t xml:space="preserve">studied, the </w:t>
      </w:r>
      <w:r w:rsidR="00595797">
        <w:rPr>
          <w:rFonts w:ascii="Times New Roman" w:eastAsia="Times New Roman" w:hAnsi="Times New Roman" w:cs="Times New Roman"/>
          <w:color w:val="000000"/>
          <w:sz w:val="24"/>
          <w:szCs w:val="24"/>
          <w:lang w:eastAsia="en-IN"/>
        </w:rPr>
        <w:t>GCV</w:t>
      </w:r>
      <w:r w:rsidRPr="008025C1">
        <w:rPr>
          <w:rFonts w:ascii="Times New Roman" w:eastAsia="Times New Roman" w:hAnsi="Times New Roman" w:cs="Times New Roman"/>
          <w:color w:val="000000"/>
          <w:sz w:val="24"/>
          <w:szCs w:val="24"/>
          <w:lang w:eastAsia="en-IN"/>
        </w:rPr>
        <w:t xml:space="preserve"> was lower than the</w:t>
      </w:r>
      <w:r w:rsidR="00595797">
        <w:rPr>
          <w:rFonts w:ascii="Times New Roman" w:eastAsia="Times New Roman" w:hAnsi="Times New Roman" w:cs="Times New Roman"/>
          <w:color w:val="000000"/>
          <w:sz w:val="24"/>
          <w:szCs w:val="24"/>
          <w:lang w:eastAsia="en-IN"/>
        </w:rPr>
        <w:t xml:space="preserve"> PCV</w:t>
      </w:r>
      <w:r w:rsidRPr="008025C1">
        <w:rPr>
          <w:rFonts w:ascii="Times New Roman" w:eastAsia="Times New Roman" w:hAnsi="Times New Roman" w:cs="Times New Roman"/>
          <w:color w:val="000000"/>
          <w:sz w:val="24"/>
          <w:szCs w:val="24"/>
          <w:lang w:eastAsia="en-IN"/>
        </w:rPr>
        <w:t xml:space="preserve">, whereas the </w:t>
      </w:r>
      <w:r w:rsidR="00595797">
        <w:rPr>
          <w:rFonts w:ascii="Times New Roman" w:eastAsia="Times New Roman" w:hAnsi="Times New Roman" w:cs="Times New Roman"/>
          <w:color w:val="000000"/>
          <w:sz w:val="24"/>
          <w:szCs w:val="24"/>
          <w:lang w:eastAsia="en-IN"/>
        </w:rPr>
        <w:t xml:space="preserve">PCV </w:t>
      </w:r>
      <w:r w:rsidRPr="008025C1">
        <w:rPr>
          <w:rFonts w:ascii="Times New Roman" w:eastAsia="Times New Roman" w:hAnsi="Times New Roman" w:cs="Times New Roman"/>
          <w:color w:val="000000"/>
          <w:sz w:val="24"/>
          <w:szCs w:val="24"/>
          <w:lang w:eastAsia="en-IN"/>
        </w:rPr>
        <w:t>was higher than the</w:t>
      </w:r>
      <w:r w:rsidR="00595797">
        <w:rPr>
          <w:rFonts w:ascii="Times New Roman" w:eastAsia="Times New Roman" w:hAnsi="Times New Roman" w:cs="Times New Roman"/>
          <w:color w:val="000000"/>
          <w:sz w:val="24"/>
          <w:szCs w:val="24"/>
          <w:lang w:eastAsia="en-IN"/>
        </w:rPr>
        <w:t xml:space="preserve"> ECV</w:t>
      </w:r>
      <w:r w:rsidRPr="008025C1">
        <w:rPr>
          <w:rFonts w:ascii="Times New Roman" w:eastAsia="Times New Roman" w:hAnsi="Times New Roman" w:cs="Times New Roman"/>
          <w:color w:val="000000"/>
          <w:sz w:val="24"/>
          <w:szCs w:val="24"/>
          <w:lang w:eastAsia="en-IN"/>
        </w:rPr>
        <w:t xml:space="preserve">. Except for 100-seed weight, the </w:t>
      </w:r>
      <w:r w:rsidR="00595797">
        <w:rPr>
          <w:rFonts w:ascii="Times New Roman" w:eastAsia="Times New Roman" w:hAnsi="Times New Roman" w:cs="Times New Roman"/>
          <w:color w:val="000000"/>
          <w:sz w:val="24"/>
          <w:szCs w:val="24"/>
          <w:lang w:eastAsia="en-IN"/>
        </w:rPr>
        <w:t xml:space="preserve">GCV </w:t>
      </w:r>
      <w:r w:rsidRPr="008025C1">
        <w:rPr>
          <w:rFonts w:ascii="Times New Roman" w:eastAsia="Times New Roman" w:hAnsi="Times New Roman" w:cs="Times New Roman"/>
          <w:color w:val="000000"/>
          <w:sz w:val="24"/>
          <w:szCs w:val="24"/>
          <w:lang w:eastAsia="en-IN"/>
        </w:rPr>
        <w:t>was greater than the</w:t>
      </w:r>
      <w:r w:rsidR="00595797">
        <w:rPr>
          <w:rFonts w:ascii="Times New Roman" w:eastAsia="Times New Roman" w:hAnsi="Times New Roman" w:cs="Times New Roman"/>
          <w:color w:val="000000"/>
          <w:sz w:val="24"/>
          <w:szCs w:val="24"/>
          <w:lang w:eastAsia="en-IN"/>
        </w:rPr>
        <w:t xml:space="preserve"> ECV </w:t>
      </w:r>
      <w:r w:rsidRPr="008025C1">
        <w:rPr>
          <w:rFonts w:ascii="Times New Roman" w:eastAsia="Times New Roman" w:hAnsi="Times New Roman" w:cs="Times New Roman"/>
          <w:color w:val="000000"/>
          <w:sz w:val="24"/>
          <w:szCs w:val="24"/>
          <w:lang w:eastAsia="en-IN"/>
        </w:rPr>
        <w:t xml:space="preserve">for all traits indicating a preponderance of heritable variation. </w:t>
      </w:r>
    </w:p>
    <w:p w14:paraId="55494B52" w14:textId="5BD71A11" w:rsidR="00DE5D47" w:rsidRPr="008025C1" w:rsidRDefault="00DE5D47" w:rsidP="009B3B8A">
      <w:pPr>
        <w:spacing w:after="92" w:line="360" w:lineRule="auto"/>
        <w:jc w:val="center"/>
        <w:rPr>
          <w:rFonts w:ascii="Times New Roman" w:eastAsia="Times New Roman" w:hAnsi="Times New Roman" w:cs="Times New Roman"/>
          <w:color w:val="000000"/>
          <w:sz w:val="24"/>
          <w:szCs w:val="24"/>
          <w:lang w:eastAsia="en-IN"/>
        </w:rPr>
      </w:pPr>
      <w:r>
        <w:rPr>
          <w:noProof/>
        </w:rPr>
        <w:drawing>
          <wp:inline distT="0" distB="0" distL="0" distR="0" wp14:anchorId="44C5CD17" wp14:editId="15170A97">
            <wp:extent cx="5059680" cy="3093720"/>
            <wp:effectExtent l="0" t="0" r="7620" b="11430"/>
            <wp:docPr id="1382836238" name="Chart 1">
              <a:extLst xmlns:a="http://schemas.openxmlformats.org/drawingml/2006/main">
                <a:ext uri="{FF2B5EF4-FFF2-40B4-BE49-F238E27FC236}">
                  <a16:creationId xmlns:a16="http://schemas.microsoft.com/office/drawing/2014/main" id="{7B8CEDB9-4DF1-9C8A-3B31-5287A9BE7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C15B72" w14:textId="2DA69EFD" w:rsidR="008025C1" w:rsidRPr="009B3B8A" w:rsidRDefault="009B3B8A" w:rsidP="009B3B8A">
      <w:pPr>
        <w:spacing w:after="92" w:line="360" w:lineRule="auto"/>
        <w:rPr>
          <w:rFonts w:ascii="Times New Roman" w:eastAsia="Times New Roman" w:hAnsi="Times New Roman" w:cs="Times New Roman"/>
          <w:b/>
          <w:bCs/>
          <w:color w:val="000000"/>
          <w:sz w:val="24"/>
          <w:szCs w:val="24"/>
          <w:lang w:eastAsia="en-IN"/>
        </w:rPr>
      </w:pPr>
      <w:bookmarkStart w:id="3" w:name="_Hlk165285883"/>
      <w:r>
        <w:rPr>
          <w:rFonts w:ascii="Times New Roman" w:eastAsia="Times New Roman" w:hAnsi="Times New Roman" w:cs="Times New Roman"/>
          <w:b/>
          <w:bCs/>
          <w:color w:val="000000"/>
          <w:sz w:val="24"/>
          <w:szCs w:val="24"/>
          <w:lang w:eastAsia="en-IN"/>
        </w:rPr>
        <w:t xml:space="preserve">          </w:t>
      </w:r>
      <w:r w:rsidRPr="009B3B8A">
        <w:rPr>
          <w:rFonts w:ascii="Times New Roman" w:eastAsia="Times New Roman" w:hAnsi="Times New Roman" w:cs="Times New Roman"/>
          <w:b/>
          <w:bCs/>
          <w:color w:val="000000"/>
          <w:sz w:val="24"/>
          <w:szCs w:val="24"/>
          <w:lang w:eastAsia="en-IN"/>
        </w:rPr>
        <w:t xml:space="preserve">Fig-1: </w:t>
      </w:r>
      <w:r w:rsidR="000D6BF9">
        <w:rPr>
          <w:rFonts w:ascii="Times New Roman" w:eastAsia="Times New Roman" w:hAnsi="Times New Roman" w:cs="Times New Roman"/>
          <w:b/>
          <w:bCs/>
          <w:color w:val="000000"/>
          <w:sz w:val="24"/>
          <w:szCs w:val="24"/>
          <w:lang w:eastAsia="en-IN"/>
        </w:rPr>
        <w:t>G</w:t>
      </w:r>
      <w:r w:rsidR="000D6BF9" w:rsidRPr="009B3B8A">
        <w:rPr>
          <w:rFonts w:ascii="Times New Roman" w:eastAsia="Times New Roman" w:hAnsi="Times New Roman" w:cs="Times New Roman"/>
          <w:b/>
          <w:bCs/>
          <w:color w:val="000000"/>
          <w:sz w:val="24"/>
          <w:szCs w:val="24"/>
          <w:lang w:eastAsia="en-IN"/>
        </w:rPr>
        <w:t xml:space="preserve">raphical representation of comparative data for </w:t>
      </w:r>
      <w:r w:rsidRPr="009B3B8A">
        <w:rPr>
          <w:rFonts w:ascii="Times New Roman" w:eastAsia="Times New Roman" w:hAnsi="Times New Roman" w:cs="Times New Roman"/>
          <w:b/>
          <w:bCs/>
          <w:color w:val="000000"/>
          <w:sz w:val="24"/>
          <w:szCs w:val="24"/>
          <w:lang w:eastAsia="en-IN"/>
        </w:rPr>
        <w:t>GCV, PCV &amp; ECV.</w:t>
      </w:r>
    </w:p>
    <w:bookmarkEnd w:id="3"/>
    <w:p w14:paraId="1C34A681" w14:textId="77777777" w:rsidR="00631477" w:rsidRDefault="00631477" w:rsidP="009B3B8A">
      <w:pPr>
        <w:spacing w:after="92" w:line="360" w:lineRule="auto"/>
        <w:ind w:firstLine="720"/>
        <w:rPr>
          <w:rFonts w:ascii="Times New Roman" w:eastAsia="Times New Roman" w:hAnsi="Times New Roman" w:cs="Times New Roman"/>
          <w:b/>
          <w:bCs/>
          <w:color w:val="000000"/>
          <w:sz w:val="20"/>
          <w:szCs w:val="20"/>
          <w:lang w:eastAsia="en-IN"/>
        </w:rPr>
      </w:pPr>
    </w:p>
    <w:p w14:paraId="17943977" w14:textId="77777777" w:rsidR="00631477" w:rsidRPr="009B3B8A" w:rsidRDefault="00631477" w:rsidP="009B3B8A">
      <w:pPr>
        <w:spacing w:after="92" w:line="360" w:lineRule="auto"/>
        <w:ind w:firstLine="720"/>
        <w:rPr>
          <w:rFonts w:ascii="Times New Roman" w:eastAsia="Times New Roman" w:hAnsi="Times New Roman" w:cs="Times New Roman"/>
          <w:b/>
          <w:bCs/>
          <w:color w:val="000000"/>
          <w:sz w:val="20"/>
          <w:szCs w:val="20"/>
          <w:lang w:eastAsia="en-IN"/>
        </w:rPr>
      </w:pPr>
    </w:p>
    <w:p w14:paraId="3D6A7360" w14:textId="161BA4CD" w:rsidR="00785830" w:rsidRDefault="00307BB3" w:rsidP="00FD4625">
      <w:pPr>
        <w:spacing w:after="92"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3.2.2 Estimation of Heritability and Genetic Advance</w:t>
      </w:r>
    </w:p>
    <w:p w14:paraId="6C464619" w14:textId="7579A177" w:rsidR="0075657A" w:rsidRDefault="0075657A" w:rsidP="00834B1F">
      <w:pPr>
        <w:spacing w:line="360" w:lineRule="auto"/>
        <w:ind w:firstLine="720"/>
        <w:jc w:val="both"/>
        <w:rPr>
          <w:rFonts w:ascii="Times New Roman" w:hAnsi="Times New Roman" w:cs="Times New Roman"/>
          <w:sz w:val="24"/>
          <w:szCs w:val="24"/>
        </w:rPr>
      </w:pPr>
      <w:r w:rsidRPr="003136E3">
        <w:rPr>
          <w:rFonts w:ascii="Times New Roman" w:hAnsi="Times New Roman" w:cs="Times New Roman"/>
          <w:sz w:val="24"/>
          <w:szCs w:val="24"/>
        </w:rPr>
        <w:t xml:space="preserve">The </w:t>
      </w:r>
      <w:r w:rsidR="008025C1">
        <w:rPr>
          <w:rFonts w:ascii="Times New Roman" w:hAnsi="Times New Roman" w:cs="Times New Roman"/>
          <w:sz w:val="24"/>
          <w:szCs w:val="24"/>
        </w:rPr>
        <w:t xml:space="preserve">heritability estimates </w:t>
      </w:r>
      <w:r w:rsidRPr="003136E3">
        <w:rPr>
          <w:rFonts w:ascii="Times New Roman" w:hAnsi="Times New Roman" w:cs="Times New Roman"/>
          <w:sz w:val="24"/>
          <w:szCs w:val="24"/>
        </w:rPr>
        <w:t>ranged from 96.</w:t>
      </w:r>
      <w:r w:rsidR="00095DA0">
        <w:rPr>
          <w:rFonts w:ascii="Times New Roman" w:hAnsi="Times New Roman" w:cs="Times New Roman"/>
          <w:sz w:val="24"/>
          <w:szCs w:val="24"/>
        </w:rPr>
        <w:t>80</w:t>
      </w:r>
      <w:r w:rsidRPr="003136E3">
        <w:rPr>
          <w:rFonts w:ascii="Times New Roman" w:hAnsi="Times New Roman" w:cs="Times New Roman"/>
          <w:sz w:val="24"/>
          <w:szCs w:val="24"/>
        </w:rPr>
        <w:t xml:space="preserve"> to 4</w:t>
      </w:r>
      <w:r w:rsidR="00095DA0">
        <w:rPr>
          <w:rFonts w:ascii="Times New Roman" w:hAnsi="Times New Roman" w:cs="Times New Roman"/>
          <w:sz w:val="24"/>
          <w:szCs w:val="24"/>
        </w:rPr>
        <w:t>5</w:t>
      </w:r>
      <w:r w:rsidRPr="003136E3">
        <w:rPr>
          <w:rFonts w:ascii="Times New Roman" w:hAnsi="Times New Roman" w:cs="Times New Roman"/>
          <w:sz w:val="24"/>
          <w:szCs w:val="24"/>
        </w:rPr>
        <w:t>.</w:t>
      </w:r>
      <w:r w:rsidR="00095DA0">
        <w:rPr>
          <w:rFonts w:ascii="Times New Roman" w:hAnsi="Times New Roman" w:cs="Times New Roman"/>
          <w:sz w:val="24"/>
          <w:szCs w:val="24"/>
        </w:rPr>
        <w:t>0</w:t>
      </w:r>
      <w:r w:rsidRPr="003136E3">
        <w:rPr>
          <w:rFonts w:ascii="Times New Roman" w:hAnsi="Times New Roman" w:cs="Times New Roman"/>
          <w:sz w:val="24"/>
          <w:szCs w:val="24"/>
        </w:rPr>
        <w:t xml:space="preserve">8%. High heritability </w:t>
      </w:r>
      <w:r w:rsidR="008025C1">
        <w:rPr>
          <w:rFonts w:ascii="Times New Roman" w:hAnsi="Times New Roman" w:cs="Times New Roman"/>
          <w:sz w:val="24"/>
          <w:szCs w:val="24"/>
        </w:rPr>
        <w:t>was</w:t>
      </w:r>
      <w:r w:rsidRPr="003136E3">
        <w:rPr>
          <w:rFonts w:ascii="Times New Roman" w:hAnsi="Times New Roman" w:cs="Times New Roman"/>
          <w:sz w:val="24"/>
          <w:szCs w:val="24"/>
        </w:rPr>
        <w:t xml:space="preserve"> found for traits like</w:t>
      </w:r>
      <w:r w:rsidR="00373954">
        <w:rPr>
          <w:rFonts w:ascii="Times New Roman" w:hAnsi="Times New Roman" w:cs="Times New Roman"/>
          <w:sz w:val="24"/>
          <w:szCs w:val="24"/>
        </w:rPr>
        <w:t xml:space="preserve"> NSB</w:t>
      </w:r>
      <w:r w:rsidRPr="003136E3">
        <w:rPr>
          <w:rFonts w:ascii="Times New Roman" w:hAnsi="Times New Roman" w:cs="Times New Roman"/>
          <w:sz w:val="24"/>
          <w:szCs w:val="24"/>
        </w:rPr>
        <w:t xml:space="preserve"> (96.</w:t>
      </w:r>
      <w:r w:rsidR="00264423">
        <w:rPr>
          <w:rFonts w:ascii="Times New Roman" w:hAnsi="Times New Roman" w:cs="Times New Roman"/>
          <w:sz w:val="24"/>
          <w:szCs w:val="24"/>
        </w:rPr>
        <w:t>80</w:t>
      </w:r>
      <w:r w:rsidRPr="003136E3">
        <w:rPr>
          <w:rFonts w:ascii="Times New Roman" w:hAnsi="Times New Roman" w:cs="Times New Roman"/>
          <w:sz w:val="24"/>
          <w:szCs w:val="24"/>
        </w:rPr>
        <w:t xml:space="preserve">%), </w:t>
      </w:r>
      <w:r w:rsidR="00373954">
        <w:rPr>
          <w:rFonts w:ascii="Times New Roman" w:hAnsi="Times New Roman" w:cs="Times New Roman"/>
          <w:sz w:val="24"/>
          <w:szCs w:val="24"/>
        </w:rPr>
        <w:t>SY/P</w:t>
      </w:r>
      <w:r w:rsidR="00BC4734" w:rsidRPr="003136E3">
        <w:rPr>
          <w:rFonts w:ascii="Times New Roman" w:hAnsi="Times New Roman" w:cs="Times New Roman"/>
          <w:sz w:val="24"/>
          <w:szCs w:val="24"/>
        </w:rPr>
        <w:t xml:space="preserve"> (</w:t>
      </w:r>
      <w:r w:rsidR="00F94723">
        <w:rPr>
          <w:rFonts w:ascii="Times New Roman" w:hAnsi="Times New Roman" w:cs="Times New Roman"/>
          <w:sz w:val="24"/>
          <w:szCs w:val="24"/>
        </w:rPr>
        <w:t>95.01</w:t>
      </w:r>
      <w:r w:rsidR="00BC4734" w:rsidRPr="003136E3">
        <w:rPr>
          <w:rFonts w:ascii="Times New Roman" w:hAnsi="Times New Roman" w:cs="Times New Roman"/>
          <w:sz w:val="24"/>
          <w:szCs w:val="24"/>
        </w:rPr>
        <w:t>%)</w:t>
      </w:r>
      <w:r w:rsidR="00BC4734">
        <w:rPr>
          <w:rFonts w:ascii="Times New Roman" w:hAnsi="Times New Roman" w:cs="Times New Roman"/>
          <w:sz w:val="24"/>
          <w:szCs w:val="24"/>
        </w:rPr>
        <w:t xml:space="preserve">, </w:t>
      </w:r>
      <w:r w:rsidR="00373954">
        <w:rPr>
          <w:rFonts w:ascii="Times New Roman" w:hAnsi="Times New Roman" w:cs="Times New Roman"/>
          <w:sz w:val="24"/>
          <w:szCs w:val="24"/>
        </w:rPr>
        <w:t>NPP</w:t>
      </w:r>
      <w:r w:rsidRPr="003136E3">
        <w:rPr>
          <w:rFonts w:ascii="Times New Roman" w:hAnsi="Times New Roman" w:cs="Times New Roman"/>
          <w:sz w:val="24"/>
          <w:szCs w:val="24"/>
        </w:rPr>
        <w:t xml:space="preserve"> (</w:t>
      </w:r>
      <w:r w:rsidR="00264423">
        <w:rPr>
          <w:rFonts w:ascii="Times New Roman" w:hAnsi="Times New Roman" w:cs="Times New Roman"/>
          <w:sz w:val="24"/>
          <w:szCs w:val="24"/>
        </w:rPr>
        <w:t>90.09</w:t>
      </w:r>
      <w:r w:rsidRPr="003136E3">
        <w:rPr>
          <w:rFonts w:ascii="Times New Roman" w:hAnsi="Times New Roman" w:cs="Times New Roman"/>
          <w:sz w:val="24"/>
          <w:szCs w:val="24"/>
        </w:rPr>
        <w:t>%),</w:t>
      </w:r>
      <w:r w:rsidR="00373954">
        <w:rPr>
          <w:rFonts w:ascii="Times New Roman" w:hAnsi="Times New Roman" w:cs="Times New Roman"/>
          <w:sz w:val="24"/>
          <w:szCs w:val="24"/>
        </w:rPr>
        <w:t xml:space="preserve"> BY/P</w:t>
      </w:r>
      <w:r w:rsidRPr="003136E3">
        <w:rPr>
          <w:rFonts w:ascii="Times New Roman" w:hAnsi="Times New Roman" w:cs="Times New Roman"/>
          <w:sz w:val="24"/>
          <w:szCs w:val="24"/>
        </w:rPr>
        <w:t xml:space="preserve"> (8</w:t>
      </w:r>
      <w:r w:rsidR="00264423">
        <w:rPr>
          <w:rFonts w:ascii="Times New Roman" w:hAnsi="Times New Roman" w:cs="Times New Roman"/>
          <w:sz w:val="24"/>
          <w:szCs w:val="24"/>
        </w:rPr>
        <w:t>9</w:t>
      </w:r>
      <w:r w:rsidRPr="003136E3">
        <w:rPr>
          <w:rFonts w:ascii="Times New Roman" w:hAnsi="Times New Roman" w:cs="Times New Roman"/>
          <w:sz w:val="24"/>
          <w:szCs w:val="24"/>
        </w:rPr>
        <w:t>.</w:t>
      </w:r>
      <w:r w:rsidR="00264423">
        <w:rPr>
          <w:rFonts w:ascii="Times New Roman" w:hAnsi="Times New Roman" w:cs="Times New Roman"/>
          <w:sz w:val="24"/>
          <w:szCs w:val="24"/>
        </w:rPr>
        <w:t>23</w:t>
      </w:r>
      <w:r w:rsidRPr="003136E3">
        <w:rPr>
          <w:rFonts w:ascii="Times New Roman" w:hAnsi="Times New Roman" w:cs="Times New Roman"/>
          <w:sz w:val="24"/>
          <w:szCs w:val="24"/>
        </w:rPr>
        <w:t xml:space="preserve">%), </w:t>
      </w:r>
      <w:bookmarkStart w:id="4" w:name="_Hlk164081959"/>
      <w:r w:rsidR="00373954">
        <w:rPr>
          <w:rFonts w:ascii="Times New Roman" w:hAnsi="Times New Roman" w:cs="Times New Roman"/>
          <w:sz w:val="24"/>
          <w:szCs w:val="24"/>
        </w:rPr>
        <w:t xml:space="preserve">NPB </w:t>
      </w:r>
      <w:r w:rsidR="00264423" w:rsidRPr="003136E3">
        <w:rPr>
          <w:rFonts w:ascii="Times New Roman" w:hAnsi="Times New Roman" w:cs="Times New Roman"/>
          <w:sz w:val="24"/>
          <w:szCs w:val="24"/>
        </w:rPr>
        <w:t>(</w:t>
      </w:r>
      <w:r w:rsidR="00264423">
        <w:rPr>
          <w:rFonts w:ascii="Times New Roman" w:hAnsi="Times New Roman" w:cs="Times New Roman"/>
          <w:sz w:val="24"/>
          <w:szCs w:val="24"/>
        </w:rPr>
        <w:t>86.83</w:t>
      </w:r>
      <w:r w:rsidR="00264423" w:rsidRPr="003136E3">
        <w:rPr>
          <w:rFonts w:ascii="Times New Roman" w:hAnsi="Times New Roman" w:cs="Times New Roman"/>
          <w:sz w:val="24"/>
          <w:szCs w:val="24"/>
        </w:rPr>
        <w:t>%),</w:t>
      </w:r>
      <w:r w:rsidR="00264423" w:rsidRPr="00264423">
        <w:rPr>
          <w:rFonts w:ascii="Times New Roman" w:hAnsi="Times New Roman" w:cs="Times New Roman"/>
          <w:sz w:val="24"/>
          <w:szCs w:val="24"/>
        </w:rPr>
        <w:t xml:space="preserve"> </w:t>
      </w:r>
      <w:r w:rsidR="00373954">
        <w:rPr>
          <w:rFonts w:ascii="Times New Roman" w:hAnsi="Times New Roman" w:cs="Times New Roman"/>
          <w:sz w:val="24"/>
          <w:szCs w:val="24"/>
        </w:rPr>
        <w:t xml:space="preserve">DM </w:t>
      </w:r>
      <w:r w:rsidR="00264423" w:rsidRPr="003136E3">
        <w:rPr>
          <w:rFonts w:ascii="Times New Roman" w:hAnsi="Times New Roman" w:cs="Times New Roman"/>
          <w:sz w:val="24"/>
          <w:szCs w:val="24"/>
        </w:rPr>
        <w:t>(</w:t>
      </w:r>
      <w:r w:rsidR="000729AE">
        <w:rPr>
          <w:rFonts w:ascii="Times New Roman" w:hAnsi="Times New Roman" w:cs="Times New Roman"/>
          <w:sz w:val="24"/>
          <w:szCs w:val="24"/>
        </w:rPr>
        <w:t>83.14</w:t>
      </w:r>
      <w:r w:rsidR="00264423" w:rsidRPr="003136E3">
        <w:rPr>
          <w:rFonts w:ascii="Times New Roman" w:hAnsi="Times New Roman" w:cs="Times New Roman"/>
          <w:sz w:val="24"/>
          <w:szCs w:val="24"/>
        </w:rPr>
        <w:t>%)</w:t>
      </w:r>
      <w:bookmarkEnd w:id="4"/>
      <w:r w:rsidR="00264423">
        <w:rPr>
          <w:rFonts w:ascii="Times New Roman" w:hAnsi="Times New Roman" w:cs="Times New Roman"/>
          <w:sz w:val="24"/>
          <w:szCs w:val="24"/>
        </w:rPr>
        <w:t xml:space="preserve">, </w:t>
      </w:r>
      <w:bookmarkStart w:id="5" w:name="_Hlk164082069"/>
      <w:r w:rsidR="00373954">
        <w:rPr>
          <w:rFonts w:ascii="Times New Roman" w:hAnsi="Times New Roman" w:cs="Times New Roman"/>
          <w:sz w:val="24"/>
          <w:szCs w:val="24"/>
        </w:rPr>
        <w:t xml:space="preserve">NSP </w:t>
      </w:r>
      <w:r w:rsidR="000729AE" w:rsidRPr="003136E3">
        <w:rPr>
          <w:rFonts w:ascii="Times New Roman" w:hAnsi="Times New Roman" w:cs="Times New Roman"/>
          <w:sz w:val="24"/>
          <w:szCs w:val="24"/>
        </w:rPr>
        <w:t>(</w:t>
      </w:r>
      <w:r w:rsidR="000729AE">
        <w:rPr>
          <w:rFonts w:ascii="Times New Roman" w:hAnsi="Times New Roman" w:cs="Times New Roman"/>
          <w:sz w:val="24"/>
          <w:szCs w:val="24"/>
        </w:rPr>
        <w:t>69.66</w:t>
      </w:r>
      <w:r w:rsidR="000729AE" w:rsidRPr="003136E3">
        <w:rPr>
          <w:rFonts w:ascii="Times New Roman" w:hAnsi="Times New Roman" w:cs="Times New Roman"/>
          <w:sz w:val="24"/>
          <w:szCs w:val="24"/>
        </w:rPr>
        <w:t xml:space="preserve">%), </w:t>
      </w:r>
      <w:r w:rsidR="00373954">
        <w:rPr>
          <w:rFonts w:ascii="Times New Roman" w:hAnsi="Times New Roman" w:cs="Times New Roman"/>
          <w:sz w:val="24"/>
          <w:szCs w:val="24"/>
        </w:rPr>
        <w:t>HI</w:t>
      </w:r>
      <w:r w:rsidR="000729AE" w:rsidRPr="003136E3">
        <w:rPr>
          <w:rFonts w:ascii="Times New Roman" w:hAnsi="Times New Roman" w:cs="Times New Roman"/>
          <w:sz w:val="24"/>
          <w:szCs w:val="24"/>
        </w:rPr>
        <w:t xml:space="preserve"> (6</w:t>
      </w:r>
      <w:r w:rsidR="000729AE">
        <w:rPr>
          <w:rFonts w:ascii="Times New Roman" w:hAnsi="Times New Roman" w:cs="Times New Roman"/>
          <w:sz w:val="24"/>
          <w:szCs w:val="24"/>
        </w:rPr>
        <w:t>8</w:t>
      </w:r>
      <w:r w:rsidR="000729AE" w:rsidRPr="003136E3">
        <w:rPr>
          <w:rFonts w:ascii="Times New Roman" w:hAnsi="Times New Roman" w:cs="Times New Roman"/>
          <w:sz w:val="24"/>
          <w:szCs w:val="24"/>
        </w:rPr>
        <w:t>.</w:t>
      </w:r>
      <w:r w:rsidR="000729AE">
        <w:rPr>
          <w:rFonts w:ascii="Times New Roman" w:hAnsi="Times New Roman" w:cs="Times New Roman"/>
          <w:sz w:val="24"/>
          <w:szCs w:val="24"/>
        </w:rPr>
        <w:t>91</w:t>
      </w:r>
      <w:r w:rsidR="000729AE" w:rsidRPr="003136E3">
        <w:rPr>
          <w:rFonts w:ascii="Times New Roman" w:hAnsi="Times New Roman" w:cs="Times New Roman"/>
          <w:sz w:val="24"/>
          <w:szCs w:val="24"/>
        </w:rPr>
        <w:t>%),</w:t>
      </w:r>
      <w:bookmarkEnd w:id="5"/>
      <w:r w:rsidR="000729AE" w:rsidRPr="003136E3">
        <w:rPr>
          <w:rFonts w:ascii="Times New Roman" w:hAnsi="Times New Roman" w:cs="Times New Roman"/>
          <w:sz w:val="24"/>
          <w:szCs w:val="24"/>
        </w:rPr>
        <w:t xml:space="preserve"> </w:t>
      </w:r>
      <w:r w:rsidR="00373954">
        <w:rPr>
          <w:rFonts w:ascii="Times New Roman" w:hAnsi="Times New Roman" w:cs="Times New Roman"/>
          <w:sz w:val="24"/>
          <w:szCs w:val="24"/>
        </w:rPr>
        <w:t xml:space="preserve">DFF </w:t>
      </w:r>
      <w:r w:rsidRPr="003136E3">
        <w:rPr>
          <w:rFonts w:ascii="Times New Roman" w:hAnsi="Times New Roman" w:cs="Times New Roman"/>
          <w:sz w:val="24"/>
          <w:szCs w:val="24"/>
        </w:rPr>
        <w:t>(</w:t>
      </w:r>
      <w:r w:rsidR="000729AE">
        <w:rPr>
          <w:rFonts w:ascii="Times New Roman" w:hAnsi="Times New Roman" w:cs="Times New Roman"/>
          <w:sz w:val="24"/>
          <w:szCs w:val="24"/>
        </w:rPr>
        <w:t>64.72</w:t>
      </w:r>
      <w:r w:rsidRPr="003136E3">
        <w:rPr>
          <w:rFonts w:ascii="Times New Roman" w:hAnsi="Times New Roman" w:cs="Times New Roman"/>
          <w:sz w:val="24"/>
          <w:szCs w:val="24"/>
        </w:rPr>
        <w:t>%).</w:t>
      </w:r>
      <w:r w:rsidR="0010259D">
        <w:rPr>
          <w:rFonts w:ascii="Times New Roman" w:hAnsi="Times New Roman" w:cs="Times New Roman"/>
          <w:sz w:val="24"/>
          <w:szCs w:val="24"/>
        </w:rPr>
        <w:t xml:space="preserve"> </w:t>
      </w:r>
      <w:bookmarkStart w:id="6" w:name="_Hlk164630248"/>
      <w:r w:rsidR="004E4F5E">
        <w:rPr>
          <w:rFonts w:ascii="Times New Roman" w:hAnsi="Times New Roman" w:cs="Times New Roman"/>
          <w:sz w:val="24"/>
          <w:szCs w:val="24"/>
        </w:rPr>
        <w:t xml:space="preserve">Similar </w:t>
      </w:r>
      <w:r w:rsidR="00422749">
        <w:rPr>
          <w:rFonts w:ascii="Times New Roman" w:hAnsi="Times New Roman" w:cs="Times New Roman"/>
          <w:sz w:val="24"/>
          <w:szCs w:val="24"/>
        </w:rPr>
        <w:t xml:space="preserve">studies of high heritability for </w:t>
      </w:r>
      <w:r w:rsidR="00A04744">
        <w:rPr>
          <w:rFonts w:ascii="Times New Roman" w:hAnsi="Times New Roman" w:cs="Times New Roman"/>
          <w:sz w:val="24"/>
          <w:szCs w:val="24"/>
        </w:rPr>
        <w:t xml:space="preserve">these </w:t>
      </w:r>
      <w:r w:rsidR="00CC5655">
        <w:rPr>
          <w:rFonts w:ascii="Times New Roman" w:hAnsi="Times New Roman" w:cs="Times New Roman"/>
          <w:sz w:val="24"/>
          <w:szCs w:val="24"/>
        </w:rPr>
        <w:t>traits</w:t>
      </w:r>
      <w:r w:rsidR="00A04744">
        <w:rPr>
          <w:rFonts w:ascii="Times New Roman" w:hAnsi="Times New Roman" w:cs="Times New Roman"/>
          <w:sz w:val="24"/>
          <w:szCs w:val="24"/>
        </w:rPr>
        <w:t xml:space="preserve"> </w:t>
      </w:r>
      <w:r w:rsidR="00CD4B5F">
        <w:rPr>
          <w:rFonts w:ascii="Times New Roman" w:hAnsi="Times New Roman" w:cs="Times New Roman"/>
          <w:sz w:val="24"/>
          <w:szCs w:val="24"/>
        </w:rPr>
        <w:t>were</w:t>
      </w:r>
      <w:r w:rsidR="00A04744">
        <w:rPr>
          <w:rFonts w:ascii="Times New Roman" w:hAnsi="Times New Roman" w:cs="Times New Roman"/>
          <w:sz w:val="24"/>
          <w:szCs w:val="24"/>
        </w:rPr>
        <w:t xml:space="preserve"> reported by</w:t>
      </w:r>
      <w:r w:rsidR="003B172E">
        <w:rPr>
          <w:rFonts w:ascii="Times New Roman" w:hAnsi="Times New Roman" w:cs="Times New Roman"/>
          <w:sz w:val="24"/>
          <w:szCs w:val="24"/>
        </w:rPr>
        <w:t xml:space="preserve"> </w:t>
      </w:r>
      <w:r w:rsidR="00467844">
        <w:rPr>
          <w:rFonts w:ascii="Times New Roman" w:hAnsi="Times New Roman" w:cs="Times New Roman"/>
          <w:sz w:val="24"/>
          <w:szCs w:val="24"/>
        </w:rPr>
        <w:t>[23,27]</w:t>
      </w:r>
      <w:r w:rsidR="000D4996">
        <w:rPr>
          <w:rFonts w:ascii="Times New Roman" w:hAnsi="Times New Roman" w:cs="Times New Roman"/>
          <w:sz w:val="24"/>
          <w:szCs w:val="24"/>
        </w:rPr>
        <w:t>.</w:t>
      </w:r>
      <w:r w:rsidR="008412F4">
        <w:rPr>
          <w:rFonts w:ascii="Times New Roman" w:hAnsi="Times New Roman" w:cs="Times New Roman"/>
          <w:sz w:val="24"/>
          <w:szCs w:val="24"/>
        </w:rPr>
        <w:t xml:space="preserve"> </w:t>
      </w:r>
      <w:bookmarkEnd w:id="6"/>
      <w:r w:rsidR="008412F4">
        <w:rPr>
          <w:rFonts w:ascii="Times New Roman" w:hAnsi="Times New Roman" w:cs="Times New Roman"/>
          <w:sz w:val="24"/>
          <w:szCs w:val="24"/>
        </w:rPr>
        <w:t xml:space="preserve">While </w:t>
      </w:r>
      <w:r w:rsidR="000D4996">
        <w:rPr>
          <w:rFonts w:ascii="Times New Roman" w:hAnsi="Times New Roman" w:cs="Times New Roman"/>
          <w:sz w:val="24"/>
          <w:szCs w:val="24"/>
        </w:rPr>
        <w:t xml:space="preserve">Moderate </w:t>
      </w:r>
      <w:r w:rsidRPr="003136E3">
        <w:rPr>
          <w:rFonts w:ascii="Times New Roman" w:hAnsi="Times New Roman" w:cs="Times New Roman"/>
          <w:sz w:val="24"/>
          <w:szCs w:val="24"/>
        </w:rPr>
        <w:t>heritability</w:t>
      </w:r>
      <w:r w:rsidR="008025C1">
        <w:rPr>
          <w:rFonts w:ascii="Times New Roman" w:hAnsi="Times New Roman" w:cs="Times New Roman"/>
          <w:sz w:val="24"/>
          <w:szCs w:val="24"/>
        </w:rPr>
        <w:t xml:space="preserve"> was </w:t>
      </w:r>
      <w:r w:rsidRPr="003136E3">
        <w:rPr>
          <w:rFonts w:ascii="Times New Roman" w:hAnsi="Times New Roman" w:cs="Times New Roman"/>
          <w:sz w:val="24"/>
          <w:szCs w:val="24"/>
        </w:rPr>
        <w:t xml:space="preserve">found for </w:t>
      </w:r>
      <w:r w:rsidR="00373954">
        <w:rPr>
          <w:rFonts w:ascii="Times New Roman" w:hAnsi="Times New Roman" w:cs="Times New Roman"/>
          <w:sz w:val="24"/>
          <w:szCs w:val="24"/>
        </w:rPr>
        <w:t xml:space="preserve">PH </w:t>
      </w:r>
      <w:r w:rsidR="00264423" w:rsidRPr="003136E3">
        <w:rPr>
          <w:rFonts w:ascii="Times New Roman" w:hAnsi="Times New Roman" w:cs="Times New Roman"/>
          <w:sz w:val="24"/>
          <w:szCs w:val="24"/>
        </w:rPr>
        <w:t>(</w:t>
      </w:r>
      <w:r w:rsidR="00264423">
        <w:rPr>
          <w:rFonts w:ascii="Times New Roman" w:hAnsi="Times New Roman" w:cs="Times New Roman"/>
          <w:sz w:val="24"/>
          <w:szCs w:val="24"/>
        </w:rPr>
        <w:t>53.44</w:t>
      </w:r>
      <w:r w:rsidR="00264423" w:rsidRPr="003136E3">
        <w:rPr>
          <w:rFonts w:ascii="Times New Roman" w:hAnsi="Times New Roman" w:cs="Times New Roman"/>
          <w:sz w:val="24"/>
          <w:szCs w:val="24"/>
        </w:rPr>
        <w:t xml:space="preserve">%), </w:t>
      </w:r>
      <w:r w:rsidR="00373954">
        <w:rPr>
          <w:rFonts w:ascii="Times New Roman" w:hAnsi="Times New Roman" w:cs="Times New Roman"/>
          <w:sz w:val="24"/>
          <w:szCs w:val="24"/>
        </w:rPr>
        <w:t xml:space="preserve">HSW </w:t>
      </w:r>
      <w:r w:rsidRPr="003136E3">
        <w:rPr>
          <w:rFonts w:ascii="Times New Roman" w:hAnsi="Times New Roman" w:cs="Times New Roman"/>
          <w:sz w:val="24"/>
          <w:szCs w:val="24"/>
        </w:rPr>
        <w:t>(4</w:t>
      </w:r>
      <w:r w:rsidR="000729AE">
        <w:rPr>
          <w:rFonts w:ascii="Times New Roman" w:hAnsi="Times New Roman" w:cs="Times New Roman"/>
          <w:sz w:val="24"/>
          <w:szCs w:val="24"/>
        </w:rPr>
        <w:t>5</w:t>
      </w:r>
      <w:r w:rsidRPr="003136E3">
        <w:rPr>
          <w:rFonts w:ascii="Times New Roman" w:hAnsi="Times New Roman" w:cs="Times New Roman"/>
          <w:sz w:val="24"/>
          <w:szCs w:val="24"/>
        </w:rPr>
        <w:t>.</w:t>
      </w:r>
      <w:r w:rsidR="000729AE">
        <w:rPr>
          <w:rFonts w:ascii="Times New Roman" w:hAnsi="Times New Roman" w:cs="Times New Roman"/>
          <w:sz w:val="24"/>
          <w:szCs w:val="24"/>
        </w:rPr>
        <w:t>0</w:t>
      </w:r>
      <w:r w:rsidRPr="003136E3">
        <w:rPr>
          <w:rFonts w:ascii="Times New Roman" w:hAnsi="Times New Roman" w:cs="Times New Roman"/>
          <w:sz w:val="24"/>
          <w:szCs w:val="24"/>
        </w:rPr>
        <w:t xml:space="preserve">8%). </w:t>
      </w:r>
      <w:r w:rsidR="008412F4">
        <w:rPr>
          <w:rFonts w:ascii="Times New Roman" w:hAnsi="Times New Roman" w:cs="Times New Roman"/>
          <w:sz w:val="24"/>
          <w:szCs w:val="24"/>
        </w:rPr>
        <w:t xml:space="preserve">High values of heritability indicates that the traits are less influenced by environmental </w:t>
      </w:r>
      <w:r w:rsidR="0098145E">
        <w:rPr>
          <w:rFonts w:ascii="Times New Roman" w:hAnsi="Times New Roman" w:cs="Times New Roman"/>
          <w:sz w:val="24"/>
          <w:szCs w:val="24"/>
        </w:rPr>
        <w:t>conditions</w:t>
      </w:r>
      <w:r w:rsidR="00650F83">
        <w:rPr>
          <w:rFonts w:ascii="Times New Roman" w:hAnsi="Times New Roman" w:cs="Times New Roman"/>
          <w:sz w:val="24"/>
          <w:szCs w:val="24"/>
        </w:rPr>
        <w:t xml:space="preserve"> and controlled by </w:t>
      </w:r>
      <w:r w:rsidR="00650F83" w:rsidRPr="000D3086">
        <w:rPr>
          <w:rFonts w:ascii="Times New Roman" w:hAnsi="Times New Roman" w:cs="Times New Roman"/>
          <w:color w:val="000000" w:themeColor="text1"/>
          <w:sz w:val="24"/>
          <w:szCs w:val="24"/>
        </w:rPr>
        <w:t xml:space="preserve">additive </w:t>
      </w:r>
      <w:r w:rsidR="00F02BBA" w:rsidRPr="000D3086">
        <w:rPr>
          <w:rFonts w:ascii="Times New Roman" w:hAnsi="Times New Roman" w:cs="Times New Roman"/>
          <w:color w:val="000000" w:themeColor="text1"/>
          <w:sz w:val="24"/>
          <w:szCs w:val="24"/>
        </w:rPr>
        <w:t>gene effect</w:t>
      </w:r>
      <w:r w:rsidR="0098145E" w:rsidRPr="000D3086">
        <w:rPr>
          <w:rFonts w:ascii="Times New Roman" w:hAnsi="Times New Roman" w:cs="Times New Roman"/>
          <w:color w:val="000000" w:themeColor="text1"/>
          <w:sz w:val="24"/>
          <w:szCs w:val="24"/>
        </w:rPr>
        <w:t xml:space="preserve">, </w:t>
      </w:r>
      <w:r w:rsidR="0098145E">
        <w:rPr>
          <w:rFonts w:ascii="Times New Roman" w:hAnsi="Times New Roman" w:cs="Times New Roman"/>
          <w:sz w:val="24"/>
          <w:szCs w:val="24"/>
        </w:rPr>
        <w:t>we</w:t>
      </w:r>
      <w:r w:rsidR="003D1832">
        <w:rPr>
          <w:rFonts w:ascii="Times New Roman" w:hAnsi="Times New Roman" w:cs="Times New Roman"/>
          <w:sz w:val="24"/>
          <w:szCs w:val="24"/>
        </w:rPr>
        <w:t xml:space="preserve"> can </w:t>
      </w:r>
      <w:r w:rsidR="0098145E">
        <w:rPr>
          <w:rFonts w:ascii="Times New Roman" w:hAnsi="Times New Roman" w:cs="Times New Roman"/>
          <w:sz w:val="24"/>
          <w:szCs w:val="24"/>
        </w:rPr>
        <w:t xml:space="preserve">improve these </w:t>
      </w:r>
      <w:r w:rsidR="00CC5655">
        <w:rPr>
          <w:rFonts w:ascii="Times New Roman" w:hAnsi="Times New Roman" w:cs="Times New Roman"/>
          <w:sz w:val="24"/>
          <w:szCs w:val="24"/>
        </w:rPr>
        <w:t>traits</w:t>
      </w:r>
      <w:r w:rsidR="0098145E">
        <w:rPr>
          <w:rFonts w:ascii="Times New Roman" w:hAnsi="Times New Roman" w:cs="Times New Roman"/>
          <w:sz w:val="24"/>
          <w:szCs w:val="24"/>
        </w:rPr>
        <w:t xml:space="preserve"> by selection. </w:t>
      </w:r>
      <w:r w:rsidR="001C1FB6">
        <w:rPr>
          <w:rFonts w:ascii="Times New Roman" w:hAnsi="Times New Roman" w:cs="Times New Roman"/>
          <w:sz w:val="24"/>
          <w:szCs w:val="24"/>
        </w:rPr>
        <w:t>Furthermore,</w:t>
      </w:r>
      <w:r w:rsidR="00CD7EA6">
        <w:rPr>
          <w:rFonts w:ascii="Times New Roman" w:hAnsi="Times New Roman" w:cs="Times New Roman"/>
          <w:sz w:val="24"/>
          <w:szCs w:val="24"/>
        </w:rPr>
        <w:t xml:space="preserve"> h</w:t>
      </w:r>
      <w:r w:rsidR="00EF107E">
        <w:rPr>
          <w:rFonts w:ascii="Times New Roman" w:hAnsi="Times New Roman" w:cs="Times New Roman"/>
          <w:sz w:val="24"/>
          <w:szCs w:val="24"/>
        </w:rPr>
        <w:t>eritability estimation is use</w:t>
      </w:r>
      <w:r w:rsidR="00CD7EA6">
        <w:rPr>
          <w:rFonts w:ascii="Times New Roman" w:hAnsi="Times New Roman" w:cs="Times New Roman"/>
          <w:sz w:val="24"/>
          <w:szCs w:val="24"/>
        </w:rPr>
        <w:t xml:space="preserve">ful </w:t>
      </w:r>
      <w:r w:rsidR="00E31D05">
        <w:rPr>
          <w:rFonts w:ascii="Times New Roman" w:hAnsi="Times New Roman" w:cs="Times New Roman"/>
          <w:sz w:val="24"/>
          <w:szCs w:val="24"/>
        </w:rPr>
        <w:t>to determine the amount of heritable variations</w:t>
      </w:r>
      <w:r w:rsidR="007E5A39">
        <w:rPr>
          <w:rFonts w:ascii="Times New Roman" w:hAnsi="Times New Roman" w:cs="Times New Roman"/>
          <w:sz w:val="24"/>
          <w:szCs w:val="24"/>
        </w:rPr>
        <w:t xml:space="preserve"> </w:t>
      </w:r>
      <w:r w:rsidR="00044594">
        <w:rPr>
          <w:rFonts w:ascii="Times New Roman" w:hAnsi="Times New Roman" w:cs="Times New Roman"/>
          <w:sz w:val="24"/>
          <w:szCs w:val="24"/>
        </w:rPr>
        <w:t xml:space="preserve">transmitted from parents to offsprings. </w:t>
      </w:r>
      <w:r w:rsidR="00E31D05">
        <w:rPr>
          <w:rFonts w:ascii="Times New Roman" w:hAnsi="Times New Roman" w:cs="Times New Roman"/>
          <w:sz w:val="24"/>
          <w:szCs w:val="24"/>
        </w:rPr>
        <w:t xml:space="preserve"> </w:t>
      </w:r>
    </w:p>
    <w:p w14:paraId="69743381" w14:textId="6C7470BD" w:rsidR="00E87DE4" w:rsidRPr="003136E3" w:rsidRDefault="00D40517" w:rsidP="008025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Estimation of genetic advance varied from 29.33 to 4.10%. The highest genetic advance value was recorded </w:t>
      </w:r>
      <w:r w:rsidR="00E87DE4" w:rsidRPr="003136E3">
        <w:rPr>
          <w:rFonts w:ascii="Times New Roman" w:hAnsi="Times New Roman" w:cs="Times New Roman"/>
          <w:sz w:val="24"/>
          <w:szCs w:val="24"/>
        </w:rPr>
        <w:t xml:space="preserve">for </w:t>
      </w:r>
      <w:r w:rsidR="00015CAE">
        <w:rPr>
          <w:rFonts w:ascii="Times New Roman" w:hAnsi="Times New Roman" w:cs="Times New Roman"/>
          <w:sz w:val="24"/>
          <w:szCs w:val="24"/>
        </w:rPr>
        <w:t xml:space="preserve">NPB </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4.09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 xml:space="preserve"> </w:t>
      </w:r>
      <w:r w:rsidR="00015CAE">
        <w:rPr>
          <w:rFonts w:ascii="Times New Roman" w:hAnsi="Times New Roman" w:cs="Times New Roman"/>
          <w:sz w:val="24"/>
          <w:szCs w:val="24"/>
        </w:rPr>
        <w:t xml:space="preserve">NSB </w:t>
      </w:r>
      <w:r w:rsidR="00E14351" w:rsidRPr="003136E3">
        <w:rPr>
          <w:rFonts w:ascii="Times New Roman" w:hAnsi="Times New Roman" w:cs="Times New Roman"/>
          <w:sz w:val="24"/>
          <w:szCs w:val="24"/>
        </w:rPr>
        <w:t>(2</w:t>
      </w:r>
      <w:r w:rsidR="00E14351">
        <w:rPr>
          <w:rFonts w:ascii="Times New Roman" w:hAnsi="Times New Roman" w:cs="Times New Roman"/>
          <w:sz w:val="24"/>
          <w:szCs w:val="24"/>
        </w:rPr>
        <w:t>9</w:t>
      </w:r>
      <w:r w:rsidR="00E14351" w:rsidRPr="003136E3">
        <w:rPr>
          <w:rFonts w:ascii="Times New Roman" w:hAnsi="Times New Roman" w:cs="Times New Roman"/>
          <w:sz w:val="24"/>
          <w:szCs w:val="24"/>
        </w:rPr>
        <w:t>.</w:t>
      </w:r>
      <w:r w:rsidR="00E14351">
        <w:rPr>
          <w:rFonts w:ascii="Times New Roman" w:hAnsi="Times New Roman" w:cs="Times New Roman"/>
          <w:sz w:val="24"/>
          <w:szCs w:val="24"/>
        </w:rPr>
        <w:t>3</w:t>
      </w:r>
      <w:r w:rsidR="00E14351" w:rsidRPr="003136E3">
        <w:rPr>
          <w:rFonts w:ascii="Times New Roman" w:hAnsi="Times New Roman" w:cs="Times New Roman"/>
          <w:sz w:val="24"/>
          <w:szCs w:val="24"/>
        </w:rPr>
        <w:t xml:space="preserve">3%), </w:t>
      </w:r>
      <w:r w:rsidR="00015CAE">
        <w:rPr>
          <w:rFonts w:ascii="Times New Roman" w:hAnsi="Times New Roman" w:cs="Times New Roman"/>
          <w:sz w:val="24"/>
          <w:szCs w:val="24"/>
        </w:rPr>
        <w:t>SY/P</w:t>
      </w:r>
      <w:r w:rsidR="000550B2" w:rsidRPr="003136E3">
        <w:rPr>
          <w:rFonts w:ascii="Times New Roman" w:hAnsi="Times New Roman" w:cs="Times New Roman"/>
          <w:sz w:val="24"/>
          <w:szCs w:val="24"/>
        </w:rPr>
        <w:t xml:space="preserve"> (</w:t>
      </w:r>
      <w:r w:rsidR="000550B2">
        <w:rPr>
          <w:rFonts w:ascii="Times New Roman" w:hAnsi="Times New Roman" w:cs="Times New Roman"/>
          <w:sz w:val="24"/>
          <w:szCs w:val="24"/>
        </w:rPr>
        <w:t>21.20</w:t>
      </w:r>
      <w:r w:rsidR="000550B2" w:rsidRPr="003136E3">
        <w:rPr>
          <w:rFonts w:ascii="Times New Roman" w:hAnsi="Times New Roman" w:cs="Times New Roman"/>
          <w:sz w:val="24"/>
          <w:szCs w:val="24"/>
        </w:rPr>
        <w:t>%),</w:t>
      </w:r>
      <w:r w:rsidR="000550B2">
        <w:rPr>
          <w:rFonts w:ascii="Times New Roman" w:hAnsi="Times New Roman" w:cs="Times New Roman"/>
          <w:sz w:val="24"/>
          <w:szCs w:val="24"/>
        </w:rPr>
        <w:t xml:space="preserve"> </w:t>
      </w:r>
      <w:r w:rsidR="00015CAE">
        <w:rPr>
          <w:rFonts w:ascii="Times New Roman" w:hAnsi="Times New Roman" w:cs="Times New Roman"/>
          <w:sz w:val="24"/>
          <w:szCs w:val="24"/>
        </w:rPr>
        <w:t xml:space="preserve">NSP </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1</w:t>
      </w:r>
      <w:r w:rsidR="00E87DE4" w:rsidRPr="003136E3">
        <w:rPr>
          <w:rFonts w:ascii="Times New Roman" w:hAnsi="Times New Roman" w:cs="Times New Roman"/>
          <w:sz w:val="24"/>
          <w:szCs w:val="24"/>
        </w:rPr>
        <w:t>.</w:t>
      </w:r>
      <w:r w:rsidR="00E87DE4">
        <w:rPr>
          <w:rFonts w:ascii="Times New Roman" w:hAnsi="Times New Roman" w:cs="Times New Roman"/>
          <w:sz w:val="24"/>
          <w:szCs w:val="24"/>
        </w:rPr>
        <w:t>7</w:t>
      </w:r>
      <w:r w:rsidR="00E87DE4" w:rsidRPr="003136E3">
        <w:rPr>
          <w:rFonts w:ascii="Times New Roman" w:hAnsi="Times New Roman" w:cs="Times New Roman"/>
          <w:sz w:val="24"/>
          <w:szCs w:val="24"/>
        </w:rPr>
        <w:t>6%)</w:t>
      </w:r>
      <w:r w:rsidR="00E87DE4">
        <w:rPr>
          <w:rFonts w:ascii="Times New Roman" w:hAnsi="Times New Roman" w:cs="Times New Roman"/>
          <w:sz w:val="24"/>
          <w:szCs w:val="24"/>
        </w:rPr>
        <w:t>.</w:t>
      </w:r>
      <w:r w:rsidR="00A149C8">
        <w:rPr>
          <w:rFonts w:ascii="Times New Roman" w:hAnsi="Times New Roman" w:cs="Times New Roman"/>
          <w:sz w:val="24"/>
          <w:szCs w:val="24"/>
        </w:rPr>
        <w:t xml:space="preserve"> Similar studies of high heritability were reported by </w:t>
      </w:r>
      <w:r w:rsidR="006727CE">
        <w:rPr>
          <w:rFonts w:ascii="Times New Roman" w:hAnsi="Times New Roman" w:cs="Times New Roman"/>
          <w:sz w:val="24"/>
          <w:szCs w:val="24"/>
        </w:rPr>
        <w:t>[</w:t>
      </w:r>
      <w:r w:rsidR="00467844">
        <w:rPr>
          <w:rFonts w:ascii="Times New Roman" w:hAnsi="Times New Roman" w:cs="Times New Roman"/>
          <w:sz w:val="24"/>
          <w:szCs w:val="24"/>
        </w:rPr>
        <w:t>21,28]</w:t>
      </w:r>
      <w:r w:rsidR="00A149C8">
        <w:rPr>
          <w:rFonts w:ascii="Times New Roman" w:hAnsi="Times New Roman" w:cs="Times New Roman"/>
          <w:sz w:val="24"/>
          <w:szCs w:val="24"/>
        </w:rPr>
        <w:t>.</w:t>
      </w:r>
      <w:r w:rsidR="008025C1">
        <w:rPr>
          <w:rFonts w:ascii="Times New Roman" w:hAnsi="Times New Roman" w:cs="Times New Roman"/>
          <w:sz w:val="24"/>
          <w:szCs w:val="24"/>
        </w:rPr>
        <w:t xml:space="preserve"> </w:t>
      </w:r>
      <w:r w:rsidR="00A149C8">
        <w:rPr>
          <w:rFonts w:ascii="Times New Roman" w:hAnsi="Times New Roman" w:cs="Times New Roman"/>
          <w:sz w:val="24"/>
          <w:szCs w:val="24"/>
        </w:rPr>
        <w:t xml:space="preserve">Moderate Genetic advance was recorded for </w:t>
      </w:r>
      <w:r w:rsidR="00015CAE">
        <w:rPr>
          <w:rFonts w:ascii="Times New Roman" w:hAnsi="Times New Roman" w:cs="Times New Roman"/>
          <w:sz w:val="24"/>
          <w:szCs w:val="24"/>
        </w:rPr>
        <w:t xml:space="preserve">BY/P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9.62</w:t>
      </w:r>
      <w:r w:rsidR="00E87DE4" w:rsidRPr="003136E3">
        <w:rPr>
          <w:rFonts w:ascii="Times New Roman" w:hAnsi="Times New Roman" w:cs="Times New Roman"/>
          <w:sz w:val="24"/>
          <w:szCs w:val="24"/>
        </w:rPr>
        <w:t>%),</w:t>
      </w:r>
      <w:r w:rsidR="00015CAE">
        <w:rPr>
          <w:rFonts w:ascii="Times New Roman" w:hAnsi="Times New Roman" w:cs="Times New Roman"/>
          <w:sz w:val="24"/>
          <w:szCs w:val="24"/>
        </w:rPr>
        <w:t xml:space="preserve"> NPP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5</w:t>
      </w:r>
      <w:r w:rsidR="00E87DE4" w:rsidRPr="003136E3">
        <w:rPr>
          <w:rFonts w:ascii="Times New Roman" w:hAnsi="Times New Roman" w:cs="Times New Roman"/>
          <w:sz w:val="24"/>
          <w:szCs w:val="24"/>
        </w:rPr>
        <w:t xml:space="preserve">3%), </w:t>
      </w:r>
      <w:r w:rsidR="00015CAE">
        <w:rPr>
          <w:rFonts w:ascii="Times New Roman" w:hAnsi="Times New Roman" w:cs="Times New Roman"/>
          <w:sz w:val="24"/>
          <w:szCs w:val="24"/>
        </w:rPr>
        <w:t xml:space="preserve">HI </w:t>
      </w:r>
      <w:r w:rsidR="00E87DE4" w:rsidRPr="003136E3">
        <w:rPr>
          <w:rFonts w:ascii="Times New Roman" w:hAnsi="Times New Roman" w:cs="Times New Roman"/>
          <w:sz w:val="24"/>
          <w:szCs w:val="24"/>
        </w:rPr>
        <w:t>(13.</w:t>
      </w:r>
      <w:r w:rsidR="00E87DE4">
        <w:rPr>
          <w:rFonts w:ascii="Times New Roman" w:hAnsi="Times New Roman" w:cs="Times New Roman"/>
          <w:sz w:val="24"/>
          <w:szCs w:val="24"/>
        </w:rPr>
        <w:t>8</w:t>
      </w:r>
      <w:r w:rsidR="00E87DE4" w:rsidRPr="003136E3">
        <w:rPr>
          <w:rFonts w:ascii="Times New Roman" w:hAnsi="Times New Roman" w:cs="Times New Roman"/>
          <w:sz w:val="24"/>
          <w:szCs w:val="24"/>
        </w:rPr>
        <w:t xml:space="preserve">9%), </w:t>
      </w:r>
      <w:r w:rsidR="00015CAE">
        <w:rPr>
          <w:rFonts w:ascii="Times New Roman" w:hAnsi="Times New Roman" w:cs="Times New Roman"/>
          <w:sz w:val="24"/>
          <w:szCs w:val="24"/>
        </w:rPr>
        <w:t xml:space="preserve">DM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1</w:t>
      </w:r>
      <w:r w:rsidR="00E87DE4" w:rsidRPr="003136E3">
        <w:rPr>
          <w:rFonts w:ascii="Times New Roman" w:hAnsi="Times New Roman" w:cs="Times New Roman"/>
          <w:sz w:val="24"/>
          <w:szCs w:val="24"/>
        </w:rPr>
        <w:t>3.</w:t>
      </w:r>
      <w:r w:rsidR="00E87DE4">
        <w:rPr>
          <w:rFonts w:ascii="Times New Roman" w:hAnsi="Times New Roman" w:cs="Times New Roman"/>
          <w:sz w:val="24"/>
          <w:szCs w:val="24"/>
        </w:rPr>
        <w:t>39</w:t>
      </w:r>
      <w:r w:rsidR="00E87DE4" w:rsidRPr="003136E3">
        <w:rPr>
          <w:rFonts w:ascii="Times New Roman" w:hAnsi="Times New Roman" w:cs="Times New Roman"/>
          <w:sz w:val="24"/>
          <w:szCs w:val="24"/>
        </w:rPr>
        <w:t>%)</w:t>
      </w:r>
      <w:r w:rsidR="00E87DE4">
        <w:rPr>
          <w:rFonts w:ascii="Times New Roman" w:hAnsi="Times New Roman" w:cs="Times New Roman"/>
          <w:sz w:val="24"/>
          <w:szCs w:val="24"/>
        </w:rPr>
        <w:t xml:space="preserve">, </w:t>
      </w:r>
      <w:r w:rsidR="00015CAE">
        <w:rPr>
          <w:rFonts w:ascii="Times New Roman" w:hAnsi="Times New Roman" w:cs="Times New Roman"/>
          <w:sz w:val="24"/>
          <w:szCs w:val="24"/>
        </w:rPr>
        <w:t xml:space="preserve">PH </w:t>
      </w:r>
      <w:r w:rsidR="00E87DE4" w:rsidRPr="003136E3">
        <w:rPr>
          <w:rFonts w:ascii="Times New Roman" w:hAnsi="Times New Roman" w:cs="Times New Roman"/>
          <w:sz w:val="24"/>
          <w:szCs w:val="24"/>
        </w:rPr>
        <w:t>(1</w:t>
      </w:r>
      <w:r w:rsidR="00E87DE4">
        <w:rPr>
          <w:rFonts w:ascii="Times New Roman" w:hAnsi="Times New Roman" w:cs="Times New Roman"/>
          <w:sz w:val="24"/>
          <w:szCs w:val="24"/>
        </w:rPr>
        <w:t>0</w:t>
      </w:r>
      <w:r w:rsidR="00E87DE4" w:rsidRPr="003136E3">
        <w:rPr>
          <w:rFonts w:ascii="Times New Roman" w:hAnsi="Times New Roman" w:cs="Times New Roman"/>
          <w:sz w:val="24"/>
          <w:szCs w:val="24"/>
        </w:rPr>
        <w:t>.2</w:t>
      </w:r>
      <w:r w:rsidR="00E87DE4">
        <w:rPr>
          <w:rFonts w:ascii="Times New Roman" w:hAnsi="Times New Roman" w:cs="Times New Roman"/>
          <w:sz w:val="24"/>
          <w:szCs w:val="24"/>
        </w:rPr>
        <w:t>7</w:t>
      </w:r>
      <w:r w:rsidR="00E87DE4" w:rsidRPr="003136E3">
        <w:rPr>
          <w:rFonts w:ascii="Times New Roman" w:hAnsi="Times New Roman" w:cs="Times New Roman"/>
          <w:sz w:val="24"/>
          <w:szCs w:val="24"/>
        </w:rPr>
        <w:t xml:space="preserve">%), </w:t>
      </w:r>
      <w:r w:rsidR="00015CAE">
        <w:rPr>
          <w:rFonts w:ascii="Times New Roman" w:hAnsi="Times New Roman" w:cs="Times New Roman"/>
          <w:sz w:val="24"/>
          <w:szCs w:val="24"/>
        </w:rPr>
        <w:t xml:space="preserve">DFF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9.51</w:t>
      </w:r>
      <w:r w:rsidR="00E87DE4" w:rsidRPr="003136E3">
        <w:rPr>
          <w:rFonts w:ascii="Times New Roman" w:hAnsi="Times New Roman" w:cs="Times New Roman"/>
          <w:sz w:val="24"/>
          <w:szCs w:val="24"/>
        </w:rPr>
        <w:t>%)</w:t>
      </w:r>
      <w:r w:rsidR="00E87DE4">
        <w:rPr>
          <w:rFonts w:ascii="Times New Roman" w:hAnsi="Times New Roman" w:cs="Times New Roman"/>
          <w:sz w:val="24"/>
          <w:szCs w:val="24"/>
        </w:rPr>
        <w:t>.</w:t>
      </w:r>
      <w:r w:rsidR="00A149C8">
        <w:rPr>
          <w:rFonts w:ascii="Times New Roman" w:hAnsi="Times New Roman" w:cs="Times New Roman"/>
          <w:sz w:val="24"/>
          <w:szCs w:val="24"/>
        </w:rPr>
        <w:t xml:space="preserve"> </w:t>
      </w:r>
      <w:r w:rsidR="00E87DE4" w:rsidRPr="003136E3">
        <w:rPr>
          <w:rFonts w:ascii="Times New Roman" w:hAnsi="Times New Roman" w:cs="Times New Roman"/>
          <w:sz w:val="24"/>
          <w:szCs w:val="24"/>
        </w:rPr>
        <w:t xml:space="preserve">while lowest value of genetic advance was </w:t>
      </w:r>
      <w:r>
        <w:rPr>
          <w:rFonts w:ascii="Times New Roman" w:hAnsi="Times New Roman" w:cs="Times New Roman"/>
          <w:sz w:val="24"/>
          <w:szCs w:val="24"/>
        </w:rPr>
        <w:t>recorded</w:t>
      </w:r>
      <w:r w:rsidR="00E87DE4" w:rsidRPr="003136E3">
        <w:rPr>
          <w:rFonts w:ascii="Times New Roman" w:hAnsi="Times New Roman" w:cs="Times New Roman"/>
          <w:sz w:val="24"/>
          <w:szCs w:val="24"/>
        </w:rPr>
        <w:t xml:space="preserve"> for </w:t>
      </w:r>
      <w:r w:rsidR="00015CAE">
        <w:rPr>
          <w:rFonts w:ascii="Times New Roman" w:hAnsi="Times New Roman" w:cs="Times New Roman"/>
          <w:sz w:val="24"/>
          <w:szCs w:val="24"/>
        </w:rPr>
        <w:t xml:space="preserve">HSW </w:t>
      </w:r>
      <w:r w:rsidR="00E87DE4" w:rsidRPr="003136E3">
        <w:rPr>
          <w:rFonts w:ascii="Times New Roman" w:hAnsi="Times New Roman" w:cs="Times New Roman"/>
          <w:sz w:val="24"/>
          <w:szCs w:val="24"/>
        </w:rPr>
        <w:t>(</w:t>
      </w:r>
      <w:r w:rsidR="00E87DE4">
        <w:rPr>
          <w:rFonts w:ascii="Times New Roman" w:hAnsi="Times New Roman" w:cs="Times New Roman"/>
          <w:sz w:val="24"/>
          <w:szCs w:val="24"/>
        </w:rPr>
        <w:t>4.10</w:t>
      </w:r>
      <w:r w:rsidR="00E87DE4" w:rsidRPr="003136E3">
        <w:rPr>
          <w:rFonts w:ascii="Times New Roman" w:hAnsi="Times New Roman" w:cs="Times New Roman"/>
          <w:sz w:val="24"/>
          <w:szCs w:val="24"/>
        </w:rPr>
        <w:t>%)</w:t>
      </w:r>
      <w:r w:rsidR="00A149C8">
        <w:rPr>
          <w:rFonts w:ascii="Times New Roman" w:hAnsi="Times New Roman" w:cs="Times New Roman"/>
          <w:sz w:val="24"/>
          <w:szCs w:val="24"/>
        </w:rPr>
        <w:t>.</w:t>
      </w:r>
    </w:p>
    <w:p w14:paraId="4F32231F" w14:textId="54570955" w:rsidR="002227D8" w:rsidRPr="00D40517" w:rsidRDefault="0015090A" w:rsidP="00DE5D47">
      <w:pPr>
        <w:spacing w:line="360" w:lineRule="auto"/>
        <w:ind w:firstLine="720"/>
        <w:jc w:val="both"/>
        <w:rPr>
          <w:rFonts w:ascii="Times New Roman" w:hAnsi="Times New Roman" w:cs="Times New Roman"/>
          <w:color w:val="000000" w:themeColor="text1"/>
          <w:sz w:val="24"/>
          <w:szCs w:val="24"/>
        </w:rPr>
      </w:pPr>
      <w:r w:rsidRPr="00D40517">
        <w:rPr>
          <w:rFonts w:ascii="Times New Roman" w:hAnsi="Times New Roman" w:cs="Times New Roman"/>
          <w:color w:val="000000" w:themeColor="text1"/>
          <w:sz w:val="24"/>
          <w:szCs w:val="24"/>
        </w:rPr>
        <w:lastRenderedPageBreak/>
        <w:t xml:space="preserve">High heritability </w:t>
      </w:r>
      <w:r w:rsidR="0043690D">
        <w:rPr>
          <w:rFonts w:ascii="Times New Roman" w:hAnsi="Times New Roman" w:cs="Times New Roman"/>
          <w:color w:val="000000" w:themeColor="text1"/>
          <w:sz w:val="24"/>
          <w:szCs w:val="24"/>
        </w:rPr>
        <w:t>combined</w:t>
      </w:r>
      <w:r w:rsidRPr="00D40517">
        <w:rPr>
          <w:rFonts w:ascii="Times New Roman" w:hAnsi="Times New Roman" w:cs="Times New Roman"/>
          <w:color w:val="000000" w:themeColor="text1"/>
          <w:sz w:val="24"/>
          <w:szCs w:val="24"/>
        </w:rPr>
        <w:t xml:space="preserve"> with high genetic advance was found for several important </w:t>
      </w:r>
      <w:r w:rsidR="00D40517" w:rsidRPr="00D40517">
        <w:rPr>
          <w:rFonts w:ascii="Times New Roman" w:hAnsi="Times New Roman" w:cs="Times New Roman"/>
          <w:color w:val="000000" w:themeColor="text1"/>
          <w:sz w:val="24"/>
          <w:szCs w:val="24"/>
        </w:rPr>
        <w:t xml:space="preserve">traits </w:t>
      </w:r>
      <w:r w:rsidRPr="00D40517">
        <w:rPr>
          <w:rFonts w:ascii="Times New Roman" w:hAnsi="Times New Roman" w:cs="Times New Roman"/>
          <w:color w:val="000000" w:themeColor="text1"/>
          <w:sz w:val="24"/>
          <w:szCs w:val="24"/>
        </w:rPr>
        <w:t>like</w:t>
      </w:r>
      <w:r w:rsidR="00D40517">
        <w:rPr>
          <w:rFonts w:ascii="Times New Roman" w:hAnsi="Times New Roman" w:cs="Times New Roman"/>
          <w:color w:val="000000" w:themeColor="text1"/>
          <w:sz w:val="24"/>
          <w:szCs w:val="24"/>
        </w:rPr>
        <w:t xml:space="preserve"> SY/P, NPB, NSB, NSP</w:t>
      </w:r>
      <w:r w:rsidR="00E87DE4" w:rsidRPr="00D40517">
        <w:rPr>
          <w:rFonts w:ascii="Times New Roman" w:hAnsi="Times New Roman" w:cs="Times New Roman"/>
          <w:color w:val="000000" w:themeColor="text1"/>
          <w:sz w:val="24"/>
          <w:szCs w:val="24"/>
        </w:rPr>
        <w:t>. High heritability c</w:t>
      </w:r>
      <w:r w:rsidR="005A3F5B" w:rsidRPr="00D40517">
        <w:rPr>
          <w:rFonts w:ascii="Times New Roman" w:hAnsi="Times New Roman" w:cs="Times New Roman"/>
          <w:color w:val="000000" w:themeColor="text1"/>
          <w:sz w:val="24"/>
          <w:szCs w:val="24"/>
        </w:rPr>
        <w:t>ombined</w:t>
      </w:r>
      <w:r w:rsidR="00E87DE4" w:rsidRPr="00D40517">
        <w:rPr>
          <w:rFonts w:ascii="Times New Roman" w:hAnsi="Times New Roman" w:cs="Times New Roman"/>
          <w:color w:val="000000" w:themeColor="text1"/>
          <w:sz w:val="24"/>
          <w:szCs w:val="24"/>
        </w:rPr>
        <w:t xml:space="preserve"> with moderate genetic advance was </w:t>
      </w:r>
      <w:r w:rsidR="005A3F5B" w:rsidRPr="00D40517">
        <w:rPr>
          <w:rFonts w:ascii="Times New Roman" w:hAnsi="Times New Roman" w:cs="Times New Roman"/>
          <w:color w:val="000000" w:themeColor="text1"/>
          <w:sz w:val="24"/>
          <w:szCs w:val="24"/>
        </w:rPr>
        <w:t>found</w:t>
      </w:r>
      <w:r w:rsidR="00E87DE4" w:rsidRPr="00D40517">
        <w:rPr>
          <w:rFonts w:ascii="Times New Roman" w:hAnsi="Times New Roman" w:cs="Times New Roman"/>
          <w:color w:val="000000" w:themeColor="text1"/>
          <w:sz w:val="24"/>
          <w:szCs w:val="24"/>
        </w:rPr>
        <w:t xml:space="preserve"> for</w:t>
      </w:r>
      <w:r w:rsidR="00D40517">
        <w:rPr>
          <w:rFonts w:ascii="Times New Roman" w:hAnsi="Times New Roman" w:cs="Times New Roman"/>
          <w:color w:val="000000" w:themeColor="text1"/>
          <w:sz w:val="24"/>
          <w:szCs w:val="24"/>
        </w:rPr>
        <w:t xml:space="preserve"> NPP, </w:t>
      </w:r>
      <w:r w:rsidR="006621FD">
        <w:rPr>
          <w:rFonts w:ascii="Times New Roman" w:hAnsi="Times New Roman" w:cs="Times New Roman"/>
          <w:color w:val="000000" w:themeColor="text1"/>
          <w:sz w:val="24"/>
          <w:szCs w:val="24"/>
        </w:rPr>
        <w:t>BY/P, HI, PH, DFF</w:t>
      </w:r>
      <w:r w:rsidR="00E87DE4" w:rsidRPr="00D40517">
        <w:rPr>
          <w:rFonts w:ascii="Times New Roman" w:hAnsi="Times New Roman" w:cs="Times New Roman"/>
          <w:color w:val="000000" w:themeColor="text1"/>
          <w:sz w:val="24"/>
          <w:szCs w:val="24"/>
        </w:rPr>
        <w:t xml:space="preserve">. While high heritability with low genetic advance was </w:t>
      </w:r>
      <w:r w:rsidR="005A3F5B" w:rsidRPr="00D40517">
        <w:rPr>
          <w:rFonts w:ascii="Times New Roman" w:hAnsi="Times New Roman" w:cs="Times New Roman"/>
          <w:color w:val="000000" w:themeColor="text1"/>
          <w:sz w:val="24"/>
          <w:szCs w:val="24"/>
        </w:rPr>
        <w:t>found</w:t>
      </w:r>
      <w:r w:rsidR="00E87DE4" w:rsidRPr="00D40517">
        <w:rPr>
          <w:rFonts w:ascii="Times New Roman" w:hAnsi="Times New Roman" w:cs="Times New Roman"/>
          <w:color w:val="000000" w:themeColor="text1"/>
          <w:sz w:val="24"/>
          <w:szCs w:val="24"/>
        </w:rPr>
        <w:t xml:space="preserve"> for rest of the </w:t>
      </w:r>
      <w:r w:rsidR="00CC5655" w:rsidRPr="00D40517">
        <w:rPr>
          <w:rFonts w:ascii="Times New Roman" w:hAnsi="Times New Roman" w:cs="Times New Roman"/>
          <w:color w:val="000000" w:themeColor="text1"/>
          <w:sz w:val="24"/>
          <w:szCs w:val="24"/>
        </w:rPr>
        <w:t>traits</w:t>
      </w:r>
      <w:r w:rsidR="00E87DE4" w:rsidRPr="00D40517">
        <w:rPr>
          <w:rFonts w:ascii="Times New Roman" w:hAnsi="Times New Roman" w:cs="Times New Roman"/>
          <w:color w:val="000000" w:themeColor="text1"/>
          <w:sz w:val="24"/>
          <w:szCs w:val="24"/>
        </w:rPr>
        <w:t>.</w:t>
      </w:r>
      <w:r w:rsidR="005A3F5B" w:rsidRPr="00D40517">
        <w:rPr>
          <w:rFonts w:ascii="Times New Roman" w:eastAsia="Times New Roman" w:hAnsi="Times New Roman" w:cs="Times New Roman"/>
          <w:color w:val="000000" w:themeColor="text1"/>
          <w:kern w:val="0"/>
          <w:sz w:val="24"/>
          <w:szCs w:val="24"/>
          <w:lang w:eastAsia="en-IN"/>
          <w14:ligatures w14:val="none"/>
        </w:rPr>
        <w:t xml:space="preserve"> </w:t>
      </w:r>
      <w:r w:rsidR="005A3F5B" w:rsidRPr="00D40517">
        <w:rPr>
          <w:rFonts w:ascii="Times New Roman" w:hAnsi="Times New Roman" w:cs="Times New Roman"/>
          <w:color w:val="000000" w:themeColor="text1"/>
          <w:sz w:val="24"/>
          <w:szCs w:val="24"/>
        </w:rPr>
        <w:t xml:space="preserve">Selecting for traits with high heritability and genetic advance will be very effective and offer greater potential for improvement through selection by fixing additive genes, On the other hand, high heritability and low genetic advance </w:t>
      </w:r>
      <w:r w:rsidR="00D44B73" w:rsidRPr="00D40517">
        <w:rPr>
          <w:rFonts w:ascii="Times New Roman" w:hAnsi="Times New Roman" w:cs="Times New Roman"/>
          <w:color w:val="000000" w:themeColor="text1"/>
          <w:sz w:val="24"/>
          <w:szCs w:val="24"/>
        </w:rPr>
        <w:t>indicates the prevalence of non-additive gene action because of strong environment influence.</w:t>
      </w:r>
      <w:r w:rsidR="00E87DE4" w:rsidRPr="00D40517">
        <w:rPr>
          <w:rFonts w:ascii="Times New Roman" w:hAnsi="Times New Roman" w:cs="Times New Roman"/>
          <w:color w:val="000000" w:themeColor="text1"/>
          <w:sz w:val="24"/>
          <w:szCs w:val="24"/>
        </w:rPr>
        <w:t xml:space="preserve"> The study revealed that highly significant differences among the genotypes were observed for all the </w:t>
      </w:r>
      <w:r w:rsidR="00CC5655" w:rsidRPr="00D40517">
        <w:rPr>
          <w:rFonts w:ascii="Times New Roman" w:hAnsi="Times New Roman" w:cs="Times New Roman"/>
          <w:color w:val="000000" w:themeColor="text1"/>
          <w:sz w:val="24"/>
          <w:szCs w:val="24"/>
        </w:rPr>
        <w:t>traits</w:t>
      </w:r>
      <w:r w:rsidR="00E87DE4" w:rsidRPr="00D40517">
        <w:rPr>
          <w:rFonts w:ascii="Times New Roman" w:hAnsi="Times New Roman" w:cs="Times New Roman"/>
          <w:color w:val="000000" w:themeColor="text1"/>
          <w:sz w:val="24"/>
          <w:szCs w:val="24"/>
        </w:rPr>
        <w:t xml:space="preserve"> and presence of high amount of variability makes the generation of transgressive segregants possible by hybridization.</w:t>
      </w:r>
    </w:p>
    <w:p w14:paraId="4FC215F0" w14:textId="105B7029" w:rsidR="00DE5D47" w:rsidRPr="002227D8" w:rsidRDefault="005056CA" w:rsidP="000F6A49">
      <w:pPr>
        <w:spacing w:line="360" w:lineRule="auto"/>
        <w:jc w:val="center"/>
        <w:rPr>
          <w:rFonts w:ascii="Times New Roman" w:hAnsi="Times New Roman" w:cs="Times New Roman"/>
          <w:sz w:val="24"/>
          <w:szCs w:val="24"/>
        </w:rPr>
      </w:pPr>
      <w:r>
        <w:rPr>
          <w:noProof/>
        </w:rPr>
        <w:drawing>
          <wp:inline distT="0" distB="0" distL="0" distR="0" wp14:anchorId="1EEA9F13" wp14:editId="53F1DB4E">
            <wp:extent cx="5207000" cy="3225800"/>
            <wp:effectExtent l="0" t="0" r="12700" b="12700"/>
            <wp:docPr id="1557063674" name="Chart 1">
              <a:extLst xmlns:a="http://schemas.openxmlformats.org/drawingml/2006/main">
                <a:ext uri="{FF2B5EF4-FFF2-40B4-BE49-F238E27FC236}">
                  <a16:creationId xmlns:a16="http://schemas.microsoft.com/office/drawing/2014/main" id="{1BA7ED66-235B-39D8-006A-6F07D9DE3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930894" w14:textId="565800C2" w:rsidR="009B3B8A" w:rsidRDefault="009B3B8A" w:rsidP="000F6A49">
      <w:pPr>
        <w:spacing w:after="92" w:line="360" w:lineRule="auto"/>
        <w:jc w:val="center"/>
        <w:rPr>
          <w:rFonts w:ascii="Times New Roman" w:eastAsia="Times New Roman" w:hAnsi="Times New Roman" w:cs="Times New Roman"/>
          <w:b/>
          <w:bCs/>
          <w:color w:val="000000"/>
          <w:sz w:val="24"/>
          <w:szCs w:val="24"/>
          <w:lang w:eastAsia="en-IN"/>
        </w:rPr>
      </w:pPr>
      <w:r w:rsidRPr="009B3B8A">
        <w:rPr>
          <w:rFonts w:ascii="Times New Roman" w:eastAsia="Times New Roman" w:hAnsi="Times New Roman" w:cs="Times New Roman"/>
          <w:b/>
          <w:bCs/>
          <w:color w:val="000000"/>
          <w:sz w:val="24"/>
          <w:szCs w:val="24"/>
          <w:lang w:eastAsia="en-IN"/>
        </w:rPr>
        <w:t>Fig-</w:t>
      </w:r>
      <w:r>
        <w:rPr>
          <w:rFonts w:ascii="Times New Roman" w:eastAsia="Times New Roman" w:hAnsi="Times New Roman" w:cs="Times New Roman"/>
          <w:b/>
          <w:bCs/>
          <w:color w:val="000000"/>
          <w:sz w:val="24"/>
          <w:szCs w:val="24"/>
          <w:lang w:eastAsia="en-IN"/>
        </w:rPr>
        <w:t>2</w:t>
      </w:r>
      <w:r w:rsidRPr="009B3B8A">
        <w:rPr>
          <w:rFonts w:ascii="Times New Roman" w:eastAsia="Times New Roman" w:hAnsi="Times New Roman" w:cs="Times New Roman"/>
          <w:b/>
          <w:bCs/>
          <w:color w:val="000000"/>
          <w:sz w:val="24"/>
          <w:szCs w:val="24"/>
          <w:lang w:eastAsia="en-IN"/>
        </w:rPr>
        <w:t xml:space="preserve">: </w:t>
      </w:r>
      <w:r w:rsidR="000D6BF9">
        <w:rPr>
          <w:rFonts w:ascii="Times New Roman" w:eastAsia="Times New Roman" w:hAnsi="Times New Roman" w:cs="Times New Roman"/>
          <w:b/>
          <w:bCs/>
          <w:color w:val="000000"/>
          <w:sz w:val="24"/>
          <w:szCs w:val="24"/>
          <w:lang w:eastAsia="en-IN"/>
        </w:rPr>
        <w:t>G</w:t>
      </w:r>
      <w:r w:rsidR="000D6BF9" w:rsidRPr="009B3B8A">
        <w:rPr>
          <w:rFonts w:ascii="Times New Roman" w:eastAsia="Times New Roman" w:hAnsi="Times New Roman" w:cs="Times New Roman"/>
          <w:b/>
          <w:bCs/>
          <w:color w:val="000000"/>
          <w:sz w:val="24"/>
          <w:szCs w:val="24"/>
          <w:lang w:eastAsia="en-IN"/>
        </w:rPr>
        <w:t>raphical representation of comparative data for</w:t>
      </w:r>
      <w:r w:rsidR="000D6BF9">
        <w:rPr>
          <w:rFonts w:ascii="Times New Roman" w:eastAsia="Times New Roman" w:hAnsi="Times New Roman" w:cs="Times New Roman"/>
          <w:b/>
          <w:bCs/>
          <w:color w:val="000000"/>
          <w:sz w:val="24"/>
          <w:szCs w:val="24"/>
          <w:lang w:eastAsia="en-IN"/>
        </w:rPr>
        <w:t xml:space="preserve"> </w:t>
      </w:r>
      <w:r w:rsidR="00CC6990">
        <w:rPr>
          <w:rFonts w:ascii="Times New Roman" w:eastAsia="Times New Roman" w:hAnsi="Times New Roman" w:cs="Times New Roman"/>
          <w:b/>
          <w:bCs/>
          <w:color w:val="000000"/>
          <w:sz w:val="24"/>
          <w:szCs w:val="24"/>
          <w:lang w:eastAsia="en-IN"/>
        </w:rPr>
        <w:t>H</w:t>
      </w:r>
      <w:r w:rsidR="00CC6990">
        <w:rPr>
          <w:rFonts w:ascii="Times New Roman" w:eastAsia="Times New Roman" w:hAnsi="Times New Roman" w:cs="Times New Roman"/>
          <w:b/>
          <w:bCs/>
          <w:color w:val="000000"/>
          <w:sz w:val="24"/>
          <w:szCs w:val="24"/>
          <w:vertAlign w:val="superscript"/>
          <w:lang w:eastAsia="en-IN"/>
        </w:rPr>
        <w:t>2</w:t>
      </w:r>
      <w:r w:rsidR="00CC6990">
        <w:rPr>
          <w:rFonts w:ascii="Times New Roman" w:eastAsia="Times New Roman" w:hAnsi="Times New Roman" w:cs="Times New Roman"/>
          <w:b/>
          <w:bCs/>
          <w:color w:val="000000"/>
          <w:sz w:val="24"/>
          <w:szCs w:val="24"/>
          <w:lang w:eastAsia="en-IN"/>
        </w:rPr>
        <w:t xml:space="preserve"> &amp; GA%M</w:t>
      </w:r>
      <w:r>
        <w:rPr>
          <w:rFonts w:ascii="Times New Roman" w:eastAsia="Times New Roman" w:hAnsi="Times New Roman" w:cs="Times New Roman"/>
          <w:b/>
          <w:bCs/>
          <w:color w:val="000000"/>
          <w:sz w:val="24"/>
          <w:szCs w:val="24"/>
          <w:lang w:eastAsia="en-IN"/>
        </w:rPr>
        <w:t>.</w:t>
      </w:r>
    </w:p>
    <w:p w14:paraId="3ACA7A4E" w14:textId="77777777" w:rsidR="0011454A" w:rsidRPr="009B3B8A" w:rsidRDefault="0011454A" w:rsidP="000F6A49">
      <w:pPr>
        <w:spacing w:after="92" w:line="360" w:lineRule="auto"/>
        <w:jc w:val="center"/>
        <w:rPr>
          <w:rFonts w:ascii="Times New Roman" w:eastAsia="Times New Roman" w:hAnsi="Times New Roman" w:cs="Times New Roman"/>
          <w:b/>
          <w:bCs/>
          <w:color w:val="000000"/>
          <w:sz w:val="24"/>
          <w:szCs w:val="24"/>
          <w:lang w:eastAsia="en-IN"/>
        </w:rPr>
      </w:pPr>
    </w:p>
    <w:p w14:paraId="3C8AB1E9" w14:textId="5BF23974" w:rsidR="0046284F" w:rsidRDefault="0046284F" w:rsidP="0046284F">
      <w:pPr>
        <w:spacing w:line="360" w:lineRule="auto"/>
        <w:jc w:val="both"/>
        <w:rPr>
          <w:rFonts w:ascii="Times New Roman" w:hAnsi="Times New Roman" w:cs="Times New Roman"/>
          <w:b/>
          <w:bCs/>
          <w:sz w:val="24"/>
          <w:szCs w:val="24"/>
        </w:rPr>
      </w:pPr>
      <w:r w:rsidRPr="00C91361">
        <w:rPr>
          <w:rFonts w:ascii="Times New Roman" w:hAnsi="Times New Roman" w:cs="Times New Roman"/>
          <w:b/>
          <w:bCs/>
          <w:sz w:val="24"/>
          <w:szCs w:val="24"/>
        </w:rPr>
        <w:t>4.CON</w:t>
      </w:r>
      <w:r w:rsidR="00C91361" w:rsidRPr="00C91361">
        <w:rPr>
          <w:rFonts w:ascii="Times New Roman" w:hAnsi="Times New Roman" w:cs="Times New Roman"/>
          <w:b/>
          <w:bCs/>
          <w:sz w:val="24"/>
          <w:szCs w:val="24"/>
        </w:rPr>
        <w:t>CLUSION</w:t>
      </w:r>
    </w:p>
    <w:p w14:paraId="30386E1C" w14:textId="704CF60C" w:rsidR="006036C2" w:rsidRPr="004A6A03" w:rsidRDefault="00660B80" w:rsidP="005E0E37">
      <w:pPr>
        <w:spacing w:line="360" w:lineRule="auto"/>
        <w:jc w:val="both"/>
        <w:rPr>
          <w:rFonts w:ascii="Times New Roman" w:hAnsi="Times New Roman" w:cs="Times New Roman"/>
          <w:b/>
          <w:bCs/>
          <w:color w:val="000000" w:themeColor="text1"/>
          <w:sz w:val="24"/>
          <w:szCs w:val="24"/>
        </w:rPr>
      </w:pPr>
      <w:r w:rsidRPr="004A6A03">
        <w:rPr>
          <w:rFonts w:ascii="Times New Roman" w:hAnsi="Times New Roman" w:cs="Times New Roman"/>
          <w:color w:val="000000" w:themeColor="text1"/>
          <w:sz w:val="24"/>
          <w:szCs w:val="24"/>
        </w:rPr>
        <w:t xml:space="preserve">This study demonstrated significant genetic variability among 33 lentil genotypes for yield and yield-related traits. High heritability coupled with high genetic advance was found for seed yield, number of branches, and seeds per pod, indicating predominance of additive gene effects. Moderate estimates were observed for pods per plant, biological yield, harvest index. The existing variability offers opportunities for transgressive segregation through hybridization. Promising genotypes identified can serve as parents for developing improved lentil varieties </w:t>
      </w:r>
      <w:r w:rsidRPr="004A6A03">
        <w:rPr>
          <w:rFonts w:ascii="Times New Roman" w:hAnsi="Times New Roman" w:cs="Times New Roman"/>
          <w:color w:val="000000" w:themeColor="text1"/>
          <w:sz w:val="24"/>
          <w:szCs w:val="24"/>
        </w:rPr>
        <w:lastRenderedPageBreak/>
        <w:t>with desirable trait combinations. The genetic parameters estimated will guide effective selection strategies in lentil breeding programs targeting yield enhancement.</w:t>
      </w:r>
    </w:p>
    <w:p w14:paraId="171AACD0" w14:textId="77777777" w:rsidR="005E0E37" w:rsidRDefault="005E0E37" w:rsidP="005E0E37">
      <w:pPr>
        <w:spacing w:line="360" w:lineRule="auto"/>
        <w:rPr>
          <w:rFonts w:ascii="Times New Roman" w:hAnsi="Times New Roman" w:cs="Times New Roman"/>
          <w:b/>
          <w:bCs/>
          <w:color w:val="000000"/>
          <w:sz w:val="24"/>
          <w:szCs w:val="24"/>
        </w:rPr>
      </w:pPr>
    </w:p>
    <w:p w14:paraId="75D055F8" w14:textId="6E3DE905" w:rsidR="003B31E7" w:rsidRDefault="002227D8" w:rsidP="00915DD1">
      <w:pPr>
        <w:rPr>
          <w:rFonts w:ascii="Times New Roman" w:hAnsi="Times New Roman" w:cs="Times New Roman"/>
          <w:b/>
          <w:bCs/>
          <w:sz w:val="24"/>
          <w:szCs w:val="24"/>
        </w:rPr>
      </w:pPr>
      <w:r>
        <w:rPr>
          <w:rFonts w:ascii="Times New Roman" w:hAnsi="Times New Roman" w:cs="Times New Roman"/>
          <w:b/>
          <w:bCs/>
          <w:sz w:val="24"/>
          <w:szCs w:val="24"/>
        </w:rPr>
        <w:t>R</w:t>
      </w:r>
      <w:r w:rsidRPr="009141CB">
        <w:rPr>
          <w:rFonts w:ascii="Times New Roman" w:hAnsi="Times New Roman" w:cs="Times New Roman"/>
          <w:b/>
          <w:bCs/>
          <w:sz w:val="24"/>
          <w:szCs w:val="24"/>
        </w:rPr>
        <w:t>EFERENCES</w:t>
      </w:r>
    </w:p>
    <w:p w14:paraId="03AC6312" w14:textId="6CB94D09" w:rsidR="00DE092C"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DE092C">
        <w:rPr>
          <w:rFonts w:ascii="Times New Roman" w:hAnsi="Times New Roman" w:cs="Times New Roman"/>
          <w:color w:val="222222"/>
          <w:sz w:val="24"/>
          <w:szCs w:val="24"/>
          <w:shd w:val="clear" w:color="auto" w:fill="FFFFFF"/>
        </w:rPr>
        <w:t xml:space="preserve">Kumar S, Hamwieh A, Manickavelu A, Kumar J, Sharma TR, Baum M. Advances in lentil genomics. </w:t>
      </w:r>
      <w:r w:rsidRPr="00DE092C">
        <w:rPr>
          <w:rFonts w:ascii="Times New Roman" w:hAnsi="Times New Roman" w:cs="Times New Roman"/>
          <w:i/>
          <w:iCs/>
          <w:color w:val="222222"/>
          <w:sz w:val="24"/>
          <w:szCs w:val="24"/>
          <w:shd w:val="clear" w:color="auto" w:fill="FFFFFF"/>
        </w:rPr>
        <w:t>Legumes in the omic era</w:t>
      </w:r>
      <w:r w:rsidRPr="00DE092C">
        <w:rPr>
          <w:rFonts w:ascii="Times New Roman" w:hAnsi="Times New Roman" w:cs="Times New Roman"/>
          <w:color w:val="222222"/>
          <w:sz w:val="24"/>
          <w:szCs w:val="24"/>
          <w:shd w:val="clear" w:color="auto" w:fill="FFFFFF"/>
        </w:rPr>
        <w:t>. 2014:111-</w:t>
      </w:r>
      <w:r w:rsidR="00D034EF">
        <w:rPr>
          <w:rFonts w:ascii="Times New Roman" w:hAnsi="Times New Roman" w:cs="Times New Roman"/>
          <w:color w:val="222222"/>
          <w:sz w:val="24"/>
          <w:szCs w:val="24"/>
          <w:shd w:val="clear" w:color="auto" w:fill="FFFFFF"/>
        </w:rPr>
        <w:t>1</w:t>
      </w:r>
      <w:r w:rsidRPr="00DE092C">
        <w:rPr>
          <w:rFonts w:ascii="Times New Roman" w:hAnsi="Times New Roman" w:cs="Times New Roman"/>
          <w:color w:val="222222"/>
          <w:sz w:val="24"/>
          <w:szCs w:val="24"/>
          <w:shd w:val="clear" w:color="auto" w:fill="FFFFFF"/>
        </w:rPr>
        <w:t>30.</w:t>
      </w:r>
    </w:p>
    <w:p w14:paraId="6C47A73F" w14:textId="07FBE32A" w:rsidR="00D034EF" w:rsidRPr="00D034EF" w:rsidRDefault="00D034EF" w:rsidP="000A0207">
      <w:pPr>
        <w:pStyle w:val="ListParagraph"/>
        <w:numPr>
          <w:ilvl w:val="0"/>
          <w:numId w:val="4"/>
        </w:numPr>
        <w:spacing w:after="0" w:line="360" w:lineRule="auto"/>
        <w:ind w:right="-24"/>
        <w:jc w:val="both"/>
        <w:rPr>
          <w:rFonts w:ascii="Times New Roman" w:hAnsi="Times New Roman" w:cs="Times New Roman"/>
          <w:sz w:val="24"/>
          <w:szCs w:val="24"/>
        </w:rPr>
      </w:pPr>
      <w:r w:rsidRPr="00D034EF">
        <w:rPr>
          <w:rFonts w:ascii="Times New Roman" w:hAnsi="Times New Roman" w:cs="Times New Roman"/>
          <w:sz w:val="24"/>
          <w:szCs w:val="24"/>
        </w:rPr>
        <w:t xml:space="preserve">Johnson N, Johnson CR, Thavarajah P, Kumar S, Thavarajah D. The roles and potential of lentil prebiotic carbohydrates in human and plant health. </w:t>
      </w:r>
      <w:r w:rsidRPr="00D034EF">
        <w:rPr>
          <w:rFonts w:ascii="Times New Roman" w:hAnsi="Times New Roman" w:cs="Times New Roman"/>
          <w:i/>
          <w:iCs/>
          <w:sz w:val="24"/>
          <w:szCs w:val="24"/>
        </w:rPr>
        <w:t>Plants, People, Planet</w:t>
      </w:r>
      <w:r w:rsidRPr="00D034EF">
        <w:rPr>
          <w:rFonts w:ascii="Times New Roman" w:hAnsi="Times New Roman" w:cs="Times New Roman"/>
          <w:sz w:val="24"/>
          <w:szCs w:val="24"/>
        </w:rPr>
        <w:t>. 2020;2(4):310-</w:t>
      </w:r>
      <w:r w:rsidR="006727CE">
        <w:rPr>
          <w:rFonts w:ascii="Times New Roman" w:hAnsi="Times New Roman" w:cs="Times New Roman"/>
          <w:sz w:val="24"/>
          <w:szCs w:val="24"/>
        </w:rPr>
        <w:t>31</w:t>
      </w:r>
      <w:r w:rsidRPr="00D034EF">
        <w:rPr>
          <w:rFonts w:ascii="Times New Roman" w:hAnsi="Times New Roman" w:cs="Times New Roman"/>
          <w:sz w:val="24"/>
          <w:szCs w:val="24"/>
        </w:rPr>
        <w:t>9.</w:t>
      </w:r>
    </w:p>
    <w:p w14:paraId="026241DD" w14:textId="13648BA1" w:rsidR="00ED7C8B" w:rsidRPr="00ED7C8B" w:rsidRDefault="00ED7C8B" w:rsidP="000A0207">
      <w:pPr>
        <w:pStyle w:val="ListParagraph"/>
        <w:numPr>
          <w:ilvl w:val="0"/>
          <w:numId w:val="4"/>
        </w:numPr>
        <w:spacing w:after="0" w:line="360" w:lineRule="auto"/>
        <w:ind w:right="-24"/>
        <w:jc w:val="both"/>
        <w:rPr>
          <w:rFonts w:ascii="Times New Roman" w:hAnsi="Times New Roman" w:cs="Times New Roman"/>
          <w:color w:val="000000" w:themeColor="text1"/>
          <w:sz w:val="24"/>
          <w:szCs w:val="24"/>
        </w:rPr>
      </w:pPr>
      <w:r w:rsidRPr="00ED7C8B">
        <w:rPr>
          <w:rFonts w:ascii="Times New Roman" w:hAnsi="Times New Roman" w:cs="Times New Roman"/>
          <w:color w:val="000000" w:themeColor="text1"/>
          <w:sz w:val="24"/>
          <w:szCs w:val="24"/>
        </w:rPr>
        <w:t xml:space="preserve">Food and Agriculture Organization (FAO). World food and agriculture. </w:t>
      </w:r>
      <w:r w:rsidRPr="00ED7C8B">
        <w:rPr>
          <w:rFonts w:ascii="Times New Roman" w:hAnsi="Times New Roman" w:cs="Times New Roman"/>
          <w:i/>
          <w:iCs/>
          <w:color w:val="000000" w:themeColor="text1"/>
          <w:sz w:val="24"/>
          <w:szCs w:val="24"/>
        </w:rPr>
        <w:t>Rome: Food and Agriculture Organization of the United Nations</w:t>
      </w:r>
      <w:r w:rsidRPr="00ED7C8B">
        <w:rPr>
          <w:rFonts w:ascii="Times New Roman" w:hAnsi="Times New Roman" w:cs="Times New Roman"/>
          <w:color w:val="000000" w:themeColor="text1"/>
          <w:sz w:val="24"/>
          <w:szCs w:val="24"/>
        </w:rPr>
        <w:t>; 2021.</w:t>
      </w:r>
    </w:p>
    <w:p w14:paraId="768EE541" w14:textId="77777777" w:rsidR="003B31E7" w:rsidRPr="00ED7C8B" w:rsidRDefault="003B31E7" w:rsidP="000A0207">
      <w:pPr>
        <w:pStyle w:val="ListParagraph"/>
        <w:numPr>
          <w:ilvl w:val="0"/>
          <w:numId w:val="4"/>
        </w:numPr>
        <w:spacing w:after="0" w:line="360" w:lineRule="auto"/>
        <w:ind w:right="-24"/>
        <w:jc w:val="both"/>
        <w:rPr>
          <w:rFonts w:ascii="Times New Roman" w:hAnsi="Times New Roman" w:cs="Times New Roman"/>
          <w:color w:val="000000" w:themeColor="text1"/>
          <w:sz w:val="24"/>
          <w:szCs w:val="24"/>
        </w:rPr>
      </w:pPr>
      <w:bookmarkStart w:id="7" w:name="_Hlk161914508"/>
      <w:r w:rsidRPr="00ED7C8B">
        <w:rPr>
          <w:rFonts w:ascii="Times New Roman" w:hAnsi="Times New Roman" w:cs="Times New Roman"/>
          <w:color w:val="000000" w:themeColor="text1"/>
          <w:sz w:val="24"/>
          <w:szCs w:val="24"/>
        </w:rPr>
        <w:t xml:space="preserve">Directorate of Pulses </w:t>
      </w:r>
      <w:bookmarkEnd w:id="7"/>
      <w:r w:rsidRPr="00ED7C8B">
        <w:rPr>
          <w:rFonts w:ascii="Times New Roman" w:hAnsi="Times New Roman" w:cs="Times New Roman"/>
          <w:color w:val="000000" w:themeColor="text1"/>
          <w:sz w:val="24"/>
          <w:szCs w:val="24"/>
        </w:rPr>
        <w:t>Development (DPD). (2023). 2022-2023 Annual Report of Directorate of Pulses Development.</w:t>
      </w:r>
    </w:p>
    <w:p w14:paraId="26376C28" w14:textId="2F3D7E65" w:rsidR="003B31E7" w:rsidRDefault="003B31E7"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3B31E7">
        <w:rPr>
          <w:rFonts w:ascii="Times New Roman" w:hAnsi="Times New Roman" w:cs="Times New Roman"/>
          <w:sz w:val="24"/>
          <w:szCs w:val="24"/>
        </w:rPr>
        <w:t xml:space="preserve">Noor R, Khan SM, Ahmad F, Hussain M, Abd_Allah EF, Alqarawi AA, Hashem A, Aldubise A. The morpho-agronomic characterization study of Lens culinaris germplasm under salt marsh habitat in Swat, Pakistan. </w:t>
      </w:r>
      <w:r w:rsidRPr="003B31E7">
        <w:rPr>
          <w:rFonts w:ascii="Times New Roman" w:hAnsi="Times New Roman" w:cs="Times New Roman"/>
          <w:i/>
          <w:iCs/>
          <w:sz w:val="24"/>
          <w:szCs w:val="24"/>
        </w:rPr>
        <w:t>Saudi Journal of Biological Sciences</w:t>
      </w:r>
      <w:r w:rsidRPr="003B31E7">
        <w:rPr>
          <w:rFonts w:ascii="Times New Roman" w:hAnsi="Times New Roman" w:cs="Times New Roman"/>
          <w:sz w:val="24"/>
          <w:szCs w:val="24"/>
        </w:rPr>
        <w:t>. 2017;24(7):1639-</w:t>
      </w:r>
      <w:r>
        <w:rPr>
          <w:rFonts w:ascii="Times New Roman" w:hAnsi="Times New Roman" w:cs="Times New Roman"/>
          <w:sz w:val="24"/>
          <w:szCs w:val="24"/>
        </w:rPr>
        <w:t>16</w:t>
      </w:r>
      <w:r w:rsidRPr="003B31E7">
        <w:rPr>
          <w:rFonts w:ascii="Times New Roman" w:hAnsi="Times New Roman" w:cs="Times New Roman"/>
          <w:sz w:val="24"/>
          <w:szCs w:val="24"/>
        </w:rPr>
        <w:t>45.</w:t>
      </w:r>
    </w:p>
    <w:p w14:paraId="143D6DD4" w14:textId="7D674489" w:rsidR="00DE092C" w:rsidRDefault="00DE092C"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DE092C">
        <w:rPr>
          <w:rFonts w:ascii="Times New Roman" w:hAnsi="Times New Roman" w:cs="Times New Roman"/>
          <w:sz w:val="24"/>
          <w:szCs w:val="24"/>
        </w:rPr>
        <w:t xml:space="preserve">Khan A, Ihsan M, Nisar M, Hazrat A, Ali M, Ul-Haq R, Khan K, Gul K, Faisal S. Evaluation of Genetic Diversity in Barley Landraces through Agro-Morphological and Biochemical Characterization. </w:t>
      </w:r>
      <w:r w:rsidRPr="00DE092C">
        <w:rPr>
          <w:rFonts w:ascii="Times New Roman" w:hAnsi="Times New Roman" w:cs="Times New Roman"/>
          <w:i/>
          <w:iCs/>
          <w:sz w:val="24"/>
          <w:szCs w:val="24"/>
        </w:rPr>
        <w:t>Sarhad Journal of Agriculture</w:t>
      </w:r>
      <w:r w:rsidRPr="00DE092C">
        <w:rPr>
          <w:rFonts w:ascii="Times New Roman" w:hAnsi="Times New Roman" w:cs="Times New Roman"/>
          <w:sz w:val="24"/>
          <w:szCs w:val="24"/>
        </w:rPr>
        <w:t>. 2021</w:t>
      </w:r>
      <w:r>
        <w:rPr>
          <w:rFonts w:ascii="Times New Roman" w:hAnsi="Times New Roman" w:cs="Times New Roman"/>
          <w:sz w:val="24"/>
          <w:szCs w:val="24"/>
        </w:rPr>
        <w:t>; 37(3):984-992.</w:t>
      </w:r>
    </w:p>
    <w:p w14:paraId="0A834660" w14:textId="68550F0B" w:rsidR="00DE092C" w:rsidRDefault="00DE092C"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DE092C">
        <w:rPr>
          <w:rFonts w:ascii="Times New Roman" w:hAnsi="Times New Roman" w:cs="Times New Roman"/>
          <w:sz w:val="24"/>
          <w:szCs w:val="24"/>
        </w:rPr>
        <w:t xml:space="preserve">Ullah JA, Shah AH, Nisar M, Khan WA, Khan UZ, Khan JA, Ahmad HA. Biochemical characterization of lentil germplasm for genetic diversity. </w:t>
      </w:r>
      <w:r w:rsidRPr="00DE092C">
        <w:rPr>
          <w:rFonts w:ascii="Times New Roman" w:hAnsi="Times New Roman" w:cs="Times New Roman"/>
          <w:i/>
          <w:iCs/>
          <w:sz w:val="24"/>
          <w:szCs w:val="24"/>
        </w:rPr>
        <w:t>Plant Cell Biotechnol Mol Biol</w:t>
      </w:r>
      <w:r w:rsidRPr="00DE092C">
        <w:rPr>
          <w:rFonts w:ascii="Times New Roman" w:hAnsi="Times New Roman" w:cs="Times New Roman"/>
          <w:sz w:val="24"/>
          <w:szCs w:val="24"/>
        </w:rPr>
        <w:t>. 2016; 17</w:t>
      </w:r>
      <w:r>
        <w:rPr>
          <w:rFonts w:ascii="Times New Roman" w:hAnsi="Times New Roman" w:cs="Times New Roman"/>
          <w:sz w:val="24"/>
          <w:szCs w:val="24"/>
        </w:rPr>
        <w:t>(1&amp;2)</w:t>
      </w:r>
      <w:r w:rsidRPr="00DE092C">
        <w:rPr>
          <w:rFonts w:ascii="Times New Roman" w:hAnsi="Times New Roman" w:cs="Times New Roman"/>
          <w:sz w:val="24"/>
          <w:szCs w:val="24"/>
        </w:rPr>
        <w:t>:7-13.</w:t>
      </w:r>
    </w:p>
    <w:p w14:paraId="2801DA57" w14:textId="77777777" w:rsidR="00DE092C" w:rsidRPr="003B31E7"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Bhattacharya S, Das A, Banerjee J, Mandal SN, Kumar S, Gupta S. Elucidating genetic variability and genotype× environment interactions for grain iron and zinc content among diverse genotypes of lentils (</w:t>
      </w:r>
      <w:r w:rsidRPr="003B31E7">
        <w:rPr>
          <w:rFonts w:ascii="Times New Roman" w:hAnsi="Times New Roman" w:cs="Times New Roman"/>
          <w:i/>
          <w:iCs/>
          <w:color w:val="222222"/>
          <w:sz w:val="24"/>
          <w:szCs w:val="24"/>
          <w:shd w:val="clear" w:color="auto" w:fill="FFFFFF"/>
        </w:rPr>
        <w:t>Lens culinaris</w:t>
      </w:r>
      <w:r w:rsidRPr="003B31E7">
        <w:rPr>
          <w:rFonts w:ascii="Times New Roman" w:hAnsi="Times New Roman" w:cs="Times New Roman"/>
          <w:color w:val="222222"/>
          <w:sz w:val="24"/>
          <w:szCs w:val="24"/>
          <w:shd w:val="clear" w:color="auto" w:fill="FFFFFF"/>
        </w:rPr>
        <w:t xml:space="preserve">). </w:t>
      </w:r>
      <w:r w:rsidRPr="003B31E7">
        <w:rPr>
          <w:rFonts w:ascii="Times New Roman" w:hAnsi="Times New Roman" w:cs="Times New Roman"/>
          <w:i/>
          <w:iCs/>
          <w:color w:val="222222"/>
          <w:sz w:val="24"/>
          <w:szCs w:val="24"/>
          <w:shd w:val="clear" w:color="auto" w:fill="FFFFFF"/>
        </w:rPr>
        <w:t>Plant Breeding</w:t>
      </w:r>
      <w:r w:rsidRPr="003B31E7">
        <w:rPr>
          <w:rFonts w:ascii="Times New Roman" w:hAnsi="Times New Roman" w:cs="Times New Roman"/>
          <w:color w:val="222222"/>
          <w:sz w:val="24"/>
          <w:szCs w:val="24"/>
          <w:shd w:val="clear" w:color="auto" w:fill="FFFFFF"/>
        </w:rPr>
        <w:t>. 2022;141(6):786-800.</w:t>
      </w:r>
    </w:p>
    <w:p w14:paraId="6A21F500" w14:textId="372E5D35" w:rsidR="00DE092C" w:rsidRPr="003B31E7"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Vanniarajan C, Magudeeswari P, Gowthami R, Indhu SM, Ramya KR, Monisha K, Pillai MA, Verma N, Yasin JK. Assessment of genetic variability and traits association in pigeonpea [</w:t>
      </w:r>
      <w:r w:rsidRPr="003B31E7">
        <w:rPr>
          <w:rFonts w:ascii="Times New Roman" w:hAnsi="Times New Roman" w:cs="Times New Roman"/>
          <w:i/>
          <w:iCs/>
          <w:color w:val="222222"/>
          <w:sz w:val="24"/>
          <w:szCs w:val="24"/>
          <w:shd w:val="clear" w:color="auto" w:fill="FFFFFF"/>
        </w:rPr>
        <w:t>Cajanus cajan</w:t>
      </w:r>
      <w:r w:rsidRPr="003B31E7">
        <w:rPr>
          <w:rFonts w:ascii="Times New Roman" w:hAnsi="Times New Roman" w:cs="Times New Roman"/>
          <w:color w:val="222222"/>
          <w:sz w:val="24"/>
          <w:szCs w:val="24"/>
          <w:shd w:val="clear" w:color="auto" w:fill="FFFFFF"/>
        </w:rPr>
        <w:t xml:space="preserve"> (L.) Millsp.] germplasm. </w:t>
      </w:r>
      <w:r w:rsidRPr="003B31E7">
        <w:rPr>
          <w:rFonts w:ascii="Times New Roman" w:hAnsi="Times New Roman" w:cs="Times New Roman"/>
          <w:i/>
          <w:iCs/>
          <w:color w:val="222222"/>
          <w:sz w:val="24"/>
          <w:szCs w:val="24"/>
          <w:shd w:val="clear" w:color="auto" w:fill="FFFFFF"/>
        </w:rPr>
        <w:t>Legume Research</w:t>
      </w:r>
      <w:r w:rsidRPr="003B31E7">
        <w:rPr>
          <w:rFonts w:ascii="Times New Roman" w:hAnsi="Times New Roman" w:cs="Times New Roman"/>
          <w:color w:val="222222"/>
          <w:sz w:val="24"/>
          <w:szCs w:val="24"/>
          <w:shd w:val="clear" w:color="auto" w:fill="FFFFFF"/>
        </w:rPr>
        <w:t>. 2023;46(10):1280-</w:t>
      </w:r>
      <w:r>
        <w:rPr>
          <w:rFonts w:ascii="Times New Roman" w:hAnsi="Times New Roman" w:cs="Times New Roman"/>
          <w:color w:val="222222"/>
          <w:sz w:val="24"/>
          <w:szCs w:val="24"/>
          <w:shd w:val="clear" w:color="auto" w:fill="FFFFFF"/>
        </w:rPr>
        <w:t>128</w:t>
      </w:r>
      <w:r w:rsidRPr="003B31E7">
        <w:rPr>
          <w:rFonts w:ascii="Times New Roman" w:hAnsi="Times New Roman" w:cs="Times New Roman"/>
          <w:color w:val="222222"/>
          <w:sz w:val="24"/>
          <w:szCs w:val="24"/>
          <w:shd w:val="clear" w:color="auto" w:fill="FFFFFF"/>
        </w:rPr>
        <w:t>7.</w:t>
      </w:r>
    </w:p>
    <w:p w14:paraId="33C0E016" w14:textId="77777777" w:rsidR="00DE092C" w:rsidRPr="003B31E7" w:rsidRDefault="00DE092C"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lastRenderedPageBreak/>
        <w:t>Chauhan S, Mittal RK, Sood VK, Patial R. Evaluation of genetic variability, heritability and genetic advance in blackgram [</w:t>
      </w:r>
      <w:r w:rsidRPr="003B31E7">
        <w:rPr>
          <w:rFonts w:ascii="Times New Roman" w:hAnsi="Times New Roman" w:cs="Times New Roman"/>
          <w:i/>
          <w:iCs/>
          <w:color w:val="222222"/>
          <w:sz w:val="24"/>
          <w:szCs w:val="24"/>
          <w:shd w:val="clear" w:color="auto" w:fill="FFFFFF"/>
        </w:rPr>
        <w:t>Vigna mungo</w:t>
      </w:r>
      <w:r w:rsidRPr="003B31E7">
        <w:rPr>
          <w:rFonts w:ascii="Times New Roman" w:hAnsi="Times New Roman" w:cs="Times New Roman"/>
          <w:color w:val="222222"/>
          <w:sz w:val="24"/>
          <w:szCs w:val="24"/>
          <w:shd w:val="clear" w:color="auto" w:fill="FFFFFF"/>
        </w:rPr>
        <w:t xml:space="preserve"> (L.) Hepper]. </w:t>
      </w:r>
      <w:r w:rsidRPr="003B31E7">
        <w:rPr>
          <w:rFonts w:ascii="Times New Roman" w:hAnsi="Times New Roman" w:cs="Times New Roman"/>
          <w:i/>
          <w:iCs/>
          <w:color w:val="222222"/>
          <w:sz w:val="24"/>
          <w:szCs w:val="24"/>
          <w:shd w:val="clear" w:color="auto" w:fill="FFFFFF"/>
        </w:rPr>
        <w:t>Legume Research-An International Journal</w:t>
      </w:r>
      <w:r w:rsidRPr="003B31E7">
        <w:rPr>
          <w:rFonts w:ascii="Times New Roman" w:hAnsi="Times New Roman" w:cs="Times New Roman"/>
          <w:color w:val="222222"/>
          <w:sz w:val="24"/>
          <w:szCs w:val="24"/>
          <w:shd w:val="clear" w:color="auto" w:fill="FFFFFF"/>
        </w:rPr>
        <w:t>. 2020;43(4):488-494.</w:t>
      </w:r>
    </w:p>
    <w:p w14:paraId="32381F3C" w14:textId="5762EC18" w:rsidR="00DE092C" w:rsidRDefault="00D64B7F"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D64B7F">
        <w:rPr>
          <w:rFonts w:ascii="Times New Roman" w:hAnsi="Times New Roman" w:cs="Times New Roman"/>
          <w:sz w:val="24"/>
          <w:szCs w:val="24"/>
        </w:rPr>
        <w:t xml:space="preserve">Iqbal MS, Akbar M. Phenotypic diversity analysis and performance of elite lines of </w:t>
      </w:r>
      <w:r w:rsidRPr="007E2CE2">
        <w:rPr>
          <w:rFonts w:ascii="Times New Roman" w:hAnsi="Times New Roman" w:cs="Times New Roman"/>
          <w:i/>
          <w:iCs/>
          <w:sz w:val="24"/>
          <w:szCs w:val="24"/>
        </w:rPr>
        <w:t>Brassica napus</w:t>
      </w:r>
      <w:r w:rsidRPr="00D64B7F">
        <w:rPr>
          <w:rFonts w:ascii="Times New Roman" w:hAnsi="Times New Roman" w:cs="Times New Roman"/>
          <w:sz w:val="24"/>
          <w:szCs w:val="24"/>
        </w:rPr>
        <w:t xml:space="preserve"> L. </w:t>
      </w:r>
      <w:r w:rsidRPr="00D64B7F">
        <w:rPr>
          <w:rFonts w:ascii="Times New Roman" w:hAnsi="Times New Roman" w:cs="Times New Roman"/>
          <w:i/>
          <w:iCs/>
          <w:sz w:val="24"/>
          <w:szCs w:val="24"/>
        </w:rPr>
        <w:t>Bangladesh Journal of Botany</w:t>
      </w:r>
      <w:r w:rsidRPr="00D64B7F">
        <w:rPr>
          <w:rFonts w:ascii="Times New Roman" w:hAnsi="Times New Roman" w:cs="Times New Roman"/>
          <w:sz w:val="24"/>
          <w:szCs w:val="24"/>
        </w:rPr>
        <w:t>. 2021;50(1):1-6.</w:t>
      </w:r>
    </w:p>
    <w:p w14:paraId="1F0780C4"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Kumar S, Ali B, Ahmed W, Islam R, Rahman MM, Chakma M, Miah MS. Assessment of the genetic variability for various agronomic traits of pea (</w:t>
      </w:r>
      <w:r w:rsidRPr="003B31E7">
        <w:rPr>
          <w:rFonts w:ascii="Times New Roman" w:hAnsi="Times New Roman" w:cs="Times New Roman"/>
          <w:i/>
          <w:iCs/>
          <w:color w:val="222222"/>
          <w:sz w:val="24"/>
          <w:szCs w:val="24"/>
          <w:shd w:val="clear" w:color="auto" w:fill="FFFFFF"/>
        </w:rPr>
        <w:t>Pisum sativum</w:t>
      </w:r>
      <w:r w:rsidRPr="003B31E7">
        <w:rPr>
          <w:rFonts w:ascii="Times New Roman" w:hAnsi="Times New Roman" w:cs="Times New Roman"/>
          <w:color w:val="222222"/>
          <w:sz w:val="24"/>
          <w:szCs w:val="24"/>
          <w:shd w:val="clear" w:color="auto" w:fill="FFFFFF"/>
        </w:rPr>
        <w:t xml:space="preserve"> L.) genotypes. </w:t>
      </w:r>
      <w:r w:rsidRPr="003B31E7">
        <w:rPr>
          <w:rFonts w:ascii="Times New Roman" w:hAnsi="Times New Roman" w:cs="Times New Roman"/>
          <w:i/>
          <w:iCs/>
          <w:color w:val="222222"/>
          <w:sz w:val="24"/>
          <w:szCs w:val="24"/>
          <w:shd w:val="clear" w:color="auto" w:fill="FFFFFF"/>
        </w:rPr>
        <w:t>Plant Archives</w:t>
      </w:r>
      <w:r w:rsidRPr="003B31E7">
        <w:rPr>
          <w:rFonts w:ascii="Times New Roman" w:hAnsi="Times New Roman" w:cs="Times New Roman"/>
          <w:color w:val="222222"/>
          <w:sz w:val="24"/>
          <w:szCs w:val="24"/>
          <w:shd w:val="clear" w:color="auto" w:fill="FFFFFF"/>
        </w:rPr>
        <w:t>. 2022;22(1):87-94.</w:t>
      </w:r>
    </w:p>
    <w:p w14:paraId="7DE3A0B0"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 xml:space="preserve">Sayed MR, Alshallash KS, Safhi FA, Alatawi A, ALshamrani SM, Dessoky ES, Althobaiti AT, Althaqafi MM, Gharib HS, Shafie WW, Awad-Allah MM. Genetic diversity, analysis of some agro-morphological and quality traits and utilization of plant resources of alfalfa. </w:t>
      </w:r>
      <w:r w:rsidRPr="003B31E7">
        <w:rPr>
          <w:rFonts w:ascii="Times New Roman" w:hAnsi="Times New Roman" w:cs="Times New Roman"/>
          <w:i/>
          <w:iCs/>
          <w:color w:val="222222"/>
          <w:sz w:val="24"/>
          <w:szCs w:val="24"/>
          <w:shd w:val="clear" w:color="auto" w:fill="FFFFFF"/>
        </w:rPr>
        <w:t>Genes</w:t>
      </w:r>
      <w:r w:rsidRPr="003B31E7">
        <w:rPr>
          <w:rFonts w:ascii="Times New Roman" w:hAnsi="Times New Roman" w:cs="Times New Roman"/>
          <w:color w:val="222222"/>
          <w:sz w:val="24"/>
          <w:szCs w:val="24"/>
          <w:shd w:val="clear" w:color="auto" w:fill="FFFFFF"/>
        </w:rPr>
        <w:t>. 2022;13(9):1521.</w:t>
      </w:r>
    </w:p>
    <w:p w14:paraId="209876B3"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Nkhoma N, Shimelis H, Laing MD, Shayanowako A, Mathew I. Assessing the genetic diversity of cowpea [</w:t>
      </w:r>
      <w:r w:rsidRPr="003B31E7">
        <w:rPr>
          <w:rFonts w:ascii="Times New Roman" w:hAnsi="Times New Roman" w:cs="Times New Roman"/>
          <w:i/>
          <w:iCs/>
          <w:color w:val="222222"/>
          <w:sz w:val="24"/>
          <w:szCs w:val="24"/>
          <w:shd w:val="clear" w:color="auto" w:fill="FFFFFF"/>
        </w:rPr>
        <w:t>Vigna unguiculata</w:t>
      </w:r>
      <w:r w:rsidRPr="003B31E7">
        <w:rPr>
          <w:rFonts w:ascii="Times New Roman" w:hAnsi="Times New Roman" w:cs="Times New Roman"/>
          <w:color w:val="222222"/>
          <w:sz w:val="24"/>
          <w:szCs w:val="24"/>
          <w:shd w:val="clear" w:color="auto" w:fill="FFFFFF"/>
        </w:rPr>
        <w:t xml:space="preserve"> (L.) Walp.] germplasm collections using phenotypic traits and SNP markers. </w:t>
      </w:r>
      <w:r w:rsidRPr="003B31E7">
        <w:rPr>
          <w:rFonts w:ascii="Times New Roman" w:hAnsi="Times New Roman" w:cs="Times New Roman"/>
          <w:i/>
          <w:iCs/>
          <w:color w:val="222222"/>
          <w:sz w:val="24"/>
          <w:szCs w:val="24"/>
          <w:shd w:val="clear" w:color="auto" w:fill="FFFFFF"/>
        </w:rPr>
        <w:t>BMC genetics</w:t>
      </w:r>
      <w:r w:rsidRPr="003B31E7">
        <w:rPr>
          <w:rFonts w:ascii="Times New Roman" w:hAnsi="Times New Roman" w:cs="Times New Roman"/>
          <w:color w:val="222222"/>
          <w:sz w:val="24"/>
          <w:szCs w:val="24"/>
          <w:shd w:val="clear" w:color="auto" w:fill="FFFFFF"/>
        </w:rPr>
        <w:t>. 2020; 21:1-16.</w:t>
      </w:r>
    </w:p>
    <w:p w14:paraId="140E871F"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Kachare S, Tiwari S, Tripathi N, Thakur VV. Assessment of genetic diversity of soybean (</w:t>
      </w:r>
      <w:r w:rsidRPr="003B31E7">
        <w:rPr>
          <w:rFonts w:ascii="Times New Roman" w:hAnsi="Times New Roman" w:cs="Times New Roman"/>
          <w:i/>
          <w:iCs/>
          <w:color w:val="222222"/>
          <w:sz w:val="24"/>
          <w:szCs w:val="24"/>
          <w:shd w:val="clear" w:color="auto" w:fill="FFFFFF"/>
        </w:rPr>
        <w:t>Glycine max</w:t>
      </w:r>
      <w:r w:rsidRPr="003B31E7">
        <w:rPr>
          <w:rFonts w:ascii="Times New Roman" w:hAnsi="Times New Roman" w:cs="Times New Roman"/>
          <w:color w:val="222222"/>
          <w:sz w:val="24"/>
          <w:szCs w:val="24"/>
          <w:shd w:val="clear" w:color="auto" w:fill="FFFFFF"/>
        </w:rPr>
        <w:t>) genotypes using qualitative traits and microsatellite markers</w:t>
      </w:r>
      <w:r w:rsidRPr="003B31E7">
        <w:rPr>
          <w:rFonts w:ascii="Times New Roman" w:hAnsi="Times New Roman" w:cs="Times New Roman"/>
          <w:i/>
          <w:iCs/>
          <w:color w:val="222222"/>
          <w:sz w:val="24"/>
          <w:szCs w:val="24"/>
          <w:shd w:val="clear" w:color="auto" w:fill="FFFFFF"/>
        </w:rPr>
        <w:t>. Agricultural Research</w:t>
      </w:r>
      <w:r w:rsidRPr="003B31E7">
        <w:rPr>
          <w:rFonts w:ascii="Times New Roman" w:hAnsi="Times New Roman" w:cs="Times New Roman"/>
          <w:color w:val="222222"/>
          <w:sz w:val="24"/>
          <w:szCs w:val="24"/>
          <w:shd w:val="clear" w:color="auto" w:fill="FFFFFF"/>
        </w:rPr>
        <w:t>. 2020;9(1):23-34.</w:t>
      </w:r>
    </w:p>
    <w:p w14:paraId="0C627ECA"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Sharma HK, Kumar A, Singh VV, Meena HS, Sharma P, Rai PK. Variability and genetic diversity study based on agro-morphological traits in a diverse set of Indian mustard [</w:t>
      </w:r>
      <w:r w:rsidRPr="007E2CE2">
        <w:rPr>
          <w:rFonts w:ascii="Times New Roman" w:hAnsi="Times New Roman" w:cs="Times New Roman"/>
          <w:i/>
          <w:iCs/>
          <w:color w:val="222222"/>
          <w:sz w:val="24"/>
          <w:szCs w:val="24"/>
          <w:shd w:val="clear" w:color="auto" w:fill="FFFFFF"/>
        </w:rPr>
        <w:t>Brassica juncea</w:t>
      </w:r>
      <w:r w:rsidRPr="003B31E7">
        <w:rPr>
          <w:rFonts w:ascii="Times New Roman" w:hAnsi="Times New Roman" w:cs="Times New Roman"/>
          <w:color w:val="222222"/>
          <w:sz w:val="24"/>
          <w:szCs w:val="24"/>
          <w:shd w:val="clear" w:color="auto" w:fill="FFFFFF"/>
        </w:rPr>
        <w:t xml:space="preserve"> (L.) Czern. &amp; Coss.] germplasm. </w:t>
      </w:r>
      <w:r w:rsidRPr="003B31E7">
        <w:rPr>
          <w:rFonts w:ascii="Times New Roman" w:hAnsi="Times New Roman" w:cs="Times New Roman"/>
          <w:i/>
          <w:iCs/>
          <w:color w:val="222222"/>
          <w:sz w:val="24"/>
          <w:szCs w:val="24"/>
          <w:shd w:val="clear" w:color="auto" w:fill="FFFFFF"/>
        </w:rPr>
        <w:t>Journal of Environmental Biology</w:t>
      </w:r>
      <w:r w:rsidRPr="003B31E7">
        <w:rPr>
          <w:rFonts w:ascii="Times New Roman" w:hAnsi="Times New Roman" w:cs="Times New Roman"/>
          <w:color w:val="222222"/>
          <w:sz w:val="24"/>
          <w:szCs w:val="24"/>
          <w:shd w:val="clear" w:color="auto" w:fill="FFFFFF"/>
        </w:rPr>
        <w:t>. 2021;42(6):1495-1504.</w:t>
      </w:r>
    </w:p>
    <w:p w14:paraId="39A6CCA5" w14:textId="77777777"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Gayacharan, Tripathi K, Meena SK, Panwar BS, Lal H, Rana JC, Singh K. Understanding genetic variability in the mungbean (</w:t>
      </w:r>
      <w:r w:rsidRPr="003B31E7">
        <w:rPr>
          <w:rFonts w:ascii="Times New Roman" w:hAnsi="Times New Roman" w:cs="Times New Roman"/>
          <w:i/>
          <w:iCs/>
          <w:color w:val="222222"/>
          <w:sz w:val="24"/>
          <w:szCs w:val="24"/>
          <w:shd w:val="clear" w:color="auto" w:fill="FFFFFF"/>
        </w:rPr>
        <w:t>Vigna radiata</w:t>
      </w:r>
      <w:r w:rsidRPr="003B31E7">
        <w:rPr>
          <w:rFonts w:ascii="Times New Roman" w:hAnsi="Times New Roman" w:cs="Times New Roman"/>
          <w:color w:val="222222"/>
          <w:sz w:val="24"/>
          <w:szCs w:val="24"/>
          <w:shd w:val="clear" w:color="auto" w:fill="FFFFFF"/>
        </w:rPr>
        <w:t xml:space="preserve"> L.) genepool. </w:t>
      </w:r>
      <w:r w:rsidRPr="003B31E7">
        <w:rPr>
          <w:rFonts w:ascii="Times New Roman" w:hAnsi="Times New Roman" w:cs="Times New Roman"/>
          <w:i/>
          <w:iCs/>
          <w:color w:val="222222"/>
          <w:sz w:val="24"/>
          <w:szCs w:val="24"/>
          <w:shd w:val="clear" w:color="auto" w:fill="FFFFFF"/>
        </w:rPr>
        <w:t>Annals of Applied Biology</w:t>
      </w:r>
      <w:r w:rsidRPr="003B31E7">
        <w:rPr>
          <w:rFonts w:ascii="Times New Roman" w:hAnsi="Times New Roman" w:cs="Times New Roman"/>
          <w:color w:val="222222"/>
          <w:sz w:val="24"/>
          <w:szCs w:val="24"/>
          <w:shd w:val="clear" w:color="auto" w:fill="FFFFFF"/>
        </w:rPr>
        <w:t>. 2020;177(3):346-57.</w:t>
      </w:r>
    </w:p>
    <w:p w14:paraId="569CDC2B" w14:textId="0D5E2BED" w:rsidR="000A0207" w:rsidRDefault="0016194E"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16194E">
        <w:rPr>
          <w:rFonts w:ascii="Times New Roman" w:hAnsi="Times New Roman" w:cs="Times New Roman"/>
          <w:sz w:val="24"/>
          <w:szCs w:val="24"/>
        </w:rPr>
        <w:t xml:space="preserve">Burton GW, Vane EH. Estimating heritability in Tall Fescue (Festuca arundinacea) from replicated clonal material. </w:t>
      </w:r>
      <w:r w:rsidRPr="0016194E">
        <w:rPr>
          <w:rFonts w:ascii="Times New Roman" w:hAnsi="Times New Roman" w:cs="Times New Roman"/>
          <w:i/>
          <w:iCs/>
          <w:sz w:val="24"/>
          <w:szCs w:val="24"/>
        </w:rPr>
        <w:t>Agron</w:t>
      </w:r>
      <w:r w:rsidR="005807D9">
        <w:rPr>
          <w:rFonts w:ascii="Times New Roman" w:hAnsi="Times New Roman" w:cs="Times New Roman"/>
          <w:i/>
          <w:iCs/>
          <w:sz w:val="24"/>
          <w:szCs w:val="24"/>
        </w:rPr>
        <w:t>omy</w:t>
      </w:r>
      <w:r w:rsidRPr="0016194E">
        <w:rPr>
          <w:rFonts w:ascii="Times New Roman" w:hAnsi="Times New Roman" w:cs="Times New Roman"/>
          <w:i/>
          <w:iCs/>
          <w:sz w:val="24"/>
          <w:szCs w:val="24"/>
        </w:rPr>
        <w:t xml:space="preserve"> J</w:t>
      </w:r>
      <w:r w:rsidR="005807D9">
        <w:rPr>
          <w:rFonts w:ascii="Times New Roman" w:hAnsi="Times New Roman" w:cs="Times New Roman"/>
          <w:i/>
          <w:iCs/>
          <w:sz w:val="24"/>
          <w:szCs w:val="24"/>
        </w:rPr>
        <w:t>ournal</w:t>
      </w:r>
      <w:r w:rsidRPr="0016194E">
        <w:rPr>
          <w:rFonts w:ascii="Times New Roman" w:hAnsi="Times New Roman" w:cs="Times New Roman"/>
          <w:sz w:val="24"/>
          <w:szCs w:val="24"/>
        </w:rPr>
        <w:t>. 1953; 45:481–</w:t>
      </w:r>
      <w:r>
        <w:rPr>
          <w:rFonts w:ascii="Times New Roman" w:hAnsi="Times New Roman" w:cs="Times New Roman"/>
          <w:sz w:val="24"/>
          <w:szCs w:val="24"/>
        </w:rPr>
        <w:t>48</w:t>
      </w:r>
      <w:r w:rsidRPr="0016194E">
        <w:rPr>
          <w:rFonts w:ascii="Times New Roman" w:hAnsi="Times New Roman" w:cs="Times New Roman"/>
          <w:sz w:val="24"/>
          <w:szCs w:val="24"/>
        </w:rPr>
        <w:t>7.</w:t>
      </w:r>
    </w:p>
    <w:p w14:paraId="5CE058BA" w14:textId="5E70BE79" w:rsidR="000A0207" w:rsidRDefault="005807D9"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5807D9">
        <w:rPr>
          <w:rFonts w:ascii="Times New Roman" w:hAnsi="Times New Roman" w:cs="Times New Roman"/>
          <w:sz w:val="24"/>
          <w:szCs w:val="24"/>
        </w:rPr>
        <w:t xml:space="preserve">Allard RW. Principles of Plant Breeding. New York: </w:t>
      </w:r>
      <w:r w:rsidRPr="005807D9">
        <w:rPr>
          <w:rFonts w:ascii="Times New Roman" w:hAnsi="Times New Roman" w:cs="Times New Roman"/>
          <w:i/>
          <w:iCs/>
          <w:sz w:val="24"/>
          <w:szCs w:val="24"/>
        </w:rPr>
        <w:t>Wiley</w:t>
      </w:r>
      <w:r w:rsidRPr="005807D9">
        <w:rPr>
          <w:rFonts w:ascii="Times New Roman" w:hAnsi="Times New Roman" w:cs="Times New Roman"/>
          <w:sz w:val="24"/>
          <w:szCs w:val="24"/>
        </w:rPr>
        <w:t>; 1960</w:t>
      </w:r>
    </w:p>
    <w:p w14:paraId="3B0788F8" w14:textId="2209AEF2" w:rsidR="000A0207" w:rsidRDefault="005807D9"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5807D9">
        <w:rPr>
          <w:rFonts w:ascii="Times New Roman" w:hAnsi="Times New Roman" w:cs="Times New Roman"/>
          <w:sz w:val="24"/>
          <w:szCs w:val="24"/>
        </w:rPr>
        <w:t xml:space="preserve">Johnson HW, Robinson HE, Comstock RE. Estimates of genetic and environmental variability in soybean. </w:t>
      </w:r>
      <w:r w:rsidRPr="005807D9">
        <w:rPr>
          <w:rFonts w:ascii="Times New Roman" w:hAnsi="Times New Roman" w:cs="Times New Roman"/>
          <w:i/>
          <w:iCs/>
          <w:sz w:val="24"/>
          <w:szCs w:val="24"/>
        </w:rPr>
        <w:t>Agron</w:t>
      </w:r>
      <w:r>
        <w:rPr>
          <w:rFonts w:ascii="Times New Roman" w:hAnsi="Times New Roman" w:cs="Times New Roman"/>
          <w:i/>
          <w:iCs/>
          <w:sz w:val="24"/>
          <w:szCs w:val="24"/>
        </w:rPr>
        <w:t>omy</w:t>
      </w:r>
      <w:r w:rsidRPr="005807D9">
        <w:rPr>
          <w:rFonts w:ascii="Times New Roman" w:hAnsi="Times New Roman" w:cs="Times New Roman"/>
          <w:i/>
          <w:iCs/>
          <w:sz w:val="24"/>
          <w:szCs w:val="24"/>
        </w:rPr>
        <w:t xml:space="preserve"> J</w:t>
      </w:r>
      <w:r>
        <w:rPr>
          <w:rFonts w:ascii="Times New Roman" w:hAnsi="Times New Roman" w:cs="Times New Roman"/>
          <w:i/>
          <w:iCs/>
          <w:sz w:val="24"/>
          <w:szCs w:val="24"/>
        </w:rPr>
        <w:t>ournal</w:t>
      </w:r>
      <w:r w:rsidRPr="005807D9">
        <w:rPr>
          <w:rFonts w:ascii="Times New Roman" w:hAnsi="Times New Roman" w:cs="Times New Roman"/>
          <w:sz w:val="24"/>
          <w:szCs w:val="24"/>
        </w:rPr>
        <w:t>. 1955; 47:314–8.</w:t>
      </w:r>
    </w:p>
    <w:p w14:paraId="07D27D58" w14:textId="613703A6" w:rsidR="000A0207" w:rsidRDefault="000A0207"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0A0207">
        <w:rPr>
          <w:rFonts w:ascii="Times New Roman" w:hAnsi="Times New Roman" w:cs="Times New Roman"/>
          <w:sz w:val="24"/>
          <w:szCs w:val="24"/>
        </w:rPr>
        <w:t>Takele E, Mekbib F, Mekonnen F. Genetic variability and characters association for yield, yield attributing traits and protein content of lentil (</w:t>
      </w:r>
      <w:r w:rsidRPr="000A0207">
        <w:rPr>
          <w:rFonts w:ascii="Times New Roman" w:hAnsi="Times New Roman" w:cs="Times New Roman"/>
          <w:i/>
          <w:iCs/>
          <w:sz w:val="24"/>
          <w:szCs w:val="24"/>
        </w:rPr>
        <w:t>Lens Culinaris</w:t>
      </w:r>
      <w:r w:rsidRPr="000A0207">
        <w:rPr>
          <w:rFonts w:ascii="Times New Roman" w:hAnsi="Times New Roman" w:cs="Times New Roman"/>
          <w:sz w:val="24"/>
          <w:szCs w:val="24"/>
        </w:rPr>
        <w:t xml:space="preserve"> Medikus) genotype in Ethiopia. </w:t>
      </w:r>
      <w:r w:rsidRPr="000A0207">
        <w:rPr>
          <w:rFonts w:ascii="Times New Roman" w:hAnsi="Times New Roman" w:cs="Times New Roman"/>
          <w:i/>
          <w:iCs/>
          <w:sz w:val="24"/>
          <w:szCs w:val="24"/>
        </w:rPr>
        <w:t>CABI Agriculture and Bioscience</w:t>
      </w:r>
      <w:r w:rsidRPr="000A0207">
        <w:rPr>
          <w:rFonts w:ascii="Times New Roman" w:hAnsi="Times New Roman" w:cs="Times New Roman"/>
          <w:sz w:val="24"/>
          <w:szCs w:val="24"/>
        </w:rPr>
        <w:t>. 2022;3(1):9.</w:t>
      </w:r>
    </w:p>
    <w:p w14:paraId="02B414C5" w14:textId="541503F5" w:rsidR="000A0207" w:rsidRPr="003B31E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lastRenderedPageBreak/>
        <w:t>Vanave PB, Jadhav AH, Mane AV, Mahadik SG, Palshetkar MG, Bhave SG. Genetic variability studies in lentil (</w:t>
      </w:r>
      <w:r w:rsidRPr="003B31E7">
        <w:rPr>
          <w:rFonts w:ascii="Times New Roman" w:hAnsi="Times New Roman" w:cs="Times New Roman"/>
          <w:i/>
          <w:iCs/>
          <w:color w:val="222222"/>
          <w:sz w:val="24"/>
          <w:szCs w:val="24"/>
          <w:shd w:val="clear" w:color="auto" w:fill="FFFFFF"/>
        </w:rPr>
        <w:t>Lens culinaris</w:t>
      </w:r>
      <w:r w:rsidRPr="003B31E7">
        <w:rPr>
          <w:rFonts w:ascii="Times New Roman" w:hAnsi="Times New Roman" w:cs="Times New Roman"/>
          <w:color w:val="222222"/>
          <w:sz w:val="24"/>
          <w:szCs w:val="24"/>
          <w:shd w:val="clear" w:color="auto" w:fill="FFFFFF"/>
        </w:rPr>
        <w:t xml:space="preserve"> Medic.) genotypes for seed yield and attributes. </w:t>
      </w:r>
      <w:r w:rsidRPr="000A0207">
        <w:rPr>
          <w:rFonts w:ascii="Times New Roman" w:hAnsi="Times New Roman" w:cs="Times New Roman"/>
          <w:i/>
          <w:iCs/>
          <w:color w:val="222222"/>
          <w:sz w:val="24"/>
          <w:szCs w:val="24"/>
          <w:shd w:val="clear" w:color="auto" w:fill="FFFFFF"/>
        </w:rPr>
        <w:t>Electronic Journal of Plant Breeding</w:t>
      </w:r>
      <w:r w:rsidRPr="003B31E7">
        <w:rPr>
          <w:rFonts w:ascii="Times New Roman" w:hAnsi="Times New Roman" w:cs="Times New Roman"/>
          <w:color w:val="222222"/>
          <w:sz w:val="24"/>
          <w:szCs w:val="24"/>
          <w:shd w:val="clear" w:color="auto" w:fill="FFFFFF"/>
        </w:rPr>
        <w:t>. 2019 ;10(2):685-691.</w:t>
      </w:r>
    </w:p>
    <w:p w14:paraId="441278D7" w14:textId="1A40D66F" w:rsidR="000A0207" w:rsidRDefault="000A0207"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0A0207">
        <w:rPr>
          <w:rFonts w:ascii="Times New Roman" w:hAnsi="Times New Roman" w:cs="Times New Roman"/>
          <w:sz w:val="24"/>
          <w:szCs w:val="24"/>
        </w:rPr>
        <w:t>Sakthivel G, Jeberson S, Singh NB, Sharma PR, Kumar S, Jalaj VK, Sinha B, Singh NO. Genetic variability, correlation and path analysis in lentil germplasm (</w:t>
      </w:r>
      <w:r w:rsidRPr="000A0207">
        <w:rPr>
          <w:rFonts w:ascii="Times New Roman" w:hAnsi="Times New Roman" w:cs="Times New Roman"/>
          <w:i/>
          <w:iCs/>
          <w:sz w:val="24"/>
          <w:szCs w:val="24"/>
        </w:rPr>
        <w:t>Lens culinaris</w:t>
      </w:r>
      <w:r w:rsidRPr="000A0207">
        <w:rPr>
          <w:rFonts w:ascii="Times New Roman" w:hAnsi="Times New Roman" w:cs="Times New Roman"/>
          <w:sz w:val="24"/>
          <w:szCs w:val="24"/>
        </w:rPr>
        <w:t xml:space="preserve"> Medik.). </w:t>
      </w:r>
      <w:r w:rsidRPr="000A0207">
        <w:rPr>
          <w:rFonts w:ascii="Times New Roman" w:hAnsi="Times New Roman" w:cs="Times New Roman"/>
          <w:i/>
          <w:iCs/>
          <w:sz w:val="24"/>
          <w:szCs w:val="24"/>
        </w:rPr>
        <w:t>The pharma innovation journal</w:t>
      </w:r>
      <w:r w:rsidRPr="000A0207">
        <w:rPr>
          <w:rFonts w:ascii="Times New Roman" w:hAnsi="Times New Roman" w:cs="Times New Roman"/>
          <w:sz w:val="24"/>
          <w:szCs w:val="24"/>
        </w:rPr>
        <w:t>. 2019;8(6):417-20.</w:t>
      </w:r>
    </w:p>
    <w:p w14:paraId="42E2326F" w14:textId="4A10F6A2" w:rsidR="00915DD1" w:rsidRPr="003B31E7" w:rsidRDefault="00915DD1" w:rsidP="000A0207">
      <w:pPr>
        <w:pStyle w:val="ListParagraph"/>
        <w:numPr>
          <w:ilvl w:val="0"/>
          <w:numId w:val="4"/>
        </w:numPr>
        <w:autoSpaceDE w:val="0"/>
        <w:autoSpaceDN w:val="0"/>
        <w:adjustRightInd w:val="0"/>
        <w:spacing w:after="0" w:line="360" w:lineRule="auto"/>
        <w:ind w:right="-24"/>
        <w:jc w:val="both"/>
        <w:rPr>
          <w:rFonts w:ascii="Times New Roman" w:hAnsi="Times New Roman" w:cs="Times New Roman"/>
          <w:sz w:val="24"/>
          <w:szCs w:val="24"/>
        </w:rPr>
      </w:pPr>
      <w:r w:rsidRPr="003B31E7">
        <w:rPr>
          <w:rFonts w:ascii="Times New Roman" w:hAnsi="Times New Roman" w:cs="Times New Roman"/>
          <w:sz w:val="24"/>
          <w:szCs w:val="24"/>
        </w:rPr>
        <w:t>Banjare, U., HC, N., Shyam, C., Sahu, U., &amp; Parsagoni, M. (2017). Genetic Variability for Seed Yield and Protein Content in Lentil (</w:t>
      </w:r>
      <w:r w:rsidRPr="003B31E7">
        <w:rPr>
          <w:rFonts w:ascii="Times New Roman" w:hAnsi="Times New Roman" w:cs="Times New Roman"/>
          <w:i/>
          <w:sz w:val="24"/>
          <w:szCs w:val="24"/>
        </w:rPr>
        <w:t xml:space="preserve">Lens culinaris </w:t>
      </w:r>
      <w:r w:rsidRPr="003B31E7">
        <w:rPr>
          <w:rFonts w:ascii="Times New Roman" w:hAnsi="Times New Roman" w:cs="Times New Roman"/>
          <w:sz w:val="24"/>
          <w:szCs w:val="24"/>
        </w:rPr>
        <w:t xml:space="preserve">Medik. L.). </w:t>
      </w:r>
      <w:r w:rsidRPr="003B31E7">
        <w:rPr>
          <w:rFonts w:ascii="Times New Roman" w:hAnsi="Times New Roman" w:cs="Times New Roman"/>
          <w:i/>
          <w:iCs/>
          <w:sz w:val="24"/>
          <w:szCs w:val="24"/>
        </w:rPr>
        <w:t>Indian Journal of Ecology</w:t>
      </w:r>
      <w:r w:rsidRPr="003B31E7">
        <w:rPr>
          <w:rFonts w:ascii="Times New Roman" w:hAnsi="Times New Roman" w:cs="Times New Roman"/>
          <w:sz w:val="24"/>
          <w:szCs w:val="24"/>
        </w:rPr>
        <w:t>, 44(4):171-174.</w:t>
      </w:r>
    </w:p>
    <w:p w14:paraId="63D3F059" w14:textId="0B90F47B" w:rsidR="000A0207" w:rsidRPr="000A0207" w:rsidRDefault="000A0207"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0A0207">
        <w:rPr>
          <w:rFonts w:ascii="Times New Roman" w:hAnsi="Times New Roman" w:cs="Times New Roman"/>
          <w:color w:val="222222"/>
          <w:sz w:val="24"/>
          <w:szCs w:val="24"/>
          <w:shd w:val="clear" w:color="auto" w:fill="FFFFFF"/>
        </w:rPr>
        <w:t>Chowdhury MM, Haque MA, Malek MA, Rasel M, Ahamed KU. Genetic variability, correlation and path coefficient analysis for yield and yield components of selected lentil (</w:t>
      </w:r>
      <w:r w:rsidRPr="000A0207">
        <w:rPr>
          <w:rFonts w:ascii="Times New Roman" w:hAnsi="Times New Roman" w:cs="Times New Roman"/>
          <w:i/>
          <w:iCs/>
          <w:color w:val="222222"/>
          <w:sz w:val="24"/>
          <w:szCs w:val="24"/>
          <w:shd w:val="clear" w:color="auto" w:fill="FFFFFF"/>
        </w:rPr>
        <w:t>Lens culinaris</w:t>
      </w:r>
      <w:r w:rsidRPr="000A0207">
        <w:rPr>
          <w:rFonts w:ascii="Times New Roman" w:hAnsi="Times New Roman" w:cs="Times New Roman"/>
          <w:color w:val="222222"/>
          <w:sz w:val="24"/>
          <w:szCs w:val="24"/>
          <w:shd w:val="clear" w:color="auto" w:fill="FFFFFF"/>
        </w:rPr>
        <w:t xml:space="preserve"> M.) genotypes</w:t>
      </w:r>
      <w:r w:rsidRPr="000A0207">
        <w:rPr>
          <w:rFonts w:ascii="Times New Roman" w:hAnsi="Times New Roman" w:cs="Times New Roman"/>
          <w:i/>
          <w:iCs/>
          <w:color w:val="222222"/>
          <w:sz w:val="24"/>
          <w:szCs w:val="24"/>
          <w:shd w:val="clear" w:color="auto" w:fill="FFFFFF"/>
        </w:rPr>
        <w:t>. Fundamental and Applied Agriculture</w:t>
      </w:r>
      <w:r w:rsidRPr="000A0207">
        <w:rPr>
          <w:rFonts w:ascii="Times New Roman" w:hAnsi="Times New Roman" w:cs="Times New Roman"/>
          <w:color w:val="222222"/>
          <w:sz w:val="24"/>
          <w:szCs w:val="24"/>
          <w:shd w:val="clear" w:color="auto" w:fill="FFFFFF"/>
        </w:rPr>
        <w:t>. 2019;4(2):769-76.</w:t>
      </w:r>
    </w:p>
    <w:p w14:paraId="370EDF56" w14:textId="447F4A0C" w:rsidR="001D5205" w:rsidRDefault="001D5205"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1D5205">
        <w:rPr>
          <w:rFonts w:ascii="Times New Roman" w:hAnsi="Times New Roman" w:cs="Times New Roman"/>
          <w:color w:val="222222"/>
          <w:sz w:val="24"/>
          <w:szCs w:val="24"/>
          <w:shd w:val="clear" w:color="auto" w:fill="FFFFFF"/>
        </w:rPr>
        <w:t>Ghimire D, Gurung A, Kunwar S, Paudel A, Poudel RP, Kohar GR. Variability, Correlation and Path Coefficient Analysis for Agro-Morphological Traits in Lentil (</w:t>
      </w:r>
      <w:r w:rsidRPr="001D5205">
        <w:rPr>
          <w:rFonts w:ascii="Times New Roman" w:hAnsi="Times New Roman" w:cs="Times New Roman"/>
          <w:i/>
          <w:iCs/>
          <w:color w:val="222222"/>
          <w:sz w:val="24"/>
          <w:szCs w:val="24"/>
          <w:shd w:val="clear" w:color="auto" w:fill="FFFFFF"/>
        </w:rPr>
        <w:t>Lens culinaris</w:t>
      </w:r>
      <w:r w:rsidRPr="001D5205">
        <w:rPr>
          <w:rFonts w:ascii="Times New Roman" w:hAnsi="Times New Roman" w:cs="Times New Roman"/>
          <w:color w:val="222222"/>
          <w:sz w:val="24"/>
          <w:szCs w:val="24"/>
          <w:shd w:val="clear" w:color="auto" w:fill="FFFFFF"/>
        </w:rPr>
        <w:t xml:space="preserve">) Genotypes. </w:t>
      </w:r>
      <w:r w:rsidRPr="001D5205">
        <w:rPr>
          <w:rFonts w:ascii="Times New Roman" w:hAnsi="Times New Roman" w:cs="Times New Roman"/>
          <w:i/>
          <w:iCs/>
          <w:color w:val="222222"/>
          <w:sz w:val="24"/>
          <w:szCs w:val="24"/>
          <w:shd w:val="clear" w:color="auto" w:fill="FFFFFF"/>
        </w:rPr>
        <w:t>Syrian Journal of Agriculture Research</w:t>
      </w:r>
      <w:r w:rsidRPr="001D5205">
        <w:rPr>
          <w:rFonts w:ascii="Times New Roman" w:hAnsi="Times New Roman" w:cs="Times New Roman"/>
          <w:color w:val="222222"/>
          <w:sz w:val="24"/>
          <w:szCs w:val="24"/>
          <w:shd w:val="clear" w:color="auto" w:fill="FFFFFF"/>
        </w:rPr>
        <w:t>. 2020;7(3):480-</w:t>
      </w:r>
      <w:r>
        <w:rPr>
          <w:rFonts w:ascii="Times New Roman" w:hAnsi="Times New Roman" w:cs="Times New Roman"/>
          <w:color w:val="222222"/>
          <w:sz w:val="24"/>
          <w:szCs w:val="24"/>
          <w:shd w:val="clear" w:color="auto" w:fill="FFFFFF"/>
        </w:rPr>
        <w:t>48</w:t>
      </w:r>
      <w:r w:rsidRPr="001D5205">
        <w:rPr>
          <w:rFonts w:ascii="Times New Roman" w:hAnsi="Times New Roman" w:cs="Times New Roman"/>
          <w:color w:val="222222"/>
          <w:sz w:val="24"/>
          <w:szCs w:val="24"/>
          <w:shd w:val="clear" w:color="auto" w:fill="FFFFFF"/>
        </w:rPr>
        <w:t>9.</w:t>
      </w:r>
    </w:p>
    <w:p w14:paraId="39C7B7B2" w14:textId="71FA9522" w:rsidR="001D5205" w:rsidRPr="001D5205" w:rsidRDefault="001D5205" w:rsidP="000A0207">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1D5205">
        <w:rPr>
          <w:rFonts w:ascii="Times New Roman" w:hAnsi="Times New Roman" w:cs="Times New Roman"/>
          <w:color w:val="222222"/>
          <w:sz w:val="24"/>
          <w:szCs w:val="24"/>
          <w:shd w:val="clear" w:color="auto" w:fill="FFFFFF"/>
        </w:rPr>
        <w:t>Akter S, Jahan I, Hossain MA, Hossain MA. Variability for agromorphological traits, genetic parameters, correlation and path coefficient analyses in Lentil (</w:t>
      </w:r>
      <w:r w:rsidRPr="001D5205">
        <w:rPr>
          <w:rFonts w:ascii="Times New Roman" w:hAnsi="Times New Roman" w:cs="Times New Roman"/>
          <w:i/>
          <w:iCs/>
          <w:color w:val="222222"/>
          <w:sz w:val="24"/>
          <w:szCs w:val="24"/>
          <w:shd w:val="clear" w:color="auto" w:fill="FFFFFF"/>
        </w:rPr>
        <w:t>Lens culinaris</w:t>
      </w:r>
      <w:r w:rsidRPr="001D5205">
        <w:rPr>
          <w:rFonts w:ascii="Times New Roman" w:hAnsi="Times New Roman" w:cs="Times New Roman"/>
          <w:color w:val="222222"/>
          <w:sz w:val="24"/>
          <w:szCs w:val="24"/>
          <w:shd w:val="clear" w:color="auto" w:fill="FFFFFF"/>
        </w:rPr>
        <w:t xml:space="preserve"> Medik.). </w:t>
      </w:r>
      <w:r w:rsidRPr="001D5205">
        <w:rPr>
          <w:rFonts w:ascii="Times New Roman" w:hAnsi="Times New Roman" w:cs="Times New Roman"/>
          <w:i/>
          <w:iCs/>
          <w:color w:val="222222"/>
          <w:sz w:val="24"/>
          <w:szCs w:val="24"/>
          <w:shd w:val="clear" w:color="auto" w:fill="FFFFFF"/>
        </w:rPr>
        <w:t>Research in Plant Biology</w:t>
      </w:r>
      <w:r w:rsidRPr="001D5205">
        <w:rPr>
          <w:rFonts w:ascii="Times New Roman" w:hAnsi="Times New Roman" w:cs="Times New Roman"/>
          <w:color w:val="222222"/>
          <w:sz w:val="24"/>
          <w:szCs w:val="24"/>
          <w:shd w:val="clear" w:color="auto" w:fill="FFFFFF"/>
        </w:rPr>
        <w:t>. 2020; 10:1-7.</w:t>
      </w:r>
    </w:p>
    <w:p w14:paraId="2C1B1E6C" w14:textId="77777777" w:rsidR="001D5205" w:rsidRPr="003B31E7" w:rsidRDefault="001D5205" w:rsidP="001D5205">
      <w:pPr>
        <w:pStyle w:val="ListParagraph"/>
        <w:numPr>
          <w:ilvl w:val="0"/>
          <w:numId w:val="4"/>
        </w:numPr>
        <w:spacing w:after="0" w:line="360" w:lineRule="auto"/>
        <w:ind w:right="-24"/>
        <w:jc w:val="both"/>
        <w:rPr>
          <w:rFonts w:ascii="Times New Roman" w:hAnsi="Times New Roman" w:cs="Times New Roman"/>
          <w:color w:val="222222"/>
          <w:sz w:val="24"/>
          <w:szCs w:val="24"/>
          <w:shd w:val="clear" w:color="auto" w:fill="FFFFFF"/>
        </w:rPr>
      </w:pPr>
      <w:r w:rsidRPr="003B31E7">
        <w:rPr>
          <w:rFonts w:ascii="Times New Roman" w:hAnsi="Times New Roman" w:cs="Times New Roman"/>
          <w:color w:val="222222"/>
          <w:sz w:val="24"/>
          <w:szCs w:val="24"/>
          <w:shd w:val="clear" w:color="auto" w:fill="FFFFFF"/>
        </w:rPr>
        <w:t>Hussan S, Khuroo NS, Lone AA, Dar ZA, Dar SA, Dar MS. Study of variability and association analysis for various agromorphological traits in lentil (</w:t>
      </w:r>
      <w:r w:rsidRPr="003B31E7">
        <w:rPr>
          <w:rFonts w:ascii="Times New Roman" w:hAnsi="Times New Roman" w:cs="Times New Roman"/>
          <w:i/>
          <w:iCs/>
          <w:color w:val="222222"/>
          <w:sz w:val="24"/>
          <w:szCs w:val="24"/>
          <w:shd w:val="clear" w:color="auto" w:fill="FFFFFF"/>
        </w:rPr>
        <w:t>Lens culinaris</w:t>
      </w:r>
      <w:r w:rsidRPr="003B31E7">
        <w:rPr>
          <w:rFonts w:ascii="Times New Roman" w:hAnsi="Times New Roman" w:cs="Times New Roman"/>
          <w:color w:val="222222"/>
          <w:sz w:val="24"/>
          <w:szCs w:val="24"/>
          <w:shd w:val="clear" w:color="auto" w:fill="FFFFFF"/>
        </w:rPr>
        <w:t xml:space="preserve"> M.). </w:t>
      </w:r>
      <w:r w:rsidRPr="003B31E7">
        <w:rPr>
          <w:rFonts w:ascii="Times New Roman" w:hAnsi="Times New Roman" w:cs="Times New Roman"/>
          <w:i/>
          <w:iCs/>
          <w:color w:val="222222"/>
          <w:sz w:val="24"/>
          <w:szCs w:val="24"/>
          <w:shd w:val="clear" w:color="auto" w:fill="FFFFFF"/>
        </w:rPr>
        <w:t>Journal of Pharmacognosy and Phytochemistry</w:t>
      </w:r>
      <w:r w:rsidRPr="003B31E7">
        <w:rPr>
          <w:rFonts w:ascii="Times New Roman" w:hAnsi="Times New Roman" w:cs="Times New Roman"/>
          <w:color w:val="222222"/>
          <w:sz w:val="24"/>
          <w:szCs w:val="24"/>
          <w:shd w:val="clear" w:color="auto" w:fill="FFFFFF"/>
        </w:rPr>
        <w:t>. 2018;7(2):2172-5.</w:t>
      </w:r>
    </w:p>
    <w:p w14:paraId="0A9B6C22" w14:textId="77777777" w:rsidR="00391D0A" w:rsidRPr="00583651" w:rsidRDefault="00391D0A" w:rsidP="003B31E7">
      <w:pPr>
        <w:spacing w:after="0" w:line="360" w:lineRule="auto"/>
        <w:ind w:left="-1" w:right="-24"/>
        <w:jc w:val="both"/>
        <w:rPr>
          <w:rFonts w:ascii="Times New Roman" w:hAnsi="Times New Roman" w:cs="Times New Roman"/>
          <w:color w:val="222222"/>
          <w:sz w:val="24"/>
          <w:szCs w:val="24"/>
          <w:shd w:val="clear" w:color="auto" w:fill="FFFFFF"/>
        </w:rPr>
      </w:pPr>
    </w:p>
    <w:p w14:paraId="4866C881" w14:textId="77777777" w:rsidR="00166435" w:rsidRPr="00FC64EA" w:rsidRDefault="00166435" w:rsidP="00FC64EA">
      <w:pPr>
        <w:spacing w:after="0" w:line="360" w:lineRule="auto"/>
        <w:ind w:left="567" w:right="-24" w:hanging="568"/>
        <w:jc w:val="both"/>
        <w:rPr>
          <w:rFonts w:ascii="Times New Roman" w:hAnsi="Times New Roman" w:cs="Times New Roman"/>
          <w:sz w:val="24"/>
          <w:szCs w:val="24"/>
        </w:rPr>
      </w:pPr>
    </w:p>
    <w:p w14:paraId="3BAE4053" w14:textId="77777777" w:rsidR="00FC64EA" w:rsidRPr="00583651" w:rsidRDefault="00FC64EA" w:rsidP="0042757D">
      <w:pPr>
        <w:spacing w:after="0" w:line="360" w:lineRule="auto"/>
        <w:ind w:left="567" w:right="-24" w:hanging="568"/>
        <w:jc w:val="both"/>
        <w:rPr>
          <w:rFonts w:ascii="Times New Roman" w:hAnsi="Times New Roman" w:cs="Times New Roman"/>
          <w:sz w:val="24"/>
          <w:szCs w:val="24"/>
        </w:rPr>
      </w:pPr>
    </w:p>
    <w:sectPr w:rsidR="00FC64EA" w:rsidRPr="0058365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9B70F" w14:textId="77777777" w:rsidR="00093858" w:rsidRDefault="00093858" w:rsidP="008B0641">
      <w:pPr>
        <w:spacing w:after="0" w:line="240" w:lineRule="auto"/>
      </w:pPr>
      <w:r>
        <w:separator/>
      </w:r>
    </w:p>
  </w:endnote>
  <w:endnote w:type="continuationSeparator" w:id="0">
    <w:p w14:paraId="581C0FEF" w14:textId="77777777" w:rsidR="00093858" w:rsidRDefault="00093858" w:rsidP="008B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448B4" w14:textId="77777777" w:rsidR="00857C72" w:rsidRDefault="0085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08E6" w14:textId="77777777" w:rsidR="00857C72" w:rsidRDefault="00857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437A" w14:textId="77777777" w:rsidR="00857C72" w:rsidRDefault="0085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7E854" w14:textId="77777777" w:rsidR="00093858" w:rsidRDefault="00093858" w:rsidP="008B0641">
      <w:pPr>
        <w:spacing w:after="0" w:line="240" w:lineRule="auto"/>
      </w:pPr>
      <w:r>
        <w:separator/>
      </w:r>
    </w:p>
  </w:footnote>
  <w:footnote w:type="continuationSeparator" w:id="0">
    <w:p w14:paraId="0A66052D" w14:textId="77777777" w:rsidR="00093858" w:rsidRDefault="00093858" w:rsidP="008B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B68" w14:textId="6E6D0EDF" w:rsidR="00857C72" w:rsidRDefault="00857C72">
    <w:pPr>
      <w:pStyle w:val="Header"/>
    </w:pPr>
    <w:r>
      <w:rPr>
        <w:noProof/>
      </w:rPr>
      <w:pict w14:anchorId="558F1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8F60" w14:textId="649761D0" w:rsidR="00857C72" w:rsidRDefault="00857C72">
    <w:pPr>
      <w:pStyle w:val="Header"/>
    </w:pPr>
    <w:r>
      <w:rPr>
        <w:noProof/>
      </w:rPr>
      <w:pict w14:anchorId="289B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95C3" w14:textId="0013B838" w:rsidR="00857C72" w:rsidRDefault="00857C72">
    <w:pPr>
      <w:pStyle w:val="Header"/>
    </w:pPr>
    <w:r>
      <w:rPr>
        <w:noProof/>
      </w:rPr>
      <w:pict w14:anchorId="5487F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36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C767C"/>
    <w:multiLevelType w:val="hybridMultilevel"/>
    <w:tmpl w:val="67A23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A030B8"/>
    <w:multiLevelType w:val="hybridMultilevel"/>
    <w:tmpl w:val="6B2E2400"/>
    <w:lvl w:ilvl="0" w:tplc="4009000F">
      <w:start w:val="1"/>
      <w:numFmt w:val="decimal"/>
      <w:lvlText w:val="%1."/>
      <w:lvlJc w:val="left"/>
      <w:pPr>
        <w:ind w:left="719" w:hanging="360"/>
      </w:pPr>
    </w:lvl>
    <w:lvl w:ilvl="1" w:tplc="40090019" w:tentative="1">
      <w:start w:val="1"/>
      <w:numFmt w:val="lowerLetter"/>
      <w:lvlText w:val="%2."/>
      <w:lvlJc w:val="left"/>
      <w:pPr>
        <w:ind w:left="1439" w:hanging="360"/>
      </w:pPr>
    </w:lvl>
    <w:lvl w:ilvl="2" w:tplc="4009001B" w:tentative="1">
      <w:start w:val="1"/>
      <w:numFmt w:val="lowerRoman"/>
      <w:lvlText w:val="%3."/>
      <w:lvlJc w:val="right"/>
      <w:pPr>
        <w:ind w:left="2159" w:hanging="180"/>
      </w:pPr>
    </w:lvl>
    <w:lvl w:ilvl="3" w:tplc="4009000F" w:tentative="1">
      <w:start w:val="1"/>
      <w:numFmt w:val="decimal"/>
      <w:lvlText w:val="%4."/>
      <w:lvlJc w:val="left"/>
      <w:pPr>
        <w:ind w:left="2879" w:hanging="360"/>
      </w:pPr>
    </w:lvl>
    <w:lvl w:ilvl="4" w:tplc="40090019" w:tentative="1">
      <w:start w:val="1"/>
      <w:numFmt w:val="lowerLetter"/>
      <w:lvlText w:val="%5."/>
      <w:lvlJc w:val="left"/>
      <w:pPr>
        <w:ind w:left="3599" w:hanging="360"/>
      </w:pPr>
    </w:lvl>
    <w:lvl w:ilvl="5" w:tplc="4009001B" w:tentative="1">
      <w:start w:val="1"/>
      <w:numFmt w:val="lowerRoman"/>
      <w:lvlText w:val="%6."/>
      <w:lvlJc w:val="right"/>
      <w:pPr>
        <w:ind w:left="4319" w:hanging="180"/>
      </w:pPr>
    </w:lvl>
    <w:lvl w:ilvl="6" w:tplc="4009000F" w:tentative="1">
      <w:start w:val="1"/>
      <w:numFmt w:val="decimal"/>
      <w:lvlText w:val="%7."/>
      <w:lvlJc w:val="left"/>
      <w:pPr>
        <w:ind w:left="5039" w:hanging="360"/>
      </w:pPr>
    </w:lvl>
    <w:lvl w:ilvl="7" w:tplc="40090019" w:tentative="1">
      <w:start w:val="1"/>
      <w:numFmt w:val="lowerLetter"/>
      <w:lvlText w:val="%8."/>
      <w:lvlJc w:val="left"/>
      <w:pPr>
        <w:ind w:left="5759" w:hanging="360"/>
      </w:pPr>
    </w:lvl>
    <w:lvl w:ilvl="8" w:tplc="4009001B" w:tentative="1">
      <w:start w:val="1"/>
      <w:numFmt w:val="lowerRoman"/>
      <w:lvlText w:val="%9."/>
      <w:lvlJc w:val="right"/>
      <w:pPr>
        <w:ind w:left="6479" w:hanging="180"/>
      </w:pPr>
    </w:lvl>
  </w:abstractNum>
  <w:abstractNum w:abstractNumId="2" w15:restartNumberingAfterBreak="0">
    <w:nsid w:val="56635207"/>
    <w:multiLevelType w:val="hybridMultilevel"/>
    <w:tmpl w:val="414C4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E41BA0"/>
    <w:multiLevelType w:val="hybridMultilevel"/>
    <w:tmpl w:val="436E2AB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5109456">
    <w:abstractNumId w:val="2"/>
  </w:num>
  <w:num w:numId="2" w16cid:durableId="1802725804">
    <w:abstractNumId w:val="1"/>
  </w:num>
  <w:num w:numId="3" w16cid:durableId="1477532554">
    <w:abstractNumId w:val="0"/>
  </w:num>
  <w:num w:numId="4" w16cid:durableId="23613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E5"/>
    <w:rsid w:val="000044A8"/>
    <w:rsid w:val="00012DFC"/>
    <w:rsid w:val="00013291"/>
    <w:rsid w:val="00015CAE"/>
    <w:rsid w:val="00034B35"/>
    <w:rsid w:val="00044594"/>
    <w:rsid w:val="000550B2"/>
    <w:rsid w:val="00060AB5"/>
    <w:rsid w:val="00071B71"/>
    <w:rsid w:val="000729AE"/>
    <w:rsid w:val="000740A8"/>
    <w:rsid w:val="0009034F"/>
    <w:rsid w:val="00093858"/>
    <w:rsid w:val="00095DA0"/>
    <w:rsid w:val="000A0207"/>
    <w:rsid w:val="000A1BEE"/>
    <w:rsid w:val="000B0039"/>
    <w:rsid w:val="000B3212"/>
    <w:rsid w:val="000B68B1"/>
    <w:rsid w:val="000C435F"/>
    <w:rsid w:val="000D3086"/>
    <w:rsid w:val="000D4996"/>
    <w:rsid w:val="000D6955"/>
    <w:rsid w:val="000D6BF9"/>
    <w:rsid w:val="000E4871"/>
    <w:rsid w:val="000F6A49"/>
    <w:rsid w:val="000F79E5"/>
    <w:rsid w:val="0010259D"/>
    <w:rsid w:val="00110A5E"/>
    <w:rsid w:val="0011454A"/>
    <w:rsid w:val="0012537B"/>
    <w:rsid w:val="00142B4A"/>
    <w:rsid w:val="0015090A"/>
    <w:rsid w:val="001579E5"/>
    <w:rsid w:val="0016194E"/>
    <w:rsid w:val="00163C84"/>
    <w:rsid w:val="00164C8E"/>
    <w:rsid w:val="00166435"/>
    <w:rsid w:val="00167651"/>
    <w:rsid w:val="00186BB2"/>
    <w:rsid w:val="00191ED3"/>
    <w:rsid w:val="00194B0A"/>
    <w:rsid w:val="001A12E8"/>
    <w:rsid w:val="001C1FB6"/>
    <w:rsid w:val="001C586A"/>
    <w:rsid w:val="001D0046"/>
    <w:rsid w:val="001D3BD0"/>
    <w:rsid w:val="001D5205"/>
    <w:rsid w:val="001E6320"/>
    <w:rsid w:val="002008C7"/>
    <w:rsid w:val="00200A01"/>
    <w:rsid w:val="00221AC2"/>
    <w:rsid w:val="00222145"/>
    <w:rsid w:val="002227D8"/>
    <w:rsid w:val="00242CC8"/>
    <w:rsid w:val="00246C55"/>
    <w:rsid w:val="00246C94"/>
    <w:rsid w:val="0025258F"/>
    <w:rsid w:val="002600A4"/>
    <w:rsid w:val="0026279A"/>
    <w:rsid w:val="00264423"/>
    <w:rsid w:val="00277F9D"/>
    <w:rsid w:val="00287725"/>
    <w:rsid w:val="002A46DB"/>
    <w:rsid w:val="002B0815"/>
    <w:rsid w:val="002C6C71"/>
    <w:rsid w:val="002D3A6D"/>
    <w:rsid w:val="002E30CA"/>
    <w:rsid w:val="002F50F1"/>
    <w:rsid w:val="002F7798"/>
    <w:rsid w:val="00303DC0"/>
    <w:rsid w:val="00307BB3"/>
    <w:rsid w:val="003122DB"/>
    <w:rsid w:val="003412E9"/>
    <w:rsid w:val="00363961"/>
    <w:rsid w:val="00373954"/>
    <w:rsid w:val="00376B06"/>
    <w:rsid w:val="00391D0A"/>
    <w:rsid w:val="003B0800"/>
    <w:rsid w:val="003B172E"/>
    <w:rsid w:val="003B31E7"/>
    <w:rsid w:val="003C0747"/>
    <w:rsid w:val="003D1832"/>
    <w:rsid w:val="003D6B70"/>
    <w:rsid w:val="003E0922"/>
    <w:rsid w:val="003E1765"/>
    <w:rsid w:val="003E4BE2"/>
    <w:rsid w:val="003E6E72"/>
    <w:rsid w:val="003F2B9F"/>
    <w:rsid w:val="003F710A"/>
    <w:rsid w:val="0040486F"/>
    <w:rsid w:val="0041372F"/>
    <w:rsid w:val="00422749"/>
    <w:rsid w:val="0042469C"/>
    <w:rsid w:val="00426A9A"/>
    <w:rsid w:val="00426AA9"/>
    <w:rsid w:val="0042757D"/>
    <w:rsid w:val="0043690D"/>
    <w:rsid w:val="00441CA0"/>
    <w:rsid w:val="004437AB"/>
    <w:rsid w:val="004571A4"/>
    <w:rsid w:val="0046284F"/>
    <w:rsid w:val="00462A67"/>
    <w:rsid w:val="00463A49"/>
    <w:rsid w:val="00467844"/>
    <w:rsid w:val="00491A75"/>
    <w:rsid w:val="004973F3"/>
    <w:rsid w:val="004A343E"/>
    <w:rsid w:val="004A5CD1"/>
    <w:rsid w:val="004A6A03"/>
    <w:rsid w:val="004B3B83"/>
    <w:rsid w:val="004B6C3A"/>
    <w:rsid w:val="004C18F8"/>
    <w:rsid w:val="004C4FEC"/>
    <w:rsid w:val="004E4F5E"/>
    <w:rsid w:val="004F44A6"/>
    <w:rsid w:val="00504854"/>
    <w:rsid w:val="0050564E"/>
    <w:rsid w:val="005056CA"/>
    <w:rsid w:val="005101D6"/>
    <w:rsid w:val="00511A57"/>
    <w:rsid w:val="00515182"/>
    <w:rsid w:val="00522DA1"/>
    <w:rsid w:val="0052338E"/>
    <w:rsid w:val="00530E6D"/>
    <w:rsid w:val="0053415E"/>
    <w:rsid w:val="005342C2"/>
    <w:rsid w:val="00536F04"/>
    <w:rsid w:val="005405FA"/>
    <w:rsid w:val="005508FC"/>
    <w:rsid w:val="00556368"/>
    <w:rsid w:val="0055649F"/>
    <w:rsid w:val="00571B7E"/>
    <w:rsid w:val="0057552C"/>
    <w:rsid w:val="00580770"/>
    <w:rsid w:val="005807D9"/>
    <w:rsid w:val="0059561F"/>
    <w:rsid w:val="00595797"/>
    <w:rsid w:val="00596991"/>
    <w:rsid w:val="00597EE4"/>
    <w:rsid w:val="005A2925"/>
    <w:rsid w:val="005A3F5B"/>
    <w:rsid w:val="005B148D"/>
    <w:rsid w:val="005B3FFD"/>
    <w:rsid w:val="005C47E4"/>
    <w:rsid w:val="005D5753"/>
    <w:rsid w:val="005E0E37"/>
    <w:rsid w:val="005F00AA"/>
    <w:rsid w:val="005F18FB"/>
    <w:rsid w:val="005F449C"/>
    <w:rsid w:val="006036C2"/>
    <w:rsid w:val="00607F58"/>
    <w:rsid w:val="00613851"/>
    <w:rsid w:val="00631477"/>
    <w:rsid w:val="006351A5"/>
    <w:rsid w:val="00650F83"/>
    <w:rsid w:val="00660663"/>
    <w:rsid w:val="00660B80"/>
    <w:rsid w:val="006621FD"/>
    <w:rsid w:val="00662F79"/>
    <w:rsid w:val="00666969"/>
    <w:rsid w:val="00667B30"/>
    <w:rsid w:val="00670CDC"/>
    <w:rsid w:val="006727CE"/>
    <w:rsid w:val="006748DD"/>
    <w:rsid w:val="006814DE"/>
    <w:rsid w:val="006A334F"/>
    <w:rsid w:val="006B4037"/>
    <w:rsid w:val="006B59C4"/>
    <w:rsid w:val="006C0DFE"/>
    <w:rsid w:val="006C3620"/>
    <w:rsid w:val="006C4185"/>
    <w:rsid w:val="006D4177"/>
    <w:rsid w:val="006D4727"/>
    <w:rsid w:val="006E31A9"/>
    <w:rsid w:val="006F2E4D"/>
    <w:rsid w:val="006F4840"/>
    <w:rsid w:val="007034D2"/>
    <w:rsid w:val="007206AB"/>
    <w:rsid w:val="00720C78"/>
    <w:rsid w:val="00727880"/>
    <w:rsid w:val="00731505"/>
    <w:rsid w:val="00745A65"/>
    <w:rsid w:val="00753A65"/>
    <w:rsid w:val="00754E9C"/>
    <w:rsid w:val="0075657A"/>
    <w:rsid w:val="0076048F"/>
    <w:rsid w:val="00760984"/>
    <w:rsid w:val="00766AC6"/>
    <w:rsid w:val="00773AA2"/>
    <w:rsid w:val="007813DC"/>
    <w:rsid w:val="0078321A"/>
    <w:rsid w:val="00785830"/>
    <w:rsid w:val="00795F92"/>
    <w:rsid w:val="007A03F6"/>
    <w:rsid w:val="007A0F1F"/>
    <w:rsid w:val="007A5E7E"/>
    <w:rsid w:val="007B1491"/>
    <w:rsid w:val="007B51DD"/>
    <w:rsid w:val="007E2CE2"/>
    <w:rsid w:val="007E5A39"/>
    <w:rsid w:val="007F2985"/>
    <w:rsid w:val="008025C1"/>
    <w:rsid w:val="00802A88"/>
    <w:rsid w:val="008129B0"/>
    <w:rsid w:val="00815304"/>
    <w:rsid w:val="0081708F"/>
    <w:rsid w:val="00834B1F"/>
    <w:rsid w:val="00834F6B"/>
    <w:rsid w:val="008412F4"/>
    <w:rsid w:val="00842F6B"/>
    <w:rsid w:val="00856626"/>
    <w:rsid w:val="00857C72"/>
    <w:rsid w:val="00883BAA"/>
    <w:rsid w:val="00884DE5"/>
    <w:rsid w:val="0089228B"/>
    <w:rsid w:val="008B0641"/>
    <w:rsid w:val="008B30F2"/>
    <w:rsid w:val="00903762"/>
    <w:rsid w:val="00907EFE"/>
    <w:rsid w:val="009141CB"/>
    <w:rsid w:val="009144A9"/>
    <w:rsid w:val="00915670"/>
    <w:rsid w:val="00915DD1"/>
    <w:rsid w:val="00917E1C"/>
    <w:rsid w:val="00926ABA"/>
    <w:rsid w:val="00927DD5"/>
    <w:rsid w:val="009307E8"/>
    <w:rsid w:val="00941AE5"/>
    <w:rsid w:val="00951B80"/>
    <w:rsid w:val="00953C03"/>
    <w:rsid w:val="0095429B"/>
    <w:rsid w:val="009665D7"/>
    <w:rsid w:val="00967F32"/>
    <w:rsid w:val="009735E5"/>
    <w:rsid w:val="0098145E"/>
    <w:rsid w:val="00982F21"/>
    <w:rsid w:val="009855E2"/>
    <w:rsid w:val="009A723A"/>
    <w:rsid w:val="009B3B8A"/>
    <w:rsid w:val="009C1107"/>
    <w:rsid w:val="009C5F64"/>
    <w:rsid w:val="009E067A"/>
    <w:rsid w:val="009E5AB0"/>
    <w:rsid w:val="009F48E3"/>
    <w:rsid w:val="00A04744"/>
    <w:rsid w:val="00A10A56"/>
    <w:rsid w:val="00A149C8"/>
    <w:rsid w:val="00A24627"/>
    <w:rsid w:val="00A459CB"/>
    <w:rsid w:val="00A51095"/>
    <w:rsid w:val="00A60E56"/>
    <w:rsid w:val="00A62E9F"/>
    <w:rsid w:val="00A840CC"/>
    <w:rsid w:val="00A90B9A"/>
    <w:rsid w:val="00A9432D"/>
    <w:rsid w:val="00AA3A87"/>
    <w:rsid w:val="00AB0843"/>
    <w:rsid w:val="00AB688F"/>
    <w:rsid w:val="00AB71D1"/>
    <w:rsid w:val="00AC6B58"/>
    <w:rsid w:val="00AD77DA"/>
    <w:rsid w:val="00AE5CD8"/>
    <w:rsid w:val="00AF69BA"/>
    <w:rsid w:val="00B03442"/>
    <w:rsid w:val="00B21DFF"/>
    <w:rsid w:val="00B451DE"/>
    <w:rsid w:val="00B4527D"/>
    <w:rsid w:val="00B5194F"/>
    <w:rsid w:val="00B71D31"/>
    <w:rsid w:val="00B73ADB"/>
    <w:rsid w:val="00B8014A"/>
    <w:rsid w:val="00B873BB"/>
    <w:rsid w:val="00B90FEF"/>
    <w:rsid w:val="00B96397"/>
    <w:rsid w:val="00BA266E"/>
    <w:rsid w:val="00BA587A"/>
    <w:rsid w:val="00BA67DA"/>
    <w:rsid w:val="00BB3C12"/>
    <w:rsid w:val="00BC1F07"/>
    <w:rsid w:val="00BC4734"/>
    <w:rsid w:val="00BD3336"/>
    <w:rsid w:val="00BF3218"/>
    <w:rsid w:val="00C0045A"/>
    <w:rsid w:val="00C0413A"/>
    <w:rsid w:val="00C05CCF"/>
    <w:rsid w:val="00C11C78"/>
    <w:rsid w:val="00C1645B"/>
    <w:rsid w:val="00C16A52"/>
    <w:rsid w:val="00C17C56"/>
    <w:rsid w:val="00C257F6"/>
    <w:rsid w:val="00C34173"/>
    <w:rsid w:val="00C44957"/>
    <w:rsid w:val="00C4598B"/>
    <w:rsid w:val="00C473DA"/>
    <w:rsid w:val="00C51738"/>
    <w:rsid w:val="00C5219B"/>
    <w:rsid w:val="00C638AF"/>
    <w:rsid w:val="00C8368E"/>
    <w:rsid w:val="00C91361"/>
    <w:rsid w:val="00C96BB3"/>
    <w:rsid w:val="00CA15A4"/>
    <w:rsid w:val="00CC5655"/>
    <w:rsid w:val="00CC6990"/>
    <w:rsid w:val="00CD4B5F"/>
    <w:rsid w:val="00CD7EA6"/>
    <w:rsid w:val="00CE1E70"/>
    <w:rsid w:val="00CF316B"/>
    <w:rsid w:val="00D034EF"/>
    <w:rsid w:val="00D07F6D"/>
    <w:rsid w:val="00D26465"/>
    <w:rsid w:val="00D40517"/>
    <w:rsid w:val="00D44B73"/>
    <w:rsid w:val="00D478B0"/>
    <w:rsid w:val="00D57E11"/>
    <w:rsid w:val="00D60861"/>
    <w:rsid w:val="00D64B7F"/>
    <w:rsid w:val="00D7266E"/>
    <w:rsid w:val="00D76F83"/>
    <w:rsid w:val="00D96F6C"/>
    <w:rsid w:val="00DA40A0"/>
    <w:rsid w:val="00DA5315"/>
    <w:rsid w:val="00DB0AAD"/>
    <w:rsid w:val="00DC0759"/>
    <w:rsid w:val="00DC2D19"/>
    <w:rsid w:val="00DE092C"/>
    <w:rsid w:val="00DE5D47"/>
    <w:rsid w:val="00DF00DB"/>
    <w:rsid w:val="00DF2F16"/>
    <w:rsid w:val="00E01148"/>
    <w:rsid w:val="00E05978"/>
    <w:rsid w:val="00E14351"/>
    <w:rsid w:val="00E1579E"/>
    <w:rsid w:val="00E31D05"/>
    <w:rsid w:val="00E32988"/>
    <w:rsid w:val="00E471A3"/>
    <w:rsid w:val="00E5008B"/>
    <w:rsid w:val="00E57E6F"/>
    <w:rsid w:val="00E66FCF"/>
    <w:rsid w:val="00E87DE4"/>
    <w:rsid w:val="00E93D5C"/>
    <w:rsid w:val="00E95281"/>
    <w:rsid w:val="00E970CD"/>
    <w:rsid w:val="00EC1E4D"/>
    <w:rsid w:val="00ED7C8B"/>
    <w:rsid w:val="00EE5C77"/>
    <w:rsid w:val="00EF107E"/>
    <w:rsid w:val="00EF74EF"/>
    <w:rsid w:val="00F01C06"/>
    <w:rsid w:val="00F02BBA"/>
    <w:rsid w:val="00F30EDA"/>
    <w:rsid w:val="00F33054"/>
    <w:rsid w:val="00F548DB"/>
    <w:rsid w:val="00F750E8"/>
    <w:rsid w:val="00F90599"/>
    <w:rsid w:val="00F94723"/>
    <w:rsid w:val="00F9548C"/>
    <w:rsid w:val="00FA3324"/>
    <w:rsid w:val="00FC538E"/>
    <w:rsid w:val="00FC64EA"/>
    <w:rsid w:val="00FD4625"/>
    <w:rsid w:val="00FF7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0830"/>
  <w15:chartTrackingRefBased/>
  <w15:docId w15:val="{CE182D57-562C-4840-852A-7B4918B4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9E5"/>
    <w:rPr>
      <w:rFonts w:eastAsiaTheme="majorEastAsia" w:cstheme="majorBidi"/>
      <w:color w:val="272727" w:themeColor="text1" w:themeTint="D8"/>
    </w:rPr>
  </w:style>
  <w:style w:type="paragraph" w:styleId="Title">
    <w:name w:val="Title"/>
    <w:basedOn w:val="Normal"/>
    <w:next w:val="Normal"/>
    <w:link w:val="TitleChar"/>
    <w:uiPriority w:val="10"/>
    <w:qFormat/>
    <w:rsid w:val="00157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9E5"/>
    <w:pPr>
      <w:spacing w:before="160"/>
      <w:jc w:val="center"/>
    </w:pPr>
    <w:rPr>
      <w:i/>
      <w:iCs/>
      <w:color w:val="404040" w:themeColor="text1" w:themeTint="BF"/>
    </w:rPr>
  </w:style>
  <w:style w:type="character" w:customStyle="1" w:styleId="QuoteChar">
    <w:name w:val="Quote Char"/>
    <w:basedOn w:val="DefaultParagraphFont"/>
    <w:link w:val="Quote"/>
    <w:uiPriority w:val="29"/>
    <w:rsid w:val="001579E5"/>
    <w:rPr>
      <w:i/>
      <w:iCs/>
      <w:color w:val="404040" w:themeColor="text1" w:themeTint="BF"/>
    </w:rPr>
  </w:style>
  <w:style w:type="paragraph" w:styleId="ListParagraph">
    <w:name w:val="List Paragraph"/>
    <w:basedOn w:val="Normal"/>
    <w:uiPriority w:val="34"/>
    <w:qFormat/>
    <w:rsid w:val="001579E5"/>
    <w:pPr>
      <w:ind w:left="720"/>
      <w:contextualSpacing/>
    </w:pPr>
  </w:style>
  <w:style w:type="character" w:styleId="IntenseEmphasis">
    <w:name w:val="Intense Emphasis"/>
    <w:basedOn w:val="DefaultParagraphFont"/>
    <w:uiPriority w:val="21"/>
    <w:qFormat/>
    <w:rsid w:val="001579E5"/>
    <w:rPr>
      <w:i/>
      <w:iCs/>
      <w:color w:val="0F4761" w:themeColor="accent1" w:themeShade="BF"/>
    </w:rPr>
  </w:style>
  <w:style w:type="paragraph" w:styleId="IntenseQuote">
    <w:name w:val="Intense Quote"/>
    <w:basedOn w:val="Normal"/>
    <w:next w:val="Normal"/>
    <w:link w:val="IntenseQuoteChar"/>
    <w:uiPriority w:val="30"/>
    <w:qFormat/>
    <w:rsid w:val="00157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9E5"/>
    <w:rPr>
      <w:i/>
      <w:iCs/>
      <w:color w:val="0F4761" w:themeColor="accent1" w:themeShade="BF"/>
    </w:rPr>
  </w:style>
  <w:style w:type="character" w:styleId="IntenseReference">
    <w:name w:val="Intense Reference"/>
    <w:basedOn w:val="DefaultParagraphFont"/>
    <w:uiPriority w:val="32"/>
    <w:qFormat/>
    <w:rsid w:val="001579E5"/>
    <w:rPr>
      <w:b/>
      <w:bCs/>
      <w:smallCaps/>
      <w:color w:val="0F4761" w:themeColor="accent1" w:themeShade="BF"/>
      <w:spacing w:val="5"/>
    </w:rPr>
  </w:style>
  <w:style w:type="table" w:customStyle="1" w:styleId="TableGrid1">
    <w:name w:val="TableGrid1"/>
    <w:rsid w:val="008B0641"/>
    <w:pPr>
      <w:spacing w:after="0" w:line="240" w:lineRule="auto"/>
    </w:pPr>
    <w:rPr>
      <w:rFonts w:eastAsia="Times New Roman"/>
      <w:sz w:val="24"/>
      <w:szCs w:val="24"/>
      <w:lang w:eastAsia="en-IN"/>
    </w:rPr>
    <w:tblPr>
      <w:tblCellMar>
        <w:top w:w="0" w:type="dxa"/>
        <w:left w:w="0" w:type="dxa"/>
        <w:bottom w:w="0" w:type="dxa"/>
        <w:right w:w="0" w:type="dxa"/>
      </w:tblCellMar>
    </w:tblPr>
  </w:style>
  <w:style w:type="table" w:customStyle="1" w:styleId="TableGrid2">
    <w:name w:val="TableGrid2"/>
    <w:rsid w:val="008B0641"/>
    <w:pPr>
      <w:spacing w:after="0" w:line="240" w:lineRule="auto"/>
    </w:pPr>
    <w:rPr>
      <w:rFonts w:eastAsia="Times New Roman"/>
      <w:sz w:val="24"/>
      <w:szCs w:val="24"/>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8B0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641"/>
  </w:style>
  <w:style w:type="paragraph" w:styleId="Footer">
    <w:name w:val="footer"/>
    <w:basedOn w:val="Normal"/>
    <w:link w:val="FooterChar"/>
    <w:uiPriority w:val="99"/>
    <w:unhideWhenUsed/>
    <w:rsid w:val="008B0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641"/>
  </w:style>
  <w:style w:type="character" w:styleId="Hyperlink">
    <w:name w:val="Hyperlink"/>
    <w:basedOn w:val="DefaultParagraphFont"/>
    <w:uiPriority w:val="99"/>
    <w:unhideWhenUsed/>
    <w:rsid w:val="00AA3A87"/>
    <w:rPr>
      <w:color w:val="0000FF"/>
      <w:u w:val="single"/>
    </w:rPr>
  </w:style>
  <w:style w:type="table" w:styleId="TableGrid">
    <w:name w:val="Table Grid"/>
    <w:basedOn w:val="TableNormal"/>
    <w:uiPriority w:val="39"/>
    <w:rsid w:val="005101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46DB"/>
    <w:pPr>
      <w:spacing w:after="0" w:line="240" w:lineRule="auto"/>
    </w:pPr>
  </w:style>
  <w:style w:type="character" w:styleId="CommentReference">
    <w:name w:val="annotation reference"/>
    <w:basedOn w:val="DefaultParagraphFont"/>
    <w:uiPriority w:val="99"/>
    <w:semiHidden/>
    <w:unhideWhenUsed/>
    <w:rsid w:val="007A5E7E"/>
    <w:rPr>
      <w:sz w:val="16"/>
      <w:szCs w:val="16"/>
    </w:rPr>
  </w:style>
  <w:style w:type="paragraph" w:styleId="CommentText">
    <w:name w:val="annotation text"/>
    <w:basedOn w:val="Normal"/>
    <w:link w:val="CommentTextChar"/>
    <w:uiPriority w:val="99"/>
    <w:unhideWhenUsed/>
    <w:rsid w:val="007A5E7E"/>
    <w:pPr>
      <w:spacing w:line="240" w:lineRule="auto"/>
    </w:pPr>
    <w:rPr>
      <w:sz w:val="20"/>
      <w:szCs w:val="20"/>
    </w:rPr>
  </w:style>
  <w:style w:type="character" w:customStyle="1" w:styleId="CommentTextChar">
    <w:name w:val="Comment Text Char"/>
    <w:basedOn w:val="DefaultParagraphFont"/>
    <w:link w:val="CommentText"/>
    <w:uiPriority w:val="99"/>
    <w:rsid w:val="007A5E7E"/>
    <w:rPr>
      <w:sz w:val="20"/>
      <w:szCs w:val="20"/>
    </w:rPr>
  </w:style>
  <w:style w:type="paragraph" w:styleId="CommentSubject">
    <w:name w:val="annotation subject"/>
    <w:basedOn w:val="CommentText"/>
    <w:next w:val="CommentText"/>
    <w:link w:val="CommentSubjectChar"/>
    <w:uiPriority w:val="99"/>
    <w:semiHidden/>
    <w:unhideWhenUsed/>
    <w:rsid w:val="007A5E7E"/>
    <w:rPr>
      <w:b/>
      <w:bCs/>
    </w:rPr>
  </w:style>
  <w:style w:type="character" w:customStyle="1" w:styleId="CommentSubjectChar">
    <w:name w:val="Comment Subject Char"/>
    <w:basedOn w:val="CommentTextChar"/>
    <w:link w:val="CommentSubject"/>
    <w:uiPriority w:val="99"/>
    <w:semiHidden/>
    <w:rsid w:val="007A5E7E"/>
    <w:rPr>
      <w:b/>
      <w:bCs/>
      <w:sz w:val="20"/>
      <w:szCs w:val="20"/>
    </w:rPr>
  </w:style>
  <w:style w:type="character" w:styleId="UnresolvedMention">
    <w:name w:val="Unresolved Mention"/>
    <w:basedOn w:val="DefaultParagraphFont"/>
    <w:uiPriority w:val="99"/>
    <w:semiHidden/>
    <w:unhideWhenUsed/>
    <w:rsid w:val="00892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8487">
      <w:bodyDiv w:val="1"/>
      <w:marLeft w:val="0"/>
      <w:marRight w:val="0"/>
      <w:marTop w:val="0"/>
      <w:marBottom w:val="0"/>
      <w:divBdr>
        <w:top w:val="none" w:sz="0" w:space="0" w:color="auto"/>
        <w:left w:val="none" w:sz="0" w:space="0" w:color="auto"/>
        <w:bottom w:val="none" w:sz="0" w:space="0" w:color="auto"/>
        <w:right w:val="none" w:sz="0" w:space="0" w:color="auto"/>
      </w:divBdr>
    </w:div>
    <w:div w:id="443813987">
      <w:bodyDiv w:val="1"/>
      <w:marLeft w:val="0"/>
      <w:marRight w:val="0"/>
      <w:marTop w:val="0"/>
      <w:marBottom w:val="0"/>
      <w:divBdr>
        <w:top w:val="none" w:sz="0" w:space="0" w:color="auto"/>
        <w:left w:val="none" w:sz="0" w:space="0" w:color="auto"/>
        <w:bottom w:val="none" w:sz="0" w:space="0" w:color="auto"/>
        <w:right w:val="none" w:sz="0" w:space="0" w:color="auto"/>
      </w:divBdr>
    </w:div>
    <w:div w:id="553204503">
      <w:bodyDiv w:val="1"/>
      <w:marLeft w:val="0"/>
      <w:marRight w:val="0"/>
      <w:marTop w:val="0"/>
      <w:marBottom w:val="0"/>
      <w:divBdr>
        <w:top w:val="none" w:sz="0" w:space="0" w:color="auto"/>
        <w:left w:val="none" w:sz="0" w:space="0" w:color="auto"/>
        <w:bottom w:val="none" w:sz="0" w:space="0" w:color="auto"/>
        <w:right w:val="none" w:sz="0" w:space="0" w:color="auto"/>
      </w:divBdr>
    </w:div>
    <w:div w:id="649871694">
      <w:bodyDiv w:val="1"/>
      <w:marLeft w:val="0"/>
      <w:marRight w:val="0"/>
      <w:marTop w:val="0"/>
      <w:marBottom w:val="0"/>
      <w:divBdr>
        <w:top w:val="none" w:sz="0" w:space="0" w:color="auto"/>
        <w:left w:val="none" w:sz="0" w:space="0" w:color="auto"/>
        <w:bottom w:val="none" w:sz="0" w:space="0" w:color="auto"/>
        <w:right w:val="none" w:sz="0" w:space="0" w:color="auto"/>
      </w:divBdr>
    </w:div>
    <w:div w:id="701053233">
      <w:bodyDiv w:val="1"/>
      <w:marLeft w:val="0"/>
      <w:marRight w:val="0"/>
      <w:marTop w:val="0"/>
      <w:marBottom w:val="0"/>
      <w:divBdr>
        <w:top w:val="none" w:sz="0" w:space="0" w:color="auto"/>
        <w:left w:val="none" w:sz="0" w:space="0" w:color="auto"/>
        <w:bottom w:val="none" w:sz="0" w:space="0" w:color="auto"/>
        <w:right w:val="none" w:sz="0" w:space="0" w:color="auto"/>
      </w:divBdr>
      <w:divsChild>
        <w:div w:id="1886678877">
          <w:marLeft w:val="0"/>
          <w:marRight w:val="0"/>
          <w:marTop w:val="0"/>
          <w:marBottom w:val="0"/>
          <w:divBdr>
            <w:top w:val="single" w:sz="2" w:space="0" w:color="E3E3E3"/>
            <w:left w:val="single" w:sz="2" w:space="0" w:color="E3E3E3"/>
            <w:bottom w:val="single" w:sz="2" w:space="0" w:color="E3E3E3"/>
            <w:right w:val="single" w:sz="2" w:space="0" w:color="E3E3E3"/>
          </w:divBdr>
          <w:divsChild>
            <w:div w:id="1016543913">
              <w:marLeft w:val="0"/>
              <w:marRight w:val="0"/>
              <w:marTop w:val="0"/>
              <w:marBottom w:val="0"/>
              <w:divBdr>
                <w:top w:val="single" w:sz="2" w:space="0" w:color="E3E3E3"/>
                <w:left w:val="single" w:sz="2" w:space="0" w:color="E3E3E3"/>
                <w:bottom w:val="single" w:sz="2" w:space="0" w:color="E3E3E3"/>
                <w:right w:val="single" w:sz="2" w:space="0" w:color="E3E3E3"/>
              </w:divBdr>
              <w:divsChild>
                <w:div w:id="722867430">
                  <w:marLeft w:val="0"/>
                  <w:marRight w:val="0"/>
                  <w:marTop w:val="0"/>
                  <w:marBottom w:val="0"/>
                  <w:divBdr>
                    <w:top w:val="single" w:sz="2" w:space="0" w:color="E3E3E3"/>
                    <w:left w:val="single" w:sz="2" w:space="0" w:color="E3E3E3"/>
                    <w:bottom w:val="single" w:sz="2" w:space="0" w:color="E3E3E3"/>
                    <w:right w:val="single" w:sz="2" w:space="0" w:color="E3E3E3"/>
                  </w:divBdr>
                  <w:divsChild>
                    <w:div w:id="607202251">
                      <w:marLeft w:val="0"/>
                      <w:marRight w:val="0"/>
                      <w:marTop w:val="0"/>
                      <w:marBottom w:val="0"/>
                      <w:divBdr>
                        <w:top w:val="single" w:sz="2" w:space="0" w:color="E3E3E3"/>
                        <w:left w:val="single" w:sz="2" w:space="0" w:color="E3E3E3"/>
                        <w:bottom w:val="single" w:sz="2" w:space="0" w:color="E3E3E3"/>
                        <w:right w:val="single" w:sz="2" w:space="0" w:color="E3E3E3"/>
                      </w:divBdr>
                      <w:divsChild>
                        <w:div w:id="2247266">
                          <w:marLeft w:val="0"/>
                          <w:marRight w:val="0"/>
                          <w:marTop w:val="0"/>
                          <w:marBottom w:val="0"/>
                          <w:divBdr>
                            <w:top w:val="single" w:sz="2" w:space="0" w:color="E3E3E3"/>
                            <w:left w:val="single" w:sz="2" w:space="0" w:color="E3E3E3"/>
                            <w:bottom w:val="single" w:sz="2" w:space="0" w:color="E3E3E3"/>
                            <w:right w:val="single" w:sz="2" w:space="0" w:color="E3E3E3"/>
                          </w:divBdr>
                          <w:divsChild>
                            <w:div w:id="375740799">
                              <w:marLeft w:val="0"/>
                              <w:marRight w:val="0"/>
                              <w:marTop w:val="0"/>
                              <w:marBottom w:val="0"/>
                              <w:divBdr>
                                <w:top w:val="single" w:sz="2" w:space="0" w:color="E3E3E3"/>
                                <w:left w:val="single" w:sz="2" w:space="0" w:color="E3E3E3"/>
                                <w:bottom w:val="single" w:sz="2" w:space="0" w:color="E3E3E3"/>
                                <w:right w:val="single" w:sz="2" w:space="0" w:color="E3E3E3"/>
                              </w:divBdr>
                              <w:divsChild>
                                <w:div w:id="452599654">
                                  <w:marLeft w:val="0"/>
                                  <w:marRight w:val="0"/>
                                  <w:marTop w:val="100"/>
                                  <w:marBottom w:val="100"/>
                                  <w:divBdr>
                                    <w:top w:val="single" w:sz="2" w:space="0" w:color="E3E3E3"/>
                                    <w:left w:val="single" w:sz="2" w:space="0" w:color="E3E3E3"/>
                                    <w:bottom w:val="single" w:sz="2" w:space="0" w:color="E3E3E3"/>
                                    <w:right w:val="single" w:sz="2" w:space="0" w:color="E3E3E3"/>
                                  </w:divBdr>
                                  <w:divsChild>
                                    <w:div w:id="263265139">
                                      <w:marLeft w:val="0"/>
                                      <w:marRight w:val="0"/>
                                      <w:marTop w:val="0"/>
                                      <w:marBottom w:val="0"/>
                                      <w:divBdr>
                                        <w:top w:val="single" w:sz="2" w:space="0" w:color="E3E3E3"/>
                                        <w:left w:val="single" w:sz="2" w:space="0" w:color="E3E3E3"/>
                                        <w:bottom w:val="single" w:sz="2" w:space="0" w:color="E3E3E3"/>
                                        <w:right w:val="single" w:sz="2" w:space="0" w:color="E3E3E3"/>
                                      </w:divBdr>
                                      <w:divsChild>
                                        <w:div w:id="519125453">
                                          <w:marLeft w:val="0"/>
                                          <w:marRight w:val="0"/>
                                          <w:marTop w:val="0"/>
                                          <w:marBottom w:val="0"/>
                                          <w:divBdr>
                                            <w:top w:val="single" w:sz="2" w:space="0" w:color="E3E3E3"/>
                                            <w:left w:val="single" w:sz="2" w:space="0" w:color="E3E3E3"/>
                                            <w:bottom w:val="single" w:sz="2" w:space="0" w:color="E3E3E3"/>
                                            <w:right w:val="single" w:sz="2" w:space="0" w:color="E3E3E3"/>
                                          </w:divBdr>
                                          <w:divsChild>
                                            <w:div w:id="146671404">
                                              <w:marLeft w:val="0"/>
                                              <w:marRight w:val="0"/>
                                              <w:marTop w:val="0"/>
                                              <w:marBottom w:val="0"/>
                                              <w:divBdr>
                                                <w:top w:val="single" w:sz="2" w:space="0" w:color="E3E3E3"/>
                                                <w:left w:val="single" w:sz="2" w:space="0" w:color="E3E3E3"/>
                                                <w:bottom w:val="single" w:sz="2" w:space="0" w:color="E3E3E3"/>
                                                <w:right w:val="single" w:sz="2" w:space="0" w:color="E3E3E3"/>
                                              </w:divBdr>
                                              <w:divsChild>
                                                <w:div w:id="1117796720">
                                                  <w:marLeft w:val="0"/>
                                                  <w:marRight w:val="0"/>
                                                  <w:marTop w:val="0"/>
                                                  <w:marBottom w:val="0"/>
                                                  <w:divBdr>
                                                    <w:top w:val="single" w:sz="2" w:space="0" w:color="E3E3E3"/>
                                                    <w:left w:val="single" w:sz="2" w:space="0" w:color="E3E3E3"/>
                                                    <w:bottom w:val="single" w:sz="2" w:space="0" w:color="E3E3E3"/>
                                                    <w:right w:val="single" w:sz="2" w:space="0" w:color="E3E3E3"/>
                                                  </w:divBdr>
                                                  <w:divsChild>
                                                    <w:div w:id="1023704461">
                                                      <w:marLeft w:val="0"/>
                                                      <w:marRight w:val="0"/>
                                                      <w:marTop w:val="0"/>
                                                      <w:marBottom w:val="0"/>
                                                      <w:divBdr>
                                                        <w:top w:val="single" w:sz="2" w:space="0" w:color="E3E3E3"/>
                                                        <w:left w:val="single" w:sz="2" w:space="0" w:color="E3E3E3"/>
                                                        <w:bottom w:val="single" w:sz="2" w:space="0" w:color="E3E3E3"/>
                                                        <w:right w:val="single" w:sz="2" w:space="0" w:color="E3E3E3"/>
                                                      </w:divBdr>
                                                      <w:divsChild>
                                                        <w:div w:id="1681538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50410283">
          <w:marLeft w:val="0"/>
          <w:marRight w:val="0"/>
          <w:marTop w:val="0"/>
          <w:marBottom w:val="0"/>
          <w:divBdr>
            <w:top w:val="none" w:sz="0" w:space="0" w:color="auto"/>
            <w:left w:val="none" w:sz="0" w:space="0" w:color="auto"/>
            <w:bottom w:val="none" w:sz="0" w:space="0" w:color="auto"/>
            <w:right w:val="none" w:sz="0" w:space="0" w:color="auto"/>
          </w:divBdr>
        </w:div>
      </w:divsChild>
    </w:div>
    <w:div w:id="707679863">
      <w:bodyDiv w:val="1"/>
      <w:marLeft w:val="0"/>
      <w:marRight w:val="0"/>
      <w:marTop w:val="0"/>
      <w:marBottom w:val="0"/>
      <w:divBdr>
        <w:top w:val="none" w:sz="0" w:space="0" w:color="auto"/>
        <w:left w:val="none" w:sz="0" w:space="0" w:color="auto"/>
        <w:bottom w:val="none" w:sz="0" w:space="0" w:color="auto"/>
        <w:right w:val="none" w:sz="0" w:space="0" w:color="auto"/>
      </w:divBdr>
    </w:div>
    <w:div w:id="792792979">
      <w:bodyDiv w:val="1"/>
      <w:marLeft w:val="0"/>
      <w:marRight w:val="0"/>
      <w:marTop w:val="0"/>
      <w:marBottom w:val="0"/>
      <w:divBdr>
        <w:top w:val="none" w:sz="0" w:space="0" w:color="auto"/>
        <w:left w:val="none" w:sz="0" w:space="0" w:color="auto"/>
        <w:bottom w:val="none" w:sz="0" w:space="0" w:color="auto"/>
        <w:right w:val="none" w:sz="0" w:space="0" w:color="auto"/>
      </w:divBdr>
    </w:div>
    <w:div w:id="819158477">
      <w:bodyDiv w:val="1"/>
      <w:marLeft w:val="0"/>
      <w:marRight w:val="0"/>
      <w:marTop w:val="0"/>
      <w:marBottom w:val="0"/>
      <w:divBdr>
        <w:top w:val="none" w:sz="0" w:space="0" w:color="auto"/>
        <w:left w:val="none" w:sz="0" w:space="0" w:color="auto"/>
        <w:bottom w:val="none" w:sz="0" w:space="0" w:color="auto"/>
        <w:right w:val="none" w:sz="0" w:space="0" w:color="auto"/>
      </w:divBdr>
    </w:div>
    <w:div w:id="916329940">
      <w:bodyDiv w:val="1"/>
      <w:marLeft w:val="0"/>
      <w:marRight w:val="0"/>
      <w:marTop w:val="0"/>
      <w:marBottom w:val="0"/>
      <w:divBdr>
        <w:top w:val="none" w:sz="0" w:space="0" w:color="auto"/>
        <w:left w:val="none" w:sz="0" w:space="0" w:color="auto"/>
        <w:bottom w:val="none" w:sz="0" w:space="0" w:color="auto"/>
        <w:right w:val="none" w:sz="0" w:space="0" w:color="auto"/>
      </w:divBdr>
    </w:div>
    <w:div w:id="1113480122">
      <w:bodyDiv w:val="1"/>
      <w:marLeft w:val="0"/>
      <w:marRight w:val="0"/>
      <w:marTop w:val="0"/>
      <w:marBottom w:val="0"/>
      <w:divBdr>
        <w:top w:val="none" w:sz="0" w:space="0" w:color="auto"/>
        <w:left w:val="none" w:sz="0" w:space="0" w:color="auto"/>
        <w:bottom w:val="none" w:sz="0" w:space="0" w:color="auto"/>
        <w:right w:val="none" w:sz="0" w:space="0" w:color="auto"/>
      </w:divBdr>
    </w:div>
    <w:div w:id="1169295979">
      <w:bodyDiv w:val="1"/>
      <w:marLeft w:val="0"/>
      <w:marRight w:val="0"/>
      <w:marTop w:val="0"/>
      <w:marBottom w:val="0"/>
      <w:divBdr>
        <w:top w:val="none" w:sz="0" w:space="0" w:color="auto"/>
        <w:left w:val="none" w:sz="0" w:space="0" w:color="auto"/>
        <w:bottom w:val="none" w:sz="0" w:space="0" w:color="auto"/>
        <w:right w:val="none" w:sz="0" w:space="0" w:color="auto"/>
      </w:divBdr>
    </w:div>
    <w:div w:id="1170217977">
      <w:bodyDiv w:val="1"/>
      <w:marLeft w:val="0"/>
      <w:marRight w:val="0"/>
      <w:marTop w:val="0"/>
      <w:marBottom w:val="0"/>
      <w:divBdr>
        <w:top w:val="none" w:sz="0" w:space="0" w:color="auto"/>
        <w:left w:val="none" w:sz="0" w:space="0" w:color="auto"/>
        <w:bottom w:val="none" w:sz="0" w:space="0" w:color="auto"/>
        <w:right w:val="none" w:sz="0" w:space="0" w:color="auto"/>
      </w:divBdr>
    </w:div>
    <w:div w:id="1199319477">
      <w:bodyDiv w:val="1"/>
      <w:marLeft w:val="0"/>
      <w:marRight w:val="0"/>
      <w:marTop w:val="0"/>
      <w:marBottom w:val="0"/>
      <w:divBdr>
        <w:top w:val="none" w:sz="0" w:space="0" w:color="auto"/>
        <w:left w:val="none" w:sz="0" w:space="0" w:color="auto"/>
        <w:bottom w:val="none" w:sz="0" w:space="0" w:color="auto"/>
        <w:right w:val="none" w:sz="0" w:space="0" w:color="auto"/>
      </w:divBdr>
    </w:div>
    <w:div w:id="1302273205">
      <w:bodyDiv w:val="1"/>
      <w:marLeft w:val="0"/>
      <w:marRight w:val="0"/>
      <w:marTop w:val="0"/>
      <w:marBottom w:val="0"/>
      <w:divBdr>
        <w:top w:val="none" w:sz="0" w:space="0" w:color="auto"/>
        <w:left w:val="none" w:sz="0" w:space="0" w:color="auto"/>
        <w:bottom w:val="none" w:sz="0" w:space="0" w:color="auto"/>
        <w:right w:val="none" w:sz="0" w:space="0" w:color="auto"/>
      </w:divBdr>
    </w:div>
    <w:div w:id="1302807803">
      <w:bodyDiv w:val="1"/>
      <w:marLeft w:val="0"/>
      <w:marRight w:val="0"/>
      <w:marTop w:val="0"/>
      <w:marBottom w:val="0"/>
      <w:divBdr>
        <w:top w:val="none" w:sz="0" w:space="0" w:color="auto"/>
        <w:left w:val="none" w:sz="0" w:space="0" w:color="auto"/>
        <w:bottom w:val="none" w:sz="0" w:space="0" w:color="auto"/>
        <w:right w:val="none" w:sz="0" w:space="0" w:color="auto"/>
      </w:divBdr>
    </w:div>
    <w:div w:id="1366979037">
      <w:bodyDiv w:val="1"/>
      <w:marLeft w:val="0"/>
      <w:marRight w:val="0"/>
      <w:marTop w:val="0"/>
      <w:marBottom w:val="0"/>
      <w:divBdr>
        <w:top w:val="none" w:sz="0" w:space="0" w:color="auto"/>
        <w:left w:val="none" w:sz="0" w:space="0" w:color="auto"/>
        <w:bottom w:val="none" w:sz="0" w:space="0" w:color="auto"/>
        <w:right w:val="none" w:sz="0" w:space="0" w:color="auto"/>
      </w:divBdr>
    </w:div>
    <w:div w:id="1423064002">
      <w:bodyDiv w:val="1"/>
      <w:marLeft w:val="0"/>
      <w:marRight w:val="0"/>
      <w:marTop w:val="0"/>
      <w:marBottom w:val="0"/>
      <w:divBdr>
        <w:top w:val="none" w:sz="0" w:space="0" w:color="auto"/>
        <w:left w:val="none" w:sz="0" w:space="0" w:color="auto"/>
        <w:bottom w:val="none" w:sz="0" w:space="0" w:color="auto"/>
        <w:right w:val="none" w:sz="0" w:space="0" w:color="auto"/>
      </w:divBdr>
    </w:div>
    <w:div w:id="1469515488">
      <w:bodyDiv w:val="1"/>
      <w:marLeft w:val="0"/>
      <w:marRight w:val="0"/>
      <w:marTop w:val="0"/>
      <w:marBottom w:val="0"/>
      <w:divBdr>
        <w:top w:val="none" w:sz="0" w:space="0" w:color="auto"/>
        <w:left w:val="none" w:sz="0" w:space="0" w:color="auto"/>
        <w:bottom w:val="none" w:sz="0" w:space="0" w:color="auto"/>
        <w:right w:val="none" w:sz="0" w:space="0" w:color="auto"/>
      </w:divBdr>
      <w:divsChild>
        <w:div w:id="410008444">
          <w:marLeft w:val="0"/>
          <w:marRight w:val="0"/>
          <w:marTop w:val="0"/>
          <w:marBottom w:val="0"/>
          <w:divBdr>
            <w:top w:val="single" w:sz="2" w:space="0" w:color="auto"/>
            <w:left w:val="single" w:sz="2" w:space="0" w:color="auto"/>
            <w:bottom w:val="single" w:sz="2" w:space="0" w:color="auto"/>
            <w:right w:val="single" w:sz="2" w:space="0" w:color="auto"/>
          </w:divBdr>
          <w:divsChild>
            <w:div w:id="298612538">
              <w:marLeft w:val="0"/>
              <w:marRight w:val="0"/>
              <w:marTop w:val="0"/>
              <w:marBottom w:val="0"/>
              <w:divBdr>
                <w:top w:val="single" w:sz="2" w:space="0" w:color="auto"/>
                <w:left w:val="single" w:sz="2" w:space="0" w:color="auto"/>
                <w:bottom w:val="single" w:sz="2" w:space="0" w:color="auto"/>
                <w:right w:val="single" w:sz="2" w:space="0" w:color="auto"/>
              </w:divBdr>
              <w:divsChild>
                <w:div w:id="1807549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4872926">
      <w:bodyDiv w:val="1"/>
      <w:marLeft w:val="0"/>
      <w:marRight w:val="0"/>
      <w:marTop w:val="0"/>
      <w:marBottom w:val="0"/>
      <w:divBdr>
        <w:top w:val="none" w:sz="0" w:space="0" w:color="auto"/>
        <w:left w:val="none" w:sz="0" w:space="0" w:color="auto"/>
        <w:bottom w:val="none" w:sz="0" w:space="0" w:color="auto"/>
        <w:right w:val="none" w:sz="0" w:space="0" w:color="auto"/>
      </w:divBdr>
    </w:div>
    <w:div w:id="1641687859">
      <w:bodyDiv w:val="1"/>
      <w:marLeft w:val="0"/>
      <w:marRight w:val="0"/>
      <w:marTop w:val="0"/>
      <w:marBottom w:val="0"/>
      <w:divBdr>
        <w:top w:val="none" w:sz="0" w:space="0" w:color="auto"/>
        <w:left w:val="none" w:sz="0" w:space="0" w:color="auto"/>
        <w:bottom w:val="none" w:sz="0" w:space="0" w:color="auto"/>
        <w:right w:val="none" w:sz="0" w:space="0" w:color="auto"/>
      </w:divBdr>
    </w:div>
    <w:div w:id="1659915434">
      <w:bodyDiv w:val="1"/>
      <w:marLeft w:val="0"/>
      <w:marRight w:val="0"/>
      <w:marTop w:val="0"/>
      <w:marBottom w:val="0"/>
      <w:divBdr>
        <w:top w:val="none" w:sz="0" w:space="0" w:color="auto"/>
        <w:left w:val="none" w:sz="0" w:space="0" w:color="auto"/>
        <w:bottom w:val="none" w:sz="0" w:space="0" w:color="auto"/>
        <w:right w:val="none" w:sz="0" w:space="0" w:color="auto"/>
      </w:divBdr>
    </w:div>
    <w:div w:id="1701783517">
      <w:bodyDiv w:val="1"/>
      <w:marLeft w:val="0"/>
      <w:marRight w:val="0"/>
      <w:marTop w:val="0"/>
      <w:marBottom w:val="0"/>
      <w:divBdr>
        <w:top w:val="none" w:sz="0" w:space="0" w:color="auto"/>
        <w:left w:val="none" w:sz="0" w:space="0" w:color="auto"/>
        <w:bottom w:val="none" w:sz="0" w:space="0" w:color="auto"/>
        <w:right w:val="none" w:sz="0" w:space="0" w:color="auto"/>
      </w:divBdr>
    </w:div>
    <w:div w:id="1729185639">
      <w:bodyDiv w:val="1"/>
      <w:marLeft w:val="0"/>
      <w:marRight w:val="0"/>
      <w:marTop w:val="0"/>
      <w:marBottom w:val="0"/>
      <w:divBdr>
        <w:top w:val="none" w:sz="0" w:space="0" w:color="auto"/>
        <w:left w:val="none" w:sz="0" w:space="0" w:color="auto"/>
        <w:bottom w:val="none" w:sz="0" w:space="0" w:color="auto"/>
        <w:right w:val="none" w:sz="0" w:space="0" w:color="auto"/>
      </w:divBdr>
    </w:div>
    <w:div w:id="1904442094">
      <w:bodyDiv w:val="1"/>
      <w:marLeft w:val="0"/>
      <w:marRight w:val="0"/>
      <w:marTop w:val="0"/>
      <w:marBottom w:val="0"/>
      <w:divBdr>
        <w:top w:val="none" w:sz="0" w:space="0" w:color="auto"/>
        <w:left w:val="none" w:sz="0" w:space="0" w:color="auto"/>
        <w:bottom w:val="none" w:sz="0" w:space="0" w:color="auto"/>
        <w:right w:val="none" w:sz="0" w:space="0" w:color="auto"/>
      </w:divBdr>
    </w:div>
    <w:div w:id="2061443144">
      <w:bodyDiv w:val="1"/>
      <w:marLeft w:val="0"/>
      <w:marRight w:val="0"/>
      <w:marTop w:val="0"/>
      <w:marBottom w:val="0"/>
      <w:divBdr>
        <w:top w:val="none" w:sz="0" w:space="0" w:color="auto"/>
        <w:left w:val="none" w:sz="0" w:space="0" w:color="auto"/>
        <w:bottom w:val="none" w:sz="0" w:space="0" w:color="auto"/>
        <w:right w:val="none" w:sz="0" w:space="0" w:color="auto"/>
      </w:divBdr>
    </w:div>
    <w:div w:id="21052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nt/Fabacea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Se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Lens_(geometry)"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Sheet1!$H$2</c:f>
              <c:strCache>
                <c:ptCount val="1"/>
                <c:pt idx="0">
                  <c:v>PCV </c:v>
                </c:pt>
              </c:strCache>
            </c:strRef>
          </c:tx>
          <c:spPr>
            <a:solidFill>
              <a:schemeClr val="accent1"/>
            </a:solidFill>
            <a:ln>
              <a:noFill/>
            </a:ln>
            <a:effectLst/>
          </c:spPr>
          <c:invertIfNegative val="0"/>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Sheet1!$H$3:$H$14</c:f>
              <c:numCache>
                <c:formatCode>General</c:formatCode>
                <c:ptCount val="12"/>
                <c:pt idx="0">
                  <c:v>7.13</c:v>
                </c:pt>
                <c:pt idx="1">
                  <c:v>7.81</c:v>
                </c:pt>
                <c:pt idx="2">
                  <c:v>9.33</c:v>
                </c:pt>
                <c:pt idx="3">
                  <c:v>16.39</c:v>
                </c:pt>
                <c:pt idx="4">
                  <c:v>12.08</c:v>
                </c:pt>
                <c:pt idx="5">
                  <c:v>10.52</c:v>
                </c:pt>
                <c:pt idx="6">
                  <c:v>15.16</c:v>
                </c:pt>
                <c:pt idx="7">
                  <c:v>4.41</c:v>
                </c:pt>
                <c:pt idx="8">
                  <c:v>10.83</c:v>
                </c:pt>
                <c:pt idx="9">
                  <c:v>10.67</c:v>
                </c:pt>
                <c:pt idx="10">
                  <c:v>9.7799999999999994</c:v>
                </c:pt>
              </c:numCache>
            </c:numRef>
          </c:val>
          <c:extLst>
            <c:ext xmlns:c16="http://schemas.microsoft.com/office/drawing/2014/chart" uri="{C3380CC4-5D6E-409C-BE32-E72D297353CC}">
              <c16:uniqueId val="{00000000-F33C-49C9-92A7-288D251F52DC}"/>
            </c:ext>
          </c:extLst>
        </c:ser>
        <c:ser>
          <c:idx val="1"/>
          <c:order val="1"/>
          <c:tx>
            <c:strRef>
              <c:f>Sheet1!$I$2</c:f>
              <c:strCache>
                <c:ptCount val="1"/>
                <c:pt idx="0">
                  <c:v>GCV</c:v>
                </c:pt>
              </c:strCache>
            </c:strRef>
          </c:tx>
          <c:spPr>
            <a:solidFill>
              <a:schemeClr val="accent2"/>
            </a:solidFill>
            <a:ln>
              <a:noFill/>
            </a:ln>
            <a:effectLst/>
          </c:spPr>
          <c:invertIfNegative val="0"/>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Sheet1!$I$3:$I$14</c:f>
              <c:numCache>
                <c:formatCode>General</c:formatCode>
                <c:ptCount val="12"/>
                <c:pt idx="0">
                  <c:v>5.74</c:v>
                </c:pt>
                <c:pt idx="1">
                  <c:v>7.13</c:v>
                </c:pt>
                <c:pt idx="2">
                  <c:v>6.82</c:v>
                </c:pt>
                <c:pt idx="3">
                  <c:v>15.28</c:v>
                </c:pt>
                <c:pt idx="4">
                  <c:v>11.88</c:v>
                </c:pt>
                <c:pt idx="5">
                  <c:v>9.98</c:v>
                </c:pt>
                <c:pt idx="6">
                  <c:v>12.66</c:v>
                </c:pt>
                <c:pt idx="7">
                  <c:v>2.96</c:v>
                </c:pt>
                <c:pt idx="8">
                  <c:v>10.55</c:v>
                </c:pt>
                <c:pt idx="9">
                  <c:v>10.08</c:v>
                </c:pt>
                <c:pt idx="10">
                  <c:v>8.1199999999999992</c:v>
                </c:pt>
              </c:numCache>
            </c:numRef>
          </c:val>
          <c:extLst>
            <c:ext xmlns:c16="http://schemas.microsoft.com/office/drawing/2014/chart" uri="{C3380CC4-5D6E-409C-BE32-E72D297353CC}">
              <c16:uniqueId val="{00000001-F33C-49C9-92A7-288D251F52DC}"/>
            </c:ext>
          </c:extLst>
        </c:ser>
        <c:dLbls>
          <c:showLegendKey val="0"/>
          <c:showVal val="0"/>
          <c:showCatName val="0"/>
          <c:showSerName val="0"/>
          <c:showPercent val="0"/>
          <c:showBubbleSize val="0"/>
        </c:dLbls>
        <c:gapWidth val="219"/>
        <c:axId val="259655567"/>
        <c:axId val="259669007"/>
      </c:barChart>
      <c:lineChart>
        <c:grouping val="standard"/>
        <c:varyColors val="0"/>
        <c:ser>
          <c:idx val="2"/>
          <c:order val="2"/>
          <c:tx>
            <c:strRef>
              <c:f>Sheet1!$J$2</c:f>
              <c:strCache>
                <c:ptCount val="1"/>
                <c:pt idx="0">
                  <c:v>ECV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Sheet1!$G$3:$G$14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Sheet1!$J$3:$J$14</c:f>
              <c:numCache>
                <c:formatCode>General</c:formatCode>
                <c:ptCount val="12"/>
                <c:pt idx="0">
                  <c:v>4.24</c:v>
                </c:pt>
                <c:pt idx="1">
                  <c:v>3.21</c:v>
                </c:pt>
                <c:pt idx="2">
                  <c:v>6.37</c:v>
                </c:pt>
                <c:pt idx="3">
                  <c:v>5.94</c:v>
                </c:pt>
                <c:pt idx="4">
                  <c:v>2.15</c:v>
                </c:pt>
                <c:pt idx="5">
                  <c:v>3.31</c:v>
                </c:pt>
                <c:pt idx="6">
                  <c:v>8.35</c:v>
                </c:pt>
                <c:pt idx="7">
                  <c:v>3.27</c:v>
                </c:pt>
                <c:pt idx="8">
                  <c:v>2.41</c:v>
                </c:pt>
                <c:pt idx="9">
                  <c:v>3.5</c:v>
                </c:pt>
                <c:pt idx="10">
                  <c:v>5.45</c:v>
                </c:pt>
              </c:numCache>
            </c:numRef>
          </c:val>
          <c:smooth val="0"/>
          <c:extLst>
            <c:ext xmlns:c16="http://schemas.microsoft.com/office/drawing/2014/chart" uri="{C3380CC4-5D6E-409C-BE32-E72D297353CC}">
              <c16:uniqueId val="{00000002-F33C-49C9-92A7-288D251F52DC}"/>
            </c:ext>
          </c:extLst>
        </c:ser>
        <c:dLbls>
          <c:showLegendKey val="0"/>
          <c:showVal val="0"/>
          <c:showCatName val="0"/>
          <c:showSerName val="0"/>
          <c:showPercent val="0"/>
          <c:showBubbleSize val="0"/>
        </c:dLbls>
        <c:marker val="1"/>
        <c:smooth val="0"/>
        <c:axId val="259655567"/>
        <c:axId val="259669007"/>
      </c:lineChart>
      <c:catAx>
        <c:axId val="259655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669007"/>
        <c:crosses val="autoZero"/>
        <c:auto val="1"/>
        <c:lblAlgn val="ctr"/>
        <c:lblOffset val="100"/>
        <c:noMultiLvlLbl val="0"/>
      </c:catAx>
      <c:valAx>
        <c:axId val="25966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655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Sheet1!$D$2:$D$3</c:f>
              <c:strCache>
                <c:ptCount val="2"/>
                <c:pt idx="0">
                  <c:v>H2</c:v>
                </c:pt>
              </c:strCache>
            </c:strRef>
          </c:tx>
          <c:spPr>
            <a:solidFill>
              <a:schemeClr val="accent1"/>
            </a:solidFill>
            <a:ln>
              <a:noFill/>
            </a:ln>
            <a:effectLst/>
          </c:spPr>
          <c:invertIfNegative val="0"/>
          <c:cat>
            <c:strRef>
              <c:f>Sheet1!$C$4:$C$14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Sheet1!$D$4:$D$14</c:f>
              <c:numCache>
                <c:formatCode>General</c:formatCode>
                <c:ptCount val="11"/>
                <c:pt idx="0">
                  <c:v>64.72</c:v>
                </c:pt>
                <c:pt idx="1">
                  <c:v>83.14</c:v>
                </c:pt>
                <c:pt idx="2">
                  <c:v>53.44</c:v>
                </c:pt>
                <c:pt idx="3">
                  <c:v>86.83</c:v>
                </c:pt>
                <c:pt idx="4">
                  <c:v>96.8</c:v>
                </c:pt>
                <c:pt idx="5">
                  <c:v>90.09</c:v>
                </c:pt>
                <c:pt idx="6">
                  <c:v>69.66</c:v>
                </c:pt>
                <c:pt idx="7">
                  <c:v>45.08</c:v>
                </c:pt>
                <c:pt idx="8">
                  <c:v>95.01</c:v>
                </c:pt>
                <c:pt idx="9">
                  <c:v>89.23</c:v>
                </c:pt>
                <c:pt idx="10">
                  <c:v>68.91</c:v>
                </c:pt>
              </c:numCache>
            </c:numRef>
          </c:val>
          <c:extLst>
            <c:ext xmlns:c16="http://schemas.microsoft.com/office/drawing/2014/chart" uri="{C3380CC4-5D6E-409C-BE32-E72D297353CC}">
              <c16:uniqueId val="{00000000-D659-444B-B5B9-930F41C47AE4}"/>
            </c:ext>
          </c:extLst>
        </c:ser>
        <c:dLbls>
          <c:showLegendKey val="0"/>
          <c:showVal val="0"/>
          <c:showCatName val="0"/>
          <c:showSerName val="0"/>
          <c:showPercent val="0"/>
          <c:showBubbleSize val="0"/>
        </c:dLbls>
        <c:gapWidth val="219"/>
        <c:overlap val="-27"/>
        <c:axId val="252563791"/>
        <c:axId val="252558511"/>
      </c:barChart>
      <c:lineChart>
        <c:grouping val="standard"/>
        <c:varyColors val="0"/>
        <c:ser>
          <c:idx val="1"/>
          <c:order val="1"/>
          <c:tx>
            <c:strRef>
              <c:f>Sheet1!$E$2:$E$3</c:f>
              <c:strCache>
                <c:ptCount val="2"/>
                <c:pt idx="0">
                  <c:v>GA%M</c:v>
                </c:pt>
              </c:strCache>
            </c:strRef>
          </c:tx>
          <c:spPr>
            <a:ln w="28575" cap="rnd">
              <a:solidFill>
                <a:schemeClr val="accent2"/>
              </a:solidFill>
              <a:round/>
            </a:ln>
            <a:effectLst/>
          </c:spPr>
          <c:marker>
            <c:symbol val="none"/>
          </c:marker>
          <c:cat>
            <c:strRef>
              <c:f>Sheet1!$C$4:$C$14</c:f>
              <c:strCache>
                <c:ptCount val="11"/>
                <c:pt idx="0">
                  <c:v>DFF</c:v>
                </c:pt>
                <c:pt idx="1">
                  <c:v>DM</c:v>
                </c:pt>
                <c:pt idx="2">
                  <c:v>PH</c:v>
                </c:pt>
                <c:pt idx="3">
                  <c:v>NPB</c:v>
                </c:pt>
                <c:pt idx="4">
                  <c:v>NSB</c:v>
                </c:pt>
                <c:pt idx="5">
                  <c:v>NPP</c:v>
                </c:pt>
                <c:pt idx="6">
                  <c:v>NSP</c:v>
                </c:pt>
                <c:pt idx="7">
                  <c:v>HSW</c:v>
                </c:pt>
                <c:pt idx="8">
                  <c:v>SY/P</c:v>
                </c:pt>
                <c:pt idx="9">
                  <c:v>BY/P</c:v>
                </c:pt>
                <c:pt idx="10">
                  <c:v>HI</c:v>
                </c:pt>
              </c:strCache>
            </c:strRef>
          </c:cat>
          <c:val>
            <c:numRef>
              <c:f>Sheet1!$E$4:$E$14</c:f>
              <c:numCache>
                <c:formatCode>General</c:formatCode>
                <c:ptCount val="11"/>
                <c:pt idx="0">
                  <c:v>9.51</c:v>
                </c:pt>
                <c:pt idx="1">
                  <c:v>13.39</c:v>
                </c:pt>
                <c:pt idx="2">
                  <c:v>10.27</c:v>
                </c:pt>
                <c:pt idx="3">
                  <c:v>29.33</c:v>
                </c:pt>
                <c:pt idx="4">
                  <c:v>24.09</c:v>
                </c:pt>
                <c:pt idx="5">
                  <c:v>19.53</c:v>
                </c:pt>
                <c:pt idx="6">
                  <c:v>21.76</c:v>
                </c:pt>
                <c:pt idx="7">
                  <c:v>4.0999999999999996</c:v>
                </c:pt>
                <c:pt idx="8">
                  <c:v>21.2</c:v>
                </c:pt>
                <c:pt idx="9">
                  <c:v>19.62</c:v>
                </c:pt>
                <c:pt idx="10">
                  <c:v>13.89</c:v>
                </c:pt>
              </c:numCache>
            </c:numRef>
          </c:val>
          <c:smooth val="0"/>
          <c:extLst>
            <c:ext xmlns:c16="http://schemas.microsoft.com/office/drawing/2014/chart" uri="{C3380CC4-5D6E-409C-BE32-E72D297353CC}">
              <c16:uniqueId val="{00000001-D659-444B-B5B9-930F41C47AE4}"/>
            </c:ext>
          </c:extLst>
        </c:ser>
        <c:dLbls>
          <c:showLegendKey val="0"/>
          <c:showVal val="0"/>
          <c:showCatName val="0"/>
          <c:showSerName val="0"/>
          <c:showPercent val="0"/>
          <c:showBubbleSize val="0"/>
        </c:dLbls>
        <c:marker val="1"/>
        <c:smooth val="0"/>
        <c:axId val="252569071"/>
        <c:axId val="252562831"/>
      </c:lineChart>
      <c:catAx>
        <c:axId val="25256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58511"/>
        <c:crosses val="autoZero"/>
        <c:auto val="1"/>
        <c:lblAlgn val="ctr"/>
        <c:lblOffset val="100"/>
        <c:noMultiLvlLbl val="0"/>
      </c:catAx>
      <c:valAx>
        <c:axId val="252558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63791"/>
        <c:crosses val="autoZero"/>
        <c:crossBetween val="between"/>
      </c:valAx>
      <c:valAx>
        <c:axId val="252562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569071"/>
        <c:crosses val="max"/>
        <c:crossBetween val="between"/>
      </c:valAx>
      <c:catAx>
        <c:axId val="252569071"/>
        <c:scaling>
          <c:orientation val="minMax"/>
        </c:scaling>
        <c:delete val="1"/>
        <c:axPos val="b"/>
        <c:numFmt formatCode="General" sourceLinked="1"/>
        <c:majorTickMark val="out"/>
        <c:minorTickMark val="none"/>
        <c:tickLblPos val="nextTo"/>
        <c:crossAx val="2525628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AD01-195E-4371-95EB-FF0521AF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10</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Vineeth Reddy Akkati</dc:creator>
  <cp:keywords/>
  <dc:description/>
  <cp:lastModifiedBy>Editor-23</cp:lastModifiedBy>
  <cp:revision>249</cp:revision>
  <cp:lastPrinted>2024-04-28T08:35:00Z</cp:lastPrinted>
  <dcterms:created xsi:type="dcterms:W3CDTF">2024-04-19T15:01:00Z</dcterms:created>
  <dcterms:modified xsi:type="dcterms:W3CDTF">2024-05-03T09:54:00Z</dcterms:modified>
</cp:coreProperties>
</file>