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DA4F6" w14:textId="77777777" w:rsidR="0051106B" w:rsidRDefault="0051106B">
      <w:pPr>
        <w:pStyle w:val="Heading1"/>
        <w:spacing w:before="61" w:line="360" w:lineRule="auto"/>
        <w:ind w:right="1048"/>
        <w:jc w:val="right"/>
        <w:rPr>
          <w:rFonts w:cs="Arial"/>
          <w:color w:val="000000" w:themeColor="text1"/>
          <w:sz w:val="32"/>
          <w:szCs w:val="32"/>
        </w:rPr>
      </w:pPr>
      <w:r w:rsidRPr="0051106B">
        <w:rPr>
          <w:rFonts w:cs="Arial"/>
          <w:color w:val="000000" w:themeColor="text1"/>
          <w:sz w:val="32"/>
          <w:szCs w:val="32"/>
        </w:rPr>
        <w:t>Original Research Article</w:t>
      </w:r>
    </w:p>
    <w:p w14:paraId="532C1A6D" w14:textId="77777777" w:rsidR="0051106B" w:rsidRDefault="0051106B">
      <w:pPr>
        <w:pStyle w:val="Heading1"/>
        <w:spacing w:before="61" w:line="360" w:lineRule="auto"/>
        <w:ind w:right="1048"/>
        <w:jc w:val="right"/>
        <w:rPr>
          <w:rFonts w:cs="Arial"/>
          <w:color w:val="000000" w:themeColor="text1"/>
          <w:sz w:val="32"/>
          <w:szCs w:val="32"/>
        </w:rPr>
      </w:pPr>
    </w:p>
    <w:p w14:paraId="428BD16F" w14:textId="03E06916" w:rsidR="00134E93" w:rsidRDefault="00A303CF">
      <w:pPr>
        <w:pStyle w:val="Heading1"/>
        <w:spacing w:before="61" w:line="360" w:lineRule="auto"/>
        <w:ind w:right="1048"/>
        <w:jc w:val="right"/>
        <w:rPr>
          <w:rFonts w:cs="Arial"/>
          <w:color w:val="000000" w:themeColor="text1"/>
          <w:sz w:val="32"/>
          <w:szCs w:val="32"/>
        </w:rPr>
      </w:pPr>
      <w:r>
        <w:rPr>
          <w:rFonts w:cs="Arial"/>
          <w:color w:val="000000" w:themeColor="text1"/>
          <w:sz w:val="32"/>
          <w:szCs w:val="32"/>
        </w:rPr>
        <w:t xml:space="preserve"> Effect of different surface on the repair bond strength of resin composite subjected to artificially accelerated aging: An in vitro study</w:t>
      </w:r>
    </w:p>
    <w:p w14:paraId="08EE64D2" w14:textId="77777777" w:rsidR="00134E93" w:rsidRDefault="00134E93">
      <w:pPr>
        <w:pStyle w:val="Author"/>
        <w:spacing w:line="360" w:lineRule="auto"/>
        <w:jc w:val="both"/>
        <w:rPr>
          <w:rFonts w:ascii="Arial" w:hAnsi="Arial" w:cs="Arial"/>
          <w:sz w:val="36"/>
        </w:rPr>
      </w:pPr>
    </w:p>
    <w:p w14:paraId="78ABE463" w14:textId="77777777" w:rsidR="00134E93" w:rsidRDefault="00A303CF">
      <w:pPr>
        <w:pStyle w:val="Copyright"/>
        <w:spacing w:after="0" w:line="360" w:lineRule="auto"/>
        <w:jc w:val="both"/>
        <w:rPr>
          <w:rFonts w:ascii="Arial" w:hAnsi="Arial" w:cs="Arial"/>
        </w:rPr>
      </w:pPr>
      <w:r>
        <w:rPr>
          <w:rFonts w:ascii="Arial" w:hAnsi="Arial" w:cs="Arial"/>
          <w:noProof/>
        </w:rPr>
        <mc:AlternateContent>
          <mc:Choice Requires="wps">
            <w:drawing>
              <wp:inline distT="0" distB="0" distL="114300" distR="114300" wp14:anchorId="47102DEC" wp14:editId="52BE9452">
                <wp:extent cx="5303520" cy="0"/>
                <wp:effectExtent l="0" t="9525" r="0" b="13335"/>
                <wp:docPr id="4"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A72F6C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" strokeweight="1.5pt">
                <w10:anchorlock/>
              </v:shape>
            </w:pict>
          </mc:Fallback>
        </mc:AlternateContent>
      </w:r>
    </w:p>
    <w:p w14:paraId="7565A1EC" w14:textId="77777777" w:rsidR="00134E93" w:rsidRDefault="00134E93">
      <w:pPr>
        <w:pStyle w:val="Copyright"/>
        <w:spacing w:after="0" w:line="360" w:lineRule="auto"/>
        <w:jc w:val="both"/>
        <w:rPr>
          <w:rFonts w:ascii="Arial" w:hAnsi="Arial" w:cs="Arial"/>
        </w:rPr>
      </w:pPr>
    </w:p>
    <w:p w14:paraId="5701D398" w14:textId="77777777" w:rsidR="00134E93" w:rsidRDefault="00A303CF">
      <w:pPr>
        <w:pStyle w:val="AbstHead"/>
        <w:spacing w:after="0" w:line="360" w:lineRule="auto"/>
        <w:jc w:val="both"/>
        <w:rPr>
          <w:rFonts w:ascii="Arial" w:hAnsi="Arial" w:cs="Arial"/>
        </w:rPr>
      </w:pPr>
      <w:r>
        <w:rPr>
          <w:rFonts w:ascii="Arial" w:hAnsi="Arial" w:cs="Arial"/>
        </w:rPr>
        <w:t xml:space="preserve">ABSTRACT </w:t>
      </w:r>
    </w:p>
    <w:p w14:paraId="7C1F479B" w14:textId="77777777" w:rsidR="00134E93" w:rsidRDefault="00134E93">
      <w:pPr>
        <w:pStyle w:val="AbstHead"/>
        <w:spacing w:after="0" w:line="36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34E93" w14:paraId="36BBC0C9" w14:textId="77777777">
        <w:tc>
          <w:tcPr>
            <w:tcW w:w="9576" w:type="dxa"/>
            <w:shd w:val="clear" w:color="auto" w:fill="F2F2F2"/>
          </w:tcPr>
          <w:p w14:paraId="570AF9E5" w14:textId="77777777" w:rsidR="00134E93" w:rsidRDefault="00A303CF">
            <w:pPr>
              <w:pStyle w:val="NormalWeb"/>
              <w:spacing w:line="360" w:lineRule="auto"/>
              <w:jc w:val="both"/>
              <w:rPr>
                <w:rFonts w:ascii="Arial" w:hAnsi="Arial" w:cs="Arial"/>
                <w:sz w:val="22"/>
                <w:szCs w:val="22"/>
              </w:rPr>
            </w:pPr>
            <w:r>
              <w:rPr>
                <w:rStyle w:val="Strong"/>
                <w:rFonts w:ascii="Arial" w:hAnsi="Arial" w:cs="Arial"/>
                <w:sz w:val="22"/>
                <w:szCs w:val="22"/>
              </w:rPr>
              <w:t>Aim:</w:t>
            </w:r>
            <w:r>
              <w:rPr>
                <w:rFonts w:ascii="Arial" w:hAnsi="Arial" w:cs="Arial"/>
                <w:sz w:val="22"/>
                <w:szCs w:val="22"/>
              </w:rPr>
              <w:br/>
              <w:t>This in vitro study aimed to evaluate and compare the surface roughness and shear bond strength (SBS) of aged composite repairs using three surface pretreatment methods—diamond bur (DP), tungsten carbide bur (TC), and air abrasion (AA)—in c</w:t>
            </w:r>
            <w:r>
              <w:rPr>
                <w:rFonts w:ascii="Arial" w:hAnsi="Arial" w:cs="Arial"/>
                <w:sz w:val="22"/>
                <w:szCs w:val="22"/>
              </w:rPr>
              <w:t>ombination with two universal adhesives: Prime &amp; Bond Universal (PBU) and Single Bond Universal (SBU).</w:t>
            </w:r>
          </w:p>
          <w:p w14:paraId="5B21B84E" w14:textId="77777777" w:rsidR="00134E93" w:rsidRDefault="00A303CF">
            <w:pPr>
              <w:pStyle w:val="NormalWeb"/>
              <w:spacing w:line="360" w:lineRule="auto"/>
              <w:jc w:val="both"/>
              <w:rPr>
                <w:rFonts w:ascii="Arial" w:hAnsi="Arial" w:cs="Arial"/>
                <w:sz w:val="22"/>
                <w:szCs w:val="22"/>
              </w:rPr>
            </w:pPr>
            <w:r>
              <w:rPr>
                <w:rStyle w:val="Strong"/>
                <w:rFonts w:ascii="Arial" w:hAnsi="Arial" w:cs="Arial"/>
                <w:sz w:val="22"/>
                <w:szCs w:val="22"/>
              </w:rPr>
              <w:t>Methodology:</w:t>
            </w:r>
            <w:r>
              <w:rPr>
                <w:rFonts w:ascii="Arial" w:hAnsi="Arial" w:cs="Arial"/>
                <w:sz w:val="22"/>
                <w:szCs w:val="22"/>
              </w:rPr>
              <w:br/>
              <w:t>Seventy-two composite discs were fabricated and aged by thermocycling. Specimens were randomly divided into three groups (n=24) based on sur</w:t>
            </w:r>
            <w:r>
              <w:rPr>
                <w:rFonts w:ascii="Arial" w:hAnsi="Arial" w:cs="Arial"/>
                <w:sz w:val="22"/>
                <w:szCs w:val="22"/>
              </w:rPr>
              <w:t xml:space="preserve">face pretreatment: Group A (DP), Group B (TC), and Group </w:t>
            </w:r>
            <w:proofErr w:type="gramStart"/>
            <w:r>
              <w:rPr>
                <w:rFonts w:ascii="Arial" w:hAnsi="Arial" w:cs="Arial"/>
                <w:sz w:val="22"/>
                <w:szCs w:val="22"/>
              </w:rPr>
              <w:t>C .</w:t>
            </w:r>
            <w:proofErr w:type="gramEnd"/>
            <w:r>
              <w:rPr>
                <w:rFonts w:ascii="Arial" w:hAnsi="Arial" w:cs="Arial"/>
                <w:sz w:val="22"/>
                <w:szCs w:val="22"/>
              </w:rPr>
              <w:t xml:space="preserve"> Surface roughness (Ra) was assessed using a profilometer on half the specimens from each group. All specimens were then acid-etched and further subdivided based on the adhesive used (SBU or PBU, </w:t>
            </w:r>
            <w:r>
              <w:rPr>
                <w:rFonts w:ascii="Arial" w:hAnsi="Arial" w:cs="Arial"/>
                <w:sz w:val="22"/>
                <w:szCs w:val="22"/>
              </w:rPr>
              <w:t xml:space="preserve">n=12 each). Neo Spectra ST was bonded over the treated surface using a cylindrical mold and light-cured. SBS testing was conducted using a </w:t>
            </w:r>
            <w:proofErr w:type="gramStart"/>
            <w:r>
              <w:rPr>
                <w:rFonts w:ascii="Arial" w:hAnsi="Arial" w:cs="Arial"/>
                <w:sz w:val="22"/>
                <w:szCs w:val="22"/>
              </w:rPr>
              <w:t>UTM ,</w:t>
            </w:r>
            <w:proofErr w:type="gramEnd"/>
            <w:r>
              <w:rPr>
                <w:rFonts w:ascii="Arial" w:hAnsi="Arial" w:cs="Arial"/>
                <w:sz w:val="22"/>
                <w:szCs w:val="22"/>
              </w:rPr>
              <w:t xml:space="preserve"> and failure modes were analyzed under stereomicroscope.</w:t>
            </w:r>
          </w:p>
          <w:p w14:paraId="37A87AAD" w14:textId="77777777" w:rsidR="00134E93" w:rsidRDefault="00A303CF">
            <w:pPr>
              <w:pStyle w:val="NormalWeb"/>
              <w:spacing w:line="360" w:lineRule="auto"/>
              <w:jc w:val="both"/>
              <w:rPr>
                <w:rFonts w:ascii="Arial" w:hAnsi="Arial" w:cs="Arial"/>
                <w:sz w:val="22"/>
                <w:szCs w:val="22"/>
              </w:rPr>
            </w:pPr>
            <w:r>
              <w:rPr>
                <w:rStyle w:val="Strong"/>
                <w:rFonts w:ascii="Arial" w:hAnsi="Arial" w:cs="Arial"/>
                <w:sz w:val="22"/>
                <w:szCs w:val="22"/>
              </w:rPr>
              <w:t>Results:</w:t>
            </w:r>
            <w:r>
              <w:rPr>
                <w:rFonts w:ascii="Arial" w:hAnsi="Arial" w:cs="Arial"/>
                <w:sz w:val="22"/>
                <w:szCs w:val="22"/>
              </w:rPr>
              <w:br/>
              <w:t>Surface roughness values varied across treatme</w:t>
            </w:r>
            <w:r>
              <w:rPr>
                <w:rFonts w:ascii="Arial" w:hAnsi="Arial" w:cs="Arial"/>
                <w:sz w:val="22"/>
                <w:szCs w:val="22"/>
              </w:rPr>
              <w:t xml:space="preserve">nt groups, with air abrasion showing the highest Ra, followed by TC and DP. SBS results indicated that surface </w:t>
            </w:r>
            <w:r>
              <w:rPr>
                <w:rFonts w:ascii="Arial" w:hAnsi="Arial" w:cs="Arial"/>
                <w:sz w:val="22"/>
                <w:szCs w:val="22"/>
              </w:rPr>
              <w:lastRenderedPageBreak/>
              <w:t xml:space="preserve">pretreatment significantly influenced bonding efficacy. SBU demonstrated slightly higher SBS compared to PBU across most surface treatments. The </w:t>
            </w:r>
            <w:r>
              <w:rPr>
                <w:rFonts w:ascii="Arial" w:hAnsi="Arial" w:cs="Arial"/>
                <w:sz w:val="22"/>
                <w:szCs w:val="22"/>
              </w:rPr>
              <w:t>highest SBS was observed in the group treated with DP combined with SBU (C2), suggesting a synergistic effect between mechanical and chemical bonding. Mixed failure modes were most common.</w:t>
            </w:r>
          </w:p>
          <w:p w14:paraId="55771FBB" w14:textId="77777777" w:rsidR="00134E93" w:rsidRDefault="00A303CF">
            <w:pPr>
              <w:pStyle w:val="NormalWeb"/>
              <w:spacing w:line="360" w:lineRule="auto"/>
              <w:jc w:val="both"/>
              <w:rPr>
                <w:rFonts w:ascii="Arial" w:hAnsi="Arial" w:cs="Arial"/>
                <w:sz w:val="22"/>
                <w:szCs w:val="22"/>
              </w:rPr>
            </w:pPr>
            <w:r>
              <w:rPr>
                <w:rStyle w:val="Strong"/>
                <w:rFonts w:ascii="Arial" w:hAnsi="Arial" w:cs="Arial"/>
                <w:sz w:val="22"/>
                <w:szCs w:val="22"/>
              </w:rPr>
              <w:t>Conclusion:</w:t>
            </w:r>
            <w:r>
              <w:rPr>
                <w:rFonts w:ascii="Arial" w:hAnsi="Arial" w:cs="Arial"/>
                <w:sz w:val="22"/>
                <w:szCs w:val="22"/>
              </w:rPr>
              <w:br/>
              <w:t xml:space="preserve">Diamond point, followed by air abrasion application of </w:t>
            </w:r>
            <w:r>
              <w:rPr>
                <w:rFonts w:ascii="Arial" w:hAnsi="Arial" w:cs="Arial"/>
                <w:sz w:val="22"/>
                <w:szCs w:val="22"/>
              </w:rPr>
              <w:t>Single Bond Universal yielded the most favorable outcomes, indicating superior micro-mechanical interlocking and chemical adhesion.</w:t>
            </w:r>
          </w:p>
          <w:p w14:paraId="56091D74" w14:textId="563A1ECC" w:rsidR="00134E93" w:rsidRDefault="00134E93">
            <w:pPr>
              <w:pStyle w:val="Body"/>
              <w:spacing w:after="0" w:line="360" w:lineRule="auto"/>
              <w:rPr>
                <w:rFonts w:ascii="Arial" w:eastAsia="Calibri" w:hAnsi="Arial" w:cs="Arial"/>
                <w:sz w:val="22"/>
                <w:szCs w:val="22"/>
              </w:rPr>
            </w:pPr>
          </w:p>
        </w:tc>
      </w:tr>
    </w:tbl>
    <w:p w14:paraId="5BDFAA19" w14:textId="77777777" w:rsidR="00134E93" w:rsidRDefault="00134E93">
      <w:pPr>
        <w:pStyle w:val="Body"/>
        <w:spacing w:after="0" w:line="360" w:lineRule="auto"/>
        <w:rPr>
          <w:rFonts w:ascii="Arial" w:hAnsi="Arial" w:cs="Arial"/>
          <w:i/>
        </w:rPr>
      </w:pPr>
    </w:p>
    <w:p w14:paraId="2E8D5B13" w14:textId="77777777" w:rsidR="00134E93" w:rsidRDefault="00A303CF">
      <w:pPr>
        <w:pStyle w:val="NormalWeb"/>
        <w:spacing w:line="360" w:lineRule="auto"/>
        <w:jc w:val="both"/>
        <w:rPr>
          <w:rFonts w:ascii="Arial" w:hAnsi="Arial" w:cs="Arial"/>
          <w:i/>
          <w:sz w:val="18"/>
        </w:rPr>
      </w:pPr>
      <w:proofErr w:type="spellStart"/>
      <w:proofErr w:type="gramStart"/>
      <w:r>
        <w:rPr>
          <w:rFonts w:ascii="Arial" w:hAnsi="Arial" w:cs="Arial"/>
          <w:i/>
        </w:rPr>
        <w:t>Keywords:</w:t>
      </w:r>
      <w:r>
        <w:rPr>
          <w:rFonts w:ascii="Arial" w:hAnsi="Arial" w:cs="Arial"/>
          <w:i/>
          <w:iCs/>
          <w:sz w:val="20"/>
          <w:szCs w:val="20"/>
        </w:rPr>
        <w:t>Aged</w:t>
      </w:r>
      <w:proofErr w:type="spellEnd"/>
      <w:proofErr w:type="gramEnd"/>
      <w:r>
        <w:rPr>
          <w:rFonts w:ascii="Arial" w:hAnsi="Arial" w:cs="Arial"/>
          <w:i/>
          <w:iCs/>
          <w:sz w:val="20"/>
          <w:szCs w:val="20"/>
        </w:rPr>
        <w:t xml:space="preserve"> composite repair, universal adhesives, surface pretreatment.</w:t>
      </w:r>
    </w:p>
    <w:p w14:paraId="7FEBA125" w14:textId="77777777" w:rsidR="00134E93" w:rsidRDefault="00134E93">
      <w:pPr>
        <w:pStyle w:val="Copyright"/>
        <w:spacing w:after="0" w:line="360" w:lineRule="auto"/>
        <w:jc w:val="both"/>
        <w:rPr>
          <w:rFonts w:ascii="Arial" w:hAnsi="Arial" w:cs="Arial"/>
        </w:rPr>
      </w:pPr>
    </w:p>
    <w:p w14:paraId="0D91FFF5" w14:textId="77777777" w:rsidR="00134E93" w:rsidRDefault="00134E93">
      <w:pPr>
        <w:pStyle w:val="Body"/>
        <w:spacing w:after="0" w:line="360" w:lineRule="auto"/>
        <w:rPr>
          <w:rFonts w:ascii="Arial" w:hAnsi="Arial" w:cs="Arial"/>
          <w:i/>
        </w:rPr>
      </w:pPr>
    </w:p>
    <w:p w14:paraId="351502B1" w14:textId="77777777" w:rsidR="00134E93" w:rsidRDefault="00A303CF">
      <w:pPr>
        <w:pStyle w:val="AbstHead"/>
        <w:spacing w:after="0" w:line="360" w:lineRule="auto"/>
        <w:jc w:val="both"/>
        <w:rPr>
          <w:rFonts w:ascii="Arial" w:hAnsi="Arial" w:cs="Arial"/>
        </w:rPr>
      </w:pPr>
      <w:r>
        <w:rPr>
          <w:rFonts w:ascii="Arial" w:hAnsi="Arial" w:cs="Arial"/>
        </w:rPr>
        <w:t>1. INTRODUCTION</w:t>
      </w:r>
    </w:p>
    <w:p w14:paraId="02150BFC" w14:textId="77777777" w:rsidR="00134E93" w:rsidRDefault="00A303CF">
      <w:pPr>
        <w:pStyle w:val="NormalWeb"/>
        <w:spacing w:line="360" w:lineRule="auto"/>
        <w:rPr>
          <w:rFonts w:ascii="Arial" w:hAnsi="Arial" w:cs="Arial"/>
          <w:sz w:val="22"/>
          <w:szCs w:val="22"/>
          <w:vertAlign w:val="superscript"/>
        </w:rPr>
      </w:pPr>
      <w:r>
        <w:rPr>
          <w:rFonts w:ascii="Arial" w:hAnsi="Arial" w:cs="Arial"/>
          <w:sz w:val="22"/>
          <w:szCs w:val="22"/>
        </w:rPr>
        <w:t xml:space="preserve">Composite restorations have </w:t>
      </w:r>
      <w:r>
        <w:rPr>
          <w:rFonts w:ascii="Arial" w:hAnsi="Arial" w:cs="Arial"/>
          <w:sz w:val="22"/>
          <w:szCs w:val="22"/>
        </w:rPr>
        <w:t>emerged as a foundational element in contemporary dental practice, valued for their capacity to restore both the structural integrity and aesthetic appearance of damaged teeth along with mimicking the natural properties of enamel and dentin, offering a rec</w:t>
      </w:r>
      <w:r>
        <w:rPr>
          <w:rFonts w:ascii="Arial" w:hAnsi="Arial" w:cs="Arial"/>
          <w:sz w:val="22"/>
          <w:szCs w:val="22"/>
        </w:rPr>
        <w:t xml:space="preserve">overy solution that not only preserves tooth structure but also enhances its functionality.  These materials consist of a resin matrix (RM), inorganic filler particles (FP), and a silane coupling agent (SCA). However, their longevity is challenged by oral </w:t>
      </w:r>
      <w:r>
        <w:rPr>
          <w:rFonts w:ascii="Arial" w:hAnsi="Arial" w:cs="Arial"/>
          <w:sz w:val="22"/>
          <w:szCs w:val="22"/>
        </w:rPr>
        <w:t>environmental factors, resulting in failures such as fractures, caries, marginal leakage, and discoloration. According to Pilo et al., the annual failure rates of composite restorations range from 0.9% to 9.4%, with an average of 1–3%, depending on factors</w:t>
      </w:r>
      <w:r>
        <w:rPr>
          <w:rFonts w:ascii="Arial" w:hAnsi="Arial" w:cs="Arial"/>
          <w:sz w:val="22"/>
          <w:szCs w:val="22"/>
        </w:rPr>
        <w:t xml:space="preserve"> such as operator skill, material selection, and patient habits.</w:t>
      </w:r>
      <w:r>
        <w:rPr>
          <w:rFonts w:ascii="Arial" w:hAnsi="Arial" w:cs="Arial"/>
          <w:sz w:val="22"/>
          <w:szCs w:val="22"/>
          <w:vertAlign w:val="superscript"/>
        </w:rPr>
        <w:t>1</w:t>
      </w:r>
    </w:p>
    <w:p w14:paraId="7C796130" w14:textId="77777777" w:rsidR="00134E93" w:rsidRDefault="00A303CF">
      <w:pPr>
        <w:pStyle w:val="NormalWeb"/>
        <w:spacing w:line="360" w:lineRule="auto"/>
        <w:rPr>
          <w:rFonts w:ascii="Arial" w:hAnsi="Arial" w:cs="Arial"/>
          <w:sz w:val="22"/>
          <w:szCs w:val="22"/>
        </w:rPr>
      </w:pPr>
      <w:r>
        <w:rPr>
          <w:rFonts w:ascii="Arial" w:hAnsi="Arial" w:cs="Arial"/>
          <w:sz w:val="22"/>
          <w:szCs w:val="22"/>
        </w:rPr>
        <w:t xml:space="preserve">Complete replacement often involves the removal of additional sound tooth structure, increasing the risk of pulpal irritation and weakening the tooth, whereas repair </w:t>
      </w:r>
      <w:r>
        <w:rPr>
          <w:rFonts w:ascii="Arial" w:hAnsi="Arial" w:cs="Arial"/>
          <w:sz w:val="22"/>
          <w:szCs w:val="22"/>
        </w:rPr>
        <w:lastRenderedPageBreak/>
        <w:t>preserves the existing r</w:t>
      </w:r>
      <w:r>
        <w:rPr>
          <w:rFonts w:ascii="Arial" w:hAnsi="Arial" w:cs="Arial"/>
          <w:sz w:val="22"/>
          <w:szCs w:val="22"/>
        </w:rPr>
        <w:t>estoration and minimizes iatrogenic damage.</w:t>
      </w:r>
      <w:r>
        <w:rPr>
          <w:rFonts w:ascii="Arial" w:hAnsi="Arial" w:cs="Arial"/>
          <w:sz w:val="22"/>
          <w:szCs w:val="22"/>
          <w:vertAlign w:val="superscript"/>
        </w:rPr>
        <w:t>2</w:t>
      </w:r>
      <w:r>
        <w:rPr>
          <w:rFonts w:ascii="Arial" w:hAnsi="Arial" w:cs="Arial"/>
          <w:sz w:val="22"/>
          <w:szCs w:val="22"/>
        </w:rPr>
        <w:t xml:space="preserve"> Repair is a conservative, cost-effective alternative, yet the process lacks standardized protocols.</w:t>
      </w:r>
      <w:r>
        <w:rPr>
          <w:rFonts w:ascii="Arial" w:hAnsi="Arial" w:cs="Arial"/>
          <w:sz w:val="22"/>
          <w:szCs w:val="22"/>
          <w:vertAlign w:val="superscript"/>
        </w:rPr>
        <w:t>3</w:t>
      </w:r>
      <w:r>
        <w:rPr>
          <w:rFonts w:ascii="Arial" w:hAnsi="Arial" w:cs="Arial"/>
          <w:sz w:val="22"/>
          <w:szCs w:val="22"/>
        </w:rPr>
        <w:t xml:space="preserve">  So the aim of the study was to</w:t>
      </w:r>
      <w:r>
        <w:rPr>
          <w:rFonts w:ascii="Arial" w:hAnsi="Arial" w:cs="Arial"/>
          <w:spacing w:val="-13"/>
          <w:sz w:val="22"/>
          <w:szCs w:val="22"/>
        </w:rPr>
        <w:t xml:space="preserve"> </w:t>
      </w:r>
      <w:r>
        <w:rPr>
          <w:rFonts w:ascii="Arial" w:hAnsi="Arial" w:cs="Arial"/>
          <w:sz w:val="22"/>
          <w:szCs w:val="22"/>
        </w:rPr>
        <w:t>evaluate</w:t>
      </w:r>
      <w:r>
        <w:rPr>
          <w:rFonts w:ascii="Arial" w:hAnsi="Arial" w:cs="Arial"/>
          <w:spacing w:val="-11"/>
          <w:sz w:val="22"/>
          <w:szCs w:val="22"/>
        </w:rPr>
        <w:t xml:space="preserve"> </w:t>
      </w:r>
      <w:r>
        <w:rPr>
          <w:rFonts w:ascii="Arial" w:hAnsi="Arial" w:cs="Arial"/>
          <w:sz w:val="22"/>
          <w:szCs w:val="22"/>
        </w:rPr>
        <w:t>and</w:t>
      </w:r>
      <w:r>
        <w:rPr>
          <w:rFonts w:ascii="Arial" w:hAnsi="Arial" w:cs="Arial"/>
          <w:spacing w:val="-10"/>
          <w:sz w:val="22"/>
          <w:szCs w:val="22"/>
        </w:rPr>
        <w:t xml:space="preserve"> </w:t>
      </w:r>
      <w:r>
        <w:rPr>
          <w:rFonts w:ascii="Arial" w:hAnsi="Arial" w:cs="Arial"/>
          <w:sz w:val="22"/>
          <w:szCs w:val="22"/>
        </w:rPr>
        <w:t>compare</w:t>
      </w:r>
      <w:r>
        <w:rPr>
          <w:rFonts w:ascii="Arial" w:hAnsi="Arial" w:cs="Arial"/>
          <w:spacing w:val="-11"/>
          <w:sz w:val="22"/>
          <w:szCs w:val="22"/>
        </w:rPr>
        <w:t xml:space="preserve"> </w:t>
      </w:r>
      <w:r>
        <w:rPr>
          <w:rFonts w:ascii="Arial" w:hAnsi="Arial" w:cs="Arial"/>
          <w:sz w:val="22"/>
          <w:szCs w:val="22"/>
        </w:rPr>
        <w:t>the</w:t>
      </w:r>
      <w:r>
        <w:rPr>
          <w:rFonts w:ascii="Arial" w:hAnsi="Arial" w:cs="Arial"/>
          <w:spacing w:val="-11"/>
          <w:sz w:val="22"/>
          <w:szCs w:val="22"/>
        </w:rPr>
        <w:t xml:space="preserve"> </w:t>
      </w:r>
      <w:r>
        <w:rPr>
          <w:rFonts w:ascii="Arial" w:hAnsi="Arial" w:cs="Arial"/>
          <w:sz w:val="22"/>
          <w:szCs w:val="22"/>
        </w:rPr>
        <w:t>effect</w:t>
      </w:r>
      <w:r>
        <w:rPr>
          <w:rFonts w:ascii="Arial" w:hAnsi="Arial" w:cs="Arial"/>
          <w:spacing w:val="-6"/>
          <w:sz w:val="22"/>
          <w:szCs w:val="22"/>
        </w:rPr>
        <w:t xml:space="preserve"> </w:t>
      </w:r>
      <w:r>
        <w:rPr>
          <w:rFonts w:ascii="Arial" w:hAnsi="Arial" w:cs="Arial"/>
          <w:sz w:val="22"/>
          <w:szCs w:val="22"/>
        </w:rPr>
        <w:t>on</w:t>
      </w:r>
      <w:r>
        <w:rPr>
          <w:rFonts w:ascii="Arial" w:hAnsi="Arial" w:cs="Arial"/>
          <w:spacing w:val="-14"/>
          <w:sz w:val="22"/>
          <w:szCs w:val="22"/>
        </w:rPr>
        <w:t xml:space="preserve"> </w:t>
      </w:r>
      <w:r>
        <w:rPr>
          <w:rFonts w:ascii="Arial" w:hAnsi="Arial" w:cs="Arial"/>
          <w:sz w:val="22"/>
          <w:szCs w:val="22"/>
        </w:rPr>
        <w:t>bond</w:t>
      </w:r>
      <w:r>
        <w:rPr>
          <w:rFonts w:ascii="Arial" w:hAnsi="Arial" w:cs="Arial"/>
          <w:spacing w:val="-10"/>
          <w:sz w:val="22"/>
          <w:szCs w:val="22"/>
        </w:rPr>
        <w:t xml:space="preserve"> </w:t>
      </w:r>
      <w:r>
        <w:rPr>
          <w:rFonts w:ascii="Arial" w:hAnsi="Arial" w:cs="Arial"/>
          <w:sz w:val="22"/>
          <w:szCs w:val="22"/>
        </w:rPr>
        <w:t>strength</w:t>
      </w:r>
      <w:r>
        <w:rPr>
          <w:rFonts w:ascii="Arial" w:hAnsi="Arial" w:cs="Arial"/>
          <w:spacing w:val="-14"/>
          <w:sz w:val="22"/>
          <w:szCs w:val="22"/>
        </w:rPr>
        <w:t xml:space="preserve"> </w:t>
      </w:r>
      <w:r>
        <w:rPr>
          <w:rFonts w:ascii="Arial" w:hAnsi="Arial" w:cs="Arial"/>
          <w:sz w:val="22"/>
          <w:szCs w:val="22"/>
        </w:rPr>
        <w:t>of</w:t>
      </w:r>
      <w:r>
        <w:rPr>
          <w:rFonts w:ascii="Arial" w:hAnsi="Arial" w:cs="Arial"/>
          <w:spacing w:val="-15"/>
          <w:sz w:val="22"/>
          <w:szCs w:val="22"/>
        </w:rPr>
        <w:t xml:space="preserve"> </w:t>
      </w:r>
      <w:r>
        <w:rPr>
          <w:rFonts w:ascii="Arial" w:hAnsi="Arial" w:cs="Arial"/>
          <w:sz w:val="22"/>
          <w:szCs w:val="22"/>
        </w:rPr>
        <w:t>composite</w:t>
      </w:r>
      <w:r>
        <w:rPr>
          <w:rFonts w:ascii="Arial" w:hAnsi="Arial" w:cs="Arial"/>
          <w:spacing w:val="-11"/>
          <w:sz w:val="22"/>
          <w:szCs w:val="22"/>
        </w:rPr>
        <w:t xml:space="preserve"> </w:t>
      </w:r>
      <w:r>
        <w:rPr>
          <w:rFonts w:ascii="Arial" w:hAnsi="Arial" w:cs="Arial"/>
          <w:sz w:val="22"/>
          <w:szCs w:val="22"/>
        </w:rPr>
        <w:t>resin</w:t>
      </w:r>
      <w:r>
        <w:rPr>
          <w:rFonts w:ascii="Arial" w:hAnsi="Arial" w:cs="Arial"/>
          <w:spacing w:val="-10"/>
          <w:sz w:val="22"/>
          <w:szCs w:val="22"/>
        </w:rPr>
        <w:t xml:space="preserve"> </w:t>
      </w:r>
      <w:r>
        <w:rPr>
          <w:rFonts w:ascii="Arial" w:hAnsi="Arial" w:cs="Arial"/>
          <w:sz w:val="22"/>
          <w:szCs w:val="22"/>
        </w:rPr>
        <w:t>subjected</w:t>
      </w:r>
      <w:r>
        <w:rPr>
          <w:rFonts w:ascii="Arial" w:hAnsi="Arial" w:cs="Arial"/>
          <w:spacing w:val="-10"/>
          <w:sz w:val="22"/>
          <w:szCs w:val="22"/>
        </w:rPr>
        <w:t xml:space="preserve"> </w:t>
      </w:r>
      <w:r>
        <w:rPr>
          <w:rFonts w:ascii="Arial" w:hAnsi="Arial" w:cs="Arial"/>
          <w:sz w:val="22"/>
          <w:szCs w:val="22"/>
        </w:rPr>
        <w:t>to</w:t>
      </w:r>
      <w:r>
        <w:rPr>
          <w:rFonts w:ascii="Arial" w:hAnsi="Arial" w:cs="Arial"/>
          <w:spacing w:val="-6"/>
          <w:sz w:val="22"/>
          <w:szCs w:val="22"/>
        </w:rPr>
        <w:t xml:space="preserve"> </w:t>
      </w:r>
      <w:r>
        <w:rPr>
          <w:rFonts w:ascii="Arial" w:hAnsi="Arial" w:cs="Arial"/>
          <w:sz w:val="22"/>
          <w:szCs w:val="22"/>
        </w:rPr>
        <w:t>aging</w:t>
      </w:r>
      <w:r>
        <w:rPr>
          <w:rFonts w:ascii="Arial" w:hAnsi="Arial" w:cs="Arial"/>
          <w:spacing w:val="-10"/>
          <w:sz w:val="22"/>
          <w:szCs w:val="22"/>
        </w:rPr>
        <w:t xml:space="preserve"> </w:t>
      </w:r>
      <w:r>
        <w:rPr>
          <w:rFonts w:ascii="Arial" w:hAnsi="Arial" w:cs="Arial"/>
          <w:sz w:val="22"/>
          <w:szCs w:val="22"/>
        </w:rPr>
        <w:t>after the</w:t>
      </w:r>
      <w:r>
        <w:rPr>
          <w:rFonts w:ascii="Arial" w:hAnsi="Arial" w:cs="Arial"/>
          <w:spacing w:val="-7"/>
          <w:sz w:val="22"/>
          <w:szCs w:val="22"/>
        </w:rPr>
        <w:t xml:space="preserve"> </w:t>
      </w:r>
      <w:r>
        <w:rPr>
          <w:rFonts w:ascii="Arial" w:hAnsi="Arial" w:cs="Arial"/>
          <w:sz w:val="22"/>
          <w:szCs w:val="22"/>
        </w:rPr>
        <w:t>repair</w:t>
      </w:r>
      <w:r>
        <w:rPr>
          <w:rFonts w:ascii="Arial" w:hAnsi="Arial" w:cs="Arial"/>
          <w:spacing w:val="-5"/>
          <w:sz w:val="22"/>
          <w:szCs w:val="22"/>
        </w:rPr>
        <w:t xml:space="preserve"> </w:t>
      </w:r>
      <w:r>
        <w:rPr>
          <w:rFonts w:ascii="Arial" w:hAnsi="Arial" w:cs="Arial"/>
          <w:sz w:val="22"/>
          <w:szCs w:val="22"/>
        </w:rPr>
        <w:t>procedure</w:t>
      </w:r>
      <w:r>
        <w:rPr>
          <w:rFonts w:ascii="Arial" w:hAnsi="Arial" w:cs="Arial"/>
          <w:spacing w:val="-7"/>
          <w:sz w:val="22"/>
          <w:szCs w:val="22"/>
        </w:rPr>
        <w:t xml:space="preserve"> </w:t>
      </w:r>
      <w:r>
        <w:rPr>
          <w:rFonts w:ascii="Arial" w:hAnsi="Arial" w:cs="Arial"/>
          <w:sz w:val="22"/>
          <w:szCs w:val="22"/>
        </w:rPr>
        <w:t>using</w:t>
      </w:r>
      <w:r>
        <w:rPr>
          <w:rFonts w:ascii="Arial" w:hAnsi="Arial" w:cs="Arial"/>
          <w:spacing w:val="-6"/>
          <w:sz w:val="22"/>
          <w:szCs w:val="22"/>
        </w:rPr>
        <w:t xml:space="preserve"> </w:t>
      </w:r>
      <w:r>
        <w:rPr>
          <w:rFonts w:ascii="Arial" w:hAnsi="Arial" w:cs="Arial"/>
          <w:sz w:val="22"/>
          <w:szCs w:val="22"/>
        </w:rPr>
        <w:t>different</w:t>
      </w:r>
      <w:r>
        <w:rPr>
          <w:rFonts w:ascii="Arial" w:hAnsi="Arial" w:cs="Arial"/>
          <w:spacing w:val="-1"/>
          <w:sz w:val="22"/>
          <w:szCs w:val="22"/>
        </w:rPr>
        <w:t xml:space="preserve"> </w:t>
      </w:r>
      <w:r>
        <w:rPr>
          <w:rFonts w:ascii="Arial" w:hAnsi="Arial" w:cs="Arial"/>
          <w:sz w:val="22"/>
          <w:szCs w:val="22"/>
        </w:rPr>
        <w:t xml:space="preserve">surface </w:t>
      </w:r>
      <w:r>
        <w:rPr>
          <w:rFonts w:ascii="Arial" w:hAnsi="Arial" w:cs="Arial"/>
          <w:spacing w:val="-7"/>
          <w:sz w:val="22"/>
          <w:szCs w:val="22"/>
        </w:rPr>
        <w:t xml:space="preserve">pre-treatments </w:t>
      </w:r>
      <w:r>
        <w:rPr>
          <w:rFonts w:ascii="Arial" w:hAnsi="Arial" w:cs="Arial"/>
          <w:sz w:val="22"/>
          <w:szCs w:val="22"/>
        </w:rPr>
        <w:t>and</w:t>
      </w:r>
      <w:r>
        <w:rPr>
          <w:rFonts w:ascii="Arial" w:hAnsi="Arial" w:cs="Arial"/>
          <w:spacing w:val="-10"/>
          <w:sz w:val="22"/>
          <w:szCs w:val="22"/>
        </w:rPr>
        <w:t xml:space="preserve"> </w:t>
      </w:r>
      <w:r>
        <w:rPr>
          <w:rFonts w:ascii="Arial" w:hAnsi="Arial" w:cs="Arial"/>
          <w:sz w:val="22"/>
          <w:szCs w:val="22"/>
        </w:rPr>
        <w:t>two</w:t>
      </w:r>
      <w:r>
        <w:rPr>
          <w:rFonts w:ascii="Arial" w:hAnsi="Arial" w:cs="Arial"/>
          <w:spacing w:val="-7"/>
          <w:sz w:val="22"/>
          <w:szCs w:val="22"/>
        </w:rPr>
        <w:t xml:space="preserve"> </w:t>
      </w:r>
      <w:r>
        <w:rPr>
          <w:rFonts w:ascii="Arial" w:hAnsi="Arial" w:cs="Arial"/>
          <w:sz w:val="22"/>
          <w:szCs w:val="22"/>
        </w:rPr>
        <w:t>universal</w:t>
      </w:r>
      <w:r>
        <w:rPr>
          <w:rFonts w:ascii="Arial" w:hAnsi="Arial" w:cs="Arial"/>
          <w:spacing w:val="-14"/>
          <w:sz w:val="22"/>
          <w:szCs w:val="22"/>
        </w:rPr>
        <w:t xml:space="preserve"> </w:t>
      </w:r>
      <w:r>
        <w:rPr>
          <w:rFonts w:ascii="Arial" w:hAnsi="Arial" w:cs="Arial"/>
          <w:sz w:val="22"/>
          <w:szCs w:val="22"/>
        </w:rPr>
        <w:t>adhesives</w:t>
      </w:r>
      <w:r>
        <w:rPr>
          <w:rFonts w:ascii="Arial" w:hAnsi="Arial" w:cs="Arial"/>
          <w:spacing w:val="-7"/>
          <w:sz w:val="22"/>
          <w:szCs w:val="22"/>
        </w:rPr>
        <w:t xml:space="preserve"> </w:t>
      </w:r>
      <w:r>
        <w:rPr>
          <w:rFonts w:ascii="Arial" w:hAnsi="Arial" w:cs="Arial"/>
          <w:sz w:val="22"/>
          <w:szCs w:val="22"/>
        </w:rPr>
        <w:t>namely, Single Bond Universal (3M ESPE USA) and Prime &amp; Bond Universal (Dentsply Sirona). The null</w:t>
      </w:r>
      <w:r>
        <w:rPr>
          <w:rFonts w:ascii="Arial" w:hAnsi="Arial" w:cs="Arial"/>
          <w:spacing w:val="-10"/>
          <w:sz w:val="22"/>
          <w:szCs w:val="22"/>
        </w:rPr>
        <w:t xml:space="preserve"> h</w:t>
      </w:r>
      <w:r>
        <w:rPr>
          <w:rFonts w:ascii="Arial" w:hAnsi="Arial" w:cs="Arial"/>
          <w:sz w:val="22"/>
          <w:szCs w:val="22"/>
        </w:rPr>
        <w:t>ypotheses</w:t>
      </w:r>
      <w:r>
        <w:rPr>
          <w:rFonts w:ascii="Arial" w:hAnsi="Arial" w:cs="Arial"/>
          <w:spacing w:val="-6"/>
          <w:sz w:val="22"/>
          <w:szCs w:val="22"/>
        </w:rPr>
        <w:t xml:space="preserve"> </w:t>
      </w:r>
      <w:r>
        <w:rPr>
          <w:rFonts w:ascii="Arial" w:hAnsi="Arial" w:cs="Arial"/>
          <w:sz w:val="22"/>
          <w:szCs w:val="22"/>
        </w:rPr>
        <w:t>tested</w:t>
      </w:r>
      <w:r>
        <w:rPr>
          <w:rFonts w:ascii="Arial" w:hAnsi="Arial" w:cs="Arial"/>
          <w:spacing w:val="-6"/>
          <w:sz w:val="22"/>
          <w:szCs w:val="22"/>
        </w:rPr>
        <w:t xml:space="preserve"> </w:t>
      </w:r>
      <w:r>
        <w:rPr>
          <w:rFonts w:ascii="Arial" w:hAnsi="Arial" w:cs="Arial"/>
          <w:sz w:val="22"/>
          <w:szCs w:val="22"/>
        </w:rPr>
        <w:t>were that there</w:t>
      </w:r>
      <w:r>
        <w:rPr>
          <w:rFonts w:ascii="Arial" w:hAnsi="Arial" w:cs="Arial"/>
          <w:spacing w:val="-4"/>
          <w:sz w:val="22"/>
          <w:szCs w:val="22"/>
        </w:rPr>
        <w:t xml:space="preserve"> was</w:t>
      </w:r>
      <w:r>
        <w:rPr>
          <w:rFonts w:ascii="Arial" w:hAnsi="Arial" w:cs="Arial"/>
          <w:spacing w:val="3"/>
          <w:sz w:val="22"/>
          <w:szCs w:val="22"/>
        </w:rPr>
        <w:t xml:space="preserve"> </w:t>
      </w:r>
      <w:r>
        <w:rPr>
          <w:rFonts w:ascii="Arial" w:hAnsi="Arial" w:cs="Arial"/>
          <w:sz w:val="22"/>
          <w:szCs w:val="22"/>
        </w:rPr>
        <w:t>no</w:t>
      </w:r>
      <w:r>
        <w:rPr>
          <w:rFonts w:ascii="Arial" w:hAnsi="Arial" w:cs="Arial"/>
          <w:spacing w:val="6"/>
          <w:sz w:val="22"/>
          <w:szCs w:val="22"/>
        </w:rPr>
        <w:t xml:space="preserve"> </w:t>
      </w:r>
      <w:r>
        <w:rPr>
          <w:rFonts w:ascii="Arial" w:hAnsi="Arial" w:cs="Arial"/>
          <w:sz w:val="22"/>
          <w:szCs w:val="22"/>
        </w:rPr>
        <w:t>effect</w:t>
      </w:r>
      <w:r>
        <w:rPr>
          <w:rFonts w:ascii="Arial" w:hAnsi="Arial" w:cs="Arial"/>
          <w:spacing w:val="-1"/>
          <w:sz w:val="22"/>
          <w:szCs w:val="22"/>
        </w:rPr>
        <w:t xml:space="preserve"> </w:t>
      </w:r>
      <w:r>
        <w:rPr>
          <w:rFonts w:ascii="Arial" w:hAnsi="Arial" w:cs="Arial"/>
          <w:sz w:val="22"/>
          <w:szCs w:val="22"/>
        </w:rPr>
        <w:t>of</w:t>
      </w:r>
      <w:r>
        <w:rPr>
          <w:rFonts w:ascii="Arial" w:hAnsi="Arial" w:cs="Arial"/>
          <w:spacing w:val="-8"/>
          <w:sz w:val="22"/>
          <w:szCs w:val="22"/>
        </w:rPr>
        <w:t xml:space="preserve"> </w:t>
      </w:r>
      <w:r>
        <w:rPr>
          <w:rFonts w:ascii="Arial" w:hAnsi="Arial" w:cs="Arial"/>
          <w:sz w:val="22"/>
          <w:szCs w:val="22"/>
        </w:rPr>
        <w:t>surface</w:t>
      </w:r>
      <w:r>
        <w:rPr>
          <w:rFonts w:ascii="Arial" w:hAnsi="Arial" w:cs="Arial"/>
          <w:spacing w:val="-2"/>
          <w:sz w:val="22"/>
          <w:szCs w:val="22"/>
        </w:rPr>
        <w:t xml:space="preserve"> </w:t>
      </w:r>
      <w:r>
        <w:rPr>
          <w:rFonts w:ascii="Arial" w:hAnsi="Arial" w:cs="Arial"/>
          <w:sz w:val="22"/>
          <w:szCs w:val="22"/>
        </w:rPr>
        <w:t>roughness</w:t>
      </w:r>
      <w:r>
        <w:rPr>
          <w:rFonts w:ascii="Arial" w:hAnsi="Arial" w:cs="Arial"/>
          <w:spacing w:val="-3"/>
          <w:sz w:val="22"/>
          <w:szCs w:val="22"/>
        </w:rPr>
        <w:t xml:space="preserve"> </w:t>
      </w:r>
      <w:r>
        <w:rPr>
          <w:rFonts w:ascii="Arial" w:hAnsi="Arial" w:cs="Arial"/>
          <w:sz w:val="22"/>
          <w:szCs w:val="22"/>
        </w:rPr>
        <w:t>on</w:t>
      </w:r>
      <w:r>
        <w:rPr>
          <w:rFonts w:ascii="Arial" w:hAnsi="Arial" w:cs="Arial"/>
          <w:spacing w:val="-6"/>
          <w:sz w:val="22"/>
          <w:szCs w:val="22"/>
        </w:rPr>
        <w:t xml:space="preserve"> </w:t>
      </w:r>
      <w:r>
        <w:rPr>
          <w:rFonts w:ascii="Arial" w:hAnsi="Arial" w:cs="Arial"/>
          <w:sz w:val="22"/>
          <w:szCs w:val="22"/>
        </w:rPr>
        <w:t>repair</w:t>
      </w:r>
      <w:r>
        <w:rPr>
          <w:rFonts w:ascii="Arial" w:hAnsi="Arial" w:cs="Arial"/>
          <w:spacing w:val="1"/>
          <w:sz w:val="22"/>
          <w:szCs w:val="22"/>
        </w:rPr>
        <w:t xml:space="preserve"> </w:t>
      </w:r>
      <w:r>
        <w:rPr>
          <w:rFonts w:ascii="Arial" w:hAnsi="Arial" w:cs="Arial"/>
          <w:sz w:val="22"/>
          <w:szCs w:val="22"/>
        </w:rPr>
        <w:t>bond</w:t>
      </w:r>
      <w:r>
        <w:rPr>
          <w:rFonts w:ascii="Arial" w:hAnsi="Arial" w:cs="Arial"/>
          <w:spacing w:val="-1"/>
          <w:sz w:val="22"/>
          <w:szCs w:val="22"/>
        </w:rPr>
        <w:t xml:space="preserve"> </w:t>
      </w:r>
      <w:r>
        <w:rPr>
          <w:rFonts w:ascii="Arial" w:hAnsi="Arial" w:cs="Arial"/>
          <w:sz w:val="22"/>
          <w:szCs w:val="22"/>
        </w:rPr>
        <w:t>strength</w:t>
      </w:r>
      <w:r>
        <w:rPr>
          <w:rFonts w:ascii="Arial" w:hAnsi="Arial" w:cs="Arial"/>
          <w:spacing w:val="2"/>
          <w:sz w:val="22"/>
          <w:szCs w:val="22"/>
        </w:rPr>
        <w:t xml:space="preserve"> </w:t>
      </w:r>
      <w:r>
        <w:rPr>
          <w:rFonts w:ascii="Arial" w:hAnsi="Arial" w:cs="Arial"/>
          <w:sz w:val="22"/>
          <w:szCs w:val="22"/>
        </w:rPr>
        <w:t>of</w:t>
      </w:r>
      <w:r>
        <w:rPr>
          <w:rFonts w:ascii="Arial" w:hAnsi="Arial" w:cs="Arial"/>
          <w:spacing w:val="-9"/>
          <w:sz w:val="22"/>
          <w:szCs w:val="22"/>
        </w:rPr>
        <w:t xml:space="preserve"> </w:t>
      </w:r>
      <w:r>
        <w:rPr>
          <w:rFonts w:ascii="Arial" w:hAnsi="Arial" w:cs="Arial"/>
          <w:sz w:val="22"/>
          <w:szCs w:val="22"/>
        </w:rPr>
        <w:t xml:space="preserve">aged </w:t>
      </w:r>
      <w:r>
        <w:rPr>
          <w:rFonts w:ascii="Arial" w:hAnsi="Arial" w:cs="Arial"/>
          <w:spacing w:val="-2"/>
          <w:sz w:val="22"/>
          <w:szCs w:val="22"/>
        </w:rPr>
        <w:t>composite and that there</w:t>
      </w:r>
      <w:r>
        <w:rPr>
          <w:rFonts w:ascii="Arial" w:hAnsi="Arial" w:cs="Arial"/>
          <w:spacing w:val="-7"/>
          <w:sz w:val="22"/>
          <w:szCs w:val="22"/>
        </w:rPr>
        <w:t xml:space="preserve"> was </w:t>
      </w:r>
      <w:r>
        <w:rPr>
          <w:rFonts w:ascii="Arial" w:hAnsi="Arial" w:cs="Arial"/>
          <w:spacing w:val="-2"/>
          <w:sz w:val="22"/>
          <w:szCs w:val="22"/>
        </w:rPr>
        <w:t>no difference</w:t>
      </w:r>
      <w:r>
        <w:rPr>
          <w:rFonts w:ascii="Arial" w:hAnsi="Arial" w:cs="Arial"/>
          <w:spacing w:val="-3"/>
          <w:sz w:val="22"/>
          <w:szCs w:val="22"/>
        </w:rPr>
        <w:t xml:space="preserve"> </w:t>
      </w:r>
      <w:r>
        <w:rPr>
          <w:rFonts w:ascii="Arial" w:hAnsi="Arial" w:cs="Arial"/>
          <w:spacing w:val="-2"/>
          <w:sz w:val="22"/>
          <w:szCs w:val="22"/>
        </w:rPr>
        <w:t>between</w:t>
      </w:r>
      <w:r>
        <w:rPr>
          <w:rFonts w:ascii="Arial" w:hAnsi="Arial" w:cs="Arial"/>
          <w:spacing w:val="-12"/>
          <w:sz w:val="22"/>
          <w:szCs w:val="22"/>
        </w:rPr>
        <w:t xml:space="preserve"> </w:t>
      </w:r>
      <w:r>
        <w:rPr>
          <w:rFonts w:ascii="Arial" w:hAnsi="Arial" w:cs="Arial"/>
          <w:spacing w:val="-2"/>
          <w:sz w:val="22"/>
          <w:szCs w:val="22"/>
        </w:rPr>
        <w:t>the</w:t>
      </w:r>
      <w:r>
        <w:rPr>
          <w:rFonts w:ascii="Arial" w:hAnsi="Arial" w:cs="Arial"/>
          <w:spacing w:val="-7"/>
          <w:sz w:val="22"/>
          <w:szCs w:val="22"/>
        </w:rPr>
        <w:t xml:space="preserve"> </w:t>
      </w:r>
      <w:r>
        <w:rPr>
          <w:rFonts w:ascii="Arial" w:hAnsi="Arial" w:cs="Arial"/>
          <w:spacing w:val="-2"/>
          <w:sz w:val="22"/>
          <w:szCs w:val="22"/>
        </w:rPr>
        <w:t>repair</w:t>
      </w:r>
      <w:r>
        <w:rPr>
          <w:rFonts w:ascii="Arial" w:hAnsi="Arial" w:cs="Arial"/>
          <w:spacing w:val="-5"/>
          <w:sz w:val="22"/>
          <w:szCs w:val="22"/>
        </w:rPr>
        <w:t xml:space="preserve"> </w:t>
      </w:r>
      <w:r>
        <w:rPr>
          <w:rFonts w:ascii="Arial" w:hAnsi="Arial" w:cs="Arial"/>
          <w:spacing w:val="-2"/>
          <w:sz w:val="22"/>
          <w:szCs w:val="22"/>
        </w:rPr>
        <w:t>bond</w:t>
      </w:r>
      <w:r>
        <w:rPr>
          <w:rFonts w:ascii="Arial" w:hAnsi="Arial" w:cs="Arial"/>
          <w:spacing w:val="-6"/>
          <w:sz w:val="22"/>
          <w:szCs w:val="22"/>
        </w:rPr>
        <w:t xml:space="preserve"> </w:t>
      </w:r>
      <w:r>
        <w:rPr>
          <w:rFonts w:ascii="Arial" w:hAnsi="Arial" w:cs="Arial"/>
          <w:spacing w:val="-2"/>
          <w:sz w:val="22"/>
          <w:szCs w:val="22"/>
        </w:rPr>
        <w:t>strength</w:t>
      </w:r>
      <w:r>
        <w:rPr>
          <w:rFonts w:ascii="Arial" w:hAnsi="Arial" w:cs="Arial"/>
          <w:spacing w:val="-12"/>
          <w:sz w:val="22"/>
          <w:szCs w:val="22"/>
        </w:rPr>
        <w:t xml:space="preserve"> </w:t>
      </w:r>
      <w:r>
        <w:rPr>
          <w:rFonts w:ascii="Arial" w:hAnsi="Arial" w:cs="Arial"/>
          <w:spacing w:val="-2"/>
          <w:sz w:val="22"/>
          <w:szCs w:val="22"/>
        </w:rPr>
        <w:t>when</w:t>
      </w:r>
      <w:r>
        <w:rPr>
          <w:rFonts w:ascii="Arial" w:hAnsi="Arial" w:cs="Arial"/>
          <w:spacing w:val="-12"/>
          <w:sz w:val="22"/>
          <w:szCs w:val="22"/>
        </w:rPr>
        <w:t xml:space="preserve"> </w:t>
      </w:r>
      <w:r>
        <w:rPr>
          <w:rFonts w:ascii="Arial" w:hAnsi="Arial" w:cs="Arial"/>
          <w:spacing w:val="-2"/>
          <w:sz w:val="22"/>
          <w:szCs w:val="22"/>
        </w:rPr>
        <w:t>two</w:t>
      </w:r>
      <w:r>
        <w:rPr>
          <w:rFonts w:ascii="Arial" w:hAnsi="Arial" w:cs="Arial"/>
          <w:spacing w:val="-7"/>
          <w:sz w:val="22"/>
          <w:szCs w:val="22"/>
        </w:rPr>
        <w:t xml:space="preserve"> </w:t>
      </w:r>
      <w:r>
        <w:rPr>
          <w:rFonts w:ascii="Arial" w:hAnsi="Arial" w:cs="Arial"/>
          <w:spacing w:val="-2"/>
          <w:sz w:val="22"/>
          <w:szCs w:val="22"/>
        </w:rPr>
        <w:t xml:space="preserve">different universal </w:t>
      </w:r>
      <w:r>
        <w:rPr>
          <w:rFonts w:ascii="Arial" w:hAnsi="Arial" w:cs="Arial"/>
          <w:sz w:val="22"/>
          <w:szCs w:val="22"/>
        </w:rPr>
        <w:t>adhesives were used</w:t>
      </w:r>
    </w:p>
    <w:p w14:paraId="579279CE" w14:textId="77777777" w:rsidR="00134E93" w:rsidRDefault="00134E93">
      <w:pPr>
        <w:pStyle w:val="NormalWeb"/>
        <w:spacing w:line="360" w:lineRule="auto"/>
        <w:rPr>
          <w:rFonts w:ascii="Arial" w:hAnsi="Arial" w:cs="Arial"/>
          <w:sz w:val="22"/>
          <w:szCs w:val="22"/>
        </w:rPr>
      </w:pPr>
    </w:p>
    <w:p w14:paraId="2957BF0F" w14:textId="77777777" w:rsidR="00134E93" w:rsidRDefault="00134E93">
      <w:pPr>
        <w:pStyle w:val="Body"/>
        <w:spacing w:after="0" w:line="360" w:lineRule="auto"/>
        <w:rPr>
          <w:rFonts w:ascii="Arial" w:hAnsi="Arial" w:cs="Arial"/>
        </w:rPr>
      </w:pPr>
    </w:p>
    <w:p w14:paraId="26497985" w14:textId="1CB08757" w:rsidR="00134E93" w:rsidRDefault="00A303CF">
      <w:pPr>
        <w:pStyle w:val="AbstHead"/>
        <w:spacing w:after="0" w:line="360" w:lineRule="auto"/>
        <w:jc w:val="both"/>
        <w:rPr>
          <w:rFonts w:ascii="Arial" w:hAnsi="Arial" w:cs="Arial"/>
        </w:rPr>
      </w:pPr>
      <w:r>
        <w:rPr>
          <w:rFonts w:ascii="Arial" w:hAnsi="Arial" w:cs="Arial"/>
        </w:rPr>
        <w:t xml:space="preserve">2. material and methods </w:t>
      </w:r>
    </w:p>
    <w:p w14:paraId="6BC79956" w14:textId="77777777" w:rsidR="00134E93" w:rsidRDefault="00134E93">
      <w:pPr>
        <w:pStyle w:val="AbstHead"/>
        <w:spacing w:after="0" w:line="360" w:lineRule="auto"/>
        <w:jc w:val="both"/>
        <w:rPr>
          <w:rFonts w:ascii="Arial" w:hAnsi="Arial" w:cs="Arial"/>
        </w:rPr>
      </w:pPr>
    </w:p>
    <w:p w14:paraId="63527705" w14:textId="77777777" w:rsidR="00134E93" w:rsidRDefault="00134E93">
      <w:pPr>
        <w:pStyle w:val="Body"/>
        <w:spacing w:after="0" w:line="360" w:lineRule="auto"/>
        <w:rPr>
          <w:rFonts w:ascii="Arial" w:hAnsi="Arial" w:cs="Arial"/>
        </w:rPr>
      </w:pPr>
    </w:p>
    <w:p w14:paraId="1C556C76" w14:textId="77777777" w:rsidR="00134E93" w:rsidRDefault="00A303CF">
      <w:pPr>
        <w:pStyle w:val="NormalWeb"/>
        <w:spacing w:line="360" w:lineRule="auto"/>
        <w:jc w:val="both"/>
        <w:rPr>
          <w:rStyle w:val="Strong"/>
          <w:rFonts w:ascii="Arial" w:hAnsi="Arial" w:cs="Arial"/>
          <w:sz w:val="22"/>
          <w:szCs w:val="22"/>
        </w:rPr>
      </w:pPr>
      <w:r>
        <w:rPr>
          <w:rStyle w:val="Strong"/>
          <w:rFonts w:ascii="Arial" w:hAnsi="Arial" w:cs="Arial"/>
          <w:sz w:val="22"/>
          <w:szCs w:val="22"/>
        </w:rPr>
        <w:t>Specimen Preparation:</w:t>
      </w:r>
    </w:p>
    <w:p w14:paraId="142EB221"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br/>
        <w:t>A total of 72 composite resin</w:t>
      </w:r>
      <w:r>
        <w:rPr>
          <w:rFonts w:ascii="Arial" w:hAnsi="Arial" w:cs="Arial"/>
          <w:sz w:val="22"/>
          <w:szCs w:val="22"/>
        </w:rPr>
        <w:t xml:space="preserve"> specimens were fabricated using a custom-made metallic mold (2 mm thick, 6 mm diameter). Uncured resin composite was placed into the molds, covered with Mylar strips, and photo-cured for 20 seconds on each side. Post-curing, all specimens were examined un</w:t>
      </w:r>
      <w:r>
        <w:rPr>
          <w:rFonts w:ascii="Arial" w:hAnsi="Arial" w:cs="Arial"/>
          <w:sz w:val="22"/>
          <w:szCs w:val="22"/>
        </w:rPr>
        <w:t xml:space="preserve">der a stereomicroscope (40× magnification), and those with surface irregularities were discarded. Aging was induced via thermocycling (10,000 cycles between 5°C and 55°C, 30-second dwell time). Subsequently, specimens were rinsed for 20 seconds and stored </w:t>
      </w:r>
      <w:r>
        <w:rPr>
          <w:rFonts w:ascii="Arial" w:hAnsi="Arial" w:cs="Arial"/>
          <w:sz w:val="22"/>
          <w:szCs w:val="22"/>
        </w:rPr>
        <w:t>in distilled water at 37°C for 24 hours before surface treatment.</w:t>
      </w:r>
    </w:p>
    <w:p w14:paraId="5E74457F" w14:textId="77777777" w:rsidR="00134E93" w:rsidRDefault="00134E93">
      <w:pPr>
        <w:pStyle w:val="NormalWeb"/>
        <w:spacing w:line="360" w:lineRule="auto"/>
        <w:rPr>
          <w:rFonts w:ascii="Arial" w:hAnsi="Arial" w:cs="Arial"/>
          <w:sz w:val="22"/>
          <w:szCs w:val="22"/>
        </w:rPr>
      </w:pPr>
    </w:p>
    <w:p w14:paraId="2D9B0B1B" w14:textId="77777777" w:rsidR="00134E93" w:rsidRDefault="00A303CF">
      <w:pPr>
        <w:pStyle w:val="NormalWeb"/>
        <w:spacing w:line="360" w:lineRule="auto"/>
        <w:jc w:val="both"/>
        <w:rPr>
          <w:rFonts w:ascii="Arial" w:hAnsi="Arial" w:cs="Arial"/>
          <w:b/>
          <w:bCs/>
          <w:sz w:val="22"/>
          <w:szCs w:val="22"/>
        </w:rPr>
      </w:pPr>
      <w:r>
        <w:rPr>
          <w:rFonts w:ascii="Arial" w:hAnsi="Arial" w:cs="Arial"/>
          <w:b/>
          <w:bCs/>
          <w:sz w:val="22"/>
          <w:szCs w:val="22"/>
        </w:rPr>
        <w:t>Surface Pre-treatments:</w:t>
      </w:r>
    </w:p>
    <w:p w14:paraId="3005C8DA"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lastRenderedPageBreak/>
        <w:br/>
        <w:t>Specimens were air-dried and randomly assigned to three groups (n=24 each) based on the surface conditioning method used:</w:t>
      </w:r>
    </w:p>
    <w:p w14:paraId="68F715F4" w14:textId="77777777" w:rsidR="00134E93" w:rsidRDefault="00134E93">
      <w:pPr>
        <w:pStyle w:val="NormalWeb"/>
        <w:spacing w:line="360" w:lineRule="auto"/>
        <w:rPr>
          <w:rFonts w:ascii="Arial" w:hAnsi="Arial" w:cs="Arial"/>
          <w:sz w:val="22"/>
          <w:szCs w:val="22"/>
        </w:rPr>
        <w:sectPr w:rsidR="00134E93" w:rsidSect="0020048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p>
    <w:p w14:paraId="6A122BC6" w14:textId="77777777" w:rsidR="00134E93" w:rsidRDefault="00A303CF">
      <w:pPr>
        <w:pStyle w:val="NormalWeb"/>
        <w:spacing w:line="360" w:lineRule="auto"/>
        <w:jc w:val="both"/>
        <w:rPr>
          <w:rFonts w:ascii="Arial" w:hAnsi="Arial" w:cs="Arial"/>
          <w:sz w:val="22"/>
          <w:szCs w:val="22"/>
        </w:rPr>
      </w:pPr>
      <w:r>
        <w:rPr>
          <w:rStyle w:val="Strong"/>
          <w:rFonts w:ascii="Arial" w:hAnsi="Arial" w:cs="Arial"/>
          <w:sz w:val="22"/>
          <w:szCs w:val="22"/>
        </w:rPr>
        <w:lastRenderedPageBreak/>
        <w:t xml:space="preserve">Group A – Diamond </w:t>
      </w:r>
      <w:r>
        <w:rPr>
          <w:rStyle w:val="Strong"/>
          <w:rFonts w:ascii="Arial" w:hAnsi="Arial" w:cs="Arial"/>
          <w:sz w:val="22"/>
          <w:szCs w:val="22"/>
        </w:rPr>
        <w:t>Point (DP):</w:t>
      </w:r>
      <w:r>
        <w:rPr>
          <w:rFonts w:ascii="Arial" w:hAnsi="Arial" w:cs="Arial"/>
          <w:sz w:val="22"/>
          <w:szCs w:val="22"/>
        </w:rPr>
        <w:t xml:space="preserve"> Surfaces roughened using an extra-fine diamond point in a high-speed turbine under water cooling. Five strokes were applied per specimen with minimal pressure. Burs were replaced after every five samples.</w:t>
      </w:r>
    </w:p>
    <w:p w14:paraId="5626279D" w14:textId="77777777" w:rsidR="00134E93" w:rsidRDefault="00A303CF">
      <w:pPr>
        <w:pStyle w:val="NormalWeb"/>
        <w:spacing w:line="360" w:lineRule="auto"/>
        <w:jc w:val="both"/>
        <w:rPr>
          <w:rFonts w:ascii="Arial" w:hAnsi="Arial" w:cs="Arial"/>
          <w:sz w:val="22"/>
          <w:szCs w:val="22"/>
        </w:rPr>
      </w:pPr>
      <w:r>
        <w:rPr>
          <w:rStyle w:val="Strong"/>
          <w:rFonts w:ascii="Arial" w:hAnsi="Arial" w:cs="Arial"/>
          <w:sz w:val="22"/>
          <w:szCs w:val="22"/>
        </w:rPr>
        <w:t>Group B – Tungsten Carbide Bur (TC):</w:t>
      </w:r>
      <w:r>
        <w:rPr>
          <w:rFonts w:ascii="Arial" w:hAnsi="Arial" w:cs="Arial"/>
          <w:sz w:val="22"/>
          <w:szCs w:val="22"/>
        </w:rPr>
        <w:t xml:space="preserve"> Surfaces roughened using a 30-fluted TC bur under water cooling. Ten strokes were applied per specimen with minimal pressure, and burs replaced after every five specimens.</w:t>
      </w:r>
    </w:p>
    <w:p w14:paraId="10CAA654" w14:textId="77777777" w:rsidR="00134E93" w:rsidRDefault="00A303CF">
      <w:pPr>
        <w:pStyle w:val="NormalWeb"/>
        <w:spacing w:line="360" w:lineRule="auto"/>
        <w:jc w:val="both"/>
        <w:rPr>
          <w:rFonts w:ascii="Arial" w:hAnsi="Arial" w:cs="Arial"/>
          <w:sz w:val="22"/>
          <w:szCs w:val="22"/>
        </w:rPr>
      </w:pPr>
      <w:r>
        <w:rPr>
          <w:rStyle w:val="Strong"/>
          <w:rFonts w:ascii="Arial" w:hAnsi="Arial" w:cs="Arial"/>
          <w:sz w:val="22"/>
          <w:szCs w:val="22"/>
        </w:rPr>
        <w:t>Group C – Air Abrasion (AA):</w:t>
      </w:r>
      <w:r>
        <w:rPr>
          <w:rFonts w:ascii="Arial" w:hAnsi="Arial" w:cs="Arial"/>
          <w:sz w:val="22"/>
          <w:szCs w:val="22"/>
        </w:rPr>
        <w:t xml:space="preserve"> Specimens were sandblasted with 50 µm aluminum oxide p</w:t>
      </w:r>
      <w:r>
        <w:rPr>
          <w:rFonts w:ascii="Arial" w:hAnsi="Arial" w:cs="Arial"/>
          <w:sz w:val="22"/>
          <w:szCs w:val="22"/>
        </w:rPr>
        <w:t>articles from a 10 mm distance at a 90° angle.</w:t>
      </w:r>
    </w:p>
    <w:p w14:paraId="495B9465" w14:textId="77777777" w:rsidR="00134E93" w:rsidRDefault="00A303CF">
      <w:pPr>
        <w:pStyle w:val="NormalWeb"/>
        <w:spacing w:line="360" w:lineRule="auto"/>
        <w:jc w:val="both"/>
        <w:rPr>
          <w:rFonts w:ascii="Arial" w:hAnsi="Arial" w:cs="Arial"/>
          <w:sz w:val="21"/>
          <w:szCs w:val="21"/>
        </w:rPr>
      </w:pPr>
      <w:r>
        <w:rPr>
          <w:rStyle w:val="Strong"/>
          <w:rFonts w:ascii="Arial" w:hAnsi="Arial" w:cs="Arial"/>
          <w:sz w:val="21"/>
          <w:szCs w:val="21"/>
        </w:rPr>
        <w:t>Surface Roughness Measurement:</w:t>
      </w:r>
    </w:p>
    <w:p w14:paraId="5958C327"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br/>
        <w:t>From each group, 12 specimens were evaluated for surface roughness using a contact profilometer. Measurements were taken at three different points on each specimen, and the aver</w:t>
      </w:r>
      <w:r>
        <w:rPr>
          <w:rFonts w:ascii="Arial" w:hAnsi="Arial" w:cs="Arial"/>
          <w:sz w:val="22"/>
          <w:szCs w:val="22"/>
        </w:rPr>
        <w:t xml:space="preserve">age Ra (µm) value was recorded as a representation of the surface roughness post-treatment. SR testing used a contact profilometer (Mitutoyo </w:t>
      </w:r>
      <w:proofErr w:type="spellStart"/>
      <w:r>
        <w:rPr>
          <w:rFonts w:ascii="Arial" w:hAnsi="Arial" w:cs="Arial"/>
          <w:sz w:val="22"/>
          <w:szCs w:val="22"/>
        </w:rPr>
        <w:t>Surftest</w:t>
      </w:r>
      <w:proofErr w:type="spellEnd"/>
      <w:r>
        <w:rPr>
          <w:rFonts w:ascii="Arial" w:hAnsi="Arial" w:cs="Arial"/>
          <w:sz w:val="22"/>
          <w:szCs w:val="22"/>
        </w:rPr>
        <w:t xml:space="preserve"> SJ 201, Tokyo, Japan</w:t>
      </w:r>
      <w:proofErr w:type="gramStart"/>
      <w:r>
        <w:rPr>
          <w:rFonts w:ascii="Arial" w:hAnsi="Arial" w:cs="Arial"/>
          <w:sz w:val="22"/>
          <w:szCs w:val="22"/>
        </w:rPr>
        <w:t>) .</w:t>
      </w:r>
      <w:proofErr w:type="gramEnd"/>
    </w:p>
    <w:p w14:paraId="3D438E8D" w14:textId="77777777" w:rsidR="00134E93" w:rsidRDefault="00134E93">
      <w:pPr>
        <w:pStyle w:val="NormalWeb"/>
        <w:spacing w:line="360" w:lineRule="auto"/>
        <w:jc w:val="both"/>
        <w:rPr>
          <w:rStyle w:val="Strong"/>
          <w:rFonts w:ascii="Arial" w:hAnsi="Arial" w:cs="Arial"/>
          <w:sz w:val="21"/>
          <w:szCs w:val="21"/>
        </w:rPr>
      </w:pPr>
    </w:p>
    <w:p w14:paraId="63C099D4" w14:textId="77777777" w:rsidR="00134E93" w:rsidRDefault="00A303CF">
      <w:pPr>
        <w:pStyle w:val="NormalWeb"/>
        <w:spacing w:line="360" w:lineRule="auto"/>
        <w:jc w:val="both"/>
        <w:rPr>
          <w:rFonts w:ascii="Arial" w:hAnsi="Arial" w:cs="Arial"/>
          <w:sz w:val="21"/>
          <w:szCs w:val="21"/>
        </w:rPr>
      </w:pPr>
      <w:r>
        <w:rPr>
          <w:rStyle w:val="Strong"/>
          <w:rFonts w:ascii="Arial" w:hAnsi="Arial" w:cs="Arial"/>
          <w:sz w:val="21"/>
          <w:szCs w:val="21"/>
        </w:rPr>
        <w:t>Repair Procedure:</w:t>
      </w:r>
    </w:p>
    <w:p w14:paraId="6EDA355A"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br/>
        <w:t>All specimens were acid-etched with 37% phosphoric acid for 15</w:t>
      </w:r>
      <w:r>
        <w:rPr>
          <w:rFonts w:ascii="Arial" w:hAnsi="Arial" w:cs="Arial"/>
          <w:sz w:val="22"/>
          <w:szCs w:val="22"/>
        </w:rPr>
        <w:t xml:space="preserve"> seconds, rinsed, and air-dried. Each group was subdivided into two subgroups (n=12 each) based on the adhesive used. {</w:t>
      </w:r>
      <w:r>
        <w:rPr>
          <w:rStyle w:val="Strong"/>
          <w:rFonts w:ascii="Arial" w:hAnsi="Arial" w:cs="Arial"/>
          <w:b w:val="0"/>
          <w:bCs w:val="0"/>
          <w:sz w:val="22"/>
          <w:szCs w:val="22"/>
        </w:rPr>
        <w:t>Prime &amp; Bond Universal (PBU) &amp; Single Bond Universal (SBU)}</w:t>
      </w:r>
    </w:p>
    <w:p w14:paraId="443DA7A5"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t>Adhesives were applied following manufacturer protocols and light-cured for 2</w:t>
      </w:r>
      <w:r>
        <w:rPr>
          <w:rFonts w:ascii="Arial" w:hAnsi="Arial" w:cs="Arial"/>
          <w:sz w:val="22"/>
          <w:szCs w:val="22"/>
        </w:rPr>
        <w:t>0 seconds. A metallic hollow cylinder mold was placed on each pretreated surface, and fresh composite resin (Neo Spectra ST, shade A3) was packed and cured for 20 seconds. All specimens were stored in distilled water at 37°C for 24 hours before bond streng</w:t>
      </w:r>
      <w:r>
        <w:rPr>
          <w:rFonts w:ascii="Arial" w:hAnsi="Arial" w:cs="Arial"/>
          <w:sz w:val="22"/>
          <w:szCs w:val="22"/>
        </w:rPr>
        <w:t>th testing.</w:t>
      </w:r>
    </w:p>
    <w:p w14:paraId="0C5538CA"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t>Group A</w:t>
      </w:r>
      <w:proofErr w:type="gramStart"/>
      <w:r>
        <w:rPr>
          <w:rFonts w:ascii="Arial" w:hAnsi="Arial" w:cs="Arial"/>
          <w:sz w:val="22"/>
          <w:szCs w:val="22"/>
        </w:rPr>
        <w:t>1 :</w:t>
      </w:r>
      <w:proofErr w:type="gramEnd"/>
      <w:r>
        <w:rPr>
          <w:rFonts w:ascii="Arial" w:hAnsi="Arial" w:cs="Arial"/>
          <w:sz w:val="22"/>
          <w:szCs w:val="22"/>
        </w:rPr>
        <w:t xml:space="preserve"> DP+ PBU</w:t>
      </w:r>
    </w:p>
    <w:p w14:paraId="3C705AAD"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t>Group A</w:t>
      </w:r>
      <w:proofErr w:type="gramStart"/>
      <w:r>
        <w:rPr>
          <w:rFonts w:ascii="Arial" w:hAnsi="Arial" w:cs="Arial"/>
          <w:sz w:val="22"/>
          <w:szCs w:val="22"/>
        </w:rPr>
        <w:t>2 :DP</w:t>
      </w:r>
      <w:proofErr w:type="gramEnd"/>
      <w:r>
        <w:rPr>
          <w:rFonts w:ascii="Arial" w:hAnsi="Arial" w:cs="Arial"/>
          <w:sz w:val="22"/>
          <w:szCs w:val="22"/>
        </w:rPr>
        <w:t>+SBU</w:t>
      </w:r>
    </w:p>
    <w:p w14:paraId="3D5368A7"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t>Group B1:TC+PBU</w:t>
      </w:r>
    </w:p>
    <w:p w14:paraId="43E2A549"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lastRenderedPageBreak/>
        <w:t>Group B2:TC+SBU</w:t>
      </w:r>
    </w:p>
    <w:p w14:paraId="68EBBA75"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t>Group C</w:t>
      </w:r>
      <w:proofErr w:type="gramStart"/>
      <w:r>
        <w:rPr>
          <w:rFonts w:ascii="Arial" w:hAnsi="Arial" w:cs="Arial"/>
          <w:sz w:val="22"/>
          <w:szCs w:val="22"/>
        </w:rPr>
        <w:t>1:AA</w:t>
      </w:r>
      <w:proofErr w:type="gramEnd"/>
      <w:r>
        <w:rPr>
          <w:rFonts w:ascii="Arial" w:hAnsi="Arial" w:cs="Arial"/>
          <w:sz w:val="22"/>
          <w:szCs w:val="22"/>
        </w:rPr>
        <w:t>+PBU</w:t>
      </w:r>
    </w:p>
    <w:p w14:paraId="365D0BA6"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t>Group C</w:t>
      </w:r>
      <w:proofErr w:type="gramStart"/>
      <w:r>
        <w:rPr>
          <w:rFonts w:ascii="Arial" w:hAnsi="Arial" w:cs="Arial"/>
          <w:sz w:val="22"/>
          <w:szCs w:val="22"/>
        </w:rPr>
        <w:t>2 :AA</w:t>
      </w:r>
      <w:proofErr w:type="gramEnd"/>
      <w:r>
        <w:rPr>
          <w:rFonts w:ascii="Arial" w:hAnsi="Arial" w:cs="Arial"/>
          <w:sz w:val="22"/>
          <w:szCs w:val="22"/>
        </w:rPr>
        <w:t>+SB</w:t>
      </w:r>
    </w:p>
    <w:p w14:paraId="2A949D6C" w14:textId="77777777" w:rsidR="00134E93" w:rsidRDefault="00A303CF">
      <w:pPr>
        <w:pStyle w:val="NormalWeb"/>
        <w:spacing w:line="360" w:lineRule="auto"/>
        <w:jc w:val="both"/>
        <w:rPr>
          <w:rFonts w:ascii="Arial" w:hAnsi="Arial" w:cs="Arial"/>
          <w:sz w:val="22"/>
          <w:szCs w:val="22"/>
        </w:rPr>
      </w:pPr>
      <w:r>
        <w:rPr>
          <w:rStyle w:val="Strong"/>
          <w:rFonts w:ascii="Arial" w:hAnsi="Arial" w:cs="Arial"/>
          <w:sz w:val="22"/>
          <w:szCs w:val="22"/>
        </w:rPr>
        <w:t>Shear Bond Strength (SBS) Testing:</w:t>
      </w:r>
    </w:p>
    <w:p w14:paraId="226801F7"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br/>
        <w:t>SBS was evaluated using a Universal Testing Machine. A chisel-shaped blade applied shear force at the bonded</w:t>
      </w:r>
      <w:r>
        <w:rPr>
          <w:rFonts w:ascii="Arial" w:hAnsi="Arial" w:cs="Arial"/>
          <w:sz w:val="22"/>
          <w:szCs w:val="22"/>
        </w:rPr>
        <w:t xml:space="preserve"> interface at a crosshead speed of 0.5 mm/min until failure. Failure forces were recorded in Newtons (N) and converted to Megapascals (MPa) using the formula:</w:t>
      </w:r>
      <w:r>
        <w:rPr>
          <w:rFonts w:ascii="Arial" w:hAnsi="Arial" w:cs="Arial"/>
          <w:sz w:val="22"/>
          <w:szCs w:val="22"/>
        </w:rPr>
        <w:br/>
      </w:r>
      <w:r>
        <w:rPr>
          <w:rStyle w:val="Strong"/>
          <w:rFonts w:ascii="Arial" w:hAnsi="Arial" w:cs="Arial"/>
          <w:sz w:val="22"/>
          <w:szCs w:val="22"/>
        </w:rPr>
        <w:t>MPa = Force (N) / Surface Area (mm²)</w:t>
      </w:r>
    </w:p>
    <w:p w14:paraId="0B203062" w14:textId="77777777" w:rsidR="00134E93" w:rsidRDefault="00A303CF">
      <w:pPr>
        <w:pStyle w:val="NormalWeb"/>
        <w:spacing w:line="360" w:lineRule="auto"/>
        <w:jc w:val="both"/>
        <w:rPr>
          <w:rFonts w:ascii="Arial" w:hAnsi="Arial" w:cs="Arial"/>
        </w:rPr>
      </w:pPr>
      <w:r>
        <w:rPr>
          <w:rFonts w:ascii="Arial" w:hAnsi="Arial" w:cs="Arial"/>
          <w:sz w:val="22"/>
          <w:szCs w:val="22"/>
        </w:rPr>
        <w:t xml:space="preserve">Failure modes were examined under a stereomicroscope at 40× </w:t>
      </w:r>
      <w:r>
        <w:rPr>
          <w:rFonts w:ascii="Arial" w:hAnsi="Arial" w:cs="Arial"/>
          <w:sz w:val="22"/>
          <w:szCs w:val="22"/>
        </w:rPr>
        <w:t>magnification to classify the type of failure (adhesive, cohesive, or mixed).</w:t>
      </w:r>
    </w:p>
    <w:p w14:paraId="6CECD64C" w14:textId="77777777" w:rsidR="00134E93" w:rsidRDefault="00A303CF">
      <w:pPr>
        <w:pStyle w:val="Head1"/>
        <w:spacing w:after="0" w:line="360" w:lineRule="auto"/>
        <w:jc w:val="both"/>
        <w:rPr>
          <w:rFonts w:ascii="Arial" w:hAnsi="Arial" w:cs="Arial"/>
        </w:rPr>
      </w:pPr>
      <w:r>
        <w:rPr>
          <w:rFonts w:ascii="Arial" w:hAnsi="Arial" w:cs="Arial"/>
        </w:rPr>
        <w:t>3. results and discussion</w:t>
      </w:r>
    </w:p>
    <w:p w14:paraId="54E61260" w14:textId="77777777" w:rsidR="00134E93" w:rsidRDefault="00134E93">
      <w:pPr>
        <w:pStyle w:val="Head1"/>
        <w:spacing w:after="0" w:line="360" w:lineRule="auto"/>
        <w:jc w:val="both"/>
        <w:rPr>
          <w:rFonts w:ascii="Arial" w:hAnsi="Arial" w:cs="Arial"/>
        </w:rPr>
      </w:pPr>
    </w:p>
    <w:p w14:paraId="195BD4F4"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t xml:space="preserve">In this study, seventy-two aged composite specimens were fabricated using </w:t>
      </w:r>
      <w:proofErr w:type="spellStart"/>
      <w:r>
        <w:rPr>
          <w:rFonts w:ascii="Arial" w:hAnsi="Arial" w:cs="Arial"/>
          <w:sz w:val="22"/>
          <w:szCs w:val="22"/>
        </w:rPr>
        <w:t>Filtek</w:t>
      </w:r>
      <w:proofErr w:type="spellEnd"/>
      <w:r>
        <w:rPr>
          <w:rFonts w:ascii="Arial" w:hAnsi="Arial" w:cs="Arial"/>
          <w:sz w:val="22"/>
          <w:szCs w:val="22"/>
        </w:rPr>
        <w:t xml:space="preserve"> Z350 XT and </w:t>
      </w:r>
      <w:proofErr w:type="spellStart"/>
      <w:r>
        <w:rPr>
          <w:rFonts w:ascii="Arial" w:hAnsi="Arial" w:cs="Arial"/>
          <w:sz w:val="22"/>
          <w:szCs w:val="22"/>
        </w:rPr>
        <w:t>thermocycled</w:t>
      </w:r>
      <w:proofErr w:type="spellEnd"/>
      <w:r>
        <w:rPr>
          <w:rFonts w:ascii="Arial" w:hAnsi="Arial" w:cs="Arial"/>
          <w:sz w:val="22"/>
          <w:szCs w:val="22"/>
        </w:rPr>
        <w:t xml:space="preserve"> for 10,000 cycles to simulate aging. </w:t>
      </w:r>
    </w:p>
    <w:p w14:paraId="73055394"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t>Specime</w:t>
      </w:r>
      <w:r>
        <w:rPr>
          <w:rFonts w:ascii="Arial" w:hAnsi="Arial" w:cs="Arial"/>
          <w:sz w:val="22"/>
          <w:szCs w:val="22"/>
        </w:rPr>
        <w:t>ns were divided into three groups based on surface pretreatment: Group A (Diamond Point, DP), Group B (Tungsten Carbide bur, TC), and Group C (Air Abrasion, AA), with 24 specimens in each. Each group was further subdivided into two subgroups (n=12) based o</w:t>
      </w:r>
      <w:r>
        <w:rPr>
          <w:rFonts w:ascii="Arial" w:hAnsi="Arial" w:cs="Arial"/>
          <w:sz w:val="22"/>
          <w:szCs w:val="22"/>
        </w:rPr>
        <w:t>n the adhesive used: Prime &amp; Bond Universal (PBU) and Single Bond Universal (SBU), followed by repair using Neo Spectra ST. Surface roughness (SR) was highest in DP (1.10 µm), followed by AA (1.02 µm), and lowest in TC (0.83 µm), with statistically signifi</w:t>
      </w:r>
      <w:r>
        <w:rPr>
          <w:rFonts w:ascii="Arial" w:hAnsi="Arial" w:cs="Arial"/>
          <w:sz w:val="22"/>
          <w:szCs w:val="22"/>
        </w:rPr>
        <w:t xml:space="preserve">cant differences (p &lt; 0.001). </w:t>
      </w:r>
    </w:p>
    <w:p w14:paraId="2E6444C9" w14:textId="77777777" w:rsidR="00134E93" w:rsidRDefault="00A303CF">
      <w:pPr>
        <w:pStyle w:val="NormalWeb"/>
        <w:spacing w:line="360" w:lineRule="auto"/>
        <w:jc w:val="both"/>
        <w:rPr>
          <w:rFonts w:ascii="Arial" w:hAnsi="Arial" w:cs="Arial"/>
          <w:sz w:val="22"/>
          <w:szCs w:val="22"/>
        </w:rPr>
      </w:pPr>
      <w:r>
        <w:rPr>
          <w:rFonts w:ascii="Arial" w:hAnsi="Arial" w:cs="Arial"/>
          <w:sz w:val="22"/>
          <w:szCs w:val="22"/>
        </w:rPr>
        <w:t>Shear bond strength (SBS) results showed the highest values in Group A2 (DP+SBU, 34.77 MPa), followed by Group C2 (AA+SBU, 24.53 MPa), while the lowest was in Group B1 (TC+PBU, 10.62 MPa). For both adhesives, DP showed superi</w:t>
      </w:r>
      <w:r>
        <w:rPr>
          <w:rFonts w:ascii="Arial" w:hAnsi="Arial" w:cs="Arial"/>
          <w:sz w:val="22"/>
          <w:szCs w:val="22"/>
        </w:rPr>
        <w:t xml:space="preserve">or SBS, while TC showed the least. SBU generally outperformed PBU across all surface treatments. Intergroup comparison revealed that SBU provided significantly higher SBS than PBU in TC and AA groups, though the difference was not significant in the </w:t>
      </w:r>
      <w:r>
        <w:rPr>
          <w:rFonts w:ascii="Arial" w:hAnsi="Arial" w:cs="Arial"/>
          <w:sz w:val="22"/>
          <w:szCs w:val="22"/>
        </w:rPr>
        <w:lastRenderedPageBreak/>
        <w:t>DP gro</w:t>
      </w:r>
      <w:r>
        <w:rPr>
          <w:rFonts w:ascii="Arial" w:hAnsi="Arial" w:cs="Arial"/>
          <w:sz w:val="22"/>
          <w:szCs w:val="22"/>
        </w:rPr>
        <w:t>up. Overall, DP pretreatment with SBU yielded the best repair bond strength among all tested combinations.</w:t>
      </w:r>
    </w:p>
    <w:p w14:paraId="57AF9BC6" w14:textId="77777777" w:rsidR="00134E93" w:rsidRDefault="00134E93">
      <w:pPr>
        <w:pStyle w:val="NormalWeb"/>
        <w:spacing w:line="360" w:lineRule="auto"/>
        <w:jc w:val="both"/>
        <w:rPr>
          <w:rFonts w:ascii="Arial" w:hAnsi="Arial" w:cs="Arial"/>
          <w:sz w:val="22"/>
          <w:szCs w:val="22"/>
        </w:rPr>
      </w:pPr>
    </w:p>
    <w:p w14:paraId="06F7E315" w14:textId="77777777" w:rsidR="00134E93" w:rsidRDefault="00A303CF">
      <w:pPr>
        <w:pStyle w:val="Caption"/>
        <w:spacing w:line="360" w:lineRule="auto"/>
        <w:jc w:val="both"/>
        <w:rPr>
          <w:b/>
          <w:bCs/>
          <w:sz w:val="24"/>
          <w:szCs w:val="24"/>
        </w:rPr>
      </w:pPr>
      <w:r>
        <w:rPr>
          <w:b/>
          <w:bCs/>
          <w:sz w:val="24"/>
          <w:szCs w:val="24"/>
        </w:rPr>
        <w:t xml:space="preserve">GRAPH </w:t>
      </w:r>
      <w:r>
        <w:rPr>
          <w:b/>
          <w:bCs/>
          <w:sz w:val="24"/>
          <w:szCs w:val="24"/>
        </w:rPr>
        <w:fldChar w:fldCharType="begin"/>
      </w:r>
      <w:r>
        <w:rPr>
          <w:b/>
          <w:bCs/>
          <w:sz w:val="24"/>
          <w:szCs w:val="24"/>
        </w:rPr>
        <w:instrText xml:space="preserve"> SEQ GRAPH \* ARABIC </w:instrText>
      </w:r>
      <w:r>
        <w:rPr>
          <w:b/>
          <w:bCs/>
          <w:sz w:val="24"/>
          <w:szCs w:val="24"/>
        </w:rPr>
        <w:fldChar w:fldCharType="separate"/>
      </w:r>
      <w:r>
        <w:rPr>
          <w:b/>
          <w:bCs/>
          <w:sz w:val="24"/>
          <w:szCs w:val="24"/>
        </w:rPr>
        <w:t>1</w:t>
      </w:r>
      <w:r>
        <w:rPr>
          <w:b/>
          <w:bCs/>
          <w:sz w:val="24"/>
          <w:szCs w:val="24"/>
        </w:rPr>
        <w:fldChar w:fldCharType="end"/>
      </w:r>
      <w:r>
        <w:rPr>
          <w:b/>
          <w:bCs/>
          <w:sz w:val="24"/>
          <w:szCs w:val="24"/>
        </w:rPr>
        <w:t>:  COMPARISON OF SURFACE ROUGHNESS AMONG THREE METHODS</w:t>
      </w:r>
    </w:p>
    <w:p w14:paraId="6ECF6289" w14:textId="77777777" w:rsidR="00134E93" w:rsidRDefault="00A303CF">
      <w:pPr>
        <w:pStyle w:val="BodyText"/>
        <w:widowControl/>
        <w:spacing w:line="360" w:lineRule="auto"/>
        <w:jc w:val="center"/>
        <w:rPr>
          <w:rFonts w:ascii="Arial" w:hAnsi="Arial" w:cs="Arial"/>
          <w:lang w:eastAsia="en-US"/>
        </w:rPr>
      </w:pPr>
      <w:r>
        <w:rPr>
          <w:rFonts w:ascii="Arial" w:hAnsi="Arial" w:cs="Arial"/>
          <w:noProof/>
          <w:lang w:eastAsia="en-US"/>
        </w:rPr>
        <w:drawing>
          <wp:inline distT="0" distB="0" distL="114300" distR="114300" wp14:anchorId="744CE29B" wp14:editId="449E45D3">
            <wp:extent cx="2962910" cy="1488440"/>
            <wp:effectExtent l="0" t="0" r="8890" b="508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stretch>
                      <a:fillRect/>
                    </a:stretch>
                  </pic:blipFill>
                  <pic:spPr>
                    <a:xfrm>
                      <a:off x="0" y="0"/>
                      <a:ext cx="2962910" cy="1488440"/>
                    </a:xfrm>
                    <a:prstGeom prst="rect">
                      <a:avLst/>
                    </a:prstGeom>
                    <a:noFill/>
                    <a:ln>
                      <a:noFill/>
                    </a:ln>
                  </pic:spPr>
                </pic:pic>
              </a:graphicData>
            </a:graphic>
          </wp:inline>
        </w:drawing>
      </w:r>
    </w:p>
    <w:p w14:paraId="25040DAB" w14:textId="77777777" w:rsidR="00134E93" w:rsidRDefault="00134E93">
      <w:pPr>
        <w:pStyle w:val="BodyText"/>
        <w:widowControl/>
        <w:spacing w:line="360" w:lineRule="auto"/>
        <w:jc w:val="center"/>
        <w:rPr>
          <w:rFonts w:ascii="Arial" w:hAnsi="Arial" w:cs="Arial"/>
          <w:lang w:eastAsia="en-US"/>
        </w:rPr>
      </w:pPr>
    </w:p>
    <w:p w14:paraId="278D222E" w14:textId="77777777" w:rsidR="00134E93" w:rsidRDefault="00134E93">
      <w:pPr>
        <w:pStyle w:val="BodyText"/>
        <w:widowControl/>
        <w:spacing w:line="360" w:lineRule="auto"/>
        <w:jc w:val="center"/>
        <w:rPr>
          <w:rFonts w:ascii="Arial" w:hAnsi="Arial" w:cs="Arial"/>
          <w:lang w:eastAsia="en-US"/>
        </w:rPr>
      </w:pPr>
    </w:p>
    <w:p w14:paraId="6C64F601" w14:textId="77777777" w:rsidR="00134E93" w:rsidRDefault="00A303CF">
      <w:pPr>
        <w:pStyle w:val="Caption"/>
        <w:spacing w:line="360" w:lineRule="auto"/>
        <w:jc w:val="center"/>
        <w:rPr>
          <w:b/>
          <w:bCs/>
          <w:sz w:val="24"/>
          <w:szCs w:val="24"/>
        </w:rPr>
      </w:pPr>
      <w:r>
        <w:rPr>
          <w:b/>
          <w:bCs/>
          <w:sz w:val="24"/>
          <w:szCs w:val="24"/>
        </w:rPr>
        <w:t xml:space="preserve">GRAPH </w:t>
      </w:r>
      <w:r>
        <w:rPr>
          <w:b/>
          <w:bCs/>
          <w:sz w:val="24"/>
          <w:szCs w:val="24"/>
        </w:rPr>
        <w:fldChar w:fldCharType="begin"/>
      </w:r>
      <w:r>
        <w:rPr>
          <w:b/>
          <w:bCs/>
          <w:sz w:val="24"/>
          <w:szCs w:val="24"/>
        </w:rPr>
        <w:instrText xml:space="preserve"> SEQ GRAPH \* ARABIC </w:instrText>
      </w:r>
      <w:r>
        <w:rPr>
          <w:b/>
          <w:bCs/>
          <w:sz w:val="24"/>
          <w:szCs w:val="24"/>
        </w:rPr>
        <w:fldChar w:fldCharType="separate"/>
      </w:r>
      <w:r>
        <w:rPr>
          <w:b/>
          <w:bCs/>
          <w:sz w:val="24"/>
          <w:szCs w:val="24"/>
        </w:rPr>
        <w:t>2</w:t>
      </w:r>
      <w:r>
        <w:rPr>
          <w:b/>
          <w:bCs/>
          <w:sz w:val="24"/>
          <w:szCs w:val="24"/>
        </w:rPr>
        <w:fldChar w:fldCharType="end"/>
      </w:r>
      <w:r>
        <w:rPr>
          <w:b/>
          <w:bCs/>
          <w:sz w:val="24"/>
          <w:szCs w:val="24"/>
        </w:rPr>
        <w:t xml:space="preserve"> :COMPARISON OF SHEAR BOND STRENGTH OF SINGLE BOND UNIVERSAL ADHESIVE AMONG THREE METHODS</w:t>
      </w:r>
    </w:p>
    <w:p w14:paraId="783E8683" w14:textId="77777777" w:rsidR="00134E93" w:rsidRDefault="00134E93">
      <w:pPr>
        <w:spacing w:line="360" w:lineRule="auto"/>
        <w:jc w:val="center"/>
        <w:rPr>
          <w:rFonts w:ascii="Arial" w:hAnsi="Arial" w:cs="Arial"/>
          <w:b/>
          <w:bCs/>
          <w:sz w:val="24"/>
          <w:szCs w:val="24"/>
        </w:rPr>
      </w:pPr>
    </w:p>
    <w:p w14:paraId="11BB3D10" w14:textId="77777777" w:rsidR="00134E93" w:rsidRDefault="00A303CF">
      <w:pPr>
        <w:pStyle w:val="BodyText"/>
        <w:widowControl/>
        <w:spacing w:line="360" w:lineRule="auto"/>
        <w:jc w:val="center"/>
        <w:rPr>
          <w:rFonts w:ascii="Arial" w:hAnsi="Arial" w:cs="Arial"/>
        </w:rPr>
      </w:pPr>
      <w:r>
        <w:rPr>
          <w:rFonts w:ascii="Arial" w:hAnsi="Arial" w:cs="Arial"/>
          <w:noProof/>
          <w:lang w:eastAsia="en-US"/>
        </w:rPr>
        <w:drawing>
          <wp:inline distT="0" distB="0" distL="114300" distR="114300" wp14:anchorId="06E990B0" wp14:editId="49606C08">
            <wp:extent cx="2686050" cy="1444625"/>
            <wp:effectExtent l="0" t="0" r="11430" b="3175"/>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6"/>
                    <a:stretch>
                      <a:fillRect/>
                    </a:stretch>
                  </pic:blipFill>
                  <pic:spPr>
                    <a:xfrm>
                      <a:off x="0" y="0"/>
                      <a:ext cx="2686050" cy="1444625"/>
                    </a:xfrm>
                    <a:prstGeom prst="rect">
                      <a:avLst/>
                    </a:prstGeom>
                    <a:noFill/>
                    <a:ln>
                      <a:noFill/>
                    </a:ln>
                  </pic:spPr>
                </pic:pic>
              </a:graphicData>
            </a:graphic>
          </wp:inline>
        </w:drawing>
      </w:r>
    </w:p>
    <w:p w14:paraId="572250D3" w14:textId="77777777" w:rsidR="00134E93" w:rsidRDefault="00134E93">
      <w:pPr>
        <w:spacing w:line="360" w:lineRule="auto"/>
        <w:jc w:val="center"/>
        <w:rPr>
          <w:rFonts w:ascii="Arial" w:hAnsi="Arial" w:cs="Arial"/>
          <w:sz w:val="24"/>
          <w:szCs w:val="24"/>
        </w:rPr>
      </w:pPr>
    </w:p>
    <w:p w14:paraId="5A838977" w14:textId="77777777" w:rsidR="00134E93" w:rsidRDefault="00134E93">
      <w:pPr>
        <w:pStyle w:val="BodyText"/>
        <w:widowControl/>
        <w:spacing w:line="360" w:lineRule="auto"/>
        <w:jc w:val="both"/>
        <w:rPr>
          <w:rFonts w:ascii="Arial" w:hAnsi="Arial" w:cs="Arial"/>
        </w:rPr>
      </w:pPr>
    </w:p>
    <w:p w14:paraId="033D79C5" w14:textId="77777777" w:rsidR="00134E93" w:rsidRDefault="00A303CF">
      <w:pPr>
        <w:pStyle w:val="BodyText"/>
        <w:widowControl/>
        <w:spacing w:line="360" w:lineRule="auto"/>
        <w:jc w:val="both"/>
        <w:rPr>
          <w:rFonts w:ascii="Arial" w:hAnsi="Arial" w:cs="Arial"/>
        </w:rPr>
      </w:pPr>
      <w:r>
        <w:rPr>
          <w:rFonts w:ascii="Arial" w:hAnsi="Arial" w:cs="Arial"/>
        </w:rPr>
        <w:t xml:space="preserve">                        </w:t>
      </w:r>
    </w:p>
    <w:p w14:paraId="68751E61" w14:textId="77777777" w:rsidR="00134E93" w:rsidRDefault="00134E93">
      <w:pPr>
        <w:pStyle w:val="BodyText"/>
        <w:widowControl/>
        <w:spacing w:line="360" w:lineRule="auto"/>
        <w:jc w:val="both"/>
        <w:rPr>
          <w:rFonts w:ascii="Arial" w:hAnsi="Arial" w:cs="Arial"/>
        </w:rPr>
      </w:pPr>
    </w:p>
    <w:p w14:paraId="701B68B2" w14:textId="77777777" w:rsidR="00134E93" w:rsidRDefault="00134E93">
      <w:pPr>
        <w:pStyle w:val="BodyText"/>
        <w:widowControl/>
        <w:spacing w:line="360" w:lineRule="auto"/>
        <w:jc w:val="both"/>
        <w:rPr>
          <w:rFonts w:ascii="Arial" w:hAnsi="Arial" w:cs="Arial"/>
        </w:rPr>
      </w:pPr>
    </w:p>
    <w:p w14:paraId="668C765D" w14:textId="77777777" w:rsidR="00134E93" w:rsidRDefault="00134E93">
      <w:pPr>
        <w:pStyle w:val="BodyText"/>
        <w:widowControl/>
        <w:spacing w:line="360" w:lineRule="auto"/>
        <w:jc w:val="both"/>
        <w:rPr>
          <w:rFonts w:ascii="Arial" w:hAnsi="Arial" w:cs="Arial"/>
        </w:rPr>
      </w:pPr>
    </w:p>
    <w:p w14:paraId="35A5B7CF" w14:textId="77777777" w:rsidR="00134E93" w:rsidRDefault="00134E93">
      <w:pPr>
        <w:pStyle w:val="BodyText"/>
        <w:widowControl/>
        <w:spacing w:line="360" w:lineRule="auto"/>
        <w:jc w:val="both"/>
        <w:rPr>
          <w:rFonts w:ascii="Arial" w:hAnsi="Arial" w:cs="Arial"/>
        </w:rPr>
      </w:pPr>
    </w:p>
    <w:p w14:paraId="31895ADD" w14:textId="77777777" w:rsidR="00134E93" w:rsidRDefault="00134E93">
      <w:pPr>
        <w:pStyle w:val="BodyText"/>
        <w:widowControl/>
        <w:spacing w:line="360" w:lineRule="auto"/>
        <w:jc w:val="both"/>
        <w:rPr>
          <w:rFonts w:ascii="Arial" w:hAnsi="Arial" w:cs="Arial"/>
        </w:rPr>
      </w:pPr>
    </w:p>
    <w:p w14:paraId="7D6FA1E1" w14:textId="77777777" w:rsidR="00134E93" w:rsidRDefault="00134E93">
      <w:pPr>
        <w:pStyle w:val="BodyText"/>
        <w:widowControl/>
        <w:spacing w:line="360" w:lineRule="auto"/>
        <w:jc w:val="both"/>
        <w:rPr>
          <w:rFonts w:ascii="Arial" w:hAnsi="Arial" w:cs="Arial"/>
        </w:rPr>
      </w:pPr>
    </w:p>
    <w:p w14:paraId="3EA22D86" w14:textId="77777777" w:rsidR="00134E93" w:rsidRDefault="00134E93">
      <w:pPr>
        <w:pStyle w:val="BodyText"/>
        <w:widowControl/>
        <w:spacing w:line="360" w:lineRule="auto"/>
        <w:jc w:val="both"/>
        <w:rPr>
          <w:rFonts w:ascii="Arial" w:hAnsi="Arial" w:cs="Arial"/>
        </w:rPr>
      </w:pPr>
    </w:p>
    <w:p w14:paraId="6EB94006" w14:textId="77777777" w:rsidR="00134E93" w:rsidRDefault="00134E93">
      <w:pPr>
        <w:pStyle w:val="BodyText"/>
        <w:widowControl/>
        <w:spacing w:line="360" w:lineRule="auto"/>
        <w:jc w:val="both"/>
        <w:rPr>
          <w:rFonts w:ascii="Arial" w:hAnsi="Arial" w:cs="Arial"/>
        </w:rPr>
      </w:pPr>
    </w:p>
    <w:p w14:paraId="53DA17EC" w14:textId="77777777" w:rsidR="00134E93" w:rsidRDefault="00134E93">
      <w:pPr>
        <w:pStyle w:val="BodyText"/>
        <w:widowControl/>
        <w:spacing w:line="360" w:lineRule="auto"/>
        <w:jc w:val="both"/>
        <w:rPr>
          <w:rFonts w:ascii="Arial" w:hAnsi="Arial" w:cs="Arial"/>
        </w:rPr>
      </w:pPr>
    </w:p>
    <w:p w14:paraId="70D48861" w14:textId="77777777" w:rsidR="00134E93" w:rsidRDefault="00A303CF">
      <w:pPr>
        <w:pStyle w:val="Caption"/>
        <w:spacing w:line="360" w:lineRule="auto"/>
        <w:jc w:val="center"/>
        <w:rPr>
          <w:b/>
          <w:bCs/>
          <w:sz w:val="24"/>
          <w:szCs w:val="24"/>
        </w:rPr>
      </w:pPr>
      <w:r>
        <w:rPr>
          <w:b/>
          <w:bCs/>
          <w:sz w:val="24"/>
          <w:szCs w:val="24"/>
        </w:rPr>
        <w:t xml:space="preserve">GRAPH </w:t>
      </w:r>
      <w:r>
        <w:rPr>
          <w:b/>
          <w:bCs/>
          <w:sz w:val="24"/>
          <w:szCs w:val="24"/>
        </w:rPr>
        <w:fldChar w:fldCharType="begin"/>
      </w:r>
      <w:r>
        <w:rPr>
          <w:b/>
          <w:bCs/>
          <w:sz w:val="24"/>
          <w:szCs w:val="24"/>
        </w:rPr>
        <w:instrText xml:space="preserve"> SEQ GRAPH \* ARABIC </w:instrText>
      </w:r>
      <w:r>
        <w:rPr>
          <w:b/>
          <w:bCs/>
          <w:sz w:val="24"/>
          <w:szCs w:val="24"/>
        </w:rPr>
        <w:fldChar w:fldCharType="separate"/>
      </w:r>
      <w:r>
        <w:rPr>
          <w:b/>
          <w:bCs/>
          <w:sz w:val="24"/>
          <w:szCs w:val="24"/>
        </w:rPr>
        <w:t>3</w:t>
      </w:r>
      <w:r>
        <w:rPr>
          <w:b/>
          <w:bCs/>
          <w:sz w:val="24"/>
          <w:szCs w:val="24"/>
        </w:rPr>
        <w:fldChar w:fldCharType="end"/>
      </w:r>
      <w:r>
        <w:rPr>
          <w:b/>
          <w:bCs/>
          <w:sz w:val="24"/>
          <w:szCs w:val="24"/>
        </w:rPr>
        <w:t xml:space="preserve"> : COMPARISON OF SHEAR BOND STRENGTH OF PRIME &amp; BOND UNIVERSAL ADHESIVE AMONG THREE METHODS</w:t>
      </w:r>
    </w:p>
    <w:p w14:paraId="2480F4AA" w14:textId="77777777" w:rsidR="00134E93" w:rsidRDefault="00A303CF">
      <w:pPr>
        <w:pStyle w:val="BodyText"/>
        <w:widowControl/>
        <w:spacing w:line="360" w:lineRule="auto"/>
        <w:jc w:val="center"/>
        <w:rPr>
          <w:rFonts w:ascii="Arial" w:hAnsi="Arial" w:cs="Arial"/>
          <w:lang w:eastAsia="en-US"/>
        </w:rPr>
      </w:pPr>
      <w:r>
        <w:rPr>
          <w:rFonts w:ascii="Arial" w:hAnsi="Arial" w:cs="Arial"/>
          <w:noProof/>
          <w:lang w:eastAsia="en-US"/>
        </w:rPr>
        <w:drawing>
          <wp:inline distT="0" distB="0" distL="114300" distR="114300" wp14:anchorId="131D3C4F" wp14:editId="639F6E86">
            <wp:extent cx="2411730" cy="1348740"/>
            <wp:effectExtent l="0" t="0" r="11430" b="762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7"/>
                    <a:stretch>
                      <a:fillRect/>
                    </a:stretch>
                  </pic:blipFill>
                  <pic:spPr>
                    <a:xfrm>
                      <a:off x="0" y="0"/>
                      <a:ext cx="2411730" cy="1348740"/>
                    </a:xfrm>
                    <a:prstGeom prst="rect">
                      <a:avLst/>
                    </a:prstGeom>
                    <a:noFill/>
                    <a:ln>
                      <a:noFill/>
                    </a:ln>
                  </pic:spPr>
                </pic:pic>
              </a:graphicData>
            </a:graphic>
          </wp:inline>
        </w:drawing>
      </w:r>
    </w:p>
    <w:p w14:paraId="0236E851" w14:textId="77777777" w:rsidR="00134E93" w:rsidRDefault="00134E93">
      <w:pPr>
        <w:pStyle w:val="BodyText"/>
        <w:widowControl/>
        <w:spacing w:line="360" w:lineRule="auto"/>
        <w:jc w:val="center"/>
        <w:rPr>
          <w:rFonts w:ascii="Arial" w:hAnsi="Arial" w:cs="Arial"/>
          <w:lang w:eastAsia="en-US"/>
        </w:rPr>
      </w:pPr>
    </w:p>
    <w:p w14:paraId="0F7B14A4" w14:textId="77777777" w:rsidR="00134E93" w:rsidRDefault="00134E93">
      <w:pPr>
        <w:pStyle w:val="BodyText"/>
        <w:widowControl/>
        <w:spacing w:line="360" w:lineRule="auto"/>
        <w:jc w:val="center"/>
        <w:rPr>
          <w:rFonts w:ascii="Arial" w:hAnsi="Arial" w:cs="Arial"/>
          <w:lang w:eastAsia="en-US"/>
        </w:rPr>
      </w:pPr>
    </w:p>
    <w:p w14:paraId="7FD3874E" w14:textId="77777777" w:rsidR="00134E93" w:rsidRDefault="00A303CF">
      <w:pPr>
        <w:pStyle w:val="Caption"/>
        <w:spacing w:line="360" w:lineRule="auto"/>
        <w:jc w:val="center"/>
        <w:rPr>
          <w:sz w:val="24"/>
          <w:szCs w:val="24"/>
        </w:rPr>
      </w:pPr>
      <w:r>
        <w:rPr>
          <w:b/>
          <w:bCs/>
          <w:sz w:val="24"/>
          <w:szCs w:val="24"/>
        </w:rPr>
        <w:t xml:space="preserve">GRAPH </w:t>
      </w:r>
      <w:r>
        <w:rPr>
          <w:b/>
          <w:bCs/>
          <w:sz w:val="24"/>
          <w:szCs w:val="24"/>
        </w:rPr>
        <w:fldChar w:fldCharType="begin"/>
      </w:r>
      <w:r>
        <w:rPr>
          <w:b/>
          <w:bCs/>
          <w:sz w:val="24"/>
          <w:szCs w:val="24"/>
        </w:rPr>
        <w:instrText xml:space="preserve"> SEQ GRAPH \* ARABIC </w:instrText>
      </w:r>
      <w:r>
        <w:rPr>
          <w:b/>
          <w:bCs/>
          <w:sz w:val="24"/>
          <w:szCs w:val="24"/>
        </w:rPr>
        <w:fldChar w:fldCharType="separate"/>
      </w:r>
      <w:r>
        <w:rPr>
          <w:b/>
          <w:bCs/>
          <w:sz w:val="24"/>
          <w:szCs w:val="24"/>
        </w:rPr>
        <w:t>4</w:t>
      </w:r>
      <w:r>
        <w:rPr>
          <w:b/>
          <w:bCs/>
          <w:sz w:val="24"/>
          <w:szCs w:val="24"/>
        </w:rPr>
        <w:fldChar w:fldCharType="end"/>
      </w:r>
      <w:r>
        <w:rPr>
          <w:b/>
          <w:bCs/>
          <w:sz w:val="24"/>
          <w:szCs w:val="24"/>
        </w:rPr>
        <w:t xml:space="preserve"> :COMPARISON OF SHEAR BOND STRENGTH OF SINGLE BOND UNIVERSAL ADHESIVE AND PRIME &amp; BOND UNIVERSAL ADHESIVE IN EACH METHOD</w:t>
      </w:r>
    </w:p>
    <w:p w14:paraId="70FAC739" w14:textId="77777777" w:rsidR="00134E93" w:rsidRDefault="00134E93">
      <w:pPr>
        <w:pStyle w:val="BodyText"/>
        <w:widowControl/>
        <w:spacing w:line="360" w:lineRule="auto"/>
        <w:jc w:val="both"/>
        <w:rPr>
          <w:rFonts w:ascii="Arial" w:hAnsi="Arial" w:cs="Arial"/>
        </w:rPr>
      </w:pPr>
    </w:p>
    <w:p w14:paraId="5FB9DAB4" w14:textId="77777777" w:rsidR="00134E93" w:rsidRDefault="00134E93">
      <w:pPr>
        <w:pStyle w:val="BodyText"/>
        <w:widowControl/>
        <w:spacing w:line="360" w:lineRule="auto"/>
        <w:jc w:val="both"/>
        <w:rPr>
          <w:rFonts w:ascii="Arial" w:hAnsi="Arial" w:cs="Arial"/>
        </w:rPr>
      </w:pPr>
    </w:p>
    <w:p w14:paraId="7808151D" w14:textId="77777777" w:rsidR="00134E93" w:rsidRDefault="00A303CF">
      <w:pPr>
        <w:pStyle w:val="BodyText"/>
        <w:widowControl/>
        <w:spacing w:line="360" w:lineRule="auto"/>
        <w:jc w:val="both"/>
        <w:rPr>
          <w:rFonts w:ascii="Arial" w:hAnsi="Arial" w:cs="Arial"/>
        </w:rPr>
      </w:pPr>
      <w:r>
        <w:rPr>
          <w:rFonts w:ascii="Arial" w:hAnsi="Arial" w:cs="Arial"/>
        </w:rPr>
        <w:t xml:space="preserve">                    </w:t>
      </w:r>
      <w:r>
        <w:rPr>
          <w:rFonts w:ascii="Arial" w:hAnsi="Arial" w:cs="Arial"/>
          <w:noProof/>
          <w:lang w:eastAsia="en-US"/>
        </w:rPr>
        <w:drawing>
          <wp:inline distT="0" distB="0" distL="114300" distR="114300" wp14:anchorId="766003FC" wp14:editId="5C85DDAC">
            <wp:extent cx="3498215" cy="1684655"/>
            <wp:effectExtent l="0" t="0" r="6985" b="6985"/>
            <wp:docPr id="6" name="Picture 8"/>
            <wp:cNvGraphicFramePr/>
            <a:graphic xmlns:a="http://schemas.openxmlformats.org/drawingml/2006/main">
              <a:graphicData uri="http://schemas.openxmlformats.org/drawingml/2006/picture">
                <pic:pic xmlns:pic="http://schemas.openxmlformats.org/drawingml/2006/picture">
                  <pic:nvPicPr>
                    <pic:cNvPr id="6" name="Picture 8"/>
                    <pic:cNvPicPr/>
                  </pic:nvPicPr>
                  <pic:blipFill>
                    <a:blip r:embed="rId18"/>
                    <a:stretch>
                      <a:fillRect/>
                    </a:stretch>
                  </pic:blipFill>
                  <pic:spPr>
                    <a:xfrm>
                      <a:off x="0" y="0"/>
                      <a:ext cx="3498215" cy="1684655"/>
                    </a:xfrm>
                    <a:prstGeom prst="rect">
                      <a:avLst/>
                    </a:prstGeom>
                    <a:noFill/>
                    <a:ln>
                      <a:noFill/>
                    </a:ln>
                  </pic:spPr>
                </pic:pic>
              </a:graphicData>
            </a:graphic>
          </wp:inline>
        </w:drawing>
      </w:r>
    </w:p>
    <w:p w14:paraId="691EDEB0" w14:textId="77777777" w:rsidR="00134E93" w:rsidRDefault="00134E93">
      <w:pPr>
        <w:spacing w:line="360" w:lineRule="auto"/>
        <w:rPr>
          <w:rFonts w:ascii="Arial" w:hAnsi="Arial" w:cs="Arial"/>
        </w:rPr>
      </w:pPr>
    </w:p>
    <w:p w14:paraId="6051E82B" w14:textId="77777777" w:rsidR="00134E93" w:rsidRDefault="00134E93">
      <w:pPr>
        <w:pStyle w:val="NormalWeb"/>
        <w:spacing w:line="360" w:lineRule="auto"/>
        <w:jc w:val="both"/>
        <w:rPr>
          <w:rFonts w:ascii="Arial" w:hAnsi="Arial" w:cs="Arial"/>
          <w:sz w:val="22"/>
          <w:szCs w:val="22"/>
          <w:lang w:eastAsia="en-US"/>
        </w:rPr>
        <w:sectPr w:rsidR="00134E93" w:rsidSect="00200484">
          <w:type w:val="continuous"/>
          <w:pgSz w:w="11910" w:h="16840"/>
          <w:pgMar w:top="1440" w:right="1440" w:bottom="1440" w:left="2160" w:header="1" w:footer="1253" w:gutter="0"/>
          <w:cols w:space="720"/>
          <w:docGrid w:linePitch="360"/>
        </w:sectPr>
      </w:pPr>
    </w:p>
    <w:p w14:paraId="4144987B" w14:textId="77777777" w:rsidR="00134E93" w:rsidRDefault="00A303CF">
      <w:pPr>
        <w:pStyle w:val="Caption"/>
        <w:spacing w:line="360" w:lineRule="auto"/>
        <w:jc w:val="center"/>
        <w:rPr>
          <w:b/>
          <w:sz w:val="22"/>
          <w:szCs w:val="22"/>
        </w:rPr>
      </w:pPr>
      <w:r>
        <w:rPr>
          <w:b/>
          <w:sz w:val="22"/>
          <w:szCs w:val="22"/>
        </w:rPr>
        <w:lastRenderedPageBreak/>
        <w:t xml:space="preserve">TABLE </w:t>
      </w:r>
      <w:proofErr w:type="gramStart"/>
      <w:r>
        <w:rPr>
          <w:b/>
          <w:sz w:val="22"/>
          <w:szCs w:val="22"/>
        </w:rPr>
        <w:t>1 :</w:t>
      </w:r>
      <w:proofErr w:type="gramEnd"/>
      <w:r>
        <w:rPr>
          <w:b/>
          <w:sz w:val="22"/>
          <w:szCs w:val="22"/>
        </w:rPr>
        <w:t xml:space="preserve"> COMPARISON OF SHEAR BOND STRENGTH OF PRIME &amp; BOND UNI</w:t>
      </w:r>
      <w:r>
        <w:rPr>
          <w:b/>
          <w:sz w:val="22"/>
          <w:szCs w:val="22"/>
        </w:rPr>
        <w:t>VERSAL ADHESIVE AMONG THREE METHODS</w:t>
      </w:r>
    </w:p>
    <w:p w14:paraId="7F9A7EDF" w14:textId="77777777" w:rsidR="00134E93" w:rsidRDefault="00134E93">
      <w:pPr>
        <w:spacing w:line="360" w:lineRule="auto"/>
        <w:rPr>
          <w:rFonts w:ascii="Arial" w:eastAsia="Microsoft Sans Serif" w:hAnsi="Arial" w:cs="Arial"/>
          <w:b/>
          <w:sz w:val="22"/>
          <w:szCs w:val="22"/>
          <w:lang w:bidi="ar"/>
        </w:rPr>
      </w:pPr>
    </w:p>
    <w:tbl>
      <w:tblPr>
        <w:tblW w:w="5000" w:type="pct"/>
        <w:tblLook w:val="04A0" w:firstRow="1" w:lastRow="0" w:firstColumn="1" w:lastColumn="0" w:noHBand="0" w:noVBand="1"/>
      </w:tblPr>
      <w:tblGrid>
        <w:gridCol w:w="3470"/>
        <w:gridCol w:w="1180"/>
        <w:gridCol w:w="954"/>
        <w:gridCol w:w="1398"/>
        <w:gridCol w:w="1422"/>
      </w:tblGrid>
      <w:tr w:rsidR="00134E93" w14:paraId="242ED1CE" w14:textId="77777777">
        <w:trPr>
          <w:trHeight w:val="312"/>
        </w:trPr>
        <w:tc>
          <w:tcPr>
            <w:tcW w:w="2059" w:type="pct"/>
            <w:tcBorders>
              <w:top w:val="single" w:sz="4" w:space="0" w:color="auto"/>
              <w:left w:val="single" w:sz="4" w:space="0" w:color="auto"/>
              <w:bottom w:val="single" w:sz="4" w:space="0" w:color="auto"/>
              <w:right w:val="single" w:sz="4" w:space="0" w:color="auto"/>
            </w:tcBorders>
            <w:noWrap/>
            <w:vAlign w:val="center"/>
          </w:tcPr>
          <w:p w14:paraId="65022932"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Group</w:t>
            </w:r>
          </w:p>
        </w:tc>
        <w:tc>
          <w:tcPr>
            <w:tcW w:w="700" w:type="pct"/>
            <w:tcBorders>
              <w:top w:val="single" w:sz="4" w:space="0" w:color="auto"/>
              <w:left w:val="nil"/>
              <w:bottom w:val="single" w:sz="4" w:space="0" w:color="auto"/>
              <w:right w:val="single" w:sz="4" w:space="0" w:color="auto"/>
            </w:tcBorders>
            <w:noWrap/>
            <w:vAlign w:val="center"/>
          </w:tcPr>
          <w:p w14:paraId="1EF34A7E"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Mean</w:t>
            </w:r>
          </w:p>
        </w:tc>
        <w:tc>
          <w:tcPr>
            <w:tcW w:w="566" w:type="pct"/>
            <w:tcBorders>
              <w:top w:val="single" w:sz="4" w:space="0" w:color="auto"/>
              <w:left w:val="nil"/>
              <w:bottom w:val="single" w:sz="4" w:space="0" w:color="auto"/>
              <w:right w:val="single" w:sz="4" w:space="0" w:color="auto"/>
            </w:tcBorders>
            <w:noWrap/>
            <w:vAlign w:val="center"/>
          </w:tcPr>
          <w:p w14:paraId="767D89C1"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SD</w:t>
            </w:r>
          </w:p>
        </w:tc>
        <w:tc>
          <w:tcPr>
            <w:tcW w:w="830" w:type="pct"/>
            <w:tcBorders>
              <w:top w:val="single" w:sz="4" w:space="0" w:color="auto"/>
              <w:left w:val="nil"/>
              <w:bottom w:val="single" w:sz="4" w:space="0" w:color="auto"/>
              <w:right w:val="single" w:sz="4" w:space="0" w:color="auto"/>
            </w:tcBorders>
            <w:noWrap/>
            <w:vAlign w:val="center"/>
          </w:tcPr>
          <w:p w14:paraId="491AA3FA"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χ</w:t>
            </w:r>
            <w:r>
              <w:rPr>
                <w:rFonts w:ascii="Arial" w:hAnsi="Arial" w:cs="Arial"/>
                <w:b/>
                <w:bCs/>
                <w:color w:val="000000"/>
                <w:sz w:val="22"/>
                <w:szCs w:val="22"/>
                <w:vertAlign w:val="superscript"/>
                <w:lang w:bidi="ar"/>
              </w:rPr>
              <w:t xml:space="preserve">2 </w:t>
            </w:r>
            <w:r>
              <w:rPr>
                <w:rFonts w:ascii="Arial" w:hAnsi="Arial" w:cs="Arial"/>
                <w:b/>
                <w:bCs/>
                <w:color w:val="000000"/>
                <w:sz w:val="22"/>
                <w:szCs w:val="22"/>
                <w:lang w:bidi="ar"/>
              </w:rPr>
              <w:t>value</w:t>
            </w:r>
          </w:p>
        </w:tc>
        <w:tc>
          <w:tcPr>
            <w:tcW w:w="844" w:type="pct"/>
            <w:tcBorders>
              <w:top w:val="single" w:sz="4" w:space="0" w:color="auto"/>
              <w:left w:val="nil"/>
              <w:bottom w:val="single" w:sz="4" w:space="0" w:color="auto"/>
              <w:right w:val="single" w:sz="4" w:space="0" w:color="auto"/>
            </w:tcBorders>
            <w:noWrap/>
            <w:vAlign w:val="center"/>
          </w:tcPr>
          <w:p w14:paraId="1E119932"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p-value</w:t>
            </w:r>
          </w:p>
        </w:tc>
      </w:tr>
      <w:tr w:rsidR="00134E93" w14:paraId="3C118547" w14:textId="77777777">
        <w:trPr>
          <w:trHeight w:val="312"/>
        </w:trPr>
        <w:tc>
          <w:tcPr>
            <w:tcW w:w="2059" w:type="pct"/>
            <w:tcBorders>
              <w:top w:val="nil"/>
              <w:left w:val="single" w:sz="4" w:space="0" w:color="auto"/>
              <w:bottom w:val="single" w:sz="4" w:space="0" w:color="auto"/>
              <w:right w:val="single" w:sz="4" w:space="0" w:color="auto"/>
            </w:tcBorders>
            <w:noWrap/>
            <w:vAlign w:val="center"/>
          </w:tcPr>
          <w:p w14:paraId="33339FFB"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Diamond point</w:t>
            </w:r>
          </w:p>
        </w:tc>
        <w:tc>
          <w:tcPr>
            <w:tcW w:w="700" w:type="pct"/>
            <w:tcBorders>
              <w:top w:val="single" w:sz="4" w:space="0" w:color="auto"/>
              <w:left w:val="nil"/>
              <w:bottom w:val="single" w:sz="4" w:space="0" w:color="auto"/>
              <w:right w:val="single" w:sz="4" w:space="0" w:color="auto"/>
            </w:tcBorders>
            <w:noWrap/>
            <w:vAlign w:val="bottom"/>
          </w:tcPr>
          <w:p w14:paraId="5E8D3959"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23.76</w:t>
            </w:r>
          </w:p>
        </w:tc>
        <w:tc>
          <w:tcPr>
            <w:tcW w:w="566" w:type="pct"/>
            <w:tcBorders>
              <w:top w:val="single" w:sz="4" w:space="0" w:color="auto"/>
              <w:left w:val="single" w:sz="4" w:space="0" w:color="auto"/>
              <w:bottom w:val="single" w:sz="4" w:space="0" w:color="auto"/>
              <w:right w:val="nil"/>
            </w:tcBorders>
            <w:noWrap/>
            <w:vAlign w:val="bottom"/>
          </w:tcPr>
          <w:p w14:paraId="6ADDEB03"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17.11</w:t>
            </w:r>
          </w:p>
        </w:tc>
        <w:tc>
          <w:tcPr>
            <w:tcW w:w="830" w:type="pct"/>
            <w:vMerge w:val="restart"/>
            <w:tcBorders>
              <w:top w:val="nil"/>
              <w:left w:val="single" w:sz="4" w:space="0" w:color="auto"/>
              <w:bottom w:val="single" w:sz="4" w:space="0" w:color="auto"/>
              <w:right w:val="single" w:sz="4" w:space="0" w:color="auto"/>
            </w:tcBorders>
            <w:noWrap/>
            <w:vAlign w:val="center"/>
          </w:tcPr>
          <w:p w14:paraId="5E8DD091"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7.588</w:t>
            </w:r>
          </w:p>
        </w:tc>
        <w:tc>
          <w:tcPr>
            <w:tcW w:w="844" w:type="pct"/>
            <w:vMerge w:val="restart"/>
            <w:tcBorders>
              <w:top w:val="nil"/>
              <w:left w:val="single" w:sz="4" w:space="0" w:color="auto"/>
              <w:bottom w:val="single" w:sz="4" w:space="0" w:color="auto"/>
              <w:right w:val="single" w:sz="4" w:space="0" w:color="auto"/>
            </w:tcBorders>
            <w:noWrap/>
            <w:vAlign w:val="center"/>
          </w:tcPr>
          <w:p w14:paraId="01873BE6"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0.001*</w:t>
            </w:r>
          </w:p>
        </w:tc>
      </w:tr>
      <w:tr w:rsidR="00134E93" w14:paraId="05865FB4" w14:textId="77777777">
        <w:trPr>
          <w:trHeight w:val="312"/>
        </w:trPr>
        <w:tc>
          <w:tcPr>
            <w:tcW w:w="2059" w:type="pct"/>
            <w:tcBorders>
              <w:top w:val="nil"/>
              <w:left w:val="single" w:sz="4" w:space="0" w:color="auto"/>
              <w:bottom w:val="single" w:sz="4" w:space="0" w:color="auto"/>
              <w:right w:val="single" w:sz="4" w:space="0" w:color="auto"/>
            </w:tcBorders>
            <w:noWrap/>
            <w:vAlign w:val="center"/>
          </w:tcPr>
          <w:p w14:paraId="0732BA68"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Tungsten carbide bur</w:t>
            </w:r>
          </w:p>
        </w:tc>
        <w:tc>
          <w:tcPr>
            <w:tcW w:w="700" w:type="pct"/>
            <w:tcBorders>
              <w:top w:val="single" w:sz="4" w:space="0" w:color="auto"/>
              <w:left w:val="nil"/>
              <w:bottom w:val="single" w:sz="4" w:space="0" w:color="auto"/>
              <w:right w:val="single" w:sz="4" w:space="0" w:color="auto"/>
            </w:tcBorders>
            <w:noWrap/>
            <w:vAlign w:val="bottom"/>
          </w:tcPr>
          <w:p w14:paraId="4025DCE8"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10.62</w:t>
            </w:r>
          </w:p>
        </w:tc>
        <w:tc>
          <w:tcPr>
            <w:tcW w:w="566" w:type="pct"/>
            <w:tcBorders>
              <w:top w:val="single" w:sz="4" w:space="0" w:color="auto"/>
              <w:left w:val="single" w:sz="4" w:space="0" w:color="auto"/>
              <w:bottom w:val="single" w:sz="4" w:space="0" w:color="auto"/>
              <w:right w:val="nil"/>
            </w:tcBorders>
            <w:noWrap/>
            <w:vAlign w:val="bottom"/>
          </w:tcPr>
          <w:p w14:paraId="079881CF"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5.00</w:t>
            </w:r>
          </w:p>
        </w:tc>
        <w:tc>
          <w:tcPr>
            <w:tcW w:w="830" w:type="pct"/>
            <w:vMerge/>
            <w:tcBorders>
              <w:top w:val="nil"/>
              <w:left w:val="single" w:sz="4" w:space="0" w:color="auto"/>
              <w:bottom w:val="single" w:sz="4" w:space="0" w:color="auto"/>
              <w:right w:val="single" w:sz="4" w:space="0" w:color="auto"/>
            </w:tcBorders>
            <w:noWrap/>
            <w:vAlign w:val="center"/>
          </w:tcPr>
          <w:p w14:paraId="00B8874B" w14:textId="77777777" w:rsidR="00134E93" w:rsidRDefault="00134E93">
            <w:pPr>
              <w:spacing w:line="360" w:lineRule="auto"/>
              <w:rPr>
                <w:rFonts w:ascii="Arial" w:hAnsi="Arial" w:cs="Arial"/>
                <w:kern w:val="2"/>
                <w:sz w:val="22"/>
                <w:szCs w:val="22"/>
              </w:rPr>
            </w:pPr>
          </w:p>
        </w:tc>
        <w:tc>
          <w:tcPr>
            <w:tcW w:w="844" w:type="pct"/>
            <w:vMerge/>
            <w:tcBorders>
              <w:top w:val="nil"/>
              <w:left w:val="single" w:sz="4" w:space="0" w:color="auto"/>
              <w:bottom w:val="single" w:sz="4" w:space="0" w:color="auto"/>
              <w:right w:val="single" w:sz="4" w:space="0" w:color="auto"/>
            </w:tcBorders>
            <w:noWrap/>
            <w:vAlign w:val="center"/>
          </w:tcPr>
          <w:p w14:paraId="422AF85A" w14:textId="77777777" w:rsidR="00134E93" w:rsidRDefault="00134E93">
            <w:pPr>
              <w:spacing w:line="360" w:lineRule="auto"/>
              <w:rPr>
                <w:rFonts w:ascii="Arial" w:hAnsi="Arial" w:cs="Arial"/>
                <w:kern w:val="2"/>
                <w:sz w:val="22"/>
                <w:szCs w:val="22"/>
              </w:rPr>
            </w:pPr>
          </w:p>
        </w:tc>
      </w:tr>
      <w:tr w:rsidR="00134E93" w14:paraId="1C0181CE" w14:textId="77777777">
        <w:trPr>
          <w:trHeight w:val="312"/>
        </w:trPr>
        <w:tc>
          <w:tcPr>
            <w:tcW w:w="2059" w:type="pct"/>
            <w:tcBorders>
              <w:top w:val="nil"/>
              <w:left w:val="single" w:sz="4" w:space="0" w:color="auto"/>
              <w:bottom w:val="single" w:sz="4" w:space="0" w:color="auto"/>
              <w:right w:val="single" w:sz="4" w:space="0" w:color="auto"/>
            </w:tcBorders>
            <w:noWrap/>
            <w:vAlign w:val="center"/>
          </w:tcPr>
          <w:p w14:paraId="0F123484"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Air abrasion</w:t>
            </w:r>
          </w:p>
        </w:tc>
        <w:tc>
          <w:tcPr>
            <w:tcW w:w="700" w:type="pct"/>
            <w:tcBorders>
              <w:top w:val="single" w:sz="4" w:space="0" w:color="auto"/>
              <w:left w:val="nil"/>
              <w:bottom w:val="single" w:sz="4" w:space="0" w:color="auto"/>
              <w:right w:val="single" w:sz="4" w:space="0" w:color="auto"/>
            </w:tcBorders>
            <w:noWrap/>
            <w:vAlign w:val="bottom"/>
          </w:tcPr>
          <w:p w14:paraId="4875614D"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12.80</w:t>
            </w:r>
          </w:p>
        </w:tc>
        <w:tc>
          <w:tcPr>
            <w:tcW w:w="566" w:type="pct"/>
            <w:tcBorders>
              <w:top w:val="single" w:sz="4" w:space="0" w:color="auto"/>
              <w:left w:val="single" w:sz="4" w:space="0" w:color="auto"/>
              <w:bottom w:val="single" w:sz="4" w:space="0" w:color="auto"/>
              <w:right w:val="nil"/>
            </w:tcBorders>
            <w:noWrap/>
            <w:vAlign w:val="bottom"/>
          </w:tcPr>
          <w:p w14:paraId="5A22AD66"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1.96</w:t>
            </w:r>
          </w:p>
        </w:tc>
        <w:tc>
          <w:tcPr>
            <w:tcW w:w="830" w:type="pct"/>
            <w:vMerge/>
            <w:tcBorders>
              <w:top w:val="nil"/>
              <w:left w:val="single" w:sz="4" w:space="0" w:color="auto"/>
              <w:bottom w:val="single" w:sz="4" w:space="0" w:color="auto"/>
              <w:right w:val="single" w:sz="4" w:space="0" w:color="auto"/>
            </w:tcBorders>
            <w:noWrap/>
            <w:vAlign w:val="center"/>
          </w:tcPr>
          <w:p w14:paraId="7F630781" w14:textId="77777777" w:rsidR="00134E93" w:rsidRDefault="00134E93">
            <w:pPr>
              <w:spacing w:line="360" w:lineRule="auto"/>
              <w:rPr>
                <w:rFonts w:ascii="Arial" w:hAnsi="Arial" w:cs="Arial"/>
                <w:kern w:val="2"/>
                <w:sz w:val="22"/>
                <w:szCs w:val="22"/>
              </w:rPr>
            </w:pPr>
          </w:p>
        </w:tc>
        <w:tc>
          <w:tcPr>
            <w:tcW w:w="844" w:type="pct"/>
            <w:vMerge/>
            <w:tcBorders>
              <w:top w:val="nil"/>
              <w:left w:val="single" w:sz="4" w:space="0" w:color="auto"/>
              <w:bottom w:val="single" w:sz="4" w:space="0" w:color="auto"/>
              <w:right w:val="single" w:sz="4" w:space="0" w:color="auto"/>
            </w:tcBorders>
            <w:noWrap/>
            <w:vAlign w:val="center"/>
          </w:tcPr>
          <w:p w14:paraId="1523DDD2" w14:textId="77777777" w:rsidR="00134E93" w:rsidRDefault="00134E93">
            <w:pPr>
              <w:spacing w:line="360" w:lineRule="auto"/>
              <w:rPr>
                <w:rFonts w:ascii="Arial" w:hAnsi="Arial" w:cs="Arial"/>
                <w:kern w:val="2"/>
                <w:sz w:val="22"/>
                <w:szCs w:val="22"/>
              </w:rPr>
            </w:pPr>
          </w:p>
        </w:tc>
      </w:tr>
    </w:tbl>
    <w:p w14:paraId="00DD7E60" w14:textId="77777777" w:rsidR="00134E93" w:rsidRDefault="00A303CF">
      <w:pPr>
        <w:spacing w:after="160" w:line="360" w:lineRule="auto"/>
        <w:jc w:val="both"/>
        <w:rPr>
          <w:rFonts w:ascii="Arial" w:eastAsia="Calibri" w:hAnsi="Arial" w:cs="Arial"/>
          <w:kern w:val="2"/>
          <w:sz w:val="22"/>
          <w:szCs w:val="22"/>
          <w:lang w:eastAsia="zh-CN" w:bidi="ar"/>
        </w:rPr>
      </w:pPr>
      <w:r>
        <w:rPr>
          <w:rFonts w:ascii="Arial" w:eastAsia="Calibri" w:hAnsi="Arial" w:cs="Arial"/>
          <w:kern w:val="2"/>
          <w:sz w:val="22"/>
          <w:szCs w:val="22"/>
          <w:lang w:eastAsia="zh-CN" w:bidi="ar"/>
        </w:rPr>
        <w:t>Kruskal Wallis test; * indicates a significant difference at p≤0.01</w:t>
      </w:r>
    </w:p>
    <w:p w14:paraId="4C45E7BD" w14:textId="77777777" w:rsidR="00134E93" w:rsidRDefault="00A303CF">
      <w:pPr>
        <w:spacing w:after="160" w:line="360" w:lineRule="auto"/>
        <w:jc w:val="both"/>
        <w:rPr>
          <w:rFonts w:ascii="Arial" w:eastAsia="Calibri" w:hAnsi="Arial" w:cs="Arial"/>
          <w:kern w:val="2"/>
          <w:sz w:val="22"/>
          <w:szCs w:val="22"/>
          <w:lang w:eastAsia="zh-CN" w:bidi="ar"/>
        </w:rPr>
      </w:pPr>
      <w:r>
        <w:rPr>
          <w:rFonts w:ascii="Arial" w:eastAsia="Calibri" w:hAnsi="Arial" w:cs="Arial"/>
          <w:kern w:val="2"/>
          <w:sz w:val="22"/>
          <w:szCs w:val="22"/>
          <w:lang w:eastAsia="zh-CN" w:bidi="ar"/>
        </w:rPr>
        <w:t xml:space="preserve">This table </w:t>
      </w:r>
      <w:r>
        <w:rPr>
          <w:rFonts w:ascii="Arial" w:eastAsia="Calibri" w:hAnsi="Arial" w:cs="Arial"/>
          <w:kern w:val="2"/>
          <w:sz w:val="22"/>
          <w:szCs w:val="22"/>
          <w:lang w:eastAsia="zh-CN" w:bidi="ar"/>
        </w:rPr>
        <w:t xml:space="preserve">compares the shear bond strength of Prime &amp; Bond universal adhesive among the three methods. The highest shear bond strength of Prime &amp; Bond universal adhesive was seen in diamond points and the lowest in the tungsten </w:t>
      </w:r>
      <w:proofErr w:type="gramStart"/>
      <w:r>
        <w:rPr>
          <w:rFonts w:ascii="Arial" w:eastAsia="Calibri" w:hAnsi="Arial" w:cs="Arial"/>
          <w:kern w:val="2"/>
          <w:sz w:val="22"/>
          <w:szCs w:val="22"/>
          <w:lang w:eastAsia="zh-CN" w:bidi="ar"/>
        </w:rPr>
        <w:t>carbide  group</w:t>
      </w:r>
      <w:proofErr w:type="gramEnd"/>
      <w:r>
        <w:rPr>
          <w:rFonts w:ascii="Arial" w:eastAsia="Calibri" w:hAnsi="Arial" w:cs="Arial"/>
          <w:kern w:val="2"/>
          <w:sz w:val="22"/>
          <w:szCs w:val="22"/>
          <w:lang w:eastAsia="zh-CN" w:bidi="ar"/>
        </w:rPr>
        <w:t xml:space="preserve">. The difference in the </w:t>
      </w:r>
      <w:r>
        <w:rPr>
          <w:rFonts w:ascii="Arial" w:eastAsia="Calibri" w:hAnsi="Arial" w:cs="Arial"/>
          <w:kern w:val="2"/>
          <w:sz w:val="22"/>
          <w:szCs w:val="22"/>
          <w:lang w:eastAsia="zh-CN" w:bidi="ar"/>
        </w:rPr>
        <w:t>shear bond strength of Prime &amp; Bond universal adhesive among the three methods was significant.</w:t>
      </w:r>
    </w:p>
    <w:p w14:paraId="30D826B6" w14:textId="77777777" w:rsidR="00134E93" w:rsidRDefault="00A303CF">
      <w:pPr>
        <w:pStyle w:val="Caption"/>
        <w:spacing w:line="360" w:lineRule="auto"/>
        <w:jc w:val="center"/>
        <w:rPr>
          <w:b/>
          <w:sz w:val="22"/>
          <w:szCs w:val="22"/>
        </w:rPr>
      </w:pPr>
      <w:r>
        <w:rPr>
          <w:b/>
          <w:sz w:val="22"/>
          <w:szCs w:val="22"/>
        </w:rPr>
        <w:t xml:space="preserve">TABLE </w:t>
      </w:r>
      <w:proofErr w:type="gramStart"/>
      <w:r>
        <w:rPr>
          <w:b/>
          <w:sz w:val="22"/>
          <w:szCs w:val="22"/>
        </w:rPr>
        <w:t>2 :</w:t>
      </w:r>
      <w:proofErr w:type="gramEnd"/>
      <w:r>
        <w:rPr>
          <w:b/>
          <w:sz w:val="22"/>
          <w:szCs w:val="22"/>
        </w:rPr>
        <w:t xml:space="preserve"> COMPARISON OF SHEAR BOND STRENGTH OF PRIME &amp; BOND UNIVERSAL ADHESIVE AMONG THREE METHODS</w:t>
      </w:r>
    </w:p>
    <w:p w14:paraId="6F51EC61" w14:textId="77777777" w:rsidR="00134E93" w:rsidRDefault="00134E93">
      <w:pPr>
        <w:spacing w:line="360" w:lineRule="auto"/>
        <w:rPr>
          <w:rFonts w:ascii="Arial" w:eastAsia="Microsoft Sans Serif" w:hAnsi="Arial" w:cs="Arial"/>
          <w:b/>
          <w:sz w:val="22"/>
          <w:szCs w:val="22"/>
          <w:lang w:bidi="ar"/>
        </w:rPr>
      </w:pPr>
    </w:p>
    <w:tbl>
      <w:tblPr>
        <w:tblW w:w="5000" w:type="pct"/>
        <w:tblLook w:val="04A0" w:firstRow="1" w:lastRow="0" w:firstColumn="1" w:lastColumn="0" w:noHBand="0" w:noVBand="1"/>
      </w:tblPr>
      <w:tblGrid>
        <w:gridCol w:w="3470"/>
        <w:gridCol w:w="1180"/>
        <w:gridCol w:w="954"/>
        <w:gridCol w:w="1398"/>
        <w:gridCol w:w="1422"/>
      </w:tblGrid>
      <w:tr w:rsidR="00134E93" w14:paraId="68183582" w14:textId="77777777">
        <w:trPr>
          <w:trHeight w:val="312"/>
        </w:trPr>
        <w:tc>
          <w:tcPr>
            <w:tcW w:w="2059" w:type="pct"/>
            <w:tcBorders>
              <w:top w:val="single" w:sz="4" w:space="0" w:color="auto"/>
              <w:left w:val="single" w:sz="4" w:space="0" w:color="auto"/>
              <w:bottom w:val="single" w:sz="4" w:space="0" w:color="auto"/>
              <w:right w:val="single" w:sz="4" w:space="0" w:color="auto"/>
            </w:tcBorders>
            <w:noWrap/>
            <w:vAlign w:val="center"/>
          </w:tcPr>
          <w:p w14:paraId="34E64465"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Group</w:t>
            </w:r>
          </w:p>
        </w:tc>
        <w:tc>
          <w:tcPr>
            <w:tcW w:w="700" w:type="pct"/>
            <w:tcBorders>
              <w:top w:val="single" w:sz="4" w:space="0" w:color="auto"/>
              <w:left w:val="nil"/>
              <w:bottom w:val="single" w:sz="4" w:space="0" w:color="auto"/>
              <w:right w:val="single" w:sz="4" w:space="0" w:color="auto"/>
            </w:tcBorders>
            <w:noWrap/>
            <w:vAlign w:val="center"/>
          </w:tcPr>
          <w:p w14:paraId="00DA939D"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Mean</w:t>
            </w:r>
          </w:p>
        </w:tc>
        <w:tc>
          <w:tcPr>
            <w:tcW w:w="566" w:type="pct"/>
            <w:tcBorders>
              <w:top w:val="single" w:sz="4" w:space="0" w:color="auto"/>
              <w:left w:val="nil"/>
              <w:bottom w:val="single" w:sz="4" w:space="0" w:color="auto"/>
              <w:right w:val="single" w:sz="4" w:space="0" w:color="auto"/>
            </w:tcBorders>
            <w:noWrap/>
            <w:vAlign w:val="center"/>
          </w:tcPr>
          <w:p w14:paraId="5C5D94FF"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SD</w:t>
            </w:r>
          </w:p>
        </w:tc>
        <w:tc>
          <w:tcPr>
            <w:tcW w:w="830" w:type="pct"/>
            <w:tcBorders>
              <w:top w:val="single" w:sz="4" w:space="0" w:color="auto"/>
              <w:left w:val="nil"/>
              <w:bottom w:val="single" w:sz="4" w:space="0" w:color="auto"/>
              <w:right w:val="single" w:sz="4" w:space="0" w:color="auto"/>
            </w:tcBorders>
            <w:noWrap/>
            <w:vAlign w:val="center"/>
          </w:tcPr>
          <w:p w14:paraId="0D29E5DD"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χ</w:t>
            </w:r>
            <w:r>
              <w:rPr>
                <w:rFonts w:ascii="Arial" w:hAnsi="Arial" w:cs="Arial"/>
                <w:b/>
                <w:bCs/>
                <w:color w:val="000000"/>
                <w:sz w:val="22"/>
                <w:szCs w:val="22"/>
                <w:vertAlign w:val="superscript"/>
                <w:lang w:bidi="ar"/>
              </w:rPr>
              <w:t xml:space="preserve">2 </w:t>
            </w:r>
            <w:r>
              <w:rPr>
                <w:rFonts w:ascii="Arial" w:hAnsi="Arial" w:cs="Arial"/>
                <w:b/>
                <w:bCs/>
                <w:color w:val="000000"/>
                <w:sz w:val="22"/>
                <w:szCs w:val="22"/>
                <w:lang w:bidi="ar"/>
              </w:rPr>
              <w:t>value</w:t>
            </w:r>
          </w:p>
        </w:tc>
        <w:tc>
          <w:tcPr>
            <w:tcW w:w="844" w:type="pct"/>
            <w:tcBorders>
              <w:top w:val="single" w:sz="4" w:space="0" w:color="auto"/>
              <w:left w:val="nil"/>
              <w:bottom w:val="single" w:sz="4" w:space="0" w:color="auto"/>
              <w:right w:val="single" w:sz="4" w:space="0" w:color="auto"/>
            </w:tcBorders>
            <w:noWrap/>
            <w:vAlign w:val="center"/>
          </w:tcPr>
          <w:p w14:paraId="1B640B75"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p-value</w:t>
            </w:r>
          </w:p>
        </w:tc>
      </w:tr>
      <w:tr w:rsidR="00134E93" w14:paraId="1598EF7C" w14:textId="77777777">
        <w:trPr>
          <w:trHeight w:val="312"/>
        </w:trPr>
        <w:tc>
          <w:tcPr>
            <w:tcW w:w="2059" w:type="pct"/>
            <w:tcBorders>
              <w:top w:val="nil"/>
              <w:left w:val="single" w:sz="4" w:space="0" w:color="auto"/>
              <w:bottom w:val="single" w:sz="4" w:space="0" w:color="auto"/>
              <w:right w:val="single" w:sz="4" w:space="0" w:color="auto"/>
            </w:tcBorders>
            <w:noWrap/>
            <w:vAlign w:val="center"/>
          </w:tcPr>
          <w:p w14:paraId="03C9AA4D"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Diamond point</w:t>
            </w:r>
          </w:p>
        </w:tc>
        <w:tc>
          <w:tcPr>
            <w:tcW w:w="700" w:type="pct"/>
            <w:tcBorders>
              <w:top w:val="single" w:sz="4" w:space="0" w:color="auto"/>
              <w:left w:val="nil"/>
              <w:bottom w:val="single" w:sz="4" w:space="0" w:color="auto"/>
              <w:right w:val="single" w:sz="4" w:space="0" w:color="auto"/>
            </w:tcBorders>
            <w:noWrap/>
            <w:vAlign w:val="bottom"/>
          </w:tcPr>
          <w:p w14:paraId="6A96F8ED"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23.76</w:t>
            </w:r>
          </w:p>
        </w:tc>
        <w:tc>
          <w:tcPr>
            <w:tcW w:w="566" w:type="pct"/>
            <w:tcBorders>
              <w:top w:val="single" w:sz="4" w:space="0" w:color="auto"/>
              <w:left w:val="single" w:sz="4" w:space="0" w:color="auto"/>
              <w:bottom w:val="single" w:sz="4" w:space="0" w:color="auto"/>
              <w:right w:val="nil"/>
            </w:tcBorders>
            <w:noWrap/>
            <w:vAlign w:val="bottom"/>
          </w:tcPr>
          <w:p w14:paraId="3CD89BB3"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17.11</w:t>
            </w:r>
          </w:p>
        </w:tc>
        <w:tc>
          <w:tcPr>
            <w:tcW w:w="830" w:type="pct"/>
            <w:vMerge w:val="restart"/>
            <w:tcBorders>
              <w:top w:val="nil"/>
              <w:left w:val="single" w:sz="4" w:space="0" w:color="auto"/>
              <w:bottom w:val="single" w:sz="4" w:space="0" w:color="auto"/>
              <w:right w:val="single" w:sz="4" w:space="0" w:color="auto"/>
            </w:tcBorders>
            <w:noWrap/>
            <w:vAlign w:val="center"/>
          </w:tcPr>
          <w:p w14:paraId="5CDA08AD"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7.588</w:t>
            </w:r>
          </w:p>
        </w:tc>
        <w:tc>
          <w:tcPr>
            <w:tcW w:w="844" w:type="pct"/>
            <w:vMerge w:val="restart"/>
            <w:tcBorders>
              <w:top w:val="nil"/>
              <w:left w:val="single" w:sz="4" w:space="0" w:color="auto"/>
              <w:bottom w:val="single" w:sz="4" w:space="0" w:color="auto"/>
              <w:right w:val="single" w:sz="4" w:space="0" w:color="auto"/>
            </w:tcBorders>
            <w:noWrap/>
            <w:vAlign w:val="center"/>
          </w:tcPr>
          <w:p w14:paraId="338BCF35"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0.001*</w:t>
            </w:r>
          </w:p>
        </w:tc>
      </w:tr>
      <w:tr w:rsidR="00134E93" w14:paraId="77E0FA78" w14:textId="77777777">
        <w:trPr>
          <w:trHeight w:val="312"/>
        </w:trPr>
        <w:tc>
          <w:tcPr>
            <w:tcW w:w="2059" w:type="pct"/>
            <w:tcBorders>
              <w:top w:val="nil"/>
              <w:left w:val="single" w:sz="4" w:space="0" w:color="auto"/>
              <w:bottom w:val="single" w:sz="4" w:space="0" w:color="auto"/>
              <w:right w:val="single" w:sz="4" w:space="0" w:color="auto"/>
            </w:tcBorders>
            <w:noWrap/>
            <w:vAlign w:val="center"/>
          </w:tcPr>
          <w:p w14:paraId="2728299C"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Tungsten carbide bur</w:t>
            </w:r>
          </w:p>
        </w:tc>
        <w:tc>
          <w:tcPr>
            <w:tcW w:w="700" w:type="pct"/>
            <w:tcBorders>
              <w:top w:val="single" w:sz="4" w:space="0" w:color="auto"/>
              <w:left w:val="nil"/>
              <w:bottom w:val="single" w:sz="4" w:space="0" w:color="auto"/>
              <w:right w:val="single" w:sz="4" w:space="0" w:color="auto"/>
            </w:tcBorders>
            <w:noWrap/>
            <w:vAlign w:val="bottom"/>
          </w:tcPr>
          <w:p w14:paraId="4AD11D0A"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10.62</w:t>
            </w:r>
          </w:p>
        </w:tc>
        <w:tc>
          <w:tcPr>
            <w:tcW w:w="566" w:type="pct"/>
            <w:tcBorders>
              <w:top w:val="single" w:sz="4" w:space="0" w:color="auto"/>
              <w:left w:val="single" w:sz="4" w:space="0" w:color="auto"/>
              <w:bottom w:val="single" w:sz="4" w:space="0" w:color="auto"/>
              <w:right w:val="nil"/>
            </w:tcBorders>
            <w:noWrap/>
            <w:vAlign w:val="bottom"/>
          </w:tcPr>
          <w:p w14:paraId="5353DA87"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5.00</w:t>
            </w:r>
          </w:p>
        </w:tc>
        <w:tc>
          <w:tcPr>
            <w:tcW w:w="830" w:type="pct"/>
            <w:vMerge/>
            <w:tcBorders>
              <w:top w:val="nil"/>
              <w:left w:val="single" w:sz="4" w:space="0" w:color="auto"/>
              <w:bottom w:val="single" w:sz="4" w:space="0" w:color="auto"/>
              <w:right w:val="single" w:sz="4" w:space="0" w:color="auto"/>
            </w:tcBorders>
            <w:noWrap/>
            <w:vAlign w:val="center"/>
          </w:tcPr>
          <w:p w14:paraId="52F35B56" w14:textId="77777777" w:rsidR="00134E93" w:rsidRDefault="00134E93">
            <w:pPr>
              <w:spacing w:line="360" w:lineRule="auto"/>
              <w:rPr>
                <w:rFonts w:ascii="Arial" w:hAnsi="Arial" w:cs="Arial"/>
                <w:kern w:val="2"/>
                <w:sz w:val="22"/>
                <w:szCs w:val="22"/>
              </w:rPr>
            </w:pPr>
          </w:p>
        </w:tc>
        <w:tc>
          <w:tcPr>
            <w:tcW w:w="844" w:type="pct"/>
            <w:vMerge/>
            <w:tcBorders>
              <w:top w:val="nil"/>
              <w:left w:val="single" w:sz="4" w:space="0" w:color="auto"/>
              <w:bottom w:val="single" w:sz="4" w:space="0" w:color="auto"/>
              <w:right w:val="single" w:sz="4" w:space="0" w:color="auto"/>
            </w:tcBorders>
            <w:noWrap/>
            <w:vAlign w:val="center"/>
          </w:tcPr>
          <w:p w14:paraId="5D03DA77" w14:textId="77777777" w:rsidR="00134E93" w:rsidRDefault="00134E93">
            <w:pPr>
              <w:spacing w:line="360" w:lineRule="auto"/>
              <w:rPr>
                <w:rFonts w:ascii="Arial" w:hAnsi="Arial" w:cs="Arial"/>
                <w:kern w:val="2"/>
                <w:sz w:val="22"/>
                <w:szCs w:val="22"/>
              </w:rPr>
            </w:pPr>
          </w:p>
        </w:tc>
      </w:tr>
      <w:tr w:rsidR="00134E93" w14:paraId="611CEEBB" w14:textId="77777777">
        <w:trPr>
          <w:trHeight w:val="312"/>
        </w:trPr>
        <w:tc>
          <w:tcPr>
            <w:tcW w:w="2059" w:type="pct"/>
            <w:tcBorders>
              <w:top w:val="nil"/>
              <w:left w:val="single" w:sz="4" w:space="0" w:color="auto"/>
              <w:bottom w:val="single" w:sz="4" w:space="0" w:color="auto"/>
              <w:right w:val="single" w:sz="4" w:space="0" w:color="auto"/>
            </w:tcBorders>
            <w:noWrap/>
            <w:vAlign w:val="center"/>
          </w:tcPr>
          <w:p w14:paraId="0CF5B55F" w14:textId="77777777" w:rsidR="00134E93" w:rsidRDefault="00A303CF">
            <w:pPr>
              <w:spacing w:line="360" w:lineRule="auto"/>
              <w:rPr>
                <w:rFonts w:ascii="Arial" w:hAnsi="Arial" w:cs="Arial"/>
                <w:b/>
                <w:bCs/>
                <w:color w:val="000000"/>
                <w:sz w:val="22"/>
                <w:szCs w:val="22"/>
              </w:rPr>
            </w:pPr>
            <w:r>
              <w:rPr>
                <w:rFonts w:ascii="Arial" w:hAnsi="Arial" w:cs="Arial"/>
                <w:b/>
                <w:bCs/>
                <w:color w:val="000000"/>
                <w:sz w:val="22"/>
                <w:szCs w:val="22"/>
                <w:lang w:bidi="ar"/>
              </w:rPr>
              <w:t>Air abrasion</w:t>
            </w:r>
          </w:p>
        </w:tc>
        <w:tc>
          <w:tcPr>
            <w:tcW w:w="700" w:type="pct"/>
            <w:tcBorders>
              <w:top w:val="single" w:sz="4" w:space="0" w:color="auto"/>
              <w:left w:val="nil"/>
              <w:bottom w:val="single" w:sz="4" w:space="0" w:color="auto"/>
              <w:right w:val="single" w:sz="4" w:space="0" w:color="auto"/>
            </w:tcBorders>
            <w:noWrap/>
            <w:vAlign w:val="bottom"/>
          </w:tcPr>
          <w:p w14:paraId="493BC704"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12.80</w:t>
            </w:r>
          </w:p>
        </w:tc>
        <w:tc>
          <w:tcPr>
            <w:tcW w:w="566" w:type="pct"/>
            <w:tcBorders>
              <w:top w:val="single" w:sz="4" w:space="0" w:color="auto"/>
              <w:left w:val="single" w:sz="4" w:space="0" w:color="auto"/>
              <w:bottom w:val="single" w:sz="4" w:space="0" w:color="auto"/>
              <w:right w:val="nil"/>
            </w:tcBorders>
            <w:noWrap/>
            <w:vAlign w:val="bottom"/>
          </w:tcPr>
          <w:p w14:paraId="154EC590" w14:textId="77777777" w:rsidR="00134E93" w:rsidRDefault="00A303CF">
            <w:pPr>
              <w:spacing w:line="360" w:lineRule="auto"/>
              <w:rPr>
                <w:rFonts w:ascii="Arial" w:hAnsi="Arial" w:cs="Arial"/>
                <w:color w:val="000000"/>
                <w:sz w:val="22"/>
                <w:szCs w:val="22"/>
              </w:rPr>
            </w:pPr>
            <w:r>
              <w:rPr>
                <w:rFonts w:ascii="Arial" w:hAnsi="Arial" w:cs="Arial"/>
                <w:color w:val="000000"/>
                <w:sz w:val="22"/>
                <w:szCs w:val="22"/>
                <w:lang w:bidi="ar"/>
              </w:rPr>
              <w:t>1.96</w:t>
            </w:r>
          </w:p>
        </w:tc>
        <w:tc>
          <w:tcPr>
            <w:tcW w:w="830" w:type="pct"/>
            <w:vMerge/>
            <w:tcBorders>
              <w:top w:val="nil"/>
              <w:left w:val="single" w:sz="4" w:space="0" w:color="auto"/>
              <w:bottom w:val="single" w:sz="4" w:space="0" w:color="auto"/>
              <w:right w:val="single" w:sz="4" w:space="0" w:color="auto"/>
            </w:tcBorders>
            <w:noWrap/>
            <w:vAlign w:val="center"/>
          </w:tcPr>
          <w:p w14:paraId="09FDE860" w14:textId="77777777" w:rsidR="00134E93" w:rsidRDefault="00134E93">
            <w:pPr>
              <w:spacing w:line="360" w:lineRule="auto"/>
              <w:rPr>
                <w:rFonts w:ascii="Arial" w:hAnsi="Arial" w:cs="Arial"/>
                <w:kern w:val="2"/>
                <w:sz w:val="22"/>
                <w:szCs w:val="22"/>
              </w:rPr>
            </w:pPr>
          </w:p>
        </w:tc>
        <w:tc>
          <w:tcPr>
            <w:tcW w:w="844" w:type="pct"/>
            <w:vMerge/>
            <w:tcBorders>
              <w:top w:val="nil"/>
              <w:left w:val="single" w:sz="4" w:space="0" w:color="auto"/>
              <w:bottom w:val="single" w:sz="4" w:space="0" w:color="auto"/>
              <w:right w:val="single" w:sz="4" w:space="0" w:color="auto"/>
            </w:tcBorders>
            <w:noWrap/>
            <w:vAlign w:val="center"/>
          </w:tcPr>
          <w:p w14:paraId="6CC87427" w14:textId="77777777" w:rsidR="00134E93" w:rsidRDefault="00134E93">
            <w:pPr>
              <w:spacing w:line="360" w:lineRule="auto"/>
              <w:rPr>
                <w:rFonts w:ascii="Arial" w:hAnsi="Arial" w:cs="Arial"/>
                <w:kern w:val="2"/>
                <w:sz w:val="22"/>
                <w:szCs w:val="22"/>
              </w:rPr>
            </w:pPr>
          </w:p>
        </w:tc>
      </w:tr>
    </w:tbl>
    <w:p w14:paraId="2DFF71CC" w14:textId="77777777" w:rsidR="00134E93" w:rsidRDefault="00A303CF">
      <w:pPr>
        <w:spacing w:after="160" w:line="360" w:lineRule="auto"/>
        <w:jc w:val="both"/>
        <w:rPr>
          <w:rFonts w:ascii="Arial" w:eastAsia="Calibri" w:hAnsi="Arial" w:cs="Arial"/>
          <w:kern w:val="2"/>
          <w:sz w:val="22"/>
          <w:szCs w:val="22"/>
          <w:lang w:eastAsia="zh-CN" w:bidi="ar"/>
        </w:rPr>
      </w:pPr>
      <w:r>
        <w:rPr>
          <w:rFonts w:ascii="Arial" w:eastAsia="Calibri" w:hAnsi="Arial" w:cs="Arial"/>
          <w:kern w:val="2"/>
          <w:sz w:val="22"/>
          <w:szCs w:val="22"/>
          <w:lang w:eastAsia="zh-CN" w:bidi="ar"/>
        </w:rPr>
        <w:t>Kruskal Wallis test; * indicates a significant difference at p≤0.01</w:t>
      </w:r>
    </w:p>
    <w:p w14:paraId="3BBD6E3C" w14:textId="77777777" w:rsidR="00134E93" w:rsidRDefault="00134E93">
      <w:pPr>
        <w:spacing w:after="160" w:line="360" w:lineRule="auto"/>
        <w:jc w:val="both"/>
        <w:rPr>
          <w:rFonts w:ascii="Arial" w:eastAsia="Calibri" w:hAnsi="Arial" w:cs="Arial"/>
          <w:kern w:val="2"/>
          <w:sz w:val="22"/>
          <w:szCs w:val="22"/>
          <w:lang w:eastAsia="zh-CN" w:bidi="ar"/>
        </w:rPr>
      </w:pPr>
    </w:p>
    <w:p w14:paraId="6D3AC671" w14:textId="77777777" w:rsidR="00134E93" w:rsidRDefault="00A303CF">
      <w:pPr>
        <w:spacing w:after="160" w:line="360" w:lineRule="auto"/>
        <w:jc w:val="both"/>
        <w:rPr>
          <w:rFonts w:ascii="Arial" w:eastAsia="Calibri" w:hAnsi="Arial" w:cs="Arial"/>
          <w:kern w:val="2"/>
          <w:sz w:val="22"/>
          <w:szCs w:val="22"/>
          <w:lang w:eastAsia="zh-CN" w:bidi="ar"/>
        </w:rPr>
      </w:pPr>
      <w:r>
        <w:rPr>
          <w:rFonts w:ascii="Arial" w:eastAsia="Calibri" w:hAnsi="Arial" w:cs="Arial"/>
          <w:kern w:val="2"/>
          <w:sz w:val="22"/>
          <w:szCs w:val="22"/>
          <w:lang w:eastAsia="zh-CN" w:bidi="ar"/>
        </w:rPr>
        <w:t xml:space="preserve">This table compares the shear bond strength of Prime &amp; Bond universal adhesive among the three methods. The </w:t>
      </w:r>
      <w:r>
        <w:rPr>
          <w:rFonts w:ascii="Arial" w:eastAsia="Calibri" w:hAnsi="Arial" w:cs="Arial"/>
          <w:kern w:val="2"/>
          <w:sz w:val="22"/>
          <w:szCs w:val="22"/>
          <w:lang w:eastAsia="zh-CN" w:bidi="ar"/>
        </w:rPr>
        <w:t xml:space="preserve">highest shear bond strength of Prime &amp; Bond universal adhesive was seen in diamond points and the lowest in the tungsten </w:t>
      </w:r>
      <w:proofErr w:type="gramStart"/>
      <w:r>
        <w:rPr>
          <w:rFonts w:ascii="Arial" w:eastAsia="Calibri" w:hAnsi="Arial" w:cs="Arial"/>
          <w:kern w:val="2"/>
          <w:sz w:val="22"/>
          <w:szCs w:val="22"/>
          <w:lang w:eastAsia="zh-CN" w:bidi="ar"/>
        </w:rPr>
        <w:t>carbide  group</w:t>
      </w:r>
      <w:proofErr w:type="gramEnd"/>
      <w:r>
        <w:rPr>
          <w:rFonts w:ascii="Arial" w:eastAsia="Calibri" w:hAnsi="Arial" w:cs="Arial"/>
          <w:kern w:val="2"/>
          <w:sz w:val="22"/>
          <w:szCs w:val="22"/>
          <w:lang w:eastAsia="zh-CN" w:bidi="ar"/>
        </w:rPr>
        <w:t>. The difference in the shear bond strength of Prime &amp; Bond universal adhesive among the three methods was significant.</w:t>
      </w:r>
    </w:p>
    <w:p w14:paraId="02DBC44E" w14:textId="77777777" w:rsidR="00134E93" w:rsidRDefault="00A303CF">
      <w:pPr>
        <w:pStyle w:val="BodyText"/>
        <w:widowControl/>
        <w:spacing w:line="360" w:lineRule="auto"/>
        <w:jc w:val="both"/>
        <w:rPr>
          <w:rFonts w:ascii="Arial" w:hAnsi="Arial" w:cs="Arial"/>
        </w:rPr>
      </w:pPr>
      <w:r>
        <w:rPr>
          <w:rFonts w:ascii="Arial" w:hAnsi="Arial" w:cs="Arial"/>
        </w:rPr>
        <w:t xml:space="preserve">   </w:t>
      </w:r>
    </w:p>
    <w:p w14:paraId="4406A380" w14:textId="77777777" w:rsidR="00134E93" w:rsidRDefault="00A303CF">
      <w:pPr>
        <w:pStyle w:val="BodyText"/>
        <w:widowControl/>
        <w:spacing w:line="360" w:lineRule="auto"/>
        <w:jc w:val="both"/>
        <w:rPr>
          <w:rFonts w:ascii="Arial" w:hAnsi="Arial" w:cs="Arial"/>
        </w:rPr>
      </w:pPr>
      <w:r>
        <w:rPr>
          <w:rFonts w:ascii="Arial" w:hAnsi="Arial" w:cs="Arial"/>
        </w:rPr>
        <w:t xml:space="preserve">                                             </w:t>
      </w:r>
    </w:p>
    <w:p w14:paraId="4DBB4410" w14:textId="77777777" w:rsidR="00134E93" w:rsidRDefault="00A303CF">
      <w:pPr>
        <w:pStyle w:val="TableParagraph"/>
        <w:widowControl/>
        <w:spacing w:line="360" w:lineRule="auto"/>
        <w:jc w:val="both"/>
        <w:rPr>
          <w:rFonts w:ascii="Arial" w:hAnsi="Arial" w:cs="Arial"/>
          <w:sz w:val="20"/>
          <w:szCs w:val="20"/>
        </w:rPr>
      </w:pPr>
      <w:r>
        <w:rPr>
          <w:rFonts w:ascii="Arial" w:hAnsi="Arial" w:cs="Arial"/>
          <w:sz w:val="24"/>
          <w:szCs w:val="24"/>
        </w:rPr>
        <w:lastRenderedPageBreak/>
        <w:t xml:space="preserve">     </w:t>
      </w:r>
      <w:r>
        <w:rPr>
          <w:rFonts w:ascii="Arial" w:hAnsi="Arial" w:cs="Arial"/>
          <w:sz w:val="20"/>
          <w:szCs w:val="20"/>
        </w:rPr>
        <w:t xml:space="preserve">                                         </w:t>
      </w:r>
      <w:r>
        <w:rPr>
          <w:rFonts w:ascii="Arial" w:hAnsi="Arial" w:cs="Arial"/>
          <w:noProof/>
          <w:sz w:val="20"/>
          <w:szCs w:val="20"/>
          <w:lang w:eastAsia="en-US"/>
        </w:rPr>
        <w:drawing>
          <wp:inline distT="0" distB="0" distL="114300" distR="114300" wp14:anchorId="1695E488" wp14:editId="0F6CEF1B">
            <wp:extent cx="1722755" cy="1450975"/>
            <wp:effectExtent l="0" t="0" r="14605" b="12065"/>
            <wp:docPr id="1" name="Picture 1" descr="WhatsApp Image 2025-03-23 at 19.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3-23 at 19.19.14"/>
                    <pic:cNvPicPr>
                      <a:picLocks noChangeAspect="1"/>
                    </pic:cNvPicPr>
                  </pic:nvPicPr>
                  <pic:blipFill>
                    <a:blip r:embed="rId19"/>
                    <a:stretch>
                      <a:fillRect/>
                    </a:stretch>
                  </pic:blipFill>
                  <pic:spPr>
                    <a:xfrm>
                      <a:off x="0" y="0"/>
                      <a:ext cx="1722755" cy="1450975"/>
                    </a:xfrm>
                    <a:prstGeom prst="rect">
                      <a:avLst/>
                    </a:prstGeom>
                    <a:noFill/>
                    <a:ln>
                      <a:noFill/>
                    </a:ln>
                  </pic:spPr>
                </pic:pic>
              </a:graphicData>
            </a:graphic>
          </wp:inline>
        </w:drawing>
      </w:r>
      <w:r>
        <w:rPr>
          <w:rFonts w:ascii="Arial" w:hAnsi="Arial" w:cs="Arial"/>
          <w:sz w:val="20"/>
          <w:szCs w:val="20"/>
        </w:rPr>
        <w:t xml:space="preserve">                    </w:t>
      </w:r>
    </w:p>
    <w:p w14:paraId="242EED23" w14:textId="77777777" w:rsidR="00134E93" w:rsidRDefault="00A303CF">
      <w:pPr>
        <w:pStyle w:val="TableParagraph"/>
        <w:widowControl/>
        <w:spacing w:line="360" w:lineRule="auto"/>
        <w:rPr>
          <w:rFonts w:ascii="Arial" w:hAnsi="Arial" w:cs="Arial"/>
          <w:b/>
          <w:sz w:val="20"/>
          <w:szCs w:val="20"/>
        </w:rPr>
      </w:pPr>
      <w:r>
        <w:rPr>
          <w:rFonts w:ascii="Arial" w:hAnsi="Arial" w:cs="Arial"/>
          <w:b/>
          <w:sz w:val="20"/>
          <w:szCs w:val="20"/>
        </w:rPr>
        <w:t>FIGURE 1: FRACTURED SPECIMEN SHOWING ADHESIVE FAILURE</w:t>
      </w:r>
    </w:p>
    <w:p w14:paraId="374C0A98" w14:textId="77777777" w:rsidR="00134E93" w:rsidRDefault="00134E93">
      <w:pPr>
        <w:pStyle w:val="TableParagraph"/>
        <w:widowControl/>
        <w:spacing w:line="360" w:lineRule="auto"/>
        <w:rPr>
          <w:rFonts w:ascii="Arial" w:hAnsi="Arial" w:cs="Arial"/>
          <w:sz w:val="20"/>
          <w:szCs w:val="20"/>
        </w:rPr>
      </w:pPr>
    </w:p>
    <w:p w14:paraId="7B3F2981" w14:textId="77777777" w:rsidR="00134E93" w:rsidRDefault="00A303CF">
      <w:pPr>
        <w:pStyle w:val="TableParagraph"/>
        <w:widowControl/>
        <w:spacing w:line="360" w:lineRule="auto"/>
        <w:rPr>
          <w:rFonts w:ascii="Arial" w:hAnsi="Arial" w:cs="Arial"/>
          <w:sz w:val="20"/>
          <w:szCs w:val="20"/>
        </w:rPr>
      </w:pPr>
      <w:r>
        <w:rPr>
          <w:rFonts w:ascii="Arial" w:hAnsi="Arial" w:cs="Arial"/>
          <w:noProof/>
          <w:sz w:val="20"/>
          <w:szCs w:val="20"/>
          <w:lang w:eastAsia="en-US"/>
        </w:rPr>
        <w:drawing>
          <wp:inline distT="0" distB="0" distL="114300" distR="114300" wp14:anchorId="611D8D0A" wp14:editId="45B8953F">
            <wp:extent cx="1693545" cy="1443355"/>
            <wp:effectExtent l="0" t="0" r="13335" b="4445"/>
            <wp:docPr id="3" name="Picture 2" descr="WhatsApp Image 2025-03-23 at 19.19.1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WhatsApp Image 2025-03-23 at 19.19.13 (1)"/>
                    <pic:cNvPicPr>
                      <a:picLocks noChangeAspect="1"/>
                    </pic:cNvPicPr>
                  </pic:nvPicPr>
                  <pic:blipFill>
                    <a:blip r:embed="rId20"/>
                    <a:stretch>
                      <a:fillRect/>
                    </a:stretch>
                  </pic:blipFill>
                  <pic:spPr>
                    <a:xfrm>
                      <a:off x="0" y="0"/>
                      <a:ext cx="1693545" cy="1443355"/>
                    </a:xfrm>
                    <a:prstGeom prst="rect">
                      <a:avLst/>
                    </a:prstGeom>
                    <a:noFill/>
                    <a:ln>
                      <a:noFill/>
                    </a:ln>
                  </pic:spPr>
                </pic:pic>
              </a:graphicData>
            </a:graphic>
          </wp:inline>
        </w:drawing>
      </w:r>
    </w:p>
    <w:p w14:paraId="41283439" w14:textId="77777777" w:rsidR="00134E93" w:rsidRDefault="00A303CF">
      <w:pPr>
        <w:pStyle w:val="TableParagraph"/>
        <w:widowControl/>
        <w:spacing w:line="360" w:lineRule="auto"/>
        <w:rPr>
          <w:rFonts w:ascii="Arial" w:hAnsi="Arial" w:cs="Arial"/>
          <w:b/>
          <w:sz w:val="20"/>
          <w:szCs w:val="20"/>
        </w:rPr>
      </w:pPr>
      <w:r>
        <w:rPr>
          <w:rFonts w:ascii="Arial" w:hAnsi="Arial" w:cs="Arial"/>
          <w:b/>
          <w:sz w:val="20"/>
          <w:szCs w:val="20"/>
        </w:rPr>
        <w:t>FIGURE 2: FRACTURED SPECIMEN SHOWING COHESIVE FAILURE</w:t>
      </w:r>
    </w:p>
    <w:p w14:paraId="3E683A03" w14:textId="77777777" w:rsidR="00134E93" w:rsidRDefault="00A303CF">
      <w:pPr>
        <w:pStyle w:val="TableParagraph"/>
        <w:widowControl/>
        <w:spacing w:line="360" w:lineRule="auto"/>
        <w:rPr>
          <w:rFonts w:ascii="Arial" w:hAnsi="Arial" w:cs="Arial"/>
          <w:sz w:val="20"/>
          <w:szCs w:val="20"/>
          <w:lang w:eastAsia="en-US"/>
        </w:rPr>
      </w:pPr>
      <w:r>
        <w:rPr>
          <w:rFonts w:ascii="Arial" w:hAnsi="Arial" w:cs="Arial"/>
          <w:noProof/>
          <w:sz w:val="20"/>
          <w:szCs w:val="20"/>
          <w:lang w:eastAsia="en-US"/>
        </w:rPr>
        <w:drawing>
          <wp:inline distT="0" distB="0" distL="114300" distR="114300" wp14:anchorId="554258D8" wp14:editId="6D5730D4">
            <wp:extent cx="1758315" cy="1535430"/>
            <wp:effectExtent l="0" t="0" r="9525" b="3810"/>
            <wp:docPr id="2" name="Picture 3" descr="WhatsApp Image 2025-03-23 at 19.19.1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WhatsApp Image 2025-03-23 at 19.19.14 (1)"/>
                    <pic:cNvPicPr>
                      <a:picLocks noChangeAspect="1"/>
                    </pic:cNvPicPr>
                  </pic:nvPicPr>
                  <pic:blipFill>
                    <a:blip r:embed="rId21"/>
                    <a:stretch>
                      <a:fillRect/>
                    </a:stretch>
                  </pic:blipFill>
                  <pic:spPr>
                    <a:xfrm>
                      <a:off x="0" y="0"/>
                      <a:ext cx="1758315" cy="1535430"/>
                    </a:xfrm>
                    <a:prstGeom prst="rect">
                      <a:avLst/>
                    </a:prstGeom>
                    <a:noFill/>
                    <a:ln>
                      <a:noFill/>
                    </a:ln>
                  </pic:spPr>
                </pic:pic>
              </a:graphicData>
            </a:graphic>
          </wp:inline>
        </w:drawing>
      </w:r>
    </w:p>
    <w:p w14:paraId="3F864D9F" w14:textId="77777777" w:rsidR="00134E93" w:rsidRDefault="00134E93">
      <w:pPr>
        <w:pStyle w:val="TableParagraph"/>
        <w:widowControl/>
        <w:spacing w:line="360" w:lineRule="auto"/>
        <w:rPr>
          <w:rFonts w:ascii="Arial" w:hAnsi="Arial" w:cs="Arial"/>
          <w:sz w:val="20"/>
          <w:szCs w:val="20"/>
        </w:rPr>
      </w:pPr>
    </w:p>
    <w:p w14:paraId="20A6D207" w14:textId="77777777" w:rsidR="00134E93" w:rsidRDefault="00A303CF">
      <w:pPr>
        <w:pStyle w:val="TableParagraph"/>
        <w:widowControl/>
        <w:spacing w:line="360" w:lineRule="auto"/>
        <w:rPr>
          <w:rFonts w:ascii="Arial" w:hAnsi="Arial" w:cs="Arial"/>
          <w:b/>
          <w:sz w:val="20"/>
          <w:szCs w:val="20"/>
        </w:rPr>
      </w:pPr>
      <w:r>
        <w:rPr>
          <w:rFonts w:ascii="Arial" w:hAnsi="Arial" w:cs="Arial"/>
          <w:b/>
          <w:sz w:val="20"/>
          <w:szCs w:val="20"/>
        </w:rPr>
        <w:t xml:space="preserve">FIGURE 3: FRACTURED </w:t>
      </w:r>
      <w:r>
        <w:rPr>
          <w:rFonts w:ascii="Arial" w:hAnsi="Arial" w:cs="Arial"/>
          <w:b/>
          <w:sz w:val="20"/>
          <w:szCs w:val="20"/>
        </w:rPr>
        <w:t>SPECIMEN SHOWING MIXED FAILURE</w:t>
      </w:r>
    </w:p>
    <w:p w14:paraId="77EF612D" w14:textId="77777777" w:rsidR="00D53698" w:rsidRDefault="00D53698">
      <w:pPr>
        <w:pStyle w:val="TableParagraph"/>
        <w:widowControl/>
        <w:spacing w:line="360" w:lineRule="auto"/>
        <w:rPr>
          <w:rFonts w:ascii="Arial" w:hAnsi="Arial" w:cs="Arial"/>
          <w:b/>
          <w:sz w:val="20"/>
          <w:szCs w:val="20"/>
          <w:lang w:eastAsia="en-US" w:bidi="ar"/>
        </w:rPr>
      </w:pPr>
    </w:p>
    <w:p w14:paraId="62733EFF" w14:textId="77777777" w:rsidR="00134E93" w:rsidRDefault="00A303CF">
      <w:pPr>
        <w:pStyle w:val="NormalWeb"/>
        <w:spacing w:line="360" w:lineRule="auto"/>
        <w:jc w:val="both"/>
        <w:rPr>
          <w:rFonts w:ascii="Arial" w:hAnsi="Arial" w:cs="Arial"/>
          <w:sz w:val="20"/>
          <w:szCs w:val="20"/>
        </w:rPr>
      </w:pPr>
      <w:r>
        <w:rPr>
          <w:rFonts w:ascii="Arial" w:hAnsi="Arial" w:cs="Arial"/>
          <w:sz w:val="20"/>
          <w:szCs w:val="20"/>
        </w:rPr>
        <w:t>DISCUSSION</w:t>
      </w:r>
      <w:r>
        <w:rPr>
          <w:rFonts w:ascii="Arial" w:hAnsi="Arial" w:cs="Arial"/>
          <w:sz w:val="20"/>
          <w:szCs w:val="20"/>
        </w:rPr>
        <w:br/>
        <w:t>The longevity and stability of composite resin restorations are crucial in modern dental practice. These resins degrade over time due to environmental influences like moisture, temperature variations, and mechanic</w:t>
      </w:r>
      <w:r>
        <w:rPr>
          <w:rFonts w:ascii="Arial" w:hAnsi="Arial" w:cs="Arial"/>
          <w:sz w:val="20"/>
          <w:szCs w:val="20"/>
        </w:rPr>
        <w:t>al forces. This degradation affects the bond strength (BS) between aged and new composite materials, making repair techniques crucial</w:t>
      </w:r>
      <w:r>
        <w:rPr>
          <w:rFonts w:ascii="Arial" w:hAnsi="Arial" w:cs="Arial"/>
          <w:sz w:val="20"/>
          <w:szCs w:val="20"/>
          <w:vertAlign w:val="superscript"/>
        </w:rPr>
        <w:t>.4</w:t>
      </w:r>
    </w:p>
    <w:p w14:paraId="7A44A768" w14:textId="77777777" w:rsidR="00134E93" w:rsidRDefault="00A303CF">
      <w:pPr>
        <w:pStyle w:val="NormalWeb"/>
        <w:spacing w:line="360" w:lineRule="auto"/>
        <w:jc w:val="both"/>
        <w:rPr>
          <w:rFonts w:ascii="Arial" w:hAnsi="Arial" w:cs="Arial"/>
          <w:sz w:val="20"/>
          <w:szCs w:val="20"/>
        </w:rPr>
      </w:pPr>
      <w:r>
        <w:rPr>
          <w:rFonts w:ascii="Arial" w:hAnsi="Arial" w:cs="Arial"/>
          <w:sz w:val="20"/>
          <w:szCs w:val="20"/>
        </w:rPr>
        <w:t>Polymer degradation through hydrolysis, driven by solvents in the oral environment, reduces composite hardness (plastici</w:t>
      </w:r>
      <w:r>
        <w:rPr>
          <w:rFonts w:ascii="Arial" w:hAnsi="Arial" w:cs="Arial"/>
          <w:sz w:val="20"/>
          <w:szCs w:val="20"/>
        </w:rPr>
        <w:t xml:space="preserve">zation). Solvents diffuse into the polymer network, disrupting </w:t>
      </w:r>
      <w:r>
        <w:rPr>
          <w:rFonts w:ascii="Arial" w:hAnsi="Arial" w:cs="Arial"/>
          <w:sz w:val="20"/>
          <w:szCs w:val="20"/>
        </w:rPr>
        <w:lastRenderedPageBreak/>
        <w:t xml:space="preserve">polymer chains and reducing cross-links. This degradation releases monomers and filler particles, undermining restoration durability, </w:t>
      </w:r>
      <w:proofErr w:type="gramStart"/>
      <w:r>
        <w:rPr>
          <w:rFonts w:ascii="Arial" w:hAnsi="Arial" w:cs="Arial"/>
          <w:sz w:val="20"/>
          <w:szCs w:val="20"/>
        </w:rPr>
        <w:t>resulting  in</w:t>
      </w:r>
      <w:proofErr w:type="gramEnd"/>
      <w:r>
        <w:rPr>
          <w:rFonts w:ascii="Arial" w:hAnsi="Arial" w:cs="Arial"/>
          <w:sz w:val="20"/>
          <w:szCs w:val="20"/>
        </w:rPr>
        <w:t xml:space="preserve"> pores, facilitating the leaching of residuals</w:t>
      </w:r>
      <w:r>
        <w:rPr>
          <w:rFonts w:ascii="Arial" w:hAnsi="Arial" w:cs="Arial"/>
          <w:sz w:val="20"/>
          <w:szCs w:val="20"/>
        </w:rPr>
        <w:t>. TEGDMA is the most commonly released monomer, along with quartz and silicon particles, and matrix cracking. Polymerization leaves unreacted monomers and methacrylate groups, especially in bis-GMA-based composites with 54% to 85% conversion rates.</w:t>
      </w:r>
      <w:r>
        <w:rPr>
          <w:rFonts w:ascii="Arial" w:hAnsi="Arial" w:cs="Arial"/>
          <w:sz w:val="20"/>
          <w:szCs w:val="20"/>
          <w:vertAlign w:val="superscript"/>
        </w:rPr>
        <w:t>5</w:t>
      </w:r>
    </w:p>
    <w:p w14:paraId="36D73AC4" w14:textId="77777777" w:rsidR="00134E93" w:rsidRDefault="00A303CF">
      <w:pPr>
        <w:pStyle w:val="NormalWeb"/>
        <w:spacing w:line="360" w:lineRule="auto"/>
        <w:jc w:val="both"/>
        <w:rPr>
          <w:rFonts w:ascii="Arial" w:hAnsi="Arial" w:cs="Arial"/>
          <w:sz w:val="20"/>
          <w:szCs w:val="20"/>
        </w:rPr>
      </w:pPr>
      <w:r>
        <w:rPr>
          <w:rFonts w:ascii="Arial" w:hAnsi="Arial" w:cs="Arial"/>
          <w:sz w:val="20"/>
          <w:szCs w:val="20"/>
        </w:rPr>
        <w:t>Acidic</w:t>
      </w:r>
      <w:r>
        <w:rPr>
          <w:rFonts w:ascii="Arial" w:hAnsi="Arial" w:cs="Arial"/>
          <w:sz w:val="20"/>
          <w:szCs w:val="20"/>
        </w:rPr>
        <w:t xml:space="preserve"> degradation of resin composites remains underexplored, though strong acids can dissolve filler particles, especially in composites with larger fillers. This underscores the rationale for selecting </w:t>
      </w:r>
      <w:proofErr w:type="spellStart"/>
      <w:r>
        <w:rPr>
          <w:rFonts w:ascii="Arial" w:hAnsi="Arial" w:cs="Arial"/>
          <w:sz w:val="20"/>
          <w:szCs w:val="20"/>
        </w:rPr>
        <w:t>nanofilled</w:t>
      </w:r>
      <w:proofErr w:type="spellEnd"/>
      <w:r>
        <w:rPr>
          <w:rFonts w:ascii="Arial" w:hAnsi="Arial" w:cs="Arial"/>
          <w:sz w:val="20"/>
          <w:szCs w:val="20"/>
        </w:rPr>
        <w:t xml:space="preserve"> composites in this study.</w:t>
      </w:r>
    </w:p>
    <w:p w14:paraId="79F63FF3" w14:textId="77777777" w:rsidR="00134E93" w:rsidRDefault="00A303CF">
      <w:pPr>
        <w:pStyle w:val="NormalWeb"/>
        <w:spacing w:line="360" w:lineRule="auto"/>
        <w:jc w:val="both"/>
        <w:rPr>
          <w:rFonts w:ascii="Arial" w:hAnsi="Arial" w:cs="Arial"/>
          <w:sz w:val="20"/>
          <w:szCs w:val="20"/>
        </w:rPr>
      </w:pPr>
      <w:proofErr w:type="spellStart"/>
      <w:r>
        <w:rPr>
          <w:rFonts w:ascii="Arial" w:hAnsi="Arial" w:cs="Arial"/>
          <w:sz w:val="20"/>
          <w:szCs w:val="20"/>
        </w:rPr>
        <w:t>Filtek</w:t>
      </w:r>
      <w:proofErr w:type="spellEnd"/>
      <w:r>
        <w:rPr>
          <w:rFonts w:ascii="Arial" w:hAnsi="Arial" w:cs="Arial"/>
          <w:sz w:val="20"/>
          <w:szCs w:val="20"/>
        </w:rPr>
        <w:t xml:space="preserve"> Z350 XT is a n</w:t>
      </w:r>
      <w:r>
        <w:rPr>
          <w:rFonts w:ascii="Arial" w:hAnsi="Arial" w:cs="Arial"/>
          <w:sz w:val="20"/>
          <w:szCs w:val="20"/>
        </w:rPr>
        <w:t>ano-filled composite featuring a range of filler particle sizes for high filler loading, ensuring durability and a smooth, polished surface. The material contains TEGDMA, UDMA, bis-GMA, and bis-EMA, with some TEGDMA replaced by PEGDMA to reduce polymerizat</w:t>
      </w:r>
      <w:r>
        <w:rPr>
          <w:rFonts w:ascii="Arial" w:hAnsi="Arial" w:cs="Arial"/>
          <w:sz w:val="20"/>
          <w:szCs w:val="20"/>
        </w:rPr>
        <w:t xml:space="preserve">ion shrinkage. Neo Spectra ST is a light-cured, radiopaque, nano-ceramic universal composite with advanced </w:t>
      </w:r>
      <w:proofErr w:type="spellStart"/>
      <w:r>
        <w:rPr>
          <w:rFonts w:ascii="Arial" w:hAnsi="Arial" w:cs="Arial"/>
          <w:sz w:val="20"/>
          <w:szCs w:val="20"/>
        </w:rPr>
        <w:t>SphereTEC</w:t>
      </w:r>
      <w:proofErr w:type="spellEnd"/>
      <w:r>
        <w:rPr>
          <w:rFonts w:ascii="Arial" w:hAnsi="Arial" w:cs="Arial"/>
          <w:sz w:val="20"/>
          <w:szCs w:val="20"/>
        </w:rPr>
        <w:t xml:space="preserve"> filler technology, used in both direct and indirect restorations.</w:t>
      </w:r>
    </w:p>
    <w:p w14:paraId="770049CE" w14:textId="77777777" w:rsidR="00134E93" w:rsidRDefault="00A303CF">
      <w:pPr>
        <w:spacing w:line="360" w:lineRule="auto"/>
        <w:jc w:val="both"/>
        <w:rPr>
          <w:rFonts w:ascii="Arial" w:hAnsi="Arial" w:cs="Arial"/>
          <w:vertAlign w:val="superscript"/>
        </w:rPr>
      </w:pPr>
      <w:r>
        <w:rPr>
          <w:rFonts w:ascii="Arial" w:hAnsi="Arial" w:cs="Arial"/>
        </w:rPr>
        <w:t>Aging composites simulates oral degradation and helps assess RBS. Thermoc</w:t>
      </w:r>
      <w:r>
        <w:rPr>
          <w:rFonts w:ascii="Arial" w:hAnsi="Arial" w:cs="Arial"/>
        </w:rPr>
        <w:t xml:space="preserve">ycling is a widely used in vitro method. Özcan et al. (2009)6 emphasized its superiority in simulating composite aging. Parameters like temperature, dwell time, and cycle count affect SBS test outcomes. </w:t>
      </w:r>
      <w:proofErr w:type="spellStart"/>
      <w:r>
        <w:rPr>
          <w:rFonts w:ascii="Arial" w:hAnsi="Arial" w:cs="Arial"/>
        </w:rPr>
        <w:t>Rinastiti</w:t>
      </w:r>
      <w:proofErr w:type="spellEnd"/>
      <w:r>
        <w:rPr>
          <w:rFonts w:ascii="Arial" w:hAnsi="Arial" w:cs="Arial"/>
        </w:rPr>
        <w:t xml:space="preserve"> et al. (2010)</w:t>
      </w:r>
      <w:r>
        <w:rPr>
          <w:rFonts w:ascii="Arial" w:hAnsi="Arial" w:cs="Arial"/>
          <w:vertAlign w:val="superscript"/>
        </w:rPr>
        <w:t>7</w:t>
      </w:r>
      <w:r>
        <w:rPr>
          <w:rFonts w:ascii="Arial" w:hAnsi="Arial" w:cs="Arial"/>
        </w:rPr>
        <w:t xml:space="preserve"> showed that 5000 cycles affe</w:t>
      </w:r>
      <w:r>
        <w:rPr>
          <w:rFonts w:ascii="Arial" w:hAnsi="Arial" w:cs="Arial"/>
        </w:rPr>
        <w:t>ct BS, and Gale et al. (1999)</w:t>
      </w:r>
      <w:r>
        <w:rPr>
          <w:rFonts w:ascii="Arial" w:hAnsi="Arial" w:cs="Arial"/>
          <w:vertAlign w:val="superscript"/>
        </w:rPr>
        <w:t xml:space="preserve">8 </w:t>
      </w:r>
      <w:r>
        <w:rPr>
          <w:rFonts w:ascii="Arial" w:hAnsi="Arial" w:cs="Arial"/>
        </w:rPr>
        <w:t>equated 11,000 cycles to one year of clinical use. Accordingly, this study used 11,000 thermal cycles. (</w:t>
      </w:r>
      <w:proofErr w:type="spellStart"/>
      <w:r>
        <w:rPr>
          <w:rFonts w:ascii="Arial" w:hAnsi="Arial" w:cs="Arial"/>
        </w:rPr>
        <w:t>Ugurlu</w:t>
      </w:r>
      <w:proofErr w:type="spellEnd"/>
      <w:r>
        <w:rPr>
          <w:rFonts w:ascii="Arial" w:hAnsi="Arial" w:cs="Arial"/>
        </w:rPr>
        <w:t xml:space="preserve"> et al .2022)</w:t>
      </w:r>
      <w:r>
        <w:rPr>
          <w:rFonts w:ascii="Arial" w:hAnsi="Arial" w:cs="Arial"/>
          <w:vertAlign w:val="superscript"/>
        </w:rPr>
        <w:t>9</w:t>
      </w:r>
    </w:p>
    <w:p w14:paraId="611C5FD7" w14:textId="77777777" w:rsidR="00134E93" w:rsidRDefault="00A303CF">
      <w:pPr>
        <w:spacing w:line="360" w:lineRule="auto"/>
        <w:jc w:val="both"/>
        <w:rPr>
          <w:rFonts w:ascii="Arial" w:hAnsi="Arial" w:cs="Arial"/>
        </w:rPr>
      </w:pPr>
      <w:r>
        <w:rPr>
          <w:rFonts w:ascii="Arial" w:hAnsi="Arial" w:cs="Arial"/>
        </w:rPr>
        <w:t>Early and late composite repairs are clinically relevant, but no consensus exists on optimal protoco</w:t>
      </w:r>
      <w:r>
        <w:rPr>
          <w:rFonts w:ascii="Arial" w:hAnsi="Arial" w:cs="Arial"/>
        </w:rPr>
        <w:t>ls due to variable test conditions. Composite repair depends on hydrolysis, adhesive compatibility, and surface condition. ST enhances RBS by increasing surface roughness (SR) for micromechanical interlocking. Common methods include DP, TC burs, AA, laser,</w:t>
      </w:r>
      <w:r>
        <w:rPr>
          <w:rFonts w:ascii="Arial" w:hAnsi="Arial" w:cs="Arial"/>
        </w:rPr>
        <w:t xml:space="preserve"> and sandblasting.</w:t>
      </w:r>
      <w:r>
        <w:rPr>
          <w:rFonts w:ascii="Arial" w:hAnsi="Arial" w:cs="Arial"/>
          <w:vertAlign w:val="superscript"/>
        </w:rPr>
        <w:t>10</w:t>
      </w:r>
      <w:r>
        <w:rPr>
          <w:rFonts w:ascii="Arial" w:hAnsi="Arial" w:cs="Arial"/>
        </w:rPr>
        <w:t xml:space="preserve"> This study used DP, TC bur, and AA.</w:t>
      </w:r>
    </w:p>
    <w:p w14:paraId="1895ACA0" w14:textId="77777777" w:rsidR="00134E93" w:rsidRDefault="00A303CF">
      <w:pPr>
        <w:spacing w:line="360" w:lineRule="auto"/>
        <w:jc w:val="both"/>
        <w:rPr>
          <w:rFonts w:ascii="Arial" w:hAnsi="Arial" w:cs="Arial"/>
        </w:rPr>
      </w:pPr>
      <w:r>
        <w:rPr>
          <w:rFonts w:ascii="Arial" w:hAnsi="Arial" w:cs="Arial"/>
        </w:rPr>
        <w:t>Diamond burs are favored for accessibility and ease of use. They create macro- and micro-retentive features, improving micromechanical bonding (</w:t>
      </w:r>
      <w:proofErr w:type="spellStart"/>
      <w:r>
        <w:rPr>
          <w:rFonts w:ascii="Arial" w:hAnsi="Arial" w:cs="Arial"/>
        </w:rPr>
        <w:t>Ahmadizenouz</w:t>
      </w:r>
      <w:proofErr w:type="spellEnd"/>
      <w:r>
        <w:rPr>
          <w:rFonts w:ascii="Arial" w:hAnsi="Arial" w:cs="Arial"/>
        </w:rPr>
        <w:t xml:space="preserve"> et al., 2016)</w:t>
      </w:r>
      <w:r>
        <w:rPr>
          <w:rFonts w:ascii="Arial" w:hAnsi="Arial" w:cs="Arial"/>
          <w:vertAlign w:val="superscript"/>
        </w:rPr>
        <w:t>11</w:t>
      </w:r>
      <w:r>
        <w:rPr>
          <w:rFonts w:ascii="Arial" w:hAnsi="Arial" w:cs="Arial"/>
        </w:rPr>
        <w:t xml:space="preserve">. TC burs, with their </w:t>
      </w:r>
      <w:r>
        <w:rPr>
          <w:rFonts w:ascii="Arial" w:hAnsi="Arial" w:cs="Arial"/>
        </w:rPr>
        <w:t>multi-fluted design (6–13 blades), provide uniform abrasion and controlled material removal (Ferraris et al., 2014).</w:t>
      </w:r>
      <w:r>
        <w:rPr>
          <w:rFonts w:ascii="Arial" w:hAnsi="Arial" w:cs="Arial"/>
          <w:vertAlign w:val="superscript"/>
        </w:rPr>
        <w:t>12</w:t>
      </w:r>
      <w:r>
        <w:rPr>
          <w:rFonts w:ascii="Arial" w:hAnsi="Arial" w:cs="Arial"/>
        </w:rPr>
        <w:t xml:space="preserve"> AA using aluminum oxide yields more homogeneous retention and increases surface energy and wettability for better adhesive interaction (E</w:t>
      </w:r>
      <w:r>
        <w:rPr>
          <w:rFonts w:ascii="Arial" w:hAnsi="Arial" w:cs="Arial"/>
        </w:rPr>
        <w:t>ram et al., 2023).</w:t>
      </w:r>
      <w:r>
        <w:rPr>
          <w:rFonts w:ascii="Arial" w:hAnsi="Arial" w:cs="Arial"/>
          <w:vertAlign w:val="superscript"/>
        </w:rPr>
        <w:t>13</w:t>
      </w:r>
    </w:p>
    <w:p w14:paraId="410C30B8" w14:textId="77777777" w:rsidR="00134E93" w:rsidRDefault="00A303CF">
      <w:pPr>
        <w:spacing w:line="360" w:lineRule="auto"/>
        <w:jc w:val="both"/>
        <w:rPr>
          <w:rFonts w:ascii="Arial" w:hAnsi="Arial" w:cs="Arial"/>
        </w:rPr>
      </w:pPr>
      <w:r>
        <w:rPr>
          <w:rFonts w:ascii="Arial" w:hAnsi="Arial" w:cs="Arial"/>
        </w:rPr>
        <w:t xml:space="preserve">Modern adhesives, especially those with high 2-HEMA content, improve wetting, enabling deeper penetration into aged substrates. Solvents like alcohol and acetone assist in </w:t>
      </w:r>
      <w:r>
        <w:rPr>
          <w:rFonts w:ascii="Arial" w:hAnsi="Arial" w:cs="Arial"/>
        </w:rPr>
        <w:lastRenderedPageBreak/>
        <w:t>dehydration. 2-HEMA's amphiphilic nature supports chemical bond</w:t>
      </w:r>
      <w:r>
        <w:rPr>
          <w:rFonts w:ascii="Arial" w:hAnsi="Arial" w:cs="Arial"/>
        </w:rPr>
        <w:t>ing during light polymerization. Bonding systems, once polymerized, can physically intertwine with the old composite matrix, strengthening the bond even without direct chemical reactions.</w:t>
      </w:r>
      <w:r>
        <w:rPr>
          <w:rFonts w:ascii="Arial" w:hAnsi="Arial" w:cs="Arial"/>
          <w:vertAlign w:val="superscript"/>
        </w:rPr>
        <w:t>14</w:t>
      </w:r>
    </w:p>
    <w:p w14:paraId="0BB5DE56" w14:textId="77777777" w:rsidR="00134E93" w:rsidRDefault="00A303CF">
      <w:pPr>
        <w:spacing w:line="360" w:lineRule="auto"/>
        <w:jc w:val="both"/>
        <w:rPr>
          <w:rFonts w:ascii="Arial" w:hAnsi="Arial" w:cs="Arial"/>
        </w:rPr>
      </w:pPr>
      <w:r>
        <w:rPr>
          <w:rFonts w:ascii="Arial" w:hAnsi="Arial" w:cs="Arial"/>
        </w:rPr>
        <w:t>PBU (Dentsply Sirona) is a HEMA-free, acetone- and water-based uni</w:t>
      </w:r>
      <w:r>
        <w:rPr>
          <w:rFonts w:ascii="Arial" w:hAnsi="Arial" w:cs="Arial"/>
        </w:rPr>
        <w:t>versal adhesive. Universal adhesives simplify procedures while maintaining durability. They show bond strengths comparable to older systems. SBU (3M ESPE) contains methacrylate monomers and 11-MDP, which chemically bond with calcium and resist biodegradati</w:t>
      </w:r>
      <w:r>
        <w:rPr>
          <w:rFonts w:ascii="Arial" w:hAnsi="Arial" w:cs="Arial"/>
        </w:rPr>
        <w:t>on. SBU is effective on zirconia through phosphate ester bonding. Some contain pre-hydrolyzed silane for enhanced hydrolytic stability.</w:t>
      </w:r>
    </w:p>
    <w:p w14:paraId="5B1F3466" w14:textId="77777777" w:rsidR="00134E93" w:rsidRDefault="00A303CF">
      <w:pPr>
        <w:spacing w:line="360" w:lineRule="auto"/>
        <w:jc w:val="both"/>
        <w:rPr>
          <w:rFonts w:ascii="Arial" w:hAnsi="Arial" w:cs="Arial"/>
        </w:rPr>
      </w:pPr>
      <w:r>
        <w:rPr>
          <w:rFonts w:ascii="Arial" w:hAnsi="Arial" w:cs="Arial"/>
        </w:rPr>
        <w:t xml:space="preserve">Silanes enhance wettability and bonding by linking silica fillers and methacrylate groups. They have silanol groups for </w:t>
      </w:r>
      <w:r>
        <w:rPr>
          <w:rFonts w:ascii="Arial" w:hAnsi="Arial" w:cs="Arial"/>
        </w:rPr>
        <w:t>silica bonding and organo-functional groups for copolymerization.</w:t>
      </w:r>
      <w:r>
        <w:rPr>
          <w:rFonts w:ascii="Arial" w:hAnsi="Arial" w:cs="Arial"/>
          <w:vertAlign w:val="superscript"/>
        </w:rPr>
        <w:t>15</w:t>
      </w:r>
    </w:p>
    <w:p w14:paraId="572A1EDF" w14:textId="77777777" w:rsidR="00134E93" w:rsidRDefault="00A303CF">
      <w:pPr>
        <w:spacing w:line="360" w:lineRule="auto"/>
        <w:jc w:val="both"/>
        <w:rPr>
          <w:rFonts w:ascii="Arial" w:hAnsi="Arial" w:cs="Arial"/>
        </w:rPr>
      </w:pPr>
      <w:r>
        <w:rPr>
          <w:rFonts w:ascii="Arial" w:hAnsi="Arial" w:cs="Arial"/>
        </w:rPr>
        <w:t>Bur grit size, speed, and operator technique influence SR. This treatment removes superficial contaminants, revealing fresh filler and resin for bonding. Söderholm et al. (1991)</w:t>
      </w:r>
      <w:r>
        <w:rPr>
          <w:rFonts w:ascii="Arial" w:hAnsi="Arial" w:cs="Arial"/>
          <w:vertAlign w:val="superscript"/>
        </w:rPr>
        <w:t>16</w:t>
      </w:r>
      <w:r>
        <w:rPr>
          <w:rFonts w:ascii="Arial" w:hAnsi="Arial" w:cs="Arial"/>
        </w:rPr>
        <w:t xml:space="preserve"> emphasiz</w:t>
      </w:r>
      <w:r>
        <w:rPr>
          <w:rFonts w:ascii="Arial" w:hAnsi="Arial" w:cs="Arial"/>
        </w:rPr>
        <w:t>ed that surface irregularity significantly influences BS more than intermediate resin use. Effective wetting of textured surfaces is critical for bonding.</w:t>
      </w:r>
      <w:r>
        <w:rPr>
          <w:rFonts w:ascii="Arial" w:hAnsi="Arial" w:cs="Arial"/>
          <w:vertAlign w:val="superscript"/>
        </w:rPr>
        <w:t>17</w:t>
      </w:r>
      <w:r>
        <w:rPr>
          <w:rFonts w:ascii="Arial" w:hAnsi="Arial" w:cs="Arial"/>
        </w:rPr>
        <w:t xml:space="preserve"> </w:t>
      </w:r>
    </w:p>
    <w:p w14:paraId="05EF277C" w14:textId="77777777" w:rsidR="00134E93" w:rsidRDefault="00A303CF">
      <w:pPr>
        <w:spacing w:line="360" w:lineRule="auto"/>
        <w:jc w:val="both"/>
        <w:rPr>
          <w:rFonts w:ascii="Arial" w:hAnsi="Arial" w:cs="Arial"/>
        </w:rPr>
      </w:pPr>
      <w:r>
        <w:rPr>
          <w:rFonts w:ascii="Arial" w:hAnsi="Arial" w:cs="Arial"/>
        </w:rPr>
        <w:t xml:space="preserve">DP showed the highest SR, followed by AA, and then TC bur. Statistical analysis confirmed that DP </w:t>
      </w:r>
      <w:r>
        <w:rPr>
          <w:rFonts w:ascii="Arial" w:hAnsi="Arial" w:cs="Arial"/>
        </w:rPr>
        <w:t xml:space="preserve">had significantly higher SR than TC and AA (p &lt; 0.001). Diamond bur's superior SR may stem from its ability to expose more filler particles and create more </w:t>
      </w:r>
      <w:proofErr w:type="spellStart"/>
      <w:r>
        <w:rPr>
          <w:rFonts w:ascii="Arial" w:hAnsi="Arial" w:cs="Arial"/>
        </w:rPr>
        <w:t>macroretentive</w:t>
      </w:r>
      <w:proofErr w:type="spellEnd"/>
      <w:r>
        <w:rPr>
          <w:rFonts w:ascii="Arial" w:hAnsi="Arial" w:cs="Arial"/>
        </w:rPr>
        <w:t xml:space="preserve"> features. These findings align with Brosh et al. (1997)</w:t>
      </w:r>
      <w:r>
        <w:rPr>
          <w:rFonts w:ascii="Arial" w:hAnsi="Arial" w:cs="Arial"/>
          <w:vertAlign w:val="superscript"/>
        </w:rPr>
        <w:t>18</w:t>
      </w:r>
      <w:r>
        <w:rPr>
          <w:rFonts w:ascii="Arial" w:hAnsi="Arial" w:cs="Arial"/>
        </w:rPr>
        <w:t xml:space="preserve"> and Tabatabaei et al. (2004</w:t>
      </w:r>
      <w:r>
        <w:rPr>
          <w:rFonts w:ascii="Arial" w:hAnsi="Arial" w:cs="Arial"/>
        </w:rPr>
        <w:t>)</w:t>
      </w:r>
      <w:r>
        <w:rPr>
          <w:rFonts w:ascii="Arial" w:hAnsi="Arial" w:cs="Arial"/>
          <w:vertAlign w:val="superscript"/>
        </w:rPr>
        <w:t>19</w:t>
      </w:r>
      <w:r>
        <w:rPr>
          <w:rFonts w:ascii="Arial" w:hAnsi="Arial" w:cs="Arial"/>
        </w:rPr>
        <w:t>.</w:t>
      </w:r>
    </w:p>
    <w:p w14:paraId="42CA64B0" w14:textId="77777777" w:rsidR="00134E93" w:rsidRDefault="00A303CF">
      <w:pPr>
        <w:spacing w:line="360" w:lineRule="auto"/>
        <w:jc w:val="both"/>
        <w:rPr>
          <w:rFonts w:ascii="Arial" w:hAnsi="Arial" w:cs="Arial"/>
        </w:rPr>
      </w:pPr>
      <w:r>
        <w:rPr>
          <w:rFonts w:ascii="Arial" w:hAnsi="Arial" w:cs="Arial"/>
        </w:rPr>
        <w:t>AA using alumina particles provides consistent micromechanical retention, modifying the surface to enhance bonding. However, homogeneous surfaces may not always yield optimal retention, as noted by Neto et al. (2023)</w:t>
      </w:r>
      <w:proofErr w:type="gramStart"/>
      <w:r>
        <w:rPr>
          <w:rFonts w:ascii="Arial" w:hAnsi="Arial" w:cs="Arial"/>
          <w:vertAlign w:val="superscript"/>
        </w:rPr>
        <w:t>20</w:t>
      </w:r>
      <w:r>
        <w:rPr>
          <w:rFonts w:ascii="Arial" w:hAnsi="Arial" w:cs="Arial"/>
        </w:rPr>
        <w:t>.In</w:t>
      </w:r>
      <w:proofErr w:type="gramEnd"/>
      <w:r>
        <w:rPr>
          <w:rFonts w:ascii="Arial" w:hAnsi="Arial" w:cs="Arial"/>
        </w:rPr>
        <w:t xml:space="preserve"> the present study, the AA gro</w:t>
      </w:r>
      <w:r>
        <w:rPr>
          <w:rFonts w:ascii="Arial" w:hAnsi="Arial" w:cs="Arial"/>
        </w:rPr>
        <w:t>up exhibited greater surface roughness compared to the TC bur, enhancing adhesion by increasing the bonding surface area and reducing surface tension. Silica-modified aluminum oxide particles embedded into the composite improved surface energy and formed a</w:t>
      </w:r>
      <w:r>
        <w:rPr>
          <w:rFonts w:ascii="Arial" w:hAnsi="Arial" w:cs="Arial"/>
        </w:rPr>
        <w:t xml:space="preserve"> silicate ceramic layer, consistent with findings by Batista et al. (2015).</w:t>
      </w:r>
      <w:r>
        <w:rPr>
          <w:rFonts w:ascii="Arial" w:hAnsi="Arial" w:cs="Arial"/>
          <w:vertAlign w:val="superscript"/>
        </w:rPr>
        <w:t>21</w:t>
      </w:r>
      <w:r>
        <w:rPr>
          <w:rFonts w:ascii="Arial" w:hAnsi="Arial" w:cs="Arial"/>
        </w:rPr>
        <w:t xml:space="preserve"> This process also promoted </w:t>
      </w:r>
      <w:proofErr w:type="spellStart"/>
      <w:r>
        <w:rPr>
          <w:rFonts w:ascii="Arial" w:hAnsi="Arial" w:cs="Arial"/>
        </w:rPr>
        <w:t>triboplasma</w:t>
      </w:r>
      <w:proofErr w:type="spellEnd"/>
      <w:r>
        <w:rPr>
          <w:rFonts w:ascii="Arial" w:hAnsi="Arial" w:cs="Arial"/>
        </w:rPr>
        <w:t xml:space="preserve"> formation, creating </w:t>
      </w:r>
      <w:proofErr w:type="spellStart"/>
      <w:r>
        <w:rPr>
          <w:rFonts w:ascii="Arial" w:hAnsi="Arial" w:cs="Arial"/>
        </w:rPr>
        <w:t>SiO</w:t>
      </w:r>
      <w:proofErr w:type="spellEnd"/>
      <w:r>
        <w:rPr>
          <w:rFonts w:ascii="Arial" w:hAnsi="Arial" w:cs="Arial"/>
        </w:rPr>
        <w:t>₂-rich islands and facilitating both mechanical and chemical anchorage, though AA may leave smear debris that hinder</w:t>
      </w:r>
      <w:r>
        <w:rPr>
          <w:rFonts w:ascii="Arial" w:hAnsi="Arial" w:cs="Arial"/>
        </w:rPr>
        <w:t>s bonding strength (BS) if not removed. In contrast, TC burs yielded smoother surfaces due to their cutting mechanics, which were less conducive to micro-mechanical retention, as also reported by Ehrman et al. (2019)</w:t>
      </w:r>
      <w:r>
        <w:rPr>
          <w:rFonts w:ascii="Arial" w:hAnsi="Arial" w:cs="Arial"/>
          <w:vertAlign w:val="superscript"/>
        </w:rPr>
        <w:t>22</w:t>
      </w:r>
      <w:r>
        <w:rPr>
          <w:rFonts w:ascii="Arial" w:hAnsi="Arial" w:cs="Arial"/>
        </w:rPr>
        <w:t xml:space="preserve"> and Ferraris et al. (2014).</w:t>
      </w:r>
      <w:r>
        <w:rPr>
          <w:rFonts w:ascii="Arial" w:hAnsi="Arial" w:cs="Arial"/>
          <w:vertAlign w:val="superscript"/>
        </w:rPr>
        <w:t xml:space="preserve">12 </w:t>
      </w:r>
    </w:p>
    <w:p w14:paraId="698586F5" w14:textId="77777777" w:rsidR="00134E93" w:rsidRDefault="00A303CF">
      <w:pPr>
        <w:spacing w:line="360" w:lineRule="auto"/>
        <w:jc w:val="both"/>
        <w:rPr>
          <w:rFonts w:ascii="Arial" w:hAnsi="Arial" w:cs="Arial"/>
        </w:rPr>
      </w:pPr>
      <w:r>
        <w:rPr>
          <w:rFonts w:ascii="Arial" w:hAnsi="Arial" w:cs="Arial"/>
        </w:rPr>
        <w:t>Result</w:t>
      </w:r>
      <w:r>
        <w:rPr>
          <w:rFonts w:ascii="Arial" w:hAnsi="Arial" w:cs="Arial"/>
        </w:rPr>
        <w:t>s showed higher SBS values for Single Bond Universal-treated groups versus Prime and Bond Universal. Post-SBS testing, fracture surfaces were analyzed under 40x magnification using a stereo microscope (Eren et al., 2019).</w:t>
      </w:r>
      <w:r>
        <w:rPr>
          <w:rFonts w:ascii="Arial" w:hAnsi="Arial" w:cs="Arial"/>
          <w:vertAlign w:val="superscript"/>
        </w:rPr>
        <w:t>17</w:t>
      </w:r>
    </w:p>
    <w:p w14:paraId="429748BC" w14:textId="77777777" w:rsidR="00134E93" w:rsidRDefault="00134E93">
      <w:pPr>
        <w:spacing w:line="360" w:lineRule="auto"/>
        <w:jc w:val="both"/>
        <w:rPr>
          <w:rFonts w:ascii="Arial" w:hAnsi="Arial" w:cs="Arial"/>
        </w:rPr>
      </w:pPr>
    </w:p>
    <w:p w14:paraId="40CE2512" w14:textId="77777777" w:rsidR="00134E93" w:rsidRDefault="00A303CF">
      <w:pPr>
        <w:spacing w:line="360" w:lineRule="auto"/>
        <w:jc w:val="both"/>
        <w:rPr>
          <w:rFonts w:ascii="Arial" w:hAnsi="Arial" w:cs="Arial"/>
        </w:rPr>
      </w:pPr>
      <w:r>
        <w:rPr>
          <w:rFonts w:ascii="Arial" w:hAnsi="Arial" w:cs="Arial"/>
        </w:rPr>
        <w:lastRenderedPageBreak/>
        <w:t>The highest shear bond strength</w:t>
      </w:r>
      <w:r>
        <w:rPr>
          <w:rFonts w:ascii="Arial" w:hAnsi="Arial" w:cs="Arial"/>
        </w:rPr>
        <w:t xml:space="preserve"> (SBS) was observed in the DP group, followed by AA and TC (</w:t>
      </w:r>
      <w:proofErr w:type="spellStart"/>
      <w:r>
        <w:rPr>
          <w:rFonts w:ascii="Arial" w:hAnsi="Arial" w:cs="Arial"/>
        </w:rPr>
        <w:t>Yesilyurt</w:t>
      </w:r>
      <w:proofErr w:type="spellEnd"/>
      <w:r>
        <w:rPr>
          <w:rFonts w:ascii="Arial" w:hAnsi="Arial" w:cs="Arial"/>
        </w:rPr>
        <w:t xml:space="preserve"> et al .2009).</w:t>
      </w:r>
      <w:r>
        <w:rPr>
          <w:rFonts w:ascii="Arial" w:hAnsi="Arial" w:cs="Arial"/>
          <w:vertAlign w:val="superscript"/>
        </w:rPr>
        <w:t xml:space="preserve">23 </w:t>
      </w:r>
      <w:r>
        <w:rPr>
          <w:rFonts w:ascii="Arial" w:hAnsi="Arial" w:cs="Arial"/>
        </w:rPr>
        <w:t>Single Bond Universal (SBU) generally outperformed Prime and Bond Universal (PBU), likely due to the presence of silane coupling agents in SBU. While PBU has lower film t</w:t>
      </w:r>
      <w:r>
        <w:rPr>
          <w:rFonts w:ascii="Arial" w:hAnsi="Arial" w:cs="Arial"/>
        </w:rPr>
        <w:t xml:space="preserve">hickness, this study indicated viscosity may not significantly influence composite repair </w:t>
      </w:r>
      <w:proofErr w:type="spellStart"/>
      <w:proofErr w:type="gramStart"/>
      <w:r>
        <w:rPr>
          <w:rFonts w:ascii="Arial" w:hAnsi="Arial" w:cs="Arial"/>
        </w:rPr>
        <w:t>strength.When</w:t>
      </w:r>
      <w:proofErr w:type="spellEnd"/>
      <w:proofErr w:type="gramEnd"/>
      <w:r>
        <w:rPr>
          <w:rFonts w:ascii="Arial" w:hAnsi="Arial" w:cs="Arial"/>
        </w:rPr>
        <w:t xml:space="preserve"> a high-viscosity composite is applied to a roughened surface, achieving mechanical interlocking becomes challenging. Therefore, it is generally recommen</w:t>
      </w:r>
      <w:r>
        <w:rPr>
          <w:rFonts w:ascii="Arial" w:hAnsi="Arial" w:cs="Arial"/>
        </w:rPr>
        <w:t>ded to apply a low-viscosity adhesive before the repair to enhance bonding efficiency and achieve superior repair bond strength. But still, PB showed lesser SBS values despite of having lower film thickness leads our investigation to the inference that vis</w:t>
      </w:r>
      <w:r>
        <w:rPr>
          <w:rFonts w:ascii="Arial" w:hAnsi="Arial" w:cs="Arial"/>
        </w:rPr>
        <w:t xml:space="preserve">cosity might not be the differentiating factor when it comes to composite repair. This aligned with the findings of the study by OH </w:t>
      </w:r>
      <w:proofErr w:type="gramStart"/>
      <w:r>
        <w:rPr>
          <w:rFonts w:ascii="Arial" w:hAnsi="Arial" w:cs="Arial"/>
        </w:rPr>
        <w:t>et al.(</w:t>
      </w:r>
      <w:proofErr w:type="gramEnd"/>
      <w:r>
        <w:rPr>
          <w:rFonts w:ascii="Arial" w:hAnsi="Arial" w:cs="Arial"/>
        </w:rPr>
        <w:t>Oh HK et al .2020).</w:t>
      </w:r>
      <w:r>
        <w:rPr>
          <w:rFonts w:ascii="Arial" w:hAnsi="Arial" w:cs="Arial"/>
          <w:vertAlign w:val="superscript"/>
        </w:rPr>
        <w:t>24</w:t>
      </w:r>
      <w:r>
        <w:rPr>
          <w:rFonts w:ascii="Arial" w:hAnsi="Arial" w:cs="Arial"/>
        </w:rPr>
        <w:t xml:space="preserve"> Failure mode analysis showed mixed failures, with DP showing more cohesive failures and TC more</w:t>
      </w:r>
      <w:r>
        <w:rPr>
          <w:rFonts w:ascii="Arial" w:hAnsi="Arial" w:cs="Arial"/>
        </w:rPr>
        <w:t xml:space="preserve"> adhesive failures. Despite limitations of in-vitro design, these findings support composite repair through proper surface treatment and adhesive selection. Another limitation could be due to inability fully replicate the complex forces encountered in a cl</w:t>
      </w:r>
      <w:r>
        <w:rPr>
          <w:rFonts w:ascii="Arial" w:hAnsi="Arial" w:cs="Arial"/>
        </w:rPr>
        <w:t xml:space="preserve">inical </w:t>
      </w:r>
      <w:proofErr w:type="spellStart"/>
      <w:proofErr w:type="gramStart"/>
      <w:r>
        <w:rPr>
          <w:rFonts w:ascii="Arial" w:hAnsi="Arial" w:cs="Arial"/>
        </w:rPr>
        <w:t>setting,inadequate</w:t>
      </w:r>
      <w:proofErr w:type="spellEnd"/>
      <w:proofErr w:type="gramEnd"/>
      <w:r>
        <w:rPr>
          <w:rFonts w:ascii="Arial" w:hAnsi="Arial" w:cs="Arial"/>
        </w:rPr>
        <w:t xml:space="preserve"> simulation of oral degradation due to various stimuli by </w:t>
      </w:r>
      <w:proofErr w:type="spellStart"/>
      <w:r>
        <w:rPr>
          <w:rFonts w:ascii="Arial" w:hAnsi="Arial" w:cs="Arial"/>
        </w:rPr>
        <w:t>thermocycling.Future</w:t>
      </w:r>
      <w:proofErr w:type="spellEnd"/>
      <w:r>
        <w:rPr>
          <w:rFonts w:ascii="Arial" w:hAnsi="Arial" w:cs="Arial"/>
        </w:rPr>
        <w:t xml:space="preserve"> advancements in adhesive technology and composite formulations may provide improved solutions for long-term restoration success, ultimately benefiting b</w:t>
      </w:r>
      <w:r>
        <w:rPr>
          <w:rFonts w:ascii="Arial" w:hAnsi="Arial" w:cs="Arial"/>
        </w:rPr>
        <w:t>oth clinicians and patients. Establishing standardized clinical guidelines for composite repair will ensure consistent outcomes and enhance the longevity of dental restorations.</w:t>
      </w:r>
    </w:p>
    <w:p w14:paraId="3F70F609" w14:textId="77777777" w:rsidR="00134E93" w:rsidRDefault="00134E93">
      <w:pPr>
        <w:rPr>
          <w:rFonts w:ascii="Arial" w:hAnsi="Arial" w:cs="Arial"/>
        </w:rPr>
      </w:pPr>
    </w:p>
    <w:p w14:paraId="6B9B9095" w14:textId="77777777" w:rsidR="00134E93" w:rsidRDefault="00134E93">
      <w:pPr>
        <w:pStyle w:val="Body"/>
        <w:spacing w:after="0" w:line="360" w:lineRule="auto"/>
        <w:rPr>
          <w:rFonts w:ascii="Arial" w:hAnsi="Arial" w:cs="Arial"/>
        </w:rPr>
      </w:pPr>
    </w:p>
    <w:p w14:paraId="4A0691C0" w14:textId="77777777" w:rsidR="00134E93" w:rsidRDefault="00A303CF">
      <w:pPr>
        <w:pStyle w:val="ConcHead"/>
        <w:spacing w:after="0" w:line="360" w:lineRule="auto"/>
        <w:jc w:val="both"/>
        <w:rPr>
          <w:rFonts w:ascii="Arial" w:hAnsi="Arial" w:cs="Arial"/>
          <w:sz w:val="20"/>
        </w:rPr>
      </w:pPr>
      <w:r>
        <w:rPr>
          <w:rFonts w:ascii="Arial" w:hAnsi="Arial" w:cs="Arial"/>
        </w:rPr>
        <w:t>4. Concl</w:t>
      </w:r>
      <w:r>
        <w:rPr>
          <w:rFonts w:ascii="Arial" w:hAnsi="Arial" w:cs="Arial"/>
          <w:sz w:val="20"/>
        </w:rPr>
        <w:t>usion</w:t>
      </w:r>
    </w:p>
    <w:p w14:paraId="791242B2" w14:textId="77777777" w:rsidR="00134E93" w:rsidRDefault="00A303CF">
      <w:pPr>
        <w:pStyle w:val="NormalWeb"/>
        <w:spacing w:line="360" w:lineRule="auto"/>
        <w:rPr>
          <w:rFonts w:ascii="Arial" w:hAnsi="Arial" w:cs="Arial"/>
          <w:sz w:val="20"/>
          <w:szCs w:val="20"/>
        </w:rPr>
      </w:pPr>
      <w:r>
        <w:rPr>
          <w:rFonts w:ascii="Arial" w:hAnsi="Arial" w:cs="Arial"/>
          <w:sz w:val="20"/>
          <w:szCs w:val="20"/>
        </w:rPr>
        <w:t>The diamond point exhibited the highest surface roughness valu</w:t>
      </w:r>
      <w:r>
        <w:rPr>
          <w:rFonts w:ascii="Arial" w:hAnsi="Arial" w:cs="Arial"/>
          <w:sz w:val="20"/>
          <w:szCs w:val="20"/>
        </w:rPr>
        <w:t>es, followed by air abrasion, while the tungsten carbide bur produced the lowest. When repaired with Prime and Bond Universal, the diamond point showed the highest shear bond strength (SBS), whereas the tungsten carbide bur showed the lowest. A similar tre</w:t>
      </w:r>
      <w:r>
        <w:rPr>
          <w:rFonts w:ascii="Arial" w:hAnsi="Arial" w:cs="Arial"/>
          <w:sz w:val="20"/>
          <w:szCs w:val="20"/>
        </w:rPr>
        <w:t>nd was observed with Single Bond Universal, where the diamond point again demonstrated superior SBS values. Overall, Single Bond Universal yielded higher SBS values compared to Prime and Bond Universal in the intergroup comparison.</w:t>
      </w:r>
    </w:p>
    <w:p w14:paraId="4C959F99" w14:textId="77777777" w:rsidR="00134E93" w:rsidRDefault="00134E93">
      <w:pPr>
        <w:pStyle w:val="Body"/>
        <w:spacing w:after="0" w:line="360" w:lineRule="auto"/>
        <w:rPr>
          <w:rFonts w:ascii="Arial" w:hAnsi="Arial" w:cs="Arial"/>
        </w:rPr>
      </w:pPr>
    </w:p>
    <w:p w14:paraId="470236F8" w14:textId="77777777" w:rsidR="00134E93" w:rsidRDefault="00134E93">
      <w:pPr>
        <w:pStyle w:val="ReferHead"/>
        <w:spacing w:after="0" w:line="360" w:lineRule="auto"/>
        <w:jc w:val="both"/>
        <w:rPr>
          <w:rFonts w:ascii="Arial" w:hAnsi="Arial" w:cs="Arial"/>
          <w:b w:val="0"/>
          <w:caps w:val="0"/>
          <w:sz w:val="20"/>
        </w:rPr>
      </w:pPr>
      <w:bookmarkStart w:id="0" w:name="_GoBack"/>
      <w:bookmarkEnd w:id="0"/>
    </w:p>
    <w:p w14:paraId="4B9A51EE" w14:textId="77777777" w:rsidR="00134E93" w:rsidRDefault="00134E93">
      <w:pPr>
        <w:pStyle w:val="ReferHead"/>
        <w:spacing w:after="0" w:line="360" w:lineRule="auto"/>
        <w:jc w:val="both"/>
        <w:rPr>
          <w:rFonts w:ascii="Arial" w:hAnsi="Arial" w:cs="Arial"/>
          <w:b w:val="0"/>
          <w:caps w:val="0"/>
          <w:sz w:val="20"/>
          <w:u w:val="single"/>
        </w:rPr>
      </w:pPr>
    </w:p>
    <w:p w14:paraId="7A46054D" w14:textId="77777777" w:rsidR="00134E93" w:rsidRDefault="00134E93">
      <w:pPr>
        <w:pStyle w:val="ReferHead"/>
        <w:spacing w:after="0" w:line="360" w:lineRule="auto"/>
        <w:jc w:val="both"/>
        <w:rPr>
          <w:rFonts w:ascii="Arial" w:hAnsi="Arial" w:cs="Arial"/>
        </w:rPr>
      </w:pPr>
    </w:p>
    <w:p w14:paraId="6B46661D" w14:textId="77777777" w:rsidR="00134E93" w:rsidRDefault="00A303CF">
      <w:pPr>
        <w:pStyle w:val="ReferHead"/>
        <w:spacing w:after="0" w:line="360" w:lineRule="auto"/>
        <w:jc w:val="both"/>
        <w:rPr>
          <w:rFonts w:ascii="Arial" w:hAnsi="Arial" w:cs="Arial"/>
        </w:rPr>
      </w:pPr>
      <w:r>
        <w:rPr>
          <w:rFonts w:ascii="Arial" w:hAnsi="Arial" w:cs="Arial"/>
        </w:rPr>
        <w:t>References</w:t>
      </w:r>
    </w:p>
    <w:p w14:paraId="06C84C37" w14:textId="77777777" w:rsidR="00134E93" w:rsidRDefault="00134E93">
      <w:pPr>
        <w:pStyle w:val="ReferHead"/>
        <w:spacing w:after="0" w:line="360" w:lineRule="auto"/>
        <w:jc w:val="both"/>
        <w:rPr>
          <w:rFonts w:ascii="Arial" w:hAnsi="Arial" w:cs="Arial"/>
          <w:sz w:val="20"/>
        </w:rPr>
      </w:pPr>
    </w:p>
    <w:p w14:paraId="4D20A030" w14:textId="77777777" w:rsidR="00134E93" w:rsidRDefault="00A303CF">
      <w:pPr>
        <w:pStyle w:val="NormalWeb"/>
        <w:numPr>
          <w:ilvl w:val="0"/>
          <w:numId w:val="2"/>
        </w:numPr>
        <w:spacing w:line="360" w:lineRule="auto"/>
        <w:rPr>
          <w:rFonts w:ascii="Arial" w:hAnsi="Arial" w:cs="Arial"/>
          <w:sz w:val="20"/>
          <w:szCs w:val="20"/>
          <w:lang w:eastAsia="en-US"/>
        </w:rPr>
      </w:pPr>
      <w:r>
        <w:rPr>
          <w:rFonts w:ascii="Arial" w:hAnsi="Arial" w:cs="Arial"/>
          <w:sz w:val="20"/>
          <w:szCs w:val="20"/>
        </w:rPr>
        <w:t xml:space="preserve">Pilo R, Brosh T, </w:t>
      </w:r>
      <w:proofErr w:type="spellStart"/>
      <w:r>
        <w:rPr>
          <w:rFonts w:ascii="Arial" w:hAnsi="Arial" w:cs="Arial"/>
          <w:sz w:val="20"/>
          <w:szCs w:val="20"/>
        </w:rPr>
        <w:t>Geron</w:t>
      </w:r>
      <w:proofErr w:type="spellEnd"/>
      <w:r>
        <w:rPr>
          <w:rFonts w:ascii="Arial" w:hAnsi="Arial" w:cs="Arial"/>
          <w:sz w:val="20"/>
          <w:szCs w:val="20"/>
        </w:rPr>
        <w:t xml:space="preserve"> V, </w:t>
      </w:r>
      <w:proofErr w:type="spellStart"/>
      <w:r>
        <w:rPr>
          <w:rFonts w:ascii="Arial" w:hAnsi="Arial" w:cs="Arial"/>
          <w:sz w:val="20"/>
          <w:szCs w:val="20"/>
        </w:rPr>
        <w:t>Levartovsky</w:t>
      </w:r>
      <w:proofErr w:type="spellEnd"/>
      <w:r>
        <w:rPr>
          <w:rFonts w:ascii="Arial" w:hAnsi="Arial" w:cs="Arial"/>
          <w:sz w:val="20"/>
          <w:szCs w:val="20"/>
        </w:rPr>
        <w:t xml:space="preserve"> S, </w:t>
      </w:r>
      <w:proofErr w:type="spellStart"/>
      <w:r>
        <w:rPr>
          <w:rFonts w:ascii="Arial" w:hAnsi="Arial" w:cs="Arial"/>
          <w:sz w:val="20"/>
          <w:szCs w:val="20"/>
        </w:rPr>
        <w:t>Eliades</w:t>
      </w:r>
      <w:proofErr w:type="spellEnd"/>
      <w:r>
        <w:rPr>
          <w:rFonts w:ascii="Arial" w:hAnsi="Arial" w:cs="Arial"/>
          <w:sz w:val="20"/>
          <w:szCs w:val="20"/>
        </w:rPr>
        <w:t xml:space="preserve"> G. Effect of silane reaction time on the repair of a </w:t>
      </w:r>
      <w:proofErr w:type="spellStart"/>
      <w:r>
        <w:rPr>
          <w:rFonts w:ascii="Arial" w:hAnsi="Arial" w:cs="Arial"/>
          <w:sz w:val="20"/>
          <w:szCs w:val="20"/>
        </w:rPr>
        <w:t>nanofilled</w:t>
      </w:r>
      <w:proofErr w:type="spellEnd"/>
      <w:r>
        <w:rPr>
          <w:rFonts w:ascii="Arial" w:hAnsi="Arial" w:cs="Arial"/>
          <w:sz w:val="20"/>
          <w:szCs w:val="20"/>
        </w:rPr>
        <w:t xml:space="preserve"> composite using </w:t>
      </w:r>
      <w:proofErr w:type="spellStart"/>
      <w:r>
        <w:rPr>
          <w:rFonts w:ascii="Arial" w:hAnsi="Arial" w:cs="Arial"/>
          <w:sz w:val="20"/>
          <w:szCs w:val="20"/>
        </w:rPr>
        <w:t>tribochemical</w:t>
      </w:r>
      <w:proofErr w:type="spellEnd"/>
      <w:r>
        <w:rPr>
          <w:rFonts w:ascii="Arial" w:hAnsi="Arial" w:cs="Arial"/>
          <w:sz w:val="20"/>
          <w:szCs w:val="20"/>
        </w:rPr>
        <w:t xml:space="preserve"> treatment. J Adhes Dent. 2016;18(2):125-34. </w:t>
      </w:r>
      <w:proofErr w:type="spellStart"/>
      <w:r>
        <w:rPr>
          <w:rFonts w:ascii="Arial" w:hAnsi="Arial" w:cs="Arial"/>
          <w:sz w:val="20"/>
          <w:szCs w:val="20"/>
        </w:rPr>
        <w:t>doi</w:t>
      </w:r>
      <w:proofErr w:type="spellEnd"/>
      <w:r>
        <w:rPr>
          <w:rFonts w:ascii="Arial" w:hAnsi="Arial" w:cs="Arial"/>
          <w:sz w:val="20"/>
          <w:szCs w:val="20"/>
        </w:rPr>
        <w:t xml:space="preserve">: </w:t>
      </w:r>
      <w:r>
        <w:rPr>
          <w:rFonts w:ascii="Arial" w:hAnsi="Arial" w:cs="Arial"/>
          <w:sz w:val="20"/>
          <w:szCs w:val="20"/>
        </w:rPr>
        <w:t>10.3290/j.jad.a35907. PMID: 27042705.</w:t>
      </w:r>
    </w:p>
    <w:p w14:paraId="77AE32D7" w14:textId="77777777" w:rsidR="00134E93" w:rsidRDefault="00A303CF">
      <w:pPr>
        <w:pStyle w:val="NormalWeb"/>
        <w:numPr>
          <w:ilvl w:val="0"/>
          <w:numId w:val="2"/>
        </w:numPr>
        <w:spacing w:line="360" w:lineRule="auto"/>
        <w:rPr>
          <w:rFonts w:ascii="Arial" w:hAnsi="Arial" w:cs="Arial"/>
          <w:sz w:val="20"/>
          <w:szCs w:val="20"/>
        </w:rPr>
      </w:pPr>
      <w:r>
        <w:rPr>
          <w:rStyle w:val="Strong"/>
          <w:rFonts w:ascii="Arial" w:hAnsi="Arial" w:cs="Arial"/>
          <w:b w:val="0"/>
          <w:bCs w:val="0"/>
          <w:sz w:val="20"/>
          <w:szCs w:val="20"/>
        </w:rPr>
        <w:t>Blum IR, Özcan M. Reparative dentistry: possibilities and limitations. Curr Oral Health Rep. 2018;5(4):264–9. doi:10.1007/s40496-018-0191-1.</w:t>
      </w:r>
    </w:p>
    <w:p w14:paraId="70E16766" w14:textId="77777777" w:rsidR="00134E93" w:rsidRDefault="00A303CF">
      <w:pPr>
        <w:pStyle w:val="NormalWeb"/>
        <w:numPr>
          <w:ilvl w:val="0"/>
          <w:numId w:val="2"/>
        </w:numPr>
        <w:spacing w:line="360" w:lineRule="auto"/>
        <w:rPr>
          <w:rFonts w:ascii="Arial" w:hAnsi="Arial" w:cs="Arial"/>
          <w:sz w:val="20"/>
          <w:szCs w:val="20"/>
        </w:rPr>
      </w:pPr>
      <w:r>
        <w:rPr>
          <w:rFonts w:ascii="Arial" w:hAnsi="Arial" w:cs="Arial"/>
          <w:sz w:val="20"/>
          <w:szCs w:val="20"/>
        </w:rPr>
        <w:t xml:space="preserve">Sharif MO, </w:t>
      </w:r>
      <w:proofErr w:type="spellStart"/>
      <w:r>
        <w:rPr>
          <w:rFonts w:ascii="Arial" w:hAnsi="Arial" w:cs="Arial"/>
          <w:sz w:val="20"/>
          <w:szCs w:val="20"/>
        </w:rPr>
        <w:t>Catleugh</w:t>
      </w:r>
      <w:proofErr w:type="spellEnd"/>
      <w:r>
        <w:rPr>
          <w:rFonts w:ascii="Arial" w:hAnsi="Arial" w:cs="Arial"/>
          <w:sz w:val="20"/>
          <w:szCs w:val="20"/>
        </w:rPr>
        <w:t xml:space="preserve"> M, Merry A, Tickle M, Dunne S, Brunton P, Aggarwal V, Cho</w:t>
      </w:r>
      <w:r>
        <w:rPr>
          <w:rFonts w:ascii="Arial" w:hAnsi="Arial" w:cs="Arial"/>
          <w:sz w:val="20"/>
          <w:szCs w:val="20"/>
        </w:rPr>
        <w:t xml:space="preserve">ng LY. Replacement versus repair of defective restorations in adults: resin composite. Cochrane Database Syst Rev. 2014;(2):CD005971. </w:t>
      </w:r>
      <w:proofErr w:type="gramStart"/>
      <w:r>
        <w:rPr>
          <w:rFonts w:ascii="Arial" w:hAnsi="Arial" w:cs="Arial"/>
          <w:sz w:val="20"/>
          <w:szCs w:val="20"/>
        </w:rPr>
        <w:t>doi:10.1002/14651858.CD005971.pub3</w:t>
      </w:r>
      <w:proofErr w:type="gramEnd"/>
    </w:p>
    <w:p w14:paraId="1248B9A8" w14:textId="77777777" w:rsidR="00134E93" w:rsidRDefault="00A303CF">
      <w:pPr>
        <w:pStyle w:val="NormalWeb"/>
        <w:numPr>
          <w:ilvl w:val="0"/>
          <w:numId w:val="2"/>
        </w:numPr>
        <w:spacing w:line="360" w:lineRule="auto"/>
        <w:rPr>
          <w:rFonts w:ascii="Arial" w:hAnsi="Arial" w:cs="Arial"/>
          <w:sz w:val="20"/>
          <w:szCs w:val="20"/>
        </w:rPr>
      </w:pPr>
      <w:r>
        <w:rPr>
          <w:rStyle w:val="Strong"/>
          <w:rFonts w:ascii="Arial" w:hAnsi="Arial" w:cs="Arial"/>
          <w:b w:val="0"/>
          <w:bCs w:val="0"/>
          <w:sz w:val="20"/>
          <w:szCs w:val="20"/>
        </w:rPr>
        <w:t>Demarco FF, Cenci MS, Montagner AF, de Lima VP, Correa MB, Moraes RR, Opdam NJM. Longev</w:t>
      </w:r>
      <w:r>
        <w:rPr>
          <w:rStyle w:val="Strong"/>
          <w:rFonts w:ascii="Arial" w:hAnsi="Arial" w:cs="Arial"/>
          <w:b w:val="0"/>
          <w:bCs w:val="0"/>
          <w:sz w:val="20"/>
          <w:szCs w:val="20"/>
        </w:rPr>
        <w:t xml:space="preserve">ity of composite restorations is definitely not only about materials. Dent Mater. 2023;39(1):1–12. </w:t>
      </w:r>
      <w:proofErr w:type="gramStart"/>
      <w:r>
        <w:rPr>
          <w:rStyle w:val="Strong"/>
          <w:rFonts w:ascii="Arial" w:hAnsi="Arial" w:cs="Arial"/>
          <w:b w:val="0"/>
          <w:bCs w:val="0"/>
          <w:sz w:val="20"/>
          <w:szCs w:val="20"/>
        </w:rPr>
        <w:t>doi:10.1016/j.dental</w:t>
      </w:r>
      <w:proofErr w:type="gramEnd"/>
      <w:r>
        <w:rPr>
          <w:rStyle w:val="Strong"/>
          <w:rFonts w:ascii="Arial" w:hAnsi="Arial" w:cs="Arial"/>
          <w:b w:val="0"/>
          <w:bCs w:val="0"/>
          <w:sz w:val="20"/>
          <w:szCs w:val="20"/>
        </w:rPr>
        <w:t>.2022.11.009.</w:t>
      </w:r>
    </w:p>
    <w:p w14:paraId="0B07106A" w14:textId="77777777" w:rsidR="00134E93" w:rsidRDefault="00A303CF">
      <w:pPr>
        <w:pStyle w:val="NormalWeb"/>
        <w:numPr>
          <w:ilvl w:val="0"/>
          <w:numId w:val="2"/>
        </w:numPr>
        <w:spacing w:line="360" w:lineRule="auto"/>
        <w:rPr>
          <w:rFonts w:ascii="Arial" w:hAnsi="Arial" w:cs="Arial"/>
          <w:sz w:val="20"/>
          <w:szCs w:val="20"/>
        </w:rPr>
      </w:pPr>
      <w:r>
        <w:rPr>
          <w:rStyle w:val="Strong"/>
          <w:rFonts w:ascii="Arial" w:hAnsi="Arial" w:cs="Arial"/>
          <w:b w:val="0"/>
          <w:bCs w:val="0"/>
          <w:sz w:val="20"/>
          <w:szCs w:val="20"/>
        </w:rPr>
        <w:t>Drummond JL. Degradation, fatigue, and failure of resin dental composite materials. J Dent Res. 2008;87(8):710–9. doi:10.11</w:t>
      </w:r>
      <w:r>
        <w:rPr>
          <w:rStyle w:val="Strong"/>
          <w:rFonts w:ascii="Arial" w:hAnsi="Arial" w:cs="Arial"/>
          <w:b w:val="0"/>
          <w:bCs w:val="0"/>
          <w:sz w:val="20"/>
          <w:szCs w:val="20"/>
        </w:rPr>
        <w:t>77/154405910808700802.</w:t>
      </w:r>
    </w:p>
    <w:p w14:paraId="290D76B2" w14:textId="77777777" w:rsidR="00134E93" w:rsidRDefault="00A303CF">
      <w:pPr>
        <w:pStyle w:val="NormalWeb"/>
        <w:numPr>
          <w:ilvl w:val="0"/>
          <w:numId w:val="2"/>
        </w:numPr>
        <w:spacing w:line="360" w:lineRule="auto"/>
        <w:rPr>
          <w:rFonts w:ascii="Arial" w:hAnsi="Arial" w:cs="Arial"/>
          <w:sz w:val="20"/>
          <w:szCs w:val="20"/>
        </w:rPr>
      </w:pPr>
      <w:r>
        <w:rPr>
          <w:rFonts w:ascii="Arial" w:hAnsi="Arial" w:cs="Arial"/>
          <w:sz w:val="20"/>
          <w:szCs w:val="20"/>
        </w:rPr>
        <w:t xml:space="preserve">Özcan M, </w:t>
      </w:r>
      <w:proofErr w:type="spellStart"/>
      <w:r>
        <w:rPr>
          <w:rFonts w:ascii="Arial" w:hAnsi="Arial" w:cs="Arial"/>
          <w:sz w:val="20"/>
          <w:szCs w:val="20"/>
        </w:rPr>
        <w:t>Cura</w:t>
      </w:r>
      <w:proofErr w:type="spellEnd"/>
      <w:r>
        <w:rPr>
          <w:rFonts w:ascii="Arial" w:hAnsi="Arial" w:cs="Arial"/>
          <w:sz w:val="20"/>
          <w:szCs w:val="20"/>
        </w:rPr>
        <w:t xml:space="preserve"> C, </w:t>
      </w:r>
      <w:proofErr w:type="spellStart"/>
      <w:r>
        <w:rPr>
          <w:rFonts w:ascii="Arial" w:hAnsi="Arial" w:cs="Arial"/>
          <w:sz w:val="20"/>
          <w:szCs w:val="20"/>
        </w:rPr>
        <w:t>Brendeke</w:t>
      </w:r>
      <w:proofErr w:type="spellEnd"/>
      <w:r>
        <w:rPr>
          <w:rFonts w:ascii="Arial" w:hAnsi="Arial" w:cs="Arial"/>
          <w:sz w:val="20"/>
          <w:szCs w:val="20"/>
        </w:rPr>
        <w:t xml:space="preserve"> J. Effect of aging conditions on the repair bond strength of a </w:t>
      </w:r>
      <w:proofErr w:type="spellStart"/>
      <w:r>
        <w:rPr>
          <w:rFonts w:ascii="Arial" w:hAnsi="Arial" w:cs="Arial"/>
          <w:sz w:val="20"/>
          <w:szCs w:val="20"/>
        </w:rPr>
        <w:t>microhybrid</w:t>
      </w:r>
      <w:proofErr w:type="spellEnd"/>
      <w:r>
        <w:rPr>
          <w:rFonts w:ascii="Arial" w:hAnsi="Arial" w:cs="Arial"/>
          <w:sz w:val="20"/>
          <w:szCs w:val="20"/>
        </w:rPr>
        <w:t xml:space="preserve"> and a nanohybrid resin composite. J Adhes Dent. 2009;12(6):451-9. </w:t>
      </w:r>
      <w:proofErr w:type="spellStart"/>
      <w:r>
        <w:rPr>
          <w:rFonts w:ascii="Arial" w:hAnsi="Arial" w:cs="Arial"/>
          <w:sz w:val="20"/>
          <w:szCs w:val="20"/>
        </w:rPr>
        <w:t>doi</w:t>
      </w:r>
      <w:proofErr w:type="spellEnd"/>
      <w:r>
        <w:rPr>
          <w:rFonts w:ascii="Arial" w:hAnsi="Arial" w:cs="Arial"/>
          <w:sz w:val="20"/>
          <w:szCs w:val="20"/>
        </w:rPr>
        <w:t>: 10.3290/j.jad.a17857.</w:t>
      </w:r>
    </w:p>
    <w:p w14:paraId="048F4962" w14:textId="77777777" w:rsidR="00134E93" w:rsidRDefault="00A303CF">
      <w:pPr>
        <w:pStyle w:val="NormalWeb"/>
        <w:numPr>
          <w:ilvl w:val="0"/>
          <w:numId w:val="2"/>
        </w:numPr>
        <w:spacing w:line="360" w:lineRule="auto"/>
        <w:jc w:val="both"/>
        <w:rPr>
          <w:rFonts w:ascii="Arial" w:hAnsi="Arial" w:cs="Arial"/>
          <w:sz w:val="20"/>
          <w:szCs w:val="20"/>
        </w:rPr>
      </w:pPr>
      <w:proofErr w:type="spellStart"/>
      <w:r>
        <w:rPr>
          <w:rFonts w:ascii="Arial" w:eastAsia="Segoe UI" w:hAnsi="Arial" w:cs="Arial"/>
          <w:color w:val="212121"/>
          <w:sz w:val="20"/>
          <w:szCs w:val="20"/>
          <w:shd w:val="clear" w:color="auto" w:fill="FFFFFF"/>
        </w:rPr>
        <w:t>Rinastiti</w:t>
      </w:r>
      <w:proofErr w:type="spellEnd"/>
      <w:r>
        <w:rPr>
          <w:rFonts w:ascii="Arial" w:eastAsia="Segoe UI" w:hAnsi="Arial" w:cs="Arial"/>
          <w:color w:val="212121"/>
          <w:sz w:val="20"/>
          <w:szCs w:val="20"/>
          <w:shd w:val="clear" w:color="auto" w:fill="FFFFFF"/>
        </w:rPr>
        <w:t xml:space="preserve"> M, </w:t>
      </w:r>
      <w:proofErr w:type="spellStart"/>
      <w:r>
        <w:rPr>
          <w:rFonts w:ascii="Arial" w:eastAsia="Segoe UI" w:hAnsi="Arial" w:cs="Arial"/>
          <w:color w:val="212121"/>
          <w:sz w:val="20"/>
          <w:szCs w:val="20"/>
          <w:shd w:val="clear" w:color="auto" w:fill="FFFFFF"/>
        </w:rPr>
        <w:t>Özcan</w:t>
      </w:r>
      <w:proofErr w:type="spellEnd"/>
      <w:r>
        <w:rPr>
          <w:rFonts w:ascii="Arial" w:eastAsia="Segoe UI" w:hAnsi="Arial" w:cs="Arial"/>
          <w:color w:val="212121"/>
          <w:sz w:val="20"/>
          <w:szCs w:val="20"/>
          <w:shd w:val="clear" w:color="auto" w:fill="FFFFFF"/>
        </w:rPr>
        <w:t xml:space="preserve"> M, </w:t>
      </w:r>
      <w:proofErr w:type="spellStart"/>
      <w:r>
        <w:rPr>
          <w:rFonts w:ascii="Arial" w:eastAsia="Segoe UI" w:hAnsi="Arial" w:cs="Arial"/>
          <w:color w:val="212121"/>
          <w:sz w:val="20"/>
          <w:szCs w:val="20"/>
          <w:shd w:val="clear" w:color="auto" w:fill="FFFFFF"/>
        </w:rPr>
        <w:t>Siswomihardjo</w:t>
      </w:r>
      <w:proofErr w:type="spellEnd"/>
      <w:r>
        <w:rPr>
          <w:rFonts w:ascii="Arial" w:eastAsia="Segoe UI" w:hAnsi="Arial" w:cs="Arial"/>
          <w:color w:val="212121"/>
          <w:sz w:val="20"/>
          <w:szCs w:val="20"/>
          <w:shd w:val="clear" w:color="auto" w:fill="FFFFFF"/>
        </w:rPr>
        <w:t xml:space="preserve"> W, </w:t>
      </w:r>
      <w:proofErr w:type="spellStart"/>
      <w:r>
        <w:rPr>
          <w:rFonts w:ascii="Arial" w:eastAsia="Segoe UI" w:hAnsi="Arial" w:cs="Arial"/>
          <w:color w:val="212121"/>
          <w:sz w:val="20"/>
          <w:szCs w:val="20"/>
          <w:shd w:val="clear" w:color="auto" w:fill="FFFFFF"/>
        </w:rPr>
        <w:t>Busscher</w:t>
      </w:r>
      <w:proofErr w:type="spellEnd"/>
      <w:r>
        <w:rPr>
          <w:rFonts w:ascii="Arial" w:eastAsia="Segoe UI" w:hAnsi="Arial" w:cs="Arial"/>
          <w:color w:val="212121"/>
          <w:sz w:val="20"/>
          <w:szCs w:val="20"/>
          <w:shd w:val="clear" w:color="auto" w:fill="FFFFFF"/>
        </w:rPr>
        <w:t xml:space="preserve"> HJ. Effects of surface conditioning on repair bond strengths of non-aged and aged </w:t>
      </w:r>
      <w:proofErr w:type="spellStart"/>
      <w:r>
        <w:rPr>
          <w:rFonts w:ascii="Arial" w:eastAsia="Segoe UI" w:hAnsi="Arial" w:cs="Arial"/>
          <w:color w:val="212121"/>
          <w:sz w:val="20"/>
          <w:szCs w:val="20"/>
          <w:shd w:val="clear" w:color="auto" w:fill="FFFFFF"/>
        </w:rPr>
        <w:t>microhybrid</w:t>
      </w:r>
      <w:proofErr w:type="spellEnd"/>
      <w:r>
        <w:rPr>
          <w:rFonts w:ascii="Arial" w:eastAsia="Segoe UI" w:hAnsi="Arial" w:cs="Arial"/>
          <w:color w:val="212121"/>
          <w:sz w:val="20"/>
          <w:szCs w:val="20"/>
          <w:shd w:val="clear" w:color="auto" w:fill="FFFFFF"/>
        </w:rPr>
        <w:t xml:space="preserve">, nanohybrid, and </w:t>
      </w:r>
      <w:proofErr w:type="spellStart"/>
      <w:r>
        <w:rPr>
          <w:rFonts w:ascii="Arial" w:eastAsia="Segoe UI" w:hAnsi="Arial" w:cs="Arial"/>
          <w:color w:val="212121"/>
          <w:sz w:val="20"/>
          <w:szCs w:val="20"/>
          <w:shd w:val="clear" w:color="auto" w:fill="FFFFFF"/>
        </w:rPr>
        <w:t>nanofilled</w:t>
      </w:r>
      <w:proofErr w:type="spellEnd"/>
      <w:r>
        <w:rPr>
          <w:rFonts w:ascii="Arial" w:eastAsia="Segoe UI" w:hAnsi="Arial" w:cs="Arial"/>
          <w:color w:val="212121"/>
          <w:sz w:val="20"/>
          <w:szCs w:val="20"/>
          <w:shd w:val="clear" w:color="auto" w:fill="FFFFFF"/>
        </w:rPr>
        <w:t xml:space="preserve"> composite resins. Clin Oral </w:t>
      </w:r>
      <w:proofErr w:type="spellStart"/>
      <w:r>
        <w:rPr>
          <w:rFonts w:ascii="Arial" w:eastAsia="Segoe UI" w:hAnsi="Arial" w:cs="Arial"/>
          <w:color w:val="212121"/>
          <w:sz w:val="20"/>
          <w:szCs w:val="20"/>
          <w:shd w:val="clear" w:color="auto" w:fill="FFFFFF"/>
        </w:rPr>
        <w:t>Investig</w:t>
      </w:r>
      <w:proofErr w:type="spellEnd"/>
      <w:r>
        <w:rPr>
          <w:rFonts w:ascii="Arial" w:eastAsia="Segoe UI" w:hAnsi="Arial" w:cs="Arial"/>
          <w:color w:val="212121"/>
          <w:sz w:val="20"/>
          <w:szCs w:val="20"/>
          <w:shd w:val="clear" w:color="auto" w:fill="FFFFFF"/>
        </w:rPr>
        <w:t xml:space="preserve">. 2011 Oct;15(5):625-33. </w:t>
      </w:r>
      <w:proofErr w:type="spellStart"/>
      <w:r>
        <w:rPr>
          <w:rFonts w:ascii="Arial" w:eastAsia="Segoe UI" w:hAnsi="Arial" w:cs="Arial"/>
          <w:color w:val="212121"/>
          <w:sz w:val="20"/>
          <w:szCs w:val="20"/>
          <w:shd w:val="clear" w:color="auto" w:fill="FFFFFF"/>
        </w:rPr>
        <w:t>doi</w:t>
      </w:r>
      <w:proofErr w:type="spellEnd"/>
      <w:r>
        <w:rPr>
          <w:rFonts w:ascii="Arial" w:eastAsia="Segoe UI" w:hAnsi="Arial" w:cs="Arial"/>
          <w:color w:val="212121"/>
          <w:sz w:val="20"/>
          <w:szCs w:val="20"/>
          <w:shd w:val="clear" w:color="auto" w:fill="FFFFFF"/>
        </w:rPr>
        <w:t xml:space="preserve">: 10.1007/s00784-010-0426-6. </w:t>
      </w:r>
      <w:proofErr w:type="spellStart"/>
      <w:r>
        <w:rPr>
          <w:rFonts w:ascii="Arial" w:eastAsia="Segoe UI" w:hAnsi="Arial" w:cs="Arial"/>
          <w:color w:val="212121"/>
          <w:sz w:val="20"/>
          <w:szCs w:val="20"/>
          <w:shd w:val="clear" w:color="auto" w:fill="FFFFFF"/>
        </w:rPr>
        <w:t>Epub</w:t>
      </w:r>
      <w:proofErr w:type="spellEnd"/>
      <w:r>
        <w:rPr>
          <w:rFonts w:ascii="Arial" w:eastAsia="Segoe UI" w:hAnsi="Arial" w:cs="Arial"/>
          <w:color w:val="212121"/>
          <w:sz w:val="20"/>
          <w:szCs w:val="20"/>
          <w:shd w:val="clear" w:color="auto" w:fill="FFFFFF"/>
        </w:rPr>
        <w:t xml:space="preserve"> 2010 May 25. PMID: 2049</w:t>
      </w:r>
      <w:r>
        <w:rPr>
          <w:rFonts w:ascii="Arial" w:eastAsia="Segoe UI" w:hAnsi="Arial" w:cs="Arial"/>
          <w:color w:val="212121"/>
          <w:sz w:val="20"/>
          <w:szCs w:val="20"/>
          <w:shd w:val="clear" w:color="auto" w:fill="FFFFFF"/>
        </w:rPr>
        <w:t>9119; PMCID: PMC3172408.</w:t>
      </w:r>
    </w:p>
    <w:p w14:paraId="07FEE95B" w14:textId="77777777" w:rsidR="00134E93" w:rsidRDefault="00A303CF">
      <w:pPr>
        <w:pStyle w:val="NormalWeb"/>
        <w:numPr>
          <w:ilvl w:val="0"/>
          <w:numId w:val="2"/>
        </w:numPr>
        <w:spacing w:line="360" w:lineRule="auto"/>
        <w:jc w:val="both"/>
        <w:rPr>
          <w:rFonts w:ascii="Arial" w:hAnsi="Arial" w:cs="Arial"/>
          <w:sz w:val="20"/>
          <w:szCs w:val="20"/>
          <w:lang w:eastAsia="en-US"/>
        </w:rPr>
      </w:pPr>
      <w:r>
        <w:rPr>
          <w:rFonts w:ascii="Arial" w:hAnsi="Arial" w:cs="Arial"/>
          <w:sz w:val="20"/>
          <w:szCs w:val="20"/>
        </w:rPr>
        <w:t xml:space="preserve">Gale M, Darvell B. Thermal cycling procedure for laboratory testing of dental restorations. J Dent. 1999;27(2):89-99. </w:t>
      </w:r>
      <w:proofErr w:type="spellStart"/>
      <w:r>
        <w:rPr>
          <w:rFonts w:ascii="Arial" w:hAnsi="Arial" w:cs="Arial"/>
          <w:sz w:val="20"/>
          <w:szCs w:val="20"/>
        </w:rPr>
        <w:t>doi</w:t>
      </w:r>
      <w:proofErr w:type="spellEnd"/>
      <w:r>
        <w:rPr>
          <w:rFonts w:ascii="Arial" w:hAnsi="Arial" w:cs="Arial"/>
          <w:sz w:val="20"/>
          <w:szCs w:val="20"/>
        </w:rPr>
        <w:t>: 10.1016/S0300-5712(98)00037-2.</w:t>
      </w:r>
    </w:p>
    <w:p w14:paraId="594AF6BD" w14:textId="77777777" w:rsidR="00134E93" w:rsidRDefault="00A303CF">
      <w:pPr>
        <w:pStyle w:val="NormalWeb"/>
        <w:numPr>
          <w:ilvl w:val="0"/>
          <w:numId w:val="2"/>
        </w:numPr>
        <w:spacing w:line="360" w:lineRule="auto"/>
        <w:jc w:val="both"/>
        <w:rPr>
          <w:rFonts w:ascii="Arial" w:hAnsi="Arial" w:cs="Arial"/>
          <w:sz w:val="20"/>
          <w:szCs w:val="20"/>
          <w:lang w:eastAsia="en-US"/>
        </w:rPr>
      </w:pPr>
      <w:proofErr w:type="spellStart"/>
      <w:r>
        <w:rPr>
          <w:rFonts w:ascii="Arial" w:hAnsi="Arial" w:cs="Arial"/>
          <w:sz w:val="20"/>
          <w:szCs w:val="20"/>
        </w:rPr>
        <w:t>Ugurlu</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M.,</w:t>
      </w:r>
      <w:r>
        <w:rPr>
          <w:rFonts w:ascii="Arial" w:hAnsi="Arial" w:cs="Arial"/>
          <w:spacing w:val="-1"/>
          <w:sz w:val="20"/>
          <w:szCs w:val="20"/>
        </w:rPr>
        <w:t xml:space="preserve"> </w:t>
      </w:r>
      <w:r>
        <w:rPr>
          <w:rFonts w:ascii="Arial" w:hAnsi="Arial" w:cs="Arial"/>
          <w:sz w:val="20"/>
          <w:szCs w:val="20"/>
        </w:rPr>
        <w:t>Husain,</w:t>
      </w:r>
      <w:r>
        <w:rPr>
          <w:rFonts w:ascii="Arial" w:hAnsi="Arial" w:cs="Arial"/>
          <w:spacing w:val="-1"/>
          <w:sz w:val="20"/>
          <w:szCs w:val="20"/>
        </w:rPr>
        <w:t xml:space="preserve"> </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H.</w:t>
      </w:r>
      <w:r>
        <w:rPr>
          <w:rFonts w:ascii="Arial" w:hAnsi="Arial" w:cs="Arial"/>
          <w:spacing w:val="-6"/>
          <w:sz w:val="20"/>
          <w:szCs w:val="20"/>
        </w:rPr>
        <w:t xml:space="preserve"> </w:t>
      </w:r>
      <w:r>
        <w:rPr>
          <w:rFonts w:ascii="Arial" w:hAnsi="Arial" w:cs="Arial"/>
          <w:sz w:val="20"/>
          <w:szCs w:val="20"/>
        </w:rPr>
        <w:t>&amp;</w:t>
      </w:r>
      <w:r>
        <w:rPr>
          <w:rFonts w:ascii="Arial" w:hAnsi="Arial" w:cs="Arial"/>
          <w:spacing w:val="-8"/>
          <w:sz w:val="20"/>
          <w:szCs w:val="20"/>
        </w:rPr>
        <w:t xml:space="preserve"> </w:t>
      </w:r>
      <w:r>
        <w:rPr>
          <w:rFonts w:ascii="Arial" w:hAnsi="Arial" w:cs="Arial"/>
          <w:sz w:val="20"/>
          <w:szCs w:val="20"/>
        </w:rPr>
        <w:t>Özcan,</w:t>
      </w:r>
      <w:r>
        <w:rPr>
          <w:rFonts w:ascii="Arial" w:hAnsi="Arial" w:cs="Arial"/>
          <w:spacing w:val="-1"/>
          <w:sz w:val="20"/>
          <w:szCs w:val="20"/>
        </w:rPr>
        <w:t xml:space="preserve"> </w:t>
      </w:r>
      <w:r>
        <w:rPr>
          <w:rFonts w:ascii="Arial" w:hAnsi="Arial" w:cs="Arial"/>
          <w:sz w:val="20"/>
          <w:szCs w:val="20"/>
        </w:rPr>
        <w:t>M.</w:t>
      </w:r>
      <w:r>
        <w:rPr>
          <w:rFonts w:ascii="Arial" w:hAnsi="Arial" w:cs="Arial"/>
          <w:spacing w:val="-1"/>
          <w:sz w:val="20"/>
          <w:szCs w:val="20"/>
        </w:rPr>
        <w:t xml:space="preserve"> </w:t>
      </w:r>
      <w:r>
        <w:rPr>
          <w:rFonts w:ascii="Arial" w:hAnsi="Arial" w:cs="Arial"/>
          <w:sz w:val="20"/>
          <w:szCs w:val="20"/>
        </w:rPr>
        <w:t>Repair</w:t>
      </w:r>
      <w:r>
        <w:rPr>
          <w:rFonts w:ascii="Arial" w:hAnsi="Arial" w:cs="Arial"/>
          <w:spacing w:val="-2"/>
          <w:sz w:val="20"/>
          <w:szCs w:val="20"/>
        </w:rPr>
        <w:t xml:space="preserve"> </w:t>
      </w:r>
      <w:r>
        <w:rPr>
          <w:rFonts w:ascii="Arial" w:hAnsi="Arial" w:cs="Arial"/>
          <w:sz w:val="20"/>
          <w:szCs w:val="20"/>
        </w:rPr>
        <w:t>of</w:t>
      </w:r>
      <w:r>
        <w:rPr>
          <w:rFonts w:ascii="Arial" w:hAnsi="Arial" w:cs="Arial"/>
          <w:spacing w:val="-10"/>
          <w:sz w:val="20"/>
          <w:szCs w:val="20"/>
        </w:rPr>
        <w:t xml:space="preserve"> </w:t>
      </w:r>
      <w:r>
        <w:rPr>
          <w:rFonts w:ascii="Arial" w:hAnsi="Arial" w:cs="Arial"/>
          <w:sz w:val="20"/>
          <w:szCs w:val="20"/>
        </w:rPr>
        <w:t>Bulk-Fill</w:t>
      </w:r>
      <w:r>
        <w:rPr>
          <w:rFonts w:ascii="Arial" w:hAnsi="Arial" w:cs="Arial"/>
          <w:spacing w:val="-8"/>
          <w:sz w:val="20"/>
          <w:szCs w:val="20"/>
        </w:rPr>
        <w:t xml:space="preserve"> </w:t>
      </w:r>
      <w:r>
        <w:rPr>
          <w:rFonts w:ascii="Arial" w:hAnsi="Arial" w:cs="Arial"/>
          <w:sz w:val="20"/>
          <w:szCs w:val="20"/>
        </w:rPr>
        <w:t>and</w:t>
      </w:r>
      <w:r>
        <w:rPr>
          <w:rFonts w:ascii="Arial" w:hAnsi="Arial" w:cs="Arial"/>
          <w:spacing w:val="-3"/>
          <w:sz w:val="20"/>
          <w:szCs w:val="20"/>
        </w:rPr>
        <w:t xml:space="preserve"> </w:t>
      </w:r>
      <w:r>
        <w:rPr>
          <w:rFonts w:ascii="Arial" w:hAnsi="Arial" w:cs="Arial"/>
          <w:sz w:val="20"/>
          <w:szCs w:val="20"/>
        </w:rPr>
        <w:t>Nanohybrid</w:t>
      </w:r>
      <w:r>
        <w:rPr>
          <w:rFonts w:ascii="Arial" w:hAnsi="Arial" w:cs="Arial"/>
          <w:spacing w:val="-3"/>
          <w:sz w:val="20"/>
          <w:szCs w:val="20"/>
        </w:rPr>
        <w:t xml:space="preserve"> </w:t>
      </w:r>
      <w:r>
        <w:rPr>
          <w:rFonts w:ascii="Arial" w:hAnsi="Arial" w:cs="Arial"/>
          <w:sz w:val="20"/>
          <w:szCs w:val="20"/>
        </w:rPr>
        <w:t xml:space="preserve">Resin Composites: Effect of Surface Conditioning, Adhesive Promoters, and Long-Term Aging. </w:t>
      </w:r>
      <w:r>
        <w:rPr>
          <w:rFonts w:ascii="Arial" w:hAnsi="Arial" w:cs="Arial"/>
          <w:i/>
          <w:sz w:val="20"/>
          <w:szCs w:val="20"/>
        </w:rPr>
        <w:t xml:space="preserve">Materials </w:t>
      </w:r>
      <w:r>
        <w:rPr>
          <w:rFonts w:ascii="Arial" w:hAnsi="Arial" w:cs="Arial"/>
          <w:b/>
          <w:sz w:val="20"/>
          <w:szCs w:val="20"/>
        </w:rPr>
        <w:t>15</w:t>
      </w:r>
      <w:r>
        <w:rPr>
          <w:rFonts w:ascii="Arial" w:hAnsi="Arial" w:cs="Arial"/>
          <w:sz w:val="20"/>
          <w:szCs w:val="20"/>
        </w:rPr>
        <w:t>, (2022).</w:t>
      </w:r>
    </w:p>
    <w:p w14:paraId="2BE890B8" w14:textId="77777777" w:rsidR="00134E93" w:rsidRDefault="00A303CF">
      <w:pPr>
        <w:pStyle w:val="NormalWeb"/>
        <w:numPr>
          <w:ilvl w:val="0"/>
          <w:numId w:val="2"/>
        </w:numPr>
        <w:spacing w:line="360" w:lineRule="auto"/>
        <w:jc w:val="both"/>
        <w:rPr>
          <w:rFonts w:ascii="Arial" w:hAnsi="Arial" w:cs="Arial"/>
          <w:sz w:val="20"/>
          <w:szCs w:val="20"/>
          <w:lang w:eastAsia="en-US"/>
        </w:rPr>
      </w:pPr>
      <w:r>
        <w:rPr>
          <w:rFonts w:ascii="Arial" w:hAnsi="Arial" w:cs="Arial"/>
          <w:color w:val="222222"/>
          <w:sz w:val="20"/>
          <w:szCs w:val="20"/>
          <w:shd w:val="clear" w:color="auto" w:fill="FFFFFF"/>
        </w:rPr>
        <w:t>da Costa TR, Serrano AM, Atman AP, Loguercio AD, Reis A. Durability of composite repair using different surface treatments. Journal of Dentistr</w:t>
      </w:r>
      <w:r>
        <w:rPr>
          <w:rFonts w:ascii="Arial" w:hAnsi="Arial" w:cs="Arial"/>
          <w:color w:val="222222"/>
          <w:sz w:val="20"/>
          <w:szCs w:val="20"/>
          <w:shd w:val="clear" w:color="auto" w:fill="FFFFFF"/>
        </w:rPr>
        <w:t>y. 2012 Jun 1;40(6):513-21.</w:t>
      </w:r>
    </w:p>
    <w:p w14:paraId="1404B771" w14:textId="77777777" w:rsidR="00134E93" w:rsidRDefault="00A303CF">
      <w:pPr>
        <w:pStyle w:val="NormalWeb"/>
        <w:numPr>
          <w:ilvl w:val="0"/>
          <w:numId w:val="2"/>
        </w:numPr>
        <w:spacing w:line="360" w:lineRule="auto"/>
        <w:jc w:val="both"/>
        <w:rPr>
          <w:rFonts w:ascii="Arial" w:hAnsi="Arial" w:cs="Arial"/>
          <w:sz w:val="20"/>
          <w:szCs w:val="20"/>
        </w:rPr>
      </w:pPr>
      <w:proofErr w:type="spellStart"/>
      <w:r>
        <w:rPr>
          <w:rFonts w:ascii="Arial" w:eastAsia="Segoe UI" w:hAnsi="Arial" w:cs="Arial"/>
          <w:color w:val="212121"/>
          <w:sz w:val="20"/>
          <w:szCs w:val="20"/>
          <w:shd w:val="clear" w:color="auto" w:fill="FFFFFF"/>
        </w:rPr>
        <w:t>Ahmadizenouz</w:t>
      </w:r>
      <w:proofErr w:type="spellEnd"/>
      <w:r>
        <w:rPr>
          <w:rFonts w:ascii="Arial" w:eastAsia="Segoe UI" w:hAnsi="Arial" w:cs="Arial"/>
          <w:color w:val="212121"/>
          <w:sz w:val="20"/>
          <w:szCs w:val="20"/>
          <w:shd w:val="clear" w:color="auto" w:fill="FFFFFF"/>
        </w:rPr>
        <w:t xml:space="preserve"> G, </w:t>
      </w:r>
      <w:proofErr w:type="spellStart"/>
      <w:r>
        <w:rPr>
          <w:rFonts w:ascii="Arial" w:eastAsia="Segoe UI" w:hAnsi="Arial" w:cs="Arial"/>
          <w:color w:val="212121"/>
          <w:sz w:val="20"/>
          <w:szCs w:val="20"/>
          <w:shd w:val="clear" w:color="auto" w:fill="FFFFFF"/>
        </w:rPr>
        <w:t>Esmaeili</w:t>
      </w:r>
      <w:proofErr w:type="spellEnd"/>
      <w:r>
        <w:rPr>
          <w:rFonts w:ascii="Arial" w:eastAsia="Segoe UI" w:hAnsi="Arial" w:cs="Arial"/>
          <w:color w:val="212121"/>
          <w:sz w:val="20"/>
          <w:szCs w:val="20"/>
          <w:shd w:val="clear" w:color="auto" w:fill="FFFFFF"/>
        </w:rPr>
        <w:t xml:space="preserve"> B, </w:t>
      </w:r>
      <w:proofErr w:type="spellStart"/>
      <w:r>
        <w:rPr>
          <w:rFonts w:ascii="Arial" w:eastAsia="Segoe UI" w:hAnsi="Arial" w:cs="Arial"/>
          <w:color w:val="212121"/>
          <w:sz w:val="20"/>
          <w:szCs w:val="20"/>
          <w:shd w:val="clear" w:color="auto" w:fill="FFFFFF"/>
        </w:rPr>
        <w:t>Taghvaei</w:t>
      </w:r>
      <w:proofErr w:type="spellEnd"/>
      <w:r>
        <w:rPr>
          <w:rFonts w:ascii="Arial" w:eastAsia="Segoe UI" w:hAnsi="Arial" w:cs="Arial"/>
          <w:color w:val="212121"/>
          <w:sz w:val="20"/>
          <w:szCs w:val="20"/>
          <w:shd w:val="clear" w:color="auto" w:fill="FFFFFF"/>
        </w:rPr>
        <w:t xml:space="preserve"> A, Jamali Z, Jafari T, </w:t>
      </w:r>
      <w:proofErr w:type="spellStart"/>
      <w:r>
        <w:rPr>
          <w:rFonts w:ascii="Arial" w:eastAsia="Segoe UI" w:hAnsi="Arial" w:cs="Arial"/>
          <w:color w:val="212121"/>
          <w:sz w:val="20"/>
          <w:szCs w:val="20"/>
          <w:shd w:val="clear" w:color="auto" w:fill="FFFFFF"/>
        </w:rPr>
        <w:t>Amiri</w:t>
      </w:r>
      <w:proofErr w:type="spellEnd"/>
      <w:r>
        <w:rPr>
          <w:rFonts w:ascii="Arial" w:eastAsia="Segoe UI" w:hAnsi="Arial" w:cs="Arial"/>
          <w:color w:val="212121"/>
          <w:sz w:val="20"/>
          <w:szCs w:val="20"/>
          <w:shd w:val="clear" w:color="auto" w:fill="FFFFFF"/>
        </w:rPr>
        <w:t xml:space="preserve"> </w:t>
      </w:r>
      <w:proofErr w:type="spellStart"/>
      <w:r>
        <w:rPr>
          <w:rFonts w:ascii="Arial" w:eastAsia="Segoe UI" w:hAnsi="Arial" w:cs="Arial"/>
          <w:color w:val="212121"/>
          <w:sz w:val="20"/>
          <w:szCs w:val="20"/>
          <w:shd w:val="clear" w:color="auto" w:fill="FFFFFF"/>
        </w:rPr>
        <w:t>Daneshvar</w:t>
      </w:r>
      <w:proofErr w:type="spellEnd"/>
      <w:r>
        <w:rPr>
          <w:rFonts w:ascii="Arial" w:eastAsia="Segoe UI" w:hAnsi="Arial" w:cs="Arial"/>
          <w:color w:val="212121"/>
          <w:sz w:val="20"/>
          <w:szCs w:val="20"/>
          <w:shd w:val="clear" w:color="auto" w:fill="FFFFFF"/>
        </w:rPr>
        <w:t xml:space="preserve"> F, </w:t>
      </w:r>
      <w:proofErr w:type="spellStart"/>
      <w:r>
        <w:rPr>
          <w:rFonts w:ascii="Arial" w:eastAsia="Segoe UI" w:hAnsi="Arial" w:cs="Arial"/>
          <w:color w:val="212121"/>
          <w:sz w:val="20"/>
          <w:szCs w:val="20"/>
          <w:shd w:val="clear" w:color="auto" w:fill="FFFFFF"/>
        </w:rPr>
        <w:t>Khafri</w:t>
      </w:r>
      <w:proofErr w:type="spellEnd"/>
      <w:r>
        <w:rPr>
          <w:rFonts w:ascii="Arial" w:eastAsia="Segoe UI" w:hAnsi="Arial" w:cs="Arial"/>
          <w:color w:val="212121"/>
          <w:sz w:val="20"/>
          <w:szCs w:val="20"/>
          <w:shd w:val="clear" w:color="auto" w:fill="FFFFFF"/>
        </w:rPr>
        <w:t xml:space="preserve"> S. Effect of different surface treatments on the shear bond strength of </w:t>
      </w:r>
      <w:proofErr w:type="spellStart"/>
      <w:r>
        <w:rPr>
          <w:rFonts w:ascii="Arial" w:eastAsia="Segoe UI" w:hAnsi="Arial" w:cs="Arial"/>
          <w:color w:val="212121"/>
          <w:sz w:val="20"/>
          <w:szCs w:val="20"/>
          <w:shd w:val="clear" w:color="auto" w:fill="FFFFFF"/>
        </w:rPr>
        <w:t>nanofilled</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rPr>
        <w:lastRenderedPageBreak/>
        <w:t>composite repairs. J Dent Res Dent Clin Dent Prospects. 201</w:t>
      </w:r>
      <w:r>
        <w:rPr>
          <w:rFonts w:ascii="Arial" w:eastAsia="Segoe UI" w:hAnsi="Arial" w:cs="Arial"/>
          <w:color w:val="212121"/>
          <w:sz w:val="20"/>
          <w:szCs w:val="20"/>
          <w:shd w:val="clear" w:color="auto" w:fill="FFFFFF"/>
        </w:rPr>
        <w:t xml:space="preserve">6 Winter;10(1):9-16. </w:t>
      </w:r>
      <w:proofErr w:type="spellStart"/>
      <w:r>
        <w:rPr>
          <w:rFonts w:ascii="Arial" w:eastAsia="Segoe UI" w:hAnsi="Arial" w:cs="Arial"/>
          <w:color w:val="212121"/>
          <w:sz w:val="20"/>
          <w:szCs w:val="20"/>
          <w:shd w:val="clear" w:color="auto" w:fill="FFFFFF"/>
        </w:rPr>
        <w:t>doi</w:t>
      </w:r>
      <w:proofErr w:type="spellEnd"/>
      <w:r>
        <w:rPr>
          <w:rFonts w:ascii="Arial" w:eastAsia="Segoe UI" w:hAnsi="Arial" w:cs="Arial"/>
          <w:color w:val="212121"/>
          <w:sz w:val="20"/>
          <w:szCs w:val="20"/>
          <w:shd w:val="clear" w:color="auto" w:fill="FFFFFF"/>
        </w:rPr>
        <w:t xml:space="preserve">: 10.15171/joddd.2016.002. </w:t>
      </w:r>
      <w:proofErr w:type="spellStart"/>
      <w:r>
        <w:rPr>
          <w:rFonts w:ascii="Arial" w:eastAsia="Segoe UI" w:hAnsi="Arial" w:cs="Arial"/>
          <w:color w:val="212121"/>
          <w:sz w:val="20"/>
          <w:szCs w:val="20"/>
          <w:shd w:val="clear" w:color="auto" w:fill="FFFFFF"/>
        </w:rPr>
        <w:t>Epub</w:t>
      </w:r>
      <w:proofErr w:type="spellEnd"/>
      <w:r>
        <w:rPr>
          <w:rFonts w:ascii="Arial" w:eastAsia="Segoe UI" w:hAnsi="Arial" w:cs="Arial"/>
          <w:color w:val="212121"/>
          <w:sz w:val="20"/>
          <w:szCs w:val="20"/>
          <w:shd w:val="clear" w:color="auto" w:fill="FFFFFF"/>
        </w:rPr>
        <w:t xml:space="preserve"> 2016 Mar 16. PMID: 27092209; PMCID: PMC4831615.</w:t>
      </w:r>
    </w:p>
    <w:p w14:paraId="13FE204D" w14:textId="77777777" w:rsidR="00134E93" w:rsidRDefault="00A303CF">
      <w:pPr>
        <w:pStyle w:val="NormalWeb"/>
        <w:numPr>
          <w:ilvl w:val="0"/>
          <w:numId w:val="2"/>
        </w:numPr>
        <w:spacing w:line="360" w:lineRule="auto"/>
        <w:jc w:val="both"/>
        <w:rPr>
          <w:rFonts w:ascii="Arial" w:hAnsi="Arial" w:cs="Arial"/>
          <w:sz w:val="20"/>
          <w:szCs w:val="20"/>
        </w:rPr>
      </w:pPr>
      <w:r>
        <w:rPr>
          <w:rFonts w:ascii="Arial" w:hAnsi="Arial" w:cs="Arial"/>
          <w:sz w:val="20"/>
          <w:szCs w:val="20"/>
        </w:rPr>
        <w:t>Ferraris F, Conti A. Superficial roughness on composite surface, composite-enamel and composite-dentin junctions after different finishing and polishing</w:t>
      </w:r>
      <w:r>
        <w:rPr>
          <w:rFonts w:ascii="Arial" w:hAnsi="Arial" w:cs="Arial"/>
          <w:sz w:val="20"/>
          <w:szCs w:val="20"/>
        </w:rPr>
        <w:t xml:space="preserve"> procedures. Part II: roughness with </w:t>
      </w:r>
      <w:proofErr w:type="gramStart"/>
      <w:r>
        <w:rPr>
          <w:rFonts w:ascii="Arial" w:hAnsi="Arial" w:cs="Arial"/>
          <w:sz w:val="20"/>
          <w:szCs w:val="20"/>
        </w:rPr>
        <w:t>polishers</w:t>
      </w:r>
      <w:proofErr w:type="gramEnd"/>
      <w:r>
        <w:rPr>
          <w:rFonts w:ascii="Arial" w:hAnsi="Arial" w:cs="Arial"/>
          <w:sz w:val="20"/>
          <w:szCs w:val="20"/>
        </w:rPr>
        <w:t xml:space="preserve"> treatment after carbide and diamond finishing and differences between enamel composite vs body composite. International Journal of Esthetic Dentistry</w:t>
      </w:r>
    </w:p>
    <w:p w14:paraId="1729F0EF" w14:textId="77777777" w:rsidR="00134E93" w:rsidRDefault="00A303CF">
      <w:pPr>
        <w:pStyle w:val="NormalWeb"/>
        <w:numPr>
          <w:ilvl w:val="0"/>
          <w:numId w:val="2"/>
        </w:numPr>
        <w:spacing w:line="360" w:lineRule="auto"/>
        <w:jc w:val="both"/>
        <w:rPr>
          <w:rFonts w:ascii="Arial" w:hAnsi="Arial" w:cs="Arial"/>
          <w:sz w:val="20"/>
          <w:szCs w:val="20"/>
        </w:rPr>
      </w:pPr>
      <w:r>
        <w:rPr>
          <w:rFonts w:ascii="Arial" w:eastAsia="Consolas" w:hAnsi="Arial" w:cs="Arial"/>
          <w:color w:val="1B1B1B"/>
          <w:sz w:val="20"/>
          <w:szCs w:val="20"/>
          <w:shd w:val="clear" w:color="auto" w:fill="FFFFFF"/>
        </w:rPr>
        <w:t>Eram A, Vinay Kr R, K N C, Keni LG, Shetty DD, Zuber M, Kum</w:t>
      </w:r>
      <w:r>
        <w:rPr>
          <w:rFonts w:ascii="Arial" w:eastAsia="Consolas" w:hAnsi="Arial" w:cs="Arial"/>
          <w:color w:val="1B1B1B"/>
          <w:sz w:val="20"/>
          <w:szCs w:val="20"/>
          <w:shd w:val="clear" w:color="auto" w:fill="FFFFFF"/>
        </w:rPr>
        <w:t xml:space="preserve">ar S, S P. Air-Abrasion in Dentistry: A Short Review of the Materials and Performance Parameters. J Biomed Phys Eng. 2024 Feb 1;14(1):99-110. </w:t>
      </w:r>
      <w:proofErr w:type="spellStart"/>
      <w:r>
        <w:rPr>
          <w:rFonts w:ascii="Arial" w:eastAsia="Consolas" w:hAnsi="Arial" w:cs="Arial"/>
          <w:color w:val="1B1B1B"/>
          <w:sz w:val="20"/>
          <w:szCs w:val="20"/>
          <w:shd w:val="clear" w:color="auto" w:fill="FFFFFF"/>
        </w:rPr>
        <w:t>doi</w:t>
      </w:r>
      <w:proofErr w:type="spellEnd"/>
      <w:r>
        <w:rPr>
          <w:rFonts w:ascii="Arial" w:eastAsia="Consolas" w:hAnsi="Arial" w:cs="Arial"/>
          <w:color w:val="1B1B1B"/>
          <w:sz w:val="20"/>
          <w:szCs w:val="20"/>
          <w:shd w:val="clear" w:color="auto" w:fill="FFFFFF"/>
        </w:rPr>
        <w:t>: 10.31661/</w:t>
      </w:r>
      <w:proofErr w:type="gramStart"/>
      <w:r>
        <w:rPr>
          <w:rFonts w:ascii="Arial" w:eastAsia="Consolas" w:hAnsi="Arial" w:cs="Arial"/>
          <w:color w:val="1B1B1B"/>
          <w:sz w:val="20"/>
          <w:szCs w:val="20"/>
          <w:shd w:val="clear" w:color="auto" w:fill="FFFFFF"/>
        </w:rPr>
        <w:t>jbpe.v</w:t>
      </w:r>
      <w:proofErr w:type="gramEnd"/>
      <w:r>
        <w:rPr>
          <w:rFonts w:ascii="Arial" w:eastAsia="Consolas" w:hAnsi="Arial" w:cs="Arial"/>
          <w:color w:val="1B1B1B"/>
          <w:sz w:val="20"/>
          <w:szCs w:val="20"/>
          <w:shd w:val="clear" w:color="auto" w:fill="FFFFFF"/>
        </w:rPr>
        <w:t>0i0.2310-1670. PMID: 38357598; PMCID: PMC10862117.</w:t>
      </w:r>
    </w:p>
    <w:p w14:paraId="3F0CB4D3" w14:textId="77777777" w:rsidR="00134E93" w:rsidRDefault="00A303CF">
      <w:pPr>
        <w:pStyle w:val="NormalWeb"/>
        <w:numPr>
          <w:ilvl w:val="0"/>
          <w:numId w:val="2"/>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Abdelkhalek E, Hamama HH, Mahmoud SH. </w:t>
      </w:r>
      <w:r>
        <w:rPr>
          <w:rFonts w:ascii="Arial" w:hAnsi="Arial" w:cs="Arial"/>
          <w:color w:val="222222"/>
          <w:sz w:val="20"/>
          <w:szCs w:val="20"/>
          <w:shd w:val="clear" w:color="auto" w:fill="FFFFFF"/>
        </w:rPr>
        <w:t>HEMA-free versus HEMA-containing adhesive systems: a systematic review. Systematic Reviews. 2025 Jan 21;14(1):17.</w:t>
      </w:r>
    </w:p>
    <w:p w14:paraId="6581DEBD" w14:textId="77777777" w:rsidR="00134E93" w:rsidRDefault="00A303CF">
      <w:pPr>
        <w:pStyle w:val="NormalWeb"/>
        <w:numPr>
          <w:ilvl w:val="0"/>
          <w:numId w:val="2"/>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Zakir M, Ashraf U, Tian T, Han A, Qiao W, Jin X, Zhang M, Tsoi JK, </w:t>
      </w:r>
      <w:proofErr w:type="spellStart"/>
      <w:r>
        <w:rPr>
          <w:rFonts w:ascii="Arial" w:hAnsi="Arial" w:cs="Arial"/>
          <w:color w:val="222222"/>
          <w:sz w:val="20"/>
          <w:szCs w:val="20"/>
          <w:shd w:val="clear" w:color="auto" w:fill="FFFFFF"/>
        </w:rPr>
        <w:t>Matinlinna</w:t>
      </w:r>
      <w:proofErr w:type="spellEnd"/>
      <w:r>
        <w:rPr>
          <w:rFonts w:ascii="Arial" w:hAnsi="Arial" w:cs="Arial"/>
          <w:color w:val="222222"/>
          <w:sz w:val="20"/>
          <w:szCs w:val="20"/>
          <w:shd w:val="clear" w:color="auto" w:fill="FFFFFF"/>
        </w:rPr>
        <w:t xml:space="preserve"> JP. The role of silane coupling agents and universal primers in </w:t>
      </w:r>
      <w:r>
        <w:rPr>
          <w:rFonts w:ascii="Arial" w:hAnsi="Arial" w:cs="Arial"/>
          <w:color w:val="222222"/>
          <w:sz w:val="20"/>
          <w:szCs w:val="20"/>
          <w:shd w:val="clear" w:color="auto" w:fill="FFFFFF"/>
        </w:rPr>
        <w:t>durable adhesion to dental restorative materials-a review. Current Oral Health Reports. 2016 Sep;3(3):244-53.</w:t>
      </w:r>
    </w:p>
    <w:p w14:paraId="424ADB91" w14:textId="77777777" w:rsidR="00134E93" w:rsidRDefault="00A303CF">
      <w:pPr>
        <w:pStyle w:val="NormalWeb"/>
        <w:numPr>
          <w:ilvl w:val="0"/>
          <w:numId w:val="2"/>
        </w:numPr>
        <w:spacing w:line="360" w:lineRule="auto"/>
        <w:jc w:val="both"/>
        <w:rPr>
          <w:rFonts w:ascii="Arial" w:hAnsi="Arial" w:cs="Arial"/>
          <w:sz w:val="20"/>
          <w:szCs w:val="20"/>
        </w:rPr>
      </w:pPr>
      <w:r>
        <w:rPr>
          <w:rFonts w:ascii="Arial" w:hAnsi="Arial" w:cs="Arial"/>
          <w:color w:val="222222"/>
          <w:sz w:val="20"/>
          <w:szCs w:val="20"/>
          <w:shd w:val="clear" w:color="auto" w:fill="FFFFFF"/>
        </w:rPr>
        <w:t>SÖDERHOLM KJ, ROBERTS MJ. Variables influencing the repair strength of dental composites. European Journal of Oral Sciences. 1991 Apr;99(2):173-80</w:t>
      </w:r>
      <w:r>
        <w:rPr>
          <w:rFonts w:ascii="Arial" w:hAnsi="Arial" w:cs="Arial"/>
          <w:color w:val="222222"/>
          <w:sz w:val="20"/>
          <w:szCs w:val="20"/>
          <w:shd w:val="clear" w:color="auto" w:fill="FFFFFF"/>
        </w:rPr>
        <w:t>.</w:t>
      </w:r>
    </w:p>
    <w:p w14:paraId="4CD61A86" w14:textId="77777777" w:rsidR="00134E93" w:rsidRDefault="00A303CF">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Eren, D., </w:t>
      </w:r>
      <w:proofErr w:type="spellStart"/>
      <w:r>
        <w:rPr>
          <w:rFonts w:ascii="Arial" w:hAnsi="Arial" w:cs="Arial"/>
          <w:sz w:val="20"/>
          <w:szCs w:val="20"/>
        </w:rPr>
        <w:t>Doǧan</w:t>
      </w:r>
      <w:proofErr w:type="spellEnd"/>
      <w:r>
        <w:rPr>
          <w:rFonts w:ascii="Arial" w:hAnsi="Arial" w:cs="Arial"/>
          <w:sz w:val="20"/>
          <w:szCs w:val="20"/>
        </w:rPr>
        <w:t>, C. A. &amp; Bektaş, Ö. Ö. Effect of Different Surface Treatments and Roughness</w:t>
      </w:r>
      <w:r>
        <w:rPr>
          <w:rFonts w:ascii="Arial" w:hAnsi="Arial" w:cs="Arial"/>
          <w:spacing w:val="-5"/>
          <w:sz w:val="20"/>
          <w:szCs w:val="20"/>
        </w:rPr>
        <w:t xml:space="preserve"> </w:t>
      </w:r>
      <w:r>
        <w:rPr>
          <w:rFonts w:ascii="Arial" w:hAnsi="Arial" w:cs="Arial"/>
          <w:sz w:val="20"/>
          <w:szCs w:val="20"/>
        </w:rPr>
        <w:t>on</w:t>
      </w:r>
      <w:r>
        <w:rPr>
          <w:rFonts w:ascii="Arial" w:hAnsi="Arial" w:cs="Arial"/>
          <w:spacing w:val="-8"/>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Repair</w:t>
      </w:r>
      <w:r>
        <w:rPr>
          <w:rFonts w:ascii="Arial" w:hAnsi="Arial" w:cs="Arial"/>
          <w:spacing w:val="-2"/>
          <w:sz w:val="20"/>
          <w:szCs w:val="20"/>
        </w:rPr>
        <w:t xml:space="preserve"> </w:t>
      </w:r>
      <w:r>
        <w:rPr>
          <w:rFonts w:ascii="Arial" w:hAnsi="Arial" w:cs="Arial"/>
          <w:sz w:val="20"/>
          <w:szCs w:val="20"/>
        </w:rPr>
        <w:t>Bond</w:t>
      </w:r>
      <w:r>
        <w:rPr>
          <w:rFonts w:ascii="Arial" w:hAnsi="Arial" w:cs="Arial"/>
          <w:spacing w:val="-3"/>
          <w:sz w:val="20"/>
          <w:szCs w:val="20"/>
        </w:rPr>
        <w:t xml:space="preserve"> </w:t>
      </w:r>
      <w:r>
        <w:rPr>
          <w:rFonts w:ascii="Arial" w:hAnsi="Arial" w:cs="Arial"/>
          <w:sz w:val="20"/>
          <w:szCs w:val="20"/>
        </w:rPr>
        <w:t>Strength</w:t>
      </w:r>
      <w:r>
        <w:rPr>
          <w:rFonts w:ascii="Arial" w:hAnsi="Arial" w:cs="Arial"/>
          <w:spacing w:val="-12"/>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Aged</w:t>
      </w:r>
      <w:r>
        <w:rPr>
          <w:rFonts w:ascii="Arial" w:hAnsi="Arial" w:cs="Arial"/>
          <w:spacing w:val="-3"/>
          <w:sz w:val="20"/>
          <w:szCs w:val="20"/>
        </w:rPr>
        <w:t xml:space="preserve"> </w:t>
      </w:r>
      <w:r>
        <w:rPr>
          <w:rFonts w:ascii="Arial" w:hAnsi="Arial" w:cs="Arial"/>
          <w:sz w:val="20"/>
          <w:szCs w:val="20"/>
        </w:rPr>
        <w:t>Nanohybrid</w:t>
      </w:r>
      <w:r>
        <w:rPr>
          <w:rFonts w:ascii="Arial" w:hAnsi="Arial" w:cs="Arial"/>
          <w:spacing w:val="-3"/>
          <w:sz w:val="20"/>
          <w:szCs w:val="20"/>
        </w:rPr>
        <w:t xml:space="preserve"> </w:t>
      </w:r>
      <w:r>
        <w:rPr>
          <w:rFonts w:ascii="Arial" w:hAnsi="Arial" w:cs="Arial"/>
          <w:sz w:val="20"/>
          <w:szCs w:val="20"/>
        </w:rPr>
        <w:t xml:space="preserve">Composite. </w:t>
      </w:r>
      <w:proofErr w:type="spellStart"/>
      <w:r>
        <w:rPr>
          <w:rFonts w:ascii="Arial" w:hAnsi="Arial" w:cs="Arial"/>
          <w:i/>
          <w:sz w:val="20"/>
          <w:szCs w:val="20"/>
        </w:rPr>
        <w:t>Photobiomodul</w:t>
      </w:r>
      <w:proofErr w:type="spellEnd"/>
      <w:r>
        <w:rPr>
          <w:rFonts w:ascii="Arial" w:hAnsi="Arial" w:cs="Arial"/>
          <w:i/>
          <w:sz w:val="20"/>
          <w:szCs w:val="20"/>
        </w:rPr>
        <w:t xml:space="preserve"> </w:t>
      </w:r>
      <w:proofErr w:type="spellStart"/>
      <w:r>
        <w:rPr>
          <w:rFonts w:ascii="Arial" w:hAnsi="Arial" w:cs="Arial"/>
          <w:i/>
          <w:sz w:val="20"/>
          <w:szCs w:val="20"/>
        </w:rPr>
        <w:t>Photomed</w:t>
      </w:r>
      <w:proofErr w:type="spellEnd"/>
      <w:r>
        <w:rPr>
          <w:rFonts w:ascii="Arial" w:hAnsi="Arial" w:cs="Arial"/>
          <w:i/>
          <w:sz w:val="20"/>
          <w:szCs w:val="20"/>
        </w:rPr>
        <w:t xml:space="preserve"> Laser Surg </w:t>
      </w:r>
      <w:r>
        <w:rPr>
          <w:rFonts w:ascii="Arial" w:hAnsi="Arial" w:cs="Arial"/>
          <w:b/>
          <w:sz w:val="20"/>
          <w:szCs w:val="20"/>
        </w:rPr>
        <w:t>37</w:t>
      </w:r>
      <w:r>
        <w:rPr>
          <w:rFonts w:ascii="Arial" w:hAnsi="Arial" w:cs="Arial"/>
          <w:sz w:val="20"/>
          <w:szCs w:val="20"/>
        </w:rPr>
        <w:t>, 473–482 (2019)</w:t>
      </w:r>
    </w:p>
    <w:p w14:paraId="4CC46025" w14:textId="77777777" w:rsidR="00134E93" w:rsidRDefault="00A303CF">
      <w:pPr>
        <w:pStyle w:val="NormalWeb"/>
        <w:numPr>
          <w:ilvl w:val="0"/>
          <w:numId w:val="2"/>
        </w:numPr>
        <w:spacing w:line="360" w:lineRule="auto"/>
        <w:jc w:val="both"/>
        <w:rPr>
          <w:rFonts w:ascii="Arial" w:hAnsi="Arial" w:cs="Arial"/>
          <w:sz w:val="20"/>
          <w:szCs w:val="20"/>
        </w:rPr>
      </w:pPr>
      <w:r>
        <w:rPr>
          <w:rFonts w:ascii="Arial" w:eastAsia="Segoe UI" w:hAnsi="Arial" w:cs="Arial"/>
          <w:color w:val="212121"/>
          <w:sz w:val="20"/>
          <w:szCs w:val="20"/>
          <w:shd w:val="clear" w:color="auto" w:fill="FFFFFF"/>
        </w:rPr>
        <w:t xml:space="preserve">Brosh T, </w:t>
      </w:r>
      <w:proofErr w:type="spellStart"/>
      <w:r>
        <w:rPr>
          <w:rFonts w:ascii="Arial" w:eastAsia="Segoe UI" w:hAnsi="Arial" w:cs="Arial"/>
          <w:color w:val="212121"/>
          <w:sz w:val="20"/>
          <w:szCs w:val="20"/>
          <w:shd w:val="clear" w:color="auto" w:fill="FFFFFF"/>
        </w:rPr>
        <w:t>Pilo</w:t>
      </w:r>
      <w:proofErr w:type="spellEnd"/>
      <w:r>
        <w:rPr>
          <w:rFonts w:ascii="Arial" w:eastAsia="Segoe UI" w:hAnsi="Arial" w:cs="Arial"/>
          <w:color w:val="212121"/>
          <w:sz w:val="20"/>
          <w:szCs w:val="20"/>
          <w:shd w:val="clear" w:color="auto" w:fill="FFFFFF"/>
        </w:rPr>
        <w:t xml:space="preserve"> R, </w:t>
      </w:r>
      <w:proofErr w:type="spellStart"/>
      <w:r>
        <w:rPr>
          <w:rFonts w:ascii="Arial" w:eastAsia="Segoe UI" w:hAnsi="Arial" w:cs="Arial"/>
          <w:color w:val="212121"/>
          <w:sz w:val="20"/>
          <w:szCs w:val="20"/>
          <w:shd w:val="clear" w:color="auto" w:fill="FFFFFF"/>
        </w:rPr>
        <w:t>Bichacho</w:t>
      </w:r>
      <w:proofErr w:type="spellEnd"/>
      <w:r>
        <w:rPr>
          <w:rFonts w:ascii="Arial" w:eastAsia="Segoe UI" w:hAnsi="Arial" w:cs="Arial"/>
          <w:color w:val="212121"/>
          <w:sz w:val="20"/>
          <w:szCs w:val="20"/>
          <w:shd w:val="clear" w:color="auto" w:fill="FFFFFF"/>
        </w:rPr>
        <w:t xml:space="preserve"> N, </w:t>
      </w:r>
      <w:proofErr w:type="spellStart"/>
      <w:r>
        <w:rPr>
          <w:rFonts w:ascii="Arial" w:eastAsia="Segoe UI" w:hAnsi="Arial" w:cs="Arial"/>
          <w:color w:val="212121"/>
          <w:sz w:val="20"/>
          <w:szCs w:val="20"/>
          <w:shd w:val="clear" w:color="auto" w:fill="FFFFFF"/>
        </w:rPr>
        <w:t>Blutstein</w:t>
      </w:r>
      <w:proofErr w:type="spellEnd"/>
      <w:r>
        <w:rPr>
          <w:rFonts w:ascii="Arial" w:eastAsia="Segoe UI" w:hAnsi="Arial" w:cs="Arial"/>
          <w:color w:val="212121"/>
          <w:sz w:val="20"/>
          <w:szCs w:val="20"/>
          <w:shd w:val="clear" w:color="auto" w:fill="FFFFFF"/>
        </w:rPr>
        <w:t xml:space="preserve"> R. Effect of combinations of surface treatments and bonding agents on the bond strength of repaired composites. J </w:t>
      </w:r>
      <w:proofErr w:type="spellStart"/>
      <w:r>
        <w:rPr>
          <w:rFonts w:ascii="Arial" w:eastAsia="Segoe UI" w:hAnsi="Arial" w:cs="Arial"/>
          <w:color w:val="212121"/>
          <w:sz w:val="20"/>
          <w:szCs w:val="20"/>
          <w:shd w:val="clear" w:color="auto" w:fill="FFFFFF"/>
        </w:rPr>
        <w:t>Prosthet</w:t>
      </w:r>
      <w:proofErr w:type="spellEnd"/>
      <w:r>
        <w:rPr>
          <w:rFonts w:ascii="Arial" w:eastAsia="Segoe UI" w:hAnsi="Arial" w:cs="Arial"/>
          <w:color w:val="212121"/>
          <w:sz w:val="20"/>
          <w:szCs w:val="20"/>
          <w:shd w:val="clear" w:color="auto" w:fill="FFFFFF"/>
        </w:rPr>
        <w:t xml:space="preserve"> Dent. 1997 Feb;77(2):122-6. </w:t>
      </w:r>
      <w:proofErr w:type="spellStart"/>
      <w:r>
        <w:rPr>
          <w:rFonts w:ascii="Arial" w:eastAsia="Segoe UI" w:hAnsi="Arial" w:cs="Arial"/>
          <w:color w:val="212121"/>
          <w:sz w:val="20"/>
          <w:szCs w:val="20"/>
          <w:shd w:val="clear" w:color="auto" w:fill="FFFFFF"/>
        </w:rPr>
        <w:t>doi</w:t>
      </w:r>
      <w:proofErr w:type="spellEnd"/>
      <w:r>
        <w:rPr>
          <w:rFonts w:ascii="Arial" w:eastAsia="Segoe UI" w:hAnsi="Arial" w:cs="Arial"/>
          <w:color w:val="212121"/>
          <w:sz w:val="20"/>
          <w:szCs w:val="20"/>
          <w:shd w:val="clear" w:color="auto" w:fill="FFFFFF"/>
        </w:rPr>
        <w:t>: 10.1016/s0022-3913(97)70224-5. PMID: 9051597.</w:t>
      </w:r>
    </w:p>
    <w:p w14:paraId="24A940A3" w14:textId="77777777" w:rsidR="00134E93" w:rsidRDefault="00A303CF">
      <w:pPr>
        <w:pStyle w:val="NormalWeb"/>
        <w:numPr>
          <w:ilvl w:val="0"/>
          <w:numId w:val="2"/>
        </w:numPr>
        <w:spacing w:line="360" w:lineRule="auto"/>
        <w:jc w:val="both"/>
        <w:rPr>
          <w:rFonts w:ascii="Arial" w:hAnsi="Arial" w:cs="Arial"/>
          <w:sz w:val="20"/>
          <w:szCs w:val="20"/>
        </w:rPr>
      </w:pPr>
      <w:r>
        <w:rPr>
          <w:rFonts w:ascii="Arial" w:hAnsi="Arial" w:cs="Arial"/>
          <w:color w:val="222222"/>
          <w:sz w:val="20"/>
          <w:szCs w:val="20"/>
          <w:shd w:val="clear" w:color="auto" w:fill="FFFFFF"/>
        </w:rPr>
        <w:t>HASANI TM, Alizade Y, Taalim S. Effect of various sur</w:t>
      </w:r>
      <w:r>
        <w:rPr>
          <w:rFonts w:ascii="Arial" w:hAnsi="Arial" w:cs="Arial"/>
          <w:color w:val="222222"/>
          <w:sz w:val="20"/>
          <w:szCs w:val="20"/>
          <w:shd w:val="clear" w:color="auto" w:fill="FFFFFF"/>
        </w:rPr>
        <w:t>face treatment on repair strength of composite resin.</w:t>
      </w:r>
    </w:p>
    <w:p w14:paraId="0C2174DA" w14:textId="77777777" w:rsidR="00134E93" w:rsidRDefault="00A303CF">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Neto H, Leite J, Medeiros J, Campos D, Muniz I, Andrade A, et al. Scoping review: Effect of surface treatments on bond strength of resin composite repair. J Dent. </w:t>
      </w:r>
      <w:proofErr w:type="gramStart"/>
      <w:r>
        <w:rPr>
          <w:rFonts w:ascii="Arial" w:hAnsi="Arial" w:cs="Arial"/>
          <w:sz w:val="20"/>
          <w:szCs w:val="20"/>
        </w:rPr>
        <w:t>2023;140:104737</w:t>
      </w:r>
      <w:proofErr w:type="gramEnd"/>
      <w:r>
        <w:rPr>
          <w:rFonts w:ascii="Arial" w:hAnsi="Arial" w:cs="Arial"/>
          <w:sz w:val="20"/>
          <w:szCs w:val="20"/>
        </w:rPr>
        <w:t xml:space="preserve">. </w:t>
      </w:r>
      <w:proofErr w:type="spellStart"/>
      <w:r>
        <w:rPr>
          <w:rFonts w:ascii="Arial" w:hAnsi="Arial" w:cs="Arial"/>
          <w:sz w:val="20"/>
          <w:szCs w:val="20"/>
        </w:rPr>
        <w:t>doi</w:t>
      </w:r>
      <w:proofErr w:type="spellEnd"/>
      <w:r>
        <w:rPr>
          <w:rFonts w:ascii="Arial" w:hAnsi="Arial" w:cs="Arial"/>
          <w:sz w:val="20"/>
          <w:szCs w:val="20"/>
        </w:rPr>
        <w:t>: 10.1016/j.jdent.2</w:t>
      </w:r>
      <w:r>
        <w:rPr>
          <w:rFonts w:ascii="Arial" w:hAnsi="Arial" w:cs="Arial"/>
          <w:sz w:val="20"/>
          <w:szCs w:val="20"/>
        </w:rPr>
        <w:t>023.104737.</w:t>
      </w:r>
    </w:p>
    <w:p w14:paraId="7A8C752E" w14:textId="77777777" w:rsidR="00134E93" w:rsidRDefault="00A303CF">
      <w:pPr>
        <w:pStyle w:val="NormalWeb"/>
        <w:numPr>
          <w:ilvl w:val="0"/>
          <w:numId w:val="2"/>
        </w:numPr>
        <w:spacing w:line="360" w:lineRule="auto"/>
        <w:jc w:val="both"/>
        <w:rPr>
          <w:rFonts w:ascii="Arial" w:hAnsi="Arial" w:cs="Arial"/>
          <w:sz w:val="20"/>
          <w:szCs w:val="20"/>
        </w:rPr>
      </w:pPr>
      <w:r>
        <w:rPr>
          <w:rFonts w:ascii="Arial" w:eastAsia="Segoe UI" w:hAnsi="Arial" w:cs="Arial"/>
          <w:color w:val="212121"/>
          <w:sz w:val="20"/>
          <w:szCs w:val="20"/>
          <w:shd w:val="clear" w:color="auto" w:fill="FFFFFF"/>
        </w:rPr>
        <w:t xml:space="preserve">Batista GR, </w:t>
      </w:r>
      <w:proofErr w:type="spellStart"/>
      <w:r>
        <w:rPr>
          <w:rFonts w:ascii="Arial" w:eastAsia="Segoe UI" w:hAnsi="Arial" w:cs="Arial"/>
          <w:color w:val="212121"/>
          <w:sz w:val="20"/>
          <w:szCs w:val="20"/>
          <w:shd w:val="clear" w:color="auto" w:fill="FFFFFF"/>
        </w:rPr>
        <w:t>Kamozaki</w:t>
      </w:r>
      <w:proofErr w:type="spellEnd"/>
      <w:r>
        <w:rPr>
          <w:rFonts w:ascii="Arial" w:eastAsia="Segoe UI" w:hAnsi="Arial" w:cs="Arial"/>
          <w:color w:val="212121"/>
          <w:sz w:val="20"/>
          <w:szCs w:val="20"/>
          <w:shd w:val="clear" w:color="auto" w:fill="FFFFFF"/>
        </w:rPr>
        <w:t xml:space="preserve"> MB, Gutierrez NC, </w:t>
      </w:r>
      <w:proofErr w:type="spellStart"/>
      <w:r>
        <w:rPr>
          <w:rFonts w:ascii="Arial" w:eastAsia="Segoe UI" w:hAnsi="Arial" w:cs="Arial"/>
          <w:color w:val="212121"/>
          <w:sz w:val="20"/>
          <w:szCs w:val="20"/>
          <w:shd w:val="clear" w:color="auto" w:fill="FFFFFF"/>
        </w:rPr>
        <w:t>Caneppele</w:t>
      </w:r>
      <w:proofErr w:type="spellEnd"/>
      <w:r>
        <w:rPr>
          <w:rFonts w:ascii="Arial" w:eastAsia="Segoe UI" w:hAnsi="Arial" w:cs="Arial"/>
          <w:color w:val="212121"/>
          <w:sz w:val="20"/>
          <w:szCs w:val="20"/>
          <w:shd w:val="clear" w:color="auto" w:fill="FFFFFF"/>
        </w:rPr>
        <w:t xml:space="preserve"> TM, Rocha Gomes Torres C. Effects of Different Surface Treatments on Composite Repairs. J Adhes Dent. 2015 Aug;17(5):421-6. </w:t>
      </w:r>
      <w:proofErr w:type="spellStart"/>
      <w:r>
        <w:rPr>
          <w:rFonts w:ascii="Arial" w:eastAsia="Segoe UI" w:hAnsi="Arial" w:cs="Arial"/>
          <w:color w:val="212121"/>
          <w:sz w:val="20"/>
          <w:szCs w:val="20"/>
          <w:shd w:val="clear" w:color="auto" w:fill="FFFFFF"/>
        </w:rPr>
        <w:t>doi</w:t>
      </w:r>
      <w:proofErr w:type="spellEnd"/>
      <w:r>
        <w:rPr>
          <w:rFonts w:ascii="Arial" w:eastAsia="Segoe UI" w:hAnsi="Arial" w:cs="Arial"/>
          <w:color w:val="212121"/>
          <w:sz w:val="20"/>
          <w:szCs w:val="20"/>
          <w:shd w:val="clear" w:color="auto" w:fill="FFFFFF"/>
        </w:rPr>
        <w:t>: 10.3290/j.jad.a35013. PMID: 26525006.</w:t>
      </w:r>
    </w:p>
    <w:p w14:paraId="7978696F" w14:textId="77777777" w:rsidR="00134E93" w:rsidRDefault="00A303CF">
      <w:pPr>
        <w:pStyle w:val="NormalWeb"/>
        <w:numPr>
          <w:ilvl w:val="0"/>
          <w:numId w:val="2"/>
        </w:numPr>
        <w:spacing w:line="360" w:lineRule="auto"/>
        <w:jc w:val="both"/>
        <w:rPr>
          <w:rFonts w:ascii="Arial" w:eastAsia="Helvetica" w:hAnsi="Arial" w:cs="Arial"/>
          <w:color w:val="494949"/>
          <w:sz w:val="20"/>
          <w:szCs w:val="20"/>
        </w:rPr>
      </w:pPr>
      <w:proofErr w:type="spellStart"/>
      <w:r>
        <w:rPr>
          <w:rFonts w:ascii="Arial" w:eastAsia="Consolas" w:hAnsi="Arial" w:cs="Arial"/>
          <w:color w:val="1B1B1B"/>
          <w:sz w:val="20"/>
          <w:szCs w:val="20"/>
          <w:shd w:val="clear" w:color="auto" w:fill="FFFFFF"/>
        </w:rPr>
        <w:t>Ehrmann</w:t>
      </w:r>
      <w:proofErr w:type="spellEnd"/>
      <w:r>
        <w:rPr>
          <w:rFonts w:ascii="Arial" w:eastAsia="Consolas" w:hAnsi="Arial" w:cs="Arial"/>
          <w:color w:val="1B1B1B"/>
          <w:sz w:val="20"/>
          <w:szCs w:val="20"/>
          <w:shd w:val="clear" w:color="auto" w:fill="FFFFFF"/>
        </w:rPr>
        <w:t xml:space="preserve"> E, </w:t>
      </w:r>
      <w:proofErr w:type="spellStart"/>
      <w:r>
        <w:rPr>
          <w:rFonts w:ascii="Arial" w:eastAsia="Consolas" w:hAnsi="Arial" w:cs="Arial"/>
          <w:color w:val="1B1B1B"/>
          <w:sz w:val="20"/>
          <w:szCs w:val="20"/>
          <w:shd w:val="clear" w:color="auto" w:fill="FFFFFF"/>
        </w:rPr>
        <w:t>Medioni</w:t>
      </w:r>
      <w:proofErr w:type="spellEnd"/>
      <w:r>
        <w:rPr>
          <w:rFonts w:ascii="Arial" w:eastAsia="Consolas" w:hAnsi="Arial" w:cs="Arial"/>
          <w:color w:val="1B1B1B"/>
          <w:sz w:val="20"/>
          <w:szCs w:val="20"/>
          <w:shd w:val="clear" w:color="auto" w:fill="FFFFFF"/>
        </w:rPr>
        <w:t xml:space="preserve"> E, </w:t>
      </w:r>
      <w:proofErr w:type="spellStart"/>
      <w:r>
        <w:rPr>
          <w:rFonts w:ascii="Arial" w:eastAsia="Consolas" w:hAnsi="Arial" w:cs="Arial"/>
          <w:color w:val="1B1B1B"/>
          <w:sz w:val="20"/>
          <w:szCs w:val="20"/>
          <w:shd w:val="clear" w:color="auto" w:fill="FFFFFF"/>
        </w:rPr>
        <w:t>Brulat</w:t>
      </w:r>
      <w:proofErr w:type="spellEnd"/>
      <w:r>
        <w:rPr>
          <w:rFonts w:ascii="Arial" w:eastAsia="Consolas" w:hAnsi="Arial" w:cs="Arial"/>
          <w:color w:val="1B1B1B"/>
          <w:sz w:val="20"/>
          <w:szCs w:val="20"/>
          <w:shd w:val="clear" w:color="auto" w:fill="FFFFFF"/>
        </w:rPr>
        <w:t xml:space="preserve">-Bouchard N. Finishing and polishing effects of multiblade burs on the surface texture of 5 resin composites: microhardness and roughness testing. </w:t>
      </w:r>
      <w:proofErr w:type="spellStart"/>
      <w:r>
        <w:rPr>
          <w:rFonts w:ascii="Arial" w:eastAsia="Consolas" w:hAnsi="Arial" w:cs="Arial"/>
          <w:color w:val="1B1B1B"/>
          <w:sz w:val="20"/>
          <w:szCs w:val="20"/>
          <w:shd w:val="clear" w:color="auto" w:fill="FFFFFF"/>
        </w:rPr>
        <w:t>Restor</w:t>
      </w:r>
      <w:proofErr w:type="spellEnd"/>
      <w:r>
        <w:rPr>
          <w:rFonts w:ascii="Arial" w:eastAsia="Consolas" w:hAnsi="Arial" w:cs="Arial"/>
          <w:color w:val="1B1B1B"/>
          <w:sz w:val="20"/>
          <w:szCs w:val="20"/>
          <w:shd w:val="clear" w:color="auto" w:fill="FFFFFF"/>
        </w:rPr>
        <w:t xml:space="preserve"> Dent </w:t>
      </w:r>
      <w:proofErr w:type="spellStart"/>
      <w:r>
        <w:rPr>
          <w:rFonts w:ascii="Arial" w:eastAsia="Consolas" w:hAnsi="Arial" w:cs="Arial"/>
          <w:color w:val="1B1B1B"/>
          <w:sz w:val="20"/>
          <w:szCs w:val="20"/>
          <w:shd w:val="clear" w:color="auto" w:fill="FFFFFF"/>
        </w:rPr>
        <w:t>Endod</w:t>
      </w:r>
      <w:proofErr w:type="spellEnd"/>
      <w:r>
        <w:rPr>
          <w:rFonts w:ascii="Arial" w:eastAsia="Consolas" w:hAnsi="Arial" w:cs="Arial"/>
          <w:color w:val="1B1B1B"/>
          <w:sz w:val="20"/>
          <w:szCs w:val="20"/>
          <w:shd w:val="clear" w:color="auto" w:fill="FFFFFF"/>
        </w:rPr>
        <w:t>. 2018 Nov 26;44(1</w:t>
      </w:r>
      <w:proofErr w:type="gramStart"/>
      <w:r>
        <w:rPr>
          <w:rFonts w:ascii="Arial" w:eastAsia="Consolas" w:hAnsi="Arial" w:cs="Arial"/>
          <w:color w:val="1B1B1B"/>
          <w:sz w:val="20"/>
          <w:szCs w:val="20"/>
          <w:shd w:val="clear" w:color="auto" w:fill="FFFFFF"/>
        </w:rPr>
        <w:t>):e</w:t>
      </w:r>
      <w:proofErr w:type="gramEnd"/>
      <w:r>
        <w:rPr>
          <w:rFonts w:ascii="Arial" w:eastAsia="Consolas" w:hAnsi="Arial" w:cs="Arial"/>
          <w:color w:val="1B1B1B"/>
          <w:sz w:val="20"/>
          <w:szCs w:val="20"/>
          <w:shd w:val="clear" w:color="auto" w:fill="FFFFFF"/>
        </w:rPr>
        <w:t xml:space="preserve">1. </w:t>
      </w:r>
      <w:proofErr w:type="spellStart"/>
      <w:r>
        <w:rPr>
          <w:rFonts w:ascii="Arial" w:eastAsia="Consolas" w:hAnsi="Arial" w:cs="Arial"/>
          <w:color w:val="1B1B1B"/>
          <w:sz w:val="20"/>
          <w:szCs w:val="20"/>
          <w:shd w:val="clear" w:color="auto" w:fill="FFFFFF"/>
        </w:rPr>
        <w:t>doi</w:t>
      </w:r>
      <w:proofErr w:type="spellEnd"/>
      <w:r>
        <w:rPr>
          <w:rFonts w:ascii="Arial" w:eastAsia="Consolas" w:hAnsi="Arial" w:cs="Arial"/>
          <w:color w:val="1B1B1B"/>
          <w:sz w:val="20"/>
          <w:szCs w:val="20"/>
          <w:shd w:val="clear" w:color="auto" w:fill="FFFFFF"/>
        </w:rPr>
        <w:t>: 10.5395/rde.2019.</w:t>
      </w:r>
      <w:proofErr w:type="gramStart"/>
      <w:r>
        <w:rPr>
          <w:rFonts w:ascii="Arial" w:eastAsia="Consolas" w:hAnsi="Arial" w:cs="Arial"/>
          <w:color w:val="1B1B1B"/>
          <w:sz w:val="20"/>
          <w:szCs w:val="20"/>
          <w:shd w:val="clear" w:color="auto" w:fill="FFFFFF"/>
        </w:rPr>
        <w:t>44.e</w:t>
      </w:r>
      <w:proofErr w:type="gramEnd"/>
      <w:r>
        <w:rPr>
          <w:rFonts w:ascii="Arial" w:eastAsia="Consolas" w:hAnsi="Arial" w:cs="Arial"/>
          <w:color w:val="1B1B1B"/>
          <w:sz w:val="20"/>
          <w:szCs w:val="20"/>
          <w:shd w:val="clear" w:color="auto" w:fill="FFFFFF"/>
        </w:rPr>
        <w:t>1. PMID: 30834223; PMCID: PMC6387893</w:t>
      </w:r>
    </w:p>
    <w:p w14:paraId="1B71ADC1" w14:textId="77777777" w:rsidR="00134E93" w:rsidRDefault="00A303CF">
      <w:pPr>
        <w:pStyle w:val="NormalWeb"/>
        <w:numPr>
          <w:ilvl w:val="0"/>
          <w:numId w:val="2"/>
        </w:numPr>
        <w:spacing w:line="360" w:lineRule="auto"/>
        <w:jc w:val="both"/>
        <w:rPr>
          <w:rFonts w:ascii="Arial" w:eastAsia="Helvetica" w:hAnsi="Arial" w:cs="Arial"/>
          <w:color w:val="494949"/>
          <w:sz w:val="20"/>
          <w:szCs w:val="20"/>
        </w:rPr>
      </w:pPr>
      <w:proofErr w:type="spellStart"/>
      <w:r>
        <w:rPr>
          <w:rFonts w:ascii="Arial" w:eastAsia="Segoe UI" w:hAnsi="Arial" w:cs="Arial"/>
          <w:color w:val="212121"/>
          <w:sz w:val="20"/>
          <w:szCs w:val="20"/>
          <w:shd w:val="clear" w:color="auto" w:fill="FFFFFF"/>
        </w:rPr>
        <w:lastRenderedPageBreak/>
        <w:t>Yesil</w:t>
      </w:r>
      <w:r>
        <w:rPr>
          <w:rFonts w:ascii="Arial" w:eastAsia="Segoe UI" w:hAnsi="Arial" w:cs="Arial"/>
          <w:color w:val="212121"/>
          <w:sz w:val="20"/>
          <w:szCs w:val="20"/>
          <w:shd w:val="clear" w:color="auto" w:fill="FFFFFF"/>
        </w:rPr>
        <w:t>yurt</w:t>
      </w:r>
      <w:proofErr w:type="spellEnd"/>
      <w:r>
        <w:rPr>
          <w:rFonts w:ascii="Arial" w:eastAsia="Segoe UI" w:hAnsi="Arial" w:cs="Arial"/>
          <w:color w:val="212121"/>
          <w:sz w:val="20"/>
          <w:szCs w:val="20"/>
          <w:shd w:val="clear" w:color="auto" w:fill="FFFFFF"/>
        </w:rPr>
        <w:t xml:space="preserve"> C, </w:t>
      </w:r>
      <w:proofErr w:type="spellStart"/>
      <w:r>
        <w:rPr>
          <w:rFonts w:ascii="Arial" w:eastAsia="Segoe UI" w:hAnsi="Arial" w:cs="Arial"/>
          <w:color w:val="212121"/>
          <w:sz w:val="20"/>
          <w:szCs w:val="20"/>
          <w:shd w:val="clear" w:color="auto" w:fill="FFFFFF"/>
        </w:rPr>
        <w:t>Kusgoz</w:t>
      </w:r>
      <w:proofErr w:type="spellEnd"/>
      <w:r>
        <w:rPr>
          <w:rFonts w:ascii="Arial" w:eastAsia="Segoe UI" w:hAnsi="Arial" w:cs="Arial"/>
          <w:color w:val="212121"/>
          <w:sz w:val="20"/>
          <w:szCs w:val="20"/>
          <w:shd w:val="clear" w:color="auto" w:fill="FFFFFF"/>
        </w:rPr>
        <w:t xml:space="preserve"> A, Bayram M, </w:t>
      </w:r>
      <w:proofErr w:type="spellStart"/>
      <w:r>
        <w:rPr>
          <w:rFonts w:ascii="Arial" w:eastAsia="Segoe UI" w:hAnsi="Arial" w:cs="Arial"/>
          <w:color w:val="212121"/>
          <w:sz w:val="20"/>
          <w:szCs w:val="20"/>
          <w:shd w:val="clear" w:color="auto" w:fill="FFFFFF"/>
        </w:rPr>
        <w:t>Ulker</w:t>
      </w:r>
      <w:proofErr w:type="spellEnd"/>
      <w:r>
        <w:rPr>
          <w:rFonts w:ascii="Arial" w:eastAsia="Segoe UI" w:hAnsi="Arial" w:cs="Arial"/>
          <w:color w:val="212121"/>
          <w:sz w:val="20"/>
          <w:szCs w:val="20"/>
          <w:shd w:val="clear" w:color="auto" w:fill="FFFFFF"/>
        </w:rPr>
        <w:t xml:space="preserve"> M. Initial repair bond strength of a nano-filled hybrid resin: effect of surface treatments and bonding agents. J </w:t>
      </w:r>
      <w:proofErr w:type="spellStart"/>
      <w:r>
        <w:rPr>
          <w:rFonts w:ascii="Arial" w:eastAsia="Segoe UI" w:hAnsi="Arial" w:cs="Arial"/>
          <w:color w:val="212121"/>
          <w:sz w:val="20"/>
          <w:szCs w:val="20"/>
          <w:shd w:val="clear" w:color="auto" w:fill="FFFFFF"/>
        </w:rPr>
        <w:t>Esthet</w:t>
      </w:r>
      <w:proofErr w:type="spellEnd"/>
      <w:r>
        <w:rPr>
          <w:rFonts w:ascii="Arial" w:eastAsia="Segoe UI" w:hAnsi="Arial" w:cs="Arial"/>
          <w:color w:val="212121"/>
          <w:sz w:val="20"/>
          <w:szCs w:val="20"/>
          <w:shd w:val="clear" w:color="auto" w:fill="FFFFFF"/>
        </w:rPr>
        <w:t xml:space="preserve"> </w:t>
      </w:r>
      <w:proofErr w:type="spellStart"/>
      <w:r>
        <w:rPr>
          <w:rFonts w:ascii="Arial" w:eastAsia="Segoe UI" w:hAnsi="Arial" w:cs="Arial"/>
          <w:color w:val="212121"/>
          <w:sz w:val="20"/>
          <w:szCs w:val="20"/>
          <w:shd w:val="clear" w:color="auto" w:fill="FFFFFF"/>
        </w:rPr>
        <w:t>Restor</w:t>
      </w:r>
      <w:proofErr w:type="spellEnd"/>
      <w:r>
        <w:rPr>
          <w:rFonts w:ascii="Arial" w:eastAsia="Segoe UI" w:hAnsi="Arial" w:cs="Arial"/>
          <w:color w:val="212121"/>
          <w:sz w:val="20"/>
          <w:szCs w:val="20"/>
          <w:shd w:val="clear" w:color="auto" w:fill="FFFFFF"/>
        </w:rPr>
        <w:t xml:space="preserve"> Dent. 2009;21(4):251-60. </w:t>
      </w:r>
      <w:proofErr w:type="spellStart"/>
      <w:r>
        <w:rPr>
          <w:rFonts w:ascii="Arial" w:eastAsia="Segoe UI" w:hAnsi="Arial" w:cs="Arial"/>
          <w:color w:val="212121"/>
          <w:sz w:val="20"/>
          <w:szCs w:val="20"/>
          <w:shd w:val="clear" w:color="auto" w:fill="FFFFFF"/>
        </w:rPr>
        <w:t>doi</w:t>
      </w:r>
      <w:proofErr w:type="spellEnd"/>
      <w:r>
        <w:rPr>
          <w:rFonts w:ascii="Arial" w:eastAsia="Segoe UI" w:hAnsi="Arial" w:cs="Arial"/>
          <w:color w:val="212121"/>
          <w:sz w:val="20"/>
          <w:szCs w:val="20"/>
          <w:shd w:val="clear" w:color="auto" w:fill="FFFFFF"/>
        </w:rPr>
        <w:t>: 10.1111/j.1708-8240.2009.</w:t>
      </w:r>
      <w:proofErr w:type="gramStart"/>
      <w:r>
        <w:rPr>
          <w:rFonts w:ascii="Arial" w:eastAsia="Segoe UI" w:hAnsi="Arial" w:cs="Arial"/>
          <w:color w:val="212121"/>
          <w:sz w:val="20"/>
          <w:szCs w:val="20"/>
          <w:shd w:val="clear" w:color="auto" w:fill="FFFFFF"/>
        </w:rPr>
        <w:t>00271.x.</w:t>
      </w:r>
      <w:proofErr w:type="gramEnd"/>
      <w:r>
        <w:rPr>
          <w:rFonts w:ascii="Arial" w:eastAsia="Segoe UI" w:hAnsi="Arial" w:cs="Arial"/>
          <w:color w:val="212121"/>
          <w:sz w:val="20"/>
          <w:szCs w:val="20"/>
          <w:shd w:val="clear" w:color="auto" w:fill="FFFFFF"/>
        </w:rPr>
        <w:t xml:space="preserve"> PMID: 19689724.</w:t>
      </w:r>
    </w:p>
    <w:p w14:paraId="73238446" w14:textId="77777777" w:rsidR="00134E93" w:rsidRDefault="00A303CF">
      <w:pPr>
        <w:pStyle w:val="NormalWeb"/>
        <w:numPr>
          <w:ilvl w:val="0"/>
          <w:numId w:val="2"/>
        </w:numPr>
        <w:spacing w:line="360" w:lineRule="auto"/>
        <w:jc w:val="both"/>
        <w:rPr>
          <w:rFonts w:ascii="Arial" w:hAnsi="Arial" w:cs="Arial"/>
          <w:sz w:val="20"/>
          <w:szCs w:val="20"/>
        </w:rPr>
      </w:pPr>
      <w:r>
        <w:rPr>
          <w:rFonts w:ascii="Arial" w:eastAsia="Helvetica" w:hAnsi="Arial" w:cs="Arial"/>
          <w:color w:val="494949"/>
          <w:sz w:val="20"/>
          <w:szCs w:val="20"/>
          <w:shd w:val="clear" w:color="auto" w:fill="FFFFFF"/>
        </w:rPr>
        <w:t>Oh HK, Shin DH</w:t>
      </w:r>
      <w:r>
        <w:rPr>
          <w:rFonts w:ascii="Arial" w:eastAsia="Helvetica" w:hAnsi="Arial" w:cs="Arial"/>
          <w:color w:val="494949"/>
          <w:sz w:val="20"/>
          <w:szCs w:val="20"/>
          <w:shd w:val="clear" w:color="auto" w:fill="FFFFFF"/>
        </w:rPr>
        <w:t>. Effect of adhesive application method on repair bond strength of composite. Restorative Dentistry &amp; Endodontics. 2021 Aug;46(3</w:t>
      </w:r>
      <w:proofErr w:type="gramStart"/>
      <w:r>
        <w:rPr>
          <w:rFonts w:ascii="Arial" w:eastAsia="Helvetica" w:hAnsi="Arial" w:cs="Arial"/>
          <w:color w:val="494949"/>
          <w:sz w:val="20"/>
          <w:szCs w:val="20"/>
          <w:shd w:val="clear" w:color="auto" w:fill="FFFFFF"/>
        </w:rPr>
        <w:t>):e</w:t>
      </w:r>
      <w:proofErr w:type="gramEnd"/>
      <w:r>
        <w:rPr>
          <w:rFonts w:ascii="Arial" w:eastAsia="Helvetica" w:hAnsi="Arial" w:cs="Arial"/>
          <w:color w:val="494949"/>
          <w:sz w:val="20"/>
          <w:szCs w:val="20"/>
          <w:shd w:val="clear" w:color="auto" w:fill="FFFFFF"/>
        </w:rPr>
        <w:t>32. DOI: 10.5395/rde.2021.</w:t>
      </w:r>
      <w:proofErr w:type="gramStart"/>
      <w:r>
        <w:rPr>
          <w:rFonts w:ascii="Arial" w:eastAsia="Helvetica" w:hAnsi="Arial" w:cs="Arial"/>
          <w:color w:val="494949"/>
          <w:sz w:val="20"/>
          <w:szCs w:val="20"/>
          <w:shd w:val="clear" w:color="auto" w:fill="FFFFFF"/>
        </w:rPr>
        <w:t>46.e</w:t>
      </w:r>
      <w:proofErr w:type="gramEnd"/>
      <w:r>
        <w:rPr>
          <w:rFonts w:ascii="Arial" w:eastAsia="Helvetica" w:hAnsi="Arial" w:cs="Arial"/>
          <w:color w:val="494949"/>
          <w:sz w:val="20"/>
          <w:szCs w:val="20"/>
          <w:shd w:val="clear" w:color="auto" w:fill="FFFFFF"/>
        </w:rPr>
        <w:t>32. PMID: 34513638; PMCID: PMC84110</w:t>
      </w:r>
    </w:p>
    <w:p w14:paraId="3496765A" w14:textId="0DEB3548" w:rsidR="00134E93" w:rsidRDefault="00134E93">
      <w:pPr>
        <w:pStyle w:val="Appendix"/>
        <w:spacing w:after="0" w:line="360" w:lineRule="auto"/>
        <w:jc w:val="both"/>
        <w:rPr>
          <w:rFonts w:ascii="Arial" w:hAnsi="Arial" w:cs="Arial"/>
          <w:b w:val="0"/>
          <w:sz w:val="20"/>
        </w:rPr>
        <w:sectPr w:rsidR="00134E93" w:rsidSect="00200484">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0B473D87" w14:textId="77777777" w:rsidR="00134E93" w:rsidRDefault="00134E93">
      <w:pPr>
        <w:pStyle w:val="Appendix"/>
        <w:spacing w:after="0" w:line="360" w:lineRule="auto"/>
        <w:jc w:val="both"/>
        <w:rPr>
          <w:rFonts w:ascii="Arial" w:hAnsi="Arial" w:cs="Arial"/>
          <w:b w:val="0"/>
        </w:rPr>
      </w:pPr>
    </w:p>
    <w:sectPr w:rsidR="00134E93" w:rsidSect="0020048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7E270" w14:textId="77777777" w:rsidR="00A303CF" w:rsidRDefault="00A303CF">
      <w:r>
        <w:separator/>
      </w:r>
    </w:p>
  </w:endnote>
  <w:endnote w:type="continuationSeparator" w:id="0">
    <w:p w14:paraId="003E4925" w14:textId="77777777" w:rsidR="00A303CF" w:rsidRDefault="00A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77FD" w14:textId="77777777" w:rsidR="00200484" w:rsidRDefault="00200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53CD" w14:textId="77777777" w:rsidR="00200484" w:rsidRDefault="00200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B010" w14:textId="77777777" w:rsidR="00134E93" w:rsidRDefault="00134E93">
    <w:pPr>
      <w:pStyle w:val="Footer"/>
      <w:rPr>
        <w:rFonts w:ascii="Arial" w:hAnsi="Arial" w:cs="Arial"/>
        <w:sz w:val="16"/>
      </w:rPr>
    </w:pPr>
  </w:p>
  <w:p w14:paraId="13343799" w14:textId="77777777" w:rsidR="00134E93" w:rsidRDefault="00A303C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5459DA1" w14:textId="77777777" w:rsidR="00134E93" w:rsidRDefault="00134E93">
    <w:pPr>
      <w:pStyle w:val="Footer"/>
      <w:rPr>
        <w:rFonts w:ascii="Arial" w:hAnsi="Arial" w:cs="Arial"/>
        <w:sz w:val="16"/>
      </w:rPr>
    </w:pPr>
  </w:p>
  <w:p w14:paraId="6ABD1A67" w14:textId="77777777" w:rsidR="00134E93" w:rsidRDefault="00A303CF">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9426" w14:textId="77777777" w:rsidR="00134E93" w:rsidRDefault="0013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4537D" w14:textId="77777777" w:rsidR="00A303CF" w:rsidRDefault="00A303CF">
      <w:r>
        <w:separator/>
      </w:r>
    </w:p>
  </w:footnote>
  <w:footnote w:type="continuationSeparator" w:id="0">
    <w:p w14:paraId="6F2DB90F" w14:textId="77777777" w:rsidR="00A303CF" w:rsidRDefault="00A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7AD7" w14:textId="67AF0B28" w:rsidR="00200484" w:rsidRDefault="00200484">
    <w:pPr>
      <w:pStyle w:val="Header"/>
    </w:pPr>
    <w:r>
      <w:rPr>
        <w:noProof/>
      </w:rPr>
      <w:pict w14:anchorId="66FBD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47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0E8A" w14:textId="458ED727" w:rsidR="00200484" w:rsidRDefault="00200484">
    <w:pPr>
      <w:pStyle w:val="Header"/>
    </w:pPr>
    <w:r>
      <w:rPr>
        <w:noProof/>
      </w:rPr>
      <w:pict w14:anchorId="0454D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47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08F3" w14:textId="5E8E8194" w:rsidR="00134E93" w:rsidRDefault="00200484">
    <w:pPr>
      <w:ind w:left="2160"/>
      <w:jc w:val="center"/>
      <w:rPr>
        <w:rFonts w:ascii="Times New Roman" w:eastAsia="Calibri" w:hAnsi="Times New Roman"/>
        <w:i/>
        <w:sz w:val="18"/>
        <w:szCs w:val="22"/>
      </w:rPr>
    </w:pPr>
    <w:r>
      <w:rPr>
        <w:noProof/>
      </w:rPr>
      <w:pict w14:anchorId="0E5B4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47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511A23" w14:textId="77777777" w:rsidR="00134E93" w:rsidRDefault="00A303C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D646B9C" w14:textId="77777777" w:rsidR="00134E93" w:rsidRDefault="00A303CF">
    <w:pPr>
      <w:jc w:val="center"/>
      <w:rPr>
        <w:rFonts w:ascii="Times New Roman" w:eastAsia="Calibri" w:hAnsi="Times New Roman"/>
        <w:i/>
        <w:sz w:val="18"/>
        <w:szCs w:val="22"/>
      </w:rPr>
    </w:pPr>
    <w:r>
      <w:rPr>
        <w:rFonts w:ascii="Times New Roman" w:eastAsia="Calibri" w:hAnsi="Times New Roman"/>
        <w:i/>
        <w:sz w:val="18"/>
        <w:szCs w:val="22"/>
      </w:rPr>
      <w:t>.</w:t>
    </w:r>
  </w:p>
  <w:p w14:paraId="308110AC" w14:textId="77777777" w:rsidR="00134E93" w:rsidRDefault="00A303C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2695785" w14:textId="77777777" w:rsidR="00134E93" w:rsidRDefault="00A303C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E4F7CA1" w14:textId="77777777" w:rsidR="00134E93" w:rsidRDefault="00A303C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A6D1B3B" w14:textId="77777777" w:rsidR="00134E93" w:rsidRDefault="00A303C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8956" w14:textId="46184EA9" w:rsidR="00200484" w:rsidRDefault="00200484">
    <w:pPr>
      <w:pStyle w:val="Header"/>
    </w:pPr>
    <w:r>
      <w:rPr>
        <w:noProof/>
      </w:rPr>
      <w:pict w14:anchorId="554EA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47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532AE" w14:textId="65941D94" w:rsidR="00200484" w:rsidRDefault="00200484">
    <w:pPr>
      <w:pStyle w:val="Header"/>
    </w:pPr>
    <w:r>
      <w:rPr>
        <w:noProof/>
      </w:rPr>
      <w:pict w14:anchorId="46C74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47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B7C80" w14:textId="57F8D8CA" w:rsidR="00200484" w:rsidRDefault="00200484">
    <w:pPr>
      <w:pStyle w:val="Header"/>
    </w:pPr>
    <w:r>
      <w:rPr>
        <w:noProof/>
      </w:rPr>
      <w:pict w14:anchorId="44B46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47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4AF2D"/>
    <w:multiLevelType w:val="singleLevel"/>
    <w:tmpl w:val="6C94AF2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7051AEAC"/>
    <w:multiLevelType w:val="multilevel"/>
    <w:tmpl w:val="7051AEAC"/>
    <w:lvl w:ilvl="0">
      <w:start w:val="1"/>
      <w:numFmt w:val="decimal"/>
      <w:lvlText w:val="%1."/>
      <w:lvlJc w:val="left"/>
      <w:pPr>
        <w:tabs>
          <w:tab w:val="left" w:pos="425"/>
        </w:tabs>
        <w:ind w:left="425" w:hanging="425"/>
      </w:pPr>
      <w:rPr>
        <w:rFonts w:ascii="Times New Roman" w:hAnsi="Times New Roman"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4E93"/>
    <w:rsid w:val="00163BC4"/>
    <w:rsid w:val="00191062"/>
    <w:rsid w:val="00192B72"/>
    <w:rsid w:val="001A29D8"/>
    <w:rsid w:val="001A5CAA"/>
    <w:rsid w:val="001B0427"/>
    <w:rsid w:val="001D3A51"/>
    <w:rsid w:val="001E10D2"/>
    <w:rsid w:val="001E25B4"/>
    <w:rsid w:val="001E44FE"/>
    <w:rsid w:val="00200484"/>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1975"/>
    <w:rsid w:val="004539DB"/>
    <w:rsid w:val="00471A80"/>
    <w:rsid w:val="004A1231"/>
    <w:rsid w:val="004D305E"/>
    <w:rsid w:val="004D4277"/>
    <w:rsid w:val="00502516"/>
    <w:rsid w:val="00505F06"/>
    <w:rsid w:val="00506828"/>
    <w:rsid w:val="0051106B"/>
    <w:rsid w:val="0053056E"/>
    <w:rsid w:val="0054463D"/>
    <w:rsid w:val="00554FDA"/>
    <w:rsid w:val="005C784C"/>
    <w:rsid w:val="005D17F6"/>
    <w:rsid w:val="005E5539"/>
    <w:rsid w:val="00602BF5"/>
    <w:rsid w:val="00617FDD"/>
    <w:rsid w:val="00633614"/>
    <w:rsid w:val="00633F68"/>
    <w:rsid w:val="00636EB2"/>
    <w:rsid w:val="006375B8"/>
    <w:rsid w:val="00644E6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3CF"/>
    <w:rsid w:val="00A347C0"/>
    <w:rsid w:val="00A51431"/>
    <w:rsid w:val="00A539AD"/>
    <w:rsid w:val="00A94063"/>
    <w:rsid w:val="00AA6219"/>
    <w:rsid w:val="00AA74E0"/>
    <w:rsid w:val="00AB703F"/>
    <w:rsid w:val="00AC6BB8"/>
    <w:rsid w:val="00AE008F"/>
    <w:rsid w:val="00AE46AD"/>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3712"/>
    <w:rsid w:val="00C27F5F"/>
    <w:rsid w:val="00C30A0F"/>
    <w:rsid w:val="00C37E61"/>
    <w:rsid w:val="00C70F1B"/>
    <w:rsid w:val="00C71A47"/>
    <w:rsid w:val="00C7464C"/>
    <w:rsid w:val="00C85588"/>
    <w:rsid w:val="00CD6755"/>
    <w:rsid w:val="00CD6856"/>
    <w:rsid w:val="00CE0089"/>
    <w:rsid w:val="00CE793C"/>
    <w:rsid w:val="00CF193C"/>
    <w:rsid w:val="00D173F1"/>
    <w:rsid w:val="00D53698"/>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9C34F0D"/>
    <w:rsid w:val="118113BB"/>
    <w:rsid w:val="1DFF2835"/>
    <w:rsid w:val="20B65C39"/>
    <w:rsid w:val="253F0E21"/>
    <w:rsid w:val="26D61B60"/>
    <w:rsid w:val="49821DE6"/>
    <w:rsid w:val="4BE87A96"/>
    <w:rsid w:val="5F71462D"/>
    <w:rsid w:val="681800E1"/>
    <w:rsid w:val="6D255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C2A851D"/>
  <w15:docId w15:val="{6D78E20A-6BED-474F-A362-413DF475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qFormat/>
    <w:pPr>
      <w:widowControl w:val="0"/>
      <w:autoSpaceDE w:val="0"/>
      <w:autoSpaceDN w:val="0"/>
    </w:pPr>
    <w:rPr>
      <w:rFonts w:ascii="Microsoft Sans Serif" w:eastAsia="Microsoft Sans Serif" w:hAnsi="Microsoft Sans Serif"/>
      <w:sz w:val="24"/>
      <w:szCs w:val="24"/>
      <w:lang w:val="en-US" w:eastAsia="zh-CN"/>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unhideWhenUsed/>
    <w:qFormat/>
    <w:rPr>
      <w:rFonts w:ascii="Arial" w:eastAsia="SimHei" w:hAnsi="Arial" w:cs="Arial"/>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NormalWeb">
    <w:name w:val="Normal (Web)"/>
    <w:qFormat/>
    <w:pPr>
      <w:spacing w:before="100" w:beforeAutospacing="1" w:after="100" w:afterAutospacing="1"/>
    </w:pPr>
    <w:rPr>
      <w:sz w:val="24"/>
      <w:szCs w:val="24"/>
      <w:lang w:val="en-US" w:eastAsia="zh-CN"/>
    </w:rPr>
  </w:style>
  <w:style w:type="paragraph" w:styleId="Signature">
    <w:name w:val="Signature"/>
    <w:basedOn w:val="Normal"/>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qFormat/>
    <w:pPr>
      <w:widowControl w:val="0"/>
      <w:autoSpaceDE w:val="0"/>
      <w:autoSpaceDN w:val="0"/>
      <w:spacing w:line="271" w:lineRule="exact"/>
      <w:ind w:left="18"/>
      <w:jc w:val="center"/>
    </w:pPr>
    <w:rPr>
      <w:rFonts w:ascii="Microsoft Sans Serif" w:eastAsia="Microsoft Sans Serif" w:hAnsi="Microsoft Sans Serif"/>
      <w:sz w:val="22"/>
      <w:szCs w:val="22"/>
      <w:lang w:val="en-US" w:eastAsia="zh-CN"/>
    </w:rPr>
  </w:style>
  <w:style w:type="paragraph" w:customStyle="1" w:styleId="msolistparagraph0">
    <w:name w:val="msolistparagraph"/>
    <w:qFormat/>
    <w:pPr>
      <w:widowControl w:val="0"/>
      <w:autoSpaceDE w:val="0"/>
      <w:autoSpaceDN w:val="0"/>
      <w:ind w:left="454" w:hanging="360"/>
    </w:pPr>
    <w:rPr>
      <w:rFonts w:eastAsia="Times New Roman"/>
      <w:sz w:val="22"/>
      <w:szCs w:val="22"/>
      <w:lang w:val="en-US" w:eastAsia="zh-CN"/>
    </w:rPr>
  </w:style>
  <w:style w:type="character" w:styleId="UnresolvedMention">
    <w:name w:val="Unresolved Mention"/>
    <w:basedOn w:val="DefaultParagraphFont"/>
    <w:uiPriority w:val="99"/>
    <w:semiHidden/>
    <w:unhideWhenUsed/>
    <w:rsid w:val="004A1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C9184-C1AD-4648-B1F8-922109BA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16</Pages>
  <Words>3542</Words>
  <Characters>20192</Characters>
  <Application>Microsoft Office Word</Application>
  <DocSecurity>0</DocSecurity>
  <Lines>168</Lines>
  <Paragraphs>47</Paragraphs>
  <ScaleCrop>false</ScaleCrop>
  <Company>aaaa</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2025-11-12T11:37:00Z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33159A02C6504E3DAD9296A8E55C4459_13</vt:lpwstr>
  </property>
</Properties>
</file>