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CAB28" w14:textId="77777777" w:rsidR="00611FFE" w:rsidRPr="002D6FAC" w:rsidRDefault="00611FFE" w:rsidP="006344C3">
      <w:pPr>
        <w:bidi w:val="0"/>
        <w:spacing w:after="332" w:line="240" w:lineRule="auto"/>
        <w:ind w:left="-5" w:hanging="10"/>
        <w:jc w:val="center"/>
        <w:rPr>
          <w:rFonts w:ascii="Times New Roman" w:hAnsi="Times New Roman" w:cs="Times New Roman"/>
          <w:b/>
          <w:bCs/>
          <w:sz w:val="24"/>
          <w:szCs w:val="24"/>
          <w:shd w:val="clear" w:color="auto" w:fill="FFFFFF"/>
        </w:rPr>
      </w:pPr>
      <w:r w:rsidRPr="002D6FAC">
        <w:rPr>
          <w:rFonts w:ascii="Times New Roman" w:hAnsi="Times New Roman" w:cs="Times New Roman"/>
          <w:b/>
          <w:bCs/>
          <w:sz w:val="24"/>
          <w:szCs w:val="24"/>
          <w:shd w:val="clear" w:color="auto" w:fill="FFFFFF"/>
        </w:rPr>
        <w:t>Clinical Outcomes and Pathophysiological Correlates of Deep Brain Stimulation in Parkinson’s Disease: A Systematic Review</w:t>
      </w:r>
    </w:p>
    <w:p w14:paraId="24A1409F" w14:textId="77777777" w:rsidR="00D63BA6" w:rsidRDefault="00D63BA6" w:rsidP="0090096A">
      <w:pPr>
        <w:rPr>
          <w:rFonts w:ascii="Arial" w:hAnsi="Arial" w:cs="Arial"/>
          <w:sz w:val="35"/>
          <w:szCs w:val="35"/>
          <w:shd w:val="clear" w:color="auto" w:fill="FFFFFF"/>
        </w:rPr>
      </w:pPr>
    </w:p>
    <w:p w14:paraId="3B65B233" w14:textId="5576EDF1" w:rsidR="00111969" w:rsidRPr="00E81B6C" w:rsidRDefault="00111969" w:rsidP="00111969">
      <w:pPr>
        <w:pStyle w:val="NormalWeb"/>
        <w:numPr>
          <w:ilvl w:val="0"/>
          <w:numId w:val="11"/>
        </w:numPr>
        <w:rPr>
          <w:rStyle w:val="Strong"/>
          <w:sz w:val="26"/>
          <w:szCs w:val="26"/>
        </w:rPr>
      </w:pPr>
      <w:r w:rsidRPr="00E81B6C">
        <w:rPr>
          <w:rStyle w:val="Strong"/>
          <w:sz w:val="26"/>
          <w:szCs w:val="26"/>
        </w:rPr>
        <w:t xml:space="preserve">Abstract </w:t>
      </w:r>
    </w:p>
    <w:p w14:paraId="650C627A" w14:textId="77777777" w:rsidR="00967A34" w:rsidRDefault="004E341B" w:rsidP="00967A34">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b/>
          <w:bCs/>
          <w:sz w:val="24"/>
          <w:szCs w:val="24"/>
        </w:rPr>
        <w:t xml:space="preserve">Background: </w:t>
      </w:r>
      <w:r w:rsidRPr="004E341B">
        <w:rPr>
          <w:rFonts w:ascii="Times New Roman" w:eastAsia="Times New Roman" w:hAnsi="Times New Roman" w:cs="Times New Roman"/>
          <w:sz w:val="24"/>
          <w:szCs w:val="24"/>
        </w:rPr>
        <w:t xml:space="preserve">Parkinson's disease (PD) is a progressive neurodegenerative disorder that causes motor and non-motor symptoms due to the loss of dopaminergic neurons and problems with the basal ganglia circuitry. Deep brain stimulation (DBS) is now a well-known surgical treatment for people with advanced PD who have motor problems that don't respond to medical treatment. To get the most out of DBS therapy and choose the best patients, it is important to know how it works and what the clinical outcomes are. </w:t>
      </w:r>
      <w:r w:rsidRPr="004E341B">
        <w:rPr>
          <w:rFonts w:ascii="Times New Roman" w:eastAsia="Times New Roman" w:hAnsi="Times New Roman" w:cs="Times New Roman"/>
          <w:b/>
          <w:bCs/>
          <w:sz w:val="24"/>
          <w:szCs w:val="24"/>
        </w:rPr>
        <w:t>Objective:</w:t>
      </w:r>
      <w:r w:rsidRPr="004E341B">
        <w:rPr>
          <w:rFonts w:ascii="Times New Roman" w:eastAsia="Times New Roman" w:hAnsi="Times New Roman" w:cs="Times New Roman"/>
          <w:sz w:val="24"/>
          <w:szCs w:val="24"/>
        </w:rPr>
        <w:t xml:space="preserve"> To look at all the evidence we have so far about the clinical outcomes and pathophysiological correlates of DBS in Parkinson's disease, focusing on improvements in motor and non-motor functions, target-specific effects, and the neurophysiological mechanisms behind them. </w:t>
      </w:r>
    </w:p>
    <w:p w14:paraId="259EA80C" w14:textId="77777777" w:rsidR="00967A34" w:rsidRDefault="004E341B" w:rsidP="00967A34">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b/>
          <w:bCs/>
          <w:sz w:val="24"/>
          <w:szCs w:val="24"/>
        </w:rPr>
        <w:t>Methods:</w:t>
      </w:r>
      <w:r w:rsidRPr="004E341B">
        <w:rPr>
          <w:rFonts w:ascii="Times New Roman" w:eastAsia="Times New Roman" w:hAnsi="Times New Roman" w:cs="Times New Roman"/>
          <w:sz w:val="24"/>
          <w:szCs w:val="24"/>
        </w:rPr>
        <w:t xml:space="preserve"> We looked through the PubMed, Scopus, and Web of Science databases for all studies published between 2000 and 2025. Randomized controlled trials, cohort studies, and mechanistic investigations that looked at DBS outcomes in PD were all eligible studies. We got information about the stimulation targets (subthalamic nucleus (STN), </w:t>
      </w:r>
      <w:proofErr w:type="spellStart"/>
      <w:r w:rsidRPr="004E341B">
        <w:rPr>
          <w:rFonts w:ascii="Times New Roman" w:eastAsia="Times New Roman" w:hAnsi="Times New Roman" w:cs="Times New Roman"/>
          <w:sz w:val="24"/>
          <w:szCs w:val="24"/>
        </w:rPr>
        <w:t>globus</w:t>
      </w:r>
      <w:proofErr w:type="spellEnd"/>
      <w:r w:rsidRPr="004E341B">
        <w:rPr>
          <w:rFonts w:ascii="Times New Roman" w:eastAsia="Times New Roman" w:hAnsi="Times New Roman" w:cs="Times New Roman"/>
          <w:sz w:val="24"/>
          <w:szCs w:val="24"/>
        </w:rPr>
        <w:t xml:space="preserve"> pallidus internus (</w:t>
      </w:r>
      <w:proofErr w:type="spellStart"/>
      <w:r w:rsidRPr="004E341B">
        <w:rPr>
          <w:rFonts w:ascii="Times New Roman" w:eastAsia="Times New Roman" w:hAnsi="Times New Roman" w:cs="Times New Roman"/>
          <w:sz w:val="24"/>
          <w:szCs w:val="24"/>
        </w:rPr>
        <w:t>GPi</w:t>
      </w:r>
      <w:proofErr w:type="spellEnd"/>
      <w:r w:rsidRPr="004E341B">
        <w:rPr>
          <w:rFonts w:ascii="Times New Roman" w:eastAsia="Times New Roman" w:hAnsi="Times New Roman" w:cs="Times New Roman"/>
          <w:sz w:val="24"/>
          <w:szCs w:val="24"/>
        </w:rPr>
        <w:t xml:space="preserve">]), clinical effectiveness, problems, and neurophysiological results. The PRISMA 2020 guidelines were used to look at the risk of bias and the quality of the study. </w:t>
      </w:r>
    </w:p>
    <w:p w14:paraId="0F1EEA5D" w14:textId="69957461" w:rsidR="004E341B" w:rsidRDefault="004E341B" w:rsidP="00967A34">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b/>
          <w:bCs/>
          <w:sz w:val="24"/>
          <w:szCs w:val="24"/>
        </w:rPr>
        <w:t>Results:</w:t>
      </w:r>
      <w:r w:rsidRPr="004E341B">
        <w:rPr>
          <w:rFonts w:ascii="Times New Roman" w:eastAsia="Times New Roman" w:hAnsi="Times New Roman" w:cs="Times New Roman"/>
          <w:sz w:val="24"/>
          <w:szCs w:val="24"/>
        </w:rPr>
        <w:t xml:space="preserve"> 78 studies met the requirements for inclusion. DBS significantly improved Unified Parkinson's Disease Rating Scale (UPDRS) motor scores (by an average of 45–60%), cut the need for medication by 30–50%, and raised quality of life scores. STN stimulation helped with motor function more, but it also caused more neuropsychiatric side effects. </w:t>
      </w:r>
      <w:proofErr w:type="spellStart"/>
      <w:r w:rsidRPr="004E341B">
        <w:rPr>
          <w:rFonts w:ascii="Times New Roman" w:eastAsia="Times New Roman" w:hAnsi="Times New Roman" w:cs="Times New Roman"/>
          <w:sz w:val="24"/>
          <w:szCs w:val="24"/>
        </w:rPr>
        <w:t>GPi</w:t>
      </w:r>
      <w:proofErr w:type="spellEnd"/>
      <w:r w:rsidRPr="004E341B">
        <w:rPr>
          <w:rFonts w:ascii="Times New Roman" w:eastAsia="Times New Roman" w:hAnsi="Times New Roman" w:cs="Times New Roman"/>
          <w:sz w:val="24"/>
          <w:szCs w:val="24"/>
        </w:rPr>
        <w:t xml:space="preserve"> DBS, on the other hand, helped with mood and cognitive stability more. Pathophysiological studies showed that DBS changes abnormal oscillatory activity in the basal ganglia-</w:t>
      </w:r>
      <w:proofErr w:type="spellStart"/>
      <w:r w:rsidRPr="004E341B">
        <w:rPr>
          <w:rFonts w:ascii="Times New Roman" w:eastAsia="Times New Roman" w:hAnsi="Times New Roman" w:cs="Times New Roman"/>
          <w:sz w:val="24"/>
          <w:szCs w:val="24"/>
        </w:rPr>
        <w:t>thalamo</w:t>
      </w:r>
      <w:proofErr w:type="spellEnd"/>
      <w:r w:rsidRPr="004E341B">
        <w:rPr>
          <w:rFonts w:ascii="Times New Roman" w:eastAsia="Times New Roman" w:hAnsi="Times New Roman" w:cs="Times New Roman"/>
          <w:sz w:val="24"/>
          <w:szCs w:val="24"/>
        </w:rPr>
        <w:t>-cortical loop, brings beta-band synchronization back to normal, and makes cortical excitability patterns normal again.</w:t>
      </w:r>
    </w:p>
    <w:p w14:paraId="318181D0" w14:textId="77777777" w:rsidR="00967A34" w:rsidRDefault="004E341B" w:rsidP="004E341B">
      <w:pPr>
        <w:bidi w:val="0"/>
        <w:spacing w:before="100" w:beforeAutospacing="1" w:after="100" w:afterAutospacing="1" w:line="240" w:lineRule="auto"/>
        <w:rPr>
          <w:rFonts w:ascii="Times New Roman" w:eastAsia="Times New Roman" w:hAnsi="Times New Roman" w:cs="Times New Roman"/>
          <w:b/>
          <w:bCs/>
          <w:sz w:val="24"/>
          <w:szCs w:val="24"/>
        </w:rPr>
      </w:pPr>
      <w:r w:rsidRPr="004E341B">
        <w:rPr>
          <w:rFonts w:ascii="Times New Roman" w:eastAsia="Times New Roman" w:hAnsi="Times New Roman" w:cs="Times New Roman"/>
          <w:sz w:val="24"/>
          <w:szCs w:val="24"/>
        </w:rPr>
        <w:t xml:space="preserve"> </w:t>
      </w:r>
      <w:r w:rsidRPr="004E341B">
        <w:rPr>
          <w:rFonts w:ascii="Times New Roman" w:eastAsia="Times New Roman" w:hAnsi="Times New Roman" w:cs="Times New Roman"/>
          <w:b/>
          <w:bCs/>
          <w:sz w:val="24"/>
          <w:szCs w:val="24"/>
        </w:rPr>
        <w:t>Conclusion:</w:t>
      </w:r>
      <w:r w:rsidRPr="004E341B">
        <w:rPr>
          <w:rFonts w:ascii="Times New Roman" w:eastAsia="Times New Roman" w:hAnsi="Times New Roman" w:cs="Times New Roman"/>
          <w:sz w:val="24"/>
          <w:szCs w:val="24"/>
        </w:rPr>
        <w:t xml:space="preserve"> DBS improves motor and functional abilities in advanced PD in a big way and for a long time by changing dysfunctional neuronal networks. The therapeutic response changes depending on the stimulation target and the patient's profile. This shows how important it is to use personalized approaches and do more research on adaptive and closed-loop DBS systems</w:t>
      </w:r>
      <w:r w:rsidRPr="00967A34">
        <w:rPr>
          <w:rFonts w:ascii="Times New Roman" w:eastAsia="Times New Roman" w:hAnsi="Times New Roman" w:cs="Times New Roman"/>
          <w:b/>
          <w:bCs/>
          <w:sz w:val="24"/>
          <w:szCs w:val="24"/>
        </w:rPr>
        <w:t xml:space="preserve">. </w:t>
      </w:r>
    </w:p>
    <w:p w14:paraId="395C6247" w14:textId="16D9ED52" w:rsidR="00967A34" w:rsidRDefault="004E341B" w:rsidP="00967A34">
      <w:pPr>
        <w:bidi w:val="0"/>
        <w:spacing w:before="100" w:beforeAutospacing="1" w:after="100" w:afterAutospacing="1" w:line="240" w:lineRule="auto"/>
        <w:rPr>
          <w:rFonts w:ascii="Times New Roman" w:eastAsia="Times New Roman" w:hAnsi="Times New Roman" w:cs="Times New Roman"/>
          <w:b/>
          <w:bCs/>
          <w:sz w:val="24"/>
          <w:szCs w:val="24"/>
        </w:rPr>
      </w:pPr>
      <w:r w:rsidRPr="00967A34">
        <w:rPr>
          <w:rFonts w:ascii="Times New Roman" w:eastAsia="Times New Roman" w:hAnsi="Times New Roman" w:cs="Times New Roman"/>
          <w:b/>
          <w:bCs/>
          <w:sz w:val="24"/>
          <w:szCs w:val="24"/>
        </w:rPr>
        <w:t>Keywords:</w:t>
      </w:r>
      <w:r w:rsidRPr="004E341B">
        <w:rPr>
          <w:rFonts w:ascii="Times New Roman" w:eastAsia="Times New Roman" w:hAnsi="Times New Roman" w:cs="Times New Roman"/>
          <w:sz w:val="24"/>
          <w:szCs w:val="24"/>
        </w:rPr>
        <w:t xml:space="preserve"> Parkinson’s disease, deep brain stimulation, subthalamic nucleus, </w:t>
      </w:r>
      <w:proofErr w:type="spellStart"/>
      <w:r w:rsidRPr="004E341B">
        <w:rPr>
          <w:rFonts w:ascii="Times New Roman" w:eastAsia="Times New Roman" w:hAnsi="Times New Roman" w:cs="Times New Roman"/>
          <w:sz w:val="24"/>
          <w:szCs w:val="24"/>
        </w:rPr>
        <w:t>globus</w:t>
      </w:r>
      <w:proofErr w:type="spellEnd"/>
      <w:r w:rsidRPr="004E341B">
        <w:rPr>
          <w:rFonts w:ascii="Times New Roman" w:eastAsia="Times New Roman" w:hAnsi="Times New Roman" w:cs="Times New Roman"/>
          <w:sz w:val="24"/>
          <w:szCs w:val="24"/>
        </w:rPr>
        <w:t xml:space="preserve"> pallidus internus</w:t>
      </w:r>
      <w:r w:rsidRPr="00967A34">
        <w:rPr>
          <w:rFonts w:ascii="Times New Roman" w:eastAsia="Times New Roman" w:hAnsi="Times New Roman" w:cs="Times New Roman"/>
          <w:b/>
          <w:bCs/>
          <w:sz w:val="24"/>
          <w:szCs w:val="24"/>
        </w:rPr>
        <w:t>.</w:t>
      </w:r>
    </w:p>
    <w:p w14:paraId="41722F24" w14:textId="54875570" w:rsidR="001B0E10" w:rsidRDefault="001B0E10" w:rsidP="001B0E10">
      <w:pPr>
        <w:bidi w:val="0"/>
        <w:spacing w:before="100" w:beforeAutospacing="1" w:after="100" w:afterAutospacing="1" w:line="240" w:lineRule="auto"/>
        <w:rPr>
          <w:rFonts w:ascii="Times New Roman" w:eastAsia="Times New Roman" w:hAnsi="Times New Roman" w:cs="Times New Roman"/>
          <w:b/>
          <w:bCs/>
          <w:sz w:val="24"/>
          <w:szCs w:val="24"/>
        </w:rPr>
      </w:pPr>
    </w:p>
    <w:p w14:paraId="66E58FF6" w14:textId="77777777" w:rsidR="001B0E10" w:rsidRDefault="001B0E10" w:rsidP="001B0E10">
      <w:pPr>
        <w:bidi w:val="0"/>
        <w:spacing w:before="100" w:beforeAutospacing="1" w:after="100" w:afterAutospacing="1" w:line="240" w:lineRule="auto"/>
        <w:rPr>
          <w:rFonts w:ascii="Times New Roman" w:eastAsia="Times New Roman" w:hAnsi="Times New Roman" w:cs="Times New Roman"/>
          <w:b/>
          <w:bCs/>
          <w:sz w:val="24"/>
          <w:szCs w:val="24"/>
        </w:rPr>
      </w:pPr>
    </w:p>
    <w:p w14:paraId="7FE25A9E" w14:textId="77777777" w:rsidR="00DC4977" w:rsidRDefault="004E341B" w:rsidP="00DC4977">
      <w:pPr>
        <w:spacing w:before="100" w:beforeAutospacing="1" w:after="100" w:afterAutospacing="1" w:line="240" w:lineRule="auto"/>
        <w:jc w:val="right"/>
        <w:rPr>
          <w:rFonts w:ascii="Times New Roman" w:eastAsia="Times New Roman" w:hAnsi="Times New Roman" w:cs="Times New Roman"/>
          <w:sz w:val="24"/>
          <w:szCs w:val="24"/>
        </w:rPr>
      </w:pPr>
      <w:r w:rsidRPr="00967A34">
        <w:rPr>
          <w:rFonts w:ascii="Times New Roman" w:eastAsia="Times New Roman" w:hAnsi="Times New Roman" w:cs="Times New Roman"/>
          <w:b/>
          <w:bCs/>
          <w:sz w:val="24"/>
          <w:szCs w:val="24"/>
        </w:rPr>
        <w:t xml:space="preserve"> 2.Inroduction</w:t>
      </w:r>
      <w:r w:rsidRPr="004E341B">
        <w:rPr>
          <w:rFonts w:ascii="Times New Roman" w:eastAsia="Times New Roman" w:hAnsi="Times New Roman" w:cs="Times New Roman"/>
          <w:sz w:val="24"/>
          <w:szCs w:val="24"/>
        </w:rPr>
        <w:t xml:space="preserve"> </w:t>
      </w:r>
    </w:p>
    <w:p w14:paraId="14DE1B5C" w14:textId="15D936E7" w:rsidR="00DC4977" w:rsidRPr="00DC4977" w:rsidRDefault="00DC4977" w:rsidP="00DC4977">
      <w:pPr>
        <w:spacing w:before="100" w:beforeAutospacing="1" w:after="100" w:afterAutospacing="1" w:line="240" w:lineRule="auto"/>
        <w:jc w:val="right"/>
        <w:rPr>
          <w:rFonts w:ascii="Times New Roman" w:eastAsia="Times New Roman" w:hAnsi="Times New Roman" w:cs="Times New Roman"/>
          <w:sz w:val="24"/>
          <w:szCs w:val="24"/>
        </w:rPr>
      </w:pPr>
      <w:r w:rsidRPr="00DC4977">
        <w:rPr>
          <w:rFonts w:ascii="Times New Roman" w:eastAsia="Times New Roman" w:hAnsi="Times New Roman" w:cs="Times New Roman"/>
          <w:sz w:val="24"/>
          <w:szCs w:val="24"/>
        </w:rPr>
        <w:t xml:space="preserve">Parkinson's disease (PD) is a common neurodegenerative disorder that progressively worsens and causes a wide range of non-motor symptoms. The pathological hallmark of PD is the degeneration of nigrostriatal dopaminergic neurons, characterized by intracellular α-synuclein aggregates known as Lewy bodies </w:t>
      </w:r>
      <w:r w:rsidRPr="00DC4977">
        <w:rPr>
          <w:rFonts w:ascii="Times New Roman" w:eastAsia="Times New Roman" w:hAnsi="Times New Roman" w:cs="Times New Roman"/>
          <w:color w:val="548DD4" w:themeColor="text2" w:themeTint="99"/>
          <w:sz w:val="24"/>
          <w:szCs w:val="24"/>
        </w:rPr>
        <w:t xml:space="preserve">[1]. </w:t>
      </w:r>
      <w:r w:rsidRPr="00DC4977">
        <w:rPr>
          <w:rFonts w:ascii="Times New Roman" w:eastAsia="Times New Roman" w:hAnsi="Times New Roman" w:cs="Times New Roman"/>
          <w:sz w:val="24"/>
          <w:szCs w:val="24"/>
        </w:rPr>
        <w:t xml:space="preserve">The gradual loss of dopaminergic neurons in the substantia </w:t>
      </w:r>
      <w:proofErr w:type="spellStart"/>
      <w:r w:rsidRPr="00DC4977">
        <w:rPr>
          <w:rFonts w:ascii="Times New Roman" w:eastAsia="Times New Roman" w:hAnsi="Times New Roman" w:cs="Times New Roman"/>
          <w:sz w:val="24"/>
          <w:szCs w:val="24"/>
        </w:rPr>
        <w:t>nigra</w:t>
      </w:r>
      <w:proofErr w:type="spellEnd"/>
      <w:r w:rsidRPr="00DC4977">
        <w:rPr>
          <w:rFonts w:ascii="Times New Roman" w:eastAsia="Times New Roman" w:hAnsi="Times New Roman" w:cs="Times New Roman"/>
          <w:sz w:val="24"/>
          <w:szCs w:val="24"/>
        </w:rPr>
        <w:t xml:space="preserve"> pars compacta leads to striatal dopamine deficiency, which underlies the classic motor symptoms of bradykinesia, rigidity, resting tremor, and postural instability </w:t>
      </w:r>
      <w:r w:rsidRPr="00DC4977">
        <w:rPr>
          <w:rFonts w:ascii="Times New Roman" w:eastAsia="Times New Roman" w:hAnsi="Times New Roman" w:cs="Times New Roman"/>
          <w:color w:val="548DD4" w:themeColor="text2" w:themeTint="99"/>
          <w:sz w:val="24"/>
          <w:szCs w:val="24"/>
        </w:rPr>
        <w:t>[2].</w:t>
      </w:r>
    </w:p>
    <w:p w14:paraId="62F02F14" w14:textId="75AAB3C8" w:rsidR="00DC4977" w:rsidRPr="00DC4977" w:rsidRDefault="00DC4977" w:rsidP="00DC4977">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Non-motor symptoms </w:t>
      </w:r>
      <w:r w:rsidRPr="00DC4977">
        <w:rPr>
          <w:rFonts w:ascii="Times New Roman" w:eastAsia="Times New Roman" w:hAnsi="Times New Roman" w:cs="Times New Roman"/>
          <w:sz w:val="24"/>
          <w:szCs w:val="24"/>
        </w:rPr>
        <w:t>including cognitive decline, mood disturbances, autonomic d</w:t>
      </w:r>
      <w:r>
        <w:rPr>
          <w:rFonts w:ascii="Times New Roman" w:eastAsia="Times New Roman" w:hAnsi="Times New Roman" w:cs="Times New Roman"/>
          <w:sz w:val="24"/>
          <w:szCs w:val="24"/>
        </w:rPr>
        <w:t xml:space="preserve">ysfunction, and sleep disorders </w:t>
      </w:r>
      <w:r w:rsidRPr="00DC4977">
        <w:rPr>
          <w:rFonts w:ascii="Times New Roman" w:eastAsia="Times New Roman" w:hAnsi="Times New Roman" w:cs="Times New Roman"/>
          <w:sz w:val="24"/>
          <w:szCs w:val="24"/>
        </w:rPr>
        <w:t xml:space="preserve">further compromise quality of life. Deep brain stimulation (DBS), targeting the subthalamic nucleus (STN) or </w:t>
      </w:r>
      <w:proofErr w:type="spellStart"/>
      <w:r w:rsidRPr="00DC4977">
        <w:rPr>
          <w:rFonts w:ascii="Times New Roman" w:eastAsia="Times New Roman" w:hAnsi="Times New Roman" w:cs="Times New Roman"/>
          <w:sz w:val="24"/>
          <w:szCs w:val="24"/>
        </w:rPr>
        <w:t>globus</w:t>
      </w:r>
      <w:proofErr w:type="spellEnd"/>
      <w:r w:rsidRPr="00DC4977">
        <w:rPr>
          <w:rFonts w:ascii="Times New Roman" w:eastAsia="Times New Roman" w:hAnsi="Times New Roman" w:cs="Times New Roman"/>
          <w:sz w:val="24"/>
          <w:szCs w:val="24"/>
        </w:rPr>
        <w:t xml:space="preserve"> pallidus internus (</w:t>
      </w:r>
      <w:proofErr w:type="spellStart"/>
      <w:r w:rsidRPr="00DC4977">
        <w:rPr>
          <w:rFonts w:ascii="Times New Roman" w:eastAsia="Times New Roman" w:hAnsi="Times New Roman" w:cs="Times New Roman"/>
          <w:sz w:val="24"/>
          <w:szCs w:val="24"/>
        </w:rPr>
        <w:t>GPi</w:t>
      </w:r>
      <w:proofErr w:type="spellEnd"/>
      <w:r w:rsidRPr="00DC4977">
        <w:rPr>
          <w:rFonts w:ascii="Times New Roman" w:eastAsia="Times New Roman" w:hAnsi="Times New Roman" w:cs="Times New Roman"/>
          <w:sz w:val="24"/>
          <w:szCs w:val="24"/>
        </w:rPr>
        <w:t xml:space="preserve">), is an evidence-based surgical treatment for patients with motor complications or medication-induced fluctuations </w:t>
      </w:r>
      <w:r w:rsidRPr="00DC4977">
        <w:rPr>
          <w:rFonts w:ascii="Times New Roman" w:eastAsia="Times New Roman" w:hAnsi="Times New Roman" w:cs="Times New Roman"/>
          <w:color w:val="548DD4" w:themeColor="text2" w:themeTint="99"/>
          <w:sz w:val="24"/>
          <w:szCs w:val="24"/>
        </w:rPr>
        <w:t>[3]</w:t>
      </w:r>
      <w:r w:rsidRPr="00DC4977">
        <w:rPr>
          <w:rFonts w:ascii="Times New Roman" w:eastAsia="Times New Roman" w:hAnsi="Times New Roman" w:cs="Times New Roman"/>
          <w:sz w:val="24"/>
          <w:szCs w:val="24"/>
        </w:rPr>
        <w:t xml:space="preserve">. DBS effectively reduces motor disability, decreases medication requirements, and often improves overall quality of life. Landmark randomized trials and long-term follow-up studies have confirmed its safety and efficacy, establishing persistent clinical indications </w:t>
      </w:r>
      <w:r w:rsidRPr="00DC4977">
        <w:rPr>
          <w:rFonts w:ascii="Times New Roman" w:eastAsia="Times New Roman" w:hAnsi="Times New Roman" w:cs="Times New Roman"/>
          <w:color w:val="548DD4" w:themeColor="text2" w:themeTint="99"/>
          <w:sz w:val="24"/>
          <w:szCs w:val="24"/>
        </w:rPr>
        <w:t>[4].</w:t>
      </w:r>
    </w:p>
    <w:p w14:paraId="603BCC58" w14:textId="16B45673" w:rsidR="00DC4977" w:rsidRPr="00DC4977" w:rsidRDefault="00DC4977" w:rsidP="00DC4977">
      <w:pPr>
        <w:spacing w:before="100" w:beforeAutospacing="1" w:after="100" w:afterAutospacing="1" w:line="240" w:lineRule="auto"/>
        <w:jc w:val="right"/>
        <w:rPr>
          <w:rFonts w:ascii="Times New Roman" w:eastAsia="Times New Roman" w:hAnsi="Times New Roman" w:cs="Times New Roman"/>
          <w:sz w:val="24"/>
          <w:szCs w:val="24"/>
        </w:rPr>
      </w:pPr>
      <w:r w:rsidRPr="00DC4977">
        <w:rPr>
          <w:rFonts w:ascii="Times New Roman" w:eastAsia="Times New Roman" w:hAnsi="Times New Roman" w:cs="Times New Roman"/>
          <w:sz w:val="24"/>
          <w:szCs w:val="24"/>
        </w:rPr>
        <w:t xml:space="preserve">The therapeutic effects of DBS are thought to arise from modulation of abnormal oscillatory activity in the basal ganglia-thalamocortical circuits, restoring more normal firing patterns and functional connectivity across motor networks </w:t>
      </w:r>
      <w:r w:rsidRPr="00DC4977">
        <w:rPr>
          <w:rFonts w:ascii="Times New Roman" w:eastAsia="Times New Roman" w:hAnsi="Times New Roman" w:cs="Times New Roman"/>
          <w:color w:val="548DD4" w:themeColor="text2" w:themeTint="99"/>
          <w:sz w:val="24"/>
          <w:szCs w:val="24"/>
        </w:rPr>
        <w:t>[5]</w:t>
      </w:r>
      <w:r w:rsidRPr="00DC4977">
        <w:rPr>
          <w:rFonts w:ascii="Times New Roman" w:eastAsia="Times New Roman" w:hAnsi="Times New Roman" w:cs="Times New Roman"/>
          <w:sz w:val="24"/>
          <w:szCs w:val="24"/>
        </w:rPr>
        <w:t>. Despite its clinical effectiveness, patient responses vary considerably. Factors such as disease duration, electrode placement accuracy, stimulation parameters, and individual progression patterns contribute to this heterogeneity. The precise mech</w:t>
      </w:r>
      <w:r>
        <w:rPr>
          <w:rFonts w:ascii="Times New Roman" w:eastAsia="Times New Roman" w:hAnsi="Times New Roman" w:cs="Times New Roman"/>
          <w:sz w:val="24"/>
          <w:szCs w:val="24"/>
        </w:rPr>
        <w:t xml:space="preserve">anisms behind these differences </w:t>
      </w:r>
      <w:r w:rsidRPr="00DC4977">
        <w:rPr>
          <w:rFonts w:ascii="Times New Roman" w:eastAsia="Times New Roman" w:hAnsi="Times New Roman" w:cs="Times New Roman"/>
          <w:sz w:val="24"/>
          <w:szCs w:val="24"/>
        </w:rPr>
        <w:t>including regional neuropathology, network connectivity, local field potentials</w:t>
      </w:r>
      <w:r>
        <w:rPr>
          <w:rFonts w:ascii="Times New Roman" w:eastAsia="Times New Roman" w:hAnsi="Times New Roman" w:cs="Times New Roman"/>
          <w:sz w:val="24"/>
          <w:szCs w:val="24"/>
        </w:rPr>
        <w:t xml:space="preserve">, and microstructural integrity </w:t>
      </w:r>
      <w:r w:rsidRPr="00DC4977">
        <w:rPr>
          <w:rFonts w:ascii="Times New Roman" w:eastAsia="Times New Roman" w:hAnsi="Times New Roman" w:cs="Times New Roman"/>
          <w:sz w:val="24"/>
          <w:szCs w:val="24"/>
        </w:rPr>
        <w:t>remain incompletely understood [6].</w:t>
      </w:r>
    </w:p>
    <w:p w14:paraId="3C6346E5" w14:textId="0AD30244" w:rsidR="00DC4977" w:rsidRPr="00DC4977" w:rsidRDefault="00DC4977" w:rsidP="00DC4977">
      <w:pPr>
        <w:spacing w:before="100" w:beforeAutospacing="1" w:after="100" w:afterAutospacing="1" w:line="240" w:lineRule="auto"/>
        <w:jc w:val="right"/>
        <w:rPr>
          <w:rFonts w:ascii="Times New Roman" w:eastAsia="Times New Roman" w:hAnsi="Times New Roman" w:cs="Times New Roman"/>
          <w:sz w:val="24"/>
          <w:szCs w:val="24"/>
        </w:rPr>
      </w:pPr>
      <w:r w:rsidRPr="00DC4977">
        <w:rPr>
          <w:rFonts w:ascii="Times New Roman" w:eastAsia="Times New Roman" w:hAnsi="Times New Roman" w:cs="Times New Roman"/>
          <w:sz w:val="24"/>
          <w:szCs w:val="24"/>
        </w:rPr>
        <w:t xml:space="preserve">Neuroimaging studies using MRI, PET, and diffusion tractography have highlighted the importance of distributed networks rather than isolated nuclei in mediating DBS effects </w:t>
      </w:r>
      <w:r w:rsidRPr="00DC4977">
        <w:rPr>
          <w:rFonts w:ascii="Times New Roman" w:eastAsia="Times New Roman" w:hAnsi="Times New Roman" w:cs="Times New Roman"/>
          <w:color w:val="548DD4" w:themeColor="text2" w:themeTint="99"/>
          <w:sz w:val="24"/>
          <w:szCs w:val="24"/>
        </w:rPr>
        <w:t>[7]</w:t>
      </w:r>
      <w:r w:rsidRPr="00DC4977">
        <w:rPr>
          <w:rFonts w:ascii="Times New Roman" w:eastAsia="Times New Roman" w:hAnsi="Times New Roman" w:cs="Times New Roman"/>
          <w:sz w:val="24"/>
          <w:szCs w:val="24"/>
        </w:rPr>
        <w:t xml:space="preserve">. Electrophysiological recordings indicate that therapeutic benefit is associated with suppression of exaggerated beta-band oscillations and restoration of movement-related gamma activity, although the relationship between these physiological markers and underlying pathology is still under investigation </w:t>
      </w:r>
      <w:r w:rsidRPr="00DC4977">
        <w:rPr>
          <w:rFonts w:ascii="Times New Roman" w:eastAsia="Times New Roman" w:hAnsi="Times New Roman" w:cs="Times New Roman"/>
          <w:color w:val="548DD4" w:themeColor="text2" w:themeTint="99"/>
          <w:sz w:val="24"/>
          <w:szCs w:val="24"/>
        </w:rPr>
        <w:t>[8]</w:t>
      </w:r>
      <w:r w:rsidRPr="00DC4977">
        <w:rPr>
          <w:rFonts w:ascii="Times New Roman" w:eastAsia="Times New Roman" w:hAnsi="Times New Roman" w:cs="Times New Roman"/>
          <w:sz w:val="24"/>
          <w:szCs w:val="24"/>
        </w:rPr>
        <w:t>.</w:t>
      </w:r>
    </w:p>
    <w:p w14:paraId="67E27438" w14:textId="156F0E95" w:rsidR="00DC4977" w:rsidRPr="00ED5F25" w:rsidRDefault="00DC4977" w:rsidP="00ED5F25">
      <w:pPr>
        <w:spacing w:before="100" w:beforeAutospacing="1" w:after="100" w:afterAutospacing="1" w:line="240" w:lineRule="auto"/>
        <w:jc w:val="right"/>
        <w:rPr>
          <w:rFonts w:ascii="Times New Roman" w:eastAsia="Times New Roman" w:hAnsi="Times New Roman" w:cs="Times New Roman"/>
          <w:sz w:val="24"/>
          <w:szCs w:val="24"/>
        </w:rPr>
      </w:pPr>
      <w:r w:rsidRPr="00DC4977">
        <w:rPr>
          <w:rFonts w:ascii="Times New Roman" w:eastAsia="Times New Roman" w:hAnsi="Times New Roman" w:cs="Times New Roman"/>
          <w:sz w:val="24"/>
          <w:szCs w:val="24"/>
        </w:rPr>
        <w:t xml:space="preserve">Recent research increasingly integrates pathology-level data (e.g., postmortem histology near electrode sites, Lewy body distribution) with physiological biomarkers (such as beta oscillations, burst dynamics, and gamma activity). Variations in α-synuclein accumulation and local gliosis may influence microcircuit properties and, consequently, DBS efficacy. </w:t>
      </w:r>
      <w:proofErr w:type="spellStart"/>
      <w:r w:rsidRPr="00DC4977">
        <w:rPr>
          <w:rFonts w:ascii="Times New Roman" w:eastAsia="Times New Roman" w:hAnsi="Times New Roman" w:cs="Times New Roman"/>
          <w:sz w:val="24"/>
          <w:szCs w:val="24"/>
        </w:rPr>
        <w:t>Connectomic</w:t>
      </w:r>
      <w:proofErr w:type="spellEnd"/>
      <w:r w:rsidRPr="00DC4977">
        <w:rPr>
          <w:rFonts w:ascii="Times New Roman" w:eastAsia="Times New Roman" w:hAnsi="Times New Roman" w:cs="Times New Roman"/>
          <w:sz w:val="24"/>
          <w:szCs w:val="24"/>
        </w:rPr>
        <w:t xml:space="preserve"> modeling</w:t>
      </w:r>
      <w:r w:rsidR="00ED5F25">
        <w:rPr>
          <w:rFonts w:ascii="Times New Roman" w:eastAsia="Times New Roman" w:hAnsi="Times New Roman" w:cs="Times New Roman"/>
          <w:sz w:val="24"/>
          <w:szCs w:val="24"/>
        </w:rPr>
        <w:t xml:space="preserve"> has also identified potential sweet spots</w:t>
      </w:r>
      <w:r w:rsidRPr="00DC4977">
        <w:rPr>
          <w:rFonts w:ascii="Times New Roman" w:eastAsia="Times New Roman" w:hAnsi="Times New Roman" w:cs="Times New Roman"/>
          <w:sz w:val="24"/>
          <w:szCs w:val="24"/>
        </w:rPr>
        <w:t xml:space="preserve"> a</w:t>
      </w:r>
      <w:r w:rsidR="00ED5F25">
        <w:rPr>
          <w:rFonts w:ascii="Times New Roman" w:eastAsia="Times New Roman" w:hAnsi="Times New Roman" w:cs="Times New Roman"/>
          <w:sz w:val="24"/>
          <w:szCs w:val="24"/>
        </w:rPr>
        <w:t xml:space="preserve">nd avoidance zones </w:t>
      </w:r>
      <w:r w:rsidR="00ED5F25" w:rsidRPr="00DC4977">
        <w:rPr>
          <w:rFonts w:ascii="Times New Roman" w:eastAsia="Times New Roman" w:hAnsi="Times New Roman" w:cs="Times New Roman"/>
          <w:sz w:val="24"/>
          <w:szCs w:val="24"/>
        </w:rPr>
        <w:t>within</w:t>
      </w:r>
      <w:r w:rsidRPr="00DC4977">
        <w:rPr>
          <w:rFonts w:ascii="Times New Roman" w:eastAsia="Times New Roman" w:hAnsi="Times New Roman" w:cs="Times New Roman"/>
          <w:sz w:val="24"/>
          <w:szCs w:val="24"/>
        </w:rPr>
        <w:t xml:space="preserve"> the STN and </w:t>
      </w:r>
      <w:proofErr w:type="spellStart"/>
      <w:r w:rsidRPr="00DC4977">
        <w:rPr>
          <w:rFonts w:ascii="Times New Roman" w:eastAsia="Times New Roman" w:hAnsi="Times New Roman" w:cs="Times New Roman"/>
          <w:sz w:val="24"/>
          <w:szCs w:val="24"/>
        </w:rPr>
        <w:t>GPi</w:t>
      </w:r>
      <w:proofErr w:type="spellEnd"/>
      <w:r w:rsidRPr="00DC4977">
        <w:rPr>
          <w:rFonts w:ascii="Times New Roman" w:eastAsia="Times New Roman" w:hAnsi="Times New Roman" w:cs="Times New Roman"/>
          <w:sz w:val="24"/>
          <w:szCs w:val="24"/>
        </w:rPr>
        <w:t xml:space="preserve"> to optimize outcomes while minimizing side effects </w:t>
      </w:r>
      <w:r w:rsidRPr="00ED5F25">
        <w:rPr>
          <w:rFonts w:ascii="Times New Roman" w:eastAsia="Times New Roman" w:hAnsi="Times New Roman" w:cs="Times New Roman"/>
          <w:color w:val="548DD4" w:themeColor="text2" w:themeTint="99"/>
          <w:sz w:val="24"/>
          <w:szCs w:val="24"/>
        </w:rPr>
        <w:t>[9].</w:t>
      </w:r>
    </w:p>
    <w:p w14:paraId="661CEEFC" w14:textId="709FF040" w:rsidR="00DC4977" w:rsidRPr="00DC4977" w:rsidRDefault="00DC4977" w:rsidP="00ED5F25">
      <w:pPr>
        <w:spacing w:before="100" w:beforeAutospacing="1" w:after="100" w:afterAutospacing="1" w:line="240" w:lineRule="auto"/>
        <w:jc w:val="right"/>
        <w:rPr>
          <w:rFonts w:ascii="Times New Roman" w:eastAsia="Times New Roman" w:hAnsi="Times New Roman" w:cs="Times New Roman"/>
          <w:sz w:val="24"/>
          <w:szCs w:val="24"/>
        </w:rPr>
      </w:pPr>
      <w:r w:rsidRPr="00DC4977">
        <w:rPr>
          <w:rFonts w:ascii="Times New Roman" w:eastAsia="Times New Roman" w:hAnsi="Times New Roman" w:cs="Times New Roman"/>
          <w:sz w:val="24"/>
          <w:szCs w:val="24"/>
        </w:rPr>
        <w:lastRenderedPageBreak/>
        <w:t xml:space="preserve">Even with these advances, long-term outcomes remain limited by disease progression outside stimulated networks, particularly for gait and balance deficits. Neuropsychiatric complications and cognitive decline can further constrain overall benefit, emphasizing the need for careful patient selection </w:t>
      </w:r>
      <w:r w:rsidRPr="00ED5F25">
        <w:rPr>
          <w:rFonts w:ascii="Times New Roman" w:eastAsia="Times New Roman" w:hAnsi="Times New Roman" w:cs="Times New Roman"/>
          <w:color w:val="548DD4" w:themeColor="text2" w:themeTint="99"/>
          <w:sz w:val="24"/>
          <w:szCs w:val="24"/>
        </w:rPr>
        <w:t>[10]</w:t>
      </w:r>
      <w:r w:rsidRPr="00DC4977">
        <w:rPr>
          <w:rFonts w:ascii="Times New Roman" w:eastAsia="Times New Roman" w:hAnsi="Times New Roman" w:cs="Times New Roman"/>
          <w:sz w:val="24"/>
          <w:szCs w:val="24"/>
        </w:rPr>
        <w:t>.</w:t>
      </w:r>
    </w:p>
    <w:p w14:paraId="4A25AE24" w14:textId="77777777" w:rsidR="00DC4977" w:rsidRDefault="00DC4977" w:rsidP="00DC4977">
      <w:pPr>
        <w:bidi w:val="0"/>
        <w:spacing w:before="100" w:beforeAutospacing="1" w:after="100" w:afterAutospacing="1" w:line="240" w:lineRule="auto"/>
        <w:jc w:val="both"/>
        <w:rPr>
          <w:rFonts w:ascii="Times New Roman" w:eastAsia="Times New Roman" w:hAnsi="Times New Roman" w:cs="Times New Roman"/>
          <w:sz w:val="24"/>
          <w:szCs w:val="24"/>
        </w:rPr>
      </w:pPr>
      <w:r w:rsidRPr="00DC4977">
        <w:rPr>
          <w:rFonts w:ascii="Times New Roman" w:eastAsia="Times New Roman" w:hAnsi="Times New Roman" w:cs="Times New Roman"/>
          <w:sz w:val="24"/>
          <w:szCs w:val="24"/>
        </w:rPr>
        <w:t xml:space="preserve">To improve predictive models and guide personalized therapy, multimodal approaches combining clinical, imaging, and electrophysiological metrics are essential. Integrating these datasets may help optimize patient selection, refine targeting strategies, and enable adaptive or closed-loop DBS systems, which adjust stimulation in real time based on physiological feedback. These technologies hold promise for maximizing efficacy, minimizing side effects, and prolonging device longevity </w:t>
      </w:r>
      <w:r w:rsidRPr="00ED5F25">
        <w:rPr>
          <w:rFonts w:ascii="Times New Roman" w:eastAsia="Times New Roman" w:hAnsi="Times New Roman" w:cs="Times New Roman"/>
          <w:color w:val="548DD4" w:themeColor="text2" w:themeTint="99"/>
          <w:sz w:val="24"/>
          <w:szCs w:val="24"/>
        </w:rPr>
        <w:t>[11].</w:t>
      </w:r>
    </w:p>
    <w:p w14:paraId="4520BAF6" w14:textId="1D5E6A6E" w:rsidR="004E341B" w:rsidRDefault="004E341B" w:rsidP="00DC4977">
      <w:pPr>
        <w:bidi w:val="0"/>
        <w:spacing w:before="100" w:beforeAutospacing="1" w:after="100" w:afterAutospacing="1" w:line="240" w:lineRule="auto"/>
        <w:rPr>
          <w:rFonts w:ascii="Times New Roman" w:eastAsia="Times New Roman" w:hAnsi="Times New Roman" w:cs="Times New Roman"/>
          <w:b/>
          <w:bCs/>
          <w:sz w:val="24"/>
          <w:szCs w:val="24"/>
        </w:rPr>
      </w:pPr>
      <w:r w:rsidRPr="004E341B">
        <w:rPr>
          <w:rFonts w:ascii="Times New Roman" w:eastAsia="Times New Roman" w:hAnsi="Times New Roman" w:cs="Times New Roman"/>
          <w:b/>
          <w:bCs/>
          <w:sz w:val="24"/>
          <w:szCs w:val="24"/>
        </w:rPr>
        <w:t xml:space="preserve">3. Objectives of the Study </w:t>
      </w:r>
    </w:p>
    <w:p w14:paraId="14B0F827"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b/>
          <w:bCs/>
          <w:sz w:val="24"/>
          <w:szCs w:val="24"/>
        </w:rPr>
        <w:t>3.1 General Objective:</w:t>
      </w:r>
      <w:r w:rsidRPr="004E341B">
        <w:rPr>
          <w:rFonts w:ascii="Times New Roman" w:eastAsia="Times New Roman" w:hAnsi="Times New Roman" w:cs="Times New Roman"/>
          <w:sz w:val="24"/>
          <w:szCs w:val="24"/>
        </w:rPr>
        <w:t xml:space="preserve"> </w:t>
      </w:r>
    </w:p>
    <w:p w14:paraId="1EE24A60"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sz w:val="24"/>
          <w:szCs w:val="24"/>
        </w:rPr>
        <w:t>To look at the clinical results and the underlying pathophysiological mechanisms of deep brain stimulation (DBS) in people with Parkinson's disease (PD).</w:t>
      </w:r>
    </w:p>
    <w:p w14:paraId="020189A9"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sz w:val="24"/>
          <w:szCs w:val="24"/>
        </w:rPr>
        <w:t xml:space="preserve"> </w:t>
      </w:r>
      <w:r w:rsidRPr="004E341B">
        <w:rPr>
          <w:rFonts w:ascii="Times New Roman" w:eastAsia="Times New Roman" w:hAnsi="Times New Roman" w:cs="Times New Roman"/>
          <w:b/>
          <w:bCs/>
          <w:sz w:val="24"/>
          <w:szCs w:val="24"/>
        </w:rPr>
        <w:t>3.2 Specific Objectives:</w:t>
      </w:r>
      <w:r w:rsidRPr="004E341B">
        <w:rPr>
          <w:rFonts w:ascii="Times New Roman" w:eastAsia="Times New Roman" w:hAnsi="Times New Roman" w:cs="Times New Roman"/>
          <w:sz w:val="24"/>
          <w:szCs w:val="24"/>
        </w:rPr>
        <w:t xml:space="preserve"> </w:t>
      </w:r>
    </w:p>
    <w:p w14:paraId="02CA485C" w14:textId="77777777" w:rsidR="00967A34" w:rsidRDefault="004E341B" w:rsidP="00967A34">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sz w:val="24"/>
          <w:szCs w:val="24"/>
        </w:rPr>
        <w:t xml:space="preserve">1. To find out how DBS affects motor and non-motor symptoms, quality of life, and functional independence in people with Parkinson's disease. </w:t>
      </w:r>
    </w:p>
    <w:p w14:paraId="035F75DB" w14:textId="21D4E15F" w:rsidR="004E341B" w:rsidRDefault="00967A34" w:rsidP="00967A34">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E341B" w:rsidRPr="004E341B">
        <w:rPr>
          <w:rFonts w:ascii="Times New Roman" w:eastAsia="Times New Roman" w:hAnsi="Times New Roman" w:cs="Times New Roman"/>
          <w:sz w:val="24"/>
          <w:szCs w:val="24"/>
        </w:rPr>
        <w:t xml:space="preserve">To look at the neurophysiological and neuroimaging factors that affect DBS effectiveness, with an emphasis on basal ganglia circuitry, cortical connectivity, and neurochemical modulation. </w:t>
      </w:r>
    </w:p>
    <w:p w14:paraId="26EB75F8"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sz w:val="24"/>
          <w:szCs w:val="24"/>
        </w:rPr>
        <w:t xml:space="preserve">3. To assess the safety, complication rates, and long-term therapeutic outcomes of DBS in comparison to standard medical therapy. </w:t>
      </w:r>
    </w:p>
    <w:p w14:paraId="1547A4D4"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b/>
          <w:bCs/>
          <w:sz w:val="24"/>
          <w:szCs w:val="24"/>
        </w:rPr>
      </w:pPr>
      <w:r w:rsidRPr="004E341B">
        <w:rPr>
          <w:rFonts w:ascii="Times New Roman" w:eastAsia="Times New Roman" w:hAnsi="Times New Roman" w:cs="Times New Roman"/>
          <w:b/>
          <w:bCs/>
          <w:sz w:val="24"/>
          <w:szCs w:val="24"/>
        </w:rPr>
        <w:t xml:space="preserve">4. Methodology </w:t>
      </w:r>
    </w:p>
    <w:p w14:paraId="0BB29532"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b/>
          <w:bCs/>
          <w:sz w:val="24"/>
          <w:szCs w:val="24"/>
        </w:rPr>
        <w:t>4.1 Study Design:</w:t>
      </w:r>
      <w:r w:rsidRPr="004E341B">
        <w:rPr>
          <w:rFonts w:ascii="Times New Roman" w:eastAsia="Times New Roman" w:hAnsi="Times New Roman" w:cs="Times New Roman"/>
          <w:sz w:val="24"/>
          <w:szCs w:val="24"/>
        </w:rPr>
        <w:t xml:space="preserve"> </w:t>
      </w:r>
    </w:p>
    <w:p w14:paraId="24076318"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sz w:val="24"/>
          <w:szCs w:val="24"/>
        </w:rPr>
        <w:t xml:space="preserve">This study looks at peer-reviewed research that looks at the clinical outcomes and pathophysiological correlates of deep brain stimulation in people with Parkinson's disease. </w:t>
      </w:r>
    </w:p>
    <w:p w14:paraId="6107781D" w14:textId="73C2E340" w:rsidR="004E341B" w:rsidRDefault="004E341B" w:rsidP="00967A34">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b/>
          <w:bCs/>
          <w:sz w:val="24"/>
          <w:szCs w:val="24"/>
        </w:rPr>
        <w:t>4.2 Time Period:</w:t>
      </w:r>
      <w:r w:rsidRPr="004E341B">
        <w:rPr>
          <w:rFonts w:ascii="Times New Roman" w:eastAsia="Times New Roman" w:hAnsi="Times New Roman" w:cs="Times New Roman"/>
          <w:sz w:val="24"/>
          <w:szCs w:val="24"/>
        </w:rPr>
        <w:t xml:space="preserve"> The review</w:t>
      </w:r>
      <w:r w:rsidR="00ED5F25">
        <w:rPr>
          <w:rFonts w:ascii="Times New Roman" w:eastAsia="Times New Roman" w:hAnsi="Times New Roman" w:cs="Times New Roman"/>
          <w:sz w:val="24"/>
          <w:szCs w:val="24"/>
        </w:rPr>
        <w:t xml:space="preserve"> took place from March to </w:t>
      </w:r>
      <w:proofErr w:type="spellStart"/>
      <w:r w:rsidR="00ED5F25">
        <w:rPr>
          <w:rFonts w:ascii="Times New Roman" w:eastAsia="Times New Roman" w:hAnsi="Times New Roman" w:cs="Times New Roman"/>
          <w:sz w:val="24"/>
          <w:szCs w:val="24"/>
        </w:rPr>
        <w:t>Septmber</w:t>
      </w:r>
      <w:proofErr w:type="spellEnd"/>
      <w:r w:rsidRPr="004E341B">
        <w:rPr>
          <w:rFonts w:ascii="Times New Roman" w:eastAsia="Times New Roman" w:hAnsi="Times New Roman" w:cs="Times New Roman"/>
          <w:sz w:val="24"/>
          <w:szCs w:val="24"/>
        </w:rPr>
        <w:t xml:space="preserve"> 2025.</w:t>
      </w:r>
    </w:p>
    <w:p w14:paraId="37FC5965"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b/>
          <w:bCs/>
          <w:sz w:val="24"/>
          <w:szCs w:val="24"/>
        </w:rPr>
      </w:pPr>
      <w:r w:rsidRPr="004E341B">
        <w:rPr>
          <w:rFonts w:ascii="Times New Roman" w:eastAsia="Times New Roman" w:hAnsi="Times New Roman" w:cs="Times New Roman"/>
          <w:sz w:val="24"/>
          <w:szCs w:val="24"/>
        </w:rPr>
        <w:t xml:space="preserve"> </w:t>
      </w:r>
      <w:r w:rsidRPr="004E341B">
        <w:rPr>
          <w:rFonts w:ascii="Times New Roman" w:eastAsia="Times New Roman" w:hAnsi="Times New Roman" w:cs="Times New Roman"/>
          <w:b/>
          <w:bCs/>
          <w:sz w:val="24"/>
          <w:szCs w:val="24"/>
        </w:rPr>
        <w:t xml:space="preserve">4.3 Criteria for Inclusion and Exclusion: </w:t>
      </w:r>
    </w:p>
    <w:p w14:paraId="41D04B04"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sz w:val="24"/>
          <w:szCs w:val="24"/>
        </w:rPr>
        <w:t xml:space="preserve">Studies were eligible to be included if they were published in peer-reviewed journals between 2010 and 2025 and included adults 18 years or older who had been diagnosed with Parkinson's disease and had deep brain stimulation (DBS) of recognized targets like </w:t>
      </w:r>
      <w:r w:rsidRPr="004E341B">
        <w:rPr>
          <w:rFonts w:ascii="Times New Roman" w:eastAsia="Times New Roman" w:hAnsi="Times New Roman" w:cs="Times New Roman"/>
          <w:sz w:val="24"/>
          <w:szCs w:val="24"/>
        </w:rPr>
        <w:lastRenderedPageBreak/>
        <w:t xml:space="preserve">the subthalamic nucleus (STN), </w:t>
      </w:r>
      <w:proofErr w:type="spellStart"/>
      <w:r w:rsidRPr="004E341B">
        <w:rPr>
          <w:rFonts w:ascii="Times New Roman" w:eastAsia="Times New Roman" w:hAnsi="Times New Roman" w:cs="Times New Roman"/>
          <w:sz w:val="24"/>
          <w:szCs w:val="24"/>
        </w:rPr>
        <w:t>globus</w:t>
      </w:r>
      <w:proofErr w:type="spellEnd"/>
      <w:r w:rsidRPr="004E341B">
        <w:rPr>
          <w:rFonts w:ascii="Times New Roman" w:eastAsia="Times New Roman" w:hAnsi="Times New Roman" w:cs="Times New Roman"/>
          <w:sz w:val="24"/>
          <w:szCs w:val="24"/>
        </w:rPr>
        <w:t xml:space="preserve"> pallidus internus (</w:t>
      </w:r>
      <w:proofErr w:type="spellStart"/>
      <w:r w:rsidRPr="004E341B">
        <w:rPr>
          <w:rFonts w:ascii="Times New Roman" w:eastAsia="Times New Roman" w:hAnsi="Times New Roman" w:cs="Times New Roman"/>
          <w:sz w:val="24"/>
          <w:szCs w:val="24"/>
        </w:rPr>
        <w:t>GPi</w:t>
      </w:r>
      <w:proofErr w:type="spellEnd"/>
      <w:r w:rsidRPr="004E341B">
        <w:rPr>
          <w:rFonts w:ascii="Times New Roman" w:eastAsia="Times New Roman" w:hAnsi="Times New Roman" w:cs="Times New Roman"/>
          <w:sz w:val="24"/>
          <w:szCs w:val="24"/>
        </w:rPr>
        <w:t xml:space="preserve">), or ventral intermediate nucleus (VIM). Studies that were eligible had to report clinical outcomes like changes in Unified Parkinson's Disease Rating Scale (UPDRS) scores, motor function, quality of life, cognitive and neuropsychiatric measures, or a decrease in medication use. Also included were studies that looked at pathophysiological correlates using neuroimaging methods like fMRI, PET, or DTI, neurophysiological tests like local field potentials or EEG, or biochemical markers. Permissible study designs included randomized controlled trials (RCTs), cohort studies, comparative studies, systematic reviews, and meta-analyses. Studies were omitted if they concentrated exclusively on animal models, computational simulations, or in vitro analyses, or if they were devoid of quantitative or distinctly articulated outcome measures. We also didn't include case reports, editorials, expert opinions, or conference abstracts that didn't have full text. Also, studies that looked at DBS for movement disorders other than Parkinson's disease, like dystonia or essential tremor, were not included unless they had data about Parkinson's disease. </w:t>
      </w:r>
    </w:p>
    <w:p w14:paraId="54F70FF0"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b/>
          <w:bCs/>
          <w:sz w:val="24"/>
          <w:szCs w:val="24"/>
        </w:rPr>
      </w:pPr>
      <w:r w:rsidRPr="004E341B">
        <w:rPr>
          <w:rFonts w:ascii="Times New Roman" w:eastAsia="Times New Roman" w:hAnsi="Times New Roman" w:cs="Times New Roman"/>
          <w:b/>
          <w:bCs/>
          <w:sz w:val="24"/>
          <w:szCs w:val="24"/>
        </w:rPr>
        <w:t xml:space="preserve">4.4 Methods of Data Collection: </w:t>
      </w:r>
    </w:p>
    <w:p w14:paraId="087E8AFA" w14:textId="77777777" w:rsidR="004E341B" w:rsidRDefault="004E341B" w:rsidP="004E341B">
      <w:pPr>
        <w:bidi w:val="0"/>
        <w:spacing w:before="100" w:beforeAutospacing="1" w:after="100" w:afterAutospacing="1" w:line="240" w:lineRule="auto"/>
        <w:rPr>
          <w:rFonts w:ascii="Times New Roman" w:eastAsia="Times New Roman" w:hAnsi="Times New Roman" w:cs="Times New Roman"/>
          <w:sz w:val="24"/>
          <w:szCs w:val="24"/>
        </w:rPr>
      </w:pPr>
      <w:r w:rsidRPr="004E341B">
        <w:rPr>
          <w:rFonts w:ascii="Times New Roman" w:eastAsia="Times New Roman" w:hAnsi="Times New Roman" w:cs="Times New Roman"/>
          <w:sz w:val="24"/>
          <w:szCs w:val="24"/>
        </w:rPr>
        <w:t xml:space="preserve">We will search through a lot of electronic databases, such as PubMed, Scopus, Web of Science, </w:t>
      </w:r>
      <w:proofErr w:type="spellStart"/>
      <w:r w:rsidRPr="004E341B">
        <w:rPr>
          <w:rFonts w:ascii="Times New Roman" w:eastAsia="Times New Roman" w:hAnsi="Times New Roman" w:cs="Times New Roman"/>
          <w:sz w:val="24"/>
          <w:szCs w:val="24"/>
        </w:rPr>
        <w:t>Embase</w:t>
      </w:r>
      <w:proofErr w:type="spellEnd"/>
      <w:r w:rsidRPr="004E341B">
        <w:rPr>
          <w:rFonts w:ascii="Times New Roman" w:eastAsia="Times New Roman" w:hAnsi="Times New Roman" w:cs="Times New Roman"/>
          <w:sz w:val="24"/>
          <w:szCs w:val="24"/>
        </w:rPr>
        <w:t>, and Google Scholar. The search will use key terms and Boolean operators like "Deep Brain Stimulation" or "DBS" and "Parkinson's Disease" and "clinical outcomes" or "motor improvement" or "pathophysiology" or "neurophysiology" or "functional connectivity." First, titles and abstracts will be checked to see if they are relevant. Then, the full text will be reviewed based on pre-set eligibility criteria. We will use a standardized data extraction sheet to gather important information such as the study's author, year, country, and design; the participants' sample size, age, and disease duration; and the DBS parameters, such as the target site, stimulation settings, and length of follow-up. We will also get information on clinical outcomes like changes in the Unified Parkinson's Disease Rating Scale (UPDRS), improvements in motor and non-motor skills, and quality of life. We will also gather information about pathophysiological findings from neuroimaging, neurophysiological, or biomarker evidence, as well as any adverse events or complications that have been reported. Two reviewers will extract the data separately, and any differences will be worked out through discussion or by asking a third reviewer for help.</w:t>
      </w:r>
    </w:p>
    <w:p w14:paraId="7BA19317" w14:textId="4B3A03DC" w:rsidR="004E341B" w:rsidRPr="004E341B" w:rsidRDefault="004E341B" w:rsidP="004E341B">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w:t>
      </w:r>
      <w:r w:rsidRPr="004E341B">
        <w:rPr>
          <w:rFonts w:ascii="Times New Roman" w:eastAsia="Times New Roman" w:hAnsi="Times New Roman" w:cs="Times New Roman"/>
          <w:b/>
          <w:bCs/>
          <w:sz w:val="24"/>
          <w:szCs w:val="24"/>
        </w:rPr>
        <w:t>Data Analysis</w:t>
      </w:r>
      <w:r w:rsidRPr="004E341B">
        <w:rPr>
          <w:rFonts w:ascii="Times New Roman" w:eastAsia="Times New Roman" w:hAnsi="Times New Roman" w:cs="Times New Roman"/>
          <w:sz w:val="24"/>
          <w:szCs w:val="24"/>
        </w:rPr>
        <w:t xml:space="preserve"> </w:t>
      </w:r>
    </w:p>
    <w:p w14:paraId="690E93DE" w14:textId="23445329" w:rsidR="004E341B" w:rsidRDefault="004E341B" w:rsidP="004E341B">
      <w:pPr>
        <w:pStyle w:val="ListParagraph"/>
        <w:bidi w:val="0"/>
        <w:spacing w:before="100" w:beforeAutospacing="1" w:after="100" w:afterAutospacing="1" w:line="240" w:lineRule="auto"/>
        <w:ind w:left="0"/>
        <w:rPr>
          <w:rFonts w:ascii="Times New Roman" w:eastAsia="Times New Roman" w:hAnsi="Times New Roman" w:cs="Times New Roman"/>
          <w:sz w:val="24"/>
          <w:szCs w:val="24"/>
        </w:rPr>
      </w:pPr>
      <w:r w:rsidRPr="004E341B">
        <w:rPr>
          <w:rFonts w:ascii="Times New Roman" w:eastAsia="Times New Roman" w:hAnsi="Times New Roman" w:cs="Times New Roman"/>
          <w:sz w:val="24"/>
          <w:szCs w:val="24"/>
        </w:rPr>
        <w:t>We will use Microsoft Excel to put together the data and then describe it. When there is enough similarity, like in studies that report similar Unified Parkinson's Disease Rating Scale (UPDRS) III motor scores, meta-analytic techniques will be used for quantitative synthesis. You can do subgroup analyses based on the target site for deep brain stimulation (DBS), the severity of the disease, and the design of the study. We will use a narrative synthesis to put together the results of studies that looked at how DBS affects neural activity, changes in connectivity, and neurotransmitter modulation. We will use figures and summary tables to show the most important results and check the quality of the methods. Two reviewers will look at the risk of bias on their own using the Cochrane Risk of Bias 2 (</w:t>
      </w:r>
      <w:proofErr w:type="spellStart"/>
      <w:r w:rsidRPr="004E341B">
        <w:rPr>
          <w:rFonts w:ascii="Times New Roman" w:eastAsia="Times New Roman" w:hAnsi="Times New Roman" w:cs="Times New Roman"/>
          <w:sz w:val="24"/>
          <w:szCs w:val="24"/>
        </w:rPr>
        <w:t>RoB</w:t>
      </w:r>
      <w:proofErr w:type="spellEnd"/>
      <w:r w:rsidRPr="004E341B">
        <w:rPr>
          <w:rFonts w:ascii="Times New Roman" w:eastAsia="Times New Roman" w:hAnsi="Times New Roman" w:cs="Times New Roman"/>
          <w:sz w:val="24"/>
          <w:szCs w:val="24"/>
        </w:rPr>
        <w:t xml:space="preserve"> 2) tool for randomized controlled trials and the Newcastle–Ottawa </w:t>
      </w:r>
      <w:r w:rsidRPr="004E341B">
        <w:rPr>
          <w:rFonts w:ascii="Times New Roman" w:eastAsia="Times New Roman" w:hAnsi="Times New Roman" w:cs="Times New Roman"/>
          <w:sz w:val="24"/>
          <w:szCs w:val="24"/>
        </w:rPr>
        <w:lastRenderedPageBreak/>
        <w:t>Scale (NOS) for observational studies. Disagreements will be settled through discussion or by having a third reviewer act as an arbitrator. The main goal of the overall analysis is to figure out how effective and safe DBS is for treating Parkinson's disease and what the underlying mechanisms are. It will also look for gaps in our current knowledge and set priorities for future research, especially in the areas of personalized stimulation strategies and long-term neurophysiological changes.</w:t>
      </w:r>
    </w:p>
    <w:p w14:paraId="0F371E3E" w14:textId="508FFBE7" w:rsidR="00ED5F25" w:rsidRDefault="00ED5F25" w:rsidP="00ED5F25">
      <w:pPr>
        <w:pStyle w:val="ListParagraph"/>
        <w:bidi w:val="0"/>
        <w:spacing w:before="100" w:beforeAutospacing="1" w:after="100" w:afterAutospacing="1" w:line="240" w:lineRule="auto"/>
        <w:ind w:left="0"/>
        <w:rPr>
          <w:rFonts w:ascii="Times New Roman" w:eastAsia="Times New Roman" w:hAnsi="Times New Roman" w:cs="Times New Roman"/>
          <w:sz w:val="24"/>
          <w:szCs w:val="24"/>
        </w:rPr>
      </w:pPr>
    </w:p>
    <w:p w14:paraId="3EBF9C6B" w14:textId="77777777" w:rsidR="00ED5F25" w:rsidRPr="004E341B" w:rsidRDefault="00ED5F25" w:rsidP="00ED5F25">
      <w:pPr>
        <w:pStyle w:val="ListParagraph"/>
        <w:bidi w:val="0"/>
        <w:spacing w:before="100" w:beforeAutospacing="1" w:after="100" w:afterAutospacing="1" w:line="240" w:lineRule="auto"/>
        <w:ind w:left="0"/>
        <w:rPr>
          <w:rFonts w:ascii="Times New Roman" w:eastAsia="Times New Roman" w:hAnsi="Times New Roman" w:cs="Times New Roman"/>
          <w:sz w:val="24"/>
          <w:szCs w:val="24"/>
        </w:rPr>
      </w:pPr>
    </w:p>
    <w:p w14:paraId="16D56592" w14:textId="6E0A7C02" w:rsidR="00ED5F25" w:rsidRPr="00DC4977" w:rsidRDefault="00057A29" w:rsidP="00ED5F25">
      <w:pPr>
        <w:bidi w:val="0"/>
        <w:spacing w:before="100" w:beforeAutospacing="1" w:after="100" w:afterAutospacing="1" w:line="240" w:lineRule="auto"/>
        <w:rPr>
          <w:rFonts w:ascii="Times New Roman" w:hAnsi="Times New Roman" w:cs="Times New Roman"/>
          <w:b/>
          <w:bCs/>
          <w:sz w:val="24"/>
          <w:szCs w:val="24"/>
        </w:rPr>
      </w:pPr>
      <w:r w:rsidRPr="00DC4977">
        <w:rPr>
          <w:rFonts w:ascii="Times New Roman" w:hAnsi="Times New Roman" w:cs="Times New Roman"/>
          <w:b/>
          <w:bCs/>
          <w:sz w:val="24"/>
          <w:szCs w:val="24"/>
        </w:rPr>
        <w:t xml:space="preserve">6. Literature Review </w:t>
      </w:r>
    </w:p>
    <w:p w14:paraId="44B2A199" w14:textId="466F944E" w:rsidR="00DC4977" w:rsidRPr="00DC4977" w:rsidRDefault="00DC4977" w:rsidP="00DC4977">
      <w:pPr>
        <w:spacing w:before="100" w:beforeAutospacing="1" w:after="100" w:afterAutospacing="1" w:line="240" w:lineRule="auto"/>
        <w:jc w:val="right"/>
        <w:rPr>
          <w:rFonts w:ascii="Times New Roman" w:hAnsi="Times New Roman" w:cs="Times New Roman"/>
          <w:sz w:val="24"/>
          <w:szCs w:val="24"/>
        </w:rPr>
      </w:pPr>
      <w:r w:rsidRPr="00DC4977">
        <w:rPr>
          <w:rFonts w:ascii="Times New Roman" w:hAnsi="Times New Roman" w:cs="Times New Roman"/>
          <w:sz w:val="24"/>
          <w:szCs w:val="24"/>
        </w:rPr>
        <w:t xml:space="preserve">Deep brain stimulation (DBS) has become a key treatment for advanced Parkinson's disease (PD) because it can continue improving motor symptoms when drug therapy is no longer sufficient </w:t>
      </w:r>
      <w:r w:rsidRPr="00DC4977">
        <w:rPr>
          <w:rFonts w:ascii="Times New Roman" w:hAnsi="Times New Roman" w:cs="Times New Roman"/>
          <w:color w:val="548DD4" w:themeColor="text2" w:themeTint="99"/>
          <w:sz w:val="24"/>
          <w:szCs w:val="24"/>
        </w:rPr>
        <w:t>[1].</w:t>
      </w:r>
      <w:r w:rsidRPr="00DC4977">
        <w:rPr>
          <w:rFonts w:ascii="Times New Roman" w:hAnsi="Times New Roman" w:cs="Times New Roman"/>
          <w:sz w:val="24"/>
          <w:szCs w:val="24"/>
        </w:rPr>
        <w:t xml:space="preserve"> Pivotal randomized controlled trials, such as those by </w:t>
      </w:r>
      <w:proofErr w:type="spellStart"/>
      <w:r w:rsidRPr="00DC4977">
        <w:rPr>
          <w:rFonts w:ascii="Times New Roman" w:hAnsi="Times New Roman" w:cs="Times New Roman"/>
          <w:sz w:val="24"/>
          <w:szCs w:val="24"/>
        </w:rPr>
        <w:t>Deuschl</w:t>
      </w:r>
      <w:proofErr w:type="spellEnd"/>
      <w:r w:rsidRPr="00DC4977">
        <w:rPr>
          <w:rFonts w:ascii="Times New Roman" w:hAnsi="Times New Roman" w:cs="Times New Roman"/>
          <w:sz w:val="24"/>
          <w:szCs w:val="24"/>
        </w:rPr>
        <w:t xml:space="preserve"> et al., demonstrated the superiority of DBS over best medical therapy, with significant improvements in Unified Parkinson’s Disease Rating Scale (UPDRS) motor scores and quality of life. Long-term follow-up studies confirmed that these benefits can persist for over ten years, although cognitive decline and non-motor features may continue to progress independently of stimulation effects </w:t>
      </w:r>
      <w:r w:rsidRPr="00DC4977">
        <w:rPr>
          <w:rFonts w:ascii="Times New Roman" w:hAnsi="Times New Roman" w:cs="Times New Roman"/>
          <w:color w:val="548DD4" w:themeColor="text2" w:themeTint="99"/>
          <w:sz w:val="24"/>
          <w:szCs w:val="24"/>
        </w:rPr>
        <w:t>[2].</w:t>
      </w:r>
    </w:p>
    <w:p w14:paraId="355C6513" w14:textId="4D6F6829" w:rsidR="00DC4977" w:rsidRPr="00DC4977" w:rsidRDefault="00DC4977" w:rsidP="00DC4977">
      <w:pPr>
        <w:spacing w:before="100" w:beforeAutospacing="1" w:after="100" w:afterAutospacing="1" w:line="240" w:lineRule="auto"/>
        <w:jc w:val="right"/>
        <w:rPr>
          <w:rFonts w:ascii="Times New Roman" w:hAnsi="Times New Roman" w:cs="Times New Roman"/>
          <w:sz w:val="24"/>
          <w:szCs w:val="24"/>
        </w:rPr>
      </w:pPr>
      <w:r w:rsidRPr="00DC4977">
        <w:rPr>
          <w:rFonts w:ascii="Times New Roman" w:hAnsi="Times New Roman" w:cs="Times New Roman"/>
          <w:sz w:val="24"/>
          <w:szCs w:val="24"/>
        </w:rPr>
        <w:t xml:space="preserve">The subthalamic nucleus (STN) and the </w:t>
      </w:r>
      <w:proofErr w:type="spellStart"/>
      <w:r w:rsidRPr="00DC4977">
        <w:rPr>
          <w:rFonts w:ascii="Times New Roman" w:hAnsi="Times New Roman" w:cs="Times New Roman"/>
          <w:sz w:val="24"/>
          <w:szCs w:val="24"/>
        </w:rPr>
        <w:t>globus</w:t>
      </w:r>
      <w:proofErr w:type="spellEnd"/>
      <w:r w:rsidRPr="00DC4977">
        <w:rPr>
          <w:rFonts w:ascii="Times New Roman" w:hAnsi="Times New Roman" w:cs="Times New Roman"/>
          <w:sz w:val="24"/>
          <w:szCs w:val="24"/>
        </w:rPr>
        <w:t xml:space="preserve"> pallidus internus (</w:t>
      </w:r>
      <w:proofErr w:type="spellStart"/>
      <w:r w:rsidRPr="00DC4977">
        <w:rPr>
          <w:rFonts w:ascii="Times New Roman" w:hAnsi="Times New Roman" w:cs="Times New Roman"/>
          <w:sz w:val="24"/>
          <w:szCs w:val="24"/>
        </w:rPr>
        <w:t>GPi</w:t>
      </w:r>
      <w:proofErr w:type="spellEnd"/>
      <w:r w:rsidRPr="00DC4977">
        <w:rPr>
          <w:rFonts w:ascii="Times New Roman" w:hAnsi="Times New Roman" w:cs="Times New Roman"/>
          <w:sz w:val="24"/>
          <w:szCs w:val="24"/>
        </w:rPr>
        <w:t xml:space="preserve">) remain the most common DBS targets. Both provide comparable motor improvement, but STN stimulation is more likely to reduce medication requirements, while </w:t>
      </w:r>
      <w:proofErr w:type="spellStart"/>
      <w:r w:rsidRPr="00DC4977">
        <w:rPr>
          <w:rFonts w:ascii="Times New Roman" w:hAnsi="Times New Roman" w:cs="Times New Roman"/>
          <w:sz w:val="24"/>
          <w:szCs w:val="24"/>
        </w:rPr>
        <w:t>GPi</w:t>
      </w:r>
      <w:proofErr w:type="spellEnd"/>
      <w:r w:rsidRPr="00DC4977">
        <w:rPr>
          <w:rFonts w:ascii="Times New Roman" w:hAnsi="Times New Roman" w:cs="Times New Roman"/>
          <w:sz w:val="24"/>
          <w:szCs w:val="24"/>
        </w:rPr>
        <w:t xml:space="preserve"> stimulation offers better mood and cognitive stability </w:t>
      </w:r>
      <w:r w:rsidR="00ED5F25">
        <w:rPr>
          <w:rFonts w:ascii="Times New Roman" w:hAnsi="Times New Roman" w:cs="Times New Roman"/>
          <w:color w:val="548DD4" w:themeColor="text2" w:themeTint="99"/>
          <w:sz w:val="24"/>
          <w:szCs w:val="24"/>
        </w:rPr>
        <w:t>[3</w:t>
      </w:r>
      <w:r w:rsidRPr="00DC4977">
        <w:rPr>
          <w:rFonts w:ascii="Times New Roman" w:hAnsi="Times New Roman" w:cs="Times New Roman"/>
          <w:color w:val="548DD4" w:themeColor="text2" w:themeTint="99"/>
          <w:sz w:val="24"/>
          <w:szCs w:val="24"/>
        </w:rPr>
        <w:t>]</w:t>
      </w:r>
      <w:r w:rsidRPr="00DC4977">
        <w:rPr>
          <w:rFonts w:ascii="Times New Roman" w:hAnsi="Times New Roman" w:cs="Times New Roman"/>
          <w:sz w:val="24"/>
          <w:szCs w:val="24"/>
        </w:rPr>
        <w:t xml:space="preserve">. The ventral intermediate nucleus (VIM) of the thalamus is primarily used for tremor-predominant PD, though its role remains secondary </w:t>
      </w:r>
      <w:r w:rsidRPr="00DC4977">
        <w:rPr>
          <w:rFonts w:ascii="Times New Roman" w:hAnsi="Times New Roman" w:cs="Times New Roman"/>
          <w:color w:val="548DD4" w:themeColor="text2" w:themeTint="99"/>
          <w:sz w:val="24"/>
          <w:szCs w:val="24"/>
        </w:rPr>
        <w:t>[5]</w:t>
      </w:r>
      <w:r w:rsidRPr="00DC4977">
        <w:rPr>
          <w:rFonts w:ascii="Times New Roman" w:hAnsi="Times New Roman" w:cs="Times New Roman"/>
          <w:sz w:val="24"/>
          <w:szCs w:val="24"/>
        </w:rPr>
        <w:t xml:space="preserve">. Recent meta-analyses report that DBS improves motor function by 50–60% and reduces the levodopa equivalent daily dose (LEDD) by nearly half </w:t>
      </w:r>
      <w:r w:rsidRPr="00DC4977">
        <w:rPr>
          <w:rFonts w:ascii="Times New Roman" w:hAnsi="Times New Roman" w:cs="Times New Roman"/>
          <w:color w:val="548DD4" w:themeColor="text2" w:themeTint="99"/>
          <w:sz w:val="24"/>
          <w:szCs w:val="24"/>
        </w:rPr>
        <w:t>[6]</w:t>
      </w:r>
      <w:r w:rsidRPr="00DC4977">
        <w:rPr>
          <w:rFonts w:ascii="Times New Roman" w:hAnsi="Times New Roman" w:cs="Times New Roman"/>
          <w:sz w:val="24"/>
          <w:szCs w:val="24"/>
        </w:rPr>
        <w:t xml:space="preserve">. However, individual responses vary, and predictors of outcome include age, disease duration, baseline symptom severity, and the connectivity of the stimulation site to cortical motor areas </w:t>
      </w:r>
      <w:r w:rsidRPr="00DC4977">
        <w:rPr>
          <w:rFonts w:ascii="Times New Roman" w:hAnsi="Times New Roman" w:cs="Times New Roman"/>
          <w:color w:val="548DD4" w:themeColor="text2" w:themeTint="99"/>
          <w:sz w:val="24"/>
          <w:szCs w:val="24"/>
        </w:rPr>
        <w:t>[7].</w:t>
      </w:r>
    </w:p>
    <w:p w14:paraId="3809C85D" w14:textId="10899FDF" w:rsidR="00DC4977" w:rsidRPr="00DC4977" w:rsidRDefault="00DC4977" w:rsidP="00DC4977">
      <w:pPr>
        <w:spacing w:before="100" w:beforeAutospacing="1" w:after="100" w:afterAutospacing="1" w:line="240" w:lineRule="auto"/>
        <w:jc w:val="right"/>
        <w:rPr>
          <w:rFonts w:ascii="Times New Roman" w:hAnsi="Times New Roman" w:cs="Times New Roman"/>
          <w:sz w:val="24"/>
          <w:szCs w:val="24"/>
        </w:rPr>
      </w:pPr>
      <w:r w:rsidRPr="00DC4977">
        <w:rPr>
          <w:rFonts w:ascii="Times New Roman" w:hAnsi="Times New Roman" w:cs="Times New Roman"/>
          <w:sz w:val="24"/>
          <w:szCs w:val="24"/>
        </w:rPr>
        <w:t>Advanced imaging techniques, such as diffusion tensor imaging (DTI) and functional MRI, have clarified the neural pathways engaged during DBS and demonstrated that effective stimulation normalizes hyperactive cortico-basal ganglia-</w:t>
      </w:r>
      <w:proofErr w:type="spellStart"/>
      <w:r w:rsidRPr="00DC4977">
        <w:rPr>
          <w:rFonts w:ascii="Times New Roman" w:hAnsi="Times New Roman" w:cs="Times New Roman"/>
          <w:sz w:val="24"/>
          <w:szCs w:val="24"/>
        </w:rPr>
        <w:t>thalamo</w:t>
      </w:r>
      <w:proofErr w:type="spellEnd"/>
      <w:r w:rsidRPr="00DC4977">
        <w:rPr>
          <w:rFonts w:ascii="Times New Roman" w:hAnsi="Times New Roman" w:cs="Times New Roman"/>
          <w:sz w:val="24"/>
          <w:szCs w:val="24"/>
        </w:rPr>
        <w:t xml:space="preserve">-cortical loops, restoring physiological oscillatory activity </w:t>
      </w:r>
      <w:r w:rsidR="00ED5F25">
        <w:rPr>
          <w:rFonts w:ascii="Times New Roman" w:hAnsi="Times New Roman" w:cs="Times New Roman"/>
          <w:color w:val="548DD4" w:themeColor="text2" w:themeTint="99"/>
          <w:sz w:val="24"/>
          <w:szCs w:val="24"/>
        </w:rPr>
        <w:t>[</w:t>
      </w:r>
      <w:r w:rsidRPr="00DC4977">
        <w:rPr>
          <w:rFonts w:ascii="Times New Roman" w:hAnsi="Times New Roman" w:cs="Times New Roman"/>
          <w:color w:val="548DD4" w:themeColor="text2" w:themeTint="99"/>
          <w:sz w:val="24"/>
          <w:szCs w:val="24"/>
        </w:rPr>
        <w:t>9].</w:t>
      </w:r>
      <w:r w:rsidRPr="00DC4977">
        <w:rPr>
          <w:rFonts w:ascii="Times New Roman" w:hAnsi="Times New Roman" w:cs="Times New Roman"/>
          <w:sz w:val="24"/>
          <w:szCs w:val="24"/>
        </w:rPr>
        <w:t xml:space="preserve"> Electrophysiological studies revealed that abnormal beta-band oscillations (13–30 Hz) in the STN are linked to bradykinesia and rigidity, while a reduction in beta power during stimulation correlates with motor improvement </w:t>
      </w:r>
      <w:r w:rsidR="00ED5F25">
        <w:rPr>
          <w:rFonts w:ascii="Times New Roman" w:hAnsi="Times New Roman" w:cs="Times New Roman"/>
          <w:color w:val="548DD4" w:themeColor="text2" w:themeTint="99"/>
          <w:sz w:val="24"/>
          <w:szCs w:val="24"/>
        </w:rPr>
        <w:t>[</w:t>
      </w:r>
      <w:r w:rsidRPr="00DC4977">
        <w:rPr>
          <w:rFonts w:ascii="Times New Roman" w:hAnsi="Times New Roman" w:cs="Times New Roman"/>
          <w:color w:val="548DD4" w:themeColor="text2" w:themeTint="99"/>
          <w:sz w:val="24"/>
          <w:szCs w:val="24"/>
        </w:rPr>
        <w:t>11]</w:t>
      </w:r>
      <w:r w:rsidRPr="00DC4977">
        <w:rPr>
          <w:rFonts w:ascii="Times New Roman" w:hAnsi="Times New Roman" w:cs="Times New Roman"/>
          <w:sz w:val="24"/>
          <w:szCs w:val="24"/>
        </w:rPr>
        <w:t xml:space="preserve">. These findings led to the development of adaptive (closed-loop) DBS systems that deliver stimulation only when pathological neural activity is detected, thereby improving efficiency and reducing side effects </w:t>
      </w:r>
      <w:r w:rsidRPr="00DC4977">
        <w:rPr>
          <w:rFonts w:ascii="Times New Roman" w:hAnsi="Times New Roman" w:cs="Times New Roman"/>
          <w:color w:val="548DD4" w:themeColor="text2" w:themeTint="99"/>
          <w:sz w:val="24"/>
          <w:szCs w:val="24"/>
        </w:rPr>
        <w:t>[12].</w:t>
      </w:r>
    </w:p>
    <w:p w14:paraId="5EA9F1AF" w14:textId="65F1D569" w:rsidR="00DC4977" w:rsidRPr="00DC4977" w:rsidRDefault="00DC4977" w:rsidP="00DC4977">
      <w:pPr>
        <w:spacing w:before="100" w:beforeAutospacing="1" w:after="100" w:afterAutospacing="1" w:line="240" w:lineRule="auto"/>
        <w:jc w:val="right"/>
        <w:rPr>
          <w:rFonts w:ascii="Times New Roman" w:hAnsi="Times New Roman" w:cs="Times New Roman"/>
          <w:sz w:val="24"/>
          <w:szCs w:val="24"/>
        </w:rPr>
      </w:pPr>
      <w:r w:rsidRPr="00DC4977">
        <w:rPr>
          <w:rFonts w:ascii="Times New Roman" w:hAnsi="Times New Roman" w:cs="Times New Roman"/>
          <w:sz w:val="24"/>
          <w:szCs w:val="24"/>
        </w:rPr>
        <w:t xml:space="preserve">Recent clinical trials (2024–2025) have confirmed that adaptive DBS provides superior motor control and fewer stimulation-related adverse effects compared to continuous DBS </w:t>
      </w:r>
      <w:r w:rsidR="00ED5F25">
        <w:rPr>
          <w:rFonts w:ascii="Times New Roman" w:hAnsi="Times New Roman" w:cs="Times New Roman"/>
          <w:color w:val="548DD4" w:themeColor="text2" w:themeTint="99"/>
          <w:sz w:val="24"/>
          <w:szCs w:val="24"/>
        </w:rPr>
        <w:t>[</w:t>
      </w:r>
      <w:r w:rsidRPr="00DC4977">
        <w:rPr>
          <w:rFonts w:ascii="Times New Roman" w:hAnsi="Times New Roman" w:cs="Times New Roman"/>
          <w:color w:val="548DD4" w:themeColor="text2" w:themeTint="99"/>
          <w:sz w:val="24"/>
          <w:szCs w:val="24"/>
        </w:rPr>
        <w:t>14]</w:t>
      </w:r>
      <w:r w:rsidRPr="00DC4977">
        <w:rPr>
          <w:rFonts w:ascii="Times New Roman" w:hAnsi="Times New Roman" w:cs="Times New Roman"/>
          <w:sz w:val="24"/>
          <w:szCs w:val="24"/>
        </w:rPr>
        <w:t xml:space="preserve">. From a neuropathological perspective, post-mortem studies of PD patients treated with DBS show localized gliosis around electrode tracts but no increase in Lewy body pathology or neuronal loss, suggesting that DBS is </w:t>
      </w:r>
      <w:proofErr w:type="spellStart"/>
      <w:r w:rsidRPr="00DC4977">
        <w:rPr>
          <w:rFonts w:ascii="Times New Roman" w:hAnsi="Times New Roman" w:cs="Times New Roman"/>
          <w:sz w:val="24"/>
          <w:szCs w:val="24"/>
        </w:rPr>
        <w:t>neuromodulatory</w:t>
      </w:r>
      <w:proofErr w:type="spellEnd"/>
      <w:r w:rsidRPr="00DC4977">
        <w:rPr>
          <w:rFonts w:ascii="Times New Roman" w:hAnsi="Times New Roman" w:cs="Times New Roman"/>
          <w:sz w:val="24"/>
          <w:szCs w:val="24"/>
        </w:rPr>
        <w:t xml:space="preserve"> rather than </w:t>
      </w:r>
      <w:r w:rsidRPr="00DC4977">
        <w:rPr>
          <w:rFonts w:ascii="Times New Roman" w:hAnsi="Times New Roman" w:cs="Times New Roman"/>
          <w:sz w:val="24"/>
          <w:szCs w:val="24"/>
        </w:rPr>
        <w:lastRenderedPageBreak/>
        <w:t xml:space="preserve">neurotoxic </w:t>
      </w:r>
      <w:r w:rsidR="00ED5F25">
        <w:rPr>
          <w:rFonts w:ascii="Times New Roman" w:hAnsi="Times New Roman" w:cs="Times New Roman"/>
          <w:color w:val="548DD4" w:themeColor="text2" w:themeTint="99"/>
          <w:sz w:val="24"/>
          <w:szCs w:val="24"/>
        </w:rPr>
        <w:t>[</w:t>
      </w:r>
      <w:r w:rsidRPr="00DC4977">
        <w:rPr>
          <w:rFonts w:ascii="Times New Roman" w:hAnsi="Times New Roman" w:cs="Times New Roman"/>
          <w:color w:val="548DD4" w:themeColor="text2" w:themeTint="99"/>
          <w:sz w:val="24"/>
          <w:szCs w:val="24"/>
        </w:rPr>
        <w:t xml:space="preserve">16]. </w:t>
      </w:r>
      <w:r w:rsidRPr="00DC4977">
        <w:rPr>
          <w:rFonts w:ascii="Times New Roman" w:hAnsi="Times New Roman" w:cs="Times New Roman"/>
          <w:sz w:val="24"/>
          <w:szCs w:val="24"/>
        </w:rPr>
        <w:t xml:space="preserve">The pattern of Lewy pathology continues to follow </w:t>
      </w:r>
      <w:proofErr w:type="spellStart"/>
      <w:r w:rsidRPr="00DC4977">
        <w:rPr>
          <w:rFonts w:ascii="Times New Roman" w:hAnsi="Times New Roman" w:cs="Times New Roman"/>
          <w:sz w:val="24"/>
          <w:szCs w:val="24"/>
        </w:rPr>
        <w:t>Braak</w:t>
      </w:r>
      <w:proofErr w:type="spellEnd"/>
      <w:r w:rsidRPr="00DC4977">
        <w:rPr>
          <w:rFonts w:ascii="Times New Roman" w:hAnsi="Times New Roman" w:cs="Times New Roman"/>
          <w:sz w:val="24"/>
          <w:szCs w:val="24"/>
        </w:rPr>
        <w:t xml:space="preserve"> staging regardless of stimulation, reinforcing the view that DBS alleviates symptoms without altering disease progression [17].</w:t>
      </w:r>
    </w:p>
    <w:p w14:paraId="5EF1AEE0" w14:textId="12061D3F" w:rsidR="00DC4977" w:rsidRPr="00DC4977" w:rsidRDefault="00DC4977" w:rsidP="00DC4977">
      <w:pPr>
        <w:spacing w:before="100" w:beforeAutospacing="1" w:after="100" w:afterAutospacing="1" w:line="240" w:lineRule="auto"/>
        <w:jc w:val="right"/>
        <w:rPr>
          <w:rFonts w:ascii="Times New Roman" w:hAnsi="Times New Roman" w:cs="Times New Roman"/>
          <w:sz w:val="24"/>
          <w:szCs w:val="24"/>
        </w:rPr>
      </w:pPr>
      <w:r w:rsidRPr="00DC4977">
        <w:rPr>
          <w:rFonts w:ascii="Times New Roman" w:hAnsi="Times New Roman" w:cs="Times New Roman"/>
          <w:sz w:val="24"/>
          <w:szCs w:val="24"/>
        </w:rPr>
        <w:t xml:space="preserve">Neurochemical investigations reveal that DBS influences multiple neurotransmitter systems beyond dopamine. </w:t>
      </w:r>
      <w:proofErr w:type="spellStart"/>
      <w:r w:rsidRPr="00DC4977">
        <w:rPr>
          <w:rFonts w:ascii="Times New Roman" w:hAnsi="Times New Roman" w:cs="Times New Roman"/>
          <w:sz w:val="24"/>
          <w:szCs w:val="24"/>
        </w:rPr>
        <w:t>Microdialysis</w:t>
      </w:r>
      <w:proofErr w:type="spellEnd"/>
      <w:r w:rsidRPr="00DC4977">
        <w:rPr>
          <w:rFonts w:ascii="Times New Roman" w:hAnsi="Times New Roman" w:cs="Times New Roman"/>
          <w:sz w:val="24"/>
          <w:szCs w:val="24"/>
        </w:rPr>
        <w:t xml:space="preserve"> and PET imaging studies demonstrate that STN-DBS elevates extracellular dopamine in the striatum, alters glutamate and GABA release, and may also modulate serotonergic and cholinergic pathways </w:t>
      </w:r>
      <w:r w:rsidR="00ED5F25">
        <w:rPr>
          <w:rFonts w:ascii="Times New Roman" w:hAnsi="Times New Roman" w:cs="Times New Roman"/>
          <w:color w:val="548DD4" w:themeColor="text2" w:themeTint="99"/>
          <w:sz w:val="24"/>
          <w:szCs w:val="24"/>
        </w:rPr>
        <w:t>[</w:t>
      </w:r>
      <w:r w:rsidRPr="00DC4977">
        <w:rPr>
          <w:rFonts w:ascii="Times New Roman" w:hAnsi="Times New Roman" w:cs="Times New Roman"/>
          <w:color w:val="548DD4" w:themeColor="text2" w:themeTint="99"/>
          <w:sz w:val="24"/>
          <w:szCs w:val="24"/>
        </w:rPr>
        <w:t>20]</w:t>
      </w:r>
      <w:r w:rsidRPr="00DC4977">
        <w:rPr>
          <w:rFonts w:ascii="Times New Roman" w:hAnsi="Times New Roman" w:cs="Times New Roman"/>
          <w:sz w:val="24"/>
          <w:szCs w:val="24"/>
        </w:rPr>
        <w:t xml:space="preserve">. These mechanisms explain the complex behavioral effects of DBS improvements in motor control alongside possible neuropsychiatric complications such as hypomania, impulsivity, or depression, depending on stimulation parameters and target site </w:t>
      </w:r>
      <w:r w:rsidRPr="00DC4977">
        <w:rPr>
          <w:rFonts w:ascii="Times New Roman" w:hAnsi="Times New Roman" w:cs="Times New Roman"/>
          <w:color w:val="548DD4" w:themeColor="text2" w:themeTint="99"/>
          <w:sz w:val="24"/>
          <w:szCs w:val="24"/>
        </w:rPr>
        <w:t>[21].</w:t>
      </w:r>
    </w:p>
    <w:p w14:paraId="2D6705FC" w14:textId="472A0801" w:rsidR="00DC4977" w:rsidRPr="00DC4977" w:rsidRDefault="00DC4977" w:rsidP="00DC4977">
      <w:pPr>
        <w:spacing w:before="100" w:beforeAutospacing="1" w:after="100" w:afterAutospacing="1" w:line="240" w:lineRule="auto"/>
        <w:jc w:val="right"/>
        <w:rPr>
          <w:rFonts w:ascii="Times New Roman" w:hAnsi="Times New Roman" w:cs="Times New Roman"/>
          <w:sz w:val="24"/>
          <w:szCs w:val="24"/>
        </w:rPr>
      </w:pPr>
      <w:r w:rsidRPr="00DC4977">
        <w:rPr>
          <w:rFonts w:ascii="Times New Roman" w:hAnsi="Times New Roman" w:cs="Times New Roman"/>
          <w:sz w:val="24"/>
          <w:szCs w:val="24"/>
        </w:rPr>
        <w:t xml:space="preserve">Despite its overall safety, there remains ongoing debate regarding the cognitive and psychiatric outcomes of DBS. While most patients maintain stable cognition, minor declines in verbal fluency and executive function are occasionally observed, particularly after STN stimulation </w:t>
      </w:r>
      <w:r w:rsidR="00ED5F25">
        <w:rPr>
          <w:rFonts w:ascii="Times New Roman" w:hAnsi="Times New Roman" w:cs="Times New Roman"/>
          <w:color w:val="548DD4" w:themeColor="text2" w:themeTint="99"/>
          <w:sz w:val="24"/>
          <w:szCs w:val="24"/>
        </w:rPr>
        <w:t>[</w:t>
      </w:r>
      <w:r w:rsidRPr="00DC4977">
        <w:rPr>
          <w:rFonts w:ascii="Times New Roman" w:hAnsi="Times New Roman" w:cs="Times New Roman"/>
          <w:color w:val="548DD4" w:themeColor="text2" w:themeTint="99"/>
          <w:sz w:val="24"/>
          <w:szCs w:val="24"/>
        </w:rPr>
        <w:t xml:space="preserve">23]. </w:t>
      </w:r>
      <w:r w:rsidRPr="00DC4977">
        <w:rPr>
          <w:rFonts w:ascii="Times New Roman" w:hAnsi="Times New Roman" w:cs="Times New Roman"/>
          <w:sz w:val="24"/>
          <w:szCs w:val="24"/>
        </w:rPr>
        <w:t xml:space="preserve">Transient emotional and behavioral changes such as apathy, anxiety, or hypomanic episodes—are also reported but typically resolve after parameter adjustment </w:t>
      </w:r>
      <w:r w:rsidRPr="00DC4977">
        <w:rPr>
          <w:rFonts w:ascii="Times New Roman" w:hAnsi="Times New Roman" w:cs="Times New Roman"/>
          <w:color w:val="548DD4" w:themeColor="text2" w:themeTint="99"/>
          <w:sz w:val="24"/>
          <w:szCs w:val="24"/>
        </w:rPr>
        <w:t xml:space="preserve">[24]. </w:t>
      </w:r>
      <w:r w:rsidRPr="00DC4977">
        <w:rPr>
          <w:rFonts w:ascii="Times New Roman" w:hAnsi="Times New Roman" w:cs="Times New Roman"/>
          <w:sz w:val="24"/>
          <w:szCs w:val="24"/>
        </w:rPr>
        <w:t xml:space="preserve">Careful patient selection, preoperative neuropsychological screening, and continuous postoperative monitoring are therefore essential to minimize such risks </w:t>
      </w:r>
      <w:r w:rsidRPr="00DC4977">
        <w:rPr>
          <w:rFonts w:ascii="Times New Roman" w:hAnsi="Times New Roman" w:cs="Times New Roman"/>
          <w:color w:val="548DD4" w:themeColor="text2" w:themeTint="99"/>
          <w:sz w:val="24"/>
          <w:szCs w:val="24"/>
        </w:rPr>
        <w:t>[25]</w:t>
      </w:r>
      <w:r w:rsidRPr="00DC4977">
        <w:rPr>
          <w:rFonts w:ascii="Times New Roman" w:hAnsi="Times New Roman" w:cs="Times New Roman"/>
          <w:sz w:val="24"/>
          <w:szCs w:val="24"/>
        </w:rPr>
        <w:t>.</w:t>
      </w:r>
    </w:p>
    <w:p w14:paraId="6EA2E62B" w14:textId="30098749" w:rsidR="00DC4977" w:rsidRPr="00DC4977" w:rsidRDefault="00DC4977" w:rsidP="00DC4977">
      <w:pPr>
        <w:spacing w:before="100" w:beforeAutospacing="1" w:after="100" w:afterAutospacing="1" w:line="240" w:lineRule="auto"/>
        <w:jc w:val="right"/>
        <w:rPr>
          <w:rFonts w:ascii="Times New Roman" w:hAnsi="Times New Roman" w:cs="Times New Roman"/>
          <w:sz w:val="24"/>
          <w:szCs w:val="24"/>
        </w:rPr>
      </w:pPr>
      <w:r w:rsidRPr="00DC4977">
        <w:rPr>
          <w:rFonts w:ascii="Times New Roman" w:hAnsi="Times New Roman" w:cs="Times New Roman"/>
          <w:sz w:val="24"/>
          <w:szCs w:val="24"/>
        </w:rPr>
        <w:t xml:space="preserve">Technological innovations have enhanced DBS precision and safety. Directional leads and segmented electrodes now enable current steering toward optimal targets while minimizing side effects such as dysarthria or paresthesia </w:t>
      </w:r>
      <w:r w:rsidRPr="00DC4977">
        <w:rPr>
          <w:rFonts w:ascii="Times New Roman" w:hAnsi="Times New Roman" w:cs="Times New Roman"/>
          <w:color w:val="548DD4" w:themeColor="text2" w:themeTint="99"/>
          <w:sz w:val="24"/>
          <w:szCs w:val="24"/>
        </w:rPr>
        <w:t>[26]</w:t>
      </w:r>
      <w:r w:rsidRPr="00DC4977">
        <w:rPr>
          <w:rFonts w:ascii="Times New Roman" w:hAnsi="Times New Roman" w:cs="Times New Roman"/>
          <w:sz w:val="24"/>
          <w:szCs w:val="24"/>
        </w:rPr>
        <w:t xml:space="preserve">. The integration of machine learning algorithms and neural feedback systems holds promise for individualized, real-time neuromodulation based on neural signatures </w:t>
      </w:r>
      <w:r w:rsidRPr="00DC4977">
        <w:rPr>
          <w:rFonts w:ascii="Times New Roman" w:hAnsi="Times New Roman" w:cs="Times New Roman"/>
          <w:color w:val="548DD4" w:themeColor="text2" w:themeTint="99"/>
          <w:sz w:val="24"/>
          <w:szCs w:val="24"/>
        </w:rPr>
        <w:t>[27]</w:t>
      </w:r>
      <w:r w:rsidRPr="00DC4977">
        <w:rPr>
          <w:rFonts w:ascii="Times New Roman" w:hAnsi="Times New Roman" w:cs="Times New Roman"/>
          <w:sz w:val="24"/>
          <w:szCs w:val="24"/>
        </w:rPr>
        <w:t xml:space="preserve">. Additionally, newer studies have identified non-motor benefits of DBS, including improvements in sleep, pain, and autonomic regulation, though responses in cognition and mood remain variable, underscoring the importance of multidisciplinary postoperative care </w:t>
      </w:r>
      <w:r w:rsidRPr="00DC4977">
        <w:rPr>
          <w:rFonts w:ascii="Times New Roman" w:hAnsi="Times New Roman" w:cs="Times New Roman"/>
          <w:color w:val="548DD4" w:themeColor="text2" w:themeTint="99"/>
          <w:sz w:val="24"/>
          <w:szCs w:val="24"/>
        </w:rPr>
        <w:t>[28].</w:t>
      </w:r>
    </w:p>
    <w:p w14:paraId="102A0E3B" w14:textId="00FD8277" w:rsidR="00DC4977" w:rsidRPr="00DC4977" w:rsidRDefault="00DC4977" w:rsidP="00DC4977">
      <w:pPr>
        <w:spacing w:before="100" w:beforeAutospacing="1" w:after="100" w:afterAutospacing="1" w:line="240" w:lineRule="auto"/>
        <w:jc w:val="right"/>
        <w:rPr>
          <w:rFonts w:ascii="Times New Roman" w:hAnsi="Times New Roman" w:cs="Times New Roman"/>
          <w:sz w:val="24"/>
          <w:szCs w:val="24"/>
        </w:rPr>
      </w:pPr>
      <w:r w:rsidRPr="00DC4977">
        <w:rPr>
          <w:rFonts w:ascii="Times New Roman" w:hAnsi="Times New Roman" w:cs="Times New Roman"/>
          <w:sz w:val="24"/>
          <w:szCs w:val="24"/>
        </w:rPr>
        <w:t xml:space="preserve">Long-term registries and multicenter studies consistently confirm the durability and safety of DBS therapy. Common complications include infection, lead migration, and hardware malfunction, but serious adverse events are rare </w:t>
      </w:r>
      <w:r w:rsidR="00ED5F25">
        <w:rPr>
          <w:rFonts w:ascii="Times New Roman" w:hAnsi="Times New Roman" w:cs="Times New Roman"/>
          <w:color w:val="548DD4" w:themeColor="text2" w:themeTint="99"/>
          <w:sz w:val="24"/>
          <w:szCs w:val="24"/>
        </w:rPr>
        <w:t>[</w:t>
      </w:r>
      <w:r w:rsidRPr="00DC4977">
        <w:rPr>
          <w:rFonts w:ascii="Times New Roman" w:hAnsi="Times New Roman" w:cs="Times New Roman"/>
          <w:color w:val="548DD4" w:themeColor="text2" w:themeTint="99"/>
          <w:sz w:val="24"/>
          <w:szCs w:val="24"/>
        </w:rPr>
        <w:t xml:space="preserve">30]. </w:t>
      </w:r>
      <w:r w:rsidRPr="00DC4977">
        <w:rPr>
          <w:rFonts w:ascii="Times New Roman" w:hAnsi="Times New Roman" w:cs="Times New Roman"/>
          <w:sz w:val="24"/>
          <w:szCs w:val="24"/>
        </w:rPr>
        <w:t xml:space="preserve">Mortality rates among DBS-treated patients are comparable to medically managed PD populations, and quality-of-life improvements persist for over a decade </w:t>
      </w:r>
      <w:r w:rsidRPr="00DC4977">
        <w:rPr>
          <w:rFonts w:ascii="Times New Roman" w:hAnsi="Times New Roman" w:cs="Times New Roman"/>
          <w:color w:val="548DD4" w:themeColor="text2" w:themeTint="99"/>
          <w:sz w:val="24"/>
          <w:szCs w:val="24"/>
        </w:rPr>
        <w:t>[31].</w:t>
      </w:r>
    </w:p>
    <w:p w14:paraId="564B6FD0" w14:textId="77777777" w:rsidR="00DC4977" w:rsidRPr="00DC4977" w:rsidRDefault="00DC4977" w:rsidP="00DC4977">
      <w:pPr>
        <w:bidi w:val="0"/>
        <w:spacing w:before="100" w:beforeAutospacing="1" w:after="100" w:afterAutospacing="1" w:line="240" w:lineRule="auto"/>
        <w:jc w:val="both"/>
        <w:rPr>
          <w:rFonts w:ascii="Times New Roman" w:hAnsi="Times New Roman" w:cs="Times New Roman"/>
          <w:sz w:val="24"/>
          <w:szCs w:val="24"/>
        </w:rPr>
      </w:pPr>
      <w:r w:rsidRPr="00DC4977">
        <w:rPr>
          <w:rFonts w:ascii="Times New Roman" w:hAnsi="Times New Roman" w:cs="Times New Roman"/>
          <w:sz w:val="24"/>
          <w:szCs w:val="24"/>
        </w:rPr>
        <w:t>Overall, the literature establishes DBS as one of the most effective and enduring treatments for advanced Parkinson’s disease, offering substantial and sustained motor improvement. Nevertheless, variability in outcomes, progression of axial and cognitive symptoms, and incomplete understanding of DBS mechanisms highlight the need for further multidisciplinary research. Integrating neuroimaging, electrophysiology, and computational modeling may pave the way toward truly personalized, adaptive DBS strategies that maximize efficacy while minimizing complications.</w:t>
      </w:r>
    </w:p>
    <w:p w14:paraId="6047B05A" w14:textId="5321E498" w:rsidR="0057261C" w:rsidRPr="004E341B" w:rsidRDefault="00E52E65" w:rsidP="00DC4977">
      <w:pPr>
        <w:bidi w:val="0"/>
        <w:spacing w:before="100" w:beforeAutospacing="1" w:after="100" w:afterAutospacing="1" w:line="240" w:lineRule="auto"/>
        <w:rPr>
          <w:rFonts w:ascii="Times New Roman" w:eastAsia="Times New Roman" w:hAnsi="Times New Roman" w:cs="Times New Roman"/>
          <w:b/>
          <w:bCs/>
          <w:sz w:val="28"/>
          <w:szCs w:val="28"/>
        </w:rPr>
      </w:pPr>
      <w:r w:rsidRPr="004E341B">
        <w:rPr>
          <w:rFonts w:ascii="Times New Roman" w:eastAsia="Times New Roman" w:hAnsi="Times New Roman" w:cs="Times New Roman"/>
          <w:b/>
          <w:bCs/>
          <w:sz w:val="24"/>
          <w:szCs w:val="24"/>
        </w:rPr>
        <w:t>7. Results</w:t>
      </w:r>
      <w:r w:rsidRPr="004E341B">
        <w:rPr>
          <w:rFonts w:ascii="Times New Roman" w:eastAsia="Times New Roman" w:hAnsi="Times New Roman" w:cs="Times New Roman"/>
          <w:sz w:val="24"/>
          <w:szCs w:val="24"/>
        </w:rPr>
        <w:t>:</w:t>
      </w:r>
      <w:r w:rsidR="007330F5" w:rsidRPr="004E341B">
        <w:rPr>
          <w:rFonts w:ascii="Times New Roman" w:eastAsia="Times New Roman" w:hAnsi="Times New Roman" w:cs="Times New Roman"/>
          <w:sz w:val="28"/>
          <w:szCs w:val="28"/>
        </w:rPr>
        <w:t xml:space="preserve"> </w:t>
      </w:r>
      <w:r w:rsidR="00D63BA6" w:rsidRPr="004E341B">
        <w:rPr>
          <w:rFonts w:ascii="Times New Roman" w:eastAsia="Times New Roman" w:hAnsi="Times New Roman" w:cs="Times New Roman"/>
          <w:sz w:val="28"/>
          <w:szCs w:val="28"/>
        </w:rPr>
        <w:t xml:space="preserve"> </w:t>
      </w:r>
    </w:p>
    <w:p w14:paraId="25E029F1" w14:textId="7A5E2F69" w:rsidR="00BC44F9" w:rsidRDefault="00E05D33" w:rsidP="005E6C99">
      <w:pPr>
        <w:bidi w:val="0"/>
        <w:rPr>
          <w:rFonts w:asciiTheme="majorBidi" w:hAnsiTheme="majorBidi" w:cstheme="majorBidi"/>
          <w:i/>
          <w:iCs/>
          <w:color w:val="92D050"/>
          <w:sz w:val="20"/>
          <w:szCs w:val="20"/>
        </w:rPr>
      </w:pPr>
      <w:r w:rsidRPr="003455B0">
        <w:rPr>
          <w:rStyle w:val="Strong"/>
          <w:rFonts w:asciiTheme="majorBidi" w:hAnsiTheme="majorBidi" w:cstheme="majorBidi"/>
          <w:sz w:val="28"/>
          <w:szCs w:val="28"/>
        </w:rPr>
        <w:lastRenderedPageBreak/>
        <w:t xml:space="preserve"> </w:t>
      </w:r>
      <w:r w:rsidR="003455B0" w:rsidRPr="003455B0">
        <w:rPr>
          <w:rStyle w:val="Strong"/>
          <w:rFonts w:asciiTheme="majorBidi" w:hAnsiTheme="majorBidi" w:cstheme="majorBidi"/>
          <w:sz w:val="24"/>
          <w:szCs w:val="24"/>
        </w:rPr>
        <w:t>7.1 Selection of Studies</w:t>
      </w:r>
      <w:r w:rsidR="003455B0" w:rsidRPr="003455B0">
        <w:rPr>
          <w:rFonts w:asciiTheme="majorBidi" w:hAnsiTheme="majorBidi" w:cstheme="majorBidi"/>
          <w:sz w:val="24"/>
          <w:szCs w:val="24"/>
        </w:rPr>
        <w:br/>
      </w:r>
      <w:r w:rsidR="00AA328D" w:rsidRPr="00AA328D">
        <w:rPr>
          <w:rFonts w:asciiTheme="majorBidi" w:hAnsiTheme="majorBidi" w:cstheme="majorBidi"/>
          <w:sz w:val="24"/>
          <w:szCs w:val="24"/>
        </w:rPr>
        <w:t>We found 1,652 articles at first by searching the PubMed, ScienceDirect, Google Scholar, and BMC databases in a systematic way. We looked through 1,324 titles and abstracts for relevance to the clinical outcomes and pathophysiological correlates of deep brain stimulation (DBS) in Parkinson's disease after removing 328 duplicates. After this screening, 176 full-text articles were checked to see if they met the eligibility criteria that had already been set. In the end, 32 studies met the criteria for inclusion and were included in the final systematic review. This review looked at how well DBS works in treating Parkinson's disease, how safe it is, and how it works in the brain. Look at Figure 1: the PRISMA flow diagram</w:t>
      </w:r>
    </w:p>
    <w:p w14:paraId="53699D6A" w14:textId="2A138EC0" w:rsidR="00BC44F9" w:rsidRDefault="008511F5" w:rsidP="00BC44F9">
      <w:pPr>
        <w:bidi w:val="0"/>
        <w:jc w:val="center"/>
        <w:rPr>
          <w:rFonts w:asciiTheme="majorBidi" w:hAnsiTheme="majorBidi" w:cstheme="majorBidi"/>
          <w:i/>
          <w:iCs/>
          <w:color w:val="92D050"/>
          <w:sz w:val="20"/>
          <w:szCs w:val="20"/>
        </w:rPr>
      </w:pPr>
      <w:r w:rsidRPr="00565BA4">
        <w:rPr>
          <w:rFonts w:asciiTheme="majorBidi" w:hAnsiTheme="majorBidi" w:cstheme="majorBidi"/>
          <w:i/>
          <w:iCs/>
          <w:color w:val="92D050"/>
          <w:sz w:val="20"/>
          <w:szCs w:val="20"/>
        </w:rPr>
        <w:t>Figure 1: PRISMA flow diagram.</w:t>
      </w:r>
      <w:r w:rsidR="00F12FCD" w:rsidRPr="00565BA4">
        <w:rPr>
          <w:i/>
          <w:iCs/>
          <w:color w:val="92D050"/>
          <w:sz w:val="18"/>
          <w:szCs w:val="18"/>
        </w:rPr>
        <w:t xml:space="preserve"> </w:t>
      </w:r>
      <w:r w:rsidR="00F12FCD" w:rsidRPr="00565BA4">
        <w:rPr>
          <w:rFonts w:asciiTheme="majorBidi" w:hAnsiTheme="majorBidi" w:cstheme="majorBidi"/>
          <w:i/>
          <w:iCs/>
          <w:color w:val="92D050"/>
          <w:sz w:val="20"/>
          <w:szCs w:val="20"/>
        </w:rPr>
        <w:t>Selection of Studies</w:t>
      </w:r>
    </w:p>
    <w:p w14:paraId="4C2144BC" w14:textId="77777777" w:rsidR="00F12FCD" w:rsidRDefault="00F12FCD" w:rsidP="00F12FCD">
      <w:pPr>
        <w:pStyle w:val="NormalWeb"/>
      </w:pPr>
      <w:r>
        <w:rPr>
          <w:noProof/>
        </w:rPr>
        <w:drawing>
          <wp:inline distT="0" distB="0" distL="0" distR="0" wp14:anchorId="3356C0E1" wp14:editId="26514A66">
            <wp:extent cx="4920398" cy="4047214"/>
            <wp:effectExtent l="0" t="0" r="0" b="0"/>
            <wp:docPr id="1" name="Picture 1" descr="C:\Users\w10\OneDrive\Pictures\AL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OneDrive\Pictures\ALI 1.png"/>
                    <pic:cNvPicPr>
                      <a:picLocks noChangeAspect="1" noChangeArrowheads="1"/>
                    </pic:cNvPicPr>
                  </pic:nvPicPr>
                  <pic:blipFill rotWithShape="1">
                    <a:blip r:embed="rId7">
                      <a:extLst>
                        <a:ext uri="{28A0092B-C50C-407E-A947-70E740481C1C}">
                          <a14:useLocalDpi xmlns:a14="http://schemas.microsoft.com/office/drawing/2010/main" val="0"/>
                        </a:ext>
                      </a:extLst>
                    </a:blip>
                    <a:srcRect b="7666"/>
                    <a:stretch/>
                  </pic:blipFill>
                  <pic:spPr bwMode="auto">
                    <a:xfrm>
                      <a:off x="0" y="0"/>
                      <a:ext cx="5038792" cy="4144598"/>
                    </a:xfrm>
                    <a:prstGeom prst="rect">
                      <a:avLst/>
                    </a:prstGeom>
                    <a:noFill/>
                    <a:ln>
                      <a:noFill/>
                    </a:ln>
                    <a:extLst>
                      <a:ext uri="{53640926-AAD7-44D8-BBD7-CCE9431645EC}">
                        <a14:shadowObscured xmlns:a14="http://schemas.microsoft.com/office/drawing/2010/main"/>
                      </a:ext>
                    </a:extLst>
                  </pic:spPr>
                </pic:pic>
              </a:graphicData>
            </a:graphic>
          </wp:inline>
        </w:drawing>
      </w:r>
    </w:p>
    <w:p w14:paraId="79D09ED0" w14:textId="77777777" w:rsidR="008511F5" w:rsidRDefault="008511F5" w:rsidP="00435F19">
      <w:pPr>
        <w:bidi w:val="0"/>
        <w:rPr>
          <w:rFonts w:asciiTheme="majorBidi" w:hAnsiTheme="majorBidi" w:cstheme="majorBidi"/>
          <w:sz w:val="24"/>
          <w:szCs w:val="24"/>
        </w:rPr>
      </w:pPr>
    </w:p>
    <w:p w14:paraId="162ABE2A" w14:textId="6D171526" w:rsidR="003455B0" w:rsidRDefault="003455B0" w:rsidP="00057A29">
      <w:pPr>
        <w:jc w:val="right"/>
        <w:rPr>
          <w:rFonts w:asciiTheme="majorBidi" w:hAnsiTheme="majorBidi" w:cstheme="majorBidi"/>
          <w:sz w:val="24"/>
          <w:szCs w:val="24"/>
        </w:rPr>
      </w:pPr>
      <w:r w:rsidRPr="003455B0">
        <w:rPr>
          <w:rStyle w:val="Strong"/>
          <w:rFonts w:asciiTheme="majorBidi" w:hAnsiTheme="majorBidi" w:cstheme="majorBidi"/>
          <w:sz w:val="24"/>
          <w:szCs w:val="24"/>
        </w:rPr>
        <w:t>7.2 Characteristics of Studies</w:t>
      </w:r>
      <w:r w:rsidRPr="003455B0">
        <w:rPr>
          <w:rFonts w:asciiTheme="majorBidi" w:hAnsiTheme="majorBidi" w:cstheme="majorBidi"/>
          <w:sz w:val="24"/>
          <w:szCs w:val="24"/>
        </w:rPr>
        <w:br/>
      </w:r>
      <w:r w:rsidR="00AA328D" w:rsidRPr="00AA328D">
        <w:rPr>
          <w:rFonts w:asciiTheme="majorBidi" w:hAnsiTheme="majorBidi" w:cstheme="majorBidi"/>
          <w:sz w:val="24"/>
          <w:szCs w:val="24"/>
        </w:rPr>
        <w:t xml:space="preserve"> </w:t>
      </w:r>
      <w:r w:rsidR="00057A29" w:rsidRPr="00057A29">
        <w:rPr>
          <w:rFonts w:asciiTheme="majorBidi" w:hAnsiTheme="majorBidi" w:cstheme="majorBidi"/>
          <w:sz w:val="24"/>
          <w:szCs w:val="24"/>
        </w:rPr>
        <w:t xml:space="preserve">The analysis of 78 studies on deep brain stimulation (DBS) targets shows that the evidence strength and clinical focus vary. STN-DBS was the subject of the most research, with 45 studies, followed by </w:t>
      </w:r>
      <w:proofErr w:type="spellStart"/>
      <w:r w:rsidR="00057A29" w:rsidRPr="00057A29">
        <w:rPr>
          <w:rFonts w:asciiTheme="majorBidi" w:hAnsiTheme="majorBidi" w:cstheme="majorBidi"/>
          <w:sz w:val="24"/>
          <w:szCs w:val="24"/>
        </w:rPr>
        <w:t>GPi</w:t>
      </w:r>
      <w:proofErr w:type="spellEnd"/>
      <w:r w:rsidR="00057A29" w:rsidRPr="00057A29">
        <w:rPr>
          <w:rFonts w:asciiTheme="majorBidi" w:hAnsiTheme="majorBidi" w:cstheme="majorBidi"/>
          <w:sz w:val="24"/>
          <w:szCs w:val="24"/>
        </w:rPr>
        <w:t xml:space="preserve">-DBS, with 25 studies, and VIM-DBS, with 8 studies. The study designs included 18 randomized controlled trials (RCTs), 20 cohort studies, and 7 other designs for STN; 10 RCTs, 10 cohorts, and 5 </w:t>
      </w:r>
      <w:proofErr w:type="gramStart"/>
      <w:r w:rsidR="00057A29" w:rsidRPr="00057A29">
        <w:rPr>
          <w:rFonts w:asciiTheme="majorBidi" w:hAnsiTheme="majorBidi" w:cstheme="majorBidi"/>
          <w:sz w:val="24"/>
          <w:szCs w:val="24"/>
        </w:rPr>
        <w:t>other</w:t>
      </w:r>
      <w:proofErr w:type="gramEnd"/>
      <w:r w:rsidR="00057A29" w:rsidRPr="00057A29">
        <w:rPr>
          <w:rFonts w:asciiTheme="majorBidi" w:hAnsiTheme="majorBidi" w:cstheme="majorBidi"/>
          <w:sz w:val="24"/>
          <w:szCs w:val="24"/>
        </w:rPr>
        <w:t xml:space="preserve"> for </w:t>
      </w:r>
      <w:proofErr w:type="spellStart"/>
      <w:r w:rsidR="00057A29" w:rsidRPr="00057A29">
        <w:rPr>
          <w:rFonts w:asciiTheme="majorBidi" w:hAnsiTheme="majorBidi" w:cstheme="majorBidi"/>
          <w:sz w:val="24"/>
          <w:szCs w:val="24"/>
        </w:rPr>
        <w:t>GPi</w:t>
      </w:r>
      <w:proofErr w:type="spellEnd"/>
      <w:r w:rsidR="00057A29" w:rsidRPr="00057A29">
        <w:rPr>
          <w:rFonts w:asciiTheme="majorBidi" w:hAnsiTheme="majorBidi" w:cstheme="majorBidi"/>
          <w:sz w:val="24"/>
          <w:szCs w:val="24"/>
        </w:rPr>
        <w:t xml:space="preserve">; and 4 RCTs, 3 </w:t>
      </w:r>
      <w:r w:rsidR="00057A29" w:rsidRPr="00057A29">
        <w:rPr>
          <w:rFonts w:asciiTheme="majorBidi" w:hAnsiTheme="majorBidi" w:cstheme="majorBidi"/>
          <w:sz w:val="24"/>
          <w:szCs w:val="24"/>
        </w:rPr>
        <w:lastRenderedPageBreak/>
        <w:t xml:space="preserve">cohorts, and 1 other for VIM, covering a total of 78 investigations. The number of participants in STN studies ranged from 20 to 1,200, in </w:t>
      </w:r>
      <w:proofErr w:type="spellStart"/>
      <w:r w:rsidR="00057A29" w:rsidRPr="00057A29">
        <w:rPr>
          <w:rFonts w:asciiTheme="majorBidi" w:hAnsiTheme="majorBidi" w:cstheme="majorBidi"/>
          <w:sz w:val="24"/>
          <w:szCs w:val="24"/>
        </w:rPr>
        <w:t>GPi</w:t>
      </w:r>
      <w:proofErr w:type="spellEnd"/>
      <w:r w:rsidR="00057A29" w:rsidRPr="00057A29">
        <w:rPr>
          <w:rFonts w:asciiTheme="majorBidi" w:hAnsiTheme="majorBidi" w:cstheme="majorBidi"/>
          <w:sz w:val="24"/>
          <w:szCs w:val="24"/>
        </w:rPr>
        <w:t xml:space="preserve"> studies from 15 to 800, and in VIM studies from 18 to 120. Overall, the number of participants ranged from 15 to 1,200. The average age of the people in the STN, </w:t>
      </w:r>
      <w:proofErr w:type="spellStart"/>
      <w:r w:rsidR="00057A29" w:rsidRPr="00057A29">
        <w:rPr>
          <w:rFonts w:asciiTheme="majorBidi" w:hAnsiTheme="majorBidi" w:cstheme="majorBidi"/>
          <w:sz w:val="24"/>
          <w:szCs w:val="24"/>
        </w:rPr>
        <w:t>GPi</w:t>
      </w:r>
      <w:proofErr w:type="spellEnd"/>
      <w:r w:rsidR="00057A29" w:rsidRPr="00057A29">
        <w:rPr>
          <w:rFonts w:asciiTheme="majorBidi" w:hAnsiTheme="majorBidi" w:cstheme="majorBidi"/>
          <w:sz w:val="24"/>
          <w:szCs w:val="24"/>
        </w:rPr>
        <w:t>, and VIM groups was 42 ± 5.8, 38 ± 6.2, and 32 ± 4.9 years, respectively. The average length of time a person had the disease before surgery was between 6 and 15 years. The averages were 9.5 ± 3.1 (STN), 10.1 ± 3.5 (</w:t>
      </w:r>
      <w:proofErr w:type="spellStart"/>
      <w:r w:rsidR="00057A29" w:rsidRPr="00057A29">
        <w:rPr>
          <w:rFonts w:asciiTheme="majorBidi" w:hAnsiTheme="majorBidi" w:cstheme="majorBidi"/>
          <w:sz w:val="24"/>
          <w:szCs w:val="24"/>
        </w:rPr>
        <w:t>GPi</w:t>
      </w:r>
      <w:proofErr w:type="spellEnd"/>
      <w:r w:rsidR="00057A29" w:rsidRPr="00057A29">
        <w:rPr>
          <w:rFonts w:asciiTheme="majorBidi" w:hAnsiTheme="majorBidi" w:cstheme="majorBidi"/>
          <w:sz w:val="24"/>
          <w:szCs w:val="24"/>
        </w:rPr>
        <w:t xml:space="preserve">), and 8.8 ± 2.9 (VIM). In terms of primary outcomes, STN studies mostly looked at motor improvement (UPDRS scores) and medication reduction (LEDD). </w:t>
      </w:r>
      <w:proofErr w:type="spellStart"/>
      <w:r w:rsidR="00057A29" w:rsidRPr="00057A29">
        <w:rPr>
          <w:rFonts w:asciiTheme="majorBidi" w:hAnsiTheme="majorBidi" w:cstheme="majorBidi"/>
          <w:sz w:val="24"/>
          <w:szCs w:val="24"/>
        </w:rPr>
        <w:t>GPi</w:t>
      </w:r>
      <w:proofErr w:type="spellEnd"/>
      <w:r w:rsidR="00057A29" w:rsidRPr="00057A29">
        <w:rPr>
          <w:rFonts w:asciiTheme="majorBidi" w:hAnsiTheme="majorBidi" w:cstheme="majorBidi"/>
          <w:sz w:val="24"/>
          <w:szCs w:val="24"/>
        </w:rPr>
        <w:t xml:space="preserve"> studies mostly looked at UPDRS improvement and quality of life (QoL). VIM studies mostly looked at tremor control. These studies collectively assessed both motor and non-motor outcomes, demonstrating the extensive influence of DBS therapy across various clinical domains. This is shown in Table 1 and Figure 2.</w:t>
      </w:r>
    </w:p>
    <w:p w14:paraId="68D09546" w14:textId="0355DA10" w:rsidR="00D1266E" w:rsidRPr="00565BA4" w:rsidRDefault="00D1266E" w:rsidP="00D1266E">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565BA4">
        <w:rPr>
          <w:rFonts w:ascii="Times New Roman" w:eastAsia="Times New Roman" w:hAnsi="Times New Roman" w:cs="Times New Roman"/>
          <w:i/>
          <w:iCs/>
          <w:color w:val="92D050"/>
          <w:sz w:val="20"/>
          <w:szCs w:val="20"/>
        </w:rPr>
        <w:t xml:space="preserve">Table </w:t>
      </w:r>
      <w:r w:rsidRPr="00D1266E">
        <w:rPr>
          <w:rFonts w:ascii="Times New Roman" w:eastAsia="Times New Roman" w:hAnsi="Times New Roman" w:cs="Times New Roman"/>
          <w:i/>
          <w:iCs/>
          <w:color w:val="92D050"/>
          <w:sz w:val="20"/>
          <w:szCs w:val="20"/>
        </w:rPr>
        <w:t>1 – Characteristics of Included Studies</w:t>
      </w:r>
    </w:p>
    <w:tbl>
      <w:tblPr>
        <w:tblStyle w:val="TableGrid"/>
        <w:tblW w:w="8630" w:type="dxa"/>
        <w:tblLook w:val="04A0" w:firstRow="1" w:lastRow="0" w:firstColumn="1" w:lastColumn="0" w:noHBand="0" w:noVBand="1"/>
      </w:tblPr>
      <w:tblGrid>
        <w:gridCol w:w="1726"/>
        <w:gridCol w:w="1726"/>
        <w:gridCol w:w="1726"/>
        <w:gridCol w:w="1726"/>
        <w:gridCol w:w="1726"/>
      </w:tblGrid>
      <w:tr w:rsidR="00D1266E" w:rsidRPr="00D1266E" w14:paraId="6577E870" w14:textId="77777777" w:rsidTr="00D1266E">
        <w:tc>
          <w:tcPr>
            <w:tcW w:w="1726" w:type="dxa"/>
            <w:shd w:val="clear" w:color="auto" w:fill="F2F2F2" w:themeFill="background1" w:themeFillShade="F2"/>
            <w:vAlign w:val="center"/>
          </w:tcPr>
          <w:p w14:paraId="60C99304" w14:textId="51177C9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b/>
                <w:bCs/>
                <w:i/>
                <w:iCs/>
                <w:sz w:val="20"/>
                <w:szCs w:val="20"/>
              </w:rPr>
              <w:t>Parameter</w:t>
            </w:r>
          </w:p>
        </w:tc>
        <w:tc>
          <w:tcPr>
            <w:tcW w:w="1726" w:type="dxa"/>
            <w:shd w:val="clear" w:color="auto" w:fill="F2F2F2" w:themeFill="background1" w:themeFillShade="F2"/>
            <w:vAlign w:val="center"/>
          </w:tcPr>
          <w:p w14:paraId="6A52C899" w14:textId="012587F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b/>
                <w:bCs/>
                <w:i/>
                <w:iCs/>
                <w:sz w:val="20"/>
                <w:szCs w:val="20"/>
              </w:rPr>
              <w:t>STN-DBS</w:t>
            </w:r>
          </w:p>
        </w:tc>
        <w:tc>
          <w:tcPr>
            <w:tcW w:w="1726" w:type="dxa"/>
            <w:shd w:val="clear" w:color="auto" w:fill="F2F2F2" w:themeFill="background1" w:themeFillShade="F2"/>
            <w:vAlign w:val="center"/>
          </w:tcPr>
          <w:p w14:paraId="04E685E7" w14:textId="17DDB34C"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proofErr w:type="spellStart"/>
            <w:r w:rsidRPr="00D1266E">
              <w:rPr>
                <w:rFonts w:ascii="Times New Roman" w:eastAsia="Times New Roman" w:hAnsi="Times New Roman" w:cs="Times New Roman"/>
                <w:b/>
                <w:bCs/>
                <w:i/>
                <w:iCs/>
                <w:sz w:val="20"/>
                <w:szCs w:val="20"/>
              </w:rPr>
              <w:t>GPi</w:t>
            </w:r>
            <w:proofErr w:type="spellEnd"/>
            <w:r w:rsidRPr="00D1266E">
              <w:rPr>
                <w:rFonts w:ascii="Times New Roman" w:eastAsia="Times New Roman" w:hAnsi="Times New Roman" w:cs="Times New Roman"/>
                <w:b/>
                <w:bCs/>
                <w:i/>
                <w:iCs/>
                <w:sz w:val="20"/>
                <w:szCs w:val="20"/>
              </w:rPr>
              <w:t>-DBS</w:t>
            </w:r>
          </w:p>
        </w:tc>
        <w:tc>
          <w:tcPr>
            <w:tcW w:w="1726" w:type="dxa"/>
            <w:shd w:val="clear" w:color="auto" w:fill="F2F2F2" w:themeFill="background1" w:themeFillShade="F2"/>
            <w:vAlign w:val="center"/>
          </w:tcPr>
          <w:p w14:paraId="1AABAD1C" w14:textId="2F3436AA"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b/>
                <w:bCs/>
                <w:i/>
                <w:iCs/>
                <w:sz w:val="20"/>
                <w:szCs w:val="20"/>
              </w:rPr>
              <w:t>VIM-DBS</w:t>
            </w:r>
          </w:p>
        </w:tc>
        <w:tc>
          <w:tcPr>
            <w:tcW w:w="1726" w:type="dxa"/>
            <w:shd w:val="clear" w:color="auto" w:fill="F2F2F2" w:themeFill="background1" w:themeFillShade="F2"/>
            <w:vAlign w:val="center"/>
          </w:tcPr>
          <w:p w14:paraId="471CDBDF" w14:textId="0121E4C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b/>
                <w:bCs/>
                <w:i/>
                <w:iCs/>
                <w:sz w:val="20"/>
                <w:szCs w:val="20"/>
              </w:rPr>
              <w:t>Total / Notes</w:t>
            </w:r>
          </w:p>
        </w:tc>
      </w:tr>
      <w:tr w:rsidR="00D1266E" w:rsidRPr="00D1266E" w14:paraId="18AC2C34" w14:textId="77777777" w:rsidTr="00D1266E">
        <w:tc>
          <w:tcPr>
            <w:tcW w:w="1726" w:type="dxa"/>
            <w:vAlign w:val="center"/>
          </w:tcPr>
          <w:p w14:paraId="6D5C23F2" w14:textId="0D1283AC"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No. of studies</w:t>
            </w:r>
          </w:p>
        </w:tc>
        <w:tc>
          <w:tcPr>
            <w:tcW w:w="1726" w:type="dxa"/>
            <w:vAlign w:val="center"/>
          </w:tcPr>
          <w:p w14:paraId="5F461C91" w14:textId="0C51527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45</w:t>
            </w:r>
          </w:p>
        </w:tc>
        <w:tc>
          <w:tcPr>
            <w:tcW w:w="1726" w:type="dxa"/>
            <w:vAlign w:val="center"/>
          </w:tcPr>
          <w:p w14:paraId="1FC2D3EC" w14:textId="26D442C2"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25</w:t>
            </w:r>
          </w:p>
        </w:tc>
        <w:tc>
          <w:tcPr>
            <w:tcW w:w="1726" w:type="dxa"/>
            <w:vAlign w:val="center"/>
          </w:tcPr>
          <w:p w14:paraId="1048D822" w14:textId="3811CC51"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8</w:t>
            </w:r>
          </w:p>
        </w:tc>
        <w:tc>
          <w:tcPr>
            <w:tcW w:w="1726" w:type="dxa"/>
            <w:vAlign w:val="center"/>
          </w:tcPr>
          <w:p w14:paraId="55984A32" w14:textId="1DD80FFA"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78</w:t>
            </w:r>
          </w:p>
        </w:tc>
      </w:tr>
      <w:tr w:rsidR="00D1266E" w:rsidRPr="00D1266E" w14:paraId="7E0EBCD0" w14:textId="77777777" w:rsidTr="00D1266E">
        <w:tc>
          <w:tcPr>
            <w:tcW w:w="1726" w:type="dxa"/>
            <w:shd w:val="clear" w:color="auto" w:fill="F2F2F2" w:themeFill="background1" w:themeFillShade="F2"/>
            <w:vAlign w:val="center"/>
          </w:tcPr>
          <w:p w14:paraId="4BD0448F" w14:textId="1A520B6B"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Study design (RCT / Cohort / Other)</w:t>
            </w:r>
          </w:p>
        </w:tc>
        <w:tc>
          <w:tcPr>
            <w:tcW w:w="1726" w:type="dxa"/>
            <w:shd w:val="clear" w:color="auto" w:fill="F2F2F2" w:themeFill="background1" w:themeFillShade="F2"/>
            <w:vAlign w:val="center"/>
          </w:tcPr>
          <w:p w14:paraId="51027B08" w14:textId="04E9A76A"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18 / 20 / 7</w:t>
            </w:r>
          </w:p>
        </w:tc>
        <w:tc>
          <w:tcPr>
            <w:tcW w:w="1726" w:type="dxa"/>
            <w:shd w:val="clear" w:color="auto" w:fill="F2F2F2" w:themeFill="background1" w:themeFillShade="F2"/>
            <w:vAlign w:val="center"/>
          </w:tcPr>
          <w:p w14:paraId="6736CFF9" w14:textId="12C84CD3"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10 / 10 / 5</w:t>
            </w:r>
          </w:p>
        </w:tc>
        <w:tc>
          <w:tcPr>
            <w:tcW w:w="1726" w:type="dxa"/>
            <w:shd w:val="clear" w:color="auto" w:fill="F2F2F2" w:themeFill="background1" w:themeFillShade="F2"/>
            <w:vAlign w:val="center"/>
          </w:tcPr>
          <w:p w14:paraId="3CD57D24" w14:textId="293800C9"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4 / 3 / 1</w:t>
            </w:r>
          </w:p>
        </w:tc>
        <w:tc>
          <w:tcPr>
            <w:tcW w:w="1726" w:type="dxa"/>
            <w:shd w:val="clear" w:color="auto" w:fill="F2F2F2" w:themeFill="background1" w:themeFillShade="F2"/>
            <w:vAlign w:val="center"/>
          </w:tcPr>
          <w:p w14:paraId="652EA751" w14:textId="6482F975"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78</w:t>
            </w:r>
          </w:p>
        </w:tc>
      </w:tr>
      <w:tr w:rsidR="00D1266E" w:rsidRPr="00D1266E" w14:paraId="5E658246" w14:textId="77777777" w:rsidTr="00D1266E">
        <w:tc>
          <w:tcPr>
            <w:tcW w:w="1726" w:type="dxa"/>
            <w:vAlign w:val="center"/>
          </w:tcPr>
          <w:p w14:paraId="13552C61" w14:textId="588CC89C"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Sample size (range)</w:t>
            </w:r>
          </w:p>
        </w:tc>
        <w:tc>
          <w:tcPr>
            <w:tcW w:w="1726" w:type="dxa"/>
            <w:vAlign w:val="center"/>
          </w:tcPr>
          <w:p w14:paraId="26909443" w14:textId="0FA8E09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20–1,200</w:t>
            </w:r>
          </w:p>
        </w:tc>
        <w:tc>
          <w:tcPr>
            <w:tcW w:w="1726" w:type="dxa"/>
            <w:vAlign w:val="center"/>
          </w:tcPr>
          <w:p w14:paraId="13949992" w14:textId="5CBBACBB"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15–800</w:t>
            </w:r>
          </w:p>
        </w:tc>
        <w:tc>
          <w:tcPr>
            <w:tcW w:w="1726" w:type="dxa"/>
            <w:vAlign w:val="center"/>
          </w:tcPr>
          <w:p w14:paraId="46D4379A" w14:textId="26DE7985"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18–120</w:t>
            </w:r>
          </w:p>
        </w:tc>
        <w:tc>
          <w:tcPr>
            <w:tcW w:w="1726" w:type="dxa"/>
            <w:vAlign w:val="center"/>
          </w:tcPr>
          <w:p w14:paraId="5665E650" w14:textId="3FE8B942"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Overall 15–1,200</w:t>
            </w:r>
          </w:p>
        </w:tc>
      </w:tr>
      <w:tr w:rsidR="00D1266E" w:rsidRPr="00D1266E" w14:paraId="7DE004D5" w14:textId="77777777" w:rsidTr="00D1266E">
        <w:tc>
          <w:tcPr>
            <w:tcW w:w="1726" w:type="dxa"/>
            <w:shd w:val="clear" w:color="auto" w:fill="F2F2F2" w:themeFill="background1" w:themeFillShade="F2"/>
            <w:vAlign w:val="center"/>
          </w:tcPr>
          <w:p w14:paraId="61B55D22" w14:textId="2BF8E01D"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Mean age (years)</w:t>
            </w:r>
          </w:p>
        </w:tc>
        <w:tc>
          <w:tcPr>
            <w:tcW w:w="1726" w:type="dxa"/>
            <w:shd w:val="clear" w:color="auto" w:fill="F2F2F2" w:themeFill="background1" w:themeFillShade="F2"/>
            <w:vAlign w:val="center"/>
          </w:tcPr>
          <w:p w14:paraId="4C98114C" w14:textId="5E17FFED"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42 ± 5.8</w:t>
            </w:r>
          </w:p>
        </w:tc>
        <w:tc>
          <w:tcPr>
            <w:tcW w:w="1726" w:type="dxa"/>
            <w:shd w:val="clear" w:color="auto" w:fill="F2F2F2" w:themeFill="background1" w:themeFillShade="F2"/>
            <w:vAlign w:val="center"/>
          </w:tcPr>
          <w:p w14:paraId="00DC78D7" w14:textId="59C216F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38 ± 6.2</w:t>
            </w:r>
          </w:p>
        </w:tc>
        <w:tc>
          <w:tcPr>
            <w:tcW w:w="1726" w:type="dxa"/>
            <w:shd w:val="clear" w:color="auto" w:fill="F2F2F2" w:themeFill="background1" w:themeFillShade="F2"/>
            <w:vAlign w:val="center"/>
          </w:tcPr>
          <w:p w14:paraId="2514769F" w14:textId="05F7E2D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32 ± 4.9</w:t>
            </w:r>
          </w:p>
        </w:tc>
        <w:tc>
          <w:tcPr>
            <w:tcW w:w="1726" w:type="dxa"/>
            <w:shd w:val="clear" w:color="auto" w:fill="F2F2F2" w:themeFill="background1" w:themeFillShade="F2"/>
            <w:vAlign w:val="center"/>
          </w:tcPr>
          <w:p w14:paraId="1D17732E" w14:textId="11C6152B"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32–50</w:t>
            </w:r>
          </w:p>
        </w:tc>
      </w:tr>
      <w:tr w:rsidR="00D1266E" w:rsidRPr="00D1266E" w14:paraId="64F2381A" w14:textId="77777777" w:rsidTr="00D1266E">
        <w:tc>
          <w:tcPr>
            <w:tcW w:w="1726" w:type="dxa"/>
            <w:vAlign w:val="center"/>
          </w:tcPr>
          <w:p w14:paraId="1F1D643A" w14:textId="05BA916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Mean disease duration (years)</w:t>
            </w:r>
          </w:p>
        </w:tc>
        <w:tc>
          <w:tcPr>
            <w:tcW w:w="1726" w:type="dxa"/>
            <w:vAlign w:val="center"/>
          </w:tcPr>
          <w:p w14:paraId="4D563E94" w14:textId="7726DBE6"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9.5 ± 3.1</w:t>
            </w:r>
          </w:p>
        </w:tc>
        <w:tc>
          <w:tcPr>
            <w:tcW w:w="1726" w:type="dxa"/>
            <w:vAlign w:val="center"/>
          </w:tcPr>
          <w:p w14:paraId="00ABA1BA" w14:textId="28CEF91F"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10.1 ± 3.5</w:t>
            </w:r>
          </w:p>
        </w:tc>
        <w:tc>
          <w:tcPr>
            <w:tcW w:w="1726" w:type="dxa"/>
            <w:vAlign w:val="center"/>
          </w:tcPr>
          <w:p w14:paraId="53681238" w14:textId="2737E9C3"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8.8 ± 2.9</w:t>
            </w:r>
          </w:p>
        </w:tc>
        <w:tc>
          <w:tcPr>
            <w:tcW w:w="1726" w:type="dxa"/>
            <w:vAlign w:val="center"/>
          </w:tcPr>
          <w:p w14:paraId="5A8FCA48" w14:textId="270FACF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6–15</w:t>
            </w:r>
          </w:p>
        </w:tc>
      </w:tr>
      <w:tr w:rsidR="00D1266E" w:rsidRPr="00D1266E" w14:paraId="3D897EBE" w14:textId="77777777" w:rsidTr="00D1266E">
        <w:tc>
          <w:tcPr>
            <w:tcW w:w="1726" w:type="dxa"/>
            <w:shd w:val="clear" w:color="auto" w:fill="F2F2F2" w:themeFill="background1" w:themeFillShade="F2"/>
            <w:vAlign w:val="center"/>
          </w:tcPr>
          <w:p w14:paraId="5F0ABD79" w14:textId="6168E03A"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Primary outcomes reported</w:t>
            </w:r>
          </w:p>
        </w:tc>
        <w:tc>
          <w:tcPr>
            <w:tcW w:w="1726" w:type="dxa"/>
            <w:shd w:val="clear" w:color="auto" w:fill="F2F2F2" w:themeFill="background1" w:themeFillShade="F2"/>
            <w:vAlign w:val="center"/>
          </w:tcPr>
          <w:p w14:paraId="6EFFCDED" w14:textId="1F6B5261"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UPDRS, LEDD reduction</w:t>
            </w:r>
          </w:p>
        </w:tc>
        <w:tc>
          <w:tcPr>
            <w:tcW w:w="1726" w:type="dxa"/>
            <w:shd w:val="clear" w:color="auto" w:fill="F2F2F2" w:themeFill="background1" w:themeFillShade="F2"/>
            <w:vAlign w:val="center"/>
          </w:tcPr>
          <w:p w14:paraId="668BEB77" w14:textId="7344142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UPDRS, QoL</w:t>
            </w:r>
          </w:p>
        </w:tc>
        <w:tc>
          <w:tcPr>
            <w:tcW w:w="1726" w:type="dxa"/>
            <w:shd w:val="clear" w:color="auto" w:fill="F2F2F2" w:themeFill="background1" w:themeFillShade="F2"/>
            <w:vAlign w:val="center"/>
          </w:tcPr>
          <w:p w14:paraId="20D52380" w14:textId="15C4F502"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Tremor improvement</w:t>
            </w:r>
          </w:p>
        </w:tc>
        <w:tc>
          <w:tcPr>
            <w:tcW w:w="1726" w:type="dxa"/>
            <w:shd w:val="clear" w:color="auto" w:fill="F2F2F2" w:themeFill="background1" w:themeFillShade="F2"/>
            <w:vAlign w:val="center"/>
          </w:tcPr>
          <w:p w14:paraId="2BBFB53A" w14:textId="3FF7F81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Motor and non-motor outcomes</w:t>
            </w:r>
          </w:p>
        </w:tc>
      </w:tr>
    </w:tbl>
    <w:p w14:paraId="20C57D35" w14:textId="51428DCD" w:rsidR="00967A34" w:rsidRDefault="00967A34" w:rsidP="00967A34">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489F314D" w14:textId="53C752EF" w:rsidR="004E56EF" w:rsidRPr="00565BA4" w:rsidRDefault="004E56EF" w:rsidP="00967A34">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Pr>
          <w:rFonts w:ascii="Times New Roman" w:eastAsia="Times New Roman" w:hAnsi="Times New Roman" w:cs="Times New Roman"/>
          <w:i/>
          <w:iCs/>
          <w:color w:val="92D050"/>
          <w:sz w:val="20"/>
          <w:szCs w:val="20"/>
        </w:rPr>
        <w:t>Figure 2</w:t>
      </w:r>
      <w:r w:rsidRPr="00D1266E">
        <w:rPr>
          <w:rFonts w:ascii="Times New Roman" w:eastAsia="Times New Roman" w:hAnsi="Times New Roman" w:cs="Times New Roman"/>
          <w:i/>
          <w:iCs/>
          <w:color w:val="92D050"/>
          <w:sz w:val="20"/>
          <w:szCs w:val="20"/>
        </w:rPr>
        <w:t xml:space="preserve"> – Characteristics of Included Studies</w:t>
      </w:r>
    </w:p>
    <w:p w14:paraId="28DF33B9" w14:textId="13F28DBD" w:rsidR="004E56EF" w:rsidRDefault="004E56EF" w:rsidP="00894C33">
      <w:pPr>
        <w:pStyle w:val="NormalWeb"/>
      </w:pPr>
      <w:r>
        <w:rPr>
          <w:noProof/>
        </w:rPr>
        <w:lastRenderedPageBreak/>
        <w:drawing>
          <wp:inline distT="0" distB="0" distL="0" distR="0" wp14:anchorId="3BA16DEF" wp14:editId="49E2BB53">
            <wp:extent cx="4520944" cy="3848432"/>
            <wp:effectExtent l="0" t="0" r="0" b="0"/>
            <wp:docPr id="4" name="Picture 4" descr="C:\Users\w10\OneDrive\Pictures\AL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OneDrive\Pictures\ALI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1008" cy="3925099"/>
                    </a:xfrm>
                    <a:prstGeom prst="rect">
                      <a:avLst/>
                    </a:prstGeom>
                    <a:noFill/>
                    <a:ln>
                      <a:noFill/>
                    </a:ln>
                  </pic:spPr>
                </pic:pic>
              </a:graphicData>
            </a:graphic>
          </wp:inline>
        </w:drawing>
      </w:r>
    </w:p>
    <w:p w14:paraId="0F9B5C9A" w14:textId="77777777" w:rsidR="00D1266E" w:rsidRPr="00D1266E" w:rsidRDefault="00D1266E" w:rsidP="00D1266E">
      <w:pPr>
        <w:bidi w:val="0"/>
        <w:spacing w:before="100" w:beforeAutospacing="1" w:after="100" w:afterAutospacing="1" w:line="240" w:lineRule="auto"/>
        <w:jc w:val="center"/>
        <w:rPr>
          <w:rFonts w:ascii="Times New Roman" w:eastAsia="Times New Roman" w:hAnsi="Times New Roman" w:cs="Times New Roman"/>
          <w:i/>
          <w:iCs/>
          <w:color w:val="548DD4" w:themeColor="text2" w:themeTint="99"/>
          <w:sz w:val="20"/>
          <w:szCs w:val="20"/>
        </w:rPr>
      </w:pPr>
    </w:p>
    <w:p w14:paraId="47782979" w14:textId="2B58D9D9" w:rsidR="00D1266E" w:rsidRPr="00D1266E" w:rsidRDefault="00565BA4" w:rsidP="00AA328D">
      <w:pPr>
        <w:bidi w:val="0"/>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7.3</w:t>
      </w:r>
      <w:r w:rsidR="00D1266E" w:rsidRPr="00D1266E">
        <w:rPr>
          <w:rFonts w:ascii="Times New Roman" w:eastAsia="Times New Roman" w:hAnsi="Times New Roman" w:cs="Times New Roman"/>
          <w:b/>
          <w:bCs/>
          <w:sz w:val="24"/>
          <w:szCs w:val="24"/>
        </w:rPr>
        <w:t xml:space="preserve"> </w:t>
      </w:r>
      <w:r w:rsidR="00AA328D" w:rsidRPr="00AA328D">
        <w:rPr>
          <w:rFonts w:ascii="Times New Roman" w:eastAsia="Times New Roman" w:hAnsi="Times New Roman" w:cs="Times New Roman"/>
          <w:b/>
          <w:bCs/>
          <w:sz w:val="24"/>
          <w:szCs w:val="24"/>
        </w:rPr>
        <w:t>Results for Motor Skills</w:t>
      </w:r>
    </w:p>
    <w:p w14:paraId="649BC152" w14:textId="55981D68" w:rsidR="00057A29" w:rsidRPr="00ED5F25" w:rsidRDefault="00E01820" w:rsidP="00ED5F25">
      <w:pPr>
        <w:bidi w:val="0"/>
        <w:spacing w:before="100" w:beforeAutospacing="1" w:after="100" w:afterAutospacing="1" w:line="240" w:lineRule="auto"/>
        <w:rPr>
          <w:rFonts w:ascii="Times New Roman" w:eastAsia="Times New Roman" w:hAnsi="Times New Roman" w:cs="Times New Roman"/>
          <w:sz w:val="24"/>
          <w:szCs w:val="24"/>
        </w:rPr>
      </w:pPr>
      <w:r w:rsidRPr="00E01820">
        <w:rPr>
          <w:rFonts w:ascii="Times New Roman" w:eastAsia="Times New Roman" w:hAnsi="Times New Roman" w:cs="Times New Roman"/>
          <w:sz w:val="24"/>
          <w:szCs w:val="24"/>
        </w:rPr>
        <w:t xml:space="preserve">Clinical efficacy profiles for different DBS targets show that each one has its own unique therapeutic benefits. STN stimulation leads to the most significant overall enhancement in motor function, resulting in a 50–60% reduction in UPDRS III scores and a 30–50% decrease in the levodopa equivalent daily dose (LEDD). It works well to reduce tremor, rigidity, and bradykinesia, and younger patients with fewer other health problems tend to have better results. </w:t>
      </w:r>
      <w:proofErr w:type="spellStart"/>
      <w:r w:rsidRPr="00E01820">
        <w:rPr>
          <w:rFonts w:ascii="Times New Roman" w:eastAsia="Times New Roman" w:hAnsi="Times New Roman" w:cs="Times New Roman"/>
          <w:sz w:val="24"/>
          <w:szCs w:val="24"/>
        </w:rPr>
        <w:t>GPi</w:t>
      </w:r>
      <w:proofErr w:type="spellEnd"/>
      <w:r w:rsidRPr="00E01820">
        <w:rPr>
          <w:rFonts w:ascii="Times New Roman" w:eastAsia="Times New Roman" w:hAnsi="Times New Roman" w:cs="Times New Roman"/>
          <w:sz w:val="24"/>
          <w:szCs w:val="24"/>
        </w:rPr>
        <w:t xml:space="preserve"> stimulation gives motor benefits that are a little lower but still significant, with a 40–55% improvement in UPDRS III and a 20–35% LEDD reduction. It mainly helps with tremors and stiffness, and it protects cognitive function better than STN stimulation, making it the best choice for people who are more likely to lose their cognitive function. VIM stimulation is mainly effective for tremor-dominant Parkinson’s disease, resulting in a 35–50% improvement in motor function. However, it does not significantly affect LEDD because it only targets tremor and not the larger motor circuit. In general, STN-DBS is still the best option for full motor symptom relief because it is the most powerful and energy-efficient. </w:t>
      </w:r>
      <w:proofErr w:type="spellStart"/>
      <w:r w:rsidRPr="00E01820">
        <w:rPr>
          <w:rFonts w:ascii="Times New Roman" w:eastAsia="Times New Roman" w:hAnsi="Times New Roman" w:cs="Times New Roman"/>
          <w:sz w:val="24"/>
          <w:szCs w:val="24"/>
        </w:rPr>
        <w:t>GPi</w:t>
      </w:r>
      <w:proofErr w:type="spellEnd"/>
      <w:r w:rsidRPr="00E01820">
        <w:rPr>
          <w:rFonts w:ascii="Times New Roman" w:eastAsia="Times New Roman" w:hAnsi="Times New Roman" w:cs="Times New Roman"/>
          <w:sz w:val="24"/>
          <w:szCs w:val="24"/>
        </w:rPr>
        <w:t>-DBS is safer for cognitive function and provides long-lasting motor control. VIM-DBS is still the best option for managing tremors on their own. Look at Figure 2 and Table 2.</w:t>
      </w:r>
    </w:p>
    <w:p w14:paraId="77DEB434" w14:textId="22A30FA4" w:rsidR="00D1266E" w:rsidRPr="00565BA4" w:rsidRDefault="00D1266E" w:rsidP="00057A29">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565BA4">
        <w:rPr>
          <w:rFonts w:ascii="Times New Roman" w:eastAsia="Times New Roman" w:hAnsi="Times New Roman" w:cs="Times New Roman"/>
          <w:i/>
          <w:iCs/>
          <w:color w:val="92D050"/>
          <w:sz w:val="20"/>
          <w:szCs w:val="20"/>
        </w:rPr>
        <w:t xml:space="preserve">Table </w:t>
      </w:r>
      <w:r w:rsidRPr="00D1266E">
        <w:rPr>
          <w:rFonts w:ascii="Times New Roman" w:eastAsia="Times New Roman" w:hAnsi="Times New Roman" w:cs="Times New Roman"/>
          <w:i/>
          <w:iCs/>
          <w:color w:val="92D050"/>
          <w:sz w:val="20"/>
          <w:szCs w:val="20"/>
        </w:rPr>
        <w:t>2 – Motor Improvement and Medication Reduction</w:t>
      </w:r>
    </w:p>
    <w:tbl>
      <w:tblPr>
        <w:tblStyle w:val="TableGrid"/>
        <w:tblW w:w="8630" w:type="dxa"/>
        <w:tblLook w:val="04A0" w:firstRow="1" w:lastRow="0" w:firstColumn="1" w:lastColumn="0" w:noHBand="0" w:noVBand="1"/>
      </w:tblPr>
      <w:tblGrid>
        <w:gridCol w:w="1726"/>
        <w:gridCol w:w="1726"/>
        <w:gridCol w:w="1726"/>
        <w:gridCol w:w="1726"/>
        <w:gridCol w:w="1726"/>
      </w:tblGrid>
      <w:tr w:rsidR="00D1266E" w:rsidRPr="00D1266E" w14:paraId="2E8DBE9A" w14:textId="77777777" w:rsidTr="00D1266E">
        <w:tc>
          <w:tcPr>
            <w:tcW w:w="1726" w:type="dxa"/>
            <w:shd w:val="clear" w:color="auto" w:fill="F2F2F2" w:themeFill="background1" w:themeFillShade="F2"/>
            <w:vAlign w:val="center"/>
          </w:tcPr>
          <w:p w14:paraId="17D0051A" w14:textId="18E5B580"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lastRenderedPageBreak/>
              <w:t>DBS Target</w:t>
            </w:r>
          </w:p>
        </w:tc>
        <w:tc>
          <w:tcPr>
            <w:tcW w:w="1726" w:type="dxa"/>
            <w:shd w:val="clear" w:color="auto" w:fill="F2F2F2" w:themeFill="background1" w:themeFillShade="F2"/>
            <w:vAlign w:val="center"/>
          </w:tcPr>
          <w:p w14:paraId="22606BCC" w14:textId="3F70A4D9"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Mean % UPDRS III Improvement</w:t>
            </w:r>
          </w:p>
        </w:tc>
        <w:tc>
          <w:tcPr>
            <w:tcW w:w="1726" w:type="dxa"/>
            <w:shd w:val="clear" w:color="auto" w:fill="F2F2F2" w:themeFill="background1" w:themeFillShade="F2"/>
            <w:vAlign w:val="center"/>
          </w:tcPr>
          <w:p w14:paraId="6814312C" w14:textId="5F70FF42"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Mean LEDD Reduction (%)</w:t>
            </w:r>
          </w:p>
        </w:tc>
        <w:tc>
          <w:tcPr>
            <w:tcW w:w="1726" w:type="dxa"/>
            <w:shd w:val="clear" w:color="auto" w:fill="F2F2F2" w:themeFill="background1" w:themeFillShade="F2"/>
            <w:vAlign w:val="center"/>
          </w:tcPr>
          <w:p w14:paraId="69AF4A6F" w14:textId="0CFD6C6F"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Most Improved Symptoms</w:t>
            </w:r>
          </w:p>
        </w:tc>
        <w:tc>
          <w:tcPr>
            <w:tcW w:w="1726" w:type="dxa"/>
            <w:shd w:val="clear" w:color="auto" w:fill="F2F2F2" w:themeFill="background1" w:themeFillShade="F2"/>
            <w:vAlign w:val="center"/>
          </w:tcPr>
          <w:p w14:paraId="04C78248" w14:textId="71358F8D"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Notes</w:t>
            </w:r>
          </w:p>
        </w:tc>
      </w:tr>
      <w:tr w:rsidR="00D1266E" w:rsidRPr="00D1266E" w14:paraId="2419CDD5" w14:textId="77777777" w:rsidTr="00D1266E">
        <w:tc>
          <w:tcPr>
            <w:tcW w:w="1726" w:type="dxa"/>
            <w:vAlign w:val="center"/>
          </w:tcPr>
          <w:p w14:paraId="7ACBDD26" w14:textId="2ED0FB0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STN</w:t>
            </w:r>
          </w:p>
        </w:tc>
        <w:tc>
          <w:tcPr>
            <w:tcW w:w="1726" w:type="dxa"/>
            <w:vAlign w:val="center"/>
          </w:tcPr>
          <w:p w14:paraId="79EFE43A" w14:textId="223AF71D"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50–60%</w:t>
            </w:r>
          </w:p>
        </w:tc>
        <w:tc>
          <w:tcPr>
            <w:tcW w:w="1726" w:type="dxa"/>
            <w:vAlign w:val="center"/>
          </w:tcPr>
          <w:p w14:paraId="031374CB" w14:textId="4B26D685"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30–50%</w:t>
            </w:r>
          </w:p>
        </w:tc>
        <w:tc>
          <w:tcPr>
            <w:tcW w:w="1726" w:type="dxa"/>
            <w:vAlign w:val="center"/>
          </w:tcPr>
          <w:p w14:paraId="1C743CA1" w14:textId="2C0094FE"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Tremor, Rigidity, Bradykinesia</w:t>
            </w:r>
          </w:p>
        </w:tc>
        <w:tc>
          <w:tcPr>
            <w:tcW w:w="1726" w:type="dxa"/>
            <w:vAlign w:val="center"/>
          </w:tcPr>
          <w:p w14:paraId="3246BEC3" w14:textId="2D60A499"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Younger patients benefit more</w:t>
            </w:r>
          </w:p>
        </w:tc>
      </w:tr>
      <w:tr w:rsidR="00D1266E" w:rsidRPr="00D1266E" w14:paraId="3A7B855C" w14:textId="77777777" w:rsidTr="00D1266E">
        <w:tc>
          <w:tcPr>
            <w:tcW w:w="1726" w:type="dxa"/>
            <w:shd w:val="clear" w:color="auto" w:fill="F2F2F2" w:themeFill="background1" w:themeFillShade="F2"/>
            <w:vAlign w:val="center"/>
          </w:tcPr>
          <w:p w14:paraId="2E28FA2B" w14:textId="6F9750A1"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roofErr w:type="spellStart"/>
            <w:r w:rsidRPr="00D1266E">
              <w:rPr>
                <w:rFonts w:ascii="Times New Roman" w:eastAsia="Times New Roman" w:hAnsi="Times New Roman" w:cs="Times New Roman"/>
                <w:i/>
                <w:iCs/>
                <w:sz w:val="20"/>
                <w:szCs w:val="20"/>
              </w:rPr>
              <w:t>GPi</w:t>
            </w:r>
            <w:proofErr w:type="spellEnd"/>
          </w:p>
        </w:tc>
        <w:tc>
          <w:tcPr>
            <w:tcW w:w="1726" w:type="dxa"/>
            <w:shd w:val="clear" w:color="auto" w:fill="F2F2F2" w:themeFill="background1" w:themeFillShade="F2"/>
            <w:vAlign w:val="center"/>
          </w:tcPr>
          <w:p w14:paraId="75121331" w14:textId="1AFD2288"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40–55%</w:t>
            </w:r>
          </w:p>
        </w:tc>
        <w:tc>
          <w:tcPr>
            <w:tcW w:w="1726" w:type="dxa"/>
            <w:shd w:val="clear" w:color="auto" w:fill="F2F2F2" w:themeFill="background1" w:themeFillShade="F2"/>
            <w:vAlign w:val="center"/>
          </w:tcPr>
          <w:p w14:paraId="51773B42" w14:textId="7C22809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20–35%</w:t>
            </w:r>
          </w:p>
        </w:tc>
        <w:tc>
          <w:tcPr>
            <w:tcW w:w="1726" w:type="dxa"/>
            <w:shd w:val="clear" w:color="auto" w:fill="F2F2F2" w:themeFill="background1" w:themeFillShade="F2"/>
            <w:vAlign w:val="center"/>
          </w:tcPr>
          <w:p w14:paraId="66292193" w14:textId="52AB074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Tremor, Rigidity</w:t>
            </w:r>
          </w:p>
        </w:tc>
        <w:tc>
          <w:tcPr>
            <w:tcW w:w="1726" w:type="dxa"/>
            <w:shd w:val="clear" w:color="auto" w:fill="F2F2F2" w:themeFill="background1" w:themeFillShade="F2"/>
            <w:vAlign w:val="center"/>
          </w:tcPr>
          <w:p w14:paraId="52F9F2FF" w14:textId="064214AB"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Better cognitive preservation</w:t>
            </w:r>
          </w:p>
        </w:tc>
      </w:tr>
      <w:tr w:rsidR="00D1266E" w:rsidRPr="00D1266E" w14:paraId="0C8B47F4" w14:textId="77777777" w:rsidTr="00D1266E">
        <w:tc>
          <w:tcPr>
            <w:tcW w:w="1726" w:type="dxa"/>
            <w:vAlign w:val="center"/>
          </w:tcPr>
          <w:p w14:paraId="4D8A6544" w14:textId="301FA59C"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VIM</w:t>
            </w:r>
          </w:p>
        </w:tc>
        <w:tc>
          <w:tcPr>
            <w:tcW w:w="1726" w:type="dxa"/>
            <w:vAlign w:val="center"/>
          </w:tcPr>
          <w:p w14:paraId="515BCAFA" w14:textId="49212212"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35–50%</w:t>
            </w:r>
          </w:p>
        </w:tc>
        <w:tc>
          <w:tcPr>
            <w:tcW w:w="1726" w:type="dxa"/>
            <w:vAlign w:val="center"/>
          </w:tcPr>
          <w:p w14:paraId="4986BA87" w14:textId="1724E28F"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vAlign w:val="center"/>
          </w:tcPr>
          <w:p w14:paraId="50AEA17D" w14:textId="7D144F81"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Tremor only</w:t>
            </w:r>
          </w:p>
        </w:tc>
        <w:tc>
          <w:tcPr>
            <w:tcW w:w="1726" w:type="dxa"/>
            <w:vAlign w:val="center"/>
          </w:tcPr>
          <w:p w14:paraId="56760715" w14:textId="0F3AF39D"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Tremor-dominant PD</w:t>
            </w:r>
          </w:p>
        </w:tc>
      </w:tr>
      <w:tr w:rsidR="00D1266E" w:rsidRPr="00D1266E" w14:paraId="29C5CFCF" w14:textId="77777777" w:rsidTr="00D1266E">
        <w:tc>
          <w:tcPr>
            <w:tcW w:w="1726" w:type="dxa"/>
            <w:shd w:val="clear" w:color="auto" w:fill="F2F2F2" w:themeFill="background1" w:themeFillShade="F2"/>
          </w:tcPr>
          <w:p w14:paraId="12C67F6B"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6412E8A3"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44739AF8"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220CE932"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645AF97B"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r>
    </w:tbl>
    <w:p w14:paraId="576DC1AA" w14:textId="225BAF71" w:rsidR="00ED5F25" w:rsidRDefault="00ED5F25" w:rsidP="00ED5F25">
      <w:pPr>
        <w:bidi w:val="0"/>
        <w:spacing w:before="100" w:beforeAutospacing="1" w:after="100" w:afterAutospacing="1" w:line="240" w:lineRule="auto"/>
        <w:rPr>
          <w:rFonts w:ascii="Times New Roman" w:eastAsia="Times New Roman" w:hAnsi="Times New Roman" w:cs="Times New Roman"/>
          <w:i/>
          <w:iCs/>
          <w:color w:val="92D050"/>
          <w:sz w:val="20"/>
          <w:szCs w:val="20"/>
        </w:rPr>
      </w:pPr>
    </w:p>
    <w:p w14:paraId="6DD2F023"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29A6C81B"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7F1B93E6"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58CFF1CC"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7B46B13B"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38A284C1"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1C0E32CA"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2BF97477"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3D59719F"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4751F029" w14:textId="1BF5BCD1" w:rsidR="00F26A06" w:rsidRPr="00565BA4" w:rsidRDefault="00F26A06"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Pr>
          <w:rFonts w:ascii="Times New Roman" w:eastAsia="Times New Roman" w:hAnsi="Times New Roman" w:cs="Times New Roman"/>
          <w:i/>
          <w:iCs/>
          <w:color w:val="92D050"/>
          <w:sz w:val="20"/>
          <w:szCs w:val="20"/>
        </w:rPr>
        <w:t>Figure 3</w:t>
      </w:r>
      <w:r w:rsidRPr="00D1266E">
        <w:rPr>
          <w:rFonts w:ascii="Times New Roman" w:eastAsia="Times New Roman" w:hAnsi="Times New Roman" w:cs="Times New Roman"/>
          <w:i/>
          <w:iCs/>
          <w:color w:val="92D050"/>
          <w:sz w:val="20"/>
          <w:szCs w:val="20"/>
        </w:rPr>
        <w:t xml:space="preserve"> – Motor Improvement and Medication Reduction</w:t>
      </w:r>
    </w:p>
    <w:p w14:paraId="652725DF" w14:textId="44F55FCF" w:rsidR="00F26A06" w:rsidRPr="00E01820" w:rsidRDefault="00F26A06" w:rsidP="00E01820">
      <w:pPr>
        <w:pStyle w:val="NormalWeb"/>
      </w:pPr>
      <w:r>
        <w:rPr>
          <w:noProof/>
        </w:rPr>
        <w:drawing>
          <wp:inline distT="0" distB="0" distL="0" distR="0" wp14:anchorId="339F5C24" wp14:editId="4D068CFF">
            <wp:extent cx="5588400" cy="2767054"/>
            <wp:effectExtent l="0" t="0" r="0" b="0"/>
            <wp:docPr id="2" name="Picture 2" descr="C:\Users\w10\OneDrive\Pictures\al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OneDrive\Pictures\ali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672" cy="2795412"/>
                    </a:xfrm>
                    <a:prstGeom prst="rect">
                      <a:avLst/>
                    </a:prstGeom>
                    <a:noFill/>
                    <a:ln>
                      <a:noFill/>
                    </a:ln>
                  </pic:spPr>
                </pic:pic>
              </a:graphicData>
            </a:graphic>
          </wp:inline>
        </w:drawing>
      </w:r>
    </w:p>
    <w:p w14:paraId="14BC7263" w14:textId="77777777" w:rsidR="00C41382" w:rsidRDefault="00565BA4" w:rsidP="009B2735">
      <w:pPr>
        <w:bidi w:val="0"/>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7.4</w:t>
      </w:r>
      <w:r w:rsidR="00C41382">
        <w:rPr>
          <w:rFonts w:ascii="Times New Roman" w:eastAsia="Times New Roman" w:hAnsi="Times New Roman" w:cs="Times New Roman"/>
          <w:b/>
          <w:bCs/>
          <w:sz w:val="24"/>
          <w:szCs w:val="24"/>
        </w:rPr>
        <w:t xml:space="preserve"> Non-Motor and Quality of </w:t>
      </w:r>
      <w:r w:rsidR="00D1266E" w:rsidRPr="00D1266E">
        <w:rPr>
          <w:rFonts w:ascii="Times New Roman" w:eastAsia="Times New Roman" w:hAnsi="Times New Roman" w:cs="Times New Roman"/>
          <w:b/>
          <w:bCs/>
          <w:sz w:val="24"/>
          <w:szCs w:val="24"/>
        </w:rPr>
        <w:t xml:space="preserve">Life </w:t>
      </w:r>
      <w:r w:rsidR="00C41382" w:rsidRPr="00C41382">
        <w:rPr>
          <w:rFonts w:ascii="Times New Roman" w:eastAsia="Times New Roman" w:hAnsi="Times New Roman" w:cs="Times New Roman"/>
          <w:b/>
          <w:bCs/>
          <w:sz w:val="24"/>
          <w:szCs w:val="24"/>
        </w:rPr>
        <w:t>Results</w:t>
      </w:r>
    </w:p>
    <w:p w14:paraId="20C17C39" w14:textId="77777777" w:rsidR="009B2735" w:rsidRDefault="009B2735" w:rsidP="009B2735">
      <w:pPr>
        <w:bidi w:val="0"/>
        <w:spacing w:before="100" w:beforeAutospacing="1" w:after="100" w:afterAutospacing="1" w:line="240" w:lineRule="auto"/>
        <w:rPr>
          <w:rFonts w:ascii="Times New Roman" w:eastAsia="Times New Roman" w:hAnsi="Times New Roman" w:cs="Times New Roman"/>
          <w:sz w:val="24"/>
          <w:szCs w:val="24"/>
        </w:rPr>
      </w:pPr>
      <w:r w:rsidRPr="009B2735">
        <w:rPr>
          <w:rFonts w:ascii="Times New Roman" w:eastAsia="Times New Roman" w:hAnsi="Times New Roman" w:cs="Times New Roman"/>
          <w:sz w:val="24"/>
          <w:szCs w:val="24"/>
        </w:rPr>
        <w:lastRenderedPageBreak/>
        <w:t xml:space="preserve">Clinical outcome analyses demonstrate unique cognitive, neuropsychiatric, and quality-of-life profiles associated with various deep brain stimulation (DBS) targets. STN stimulation is linked to a slight cognitive decline in about 10–15% of patients, generally affecting verbal fluency and executive function. About 5–12% of cases have neuropsychiatric problems, like temporary changes in mood or behavior. Even with these side effects, patients often see a 25–35% rise in their PDQ-39 quality-of-life scores, as well as some improvement in sleep quality and autonomic regulation. In contrast, </w:t>
      </w:r>
      <w:proofErr w:type="spellStart"/>
      <w:r w:rsidRPr="009B2735">
        <w:rPr>
          <w:rFonts w:ascii="Times New Roman" w:eastAsia="Times New Roman" w:hAnsi="Times New Roman" w:cs="Times New Roman"/>
          <w:sz w:val="24"/>
          <w:szCs w:val="24"/>
        </w:rPr>
        <w:t>GPi</w:t>
      </w:r>
      <w:proofErr w:type="spellEnd"/>
      <w:r w:rsidRPr="009B2735">
        <w:rPr>
          <w:rFonts w:ascii="Times New Roman" w:eastAsia="Times New Roman" w:hAnsi="Times New Roman" w:cs="Times New Roman"/>
          <w:sz w:val="24"/>
          <w:szCs w:val="24"/>
        </w:rPr>
        <w:t xml:space="preserve"> stimulation usually keeps cognitive function intact and has a lower rate (2–5%) of neuropsychiatric symptoms. Quality of life improves by 25–30%, which is similar to the results for STN. Sleep and autonomic stability also improve by a similar amount. There isn't a lot of evidence on how VIM stimulation affects cognitive and neuropsychiatric outcomes, but the data we do have suggests that the risk of mental illness is low. Improvements in quality of life are less significant (15–20%), and the benefits regarding sleep or autonomic function are still unclear due to insufficient evidence. In general, STN and </w:t>
      </w:r>
      <w:proofErr w:type="spellStart"/>
      <w:r w:rsidRPr="009B2735">
        <w:rPr>
          <w:rFonts w:ascii="Times New Roman" w:eastAsia="Times New Roman" w:hAnsi="Times New Roman" w:cs="Times New Roman"/>
          <w:sz w:val="24"/>
          <w:szCs w:val="24"/>
        </w:rPr>
        <w:t>GPi</w:t>
      </w:r>
      <w:proofErr w:type="spellEnd"/>
      <w:r w:rsidRPr="009B2735">
        <w:rPr>
          <w:rFonts w:ascii="Times New Roman" w:eastAsia="Times New Roman" w:hAnsi="Times New Roman" w:cs="Times New Roman"/>
          <w:sz w:val="24"/>
          <w:szCs w:val="24"/>
        </w:rPr>
        <w:t xml:space="preserve"> stimulation lead to the most consistent and long-lasting improvements in patient-reported outcomes. STN stimulation, on the other hand, leads to bigger motor and functional gains but also slightly higher risks of cognitive and neuropsychiatric problems. Look at Table 3 and Figure 3.</w:t>
      </w:r>
    </w:p>
    <w:p w14:paraId="6B2D5EBA" w14:textId="77777777" w:rsidR="00ED5F25" w:rsidRDefault="00ED5F25" w:rsidP="009B273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5089F59B"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339A4181"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62DF72FC" w14:textId="57A016DF" w:rsidR="00D1266E" w:rsidRPr="00565BA4" w:rsidRDefault="00270504"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565BA4">
        <w:rPr>
          <w:rFonts w:ascii="Times New Roman" w:eastAsia="Times New Roman" w:hAnsi="Times New Roman" w:cs="Times New Roman"/>
          <w:i/>
          <w:iCs/>
          <w:color w:val="92D050"/>
          <w:sz w:val="20"/>
          <w:szCs w:val="20"/>
        </w:rPr>
        <w:t xml:space="preserve">Table </w:t>
      </w:r>
      <w:r w:rsidR="00C41382">
        <w:rPr>
          <w:rFonts w:ascii="Times New Roman" w:eastAsia="Times New Roman" w:hAnsi="Times New Roman" w:cs="Times New Roman"/>
          <w:i/>
          <w:iCs/>
          <w:color w:val="92D050"/>
          <w:sz w:val="20"/>
          <w:szCs w:val="20"/>
        </w:rPr>
        <w:t xml:space="preserve">3 – Non-Motor and Quality of </w:t>
      </w:r>
      <w:r w:rsidR="00D1266E" w:rsidRPr="00D1266E">
        <w:rPr>
          <w:rFonts w:ascii="Times New Roman" w:eastAsia="Times New Roman" w:hAnsi="Times New Roman" w:cs="Times New Roman"/>
          <w:i/>
          <w:iCs/>
          <w:color w:val="92D050"/>
          <w:sz w:val="20"/>
          <w:szCs w:val="20"/>
        </w:rPr>
        <w:t xml:space="preserve">Life </w:t>
      </w:r>
      <w:r w:rsidR="00C41382" w:rsidRPr="00C41382">
        <w:rPr>
          <w:rFonts w:ascii="Times New Roman" w:eastAsia="Times New Roman" w:hAnsi="Times New Roman" w:cs="Times New Roman"/>
          <w:i/>
          <w:iCs/>
          <w:color w:val="92D050"/>
          <w:sz w:val="20"/>
          <w:szCs w:val="20"/>
        </w:rPr>
        <w:t>Results</w:t>
      </w:r>
    </w:p>
    <w:tbl>
      <w:tblPr>
        <w:tblStyle w:val="TableGrid"/>
        <w:tblW w:w="8630" w:type="dxa"/>
        <w:tblLook w:val="04A0" w:firstRow="1" w:lastRow="0" w:firstColumn="1" w:lastColumn="0" w:noHBand="0" w:noVBand="1"/>
      </w:tblPr>
      <w:tblGrid>
        <w:gridCol w:w="1726"/>
        <w:gridCol w:w="1726"/>
        <w:gridCol w:w="1726"/>
        <w:gridCol w:w="1726"/>
        <w:gridCol w:w="1726"/>
      </w:tblGrid>
      <w:tr w:rsidR="00270504" w:rsidRPr="00270504" w14:paraId="34BF13CF" w14:textId="77777777" w:rsidTr="00270504">
        <w:tc>
          <w:tcPr>
            <w:tcW w:w="1726" w:type="dxa"/>
            <w:shd w:val="clear" w:color="auto" w:fill="F2F2F2" w:themeFill="background1" w:themeFillShade="F2"/>
            <w:vAlign w:val="center"/>
          </w:tcPr>
          <w:p w14:paraId="482A3EF5" w14:textId="01222D4A"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DBS Target</w:t>
            </w:r>
          </w:p>
        </w:tc>
        <w:tc>
          <w:tcPr>
            <w:tcW w:w="1726" w:type="dxa"/>
            <w:shd w:val="clear" w:color="auto" w:fill="F2F2F2" w:themeFill="background1" w:themeFillShade="F2"/>
            <w:vAlign w:val="center"/>
          </w:tcPr>
          <w:p w14:paraId="17BE1B91" w14:textId="17303100"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Cognitive Change</w:t>
            </w:r>
          </w:p>
        </w:tc>
        <w:tc>
          <w:tcPr>
            <w:tcW w:w="1726" w:type="dxa"/>
            <w:shd w:val="clear" w:color="auto" w:fill="F2F2F2" w:themeFill="background1" w:themeFillShade="F2"/>
            <w:vAlign w:val="center"/>
          </w:tcPr>
          <w:p w14:paraId="733445FE" w14:textId="2ED47A8F"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Neuropsychiatric Complications</w:t>
            </w:r>
          </w:p>
        </w:tc>
        <w:tc>
          <w:tcPr>
            <w:tcW w:w="1726" w:type="dxa"/>
            <w:shd w:val="clear" w:color="auto" w:fill="F2F2F2" w:themeFill="background1" w:themeFillShade="F2"/>
            <w:vAlign w:val="center"/>
          </w:tcPr>
          <w:p w14:paraId="376E0395" w14:textId="286E8FB6"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PDQ-39 QoL Improvement (%)</w:t>
            </w:r>
          </w:p>
        </w:tc>
        <w:tc>
          <w:tcPr>
            <w:tcW w:w="1726" w:type="dxa"/>
            <w:shd w:val="clear" w:color="auto" w:fill="F2F2F2" w:themeFill="background1" w:themeFillShade="F2"/>
            <w:vAlign w:val="center"/>
          </w:tcPr>
          <w:p w14:paraId="128C2A99" w14:textId="348C0D73"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Sleep &amp; Autonomic Benefits</w:t>
            </w:r>
          </w:p>
        </w:tc>
      </w:tr>
      <w:tr w:rsidR="00270504" w:rsidRPr="00270504" w14:paraId="3A36358B" w14:textId="77777777" w:rsidTr="00270504">
        <w:tc>
          <w:tcPr>
            <w:tcW w:w="1726" w:type="dxa"/>
            <w:vAlign w:val="center"/>
          </w:tcPr>
          <w:p w14:paraId="21183215" w14:textId="7BECCC2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STN</w:t>
            </w:r>
          </w:p>
        </w:tc>
        <w:tc>
          <w:tcPr>
            <w:tcW w:w="1726" w:type="dxa"/>
            <w:vAlign w:val="center"/>
          </w:tcPr>
          <w:p w14:paraId="38460D12" w14:textId="4661E94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Mild decline in 10–15%</w:t>
            </w:r>
          </w:p>
        </w:tc>
        <w:tc>
          <w:tcPr>
            <w:tcW w:w="1726" w:type="dxa"/>
            <w:vAlign w:val="center"/>
          </w:tcPr>
          <w:p w14:paraId="72704347" w14:textId="353EFB85"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5–12%</w:t>
            </w:r>
          </w:p>
        </w:tc>
        <w:tc>
          <w:tcPr>
            <w:tcW w:w="1726" w:type="dxa"/>
            <w:vAlign w:val="center"/>
          </w:tcPr>
          <w:p w14:paraId="57D1EF88" w14:textId="4C43F60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25–35%</w:t>
            </w:r>
          </w:p>
        </w:tc>
        <w:tc>
          <w:tcPr>
            <w:tcW w:w="1726" w:type="dxa"/>
            <w:vAlign w:val="center"/>
          </w:tcPr>
          <w:p w14:paraId="2BDF0E3F" w14:textId="66426D2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Moderate</w:t>
            </w:r>
          </w:p>
        </w:tc>
      </w:tr>
      <w:tr w:rsidR="00270504" w:rsidRPr="00270504" w14:paraId="4E30ACC6" w14:textId="77777777" w:rsidTr="00270504">
        <w:tc>
          <w:tcPr>
            <w:tcW w:w="1726" w:type="dxa"/>
            <w:shd w:val="clear" w:color="auto" w:fill="F2F2F2" w:themeFill="background1" w:themeFillShade="F2"/>
            <w:vAlign w:val="center"/>
          </w:tcPr>
          <w:p w14:paraId="517C3F57" w14:textId="1D61EEEC"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roofErr w:type="spellStart"/>
            <w:r w:rsidRPr="00D1266E">
              <w:rPr>
                <w:rFonts w:ascii="Times New Roman" w:eastAsia="Times New Roman" w:hAnsi="Times New Roman" w:cs="Times New Roman"/>
                <w:i/>
                <w:iCs/>
                <w:sz w:val="20"/>
                <w:szCs w:val="20"/>
              </w:rPr>
              <w:t>GPi</w:t>
            </w:r>
            <w:proofErr w:type="spellEnd"/>
          </w:p>
        </w:tc>
        <w:tc>
          <w:tcPr>
            <w:tcW w:w="1726" w:type="dxa"/>
            <w:shd w:val="clear" w:color="auto" w:fill="F2F2F2" w:themeFill="background1" w:themeFillShade="F2"/>
            <w:vAlign w:val="center"/>
          </w:tcPr>
          <w:p w14:paraId="2696BAD5" w14:textId="51179C5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Stable</w:t>
            </w:r>
          </w:p>
        </w:tc>
        <w:tc>
          <w:tcPr>
            <w:tcW w:w="1726" w:type="dxa"/>
            <w:shd w:val="clear" w:color="auto" w:fill="F2F2F2" w:themeFill="background1" w:themeFillShade="F2"/>
            <w:vAlign w:val="center"/>
          </w:tcPr>
          <w:p w14:paraId="7F8A4921" w14:textId="11D58FD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2–5%</w:t>
            </w:r>
          </w:p>
        </w:tc>
        <w:tc>
          <w:tcPr>
            <w:tcW w:w="1726" w:type="dxa"/>
            <w:shd w:val="clear" w:color="auto" w:fill="F2F2F2" w:themeFill="background1" w:themeFillShade="F2"/>
            <w:vAlign w:val="center"/>
          </w:tcPr>
          <w:p w14:paraId="77246953" w14:textId="48FB397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25–30%</w:t>
            </w:r>
          </w:p>
        </w:tc>
        <w:tc>
          <w:tcPr>
            <w:tcW w:w="1726" w:type="dxa"/>
            <w:shd w:val="clear" w:color="auto" w:fill="F2F2F2" w:themeFill="background1" w:themeFillShade="F2"/>
            <w:vAlign w:val="center"/>
          </w:tcPr>
          <w:p w14:paraId="4AE99C8C" w14:textId="68D768D5"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Moderate</w:t>
            </w:r>
          </w:p>
        </w:tc>
      </w:tr>
      <w:tr w:rsidR="00270504" w:rsidRPr="00270504" w14:paraId="346C0B48" w14:textId="77777777" w:rsidTr="00270504">
        <w:tc>
          <w:tcPr>
            <w:tcW w:w="1726" w:type="dxa"/>
            <w:vAlign w:val="center"/>
          </w:tcPr>
          <w:p w14:paraId="2ACE95B3" w14:textId="2ADDA9D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VIM</w:t>
            </w:r>
          </w:p>
        </w:tc>
        <w:tc>
          <w:tcPr>
            <w:tcW w:w="1726" w:type="dxa"/>
            <w:vAlign w:val="center"/>
          </w:tcPr>
          <w:p w14:paraId="5251BBE2" w14:textId="14C97D9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No data</w:t>
            </w:r>
          </w:p>
        </w:tc>
        <w:tc>
          <w:tcPr>
            <w:tcW w:w="1726" w:type="dxa"/>
            <w:vAlign w:val="center"/>
          </w:tcPr>
          <w:p w14:paraId="24A1AE5C" w14:textId="10E4C81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Minimal</w:t>
            </w:r>
          </w:p>
        </w:tc>
        <w:tc>
          <w:tcPr>
            <w:tcW w:w="1726" w:type="dxa"/>
            <w:vAlign w:val="center"/>
          </w:tcPr>
          <w:p w14:paraId="69AAD06B" w14:textId="33DC6B2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15–20%</w:t>
            </w:r>
          </w:p>
        </w:tc>
        <w:tc>
          <w:tcPr>
            <w:tcW w:w="1726" w:type="dxa"/>
            <w:vAlign w:val="center"/>
          </w:tcPr>
          <w:p w14:paraId="590A8045" w14:textId="2A07806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Limited evidence</w:t>
            </w:r>
          </w:p>
        </w:tc>
      </w:tr>
      <w:tr w:rsidR="00270504" w:rsidRPr="00270504" w14:paraId="498E73EC" w14:textId="77777777" w:rsidTr="00270504">
        <w:tc>
          <w:tcPr>
            <w:tcW w:w="1726" w:type="dxa"/>
            <w:shd w:val="clear" w:color="auto" w:fill="F2F2F2" w:themeFill="background1" w:themeFillShade="F2"/>
          </w:tcPr>
          <w:p w14:paraId="114BD9FC"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25F65DDC"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777B8C12"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59B995DC"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3FB6F48F"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r>
    </w:tbl>
    <w:p w14:paraId="49A82A90" w14:textId="77777777" w:rsidR="00494226" w:rsidRDefault="00494226" w:rsidP="00E241B9">
      <w:pPr>
        <w:bidi w:val="0"/>
        <w:spacing w:before="100" w:beforeAutospacing="1" w:after="100" w:afterAutospacing="1" w:line="240" w:lineRule="auto"/>
        <w:rPr>
          <w:rFonts w:ascii="Times New Roman" w:eastAsia="Times New Roman" w:hAnsi="Times New Roman" w:cs="Times New Roman"/>
          <w:i/>
          <w:iCs/>
          <w:color w:val="92D050"/>
          <w:sz w:val="20"/>
          <w:szCs w:val="20"/>
        </w:rPr>
      </w:pPr>
    </w:p>
    <w:p w14:paraId="720851A7" w14:textId="2FFF9147" w:rsidR="00D1266E" w:rsidRDefault="00D107E7" w:rsidP="00494226">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D107E7">
        <w:rPr>
          <w:rFonts w:ascii="Times New Roman" w:eastAsia="Times New Roman" w:hAnsi="Times New Roman" w:cs="Times New Roman"/>
          <w:i/>
          <w:iCs/>
          <w:color w:val="92D050"/>
          <w:sz w:val="20"/>
          <w:szCs w:val="20"/>
        </w:rPr>
        <w:t>Figure 4-</w:t>
      </w:r>
      <w:r w:rsidRPr="00D107E7">
        <w:rPr>
          <w:i/>
          <w:iCs/>
          <w:color w:val="92D050"/>
          <w:sz w:val="18"/>
          <w:szCs w:val="18"/>
        </w:rPr>
        <w:t xml:space="preserve"> </w:t>
      </w:r>
      <w:r w:rsidRPr="00D107E7">
        <w:rPr>
          <w:rFonts w:ascii="Times New Roman" w:eastAsia="Times New Roman" w:hAnsi="Times New Roman" w:cs="Times New Roman"/>
          <w:i/>
          <w:iCs/>
          <w:color w:val="92D050"/>
          <w:sz w:val="20"/>
          <w:szCs w:val="20"/>
        </w:rPr>
        <w:t>Non-Motor and Quality-of-Life Outcomes</w:t>
      </w:r>
    </w:p>
    <w:p w14:paraId="3E47AEC8" w14:textId="131B7409" w:rsidR="00057A29" w:rsidRPr="00ED5F25" w:rsidRDefault="00D107E7" w:rsidP="00ED5F25">
      <w:pPr>
        <w:pStyle w:val="NormalWeb"/>
      </w:pPr>
      <w:r>
        <w:rPr>
          <w:noProof/>
        </w:rPr>
        <w:lastRenderedPageBreak/>
        <w:drawing>
          <wp:inline distT="0" distB="0" distL="0" distR="0" wp14:anchorId="1C598CB2" wp14:editId="3809229C">
            <wp:extent cx="5452622" cy="3140766"/>
            <wp:effectExtent l="0" t="0" r="0" b="2540"/>
            <wp:docPr id="5" name="Picture 5" descr="C:\Users\w10\OneDrive\Pictures\AL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OneDrive\Pictures\ALI 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668" b="19626"/>
                    <a:stretch/>
                  </pic:blipFill>
                  <pic:spPr bwMode="auto">
                    <a:xfrm>
                      <a:off x="0" y="0"/>
                      <a:ext cx="5477561" cy="3155131"/>
                    </a:xfrm>
                    <a:prstGeom prst="rect">
                      <a:avLst/>
                    </a:prstGeom>
                    <a:noFill/>
                    <a:ln>
                      <a:noFill/>
                    </a:ln>
                    <a:extLst>
                      <a:ext uri="{53640926-AAD7-44D8-BBD7-CCE9431645EC}">
                        <a14:shadowObscured xmlns:a14="http://schemas.microsoft.com/office/drawing/2010/main"/>
                      </a:ext>
                    </a:extLst>
                  </pic:spPr>
                </pic:pic>
              </a:graphicData>
            </a:graphic>
          </wp:inline>
        </w:drawing>
      </w:r>
    </w:p>
    <w:p w14:paraId="6657FB84" w14:textId="77777777" w:rsidR="00894C33" w:rsidRPr="00D1266E" w:rsidRDefault="00894C33" w:rsidP="00894C33">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44317837" w14:textId="1513680C" w:rsidR="00D1266E" w:rsidRPr="00D1266E" w:rsidRDefault="00565BA4" w:rsidP="009B2735">
      <w:pPr>
        <w:bidi w:val="0"/>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7.5</w:t>
      </w:r>
      <w:r w:rsidR="00D1266E" w:rsidRPr="00D1266E">
        <w:rPr>
          <w:rFonts w:ascii="Times New Roman" w:eastAsia="Times New Roman" w:hAnsi="Times New Roman" w:cs="Times New Roman"/>
          <w:b/>
          <w:bCs/>
          <w:sz w:val="24"/>
          <w:szCs w:val="24"/>
        </w:rPr>
        <w:t xml:space="preserve"> Pathophysiological Correlates</w:t>
      </w:r>
    </w:p>
    <w:p w14:paraId="246C8347" w14:textId="77777777" w:rsidR="00057A29" w:rsidRDefault="00057A29" w:rsidP="00057A29">
      <w:pPr>
        <w:bidi w:val="0"/>
        <w:spacing w:before="100" w:beforeAutospacing="1" w:after="100" w:afterAutospacing="1" w:line="240" w:lineRule="auto"/>
        <w:rPr>
          <w:rFonts w:ascii="Times New Roman" w:eastAsia="Times New Roman" w:hAnsi="Times New Roman" w:cs="Times New Roman"/>
          <w:sz w:val="24"/>
          <w:szCs w:val="24"/>
        </w:rPr>
      </w:pPr>
      <w:r w:rsidRPr="00057A29">
        <w:rPr>
          <w:rFonts w:ascii="Times New Roman" w:eastAsia="Times New Roman" w:hAnsi="Times New Roman" w:cs="Times New Roman"/>
          <w:sz w:val="24"/>
          <w:szCs w:val="24"/>
        </w:rPr>
        <w:t>The subthalamic nucleus (STN) is one of the three main DBS targets that shows the most complete and consistent physiological, neurochemical, and adaptive responses. STN stimulation significantly diminishes beta-band oscillations (13–30 Hz), a neural marker intricately linked to enhanced motor function, and reinstates cortico-basal ganglia-</w:t>
      </w:r>
      <w:proofErr w:type="spellStart"/>
      <w:r w:rsidRPr="00057A29">
        <w:rPr>
          <w:rFonts w:ascii="Times New Roman" w:eastAsia="Times New Roman" w:hAnsi="Times New Roman" w:cs="Times New Roman"/>
          <w:sz w:val="24"/>
          <w:szCs w:val="24"/>
        </w:rPr>
        <w:t>thalamo</w:t>
      </w:r>
      <w:proofErr w:type="spellEnd"/>
      <w:r w:rsidRPr="00057A29">
        <w:rPr>
          <w:rFonts w:ascii="Times New Roman" w:eastAsia="Times New Roman" w:hAnsi="Times New Roman" w:cs="Times New Roman"/>
          <w:sz w:val="24"/>
          <w:szCs w:val="24"/>
        </w:rPr>
        <w:t xml:space="preserve"> connectivity, thus normalizing the atypical network activity observed in Parkinson’s disease. Neurochemically, STN-DBS increases dopamine release and changes how GABAergic and glutamatergic signals work, which helps with both motor and non-motor symptoms. The </w:t>
      </w:r>
      <w:proofErr w:type="spellStart"/>
      <w:r w:rsidRPr="00057A29">
        <w:rPr>
          <w:rFonts w:ascii="Times New Roman" w:eastAsia="Times New Roman" w:hAnsi="Times New Roman" w:cs="Times New Roman"/>
          <w:sz w:val="24"/>
          <w:szCs w:val="24"/>
        </w:rPr>
        <w:t>globus</w:t>
      </w:r>
      <w:proofErr w:type="spellEnd"/>
      <w:r w:rsidRPr="00057A29">
        <w:rPr>
          <w:rFonts w:ascii="Times New Roman" w:eastAsia="Times New Roman" w:hAnsi="Times New Roman" w:cs="Times New Roman"/>
          <w:sz w:val="24"/>
          <w:szCs w:val="24"/>
        </w:rPr>
        <w:t xml:space="preserve"> pallidus internus (</w:t>
      </w:r>
      <w:proofErr w:type="spellStart"/>
      <w:r w:rsidRPr="00057A29">
        <w:rPr>
          <w:rFonts w:ascii="Times New Roman" w:eastAsia="Times New Roman" w:hAnsi="Times New Roman" w:cs="Times New Roman"/>
          <w:sz w:val="24"/>
          <w:szCs w:val="24"/>
        </w:rPr>
        <w:t>GPi</w:t>
      </w:r>
      <w:proofErr w:type="spellEnd"/>
      <w:r w:rsidRPr="00057A29">
        <w:rPr>
          <w:rFonts w:ascii="Times New Roman" w:eastAsia="Times New Roman" w:hAnsi="Times New Roman" w:cs="Times New Roman"/>
          <w:sz w:val="24"/>
          <w:szCs w:val="24"/>
        </w:rPr>
        <w:t xml:space="preserve">) shows similar effects, but not as strongly. It shows moderate beta suppression, partial restoration of functional connectivity, and smaller changes in neurochemicals. Nonetheless, </w:t>
      </w:r>
      <w:proofErr w:type="spellStart"/>
      <w:r w:rsidRPr="00057A29">
        <w:rPr>
          <w:rFonts w:ascii="Times New Roman" w:eastAsia="Times New Roman" w:hAnsi="Times New Roman" w:cs="Times New Roman"/>
          <w:sz w:val="24"/>
          <w:szCs w:val="24"/>
        </w:rPr>
        <w:t>GPi</w:t>
      </w:r>
      <w:proofErr w:type="spellEnd"/>
      <w:r w:rsidRPr="00057A29">
        <w:rPr>
          <w:rFonts w:ascii="Times New Roman" w:eastAsia="Times New Roman" w:hAnsi="Times New Roman" w:cs="Times New Roman"/>
          <w:sz w:val="24"/>
          <w:szCs w:val="24"/>
        </w:rPr>
        <w:t xml:space="preserve"> continues to be beneficial for patients exhibiting cognitive vulnerability or levodopa-induced dyskinesias. Conversely, VIM stimulation exhibits restricted data and negligible network modulation, primarily focused on tremor suppression without extensive physiological or biochemical advantages. Histopathological examinations of STN and </w:t>
      </w:r>
      <w:proofErr w:type="spellStart"/>
      <w:r w:rsidRPr="00057A29">
        <w:rPr>
          <w:rFonts w:ascii="Times New Roman" w:eastAsia="Times New Roman" w:hAnsi="Times New Roman" w:cs="Times New Roman"/>
          <w:sz w:val="24"/>
          <w:szCs w:val="24"/>
        </w:rPr>
        <w:t>GPi</w:t>
      </w:r>
      <w:proofErr w:type="spellEnd"/>
      <w:r w:rsidRPr="00057A29">
        <w:rPr>
          <w:rFonts w:ascii="Times New Roman" w:eastAsia="Times New Roman" w:hAnsi="Times New Roman" w:cs="Times New Roman"/>
          <w:sz w:val="24"/>
          <w:szCs w:val="24"/>
        </w:rPr>
        <w:t xml:space="preserve"> stimulation demonstrate mild localized gliosis without signs of neurodegeneration, suggesting favorable long-term biocompatibility. Additionally, adaptive (closed-loop) DBS systems have demonstrated superior efficacy in STN targets, facilitating enhanced symptom regulation and diminished stimulation load. In general, STN-DBS stands out as the most thoroughly studied and mechanistically effective target, combining electrophysiological, neurochemical, and adaptive benefits for long-term clinical benefit. Look at Table 4 and Figure 4</w:t>
      </w:r>
    </w:p>
    <w:p w14:paraId="2D8C077F" w14:textId="35154B41" w:rsidR="00D1266E" w:rsidRPr="00565BA4" w:rsidRDefault="00057A29" w:rsidP="00057A29">
      <w:pPr>
        <w:bidi w:val="0"/>
        <w:spacing w:before="100" w:beforeAutospacing="1" w:after="100" w:afterAutospacing="1" w:line="240" w:lineRule="auto"/>
        <w:rPr>
          <w:rFonts w:ascii="Times New Roman" w:eastAsia="Times New Roman" w:hAnsi="Times New Roman" w:cs="Times New Roman"/>
          <w:i/>
          <w:iCs/>
          <w:color w:val="92D050"/>
          <w:sz w:val="20"/>
          <w:szCs w:val="20"/>
        </w:rPr>
      </w:pPr>
      <w:r>
        <w:rPr>
          <w:rFonts w:ascii="Times New Roman" w:eastAsia="Times New Roman" w:hAnsi="Times New Roman" w:cs="Times New Roman"/>
          <w:sz w:val="24"/>
          <w:szCs w:val="24"/>
        </w:rPr>
        <w:t xml:space="preserve">                                                   </w:t>
      </w:r>
      <w:r w:rsidR="00270504" w:rsidRPr="00565BA4">
        <w:rPr>
          <w:rFonts w:ascii="Times New Roman" w:eastAsia="Times New Roman" w:hAnsi="Times New Roman" w:cs="Times New Roman"/>
          <w:i/>
          <w:iCs/>
          <w:color w:val="92D050"/>
          <w:sz w:val="20"/>
          <w:szCs w:val="20"/>
        </w:rPr>
        <w:t xml:space="preserve">Table </w:t>
      </w:r>
      <w:r w:rsidR="00D1266E" w:rsidRPr="00D1266E">
        <w:rPr>
          <w:rFonts w:ascii="Times New Roman" w:eastAsia="Times New Roman" w:hAnsi="Times New Roman" w:cs="Times New Roman"/>
          <w:i/>
          <w:iCs/>
          <w:color w:val="92D050"/>
          <w:sz w:val="20"/>
          <w:szCs w:val="20"/>
        </w:rPr>
        <w:t xml:space="preserve">4 – Pathophysiological </w:t>
      </w:r>
      <w:r w:rsidR="00C41382" w:rsidRPr="00C41382">
        <w:rPr>
          <w:rFonts w:ascii="Times New Roman" w:eastAsia="Times New Roman" w:hAnsi="Times New Roman" w:cs="Times New Roman"/>
          <w:i/>
          <w:iCs/>
          <w:color w:val="92D050"/>
          <w:sz w:val="20"/>
          <w:szCs w:val="20"/>
        </w:rPr>
        <w:t>Results</w:t>
      </w:r>
    </w:p>
    <w:tbl>
      <w:tblPr>
        <w:tblStyle w:val="TableGrid"/>
        <w:tblW w:w="8639" w:type="dxa"/>
        <w:tblLook w:val="04A0" w:firstRow="1" w:lastRow="0" w:firstColumn="1" w:lastColumn="0" w:noHBand="0" w:noVBand="1"/>
      </w:tblPr>
      <w:tblGrid>
        <w:gridCol w:w="1726"/>
        <w:gridCol w:w="1738"/>
        <w:gridCol w:w="1725"/>
        <w:gridCol w:w="1724"/>
        <w:gridCol w:w="1726"/>
      </w:tblGrid>
      <w:tr w:rsidR="00270504" w:rsidRPr="00D1266E" w14:paraId="07B06C5B" w14:textId="77777777" w:rsidTr="00270504">
        <w:tc>
          <w:tcPr>
            <w:tcW w:w="1726" w:type="dxa"/>
            <w:shd w:val="clear" w:color="auto" w:fill="F2F2F2" w:themeFill="background1" w:themeFillShade="F2"/>
            <w:vAlign w:val="center"/>
          </w:tcPr>
          <w:p w14:paraId="1DFDCEC4" w14:textId="321C3501"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lastRenderedPageBreak/>
              <w:t>Parameter</w:t>
            </w:r>
          </w:p>
        </w:tc>
        <w:tc>
          <w:tcPr>
            <w:tcW w:w="1738" w:type="dxa"/>
            <w:shd w:val="clear" w:color="auto" w:fill="F2F2F2" w:themeFill="background1" w:themeFillShade="F2"/>
            <w:vAlign w:val="center"/>
          </w:tcPr>
          <w:p w14:paraId="2CF204A1" w14:textId="7F2A2A0C"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STN</w:t>
            </w:r>
          </w:p>
        </w:tc>
        <w:tc>
          <w:tcPr>
            <w:tcW w:w="1725" w:type="dxa"/>
            <w:shd w:val="clear" w:color="auto" w:fill="F2F2F2" w:themeFill="background1" w:themeFillShade="F2"/>
            <w:vAlign w:val="center"/>
          </w:tcPr>
          <w:p w14:paraId="5BA85CA5" w14:textId="0F9C0187"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proofErr w:type="spellStart"/>
            <w:r w:rsidRPr="00D1266E">
              <w:rPr>
                <w:rFonts w:ascii="Times New Roman" w:eastAsia="Times New Roman" w:hAnsi="Times New Roman" w:cs="Times New Roman"/>
                <w:b/>
                <w:bCs/>
                <w:i/>
                <w:iCs/>
                <w:sz w:val="20"/>
                <w:szCs w:val="20"/>
              </w:rPr>
              <w:t>GPi</w:t>
            </w:r>
            <w:proofErr w:type="spellEnd"/>
          </w:p>
        </w:tc>
        <w:tc>
          <w:tcPr>
            <w:tcW w:w="1724" w:type="dxa"/>
            <w:shd w:val="clear" w:color="auto" w:fill="F2F2F2" w:themeFill="background1" w:themeFillShade="F2"/>
            <w:vAlign w:val="center"/>
          </w:tcPr>
          <w:p w14:paraId="64F6FCB5" w14:textId="6EF3528F"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VIM</w:t>
            </w:r>
          </w:p>
        </w:tc>
        <w:tc>
          <w:tcPr>
            <w:tcW w:w="1726" w:type="dxa"/>
            <w:shd w:val="clear" w:color="auto" w:fill="F2F2F2" w:themeFill="background1" w:themeFillShade="F2"/>
            <w:vAlign w:val="center"/>
          </w:tcPr>
          <w:p w14:paraId="724992A1" w14:textId="07B332D6"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Notes</w:t>
            </w:r>
          </w:p>
        </w:tc>
      </w:tr>
      <w:tr w:rsidR="00270504" w:rsidRPr="00D1266E" w14:paraId="18BF16CE" w14:textId="77777777" w:rsidTr="00270504">
        <w:tc>
          <w:tcPr>
            <w:tcW w:w="1726" w:type="dxa"/>
            <w:vAlign w:val="center"/>
          </w:tcPr>
          <w:p w14:paraId="7173A231" w14:textId="00B1EB0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Beta-band modulation</w:t>
            </w:r>
          </w:p>
        </w:tc>
        <w:tc>
          <w:tcPr>
            <w:tcW w:w="1738" w:type="dxa"/>
            <w:vAlign w:val="center"/>
          </w:tcPr>
          <w:p w14:paraId="7C221AD9" w14:textId="4492104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 13–30 Hz correlates with motor improvement</w:t>
            </w:r>
          </w:p>
        </w:tc>
        <w:tc>
          <w:tcPr>
            <w:tcW w:w="1725" w:type="dxa"/>
            <w:vAlign w:val="center"/>
          </w:tcPr>
          <w:p w14:paraId="436CEA26" w14:textId="32868DF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 13–30 Hz, less robust</w:t>
            </w:r>
          </w:p>
        </w:tc>
        <w:tc>
          <w:tcPr>
            <w:tcW w:w="1724" w:type="dxa"/>
            <w:vAlign w:val="center"/>
          </w:tcPr>
          <w:p w14:paraId="445F7C43" w14:textId="6F0127CD"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Limited data</w:t>
            </w:r>
          </w:p>
        </w:tc>
        <w:tc>
          <w:tcPr>
            <w:tcW w:w="1726" w:type="dxa"/>
            <w:vAlign w:val="center"/>
          </w:tcPr>
          <w:p w14:paraId="1E2EE29F" w14:textId="1A60D2F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Electrophysiology studies</w:t>
            </w:r>
          </w:p>
        </w:tc>
      </w:tr>
      <w:tr w:rsidR="00270504" w:rsidRPr="00D1266E" w14:paraId="6BEED09E" w14:textId="77777777" w:rsidTr="00270504">
        <w:tc>
          <w:tcPr>
            <w:tcW w:w="1726" w:type="dxa"/>
            <w:shd w:val="clear" w:color="auto" w:fill="F2F2F2" w:themeFill="background1" w:themeFillShade="F2"/>
            <w:vAlign w:val="center"/>
          </w:tcPr>
          <w:p w14:paraId="508A38C8" w14:textId="0F8A325D"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Connectivity changes</w:t>
            </w:r>
          </w:p>
        </w:tc>
        <w:tc>
          <w:tcPr>
            <w:tcW w:w="1738" w:type="dxa"/>
            <w:shd w:val="clear" w:color="auto" w:fill="F2F2F2" w:themeFill="background1" w:themeFillShade="F2"/>
            <w:vAlign w:val="center"/>
          </w:tcPr>
          <w:p w14:paraId="61B127CC" w14:textId="43BACB1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Restores cortico-basal ganglia-</w:t>
            </w:r>
            <w:proofErr w:type="spellStart"/>
            <w:r w:rsidRPr="00D1266E">
              <w:rPr>
                <w:rFonts w:ascii="Times New Roman" w:eastAsia="Times New Roman" w:hAnsi="Times New Roman" w:cs="Times New Roman"/>
                <w:i/>
                <w:iCs/>
                <w:sz w:val="20"/>
                <w:szCs w:val="20"/>
              </w:rPr>
              <w:t>thalamo</w:t>
            </w:r>
            <w:proofErr w:type="spellEnd"/>
            <w:r w:rsidRPr="00D1266E">
              <w:rPr>
                <w:rFonts w:ascii="Times New Roman" w:eastAsia="Times New Roman" w:hAnsi="Times New Roman" w:cs="Times New Roman"/>
                <w:i/>
                <w:iCs/>
                <w:sz w:val="20"/>
                <w:szCs w:val="20"/>
              </w:rPr>
              <w:t xml:space="preserve"> loops</w:t>
            </w:r>
          </w:p>
        </w:tc>
        <w:tc>
          <w:tcPr>
            <w:tcW w:w="1725" w:type="dxa"/>
            <w:shd w:val="clear" w:color="auto" w:fill="F2F2F2" w:themeFill="background1" w:themeFillShade="F2"/>
            <w:vAlign w:val="center"/>
          </w:tcPr>
          <w:p w14:paraId="6450A076" w14:textId="700DF8C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Improves functional connectivity</w:t>
            </w:r>
          </w:p>
        </w:tc>
        <w:tc>
          <w:tcPr>
            <w:tcW w:w="1724" w:type="dxa"/>
            <w:shd w:val="clear" w:color="auto" w:fill="F2F2F2" w:themeFill="background1" w:themeFillShade="F2"/>
            <w:vAlign w:val="center"/>
          </w:tcPr>
          <w:p w14:paraId="0428C987" w14:textId="630D2EA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Minimal</w:t>
            </w:r>
          </w:p>
        </w:tc>
        <w:tc>
          <w:tcPr>
            <w:tcW w:w="1726" w:type="dxa"/>
            <w:shd w:val="clear" w:color="auto" w:fill="F2F2F2" w:themeFill="background1" w:themeFillShade="F2"/>
            <w:vAlign w:val="center"/>
          </w:tcPr>
          <w:p w14:paraId="2BC800C8" w14:textId="0BC3800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fMRI &amp; DTI</w:t>
            </w:r>
          </w:p>
        </w:tc>
      </w:tr>
      <w:tr w:rsidR="00270504" w:rsidRPr="00D1266E" w14:paraId="1FA07D36" w14:textId="77777777" w:rsidTr="00270504">
        <w:tc>
          <w:tcPr>
            <w:tcW w:w="1726" w:type="dxa"/>
            <w:vAlign w:val="center"/>
          </w:tcPr>
          <w:p w14:paraId="5C8627F2" w14:textId="661371B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Neurochemical effects</w:t>
            </w:r>
          </w:p>
        </w:tc>
        <w:tc>
          <w:tcPr>
            <w:tcW w:w="1738" w:type="dxa"/>
            <w:vAlign w:val="center"/>
          </w:tcPr>
          <w:p w14:paraId="21B75917" w14:textId="12FD9BC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 Dopamine, modulates GABA/glutamate</w:t>
            </w:r>
          </w:p>
        </w:tc>
        <w:tc>
          <w:tcPr>
            <w:tcW w:w="1725" w:type="dxa"/>
            <w:vAlign w:val="center"/>
          </w:tcPr>
          <w:p w14:paraId="11E18998" w14:textId="264CBF5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Similar but smaller</w:t>
            </w:r>
          </w:p>
        </w:tc>
        <w:tc>
          <w:tcPr>
            <w:tcW w:w="1724" w:type="dxa"/>
            <w:vAlign w:val="center"/>
          </w:tcPr>
          <w:p w14:paraId="14685594" w14:textId="69541A2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Not studied</w:t>
            </w:r>
          </w:p>
        </w:tc>
        <w:tc>
          <w:tcPr>
            <w:tcW w:w="1726" w:type="dxa"/>
            <w:vAlign w:val="center"/>
          </w:tcPr>
          <w:p w14:paraId="01A7BB94" w14:textId="5A7B5B6C"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 xml:space="preserve">PET &amp; </w:t>
            </w:r>
            <w:proofErr w:type="spellStart"/>
            <w:r w:rsidRPr="00D1266E">
              <w:rPr>
                <w:rFonts w:ascii="Times New Roman" w:eastAsia="Times New Roman" w:hAnsi="Times New Roman" w:cs="Times New Roman"/>
                <w:i/>
                <w:iCs/>
                <w:sz w:val="20"/>
                <w:szCs w:val="20"/>
              </w:rPr>
              <w:t>microdialysis</w:t>
            </w:r>
            <w:proofErr w:type="spellEnd"/>
          </w:p>
        </w:tc>
      </w:tr>
      <w:tr w:rsidR="00270504" w:rsidRPr="00D1266E" w14:paraId="54AFFE7F" w14:textId="77777777" w:rsidTr="00270504">
        <w:tc>
          <w:tcPr>
            <w:tcW w:w="1726" w:type="dxa"/>
            <w:shd w:val="clear" w:color="auto" w:fill="F2F2F2" w:themeFill="background1" w:themeFillShade="F2"/>
            <w:vAlign w:val="center"/>
          </w:tcPr>
          <w:p w14:paraId="48BB0549" w14:textId="496F2C9A"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Histopathology</w:t>
            </w:r>
          </w:p>
        </w:tc>
        <w:tc>
          <w:tcPr>
            <w:tcW w:w="1738" w:type="dxa"/>
            <w:shd w:val="clear" w:color="auto" w:fill="F2F2F2" w:themeFill="background1" w:themeFillShade="F2"/>
            <w:vAlign w:val="center"/>
          </w:tcPr>
          <w:p w14:paraId="49C6A044" w14:textId="490EFF2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Local gliosis, no neurodegeneration</w:t>
            </w:r>
          </w:p>
        </w:tc>
        <w:tc>
          <w:tcPr>
            <w:tcW w:w="1725" w:type="dxa"/>
            <w:shd w:val="clear" w:color="auto" w:fill="F2F2F2" w:themeFill="background1" w:themeFillShade="F2"/>
            <w:vAlign w:val="center"/>
          </w:tcPr>
          <w:p w14:paraId="63FF31A9" w14:textId="5F5ED0D5"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Local gliosis</w:t>
            </w:r>
          </w:p>
        </w:tc>
        <w:tc>
          <w:tcPr>
            <w:tcW w:w="1724" w:type="dxa"/>
            <w:shd w:val="clear" w:color="auto" w:fill="F2F2F2" w:themeFill="background1" w:themeFillShade="F2"/>
            <w:vAlign w:val="center"/>
          </w:tcPr>
          <w:p w14:paraId="5020FBE2" w14:textId="537E638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shd w:val="clear" w:color="auto" w:fill="F2F2F2" w:themeFill="background1" w:themeFillShade="F2"/>
            <w:vAlign w:val="center"/>
          </w:tcPr>
          <w:p w14:paraId="1C6BDEA0" w14:textId="32BD1E5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Post-mortem analyses</w:t>
            </w:r>
          </w:p>
        </w:tc>
      </w:tr>
      <w:tr w:rsidR="00270504" w:rsidRPr="00D1266E" w14:paraId="0E78263B" w14:textId="77777777" w:rsidTr="00270504">
        <w:tc>
          <w:tcPr>
            <w:tcW w:w="1726" w:type="dxa"/>
            <w:vAlign w:val="center"/>
          </w:tcPr>
          <w:p w14:paraId="0253E33D" w14:textId="1C40CEF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Adaptive DBS efficacy</w:t>
            </w:r>
          </w:p>
        </w:tc>
        <w:tc>
          <w:tcPr>
            <w:tcW w:w="1738" w:type="dxa"/>
            <w:vAlign w:val="center"/>
          </w:tcPr>
          <w:p w14:paraId="67413FF3" w14:textId="7D507C6B"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Superior to conventional stimulation</w:t>
            </w:r>
          </w:p>
        </w:tc>
        <w:tc>
          <w:tcPr>
            <w:tcW w:w="1725" w:type="dxa"/>
            <w:vAlign w:val="center"/>
          </w:tcPr>
          <w:p w14:paraId="4D3F2E3D" w14:textId="13C218E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Emerging evidence</w:t>
            </w:r>
          </w:p>
        </w:tc>
        <w:tc>
          <w:tcPr>
            <w:tcW w:w="1724" w:type="dxa"/>
            <w:vAlign w:val="center"/>
          </w:tcPr>
          <w:p w14:paraId="0BDDA64A" w14:textId="1841E52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vAlign w:val="center"/>
          </w:tcPr>
          <w:p w14:paraId="51412D56" w14:textId="32FFF7F5"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Closed-loop studies</w:t>
            </w:r>
          </w:p>
        </w:tc>
      </w:tr>
      <w:tr w:rsidR="00270504" w:rsidRPr="00D1266E" w14:paraId="62509E12" w14:textId="77777777" w:rsidTr="00270504">
        <w:tc>
          <w:tcPr>
            <w:tcW w:w="1726" w:type="dxa"/>
            <w:shd w:val="clear" w:color="auto" w:fill="F2F2F2" w:themeFill="background1" w:themeFillShade="F2"/>
          </w:tcPr>
          <w:p w14:paraId="46946A7E"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38" w:type="dxa"/>
            <w:shd w:val="clear" w:color="auto" w:fill="F2F2F2" w:themeFill="background1" w:themeFillShade="F2"/>
          </w:tcPr>
          <w:p w14:paraId="46C64E2C"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5" w:type="dxa"/>
            <w:shd w:val="clear" w:color="auto" w:fill="F2F2F2" w:themeFill="background1" w:themeFillShade="F2"/>
          </w:tcPr>
          <w:p w14:paraId="40B1C520"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4" w:type="dxa"/>
            <w:shd w:val="clear" w:color="auto" w:fill="F2F2F2" w:themeFill="background1" w:themeFillShade="F2"/>
          </w:tcPr>
          <w:p w14:paraId="7EE43FFA"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1577547B"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r>
    </w:tbl>
    <w:p w14:paraId="57082F7E" w14:textId="0E114790" w:rsidR="00C41382" w:rsidRDefault="00565BA4" w:rsidP="00C41382">
      <w:pPr>
        <w:bidi w:val="0"/>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7.6</w:t>
      </w:r>
      <w:r w:rsidR="00D1266E" w:rsidRPr="00D1266E">
        <w:rPr>
          <w:rFonts w:ascii="Times New Roman" w:eastAsia="Times New Roman" w:hAnsi="Times New Roman" w:cs="Times New Roman"/>
          <w:b/>
          <w:bCs/>
          <w:sz w:val="24"/>
          <w:szCs w:val="24"/>
        </w:rPr>
        <w:t xml:space="preserve"> </w:t>
      </w:r>
      <w:r w:rsidR="00C41382">
        <w:rPr>
          <w:rFonts w:ascii="Times New Roman" w:eastAsia="Times New Roman" w:hAnsi="Times New Roman" w:cs="Times New Roman"/>
          <w:b/>
          <w:bCs/>
          <w:sz w:val="24"/>
          <w:szCs w:val="24"/>
        </w:rPr>
        <w:t xml:space="preserve">Safety, Complications, and </w:t>
      </w:r>
      <w:proofErr w:type="gramStart"/>
      <w:r w:rsidR="00C41382">
        <w:rPr>
          <w:rFonts w:ascii="Times New Roman" w:eastAsia="Times New Roman" w:hAnsi="Times New Roman" w:cs="Times New Roman"/>
          <w:b/>
          <w:bCs/>
          <w:sz w:val="24"/>
          <w:szCs w:val="24"/>
        </w:rPr>
        <w:t xml:space="preserve">Long </w:t>
      </w:r>
      <w:r w:rsidR="00D1266E" w:rsidRPr="00D1266E">
        <w:rPr>
          <w:rFonts w:ascii="Times New Roman" w:eastAsia="Times New Roman" w:hAnsi="Times New Roman" w:cs="Times New Roman"/>
          <w:b/>
          <w:bCs/>
          <w:sz w:val="24"/>
          <w:szCs w:val="24"/>
        </w:rPr>
        <w:t>Term</w:t>
      </w:r>
      <w:proofErr w:type="gramEnd"/>
      <w:r w:rsidR="00D1266E" w:rsidRPr="00D1266E">
        <w:rPr>
          <w:rFonts w:ascii="Times New Roman" w:eastAsia="Times New Roman" w:hAnsi="Times New Roman" w:cs="Times New Roman"/>
          <w:b/>
          <w:bCs/>
          <w:sz w:val="24"/>
          <w:szCs w:val="24"/>
        </w:rPr>
        <w:t xml:space="preserve"> </w:t>
      </w:r>
      <w:r w:rsidR="00C41382" w:rsidRPr="00C41382">
        <w:rPr>
          <w:rFonts w:ascii="Times New Roman" w:eastAsia="Times New Roman" w:hAnsi="Times New Roman" w:cs="Times New Roman"/>
          <w:b/>
          <w:bCs/>
          <w:sz w:val="24"/>
          <w:szCs w:val="24"/>
        </w:rPr>
        <w:t>Results</w:t>
      </w:r>
    </w:p>
    <w:p w14:paraId="42260E1D" w14:textId="2882E53D" w:rsidR="009B2735" w:rsidRDefault="00057A29" w:rsidP="009B2735">
      <w:pPr>
        <w:spacing w:before="100" w:beforeAutospacing="1" w:after="100" w:afterAutospacing="1" w:line="240" w:lineRule="auto"/>
        <w:jc w:val="right"/>
        <w:rPr>
          <w:rFonts w:ascii="Times New Roman" w:eastAsia="Times New Roman" w:hAnsi="Times New Roman" w:cs="Times New Roman"/>
          <w:sz w:val="24"/>
          <w:szCs w:val="24"/>
        </w:rPr>
      </w:pPr>
      <w:r w:rsidRPr="00057A29">
        <w:rPr>
          <w:rFonts w:ascii="Times New Roman" w:eastAsia="Times New Roman" w:hAnsi="Times New Roman" w:cs="Times New Roman"/>
          <w:sz w:val="24"/>
          <w:szCs w:val="24"/>
        </w:rPr>
        <w:t xml:space="preserve">The results of different deep brain stimulation (DBS) targets show different patterns in terms of safety and long-term effectiveness. Surgical infection is still the most common problem, affecting about 2–5% of people who have subthalamic nucleus (STN) stimulation, 1–3% of people who have </w:t>
      </w:r>
      <w:proofErr w:type="spellStart"/>
      <w:r w:rsidRPr="00057A29">
        <w:rPr>
          <w:rFonts w:ascii="Times New Roman" w:eastAsia="Times New Roman" w:hAnsi="Times New Roman" w:cs="Times New Roman"/>
          <w:sz w:val="24"/>
          <w:szCs w:val="24"/>
        </w:rPr>
        <w:t>globus</w:t>
      </w:r>
      <w:proofErr w:type="spellEnd"/>
      <w:r w:rsidRPr="00057A29">
        <w:rPr>
          <w:rFonts w:ascii="Times New Roman" w:eastAsia="Times New Roman" w:hAnsi="Times New Roman" w:cs="Times New Roman"/>
          <w:sz w:val="24"/>
          <w:szCs w:val="24"/>
        </w:rPr>
        <w:t xml:space="preserve"> pallidus internus (</w:t>
      </w:r>
      <w:proofErr w:type="spellStart"/>
      <w:r w:rsidRPr="00057A29">
        <w:rPr>
          <w:rFonts w:ascii="Times New Roman" w:eastAsia="Times New Roman" w:hAnsi="Times New Roman" w:cs="Times New Roman"/>
          <w:sz w:val="24"/>
          <w:szCs w:val="24"/>
        </w:rPr>
        <w:t>GPi</w:t>
      </w:r>
      <w:proofErr w:type="spellEnd"/>
      <w:r w:rsidRPr="00057A29">
        <w:rPr>
          <w:rFonts w:ascii="Times New Roman" w:eastAsia="Times New Roman" w:hAnsi="Times New Roman" w:cs="Times New Roman"/>
          <w:sz w:val="24"/>
          <w:szCs w:val="24"/>
        </w:rPr>
        <w:t xml:space="preserve">) stimulation, and 1–2% of people who have ventral intermediate nucleus (VIM) stimulation. Lead migration or fracture occurs in 1–3% of STN cases, approximately 1% of </w:t>
      </w:r>
      <w:proofErr w:type="spellStart"/>
      <w:r w:rsidRPr="00057A29">
        <w:rPr>
          <w:rFonts w:ascii="Times New Roman" w:eastAsia="Times New Roman" w:hAnsi="Times New Roman" w:cs="Times New Roman"/>
          <w:sz w:val="24"/>
          <w:szCs w:val="24"/>
        </w:rPr>
        <w:t>GPi</w:t>
      </w:r>
      <w:proofErr w:type="spellEnd"/>
      <w:r w:rsidRPr="00057A29">
        <w:rPr>
          <w:rFonts w:ascii="Times New Roman" w:eastAsia="Times New Roman" w:hAnsi="Times New Roman" w:cs="Times New Roman"/>
          <w:sz w:val="24"/>
          <w:szCs w:val="24"/>
        </w:rPr>
        <w:t xml:space="preserve"> cases, and under 1% of VIM cases, generally resolvable via revision surgery. Hardware failure happens only 1–2% of the time for all targets, but it may need to be fixed with surgery from time to time. Cognitive decline is typically mild and occurs in approximately 10–15% of STN patients, whereas it is infrequent among those receiving </w:t>
      </w:r>
      <w:proofErr w:type="spellStart"/>
      <w:r w:rsidRPr="00057A29">
        <w:rPr>
          <w:rFonts w:ascii="Times New Roman" w:eastAsia="Times New Roman" w:hAnsi="Times New Roman" w:cs="Times New Roman"/>
          <w:sz w:val="24"/>
          <w:szCs w:val="24"/>
        </w:rPr>
        <w:t>GPi</w:t>
      </w:r>
      <w:proofErr w:type="spellEnd"/>
      <w:r w:rsidRPr="00057A29">
        <w:rPr>
          <w:rFonts w:ascii="Times New Roman" w:eastAsia="Times New Roman" w:hAnsi="Times New Roman" w:cs="Times New Roman"/>
          <w:sz w:val="24"/>
          <w:szCs w:val="24"/>
        </w:rPr>
        <w:t xml:space="preserve"> stimulation and not relevant to VIM targets, suggesting target-dependent neurocognitive effects. Crucially, long-term registry data indicate that mortality rates do not rise for either STN or </w:t>
      </w:r>
      <w:proofErr w:type="spellStart"/>
      <w:r w:rsidRPr="00057A29">
        <w:rPr>
          <w:rFonts w:ascii="Times New Roman" w:eastAsia="Times New Roman" w:hAnsi="Times New Roman" w:cs="Times New Roman"/>
          <w:sz w:val="24"/>
          <w:szCs w:val="24"/>
        </w:rPr>
        <w:t>GPi</w:t>
      </w:r>
      <w:proofErr w:type="spellEnd"/>
      <w:r w:rsidRPr="00057A29">
        <w:rPr>
          <w:rFonts w:ascii="Times New Roman" w:eastAsia="Times New Roman" w:hAnsi="Times New Roman" w:cs="Times New Roman"/>
          <w:sz w:val="24"/>
          <w:szCs w:val="24"/>
        </w:rPr>
        <w:t xml:space="preserve"> stimulation. Lastly, improvements in quality of life (QoL) last for more than ten years in both STN (25–35%) and </w:t>
      </w:r>
      <w:proofErr w:type="spellStart"/>
      <w:r w:rsidRPr="00057A29">
        <w:rPr>
          <w:rFonts w:ascii="Times New Roman" w:eastAsia="Times New Roman" w:hAnsi="Times New Roman" w:cs="Times New Roman"/>
          <w:sz w:val="24"/>
          <w:szCs w:val="24"/>
        </w:rPr>
        <w:t>GPi</w:t>
      </w:r>
      <w:proofErr w:type="spellEnd"/>
      <w:r w:rsidRPr="00057A29">
        <w:rPr>
          <w:rFonts w:ascii="Times New Roman" w:eastAsia="Times New Roman" w:hAnsi="Times New Roman" w:cs="Times New Roman"/>
          <w:sz w:val="24"/>
          <w:szCs w:val="24"/>
        </w:rPr>
        <w:t xml:space="preserve"> (25–30%) targets. The benefits of VIM stimulation seem to be less lasting, which shows how effective and long-lasting DBS is in the right patients. Look at Figure </w:t>
      </w:r>
      <w:r w:rsidR="009656B3">
        <w:rPr>
          <w:rFonts w:ascii="Times New Roman" w:eastAsia="Times New Roman" w:hAnsi="Times New Roman" w:cs="Times New Roman"/>
          <w:sz w:val="24"/>
          <w:szCs w:val="24"/>
        </w:rPr>
        <w:t>5</w:t>
      </w:r>
      <w:r w:rsidRPr="00057A29">
        <w:rPr>
          <w:rFonts w:ascii="Times New Roman" w:eastAsia="Times New Roman" w:hAnsi="Times New Roman" w:cs="Times New Roman"/>
          <w:sz w:val="24"/>
          <w:szCs w:val="24"/>
        </w:rPr>
        <w:t xml:space="preserve"> and Table 5.</w:t>
      </w:r>
    </w:p>
    <w:p w14:paraId="1F37146C" w14:textId="44065635" w:rsidR="00D1266E" w:rsidRPr="00565BA4" w:rsidRDefault="00270504" w:rsidP="009B273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565BA4">
        <w:rPr>
          <w:rFonts w:ascii="Times New Roman" w:eastAsia="Times New Roman" w:hAnsi="Times New Roman" w:cs="Times New Roman"/>
          <w:i/>
          <w:iCs/>
          <w:color w:val="92D050"/>
          <w:sz w:val="20"/>
          <w:szCs w:val="20"/>
        </w:rPr>
        <w:t xml:space="preserve">Table </w:t>
      </w:r>
      <w:r w:rsidR="00C41382">
        <w:rPr>
          <w:rFonts w:ascii="Times New Roman" w:eastAsia="Times New Roman" w:hAnsi="Times New Roman" w:cs="Times New Roman"/>
          <w:i/>
          <w:iCs/>
          <w:color w:val="92D050"/>
          <w:sz w:val="20"/>
          <w:szCs w:val="20"/>
        </w:rPr>
        <w:t xml:space="preserve">5 – Safety and </w:t>
      </w:r>
      <w:proofErr w:type="gramStart"/>
      <w:r w:rsidR="00C41382">
        <w:rPr>
          <w:rFonts w:ascii="Times New Roman" w:eastAsia="Times New Roman" w:hAnsi="Times New Roman" w:cs="Times New Roman"/>
          <w:i/>
          <w:iCs/>
          <w:color w:val="92D050"/>
          <w:sz w:val="20"/>
          <w:szCs w:val="20"/>
        </w:rPr>
        <w:t xml:space="preserve">Long </w:t>
      </w:r>
      <w:r w:rsidR="00D1266E" w:rsidRPr="00D1266E">
        <w:rPr>
          <w:rFonts w:ascii="Times New Roman" w:eastAsia="Times New Roman" w:hAnsi="Times New Roman" w:cs="Times New Roman"/>
          <w:i/>
          <w:iCs/>
          <w:color w:val="92D050"/>
          <w:sz w:val="20"/>
          <w:szCs w:val="20"/>
        </w:rPr>
        <w:t>Term</w:t>
      </w:r>
      <w:proofErr w:type="gramEnd"/>
      <w:r w:rsidR="00D1266E" w:rsidRPr="00D1266E">
        <w:rPr>
          <w:rFonts w:ascii="Times New Roman" w:eastAsia="Times New Roman" w:hAnsi="Times New Roman" w:cs="Times New Roman"/>
          <w:i/>
          <w:iCs/>
          <w:color w:val="92D050"/>
          <w:sz w:val="20"/>
          <w:szCs w:val="20"/>
        </w:rPr>
        <w:t xml:space="preserve"> </w:t>
      </w:r>
      <w:r w:rsidR="00C41382" w:rsidRPr="00C41382">
        <w:rPr>
          <w:rFonts w:ascii="Times New Roman" w:eastAsia="Times New Roman" w:hAnsi="Times New Roman" w:cs="Times New Roman"/>
          <w:i/>
          <w:iCs/>
          <w:color w:val="92D050"/>
          <w:sz w:val="20"/>
          <w:szCs w:val="20"/>
        </w:rPr>
        <w:t>Results</w:t>
      </w:r>
    </w:p>
    <w:tbl>
      <w:tblPr>
        <w:tblStyle w:val="TableGrid"/>
        <w:tblW w:w="8630" w:type="dxa"/>
        <w:tblLook w:val="04A0" w:firstRow="1" w:lastRow="0" w:firstColumn="1" w:lastColumn="0" w:noHBand="0" w:noVBand="1"/>
      </w:tblPr>
      <w:tblGrid>
        <w:gridCol w:w="1726"/>
        <w:gridCol w:w="1726"/>
        <w:gridCol w:w="1726"/>
        <w:gridCol w:w="1726"/>
        <w:gridCol w:w="1726"/>
      </w:tblGrid>
      <w:tr w:rsidR="00270504" w:rsidRPr="00270504" w14:paraId="4A49B857" w14:textId="77777777" w:rsidTr="00270504">
        <w:tc>
          <w:tcPr>
            <w:tcW w:w="1726" w:type="dxa"/>
            <w:shd w:val="clear" w:color="auto" w:fill="F2F2F2" w:themeFill="background1" w:themeFillShade="F2"/>
            <w:vAlign w:val="center"/>
          </w:tcPr>
          <w:p w14:paraId="216B6423" w14:textId="6C82367D"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Outcome</w:t>
            </w:r>
          </w:p>
        </w:tc>
        <w:tc>
          <w:tcPr>
            <w:tcW w:w="1726" w:type="dxa"/>
            <w:shd w:val="clear" w:color="auto" w:fill="F2F2F2" w:themeFill="background1" w:themeFillShade="F2"/>
            <w:vAlign w:val="center"/>
          </w:tcPr>
          <w:p w14:paraId="2FED4BF6" w14:textId="5A714A07"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STN</w:t>
            </w:r>
          </w:p>
        </w:tc>
        <w:tc>
          <w:tcPr>
            <w:tcW w:w="1726" w:type="dxa"/>
            <w:shd w:val="clear" w:color="auto" w:fill="F2F2F2" w:themeFill="background1" w:themeFillShade="F2"/>
            <w:vAlign w:val="center"/>
          </w:tcPr>
          <w:p w14:paraId="3D87ED84" w14:textId="4731C8AE"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proofErr w:type="spellStart"/>
            <w:r w:rsidRPr="00D1266E">
              <w:rPr>
                <w:rFonts w:ascii="Times New Roman" w:eastAsia="Times New Roman" w:hAnsi="Times New Roman" w:cs="Times New Roman"/>
                <w:b/>
                <w:bCs/>
                <w:i/>
                <w:iCs/>
                <w:sz w:val="20"/>
                <w:szCs w:val="20"/>
              </w:rPr>
              <w:t>GPi</w:t>
            </w:r>
            <w:proofErr w:type="spellEnd"/>
          </w:p>
        </w:tc>
        <w:tc>
          <w:tcPr>
            <w:tcW w:w="1726" w:type="dxa"/>
            <w:shd w:val="clear" w:color="auto" w:fill="F2F2F2" w:themeFill="background1" w:themeFillShade="F2"/>
            <w:vAlign w:val="center"/>
          </w:tcPr>
          <w:p w14:paraId="22AFAFEE" w14:textId="5BECA8C1"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VIM</w:t>
            </w:r>
          </w:p>
        </w:tc>
        <w:tc>
          <w:tcPr>
            <w:tcW w:w="1726" w:type="dxa"/>
            <w:shd w:val="clear" w:color="auto" w:fill="F2F2F2" w:themeFill="background1" w:themeFillShade="F2"/>
            <w:vAlign w:val="center"/>
          </w:tcPr>
          <w:p w14:paraId="48FD022C" w14:textId="2112E362"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Notes</w:t>
            </w:r>
          </w:p>
        </w:tc>
      </w:tr>
      <w:tr w:rsidR="00270504" w:rsidRPr="00270504" w14:paraId="656F2C4C" w14:textId="77777777" w:rsidTr="00270504">
        <w:tc>
          <w:tcPr>
            <w:tcW w:w="1726" w:type="dxa"/>
            <w:vAlign w:val="center"/>
          </w:tcPr>
          <w:p w14:paraId="68A20C29" w14:textId="6CA9F65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Surgical infection</w:t>
            </w:r>
          </w:p>
        </w:tc>
        <w:tc>
          <w:tcPr>
            <w:tcW w:w="1726" w:type="dxa"/>
            <w:vAlign w:val="center"/>
          </w:tcPr>
          <w:p w14:paraId="2BB97EED" w14:textId="4F5BB22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2–5%</w:t>
            </w:r>
          </w:p>
        </w:tc>
        <w:tc>
          <w:tcPr>
            <w:tcW w:w="1726" w:type="dxa"/>
            <w:vAlign w:val="center"/>
          </w:tcPr>
          <w:p w14:paraId="06471182" w14:textId="0BCF7B6F"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1–3%</w:t>
            </w:r>
          </w:p>
        </w:tc>
        <w:tc>
          <w:tcPr>
            <w:tcW w:w="1726" w:type="dxa"/>
            <w:vAlign w:val="center"/>
          </w:tcPr>
          <w:p w14:paraId="6F775FAC" w14:textId="31BF1A4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1–2%</w:t>
            </w:r>
          </w:p>
        </w:tc>
        <w:tc>
          <w:tcPr>
            <w:tcW w:w="1726" w:type="dxa"/>
            <w:vAlign w:val="center"/>
          </w:tcPr>
          <w:p w14:paraId="519E3335" w14:textId="0B60F90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Most common complication</w:t>
            </w:r>
          </w:p>
        </w:tc>
      </w:tr>
      <w:tr w:rsidR="00270504" w:rsidRPr="00270504" w14:paraId="6A3341E5" w14:textId="77777777" w:rsidTr="00270504">
        <w:tc>
          <w:tcPr>
            <w:tcW w:w="1726" w:type="dxa"/>
            <w:shd w:val="clear" w:color="auto" w:fill="F2F2F2" w:themeFill="background1" w:themeFillShade="F2"/>
            <w:vAlign w:val="center"/>
          </w:tcPr>
          <w:p w14:paraId="775220BB" w14:textId="223E617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Lead migration/fracture</w:t>
            </w:r>
          </w:p>
        </w:tc>
        <w:tc>
          <w:tcPr>
            <w:tcW w:w="1726" w:type="dxa"/>
            <w:shd w:val="clear" w:color="auto" w:fill="F2F2F2" w:themeFill="background1" w:themeFillShade="F2"/>
            <w:vAlign w:val="center"/>
          </w:tcPr>
          <w:p w14:paraId="24BE991A" w14:textId="4E2D65CC"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1–3%</w:t>
            </w:r>
          </w:p>
        </w:tc>
        <w:tc>
          <w:tcPr>
            <w:tcW w:w="1726" w:type="dxa"/>
            <w:shd w:val="clear" w:color="auto" w:fill="F2F2F2" w:themeFill="background1" w:themeFillShade="F2"/>
            <w:vAlign w:val="center"/>
          </w:tcPr>
          <w:p w14:paraId="3F0434F7" w14:textId="3EA727F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w:t>
            </w:r>
          </w:p>
        </w:tc>
        <w:tc>
          <w:tcPr>
            <w:tcW w:w="1726" w:type="dxa"/>
            <w:shd w:val="clear" w:color="auto" w:fill="F2F2F2" w:themeFill="background1" w:themeFillShade="F2"/>
            <w:vAlign w:val="center"/>
          </w:tcPr>
          <w:p w14:paraId="1F70BC40" w14:textId="2DB4F4F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&lt;1%</w:t>
            </w:r>
          </w:p>
        </w:tc>
        <w:tc>
          <w:tcPr>
            <w:tcW w:w="1726" w:type="dxa"/>
            <w:shd w:val="clear" w:color="auto" w:fill="F2F2F2" w:themeFill="background1" w:themeFillShade="F2"/>
            <w:vAlign w:val="center"/>
          </w:tcPr>
          <w:p w14:paraId="42F2B8E5" w14:textId="12257C99"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Manageable with revision</w:t>
            </w:r>
          </w:p>
        </w:tc>
      </w:tr>
      <w:tr w:rsidR="00270504" w:rsidRPr="00270504" w14:paraId="4EE231FB" w14:textId="77777777" w:rsidTr="00270504">
        <w:tc>
          <w:tcPr>
            <w:tcW w:w="1726" w:type="dxa"/>
            <w:vAlign w:val="center"/>
          </w:tcPr>
          <w:p w14:paraId="03C6D50F" w14:textId="4329B22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Hardware malfunction</w:t>
            </w:r>
          </w:p>
        </w:tc>
        <w:tc>
          <w:tcPr>
            <w:tcW w:w="1726" w:type="dxa"/>
            <w:vAlign w:val="center"/>
          </w:tcPr>
          <w:p w14:paraId="7DE859C4" w14:textId="31A4615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1–2%</w:t>
            </w:r>
          </w:p>
        </w:tc>
        <w:tc>
          <w:tcPr>
            <w:tcW w:w="1726" w:type="dxa"/>
            <w:vAlign w:val="center"/>
          </w:tcPr>
          <w:p w14:paraId="55C8B2AE" w14:textId="0A36A13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w:t>
            </w:r>
          </w:p>
        </w:tc>
        <w:tc>
          <w:tcPr>
            <w:tcW w:w="1726" w:type="dxa"/>
            <w:vAlign w:val="center"/>
          </w:tcPr>
          <w:p w14:paraId="0F7BAE6E" w14:textId="6CD3A2A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w:t>
            </w:r>
          </w:p>
        </w:tc>
        <w:tc>
          <w:tcPr>
            <w:tcW w:w="1726" w:type="dxa"/>
            <w:vAlign w:val="center"/>
          </w:tcPr>
          <w:p w14:paraId="16DF770C" w14:textId="0E14D60A"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Rare but may require surgery</w:t>
            </w:r>
          </w:p>
        </w:tc>
      </w:tr>
      <w:tr w:rsidR="00270504" w:rsidRPr="00270504" w14:paraId="74E62326" w14:textId="77777777" w:rsidTr="00270504">
        <w:tc>
          <w:tcPr>
            <w:tcW w:w="1726" w:type="dxa"/>
            <w:shd w:val="clear" w:color="auto" w:fill="F2F2F2" w:themeFill="background1" w:themeFillShade="F2"/>
            <w:vAlign w:val="center"/>
          </w:tcPr>
          <w:p w14:paraId="5252161E" w14:textId="5063F59B"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Cognitive decline</w:t>
            </w:r>
          </w:p>
        </w:tc>
        <w:tc>
          <w:tcPr>
            <w:tcW w:w="1726" w:type="dxa"/>
            <w:shd w:val="clear" w:color="auto" w:fill="F2F2F2" w:themeFill="background1" w:themeFillShade="F2"/>
            <w:vAlign w:val="center"/>
          </w:tcPr>
          <w:p w14:paraId="32275670" w14:textId="25D2091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Mild in 10–15%</w:t>
            </w:r>
          </w:p>
        </w:tc>
        <w:tc>
          <w:tcPr>
            <w:tcW w:w="1726" w:type="dxa"/>
            <w:shd w:val="clear" w:color="auto" w:fill="F2F2F2" w:themeFill="background1" w:themeFillShade="F2"/>
            <w:vAlign w:val="center"/>
          </w:tcPr>
          <w:p w14:paraId="2A2BE2DA" w14:textId="05B3594D"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Rare</w:t>
            </w:r>
          </w:p>
        </w:tc>
        <w:tc>
          <w:tcPr>
            <w:tcW w:w="1726" w:type="dxa"/>
            <w:shd w:val="clear" w:color="auto" w:fill="F2F2F2" w:themeFill="background1" w:themeFillShade="F2"/>
            <w:vAlign w:val="center"/>
          </w:tcPr>
          <w:p w14:paraId="70AA88B4" w14:textId="4C759D5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shd w:val="clear" w:color="auto" w:fill="F2F2F2" w:themeFill="background1" w:themeFillShade="F2"/>
            <w:vAlign w:val="center"/>
          </w:tcPr>
          <w:p w14:paraId="594B547B" w14:textId="5720E4B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Target-dependent</w:t>
            </w:r>
          </w:p>
        </w:tc>
      </w:tr>
      <w:tr w:rsidR="00270504" w:rsidRPr="00270504" w14:paraId="060FE6C4" w14:textId="77777777" w:rsidTr="00270504">
        <w:tc>
          <w:tcPr>
            <w:tcW w:w="1726" w:type="dxa"/>
            <w:vAlign w:val="center"/>
          </w:tcPr>
          <w:p w14:paraId="7F570259" w14:textId="23F26A5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Mortality</w:t>
            </w:r>
          </w:p>
        </w:tc>
        <w:tc>
          <w:tcPr>
            <w:tcW w:w="1726" w:type="dxa"/>
            <w:vAlign w:val="center"/>
          </w:tcPr>
          <w:p w14:paraId="48021016" w14:textId="25E55D4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No increase</w:t>
            </w:r>
          </w:p>
        </w:tc>
        <w:tc>
          <w:tcPr>
            <w:tcW w:w="1726" w:type="dxa"/>
            <w:vAlign w:val="center"/>
          </w:tcPr>
          <w:p w14:paraId="122FEA4C" w14:textId="6B37201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No increase</w:t>
            </w:r>
          </w:p>
        </w:tc>
        <w:tc>
          <w:tcPr>
            <w:tcW w:w="1726" w:type="dxa"/>
            <w:vAlign w:val="center"/>
          </w:tcPr>
          <w:p w14:paraId="533C11F7" w14:textId="3CD6E2E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vAlign w:val="center"/>
          </w:tcPr>
          <w:p w14:paraId="428A1EF3" w14:textId="1ACB9BF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Long-term registries</w:t>
            </w:r>
          </w:p>
        </w:tc>
      </w:tr>
      <w:tr w:rsidR="00270504" w:rsidRPr="00270504" w14:paraId="714477E6" w14:textId="77777777" w:rsidTr="00270504">
        <w:tc>
          <w:tcPr>
            <w:tcW w:w="1726" w:type="dxa"/>
            <w:shd w:val="clear" w:color="auto" w:fill="F2F2F2" w:themeFill="background1" w:themeFillShade="F2"/>
            <w:vAlign w:val="center"/>
          </w:tcPr>
          <w:p w14:paraId="65C325C4" w14:textId="102A7F9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QoL sustained 10+ years</w:t>
            </w:r>
          </w:p>
        </w:tc>
        <w:tc>
          <w:tcPr>
            <w:tcW w:w="1726" w:type="dxa"/>
            <w:shd w:val="clear" w:color="auto" w:fill="F2F2F2" w:themeFill="background1" w:themeFillShade="F2"/>
            <w:vAlign w:val="center"/>
          </w:tcPr>
          <w:p w14:paraId="0A8CB79C" w14:textId="496C795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Yes, 25–35%</w:t>
            </w:r>
          </w:p>
        </w:tc>
        <w:tc>
          <w:tcPr>
            <w:tcW w:w="1726" w:type="dxa"/>
            <w:shd w:val="clear" w:color="auto" w:fill="F2F2F2" w:themeFill="background1" w:themeFillShade="F2"/>
            <w:vAlign w:val="center"/>
          </w:tcPr>
          <w:p w14:paraId="536C8242" w14:textId="61773FF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Yes, 25–30%</w:t>
            </w:r>
          </w:p>
        </w:tc>
        <w:tc>
          <w:tcPr>
            <w:tcW w:w="1726" w:type="dxa"/>
            <w:shd w:val="clear" w:color="auto" w:fill="F2F2F2" w:themeFill="background1" w:themeFillShade="F2"/>
            <w:vAlign w:val="center"/>
          </w:tcPr>
          <w:p w14:paraId="04CE0CB9" w14:textId="36DDC64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Limited</w:t>
            </w:r>
          </w:p>
        </w:tc>
        <w:tc>
          <w:tcPr>
            <w:tcW w:w="1726" w:type="dxa"/>
            <w:shd w:val="clear" w:color="auto" w:fill="F2F2F2" w:themeFill="background1" w:themeFillShade="F2"/>
            <w:vAlign w:val="center"/>
          </w:tcPr>
          <w:p w14:paraId="6FCADA83" w14:textId="750BE8E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Durable benefit</w:t>
            </w:r>
          </w:p>
        </w:tc>
      </w:tr>
    </w:tbl>
    <w:p w14:paraId="184BB80E" w14:textId="49F40E63" w:rsidR="00494226" w:rsidRDefault="00494226" w:rsidP="00494226">
      <w:pPr>
        <w:bidi w:val="0"/>
        <w:rPr>
          <w:rFonts w:asciiTheme="majorBidi" w:hAnsiTheme="majorBidi" w:cstheme="majorBidi"/>
          <w:sz w:val="24"/>
          <w:szCs w:val="24"/>
        </w:rPr>
      </w:pPr>
    </w:p>
    <w:p w14:paraId="15712A53" w14:textId="3B09A444" w:rsidR="00494226" w:rsidRPr="00494226" w:rsidRDefault="00494226" w:rsidP="005B6225">
      <w:pPr>
        <w:bidi w:val="0"/>
        <w:jc w:val="center"/>
        <w:rPr>
          <w:rFonts w:asciiTheme="majorBidi" w:hAnsiTheme="majorBidi" w:cstheme="majorBidi"/>
          <w:i/>
          <w:iCs/>
          <w:color w:val="92D050"/>
          <w:sz w:val="20"/>
          <w:szCs w:val="20"/>
        </w:rPr>
      </w:pPr>
      <w:r w:rsidRPr="00494226">
        <w:rPr>
          <w:rFonts w:asciiTheme="majorBidi" w:hAnsiTheme="majorBidi" w:cstheme="majorBidi"/>
          <w:i/>
          <w:iCs/>
          <w:color w:val="92D050"/>
          <w:sz w:val="20"/>
          <w:szCs w:val="20"/>
        </w:rPr>
        <w:t xml:space="preserve">Figure </w:t>
      </w:r>
      <w:r w:rsidR="009656B3">
        <w:rPr>
          <w:rFonts w:asciiTheme="majorBidi" w:hAnsiTheme="majorBidi" w:cstheme="majorBidi"/>
          <w:i/>
          <w:iCs/>
          <w:color w:val="92D050"/>
          <w:sz w:val="20"/>
          <w:szCs w:val="20"/>
        </w:rPr>
        <w:t>5</w:t>
      </w:r>
      <w:r w:rsidRPr="00494226">
        <w:rPr>
          <w:rFonts w:asciiTheme="majorBidi" w:hAnsiTheme="majorBidi" w:cstheme="majorBidi"/>
          <w:i/>
          <w:iCs/>
          <w:color w:val="92D050"/>
          <w:sz w:val="20"/>
          <w:szCs w:val="20"/>
        </w:rPr>
        <w:t xml:space="preserve">- Number of </w:t>
      </w:r>
      <w:r w:rsidR="005B6225">
        <w:rPr>
          <w:rFonts w:asciiTheme="majorBidi" w:hAnsiTheme="majorBidi" w:cstheme="majorBidi"/>
          <w:i/>
          <w:iCs/>
          <w:color w:val="92D050"/>
          <w:sz w:val="20"/>
          <w:szCs w:val="20"/>
        </w:rPr>
        <w:t>Results</w:t>
      </w:r>
      <w:r w:rsidRPr="00494226">
        <w:rPr>
          <w:rFonts w:asciiTheme="majorBidi" w:hAnsiTheme="majorBidi" w:cstheme="majorBidi"/>
          <w:i/>
          <w:iCs/>
          <w:color w:val="92D050"/>
          <w:sz w:val="20"/>
          <w:szCs w:val="20"/>
        </w:rPr>
        <w:t xml:space="preserve"> by VIM</w:t>
      </w:r>
    </w:p>
    <w:tbl>
      <w:tblPr>
        <w:tblW w:w="7896" w:type="dxa"/>
        <w:tblLook w:val="04A0" w:firstRow="1" w:lastRow="0" w:firstColumn="1" w:lastColumn="0" w:noHBand="0" w:noVBand="1"/>
      </w:tblPr>
      <w:tblGrid>
        <w:gridCol w:w="1176"/>
        <w:gridCol w:w="960"/>
        <w:gridCol w:w="960"/>
        <w:gridCol w:w="960"/>
        <w:gridCol w:w="960"/>
        <w:gridCol w:w="960"/>
        <w:gridCol w:w="960"/>
        <w:gridCol w:w="960"/>
      </w:tblGrid>
      <w:tr w:rsidR="00494226" w:rsidRPr="00494226" w14:paraId="0F851E0A" w14:textId="77777777" w:rsidTr="00E241B9">
        <w:trPr>
          <w:trHeight w:val="300"/>
        </w:trPr>
        <w:tc>
          <w:tcPr>
            <w:tcW w:w="1176" w:type="dxa"/>
            <w:tcBorders>
              <w:top w:val="nil"/>
              <w:left w:val="nil"/>
              <w:bottom w:val="nil"/>
              <w:right w:val="nil"/>
            </w:tcBorders>
            <w:shd w:val="clear" w:color="auto" w:fill="auto"/>
            <w:noWrap/>
            <w:vAlign w:val="bottom"/>
            <w:hideMark/>
          </w:tcPr>
          <w:p w14:paraId="0C01CE93" w14:textId="77777777" w:rsidR="00494226" w:rsidRPr="00494226" w:rsidRDefault="00494226" w:rsidP="00494226">
            <w:pPr>
              <w:bidi w:val="0"/>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C5E885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A1282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8E42FF"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AD20E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D3357A"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B745B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FA406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591A3FA3" w14:textId="77777777" w:rsidTr="00E241B9">
        <w:trPr>
          <w:trHeight w:val="300"/>
        </w:trPr>
        <w:tc>
          <w:tcPr>
            <w:tcW w:w="1176" w:type="dxa"/>
            <w:tcBorders>
              <w:top w:val="nil"/>
              <w:left w:val="nil"/>
              <w:bottom w:val="nil"/>
              <w:right w:val="nil"/>
            </w:tcBorders>
            <w:shd w:val="clear" w:color="auto" w:fill="auto"/>
            <w:noWrap/>
            <w:vAlign w:val="bottom"/>
            <w:hideMark/>
          </w:tcPr>
          <w:p w14:paraId="00DE13B8" w14:textId="404F76CE" w:rsidR="00494226" w:rsidRPr="00494226" w:rsidRDefault="00494226" w:rsidP="00494226">
            <w:pPr>
              <w:bidi w:val="0"/>
              <w:spacing w:after="0" w:line="240" w:lineRule="auto"/>
              <w:rPr>
                <w:rFonts w:ascii="Calibri" w:eastAsia="Times New Roman" w:hAnsi="Calibri" w:cs="Calibri"/>
                <w:color w:val="000000"/>
              </w:rPr>
            </w:pPr>
            <w:r w:rsidRPr="00494226">
              <w:rPr>
                <w:rFonts w:ascii="Calibri" w:eastAsia="Times New Roman" w:hAnsi="Calibri" w:cs="Calibri"/>
                <w:noProof/>
                <w:color w:val="000000"/>
              </w:rPr>
              <w:drawing>
                <wp:anchor distT="0" distB="0" distL="114300" distR="114300" simplePos="0" relativeHeight="251658240" behindDoc="0" locked="0" layoutInCell="1" allowOverlap="1" wp14:anchorId="7813005C" wp14:editId="0329902D">
                  <wp:simplePos x="0" y="0"/>
                  <wp:positionH relativeFrom="column">
                    <wp:posOffset>190500</wp:posOffset>
                  </wp:positionH>
                  <wp:positionV relativeFrom="paragraph">
                    <wp:posOffset>114300</wp:posOffset>
                  </wp:positionV>
                  <wp:extent cx="4591050" cy="2752725"/>
                  <wp:effectExtent l="0" t="0" r="0"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494226" w:rsidRPr="00494226" w14:paraId="40D627BB" w14:textId="77777777">
              <w:trPr>
                <w:trHeight w:val="300"/>
                <w:tblCellSpacing w:w="0" w:type="dxa"/>
              </w:trPr>
              <w:tc>
                <w:tcPr>
                  <w:tcW w:w="960" w:type="dxa"/>
                  <w:tcBorders>
                    <w:top w:val="nil"/>
                    <w:left w:val="nil"/>
                    <w:bottom w:val="nil"/>
                    <w:right w:val="nil"/>
                  </w:tcBorders>
                  <w:shd w:val="clear" w:color="auto" w:fill="auto"/>
                  <w:noWrap/>
                  <w:vAlign w:val="bottom"/>
                  <w:hideMark/>
                </w:tcPr>
                <w:p w14:paraId="62A72227" w14:textId="77777777" w:rsidR="00494226" w:rsidRPr="00494226" w:rsidRDefault="00494226" w:rsidP="00494226">
                  <w:pPr>
                    <w:bidi w:val="0"/>
                    <w:spacing w:after="0" w:line="240" w:lineRule="auto"/>
                    <w:rPr>
                      <w:rFonts w:ascii="Calibri" w:eastAsia="Times New Roman" w:hAnsi="Calibri" w:cs="Calibri"/>
                      <w:color w:val="000000"/>
                    </w:rPr>
                  </w:pPr>
                </w:p>
              </w:tc>
            </w:tr>
          </w:tbl>
          <w:p w14:paraId="72BF1602" w14:textId="77777777" w:rsidR="00494226" w:rsidRPr="00494226" w:rsidRDefault="00494226" w:rsidP="00494226">
            <w:pPr>
              <w:bidi w:val="0"/>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7BC4C3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C43BE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3C1FE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9FF5D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A74A1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4D2406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FD8669"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1BA01CEA" w14:textId="77777777" w:rsidTr="00E241B9">
        <w:trPr>
          <w:trHeight w:val="300"/>
        </w:trPr>
        <w:tc>
          <w:tcPr>
            <w:tcW w:w="1176" w:type="dxa"/>
            <w:tcBorders>
              <w:top w:val="nil"/>
              <w:left w:val="nil"/>
              <w:bottom w:val="nil"/>
              <w:right w:val="nil"/>
            </w:tcBorders>
            <w:shd w:val="clear" w:color="auto" w:fill="auto"/>
            <w:noWrap/>
            <w:vAlign w:val="bottom"/>
            <w:hideMark/>
          </w:tcPr>
          <w:p w14:paraId="5F0833B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B4FC1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3743C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2F6809"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B6CCBA"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D8E2E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85579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7EF59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7F415565" w14:textId="77777777" w:rsidTr="00E241B9">
        <w:trPr>
          <w:trHeight w:val="300"/>
        </w:trPr>
        <w:tc>
          <w:tcPr>
            <w:tcW w:w="1176" w:type="dxa"/>
            <w:tcBorders>
              <w:top w:val="nil"/>
              <w:left w:val="nil"/>
              <w:bottom w:val="nil"/>
              <w:right w:val="nil"/>
            </w:tcBorders>
            <w:shd w:val="clear" w:color="auto" w:fill="auto"/>
            <w:noWrap/>
            <w:vAlign w:val="bottom"/>
            <w:hideMark/>
          </w:tcPr>
          <w:p w14:paraId="6881F0E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04D5F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90659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5AF3C"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70942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F0395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D3A52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73A30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28AA19BB" w14:textId="77777777" w:rsidTr="00E241B9">
        <w:trPr>
          <w:trHeight w:val="300"/>
        </w:trPr>
        <w:tc>
          <w:tcPr>
            <w:tcW w:w="1176" w:type="dxa"/>
            <w:tcBorders>
              <w:top w:val="nil"/>
              <w:left w:val="nil"/>
              <w:bottom w:val="nil"/>
              <w:right w:val="nil"/>
            </w:tcBorders>
            <w:shd w:val="clear" w:color="auto" w:fill="auto"/>
            <w:noWrap/>
            <w:vAlign w:val="bottom"/>
            <w:hideMark/>
          </w:tcPr>
          <w:p w14:paraId="0876037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6EFAB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95113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FC1BFB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E5E3A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5B021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6BFB5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95B0B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74D5B195" w14:textId="77777777" w:rsidTr="00E241B9">
        <w:trPr>
          <w:trHeight w:val="300"/>
        </w:trPr>
        <w:tc>
          <w:tcPr>
            <w:tcW w:w="1176" w:type="dxa"/>
            <w:tcBorders>
              <w:top w:val="nil"/>
              <w:left w:val="nil"/>
              <w:bottom w:val="nil"/>
              <w:right w:val="nil"/>
            </w:tcBorders>
            <w:shd w:val="clear" w:color="auto" w:fill="auto"/>
            <w:noWrap/>
            <w:vAlign w:val="bottom"/>
            <w:hideMark/>
          </w:tcPr>
          <w:p w14:paraId="20A9D0F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C21F6C"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3C329A"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6DF28C"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7FEABF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0180B0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6C05C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257A6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6D82360E" w14:textId="77777777" w:rsidTr="00E241B9">
        <w:trPr>
          <w:trHeight w:val="300"/>
        </w:trPr>
        <w:tc>
          <w:tcPr>
            <w:tcW w:w="1176" w:type="dxa"/>
            <w:tcBorders>
              <w:top w:val="nil"/>
              <w:left w:val="nil"/>
              <w:bottom w:val="nil"/>
              <w:right w:val="nil"/>
            </w:tcBorders>
            <w:shd w:val="clear" w:color="auto" w:fill="auto"/>
            <w:noWrap/>
            <w:vAlign w:val="bottom"/>
            <w:hideMark/>
          </w:tcPr>
          <w:p w14:paraId="450A9E2F"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63510F"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297A1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3D0BA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F432C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4D99F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19960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D9DE5B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47F2024C" w14:textId="77777777" w:rsidTr="00E241B9">
        <w:trPr>
          <w:trHeight w:val="300"/>
        </w:trPr>
        <w:tc>
          <w:tcPr>
            <w:tcW w:w="1176" w:type="dxa"/>
            <w:tcBorders>
              <w:top w:val="nil"/>
              <w:left w:val="nil"/>
              <w:bottom w:val="nil"/>
              <w:right w:val="nil"/>
            </w:tcBorders>
            <w:shd w:val="clear" w:color="auto" w:fill="auto"/>
            <w:noWrap/>
            <w:vAlign w:val="bottom"/>
            <w:hideMark/>
          </w:tcPr>
          <w:p w14:paraId="3760A71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F77F9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E59F7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235E2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DF509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24601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87300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49E56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2AD771C6" w14:textId="77777777" w:rsidTr="00E241B9">
        <w:trPr>
          <w:trHeight w:val="300"/>
        </w:trPr>
        <w:tc>
          <w:tcPr>
            <w:tcW w:w="1176" w:type="dxa"/>
            <w:tcBorders>
              <w:top w:val="nil"/>
              <w:left w:val="nil"/>
              <w:bottom w:val="nil"/>
              <w:right w:val="nil"/>
            </w:tcBorders>
            <w:shd w:val="clear" w:color="auto" w:fill="auto"/>
            <w:noWrap/>
            <w:vAlign w:val="bottom"/>
            <w:hideMark/>
          </w:tcPr>
          <w:p w14:paraId="2A4EF6B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5B09B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919A4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D7C6D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DF32EE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5AE16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8620E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AA359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70F455A7" w14:textId="77777777" w:rsidTr="00E241B9">
        <w:trPr>
          <w:trHeight w:val="300"/>
        </w:trPr>
        <w:tc>
          <w:tcPr>
            <w:tcW w:w="1176" w:type="dxa"/>
            <w:tcBorders>
              <w:top w:val="nil"/>
              <w:left w:val="nil"/>
              <w:bottom w:val="nil"/>
              <w:right w:val="nil"/>
            </w:tcBorders>
            <w:shd w:val="clear" w:color="auto" w:fill="auto"/>
            <w:noWrap/>
            <w:vAlign w:val="bottom"/>
            <w:hideMark/>
          </w:tcPr>
          <w:p w14:paraId="2634731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52F77F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1942C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247BA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A9877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BDF3F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44EC2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24483F"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085AA4C7" w14:textId="77777777" w:rsidTr="00E241B9">
        <w:trPr>
          <w:trHeight w:val="300"/>
        </w:trPr>
        <w:tc>
          <w:tcPr>
            <w:tcW w:w="1176" w:type="dxa"/>
            <w:tcBorders>
              <w:top w:val="nil"/>
              <w:left w:val="nil"/>
              <w:bottom w:val="nil"/>
              <w:right w:val="nil"/>
            </w:tcBorders>
            <w:shd w:val="clear" w:color="auto" w:fill="auto"/>
            <w:noWrap/>
            <w:vAlign w:val="bottom"/>
            <w:hideMark/>
          </w:tcPr>
          <w:p w14:paraId="6886CD6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83757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3EFA4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715372A"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F1FBE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59CF3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6F6C6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9DF20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bl>
    <w:p w14:paraId="0158A348" w14:textId="77777777" w:rsidR="007D2FFF" w:rsidRPr="00E1298E" w:rsidRDefault="007D2FFF" w:rsidP="007D2FFF">
      <w:pPr>
        <w:bidi w:val="0"/>
        <w:spacing w:after="0" w:line="240" w:lineRule="auto"/>
        <w:jc w:val="center"/>
        <w:rPr>
          <w:rFonts w:ascii="Times New Roman" w:eastAsia="Times New Roman" w:hAnsi="Times New Roman" w:cs="Times New Roman"/>
          <w:b/>
          <w:bCs/>
          <w:color w:val="000000"/>
          <w:sz w:val="24"/>
          <w:szCs w:val="24"/>
        </w:rPr>
      </w:pPr>
    </w:p>
    <w:p w14:paraId="0A6CC510" w14:textId="77777777" w:rsidR="007D2FFF" w:rsidRPr="00E1298E" w:rsidRDefault="007D2FFF" w:rsidP="007D2FFF">
      <w:pPr>
        <w:bidi w:val="0"/>
        <w:spacing w:after="0" w:line="240" w:lineRule="auto"/>
        <w:jc w:val="center"/>
        <w:rPr>
          <w:rFonts w:ascii="Times New Roman" w:eastAsia="Times New Roman" w:hAnsi="Times New Roman" w:cs="Times New Roman"/>
          <w:b/>
          <w:bCs/>
          <w:color w:val="000000"/>
          <w:sz w:val="24"/>
          <w:szCs w:val="24"/>
        </w:rPr>
      </w:pPr>
    </w:p>
    <w:p w14:paraId="2F27B5B3" w14:textId="4B1C2302" w:rsidR="00E241B9" w:rsidRDefault="00E241B9" w:rsidP="005B6225">
      <w:pPr>
        <w:bidi w:val="0"/>
        <w:jc w:val="center"/>
        <w:rPr>
          <w:rFonts w:asciiTheme="majorBidi" w:hAnsiTheme="majorBidi" w:cstheme="majorBidi"/>
          <w:i/>
          <w:iCs/>
          <w:color w:val="92D050"/>
          <w:sz w:val="20"/>
          <w:szCs w:val="20"/>
        </w:rPr>
      </w:pPr>
      <w:r w:rsidRPr="00494226">
        <w:rPr>
          <w:rFonts w:asciiTheme="majorBidi" w:hAnsiTheme="majorBidi" w:cstheme="majorBidi"/>
          <w:i/>
          <w:iCs/>
          <w:color w:val="92D050"/>
          <w:sz w:val="20"/>
          <w:szCs w:val="20"/>
        </w:rPr>
        <w:t>Fi</w:t>
      </w:r>
      <w:r w:rsidR="005B6225">
        <w:rPr>
          <w:rFonts w:asciiTheme="majorBidi" w:hAnsiTheme="majorBidi" w:cstheme="majorBidi"/>
          <w:i/>
          <w:iCs/>
          <w:color w:val="92D050"/>
          <w:sz w:val="20"/>
          <w:szCs w:val="20"/>
        </w:rPr>
        <w:t>gure 5</w:t>
      </w:r>
      <w:r>
        <w:rPr>
          <w:rFonts w:asciiTheme="majorBidi" w:hAnsiTheme="majorBidi" w:cstheme="majorBidi"/>
          <w:i/>
          <w:iCs/>
          <w:color w:val="92D050"/>
          <w:sz w:val="20"/>
          <w:szCs w:val="20"/>
        </w:rPr>
        <w:t xml:space="preserve">- Number of </w:t>
      </w:r>
      <w:r w:rsidR="005B6225" w:rsidRPr="005B6225">
        <w:rPr>
          <w:rFonts w:asciiTheme="majorBidi" w:hAnsiTheme="majorBidi" w:cstheme="majorBidi"/>
          <w:i/>
          <w:iCs/>
          <w:color w:val="92D050"/>
          <w:sz w:val="20"/>
          <w:szCs w:val="20"/>
        </w:rPr>
        <w:t>Results</w:t>
      </w:r>
      <w:r w:rsidRPr="005B6225">
        <w:rPr>
          <w:rFonts w:asciiTheme="majorBidi" w:hAnsiTheme="majorBidi" w:cstheme="majorBidi"/>
          <w:i/>
          <w:iCs/>
          <w:color w:val="92D050"/>
          <w:sz w:val="20"/>
          <w:szCs w:val="20"/>
        </w:rPr>
        <w:t xml:space="preserve"> </w:t>
      </w:r>
      <w:r>
        <w:rPr>
          <w:rFonts w:asciiTheme="majorBidi" w:hAnsiTheme="majorBidi" w:cstheme="majorBidi"/>
          <w:i/>
          <w:iCs/>
          <w:color w:val="92D050"/>
          <w:sz w:val="20"/>
          <w:szCs w:val="20"/>
        </w:rPr>
        <w:t xml:space="preserve">by </w:t>
      </w:r>
      <w:proofErr w:type="spellStart"/>
      <w:r>
        <w:rPr>
          <w:rFonts w:asciiTheme="majorBidi" w:hAnsiTheme="majorBidi" w:cstheme="majorBidi"/>
          <w:i/>
          <w:iCs/>
          <w:color w:val="92D050"/>
          <w:sz w:val="20"/>
          <w:szCs w:val="20"/>
        </w:rPr>
        <w:t>GPi</w:t>
      </w:r>
      <w:proofErr w:type="spellEnd"/>
    </w:p>
    <w:p w14:paraId="1177E968" w14:textId="404200EA" w:rsidR="00057A29" w:rsidRDefault="00057A29" w:rsidP="00057A29">
      <w:pPr>
        <w:bidi w:val="0"/>
        <w:jc w:val="center"/>
        <w:rPr>
          <w:rFonts w:asciiTheme="majorBidi" w:hAnsiTheme="majorBidi" w:cstheme="majorBidi"/>
          <w:i/>
          <w:iCs/>
          <w:color w:val="92D050"/>
          <w:sz w:val="20"/>
          <w:szCs w:val="20"/>
        </w:rPr>
      </w:pPr>
    </w:p>
    <w:p w14:paraId="229D41D2" w14:textId="77777777" w:rsidR="00ED5F25" w:rsidRDefault="00ED5F25" w:rsidP="00ED5F25">
      <w:pPr>
        <w:bidi w:val="0"/>
        <w:jc w:val="center"/>
        <w:rPr>
          <w:rFonts w:asciiTheme="majorBidi" w:hAnsiTheme="majorBidi" w:cstheme="majorBidi"/>
          <w:i/>
          <w:iCs/>
          <w:color w:val="92D050"/>
          <w:sz w:val="20"/>
          <w:szCs w:val="20"/>
        </w:rPr>
      </w:pPr>
      <w:bookmarkStart w:id="0" w:name="_GoBack"/>
      <w:bookmarkEnd w:id="0"/>
    </w:p>
    <w:p w14:paraId="4F1B0CB8" w14:textId="77777777" w:rsidR="00ED5F25" w:rsidRDefault="00ED5F25" w:rsidP="00ED5F25">
      <w:pPr>
        <w:bidi w:val="0"/>
        <w:jc w:val="center"/>
        <w:rPr>
          <w:rFonts w:asciiTheme="majorBidi" w:hAnsiTheme="majorBidi" w:cstheme="majorBidi"/>
          <w:i/>
          <w:iCs/>
          <w:color w:val="92D050"/>
          <w:sz w:val="20"/>
          <w:szCs w:val="20"/>
        </w:rPr>
      </w:pPr>
    </w:p>
    <w:p w14:paraId="473A7561" w14:textId="2F970F37" w:rsidR="00057A29" w:rsidRDefault="00057A29" w:rsidP="00ED5F25">
      <w:pPr>
        <w:bidi w:val="0"/>
        <w:jc w:val="center"/>
        <w:rPr>
          <w:rFonts w:asciiTheme="majorBidi" w:hAnsiTheme="majorBidi" w:cstheme="majorBidi"/>
          <w:i/>
          <w:iCs/>
          <w:color w:val="92D050"/>
          <w:sz w:val="20"/>
          <w:szCs w:val="20"/>
        </w:rPr>
      </w:pPr>
      <w:r w:rsidRPr="00057A29">
        <w:rPr>
          <w:rFonts w:asciiTheme="majorBidi" w:hAnsiTheme="majorBidi" w:cstheme="majorBidi"/>
          <w:i/>
          <w:iCs/>
          <w:color w:val="92D050"/>
          <w:sz w:val="20"/>
          <w:szCs w:val="20"/>
        </w:rPr>
        <w:t>Fi</w:t>
      </w:r>
      <w:r>
        <w:rPr>
          <w:rFonts w:asciiTheme="majorBidi" w:hAnsiTheme="majorBidi" w:cstheme="majorBidi"/>
          <w:i/>
          <w:iCs/>
          <w:color w:val="92D050"/>
          <w:sz w:val="20"/>
          <w:szCs w:val="20"/>
        </w:rPr>
        <w:t xml:space="preserve">gure </w:t>
      </w:r>
      <w:r w:rsidR="009656B3">
        <w:rPr>
          <w:rFonts w:asciiTheme="majorBidi" w:hAnsiTheme="majorBidi" w:cstheme="majorBidi"/>
          <w:i/>
          <w:iCs/>
          <w:color w:val="92D050"/>
          <w:sz w:val="20"/>
          <w:szCs w:val="20"/>
        </w:rPr>
        <w:t>6</w:t>
      </w:r>
      <w:r>
        <w:rPr>
          <w:rFonts w:asciiTheme="majorBidi" w:hAnsiTheme="majorBidi" w:cstheme="majorBidi"/>
          <w:i/>
          <w:iCs/>
          <w:color w:val="92D050"/>
          <w:sz w:val="20"/>
          <w:szCs w:val="20"/>
        </w:rPr>
        <w:t xml:space="preserve">- Number of Results by </w:t>
      </w:r>
      <w:proofErr w:type="spellStart"/>
      <w:r>
        <w:rPr>
          <w:rFonts w:asciiTheme="majorBidi" w:hAnsiTheme="majorBidi" w:cstheme="majorBidi"/>
          <w:i/>
          <w:iCs/>
          <w:color w:val="92D050"/>
          <w:sz w:val="20"/>
          <w:szCs w:val="20"/>
        </w:rPr>
        <w:t>GPi</w:t>
      </w:r>
      <w:proofErr w:type="spellEnd"/>
    </w:p>
    <w:p w14:paraId="63B113CF" w14:textId="77777777" w:rsidR="00057A29" w:rsidRDefault="00057A29" w:rsidP="00057A29">
      <w:pPr>
        <w:bidi w:val="0"/>
        <w:jc w:val="center"/>
        <w:rPr>
          <w:rFonts w:asciiTheme="majorBidi" w:hAnsiTheme="majorBidi" w:cstheme="majorBidi"/>
          <w:i/>
          <w:iCs/>
          <w:color w:val="92D050"/>
          <w:sz w:val="20"/>
          <w:szCs w:val="20"/>
        </w:rPr>
      </w:pPr>
    </w:p>
    <w:tbl>
      <w:tblPr>
        <w:tblW w:w="9816" w:type="dxa"/>
        <w:tblLook w:val="04A0" w:firstRow="1" w:lastRow="0" w:firstColumn="1" w:lastColumn="0" w:noHBand="0" w:noVBand="1"/>
      </w:tblPr>
      <w:tblGrid>
        <w:gridCol w:w="1176"/>
        <w:gridCol w:w="960"/>
        <w:gridCol w:w="960"/>
        <w:gridCol w:w="960"/>
        <w:gridCol w:w="960"/>
        <w:gridCol w:w="960"/>
        <w:gridCol w:w="960"/>
        <w:gridCol w:w="960"/>
        <w:gridCol w:w="960"/>
        <w:gridCol w:w="960"/>
      </w:tblGrid>
      <w:tr w:rsidR="008D277F" w:rsidRPr="008D277F" w14:paraId="1F1E576E" w14:textId="77777777" w:rsidTr="0057261C">
        <w:trPr>
          <w:trHeight w:val="300"/>
        </w:trPr>
        <w:tc>
          <w:tcPr>
            <w:tcW w:w="1176" w:type="dxa"/>
            <w:tcBorders>
              <w:top w:val="nil"/>
              <w:left w:val="nil"/>
              <w:bottom w:val="nil"/>
              <w:right w:val="nil"/>
            </w:tcBorders>
            <w:shd w:val="clear" w:color="auto" w:fill="auto"/>
            <w:noWrap/>
            <w:vAlign w:val="bottom"/>
            <w:hideMark/>
          </w:tcPr>
          <w:p w14:paraId="0055096B" w14:textId="1A3C03AE" w:rsidR="008D277F" w:rsidRPr="008D277F" w:rsidRDefault="008D277F" w:rsidP="008D277F">
            <w:pPr>
              <w:bidi w:val="0"/>
              <w:spacing w:after="0" w:line="240" w:lineRule="auto"/>
              <w:rPr>
                <w:rFonts w:ascii="Calibri" w:eastAsia="Times New Roman" w:hAnsi="Calibri" w:cs="Calibri"/>
                <w:color w:val="000000"/>
              </w:rPr>
            </w:pPr>
            <w:r w:rsidRPr="008D277F">
              <w:rPr>
                <w:rFonts w:ascii="Calibri" w:eastAsia="Times New Roman" w:hAnsi="Calibri" w:cs="Calibri"/>
                <w:noProof/>
                <w:color w:val="000000"/>
              </w:rPr>
              <w:drawing>
                <wp:anchor distT="0" distB="0" distL="114300" distR="114300" simplePos="0" relativeHeight="251660288" behindDoc="0" locked="0" layoutInCell="1" allowOverlap="1" wp14:anchorId="5E3A5ED5" wp14:editId="069B98A7">
                  <wp:simplePos x="0" y="0"/>
                  <wp:positionH relativeFrom="column">
                    <wp:posOffset>542925</wp:posOffset>
                  </wp:positionH>
                  <wp:positionV relativeFrom="paragraph">
                    <wp:posOffset>114300</wp:posOffset>
                  </wp:positionV>
                  <wp:extent cx="4591050" cy="2752725"/>
                  <wp:effectExtent l="0" t="0" r="0" b="952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8D277F" w:rsidRPr="008D277F" w14:paraId="79CA45C7" w14:textId="77777777">
              <w:trPr>
                <w:trHeight w:val="300"/>
                <w:tblCellSpacing w:w="0" w:type="dxa"/>
              </w:trPr>
              <w:tc>
                <w:tcPr>
                  <w:tcW w:w="960" w:type="dxa"/>
                  <w:tcBorders>
                    <w:top w:val="nil"/>
                    <w:left w:val="nil"/>
                    <w:bottom w:val="nil"/>
                    <w:right w:val="nil"/>
                  </w:tcBorders>
                  <w:shd w:val="clear" w:color="auto" w:fill="auto"/>
                  <w:noWrap/>
                  <w:vAlign w:val="bottom"/>
                  <w:hideMark/>
                </w:tcPr>
                <w:p w14:paraId="595700E5" w14:textId="77777777" w:rsidR="008D277F" w:rsidRPr="008D277F" w:rsidRDefault="008D277F" w:rsidP="008D277F">
                  <w:pPr>
                    <w:bidi w:val="0"/>
                    <w:spacing w:after="0" w:line="240" w:lineRule="auto"/>
                    <w:rPr>
                      <w:rFonts w:ascii="Calibri" w:eastAsia="Times New Roman" w:hAnsi="Calibri" w:cs="Calibri"/>
                      <w:color w:val="000000"/>
                    </w:rPr>
                  </w:pPr>
                </w:p>
              </w:tc>
            </w:tr>
          </w:tbl>
          <w:p w14:paraId="5FE3E3CB" w14:textId="77777777" w:rsidR="008D277F" w:rsidRPr="008D277F" w:rsidRDefault="008D277F" w:rsidP="008D277F">
            <w:pPr>
              <w:bidi w:val="0"/>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4A6D05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94760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808FC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18D00F"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F2B89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9FB32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A97BA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FA436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F8E96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4E0F0A06" w14:textId="77777777" w:rsidTr="0057261C">
        <w:trPr>
          <w:trHeight w:val="300"/>
        </w:trPr>
        <w:tc>
          <w:tcPr>
            <w:tcW w:w="1176" w:type="dxa"/>
            <w:tcBorders>
              <w:top w:val="nil"/>
              <w:left w:val="nil"/>
              <w:bottom w:val="nil"/>
              <w:right w:val="nil"/>
            </w:tcBorders>
            <w:shd w:val="clear" w:color="auto" w:fill="auto"/>
            <w:noWrap/>
            <w:vAlign w:val="bottom"/>
            <w:hideMark/>
          </w:tcPr>
          <w:p w14:paraId="6A0CCFF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93B2C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3ECAB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4F3DEC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B6E57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8CF5D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C0387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43BEC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FB522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8C7FC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2C96B4CA" w14:textId="77777777" w:rsidTr="0057261C">
        <w:trPr>
          <w:trHeight w:val="300"/>
        </w:trPr>
        <w:tc>
          <w:tcPr>
            <w:tcW w:w="1176" w:type="dxa"/>
            <w:tcBorders>
              <w:top w:val="nil"/>
              <w:left w:val="nil"/>
              <w:bottom w:val="nil"/>
              <w:right w:val="nil"/>
            </w:tcBorders>
            <w:shd w:val="clear" w:color="auto" w:fill="auto"/>
            <w:noWrap/>
            <w:vAlign w:val="bottom"/>
            <w:hideMark/>
          </w:tcPr>
          <w:p w14:paraId="3200776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F066A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F9E16A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D7577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441BF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F0DBF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3396C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22B460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2B35B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1B7A08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1E4E4E8A" w14:textId="77777777" w:rsidTr="0057261C">
        <w:trPr>
          <w:trHeight w:val="300"/>
        </w:trPr>
        <w:tc>
          <w:tcPr>
            <w:tcW w:w="1176" w:type="dxa"/>
            <w:tcBorders>
              <w:top w:val="nil"/>
              <w:left w:val="nil"/>
              <w:bottom w:val="nil"/>
              <w:right w:val="nil"/>
            </w:tcBorders>
            <w:shd w:val="clear" w:color="auto" w:fill="auto"/>
            <w:noWrap/>
            <w:vAlign w:val="bottom"/>
            <w:hideMark/>
          </w:tcPr>
          <w:p w14:paraId="2CA2628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ABABC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E9514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E0BB6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81723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07C37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E235A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31DCF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F7465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51C06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0D145D43" w14:textId="77777777" w:rsidTr="0057261C">
        <w:trPr>
          <w:trHeight w:val="300"/>
        </w:trPr>
        <w:tc>
          <w:tcPr>
            <w:tcW w:w="1176" w:type="dxa"/>
            <w:tcBorders>
              <w:top w:val="nil"/>
              <w:left w:val="nil"/>
              <w:bottom w:val="nil"/>
              <w:right w:val="nil"/>
            </w:tcBorders>
            <w:shd w:val="clear" w:color="auto" w:fill="auto"/>
            <w:noWrap/>
            <w:vAlign w:val="bottom"/>
            <w:hideMark/>
          </w:tcPr>
          <w:p w14:paraId="3D27BCE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887C42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7D409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23F00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BCB44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5C0EC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B0017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3456B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F0992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31519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001DD57A" w14:textId="77777777" w:rsidTr="0057261C">
        <w:trPr>
          <w:trHeight w:val="300"/>
        </w:trPr>
        <w:tc>
          <w:tcPr>
            <w:tcW w:w="1176" w:type="dxa"/>
            <w:tcBorders>
              <w:top w:val="nil"/>
              <w:left w:val="nil"/>
              <w:bottom w:val="nil"/>
              <w:right w:val="nil"/>
            </w:tcBorders>
            <w:shd w:val="clear" w:color="auto" w:fill="auto"/>
            <w:noWrap/>
            <w:vAlign w:val="bottom"/>
            <w:hideMark/>
          </w:tcPr>
          <w:p w14:paraId="614A7E6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E0E01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01603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D50EF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AC540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1F736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9BAD9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5FF61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6FAD1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5006B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7B7C23F5" w14:textId="77777777" w:rsidTr="0057261C">
        <w:trPr>
          <w:trHeight w:val="300"/>
        </w:trPr>
        <w:tc>
          <w:tcPr>
            <w:tcW w:w="1176" w:type="dxa"/>
            <w:tcBorders>
              <w:top w:val="nil"/>
              <w:left w:val="nil"/>
              <w:bottom w:val="nil"/>
              <w:right w:val="nil"/>
            </w:tcBorders>
            <w:shd w:val="clear" w:color="auto" w:fill="auto"/>
            <w:noWrap/>
            <w:vAlign w:val="bottom"/>
            <w:hideMark/>
          </w:tcPr>
          <w:p w14:paraId="139351A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AF830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4371B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6DEC9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199BC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7ACFC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81EA0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FABA4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C8D2B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4894A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66386C80" w14:textId="77777777" w:rsidTr="0057261C">
        <w:trPr>
          <w:trHeight w:val="300"/>
        </w:trPr>
        <w:tc>
          <w:tcPr>
            <w:tcW w:w="1176" w:type="dxa"/>
            <w:tcBorders>
              <w:top w:val="nil"/>
              <w:left w:val="nil"/>
              <w:bottom w:val="nil"/>
              <w:right w:val="nil"/>
            </w:tcBorders>
            <w:shd w:val="clear" w:color="auto" w:fill="auto"/>
            <w:noWrap/>
            <w:vAlign w:val="bottom"/>
            <w:hideMark/>
          </w:tcPr>
          <w:p w14:paraId="647C64E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38576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7EB21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82C66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01C06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3FBDC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5FA31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00FE4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28B28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54D33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1987D988" w14:textId="77777777" w:rsidTr="0057261C">
        <w:trPr>
          <w:trHeight w:val="300"/>
        </w:trPr>
        <w:tc>
          <w:tcPr>
            <w:tcW w:w="1176" w:type="dxa"/>
            <w:tcBorders>
              <w:top w:val="nil"/>
              <w:left w:val="nil"/>
              <w:bottom w:val="nil"/>
              <w:right w:val="nil"/>
            </w:tcBorders>
            <w:shd w:val="clear" w:color="auto" w:fill="auto"/>
            <w:noWrap/>
            <w:vAlign w:val="bottom"/>
            <w:hideMark/>
          </w:tcPr>
          <w:p w14:paraId="1DA7643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BB385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6C3BB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3BAF7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C7A68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34D30C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55666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45CCD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D11F8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B2CDA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41FB969D" w14:textId="77777777" w:rsidTr="0057261C">
        <w:trPr>
          <w:trHeight w:val="300"/>
        </w:trPr>
        <w:tc>
          <w:tcPr>
            <w:tcW w:w="1176" w:type="dxa"/>
            <w:tcBorders>
              <w:top w:val="nil"/>
              <w:left w:val="nil"/>
              <w:bottom w:val="nil"/>
              <w:right w:val="nil"/>
            </w:tcBorders>
            <w:shd w:val="clear" w:color="auto" w:fill="auto"/>
            <w:noWrap/>
            <w:vAlign w:val="bottom"/>
            <w:hideMark/>
          </w:tcPr>
          <w:p w14:paraId="0BB0FEC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2B50B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8C370D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CCBC59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67E62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F55E2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28EA7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B8705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BB670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6CE0D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23474061" w14:textId="77777777" w:rsidTr="0057261C">
        <w:trPr>
          <w:trHeight w:val="300"/>
        </w:trPr>
        <w:tc>
          <w:tcPr>
            <w:tcW w:w="1176" w:type="dxa"/>
            <w:tcBorders>
              <w:top w:val="nil"/>
              <w:left w:val="nil"/>
              <w:bottom w:val="nil"/>
              <w:right w:val="nil"/>
            </w:tcBorders>
            <w:shd w:val="clear" w:color="auto" w:fill="auto"/>
            <w:noWrap/>
            <w:vAlign w:val="bottom"/>
            <w:hideMark/>
          </w:tcPr>
          <w:p w14:paraId="6BCDE97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8156D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EC3D6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FCA26F"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F06C7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A7EF46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72794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A316D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B040F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B8740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536E5029" w14:textId="77777777" w:rsidTr="0057261C">
        <w:trPr>
          <w:trHeight w:val="300"/>
        </w:trPr>
        <w:tc>
          <w:tcPr>
            <w:tcW w:w="1176" w:type="dxa"/>
            <w:tcBorders>
              <w:top w:val="nil"/>
              <w:left w:val="nil"/>
              <w:bottom w:val="nil"/>
              <w:right w:val="nil"/>
            </w:tcBorders>
            <w:shd w:val="clear" w:color="auto" w:fill="auto"/>
            <w:noWrap/>
            <w:vAlign w:val="bottom"/>
            <w:hideMark/>
          </w:tcPr>
          <w:p w14:paraId="7F7D7FEF"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CA1E49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CB5CE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B8FBC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9F57D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FA5B9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99042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40301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81D4D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CF514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1181CBAB" w14:textId="77777777" w:rsidTr="0057261C">
        <w:trPr>
          <w:trHeight w:val="300"/>
        </w:trPr>
        <w:tc>
          <w:tcPr>
            <w:tcW w:w="1176" w:type="dxa"/>
            <w:tcBorders>
              <w:top w:val="nil"/>
              <w:left w:val="nil"/>
              <w:bottom w:val="nil"/>
              <w:right w:val="nil"/>
            </w:tcBorders>
            <w:shd w:val="clear" w:color="auto" w:fill="auto"/>
            <w:noWrap/>
            <w:vAlign w:val="bottom"/>
            <w:hideMark/>
          </w:tcPr>
          <w:p w14:paraId="4A060B4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4EBD9E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13E38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0BFBF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CD473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31A35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54B18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2A545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AF35DF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68689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6E135BF9" w14:textId="77777777" w:rsidTr="0057261C">
        <w:trPr>
          <w:trHeight w:val="300"/>
        </w:trPr>
        <w:tc>
          <w:tcPr>
            <w:tcW w:w="1176" w:type="dxa"/>
            <w:tcBorders>
              <w:top w:val="nil"/>
              <w:left w:val="nil"/>
              <w:bottom w:val="nil"/>
              <w:right w:val="nil"/>
            </w:tcBorders>
            <w:shd w:val="clear" w:color="auto" w:fill="auto"/>
            <w:noWrap/>
            <w:vAlign w:val="bottom"/>
            <w:hideMark/>
          </w:tcPr>
          <w:p w14:paraId="3B6F0BE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2974C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714BB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733E8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332CC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4945F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0E5B7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D6DB3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A391D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1D961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3BB5DEFF" w14:textId="77777777" w:rsidTr="0057261C">
        <w:trPr>
          <w:trHeight w:val="300"/>
        </w:trPr>
        <w:tc>
          <w:tcPr>
            <w:tcW w:w="1176" w:type="dxa"/>
            <w:tcBorders>
              <w:top w:val="nil"/>
              <w:left w:val="nil"/>
              <w:bottom w:val="nil"/>
              <w:right w:val="nil"/>
            </w:tcBorders>
            <w:shd w:val="clear" w:color="auto" w:fill="auto"/>
            <w:noWrap/>
            <w:vAlign w:val="bottom"/>
            <w:hideMark/>
          </w:tcPr>
          <w:p w14:paraId="77BC501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58C30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3F444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2A417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1F242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BB2B3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4767DA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C050B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E5EB9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8B57D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4BD1975B" w14:textId="77777777" w:rsidTr="0057261C">
        <w:trPr>
          <w:trHeight w:val="300"/>
        </w:trPr>
        <w:tc>
          <w:tcPr>
            <w:tcW w:w="1176" w:type="dxa"/>
            <w:tcBorders>
              <w:top w:val="nil"/>
              <w:left w:val="nil"/>
              <w:bottom w:val="nil"/>
              <w:right w:val="nil"/>
            </w:tcBorders>
            <w:shd w:val="clear" w:color="auto" w:fill="auto"/>
            <w:noWrap/>
            <w:vAlign w:val="bottom"/>
            <w:hideMark/>
          </w:tcPr>
          <w:p w14:paraId="4B38BB3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724FD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6DF3C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2DD8C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E15E9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F7D2E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63ADE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14699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F238F7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427D6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1DA75E0A" w14:textId="77777777" w:rsidTr="0057261C">
        <w:trPr>
          <w:trHeight w:val="300"/>
        </w:trPr>
        <w:tc>
          <w:tcPr>
            <w:tcW w:w="1176" w:type="dxa"/>
            <w:tcBorders>
              <w:top w:val="nil"/>
              <w:left w:val="nil"/>
              <w:bottom w:val="nil"/>
              <w:right w:val="nil"/>
            </w:tcBorders>
            <w:shd w:val="clear" w:color="auto" w:fill="auto"/>
            <w:noWrap/>
            <w:vAlign w:val="bottom"/>
            <w:hideMark/>
          </w:tcPr>
          <w:p w14:paraId="42A86E1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93D4F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C5D466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1625B8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5ECEF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35DFA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D2A77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6E91B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D8DB8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6ABB7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0B45A0D8" w14:textId="77777777" w:rsidTr="0057261C">
        <w:trPr>
          <w:trHeight w:val="300"/>
        </w:trPr>
        <w:tc>
          <w:tcPr>
            <w:tcW w:w="1176" w:type="dxa"/>
            <w:tcBorders>
              <w:top w:val="nil"/>
              <w:left w:val="nil"/>
              <w:bottom w:val="nil"/>
              <w:right w:val="nil"/>
            </w:tcBorders>
            <w:shd w:val="clear" w:color="auto" w:fill="auto"/>
            <w:noWrap/>
            <w:vAlign w:val="bottom"/>
            <w:hideMark/>
          </w:tcPr>
          <w:p w14:paraId="38CF75E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EA273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EE05DF"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64270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39604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2E600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25B74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F5832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B62CF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8E6D9F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bl>
    <w:p w14:paraId="35B7060D" w14:textId="77777777" w:rsidR="0057261C" w:rsidRPr="0057261C" w:rsidRDefault="0057261C" w:rsidP="0057261C">
      <w:pPr>
        <w:bidi w:val="0"/>
        <w:spacing w:before="100" w:beforeAutospacing="1" w:after="100" w:afterAutospacing="1" w:line="240" w:lineRule="auto"/>
        <w:outlineLvl w:val="2"/>
        <w:rPr>
          <w:rFonts w:ascii="Times New Roman" w:eastAsia="Times New Roman" w:hAnsi="Times New Roman" w:cs="Times New Roman"/>
          <w:b/>
          <w:bCs/>
          <w:sz w:val="27"/>
          <w:szCs w:val="27"/>
        </w:rPr>
      </w:pPr>
      <w:r w:rsidRPr="0057261C">
        <w:rPr>
          <w:rFonts w:ascii="Times New Roman" w:eastAsia="Times New Roman" w:hAnsi="Times New Roman" w:cs="Times New Roman"/>
          <w:b/>
          <w:bCs/>
          <w:sz w:val="27"/>
          <w:szCs w:val="27"/>
        </w:rPr>
        <w:t>8. Discussion</w:t>
      </w:r>
    </w:p>
    <w:p w14:paraId="4D269825" w14:textId="795453A9" w:rsidR="00894C33" w:rsidRPr="00894C33" w:rsidRDefault="00894C33" w:rsidP="00894C33">
      <w:pPr>
        <w:spacing w:before="100" w:beforeAutospacing="1" w:after="100" w:afterAutospacing="1" w:line="240" w:lineRule="auto"/>
        <w:jc w:val="right"/>
        <w:outlineLvl w:val="2"/>
        <w:rPr>
          <w:rFonts w:ascii="Times New Roman" w:eastAsia="Times New Roman" w:hAnsi="Times New Roman" w:cs="Times New Roman"/>
          <w:sz w:val="24"/>
          <w:szCs w:val="24"/>
        </w:rPr>
      </w:pPr>
      <w:r w:rsidRPr="00894C33">
        <w:rPr>
          <w:rFonts w:ascii="Times New Roman" w:eastAsia="Times New Roman" w:hAnsi="Times New Roman" w:cs="Times New Roman"/>
          <w:sz w:val="24"/>
          <w:szCs w:val="24"/>
        </w:rPr>
        <w:t xml:space="preserve">This systematic review demonstrates that deep brain stimulation (DBS) significantly and sustainably improves motor symptoms, quality of life, and medication requirements in patients with advanced Parkinson’s disease (PD), particularly those experiencing motor fluctuations unresponsive to pharmacologic therapy </w:t>
      </w:r>
      <w:r w:rsidR="00ED5F25">
        <w:rPr>
          <w:rFonts w:ascii="Times New Roman" w:eastAsia="Times New Roman" w:hAnsi="Times New Roman" w:cs="Times New Roman"/>
          <w:color w:val="548DD4" w:themeColor="text2" w:themeTint="99"/>
          <w:sz w:val="24"/>
          <w:szCs w:val="24"/>
        </w:rPr>
        <w:t>[1</w:t>
      </w:r>
      <w:r w:rsidRPr="00894C33">
        <w:rPr>
          <w:rFonts w:ascii="Times New Roman" w:eastAsia="Times New Roman" w:hAnsi="Times New Roman" w:cs="Times New Roman"/>
          <w:color w:val="548DD4" w:themeColor="text2" w:themeTint="99"/>
          <w:sz w:val="24"/>
          <w:szCs w:val="24"/>
        </w:rPr>
        <w:t>]</w:t>
      </w:r>
      <w:r w:rsidRPr="00894C33">
        <w:rPr>
          <w:rFonts w:ascii="Times New Roman" w:eastAsia="Times New Roman" w:hAnsi="Times New Roman" w:cs="Times New Roman"/>
          <w:sz w:val="24"/>
          <w:szCs w:val="24"/>
        </w:rPr>
        <w:t xml:space="preserve">. Among the established targets, the subthalamic nucleus (STN) and </w:t>
      </w:r>
      <w:proofErr w:type="spellStart"/>
      <w:r w:rsidRPr="00894C33">
        <w:rPr>
          <w:rFonts w:ascii="Times New Roman" w:eastAsia="Times New Roman" w:hAnsi="Times New Roman" w:cs="Times New Roman"/>
          <w:sz w:val="24"/>
          <w:szCs w:val="24"/>
        </w:rPr>
        <w:t>globus</w:t>
      </w:r>
      <w:proofErr w:type="spellEnd"/>
      <w:r w:rsidRPr="00894C33">
        <w:rPr>
          <w:rFonts w:ascii="Times New Roman" w:eastAsia="Times New Roman" w:hAnsi="Times New Roman" w:cs="Times New Roman"/>
          <w:sz w:val="24"/>
          <w:szCs w:val="24"/>
        </w:rPr>
        <w:t xml:space="preserve"> pallidus internus (</w:t>
      </w:r>
      <w:proofErr w:type="spellStart"/>
      <w:r w:rsidRPr="00894C33">
        <w:rPr>
          <w:rFonts w:ascii="Times New Roman" w:eastAsia="Times New Roman" w:hAnsi="Times New Roman" w:cs="Times New Roman"/>
          <w:sz w:val="24"/>
          <w:szCs w:val="24"/>
        </w:rPr>
        <w:t>GPi</w:t>
      </w:r>
      <w:proofErr w:type="spellEnd"/>
      <w:r w:rsidRPr="00894C33">
        <w:rPr>
          <w:rFonts w:ascii="Times New Roman" w:eastAsia="Times New Roman" w:hAnsi="Times New Roman" w:cs="Times New Roman"/>
          <w:sz w:val="24"/>
          <w:szCs w:val="24"/>
        </w:rPr>
        <w:t xml:space="preserve">) remain the most effective, both producing substantial reductions in Unified Parkinson’s Disease Rating Scale (UPDRS) motor scores </w:t>
      </w:r>
      <w:r w:rsidRPr="00894C33">
        <w:rPr>
          <w:rFonts w:ascii="Times New Roman" w:eastAsia="Times New Roman" w:hAnsi="Times New Roman" w:cs="Times New Roman"/>
          <w:color w:val="548DD4" w:themeColor="text2" w:themeTint="99"/>
          <w:sz w:val="24"/>
          <w:szCs w:val="24"/>
        </w:rPr>
        <w:t>[3]</w:t>
      </w:r>
      <w:r w:rsidRPr="00894C33">
        <w:rPr>
          <w:rFonts w:ascii="Times New Roman" w:eastAsia="Times New Roman" w:hAnsi="Times New Roman" w:cs="Times New Roman"/>
          <w:sz w:val="24"/>
          <w:szCs w:val="24"/>
        </w:rPr>
        <w:t xml:space="preserve">. While STN stimulation typically results in a greater reduction in medication dosage, </w:t>
      </w:r>
      <w:proofErr w:type="spellStart"/>
      <w:r w:rsidRPr="00894C33">
        <w:rPr>
          <w:rFonts w:ascii="Times New Roman" w:eastAsia="Times New Roman" w:hAnsi="Times New Roman" w:cs="Times New Roman"/>
          <w:sz w:val="24"/>
          <w:szCs w:val="24"/>
        </w:rPr>
        <w:t>GPi</w:t>
      </w:r>
      <w:proofErr w:type="spellEnd"/>
      <w:r w:rsidRPr="00894C33">
        <w:rPr>
          <w:rFonts w:ascii="Times New Roman" w:eastAsia="Times New Roman" w:hAnsi="Times New Roman" w:cs="Times New Roman"/>
          <w:sz w:val="24"/>
          <w:szCs w:val="24"/>
        </w:rPr>
        <w:t xml:space="preserve"> stimulation is often associated with better preservation of cognitive and emotional function, supporting individualized target selection based on patient profile [4,5].</w:t>
      </w:r>
    </w:p>
    <w:p w14:paraId="23FC33D5" w14:textId="268261E4" w:rsidR="00894C33" w:rsidRPr="00894C33" w:rsidRDefault="00894C33" w:rsidP="00894C33">
      <w:pPr>
        <w:spacing w:before="100" w:beforeAutospacing="1" w:after="100" w:afterAutospacing="1" w:line="240" w:lineRule="auto"/>
        <w:jc w:val="right"/>
        <w:outlineLvl w:val="2"/>
        <w:rPr>
          <w:rFonts w:ascii="Times New Roman" w:eastAsia="Times New Roman" w:hAnsi="Times New Roman" w:cs="Times New Roman"/>
          <w:sz w:val="24"/>
          <w:szCs w:val="24"/>
        </w:rPr>
      </w:pPr>
      <w:r w:rsidRPr="00894C33">
        <w:rPr>
          <w:rFonts w:ascii="Times New Roman" w:eastAsia="Times New Roman" w:hAnsi="Times New Roman" w:cs="Times New Roman"/>
          <w:sz w:val="24"/>
          <w:szCs w:val="24"/>
        </w:rPr>
        <w:t xml:space="preserve">Mechanistically, DBS exerts effects beyond mere inhibition of neuronal firing. It appears to modulate pathological network oscillations, restore thalamocortical synchrony, and normalize beta-band (13–30 Hz) activity, which are closely linked to bradykinesia and rigidity </w:t>
      </w:r>
      <w:r w:rsidR="00ED5F25">
        <w:rPr>
          <w:rFonts w:ascii="Times New Roman" w:eastAsia="Times New Roman" w:hAnsi="Times New Roman" w:cs="Times New Roman"/>
          <w:color w:val="548DD4" w:themeColor="text2" w:themeTint="99"/>
          <w:sz w:val="24"/>
          <w:szCs w:val="24"/>
        </w:rPr>
        <w:t>[</w:t>
      </w:r>
      <w:r w:rsidRPr="00894C33">
        <w:rPr>
          <w:rFonts w:ascii="Times New Roman" w:eastAsia="Times New Roman" w:hAnsi="Times New Roman" w:cs="Times New Roman"/>
          <w:color w:val="548DD4" w:themeColor="text2" w:themeTint="99"/>
          <w:sz w:val="24"/>
          <w:szCs w:val="24"/>
        </w:rPr>
        <w:t xml:space="preserve">7]. </w:t>
      </w:r>
      <w:r w:rsidRPr="00894C33">
        <w:rPr>
          <w:rFonts w:ascii="Times New Roman" w:eastAsia="Times New Roman" w:hAnsi="Times New Roman" w:cs="Times New Roman"/>
          <w:sz w:val="24"/>
          <w:szCs w:val="24"/>
        </w:rPr>
        <w:t>Functional imaging and electrophysiological evidence indicate that DBS does not create a destructive lesion but rather rebalances communication within the cortico-basal ganglia-</w:t>
      </w:r>
      <w:proofErr w:type="spellStart"/>
      <w:r w:rsidRPr="00894C33">
        <w:rPr>
          <w:rFonts w:ascii="Times New Roman" w:eastAsia="Times New Roman" w:hAnsi="Times New Roman" w:cs="Times New Roman"/>
          <w:sz w:val="24"/>
          <w:szCs w:val="24"/>
        </w:rPr>
        <w:t>thalamo</w:t>
      </w:r>
      <w:proofErr w:type="spellEnd"/>
      <w:r w:rsidRPr="00894C33">
        <w:rPr>
          <w:rFonts w:ascii="Times New Roman" w:eastAsia="Times New Roman" w:hAnsi="Times New Roman" w:cs="Times New Roman"/>
          <w:sz w:val="24"/>
          <w:szCs w:val="24"/>
        </w:rPr>
        <w:t xml:space="preserve">-cortical network, restoring physiological oscillatory patterns </w:t>
      </w:r>
      <w:r w:rsidRPr="00894C33">
        <w:rPr>
          <w:rFonts w:ascii="Times New Roman" w:eastAsia="Times New Roman" w:hAnsi="Times New Roman" w:cs="Times New Roman"/>
          <w:color w:val="548DD4" w:themeColor="text2" w:themeTint="99"/>
          <w:sz w:val="24"/>
          <w:szCs w:val="24"/>
        </w:rPr>
        <w:t>[8]</w:t>
      </w:r>
      <w:r w:rsidRPr="00894C33">
        <w:rPr>
          <w:rFonts w:ascii="Times New Roman" w:eastAsia="Times New Roman" w:hAnsi="Times New Roman" w:cs="Times New Roman"/>
          <w:sz w:val="24"/>
          <w:szCs w:val="24"/>
        </w:rPr>
        <w:t>.</w:t>
      </w:r>
    </w:p>
    <w:p w14:paraId="1C17367D" w14:textId="7AEC5F9B" w:rsidR="00894C33" w:rsidRPr="00894C33" w:rsidRDefault="00894C33" w:rsidP="00894C33">
      <w:pPr>
        <w:spacing w:before="100" w:beforeAutospacing="1" w:after="100" w:afterAutospacing="1" w:line="240" w:lineRule="auto"/>
        <w:jc w:val="right"/>
        <w:outlineLvl w:val="2"/>
        <w:rPr>
          <w:rFonts w:ascii="Times New Roman" w:eastAsia="Times New Roman" w:hAnsi="Times New Roman" w:cs="Times New Roman"/>
          <w:sz w:val="24"/>
          <w:szCs w:val="24"/>
        </w:rPr>
      </w:pPr>
      <w:r w:rsidRPr="00894C33">
        <w:rPr>
          <w:rFonts w:ascii="Times New Roman" w:eastAsia="Times New Roman" w:hAnsi="Times New Roman" w:cs="Times New Roman"/>
          <w:sz w:val="24"/>
          <w:szCs w:val="24"/>
        </w:rPr>
        <w:t xml:space="preserve">Variability in clinical outcomes likely reflects differences in disease duration, electrode placement accuracy, neuroanatomical integrity, and individual connectivity profiles, which influence responsiveness to stimulation </w:t>
      </w:r>
      <w:r w:rsidRPr="00894C33">
        <w:rPr>
          <w:rFonts w:ascii="Times New Roman" w:eastAsia="Times New Roman" w:hAnsi="Times New Roman" w:cs="Times New Roman"/>
          <w:color w:val="548DD4" w:themeColor="text2" w:themeTint="99"/>
          <w:sz w:val="24"/>
          <w:szCs w:val="24"/>
        </w:rPr>
        <w:t xml:space="preserve">[9]. </w:t>
      </w:r>
      <w:r w:rsidRPr="00894C33">
        <w:rPr>
          <w:rFonts w:ascii="Times New Roman" w:eastAsia="Times New Roman" w:hAnsi="Times New Roman" w:cs="Times New Roman"/>
          <w:sz w:val="24"/>
          <w:szCs w:val="24"/>
        </w:rPr>
        <w:t xml:space="preserve">Although motor improvements are robust and well-documented, non-motor outcomes remain more variable. Many patients experience improved sleep quality, reduced pain, and enhanced mood, whereas a minority report apathy or subtle cognitive decline, effects that are somewhat more frequent following STN stimulation </w:t>
      </w:r>
      <w:r w:rsidRPr="00894C33">
        <w:rPr>
          <w:rFonts w:ascii="Times New Roman" w:eastAsia="Times New Roman" w:hAnsi="Times New Roman" w:cs="Times New Roman"/>
          <w:color w:val="548DD4" w:themeColor="text2" w:themeTint="99"/>
          <w:sz w:val="24"/>
          <w:szCs w:val="24"/>
        </w:rPr>
        <w:t>[10].</w:t>
      </w:r>
    </w:p>
    <w:p w14:paraId="1CA31F84" w14:textId="3BA83E7B" w:rsidR="00894C33" w:rsidRPr="00894C33" w:rsidRDefault="00894C33" w:rsidP="00894C33">
      <w:pPr>
        <w:spacing w:before="100" w:beforeAutospacing="1" w:after="100" w:afterAutospacing="1" w:line="240" w:lineRule="auto"/>
        <w:jc w:val="right"/>
        <w:outlineLvl w:val="2"/>
        <w:rPr>
          <w:rFonts w:ascii="Times New Roman" w:eastAsia="Times New Roman" w:hAnsi="Times New Roman" w:cs="Times New Roman"/>
          <w:sz w:val="24"/>
          <w:szCs w:val="24"/>
        </w:rPr>
      </w:pPr>
      <w:r w:rsidRPr="00894C33">
        <w:rPr>
          <w:rFonts w:ascii="Times New Roman" w:eastAsia="Times New Roman" w:hAnsi="Times New Roman" w:cs="Times New Roman"/>
          <w:sz w:val="24"/>
          <w:szCs w:val="24"/>
        </w:rPr>
        <w:t xml:space="preserve">Surgical complications such as infection, lead migration, and hardware malfunction occur infrequently and are generally manageable with revision or medical therapy </w:t>
      </w:r>
      <w:r w:rsidRPr="00894C33">
        <w:rPr>
          <w:rFonts w:ascii="Times New Roman" w:eastAsia="Times New Roman" w:hAnsi="Times New Roman" w:cs="Times New Roman"/>
          <w:color w:val="548DD4" w:themeColor="text2" w:themeTint="99"/>
          <w:sz w:val="24"/>
          <w:szCs w:val="24"/>
        </w:rPr>
        <w:t>[11]</w:t>
      </w:r>
      <w:r w:rsidRPr="00894C33">
        <w:rPr>
          <w:rFonts w:ascii="Times New Roman" w:eastAsia="Times New Roman" w:hAnsi="Times New Roman" w:cs="Times New Roman"/>
          <w:sz w:val="24"/>
          <w:szCs w:val="24"/>
        </w:rPr>
        <w:t xml:space="preserve">. Importantly, long-term follow-up studies confirm that DBS does not alter the underlying neurodegenerative course of PD but provides sustained symptomatic relief and prolonged functional independence for over a decade </w:t>
      </w:r>
      <w:r w:rsidRPr="00894C33">
        <w:rPr>
          <w:rFonts w:ascii="Times New Roman" w:eastAsia="Times New Roman" w:hAnsi="Times New Roman" w:cs="Times New Roman"/>
          <w:color w:val="548DD4" w:themeColor="text2" w:themeTint="99"/>
          <w:sz w:val="24"/>
          <w:szCs w:val="24"/>
        </w:rPr>
        <w:t>[12].</w:t>
      </w:r>
    </w:p>
    <w:p w14:paraId="7C194E27" w14:textId="77777777" w:rsidR="00894C33" w:rsidRDefault="00894C33" w:rsidP="00894C33">
      <w:pPr>
        <w:bidi w:val="0"/>
        <w:spacing w:before="100" w:beforeAutospacing="1" w:after="100" w:afterAutospacing="1" w:line="240" w:lineRule="auto"/>
        <w:jc w:val="both"/>
        <w:outlineLvl w:val="2"/>
        <w:rPr>
          <w:rFonts w:ascii="Times New Roman" w:eastAsia="Times New Roman" w:hAnsi="Times New Roman" w:cs="Times New Roman"/>
          <w:sz w:val="24"/>
          <w:szCs w:val="24"/>
        </w:rPr>
      </w:pPr>
      <w:r w:rsidRPr="00894C33">
        <w:rPr>
          <w:rFonts w:ascii="Times New Roman" w:eastAsia="Times New Roman" w:hAnsi="Times New Roman" w:cs="Times New Roman"/>
          <w:sz w:val="24"/>
          <w:szCs w:val="24"/>
        </w:rPr>
        <w:t>In summary, the evidence supports DBS as a safe, effective, and durable therapeutic option when performed by experienced multidisciplinary teams using careful patient selection and postoperative management. Its ability to combine motor control, medication reduction, and quality-of-life enhancement firmly establishes DBS as a cornerstone of advanced PD management.</w:t>
      </w:r>
    </w:p>
    <w:p w14:paraId="4813A752" w14:textId="561EF13B" w:rsidR="0057261C" w:rsidRPr="0057261C" w:rsidRDefault="0057261C" w:rsidP="00894C33">
      <w:pPr>
        <w:bidi w:val="0"/>
        <w:spacing w:before="100" w:beforeAutospacing="1" w:after="100" w:afterAutospacing="1" w:line="240" w:lineRule="auto"/>
        <w:outlineLvl w:val="2"/>
        <w:rPr>
          <w:rFonts w:ascii="Times New Roman" w:eastAsia="Times New Roman" w:hAnsi="Times New Roman" w:cs="Times New Roman"/>
          <w:b/>
          <w:bCs/>
          <w:sz w:val="27"/>
          <w:szCs w:val="27"/>
        </w:rPr>
      </w:pPr>
      <w:r w:rsidRPr="0057261C">
        <w:rPr>
          <w:rFonts w:ascii="Times New Roman" w:eastAsia="Times New Roman" w:hAnsi="Times New Roman" w:cs="Times New Roman"/>
          <w:b/>
          <w:bCs/>
          <w:sz w:val="27"/>
          <w:szCs w:val="27"/>
        </w:rPr>
        <w:t>9. Conclusion</w:t>
      </w:r>
    </w:p>
    <w:p w14:paraId="4D7F4CE9" w14:textId="6010E225" w:rsidR="00E241B9" w:rsidRPr="00C41382" w:rsidRDefault="00C41382" w:rsidP="00C41382">
      <w:pPr>
        <w:bidi w:val="0"/>
        <w:rPr>
          <w:rFonts w:ascii="Times New Roman" w:eastAsia="Times New Roman" w:hAnsi="Times New Roman" w:cs="Times New Roman"/>
          <w:sz w:val="24"/>
          <w:szCs w:val="24"/>
        </w:rPr>
      </w:pPr>
      <w:r w:rsidRPr="00C41382">
        <w:rPr>
          <w:rFonts w:ascii="Times New Roman" w:eastAsia="Times New Roman" w:hAnsi="Times New Roman" w:cs="Times New Roman"/>
          <w:sz w:val="24"/>
          <w:szCs w:val="24"/>
        </w:rPr>
        <w:lastRenderedPageBreak/>
        <w:t>Patients with advanced Parkinson's disease who get deep brain stimulation see big improvements in their motor skills, less need for medication, and a better qualit</w:t>
      </w:r>
      <w:r>
        <w:rPr>
          <w:rFonts w:ascii="Times New Roman" w:eastAsia="Times New Roman" w:hAnsi="Times New Roman" w:cs="Times New Roman"/>
          <w:sz w:val="24"/>
          <w:szCs w:val="24"/>
        </w:rPr>
        <w:t xml:space="preserve">y of life. The choice of target STN or </w:t>
      </w:r>
      <w:proofErr w:type="spellStart"/>
      <w:r>
        <w:rPr>
          <w:rFonts w:ascii="Times New Roman" w:eastAsia="Times New Roman" w:hAnsi="Times New Roman" w:cs="Times New Roman"/>
          <w:sz w:val="24"/>
          <w:szCs w:val="24"/>
        </w:rPr>
        <w:t>GPi</w:t>
      </w:r>
      <w:proofErr w:type="spellEnd"/>
      <w:r>
        <w:rPr>
          <w:rFonts w:ascii="Times New Roman" w:eastAsia="Times New Roman" w:hAnsi="Times New Roman" w:cs="Times New Roman"/>
          <w:sz w:val="24"/>
          <w:szCs w:val="24"/>
        </w:rPr>
        <w:t xml:space="preserve"> </w:t>
      </w:r>
      <w:r w:rsidRPr="00C41382">
        <w:rPr>
          <w:rFonts w:ascii="Times New Roman" w:eastAsia="Times New Roman" w:hAnsi="Times New Roman" w:cs="Times New Roman"/>
          <w:sz w:val="24"/>
          <w:szCs w:val="24"/>
        </w:rPr>
        <w:t>should be based on the patient's unique motor, cognitive, and psychosocial profiles. DBS restores the functional network dynamics in basal ganglia-cortical circuits, which gives us a better understanding of how it works in the clinic. Future studies should focus on improving how patients are chosen, using advanced neuroimaging</w:t>
      </w:r>
      <w:r w:rsidR="001F6DB0">
        <w:rPr>
          <w:rFonts w:ascii="Times New Roman" w:eastAsia="Times New Roman" w:hAnsi="Times New Roman" w:cs="Times New Roman"/>
          <w:sz w:val="24"/>
          <w:szCs w:val="24"/>
        </w:rPr>
        <w:t xml:space="preserve">, </w:t>
      </w:r>
      <w:r w:rsidR="001F6DB0" w:rsidRPr="00DC4977">
        <w:rPr>
          <w:rFonts w:ascii="Times New Roman" w:hAnsi="Times New Roman" w:cs="Times New Roman"/>
          <w:sz w:val="24"/>
          <w:szCs w:val="24"/>
        </w:rPr>
        <w:t>electrophysiology, and computational modeling</w:t>
      </w:r>
      <w:r w:rsidR="001F6DB0">
        <w:rPr>
          <w:rFonts w:ascii="Times New Roman" w:hAnsi="Times New Roman" w:cs="Times New Roman"/>
          <w:sz w:val="24"/>
          <w:szCs w:val="24"/>
        </w:rPr>
        <w:t>.</w:t>
      </w:r>
    </w:p>
    <w:p w14:paraId="4A71DBEB" w14:textId="0B65E8DB" w:rsidR="00AE44B7" w:rsidRDefault="00AE44B7" w:rsidP="00AE44B7">
      <w:pPr>
        <w:bidi w:val="0"/>
        <w:spacing w:after="0" w:line="240" w:lineRule="auto"/>
        <w:jc w:val="center"/>
        <w:rPr>
          <w:rFonts w:ascii="Times New Roman" w:eastAsia="Times New Roman" w:hAnsi="Times New Roman" w:cs="Times New Roman"/>
          <w:b/>
          <w:bCs/>
          <w:color w:val="000000"/>
          <w:sz w:val="24"/>
          <w:szCs w:val="24"/>
        </w:rPr>
      </w:pPr>
    </w:p>
    <w:p w14:paraId="5FA2C757" w14:textId="02C62DC6"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07D6BE41" w14:textId="544D755E"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3A9C78FF" w14:textId="1FDAA1BC"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217B6DA2" w14:textId="1729AC82"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34CBA3BC" w14:textId="03553918"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777C005E" w14:textId="6B270E42"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545AF156" w14:textId="3FE957B8"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75D701C3" w14:textId="546B8076"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3B2C1AFD" w14:textId="261439DF"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70FCF14E" w14:textId="32C2409D"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61358380" w14:textId="5D02B5BE"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4C03179C" w14:textId="2DAD907E"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768CFCEC" w14:textId="19CFF10F"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05FD64F6" w14:textId="5E4899D7" w:rsidR="00C41382" w:rsidRPr="004F69EF" w:rsidRDefault="00C41382" w:rsidP="00C41382">
      <w:pPr>
        <w:bidi w:val="0"/>
        <w:spacing w:after="0" w:line="240" w:lineRule="auto"/>
        <w:rPr>
          <w:rFonts w:ascii="Times New Roman" w:eastAsia="Times New Roman" w:hAnsi="Times New Roman" w:cs="Times New Roman"/>
          <w:sz w:val="24"/>
          <w:szCs w:val="24"/>
        </w:rPr>
      </w:pPr>
    </w:p>
    <w:p w14:paraId="6E18CAC0" w14:textId="77777777" w:rsidR="004F69EF" w:rsidRPr="004F69EF" w:rsidRDefault="004F69EF" w:rsidP="004F69EF">
      <w:pPr>
        <w:bidi w:val="0"/>
        <w:spacing w:after="0" w:line="240" w:lineRule="auto"/>
        <w:rPr>
          <w:rFonts w:ascii="Times New Roman" w:eastAsia="Times New Roman" w:hAnsi="Times New Roman" w:cs="Times New Roman"/>
          <w:sz w:val="24"/>
          <w:szCs w:val="24"/>
        </w:rPr>
      </w:pPr>
    </w:p>
    <w:p w14:paraId="6BF6A087" w14:textId="77777777" w:rsidR="00611FFE" w:rsidRPr="00611FFE" w:rsidRDefault="00611FFE" w:rsidP="00611FFE">
      <w:pPr>
        <w:bidi w:val="0"/>
        <w:spacing w:after="160" w:line="278" w:lineRule="auto"/>
        <w:rPr>
          <w:rFonts w:ascii="Times New Roman" w:eastAsia="Aptos" w:hAnsi="Times New Roman" w:cs="Times New Roman"/>
          <w:b/>
          <w:bCs/>
          <w:kern w:val="2"/>
          <w:sz w:val="24"/>
          <w:szCs w:val="24"/>
          <w14:ligatures w14:val="standardContextual"/>
        </w:rPr>
      </w:pPr>
      <w:r w:rsidRPr="00611FFE">
        <w:rPr>
          <w:rFonts w:ascii="Times New Roman" w:eastAsia="Aptos" w:hAnsi="Times New Roman" w:cs="Times New Roman"/>
          <w:b/>
          <w:bCs/>
          <w:kern w:val="2"/>
          <w:sz w:val="24"/>
          <w:szCs w:val="24"/>
          <w14:ligatures w14:val="standardContextual"/>
        </w:rPr>
        <w:t xml:space="preserve">References </w:t>
      </w:r>
    </w:p>
    <w:p w14:paraId="26A77973" w14:textId="77777777" w:rsidR="00E15BE7" w:rsidRPr="00C41382" w:rsidRDefault="00622970" w:rsidP="00E15BE7">
      <w:pPr>
        <w:pStyle w:val="NormalWeb"/>
        <w:numPr>
          <w:ilvl w:val="0"/>
          <w:numId w:val="21"/>
        </w:numPr>
        <w:rPr>
          <w:sz w:val="20"/>
          <w:szCs w:val="20"/>
        </w:rPr>
      </w:pPr>
      <w:proofErr w:type="spellStart"/>
      <w:r w:rsidRPr="00C41382">
        <w:rPr>
          <w:sz w:val="20"/>
          <w:szCs w:val="20"/>
        </w:rPr>
        <w:t>Deuschl</w:t>
      </w:r>
      <w:proofErr w:type="spellEnd"/>
      <w:r w:rsidRPr="00C41382">
        <w:rPr>
          <w:sz w:val="20"/>
          <w:szCs w:val="20"/>
        </w:rPr>
        <w:t xml:space="preserve"> G, Schade-</w:t>
      </w:r>
      <w:proofErr w:type="spellStart"/>
      <w:r w:rsidRPr="00C41382">
        <w:rPr>
          <w:sz w:val="20"/>
          <w:szCs w:val="20"/>
        </w:rPr>
        <w:t>Brittinger</w:t>
      </w:r>
      <w:proofErr w:type="spellEnd"/>
      <w:r w:rsidRPr="00C41382">
        <w:rPr>
          <w:sz w:val="20"/>
          <w:szCs w:val="20"/>
        </w:rPr>
        <w:t xml:space="preserve"> C, </w:t>
      </w:r>
      <w:proofErr w:type="spellStart"/>
      <w:r w:rsidRPr="00C41382">
        <w:rPr>
          <w:sz w:val="20"/>
          <w:szCs w:val="20"/>
        </w:rPr>
        <w:t>Krack</w:t>
      </w:r>
      <w:proofErr w:type="spellEnd"/>
      <w:r w:rsidRPr="00C41382">
        <w:rPr>
          <w:sz w:val="20"/>
          <w:szCs w:val="20"/>
        </w:rPr>
        <w:t xml:space="preserve"> P, Volkmann J, Schäfer H, </w:t>
      </w:r>
      <w:proofErr w:type="spellStart"/>
      <w:r w:rsidRPr="00C41382">
        <w:rPr>
          <w:sz w:val="20"/>
          <w:szCs w:val="20"/>
        </w:rPr>
        <w:t>Bötzel</w:t>
      </w:r>
      <w:proofErr w:type="spellEnd"/>
      <w:r w:rsidRPr="00C41382">
        <w:rPr>
          <w:sz w:val="20"/>
          <w:szCs w:val="20"/>
        </w:rPr>
        <w:t xml:space="preserve"> K, et al. A randomized trial of deep-brain stimulation for Parkinson’s disease. </w:t>
      </w:r>
      <w:r w:rsidRPr="00C41382">
        <w:rPr>
          <w:rStyle w:val="Emphasis"/>
          <w:sz w:val="20"/>
          <w:szCs w:val="20"/>
        </w:rPr>
        <w:t xml:space="preserve">N </w:t>
      </w:r>
      <w:proofErr w:type="spellStart"/>
      <w:r w:rsidRPr="00C41382">
        <w:rPr>
          <w:rStyle w:val="Emphasis"/>
          <w:sz w:val="20"/>
          <w:szCs w:val="20"/>
        </w:rPr>
        <w:t>Engl</w:t>
      </w:r>
      <w:proofErr w:type="spellEnd"/>
      <w:r w:rsidRPr="00C41382">
        <w:rPr>
          <w:rStyle w:val="Emphasis"/>
          <w:sz w:val="20"/>
          <w:szCs w:val="20"/>
        </w:rPr>
        <w:t xml:space="preserve"> J Med.</w:t>
      </w:r>
      <w:r w:rsidRPr="00C41382">
        <w:rPr>
          <w:sz w:val="20"/>
          <w:szCs w:val="20"/>
        </w:rPr>
        <w:t xml:space="preserve"> 2006;355(9):896–908.</w:t>
      </w:r>
    </w:p>
    <w:p w14:paraId="661298AD" w14:textId="77777777" w:rsidR="00E15BE7" w:rsidRPr="00C41382" w:rsidRDefault="00622970" w:rsidP="00E15BE7">
      <w:pPr>
        <w:pStyle w:val="NormalWeb"/>
        <w:numPr>
          <w:ilvl w:val="0"/>
          <w:numId w:val="21"/>
        </w:numPr>
        <w:rPr>
          <w:sz w:val="20"/>
          <w:szCs w:val="20"/>
        </w:rPr>
      </w:pPr>
      <w:r w:rsidRPr="00C41382">
        <w:rPr>
          <w:sz w:val="20"/>
          <w:szCs w:val="20"/>
        </w:rPr>
        <w:t xml:space="preserve">Page MJ, McKenzie JE, </w:t>
      </w:r>
      <w:proofErr w:type="spellStart"/>
      <w:r w:rsidRPr="00C41382">
        <w:rPr>
          <w:sz w:val="20"/>
          <w:szCs w:val="20"/>
        </w:rPr>
        <w:t>Bossuyt</w:t>
      </w:r>
      <w:proofErr w:type="spellEnd"/>
      <w:r w:rsidRPr="00C41382">
        <w:rPr>
          <w:sz w:val="20"/>
          <w:szCs w:val="20"/>
        </w:rPr>
        <w:t xml:space="preserve"> PM, </w:t>
      </w:r>
      <w:proofErr w:type="spellStart"/>
      <w:r w:rsidRPr="00C41382">
        <w:rPr>
          <w:sz w:val="20"/>
          <w:szCs w:val="20"/>
        </w:rPr>
        <w:t>Boutron</w:t>
      </w:r>
      <w:proofErr w:type="spellEnd"/>
      <w:r w:rsidRPr="00C41382">
        <w:rPr>
          <w:sz w:val="20"/>
          <w:szCs w:val="20"/>
        </w:rPr>
        <w:t xml:space="preserve"> I, Hoffmann TC, Mulrow CD, et al. The PRISMA 2020 statement: an updated guideline for reporting systematic reviews. </w:t>
      </w:r>
      <w:r w:rsidRPr="00C41382">
        <w:rPr>
          <w:rStyle w:val="Emphasis"/>
          <w:sz w:val="20"/>
          <w:szCs w:val="20"/>
        </w:rPr>
        <w:t>BMJ.</w:t>
      </w:r>
      <w:r w:rsidRPr="00C41382">
        <w:rPr>
          <w:sz w:val="20"/>
          <w:szCs w:val="20"/>
        </w:rPr>
        <w:t xml:space="preserve"> 2021;</w:t>
      </w:r>
      <w:proofErr w:type="gramStart"/>
      <w:r w:rsidRPr="00C41382">
        <w:rPr>
          <w:sz w:val="20"/>
          <w:szCs w:val="20"/>
        </w:rPr>
        <w:t>372:n</w:t>
      </w:r>
      <w:proofErr w:type="gramEnd"/>
      <w:r w:rsidRPr="00C41382">
        <w:rPr>
          <w:sz w:val="20"/>
          <w:szCs w:val="20"/>
        </w:rPr>
        <w:t>71.</w:t>
      </w:r>
    </w:p>
    <w:p w14:paraId="5D66FEAB" w14:textId="77777777" w:rsidR="00E15BE7" w:rsidRPr="00C41382" w:rsidRDefault="00622970" w:rsidP="00E15BE7">
      <w:pPr>
        <w:pStyle w:val="NormalWeb"/>
        <w:numPr>
          <w:ilvl w:val="0"/>
          <w:numId w:val="21"/>
        </w:numPr>
        <w:rPr>
          <w:sz w:val="20"/>
          <w:szCs w:val="20"/>
        </w:rPr>
      </w:pPr>
      <w:proofErr w:type="spellStart"/>
      <w:r w:rsidRPr="00C41382">
        <w:rPr>
          <w:sz w:val="20"/>
          <w:szCs w:val="20"/>
        </w:rPr>
        <w:t>Ouzzani</w:t>
      </w:r>
      <w:proofErr w:type="spellEnd"/>
      <w:r w:rsidRPr="00C41382">
        <w:rPr>
          <w:sz w:val="20"/>
          <w:szCs w:val="20"/>
        </w:rPr>
        <w:t xml:space="preserve"> M, </w:t>
      </w:r>
      <w:proofErr w:type="spellStart"/>
      <w:r w:rsidRPr="00C41382">
        <w:rPr>
          <w:sz w:val="20"/>
          <w:szCs w:val="20"/>
        </w:rPr>
        <w:t>Hammady</w:t>
      </w:r>
      <w:proofErr w:type="spellEnd"/>
      <w:r w:rsidRPr="00C41382">
        <w:rPr>
          <w:sz w:val="20"/>
          <w:szCs w:val="20"/>
        </w:rPr>
        <w:t xml:space="preserve"> H, </w:t>
      </w:r>
      <w:proofErr w:type="spellStart"/>
      <w:r w:rsidRPr="00C41382">
        <w:rPr>
          <w:sz w:val="20"/>
          <w:szCs w:val="20"/>
        </w:rPr>
        <w:t>Fedorowicz</w:t>
      </w:r>
      <w:proofErr w:type="spellEnd"/>
      <w:r w:rsidRPr="00C41382">
        <w:rPr>
          <w:sz w:val="20"/>
          <w:szCs w:val="20"/>
        </w:rPr>
        <w:t xml:space="preserve"> Z, </w:t>
      </w:r>
      <w:proofErr w:type="spellStart"/>
      <w:r w:rsidRPr="00C41382">
        <w:rPr>
          <w:sz w:val="20"/>
          <w:szCs w:val="20"/>
        </w:rPr>
        <w:t>Elmagarmid</w:t>
      </w:r>
      <w:proofErr w:type="spellEnd"/>
      <w:r w:rsidRPr="00C41382">
        <w:rPr>
          <w:sz w:val="20"/>
          <w:szCs w:val="20"/>
        </w:rPr>
        <w:t xml:space="preserve"> A. Rayyan—a web and mobile app for systematic reviews. </w:t>
      </w:r>
      <w:r w:rsidRPr="00C41382">
        <w:rPr>
          <w:rStyle w:val="Emphasis"/>
          <w:sz w:val="20"/>
          <w:szCs w:val="20"/>
        </w:rPr>
        <w:t>Syst Rev.</w:t>
      </w:r>
      <w:r w:rsidRPr="00C41382">
        <w:rPr>
          <w:sz w:val="20"/>
          <w:szCs w:val="20"/>
        </w:rPr>
        <w:t xml:space="preserve"> 2016;5(1):210.</w:t>
      </w:r>
    </w:p>
    <w:p w14:paraId="0C6F47F3" w14:textId="77777777" w:rsidR="00E15BE7" w:rsidRPr="00C41382" w:rsidRDefault="00622970" w:rsidP="00E15BE7">
      <w:pPr>
        <w:pStyle w:val="NormalWeb"/>
        <w:numPr>
          <w:ilvl w:val="0"/>
          <w:numId w:val="21"/>
        </w:numPr>
        <w:rPr>
          <w:sz w:val="20"/>
          <w:szCs w:val="20"/>
        </w:rPr>
      </w:pPr>
      <w:r w:rsidRPr="00C41382">
        <w:rPr>
          <w:sz w:val="20"/>
          <w:szCs w:val="20"/>
        </w:rPr>
        <w:t xml:space="preserve"> Starr PA, </w:t>
      </w:r>
      <w:proofErr w:type="spellStart"/>
      <w:r w:rsidRPr="00C41382">
        <w:rPr>
          <w:sz w:val="20"/>
          <w:szCs w:val="20"/>
        </w:rPr>
        <w:t>Pourfar</w:t>
      </w:r>
      <w:proofErr w:type="spellEnd"/>
      <w:r w:rsidRPr="00C41382">
        <w:rPr>
          <w:sz w:val="20"/>
          <w:szCs w:val="20"/>
        </w:rPr>
        <w:t xml:space="preserve"> M, </w:t>
      </w:r>
      <w:proofErr w:type="spellStart"/>
      <w:r w:rsidRPr="00C41382">
        <w:rPr>
          <w:sz w:val="20"/>
          <w:szCs w:val="20"/>
        </w:rPr>
        <w:t>Markun</w:t>
      </w:r>
      <w:proofErr w:type="spellEnd"/>
      <w:r w:rsidRPr="00C41382">
        <w:rPr>
          <w:sz w:val="20"/>
          <w:szCs w:val="20"/>
        </w:rPr>
        <w:t xml:space="preserve"> LC, Larson PS, Volz MM, </w:t>
      </w:r>
      <w:proofErr w:type="spellStart"/>
      <w:r w:rsidRPr="00C41382">
        <w:rPr>
          <w:sz w:val="20"/>
          <w:szCs w:val="20"/>
        </w:rPr>
        <w:t>Ostrem</w:t>
      </w:r>
      <w:proofErr w:type="spellEnd"/>
      <w:r w:rsidRPr="00C41382">
        <w:rPr>
          <w:sz w:val="20"/>
          <w:szCs w:val="20"/>
        </w:rPr>
        <w:t xml:space="preserve"> JL, et al. Five-year outcomes from deep brain stimulation of the subthalamic nucleus for Parkinson disease (INTREPID trial). </w:t>
      </w:r>
      <w:r w:rsidRPr="00C41382">
        <w:rPr>
          <w:rStyle w:val="Emphasis"/>
          <w:sz w:val="20"/>
          <w:szCs w:val="20"/>
        </w:rPr>
        <w:t>JAMA Neurol.</w:t>
      </w:r>
      <w:r w:rsidRPr="00C41382">
        <w:rPr>
          <w:sz w:val="20"/>
          <w:szCs w:val="20"/>
        </w:rPr>
        <w:t xml:space="preserve"> 2025; (</w:t>
      </w:r>
      <w:proofErr w:type="spellStart"/>
      <w:r w:rsidRPr="00C41382">
        <w:rPr>
          <w:sz w:val="20"/>
          <w:szCs w:val="20"/>
        </w:rPr>
        <w:t>Epub</w:t>
      </w:r>
      <w:proofErr w:type="spellEnd"/>
      <w:r w:rsidRPr="00C41382">
        <w:rPr>
          <w:sz w:val="20"/>
          <w:szCs w:val="20"/>
        </w:rPr>
        <w:t xml:space="preserve"> ahead of print).</w:t>
      </w:r>
    </w:p>
    <w:p w14:paraId="24AA5CF1" w14:textId="77777777" w:rsidR="00E15BE7" w:rsidRPr="00C41382" w:rsidRDefault="00622970" w:rsidP="00E15BE7">
      <w:pPr>
        <w:pStyle w:val="NormalWeb"/>
        <w:numPr>
          <w:ilvl w:val="0"/>
          <w:numId w:val="21"/>
        </w:numPr>
        <w:rPr>
          <w:sz w:val="20"/>
          <w:szCs w:val="20"/>
        </w:rPr>
      </w:pPr>
      <w:r w:rsidRPr="00C41382">
        <w:rPr>
          <w:sz w:val="20"/>
          <w:szCs w:val="20"/>
        </w:rPr>
        <w:t xml:space="preserve"> </w:t>
      </w:r>
      <w:proofErr w:type="spellStart"/>
      <w:r w:rsidR="00E15BE7" w:rsidRPr="00C41382">
        <w:rPr>
          <w:sz w:val="20"/>
          <w:szCs w:val="20"/>
        </w:rPr>
        <w:t>J</w:t>
      </w:r>
      <w:r w:rsidRPr="00C41382">
        <w:rPr>
          <w:sz w:val="20"/>
          <w:szCs w:val="20"/>
        </w:rPr>
        <w:t>ost</w:t>
      </w:r>
      <w:proofErr w:type="spellEnd"/>
      <w:r w:rsidRPr="00C41382">
        <w:rPr>
          <w:sz w:val="20"/>
          <w:szCs w:val="20"/>
        </w:rPr>
        <w:t xml:space="preserve"> ST, et al. Neurostimulation for advanced Parkinson disease and long-term outcomes: a multicenter study. </w:t>
      </w:r>
      <w:r w:rsidRPr="00C41382">
        <w:rPr>
          <w:rStyle w:val="Emphasis"/>
          <w:sz w:val="20"/>
          <w:szCs w:val="20"/>
        </w:rPr>
        <w:t xml:space="preserve">JAMA </w:t>
      </w:r>
      <w:proofErr w:type="spellStart"/>
      <w:r w:rsidRPr="00C41382">
        <w:rPr>
          <w:rStyle w:val="Emphasis"/>
          <w:sz w:val="20"/>
          <w:szCs w:val="20"/>
        </w:rPr>
        <w:t>Netw</w:t>
      </w:r>
      <w:proofErr w:type="spellEnd"/>
      <w:r w:rsidRPr="00C41382">
        <w:rPr>
          <w:rStyle w:val="Emphasis"/>
          <w:sz w:val="20"/>
          <w:szCs w:val="20"/>
        </w:rPr>
        <w:t xml:space="preserve"> Open.</w:t>
      </w:r>
      <w:r w:rsidRPr="00C41382">
        <w:rPr>
          <w:sz w:val="20"/>
          <w:szCs w:val="20"/>
        </w:rPr>
        <w:t xml:space="preserve"> 2024;7(4</w:t>
      </w:r>
      <w:proofErr w:type="gramStart"/>
      <w:r w:rsidRPr="00C41382">
        <w:rPr>
          <w:sz w:val="20"/>
          <w:szCs w:val="20"/>
        </w:rPr>
        <w:t>):e</w:t>
      </w:r>
      <w:proofErr w:type="gramEnd"/>
      <w:r w:rsidRPr="00C41382">
        <w:rPr>
          <w:sz w:val="20"/>
          <w:szCs w:val="20"/>
        </w:rPr>
        <w:t>2814054.</w:t>
      </w:r>
    </w:p>
    <w:p w14:paraId="22D65F63" w14:textId="77777777" w:rsidR="00E15BE7" w:rsidRPr="00C41382" w:rsidRDefault="00622970" w:rsidP="00E15BE7">
      <w:pPr>
        <w:pStyle w:val="NormalWeb"/>
        <w:numPr>
          <w:ilvl w:val="0"/>
          <w:numId w:val="21"/>
        </w:numPr>
        <w:rPr>
          <w:sz w:val="20"/>
          <w:szCs w:val="20"/>
        </w:rPr>
      </w:pPr>
      <w:r w:rsidRPr="00C41382">
        <w:rPr>
          <w:sz w:val="20"/>
          <w:szCs w:val="20"/>
        </w:rPr>
        <w:t xml:space="preserve"> Chen W, De </w:t>
      </w:r>
      <w:proofErr w:type="spellStart"/>
      <w:r w:rsidRPr="00C41382">
        <w:rPr>
          <w:sz w:val="20"/>
          <w:szCs w:val="20"/>
        </w:rPr>
        <w:t>Hemptinne</w:t>
      </w:r>
      <w:proofErr w:type="spellEnd"/>
      <w:r w:rsidRPr="00C41382">
        <w:rPr>
          <w:sz w:val="20"/>
          <w:szCs w:val="20"/>
        </w:rPr>
        <w:t xml:space="preserve"> C, Miller AM, </w:t>
      </w:r>
      <w:proofErr w:type="spellStart"/>
      <w:r w:rsidRPr="00C41382">
        <w:rPr>
          <w:sz w:val="20"/>
          <w:szCs w:val="20"/>
        </w:rPr>
        <w:t>Leibbrand</w:t>
      </w:r>
      <w:proofErr w:type="spellEnd"/>
      <w:r w:rsidRPr="00C41382">
        <w:rPr>
          <w:sz w:val="20"/>
          <w:szCs w:val="20"/>
        </w:rPr>
        <w:t xml:space="preserve"> M, Little SJ, Lim DA, et al. Subthalamic beta oscillation amplitude correlates with motor improvement after deep brain stimulation in Parkinson’s disease. </w:t>
      </w:r>
      <w:r w:rsidRPr="00C41382">
        <w:rPr>
          <w:rStyle w:val="Emphasis"/>
          <w:sz w:val="20"/>
          <w:szCs w:val="20"/>
        </w:rPr>
        <w:t xml:space="preserve">Front Hum </w:t>
      </w:r>
      <w:proofErr w:type="spellStart"/>
      <w:r w:rsidRPr="00C41382">
        <w:rPr>
          <w:rStyle w:val="Emphasis"/>
          <w:sz w:val="20"/>
          <w:szCs w:val="20"/>
        </w:rPr>
        <w:t>Neurosci</w:t>
      </w:r>
      <w:proofErr w:type="spellEnd"/>
      <w:r w:rsidRPr="00C41382">
        <w:rPr>
          <w:rStyle w:val="Emphasis"/>
          <w:sz w:val="20"/>
          <w:szCs w:val="20"/>
        </w:rPr>
        <w:t>.</w:t>
      </w:r>
      <w:r w:rsidRPr="00C41382">
        <w:rPr>
          <w:sz w:val="20"/>
          <w:szCs w:val="20"/>
        </w:rPr>
        <w:t xml:space="preserve"> </w:t>
      </w:r>
      <w:proofErr w:type="gramStart"/>
      <w:r w:rsidRPr="00C41382">
        <w:rPr>
          <w:sz w:val="20"/>
          <w:szCs w:val="20"/>
        </w:rPr>
        <w:t>2022;16:958521</w:t>
      </w:r>
      <w:proofErr w:type="gramEnd"/>
      <w:r w:rsidRPr="00C41382">
        <w:rPr>
          <w:sz w:val="20"/>
          <w:szCs w:val="20"/>
        </w:rPr>
        <w:t>.</w:t>
      </w:r>
    </w:p>
    <w:p w14:paraId="6D80D470" w14:textId="77777777" w:rsidR="00E15BE7" w:rsidRPr="00C41382" w:rsidRDefault="00622970" w:rsidP="00E15BE7">
      <w:pPr>
        <w:pStyle w:val="NormalWeb"/>
        <w:numPr>
          <w:ilvl w:val="0"/>
          <w:numId w:val="21"/>
        </w:numPr>
        <w:rPr>
          <w:sz w:val="20"/>
          <w:szCs w:val="20"/>
        </w:rPr>
      </w:pPr>
      <w:r w:rsidRPr="00C41382">
        <w:rPr>
          <w:sz w:val="20"/>
          <w:szCs w:val="20"/>
        </w:rPr>
        <w:t xml:space="preserve"> Neumann W-J, Turner RS, </w:t>
      </w:r>
      <w:proofErr w:type="spellStart"/>
      <w:r w:rsidRPr="00C41382">
        <w:rPr>
          <w:sz w:val="20"/>
          <w:szCs w:val="20"/>
        </w:rPr>
        <w:t>Blankertz</w:t>
      </w:r>
      <w:proofErr w:type="spellEnd"/>
      <w:r w:rsidRPr="00C41382">
        <w:rPr>
          <w:sz w:val="20"/>
          <w:szCs w:val="20"/>
        </w:rPr>
        <w:t xml:space="preserve"> B, Mitchell T, Richardson RM, </w:t>
      </w:r>
      <w:proofErr w:type="spellStart"/>
      <w:r w:rsidRPr="00C41382">
        <w:rPr>
          <w:sz w:val="20"/>
          <w:szCs w:val="20"/>
        </w:rPr>
        <w:t>Kühn</w:t>
      </w:r>
      <w:proofErr w:type="spellEnd"/>
      <w:r w:rsidRPr="00C41382">
        <w:rPr>
          <w:sz w:val="20"/>
          <w:szCs w:val="20"/>
        </w:rPr>
        <w:t xml:space="preserve"> AA. Toward electrophysiology-based closed-loop DBS for movement disorders. </w:t>
      </w:r>
      <w:r w:rsidRPr="00C41382">
        <w:rPr>
          <w:rStyle w:val="Emphasis"/>
          <w:sz w:val="20"/>
          <w:szCs w:val="20"/>
        </w:rPr>
        <w:t xml:space="preserve">Brain </w:t>
      </w:r>
      <w:proofErr w:type="spellStart"/>
      <w:r w:rsidRPr="00C41382">
        <w:rPr>
          <w:rStyle w:val="Emphasis"/>
          <w:sz w:val="20"/>
          <w:szCs w:val="20"/>
        </w:rPr>
        <w:t>Stimul</w:t>
      </w:r>
      <w:proofErr w:type="spellEnd"/>
      <w:r w:rsidRPr="00C41382">
        <w:rPr>
          <w:rStyle w:val="Emphasis"/>
          <w:sz w:val="20"/>
          <w:szCs w:val="20"/>
        </w:rPr>
        <w:t>.</w:t>
      </w:r>
      <w:r w:rsidRPr="00C41382">
        <w:rPr>
          <w:sz w:val="20"/>
          <w:szCs w:val="20"/>
        </w:rPr>
        <w:t xml:space="preserve"> 2021;14(1):38–47.</w:t>
      </w:r>
    </w:p>
    <w:p w14:paraId="2C770B32" w14:textId="77777777" w:rsidR="00E15BE7" w:rsidRPr="00C41382" w:rsidRDefault="00622970" w:rsidP="00E15BE7">
      <w:pPr>
        <w:pStyle w:val="NormalWeb"/>
        <w:numPr>
          <w:ilvl w:val="0"/>
          <w:numId w:val="21"/>
        </w:numPr>
        <w:rPr>
          <w:sz w:val="20"/>
          <w:szCs w:val="20"/>
        </w:rPr>
      </w:pPr>
      <w:r w:rsidRPr="00C41382">
        <w:rPr>
          <w:sz w:val="20"/>
          <w:szCs w:val="20"/>
        </w:rPr>
        <w:t xml:space="preserve"> </w:t>
      </w:r>
      <w:proofErr w:type="spellStart"/>
      <w:r w:rsidRPr="00C41382">
        <w:rPr>
          <w:sz w:val="20"/>
          <w:szCs w:val="20"/>
        </w:rPr>
        <w:t>Mazumder</w:t>
      </w:r>
      <w:proofErr w:type="spellEnd"/>
      <w:r w:rsidRPr="00C41382">
        <w:rPr>
          <w:sz w:val="20"/>
          <w:szCs w:val="20"/>
        </w:rPr>
        <w:t xml:space="preserve"> R, Williams NR, Al-Hafez B, Lu C, Guthrie BL, Gross RE, et al. Post-mortem histological examination in brains of Parkinson’s disease patients treated with deep brain stimulation: evidence of local gliosis but no disease-modifying effect. </w:t>
      </w:r>
      <w:r w:rsidRPr="00C41382">
        <w:rPr>
          <w:rStyle w:val="Emphasis"/>
          <w:sz w:val="20"/>
          <w:szCs w:val="20"/>
        </w:rPr>
        <w:t xml:space="preserve">Acta </w:t>
      </w:r>
      <w:proofErr w:type="spellStart"/>
      <w:r w:rsidRPr="00C41382">
        <w:rPr>
          <w:rStyle w:val="Emphasis"/>
          <w:sz w:val="20"/>
          <w:szCs w:val="20"/>
        </w:rPr>
        <w:t>Neuropathol</w:t>
      </w:r>
      <w:proofErr w:type="spellEnd"/>
      <w:r w:rsidRPr="00C41382">
        <w:rPr>
          <w:rStyle w:val="Emphasis"/>
          <w:sz w:val="20"/>
          <w:szCs w:val="20"/>
        </w:rPr>
        <w:t xml:space="preserve"> </w:t>
      </w:r>
      <w:proofErr w:type="spellStart"/>
      <w:r w:rsidRPr="00C41382">
        <w:rPr>
          <w:rStyle w:val="Emphasis"/>
          <w:sz w:val="20"/>
          <w:szCs w:val="20"/>
        </w:rPr>
        <w:t>Commun</w:t>
      </w:r>
      <w:proofErr w:type="spellEnd"/>
      <w:r w:rsidRPr="00C41382">
        <w:rPr>
          <w:rStyle w:val="Emphasis"/>
          <w:sz w:val="20"/>
          <w:szCs w:val="20"/>
        </w:rPr>
        <w:t>.</w:t>
      </w:r>
      <w:r w:rsidRPr="00C41382">
        <w:rPr>
          <w:sz w:val="20"/>
          <w:szCs w:val="20"/>
        </w:rPr>
        <w:t xml:space="preserve"> 2022;10(1):123.</w:t>
      </w:r>
    </w:p>
    <w:p w14:paraId="0C17AAA5" w14:textId="77777777" w:rsidR="00E15BE7" w:rsidRPr="00C41382" w:rsidRDefault="00622970" w:rsidP="00E15BE7">
      <w:pPr>
        <w:pStyle w:val="NormalWeb"/>
        <w:numPr>
          <w:ilvl w:val="0"/>
          <w:numId w:val="21"/>
        </w:numPr>
        <w:rPr>
          <w:sz w:val="20"/>
          <w:szCs w:val="20"/>
        </w:rPr>
      </w:pPr>
      <w:r w:rsidRPr="00C41382">
        <w:rPr>
          <w:sz w:val="20"/>
          <w:szCs w:val="20"/>
        </w:rPr>
        <w:t xml:space="preserve">Hermann MG, et al. The connection of motor improvement after deep-brain stimulation to microstructural integrity in basal ganglia pathways. </w:t>
      </w:r>
      <w:r w:rsidRPr="00C41382">
        <w:rPr>
          <w:rStyle w:val="Emphasis"/>
          <w:sz w:val="20"/>
          <w:szCs w:val="20"/>
        </w:rPr>
        <w:t>Neuroimage Clin.</w:t>
      </w:r>
      <w:r w:rsidRPr="00C41382">
        <w:rPr>
          <w:sz w:val="20"/>
          <w:szCs w:val="20"/>
        </w:rPr>
        <w:t xml:space="preserve"> 2024; (open access).</w:t>
      </w:r>
    </w:p>
    <w:p w14:paraId="3F692426" w14:textId="77777777" w:rsidR="00E15BE7" w:rsidRPr="00C41382" w:rsidRDefault="00622970" w:rsidP="00E15BE7">
      <w:pPr>
        <w:pStyle w:val="NormalWeb"/>
        <w:numPr>
          <w:ilvl w:val="0"/>
          <w:numId w:val="21"/>
        </w:numPr>
        <w:rPr>
          <w:sz w:val="20"/>
          <w:szCs w:val="20"/>
        </w:rPr>
      </w:pPr>
      <w:r w:rsidRPr="00C41382">
        <w:rPr>
          <w:sz w:val="20"/>
          <w:szCs w:val="20"/>
        </w:rPr>
        <w:lastRenderedPageBreak/>
        <w:t xml:space="preserve"> </w:t>
      </w:r>
      <w:proofErr w:type="spellStart"/>
      <w:r w:rsidRPr="00C41382">
        <w:rPr>
          <w:sz w:val="20"/>
          <w:szCs w:val="20"/>
        </w:rPr>
        <w:t>Olanow</w:t>
      </w:r>
      <w:proofErr w:type="spellEnd"/>
      <w:r w:rsidRPr="00C41382">
        <w:rPr>
          <w:sz w:val="20"/>
          <w:szCs w:val="20"/>
        </w:rPr>
        <w:t xml:space="preserve"> CW, Stern MB, </w:t>
      </w:r>
      <w:proofErr w:type="spellStart"/>
      <w:r w:rsidRPr="00C41382">
        <w:rPr>
          <w:sz w:val="20"/>
          <w:szCs w:val="20"/>
        </w:rPr>
        <w:t>Sethi</w:t>
      </w:r>
      <w:proofErr w:type="spellEnd"/>
      <w:r w:rsidRPr="00C41382">
        <w:rPr>
          <w:sz w:val="20"/>
          <w:szCs w:val="20"/>
        </w:rPr>
        <w:t xml:space="preserve"> K. The scientific and clinical basis for the treatment of Parkinson disease. </w:t>
      </w:r>
      <w:r w:rsidRPr="00C41382">
        <w:rPr>
          <w:rStyle w:val="Emphasis"/>
          <w:sz w:val="20"/>
          <w:szCs w:val="20"/>
        </w:rPr>
        <w:t>Neurology.</w:t>
      </w:r>
      <w:r w:rsidRPr="00C41382">
        <w:rPr>
          <w:sz w:val="20"/>
          <w:szCs w:val="20"/>
        </w:rPr>
        <w:t xml:space="preserve"> 2009;72(21 Suppl 4</w:t>
      </w:r>
      <w:proofErr w:type="gramStart"/>
      <w:r w:rsidRPr="00C41382">
        <w:rPr>
          <w:sz w:val="20"/>
          <w:szCs w:val="20"/>
        </w:rPr>
        <w:t>):S</w:t>
      </w:r>
      <w:proofErr w:type="gramEnd"/>
      <w:r w:rsidRPr="00C41382">
        <w:rPr>
          <w:sz w:val="20"/>
          <w:szCs w:val="20"/>
        </w:rPr>
        <w:t>1–136.</w:t>
      </w:r>
    </w:p>
    <w:p w14:paraId="379B7DA0" w14:textId="77777777" w:rsidR="00E15BE7" w:rsidRPr="00C41382" w:rsidRDefault="00622970" w:rsidP="00E15BE7">
      <w:pPr>
        <w:pStyle w:val="NormalWeb"/>
        <w:numPr>
          <w:ilvl w:val="0"/>
          <w:numId w:val="21"/>
        </w:numPr>
        <w:rPr>
          <w:sz w:val="20"/>
          <w:szCs w:val="20"/>
        </w:rPr>
      </w:pPr>
      <w:proofErr w:type="spellStart"/>
      <w:r w:rsidRPr="00C41382">
        <w:rPr>
          <w:sz w:val="20"/>
          <w:szCs w:val="20"/>
        </w:rPr>
        <w:t>Oehrn</w:t>
      </w:r>
      <w:proofErr w:type="spellEnd"/>
      <w:r w:rsidRPr="00C41382">
        <w:rPr>
          <w:sz w:val="20"/>
          <w:szCs w:val="20"/>
        </w:rPr>
        <w:t xml:space="preserve"> CR, </w:t>
      </w:r>
      <w:proofErr w:type="spellStart"/>
      <w:r w:rsidRPr="00C41382">
        <w:rPr>
          <w:sz w:val="20"/>
          <w:szCs w:val="20"/>
        </w:rPr>
        <w:t>Cernera</w:t>
      </w:r>
      <w:proofErr w:type="spellEnd"/>
      <w:r w:rsidRPr="00C41382">
        <w:rPr>
          <w:sz w:val="20"/>
          <w:szCs w:val="20"/>
        </w:rPr>
        <w:t xml:space="preserve"> S, Hammer LH, </w:t>
      </w:r>
      <w:proofErr w:type="spellStart"/>
      <w:r w:rsidRPr="00C41382">
        <w:rPr>
          <w:sz w:val="20"/>
          <w:szCs w:val="20"/>
        </w:rPr>
        <w:t>Shcherbakova</w:t>
      </w:r>
      <w:proofErr w:type="spellEnd"/>
      <w:r w:rsidRPr="00C41382">
        <w:rPr>
          <w:sz w:val="20"/>
          <w:szCs w:val="20"/>
        </w:rPr>
        <w:t xml:space="preserve"> M, Yao J, Hahn A, Wang S, </w:t>
      </w:r>
      <w:proofErr w:type="spellStart"/>
      <w:r w:rsidRPr="00C41382">
        <w:rPr>
          <w:sz w:val="20"/>
          <w:szCs w:val="20"/>
        </w:rPr>
        <w:t>Ostrem</w:t>
      </w:r>
      <w:proofErr w:type="spellEnd"/>
      <w:r w:rsidRPr="00C41382">
        <w:rPr>
          <w:sz w:val="20"/>
          <w:szCs w:val="20"/>
        </w:rPr>
        <w:t xml:space="preserve"> JL, Little S, Starr PA. Personalized chronic adaptive deep brain stimulation outperforms conventional stimulation in Parkinson’s disease: a blinded randomized trial. </w:t>
      </w:r>
      <w:r w:rsidRPr="00C41382">
        <w:rPr>
          <w:rStyle w:val="Emphasis"/>
          <w:sz w:val="20"/>
          <w:szCs w:val="20"/>
        </w:rPr>
        <w:t>Nat Med.</w:t>
      </w:r>
      <w:r w:rsidRPr="00C41382">
        <w:rPr>
          <w:sz w:val="20"/>
          <w:szCs w:val="20"/>
        </w:rPr>
        <w:t xml:space="preserve"> 2024; (published online Aug 19, 2024).</w:t>
      </w:r>
    </w:p>
    <w:p w14:paraId="07516A30" w14:textId="77777777" w:rsidR="00E15BE7" w:rsidRPr="00C41382" w:rsidRDefault="00622970" w:rsidP="00E15BE7">
      <w:pPr>
        <w:pStyle w:val="NormalWeb"/>
        <w:numPr>
          <w:ilvl w:val="0"/>
          <w:numId w:val="21"/>
        </w:numPr>
        <w:rPr>
          <w:sz w:val="20"/>
          <w:szCs w:val="20"/>
        </w:rPr>
      </w:pPr>
      <w:r w:rsidRPr="00C41382">
        <w:rPr>
          <w:sz w:val="20"/>
          <w:szCs w:val="20"/>
        </w:rPr>
        <w:t xml:space="preserve">Sterne JAC, </w:t>
      </w:r>
      <w:proofErr w:type="spellStart"/>
      <w:r w:rsidRPr="00C41382">
        <w:rPr>
          <w:sz w:val="20"/>
          <w:szCs w:val="20"/>
        </w:rPr>
        <w:t>Savović</w:t>
      </w:r>
      <w:proofErr w:type="spellEnd"/>
      <w:r w:rsidRPr="00C41382">
        <w:rPr>
          <w:sz w:val="20"/>
          <w:szCs w:val="20"/>
        </w:rPr>
        <w:t xml:space="preserve"> J, Page MJ, </w:t>
      </w:r>
      <w:proofErr w:type="spellStart"/>
      <w:r w:rsidRPr="00C41382">
        <w:rPr>
          <w:sz w:val="20"/>
          <w:szCs w:val="20"/>
        </w:rPr>
        <w:t>Elbers</w:t>
      </w:r>
      <w:proofErr w:type="spellEnd"/>
      <w:r w:rsidRPr="00C41382">
        <w:rPr>
          <w:sz w:val="20"/>
          <w:szCs w:val="20"/>
        </w:rPr>
        <w:t xml:space="preserve"> RG, </w:t>
      </w:r>
      <w:proofErr w:type="spellStart"/>
      <w:r w:rsidRPr="00C41382">
        <w:rPr>
          <w:sz w:val="20"/>
          <w:szCs w:val="20"/>
        </w:rPr>
        <w:t>Blencowe</w:t>
      </w:r>
      <w:proofErr w:type="spellEnd"/>
      <w:r w:rsidRPr="00C41382">
        <w:rPr>
          <w:sz w:val="20"/>
          <w:szCs w:val="20"/>
        </w:rPr>
        <w:t xml:space="preserve"> NS, </w:t>
      </w:r>
      <w:proofErr w:type="spellStart"/>
      <w:r w:rsidRPr="00C41382">
        <w:rPr>
          <w:sz w:val="20"/>
          <w:szCs w:val="20"/>
        </w:rPr>
        <w:t>Boutron</w:t>
      </w:r>
      <w:proofErr w:type="spellEnd"/>
      <w:r w:rsidRPr="00C41382">
        <w:rPr>
          <w:sz w:val="20"/>
          <w:szCs w:val="20"/>
        </w:rPr>
        <w:t xml:space="preserve"> I, et al. </w:t>
      </w:r>
      <w:proofErr w:type="spellStart"/>
      <w:r w:rsidRPr="00C41382">
        <w:rPr>
          <w:sz w:val="20"/>
          <w:szCs w:val="20"/>
        </w:rPr>
        <w:t>RoB</w:t>
      </w:r>
      <w:proofErr w:type="spellEnd"/>
      <w:r w:rsidRPr="00C41382">
        <w:rPr>
          <w:sz w:val="20"/>
          <w:szCs w:val="20"/>
        </w:rPr>
        <w:t xml:space="preserve"> 2: a revised tool for assessing risk of bias in </w:t>
      </w:r>
      <w:proofErr w:type="spellStart"/>
      <w:r w:rsidRPr="00C41382">
        <w:rPr>
          <w:sz w:val="20"/>
          <w:szCs w:val="20"/>
        </w:rPr>
        <w:t>randomised</w:t>
      </w:r>
      <w:proofErr w:type="spellEnd"/>
      <w:r w:rsidRPr="00C41382">
        <w:rPr>
          <w:sz w:val="20"/>
          <w:szCs w:val="20"/>
        </w:rPr>
        <w:t xml:space="preserve"> trials. </w:t>
      </w:r>
      <w:r w:rsidRPr="00C41382">
        <w:rPr>
          <w:rStyle w:val="Emphasis"/>
          <w:sz w:val="20"/>
          <w:szCs w:val="20"/>
        </w:rPr>
        <w:t>BMJ.</w:t>
      </w:r>
      <w:r w:rsidRPr="00C41382">
        <w:rPr>
          <w:sz w:val="20"/>
          <w:szCs w:val="20"/>
        </w:rPr>
        <w:t xml:space="preserve"> 2019;</w:t>
      </w:r>
      <w:proofErr w:type="gramStart"/>
      <w:r w:rsidRPr="00C41382">
        <w:rPr>
          <w:sz w:val="20"/>
          <w:szCs w:val="20"/>
        </w:rPr>
        <w:t>366:l</w:t>
      </w:r>
      <w:proofErr w:type="gramEnd"/>
      <w:r w:rsidRPr="00C41382">
        <w:rPr>
          <w:sz w:val="20"/>
          <w:szCs w:val="20"/>
        </w:rPr>
        <w:t>4898.</w:t>
      </w:r>
    </w:p>
    <w:p w14:paraId="39B64965" w14:textId="77777777" w:rsidR="00E15BE7" w:rsidRPr="00C41382" w:rsidRDefault="00622970" w:rsidP="00E15BE7">
      <w:pPr>
        <w:pStyle w:val="NormalWeb"/>
        <w:numPr>
          <w:ilvl w:val="0"/>
          <w:numId w:val="21"/>
        </w:numPr>
        <w:rPr>
          <w:sz w:val="20"/>
          <w:szCs w:val="20"/>
        </w:rPr>
      </w:pPr>
      <w:r w:rsidRPr="00C41382">
        <w:rPr>
          <w:sz w:val="20"/>
          <w:szCs w:val="20"/>
        </w:rPr>
        <w:t xml:space="preserve">Wang S, et al. Closed-loop adaptive deep brain stimulation: review of methodology and clinical trials. </w:t>
      </w:r>
      <w:r w:rsidRPr="00C41382">
        <w:rPr>
          <w:rStyle w:val="Emphasis"/>
          <w:sz w:val="20"/>
          <w:szCs w:val="20"/>
        </w:rPr>
        <w:t xml:space="preserve">Brain </w:t>
      </w:r>
      <w:proofErr w:type="spellStart"/>
      <w:r w:rsidRPr="00C41382">
        <w:rPr>
          <w:rStyle w:val="Emphasis"/>
          <w:sz w:val="20"/>
          <w:szCs w:val="20"/>
        </w:rPr>
        <w:t>Stimul</w:t>
      </w:r>
      <w:proofErr w:type="spellEnd"/>
      <w:r w:rsidRPr="00C41382">
        <w:rPr>
          <w:rStyle w:val="Emphasis"/>
          <w:sz w:val="20"/>
          <w:szCs w:val="20"/>
        </w:rPr>
        <w:t>.</w:t>
      </w:r>
      <w:r w:rsidRPr="00C41382">
        <w:rPr>
          <w:sz w:val="20"/>
          <w:szCs w:val="20"/>
        </w:rPr>
        <w:t xml:space="preserve"> 2023; (review).</w:t>
      </w:r>
    </w:p>
    <w:p w14:paraId="1DFF1723" w14:textId="77777777" w:rsidR="00E15BE7" w:rsidRPr="00C41382" w:rsidRDefault="00622970" w:rsidP="00E15BE7">
      <w:pPr>
        <w:pStyle w:val="NormalWeb"/>
        <w:numPr>
          <w:ilvl w:val="0"/>
          <w:numId w:val="21"/>
        </w:numPr>
        <w:rPr>
          <w:sz w:val="20"/>
          <w:szCs w:val="20"/>
        </w:rPr>
      </w:pPr>
      <w:r w:rsidRPr="00C41382">
        <w:rPr>
          <w:sz w:val="20"/>
          <w:szCs w:val="20"/>
        </w:rPr>
        <w:t xml:space="preserve"> </w:t>
      </w:r>
      <w:proofErr w:type="spellStart"/>
      <w:r w:rsidRPr="00C41382">
        <w:rPr>
          <w:sz w:val="20"/>
          <w:szCs w:val="20"/>
        </w:rPr>
        <w:t>Berki</w:t>
      </w:r>
      <w:proofErr w:type="spellEnd"/>
      <w:r w:rsidRPr="00C41382">
        <w:rPr>
          <w:sz w:val="20"/>
          <w:szCs w:val="20"/>
        </w:rPr>
        <w:t xml:space="preserve"> ÁJ, et al. Subthalamic stimulation evokes </w:t>
      </w:r>
      <w:proofErr w:type="spellStart"/>
      <w:r w:rsidRPr="00C41382">
        <w:rPr>
          <w:sz w:val="20"/>
          <w:szCs w:val="20"/>
        </w:rPr>
        <w:t>hyperdirect</w:t>
      </w:r>
      <w:proofErr w:type="spellEnd"/>
      <w:r w:rsidRPr="00C41382">
        <w:rPr>
          <w:sz w:val="20"/>
          <w:szCs w:val="20"/>
        </w:rPr>
        <w:t xml:space="preserve"> high beta activity that correlates with clinical benefit. </w:t>
      </w:r>
      <w:r w:rsidRPr="00C41382">
        <w:rPr>
          <w:rStyle w:val="Emphasis"/>
          <w:sz w:val="20"/>
          <w:szCs w:val="20"/>
        </w:rPr>
        <w:t xml:space="preserve">J Neurol </w:t>
      </w:r>
      <w:proofErr w:type="spellStart"/>
      <w:r w:rsidRPr="00C41382">
        <w:rPr>
          <w:rStyle w:val="Emphasis"/>
          <w:sz w:val="20"/>
          <w:szCs w:val="20"/>
        </w:rPr>
        <w:t>Neurosurg</w:t>
      </w:r>
      <w:proofErr w:type="spellEnd"/>
      <w:r w:rsidRPr="00C41382">
        <w:rPr>
          <w:rStyle w:val="Emphasis"/>
          <w:sz w:val="20"/>
          <w:szCs w:val="20"/>
        </w:rPr>
        <w:t xml:space="preserve"> Psychiatry.</w:t>
      </w:r>
      <w:r w:rsidRPr="00C41382">
        <w:rPr>
          <w:sz w:val="20"/>
          <w:szCs w:val="20"/>
        </w:rPr>
        <w:t xml:space="preserve"> 2025; (</w:t>
      </w:r>
      <w:proofErr w:type="spellStart"/>
      <w:r w:rsidRPr="00C41382">
        <w:rPr>
          <w:sz w:val="20"/>
          <w:szCs w:val="20"/>
        </w:rPr>
        <w:t>Epub</w:t>
      </w:r>
      <w:proofErr w:type="spellEnd"/>
      <w:r w:rsidRPr="00C41382">
        <w:rPr>
          <w:sz w:val="20"/>
          <w:szCs w:val="20"/>
        </w:rPr>
        <w:t>).</w:t>
      </w:r>
    </w:p>
    <w:p w14:paraId="45B907AD" w14:textId="77777777" w:rsidR="00E15BE7" w:rsidRPr="00C41382" w:rsidRDefault="00622970" w:rsidP="00E15BE7">
      <w:pPr>
        <w:pStyle w:val="NormalWeb"/>
        <w:numPr>
          <w:ilvl w:val="0"/>
          <w:numId w:val="21"/>
        </w:numPr>
        <w:rPr>
          <w:sz w:val="20"/>
          <w:szCs w:val="20"/>
        </w:rPr>
      </w:pPr>
      <w:r w:rsidRPr="00C41382">
        <w:rPr>
          <w:sz w:val="20"/>
          <w:szCs w:val="20"/>
        </w:rPr>
        <w:t xml:space="preserve"> Busch JL, et al. Single-threshold adaptive deep brain stimulation in Parkinson’s disease: physiological correlates and outcomes. </w:t>
      </w:r>
      <w:r w:rsidRPr="00C41382">
        <w:rPr>
          <w:rStyle w:val="Emphasis"/>
          <w:sz w:val="20"/>
          <w:szCs w:val="20"/>
        </w:rPr>
        <w:t xml:space="preserve">Mov </w:t>
      </w:r>
      <w:proofErr w:type="spellStart"/>
      <w:r w:rsidRPr="00C41382">
        <w:rPr>
          <w:rStyle w:val="Emphasis"/>
          <w:sz w:val="20"/>
          <w:szCs w:val="20"/>
        </w:rPr>
        <w:t>Disord</w:t>
      </w:r>
      <w:proofErr w:type="spellEnd"/>
      <w:r w:rsidRPr="00C41382">
        <w:rPr>
          <w:rStyle w:val="Emphasis"/>
          <w:sz w:val="20"/>
          <w:szCs w:val="20"/>
        </w:rPr>
        <w:t>.</w:t>
      </w:r>
      <w:r w:rsidRPr="00C41382">
        <w:rPr>
          <w:sz w:val="20"/>
          <w:szCs w:val="20"/>
        </w:rPr>
        <w:t xml:space="preserve"> 2024; (article).</w:t>
      </w:r>
    </w:p>
    <w:p w14:paraId="378D65FF" w14:textId="77777777" w:rsidR="00E15BE7" w:rsidRPr="00C41382" w:rsidRDefault="00622970" w:rsidP="00E15BE7">
      <w:pPr>
        <w:pStyle w:val="NormalWeb"/>
        <w:numPr>
          <w:ilvl w:val="0"/>
          <w:numId w:val="21"/>
        </w:numPr>
        <w:rPr>
          <w:sz w:val="20"/>
          <w:szCs w:val="20"/>
        </w:rPr>
      </w:pPr>
      <w:proofErr w:type="spellStart"/>
      <w:r w:rsidRPr="00C41382">
        <w:rPr>
          <w:sz w:val="20"/>
          <w:szCs w:val="20"/>
        </w:rPr>
        <w:t>Barbe</w:t>
      </w:r>
      <w:proofErr w:type="spellEnd"/>
      <w:r w:rsidRPr="00C41382">
        <w:rPr>
          <w:sz w:val="20"/>
          <w:szCs w:val="20"/>
        </w:rPr>
        <w:t xml:space="preserve"> MT, </w:t>
      </w:r>
      <w:proofErr w:type="spellStart"/>
      <w:r w:rsidRPr="00C41382">
        <w:rPr>
          <w:sz w:val="20"/>
          <w:szCs w:val="20"/>
        </w:rPr>
        <w:t>Reker</w:t>
      </w:r>
      <w:proofErr w:type="spellEnd"/>
      <w:r w:rsidRPr="00C41382">
        <w:rPr>
          <w:sz w:val="20"/>
          <w:szCs w:val="20"/>
        </w:rPr>
        <w:t xml:space="preserve"> P, </w:t>
      </w:r>
      <w:proofErr w:type="spellStart"/>
      <w:r w:rsidRPr="00C41382">
        <w:rPr>
          <w:sz w:val="20"/>
          <w:szCs w:val="20"/>
        </w:rPr>
        <w:t>Hamacher</w:t>
      </w:r>
      <w:proofErr w:type="spellEnd"/>
      <w:r w:rsidRPr="00C41382">
        <w:rPr>
          <w:sz w:val="20"/>
          <w:szCs w:val="20"/>
        </w:rPr>
        <w:t xml:space="preserve"> S, Franklin J, Kraus D, </w:t>
      </w:r>
      <w:proofErr w:type="spellStart"/>
      <w:r w:rsidRPr="00C41382">
        <w:rPr>
          <w:sz w:val="20"/>
          <w:szCs w:val="20"/>
        </w:rPr>
        <w:t>Dembek</w:t>
      </w:r>
      <w:proofErr w:type="spellEnd"/>
      <w:r w:rsidRPr="00C41382">
        <w:rPr>
          <w:sz w:val="20"/>
          <w:szCs w:val="20"/>
        </w:rPr>
        <w:t xml:space="preserve"> TA, et al. Ten-year outcome of subthalamic deep brain stimulation in Parkinson’s disease: a randomized controlled study. </w:t>
      </w:r>
      <w:r w:rsidRPr="00C41382">
        <w:rPr>
          <w:rStyle w:val="Emphasis"/>
          <w:sz w:val="20"/>
          <w:szCs w:val="20"/>
        </w:rPr>
        <w:t xml:space="preserve">Mov </w:t>
      </w:r>
      <w:proofErr w:type="spellStart"/>
      <w:r w:rsidRPr="00C41382">
        <w:rPr>
          <w:rStyle w:val="Emphasis"/>
          <w:sz w:val="20"/>
          <w:szCs w:val="20"/>
        </w:rPr>
        <w:t>Disord</w:t>
      </w:r>
      <w:proofErr w:type="spellEnd"/>
      <w:r w:rsidRPr="00C41382">
        <w:rPr>
          <w:rStyle w:val="Emphasis"/>
          <w:sz w:val="20"/>
          <w:szCs w:val="20"/>
        </w:rPr>
        <w:t>.</w:t>
      </w:r>
      <w:r w:rsidRPr="00C41382">
        <w:rPr>
          <w:sz w:val="20"/>
          <w:szCs w:val="20"/>
        </w:rPr>
        <w:t xml:space="preserve"> 2021;36(12):2716–24.</w:t>
      </w:r>
    </w:p>
    <w:p w14:paraId="0A2977EC" w14:textId="77777777" w:rsidR="00E15BE7" w:rsidRPr="00C41382" w:rsidRDefault="00622970" w:rsidP="00E15BE7">
      <w:pPr>
        <w:pStyle w:val="NormalWeb"/>
        <w:numPr>
          <w:ilvl w:val="0"/>
          <w:numId w:val="21"/>
        </w:numPr>
        <w:rPr>
          <w:sz w:val="20"/>
          <w:szCs w:val="20"/>
        </w:rPr>
      </w:pPr>
      <w:r w:rsidRPr="00C41382">
        <w:rPr>
          <w:sz w:val="20"/>
          <w:szCs w:val="20"/>
        </w:rPr>
        <w:t xml:space="preserve">Hacker ML, et al. Deep brain stimulation in early-stage Parkinson disease. </w:t>
      </w:r>
      <w:r w:rsidRPr="00C41382">
        <w:rPr>
          <w:rStyle w:val="Emphasis"/>
          <w:sz w:val="20"/>
          <w:szCs w:val="20"/>
        </w:rPr>
        <w:t>Neurology.</w:t>
      </w:r>
      <w:r w:rsidRPr="00C41382">
        <w:rPr>
          <w:sz w:val="20"/>
          <w:szCs w:val="20"/>
        </w:rPr>
        <w:t xml:space="preserve"> 2020; (AAN study).</w:t>
      </w:r>
    </w:p>
    <w:p w14:paraId="662CBEF9" w14:textId="77777777" w:rsidR="00E15BE7" w:rsidRPr="00C41382" w:rsidRDefault="00622970" w:rsidP="00E15BE7">
      <w:pPr>
        <w:pStyle w:val="NormalWeb"/>
        <w:numPr>
          <w:ilvl w:val="0"/>
          <w:numId w:val="21"/>
        </w:numPr>
        <w:rPr>
          <w:sz w:val="20"/>
          <w:szCs w:val="20"/>
        </w:rPr>
      </w:pPr>
      <w:r w:rsidRPr="00C41382">
        <w:rPr>
          <w:sz w:val="20"/>
          <w:szCs w:val="20"/>
        </w:rPr>
        <w:t xml:space="preserve"> </w:t>
      </w:r>
      <w:proofErr w:type="spellStart"/>
      <w:r w:rsidRPr="00C41382">
        <w:rPr>
          <w:sz w:val="20"/>
          <w:szCs w:val="20"/>
        </w:rPr>
        <w:t>Mathiopoulou</w:t>
      </w:r>
      <w:proofErr w:type="spellEnd"/>
      <w:r w:rsidRPr="00C41382">
        <w:rPr>
          <w:sz w:val="20"/>
          <w:szCs w:val="20"/>
        </w:rPr>
        <w:t xml:space="preserve"> V, et al. Modulation of subthalamic beta oscillations by movement, medication and stimulation in Parkinson’s disease. </w:t>
      </w:r>
      <w:proofErr w:type="spellStart"/>
      <w:r w:rsidRPr="00C41382">
        <w:rPr>
          <w:rStyle w:val="Emphasis"/>
          <w:sz w:val="20"/>
          <w:szCs w:val="20"/>
        </w:rPr>
        <w:t>npj</w:t>
      </w:r>
      <w:proofErr w:type="spellEnd"/>
      <w:r w:rsidRPr="00C41382">
        <w:rPr>
          <w:rStyle w:val="Emphasis"/>
          <w:sz w:val="20"/>
          <w:szCs w:val="20"/>
        </w:rPr>
        <w:t xml:space="preserve"> </w:t>
      </w:r>
      <w:proofErr w:type="spellStart"/>
      <w:r w:rsidRPr="00C41382">
        <w:rPr>
          <w:rStyle w:val="Emphasis"/>
          <w:sz w:val="20"/>
          <w:szCs w:val="20"/>
        </w:rPr>
        <w:t>Parkinsons</w:t>
      </w:r>
      <w:proofErr w:type="spellEnd"/>
      <w:r w:rsidRPr="00C41382">
        <w:rPr>
          <w:rStyle w:val="Emphasis"/>
          <w:sz w:val="20"/>
          <w:szCs w:val="20"/>
        </w:rPr>
        <w:t xml:space="preserve"> Dis.</w:t>
      </w:r>
      <w:r w:rsidRPr="00C41382">
        <w:rPr>
          <w:sz w:val="20"/>
          <w:szCs w:val="20"/>
        </w:rPr>
        <w:t xml:space="preserve"> 2024; (open access).</w:t>
      </w:r>
    </w:p>
    <w:p w14:paraId="2687C1CB" w14:textId="77777777" w:rsidR="00E15BE7" w:rsidRPr="00C41382" w:rsidRDefault="00622970" w:rsidP="00E15BE7">
      <w:pPr>
        <w:pStyle w:val="NormalWeb"/>
        <w:numPr>
          <w:ilvl w:val="0"/>
          <w:numId w:val="21"/>
        </w:numPr>
        <w:rPr>
          <w:sz w:val="20"/>
          <w:szCs w:val="20"/>
        </w:rPr>
      </w:pPr>
      <w:proofErr w:type="spellStart"/>
      <w:r w:rsidRPr="00C41382">
        <w:rPr>
          <w:sz w:val="20"/>
          <w:szCs w:val="20"/>
        </w:rPr>
        <w:t>Guidetti</w:t>
      </w:r>
      <w:proofErr w:type="spellEnd"/>
      <w:r w:rsidRPr="00C41382">
        <w:rPr>
          <w:sz w:val="20"/>
          <w:szCs w:val="20"/>
        </w:rPr>
        <w:t xml:space="preserve"> M, </w:t>
      </w:r>
      <w:proofErr w:type="spellStart"/>
      <w:r w:rsidRPr="00C41382">
        <w:rPr>
          <w:sz w:val="20"/>
          <w:szCs w:val="20"/>
        </w:rPr>
        <w:t>Bocci</w:t>
      </w:r>
      <w:proofErr w:type="spellEnd"/>
      <w:r w:rsidRPr="00C41382">
        <w:rPr>
          <w:sz w:val="20"/>
          <w:szCs w:val="20"/>
        </w:rPr>
        <w:t xml:space="preserve"> T, et al. Adaptive Deep Brain Stimulation in Parkinson’s Disease: A Delphi Consensus. </w:t>
      </w:r>
      <w:proofErr w:type="spellStart"/>
      <w:r w:rsidRPr="00C41382">
        <w:rPr>
          <w:rStyle w:val="Emphasis"/>
          <w:sz w:val="20"/>
          <w:szCs w:val="20"/>
        </w:rPr>
        <w:t>medRxiv</w:t>
      </w:r>
      <w:proofErr w:type="spellEnd"/>
      <w:r w:rsidRPr="00C41382">
        <w:rPr>
          <w:rStyle w:val="Emphasis"/>
          <w:sz w:val="20"/>
          <w:szCs w:val="20"/>
        </w:rPr>
        <w:t xml:space="preserve"> / Lancet Neurol commentary.</w:t>
      </w:r>
      <w:r w:rsidRPr="00C41382">
        <w:rPr>
          <w:sz w:val="20"/>
          <w:szCs w:val="20"/>
        </w:rPr>
        <w:t xml:space="preserve"> 2024–2025.</w:t>
      </w:r>
    </w:p>
    <w:p w14:paraId="6C42413E" w14:textId="77777777" w:rsidR="00E15BE7" w:rsidRPr="00C41382" w:rsidRDefault="00622970" w:rsidP="00E15BE7">
      <w:pPr>
        <w:pStyle w:val="NormalWeb"/>
        <w:numPr>
          <w:ilvl w:val="0"/>
          <w:numId w:val="21"/>
        </w:numPr>
        <w:rPr>
          <w:sz w:val="20"/>
          <w:szCs w:val="20"/>
        </w:rPr>
      </w:pPr>
      <w:r w:rsidRPr="00C41382">
        <w:rPr>
          <w:sz w:val="20"/>
          <w:szCs w:val="20"/>
        </w:rPr>
        <w:t xml:space="preserve">Reddy GD, Burns TC, et al. Postmortem studies of deep brain stimulation for movement disorders: review of pathological findings. </w:t>
      </w:r>
      <w:r w:rsidRPr="00C41382">
        <w:rPr>
          <w:rStyle w:val="Emphasis"/>
          <w:sz w:val="20"/>
          <w:szCs w:val="20"/>
        </w:rPr>
        <w:t>Neurosurgery.</w:t>
      </w:r>
      <w:r w:rsidRPr="00C41382">
        <w:rPr>
          <w:sz w:val="20"/>
          <w:szCs w:val="20"/>
        </w:rPr>
        <w:t xml:space="preserve"> 2018; (review).</w:t>
      </w:r>
    </w:p>
    <w:p w14:paraId="7D592CC8" w14:textId="77777777" w:rsidR="00E15BE7" w:rsidRPr="00C41382" w:rsidRDefault="00622970" w:rsidP="00E15BE7">
      <w:pPr>
        <w:pStyle w:val="NormalWeb"/>
        <w:numPr>
          <w:ilvl w:val="0"/>
          <w:numId w:val="21"/>
        </w:numPr>
        <w:rPr>
          <w:sz w:val="20"/>
          <w:szCs w:val="20"/>
        </w:rPr>
      </w:pPr>
      <w:proofErr w:type="spellStart"/>
      <w:r w:rsidRPr="00C41382">
        <w:rPr>
          <w:sz w:val="20"/>
          <w:szCs w:val="20"/>
        </w:rPr>
        <w:t>Poewe</w:t>
      </w:r>
      <w:proofErr w:type="spellEnd"/>
      <w:r w:rsidRPr="00C41382">
        <w:rPr>
          <w:sz w:val="20"/>
          <w:szCs w:val="20"/>
        </w:rPr>
        <w:t xml:space="preserve"> W, Seppi K, Tanner CM, Halliday GM, </w:t>
      </w:r>
      <w:proofErr w:type="spellStart"/>
      <w:r w:rsidRPr="00C41382">
        <w:rPr>
          <w:sz w:val="20"/>
          <w:szCs w:val="20"/>
        </w:rPr>
        <w:t>Brundin</w:t>
      </w:r>
      <w:proofErr w:type="spellEnd"/>
      <w:r w:rsidRPr="00C41382">
        <w:rPr>
          <w:sz w:val="20"/>
          <w:szCs w:val="20"/>
        </w:rPr>
        <w:t xml:space="preserve"> P, Volkmann J, et al. Parkinson disease. </w:t>
      </w:r>
      <w:r w:rsidRPr="00C41382">
        <w:rPr>
          <w:rStyle w:val="Emphasis"/>
          <w:sz w:val="20"/>
          <w:szCs w:val="20"/>
        </w:rPr>
        <w:t>Nat Rev Dis Primers.</w:t>
      </w:r>
      <w:r w:rsidRPr="00C41382">
        <w:rPr>
          <w:sz w:val="20"/>
          <w:szCs w:val="20"/>
        </w:rPr>
        <w:t xml:space="preserve"> </w:t>
      </w:r>
      <w:proofErr w:type="gramStart"/>
      <w:r w:rsidRPr="00C41382">
        <w:rPr>
          <w:sz w:val="20"/>
          <w:szCs w:val="20"/>
        </w:rPr>
        <w:t>2017;3:17013</w:t>
      </w:r>
      <w:proofErr w:type="gramEnd"/>
      <w:r w:rsidRPr="00C41382">
        <w:rPr>
          <w:sz w:val="20"/>
          <w:szCs w:val="20"/>
        </w:rPr>
        <w:t>.</w:t>
      </w:r>
    </w:p>
    <w:p w14:paraId="225FA8C9" w14:textId="77777777" w:rsidR="00E15BE7" w:rsidRPr="00C41382" w:rsidRDefault="00622970" w:rsidP="00E15BE7">
      <w:pPr>
        <w:pStyle w:val="NormalWeb"/>
        <w:numPr>
          <w:ilvl w:val="0"/>
          <w:numId w:val="21"/>
        </w:numPr>
        <w:rPr>
          <w:sz w:val="20"/>
          <w:szCs w:val="20"/>
        </w:rPr>
      </w:pPr>
      <w:proofErr w:type="spellStart"/>
      <w:r w:rsidRPr="00C41382">
        <w:rPr>
          <w:sz w:val="20"/>
          <w:szCs w:val="20"/>
        </w:rPr>
        <w:t>Rajamani</w:t>
      </w:r>
      <w:proofErr w:type="spellEnd"/>
      <w:r w:rsidRPr="00C41382">
        <w:rPr>
          <w:sz w:val="20"/>
          <w:szCs w:val="20"/>
        </w:rPr>
        <w:t xml:space="preserve"> N, </w:t>
      </w:r>
      <w:proofErr w:type="spellStart"/>
      <w:r w:rsidRPr="00C41382">
        <w:rPr>
          <w:sz w:val="20"/>
          <w:szCs w:val="20"/>
        </w:rPr>
        <w:t>Irmen</w:t>
      </w:r>
      <w:proofErr w:type="spellEnd"/>
      <w:r w:rsidRPr="00C41382">
        <w:rPr>
          <w:sz w:val="20"/>
          <w:szCs w:val="20"/>
        </w:rPr>
        <w:t xml:space="preserve"> F, Horn A, et al. Symptom-specific network modulation with deep brain stimulation in Parkinson’s disease. </w:t>
      </w:r>
      <w:r w:rsidRPr="00C41382">
        <w:rPr>
          <w:rStyle w:val="Emphasis"/>
          <w:sz w:val="20"/>
          <w:szCs w:val="20"/>
        </w:rPr>
        <w:t xml:space="preserve">Nat </w:t>
      </w:r>
      <w:proofErr w:type="spellStart"/>
      <w:r w:rsidRPr="00C41382">
        <w:rPr>
          <w:rStyle w:val="Emphasis"/>
          <w:sz w:val="20"/>
          <w:szCs w:val="20"/>
        </w:rPr>
        <w:t>Commun</w:t>
      </w:r>
      <w:proofErr w:type="spellEnd"/>
      <w:r w:rsidRPr="00C41382">
        <w:rPr>
          <w:rStyle w:val="Emphasis"/>
          <w:sz w:val="20"/>
          <w:szCs w:val="20"/>
        </w:rPr>
        <w:t>.</w:t>
      </w:r>
      <w:r w:rsidRPr="00C41382">
        <w:rPr>
          <w:sz w:val="20"/>
          <w:szCs w:val="20"/>
        </w:rPr>
        <w:t xml:space="preserve"> [In revision/press].</w:t>
      </w:r>
    </w:p>
    <w:p w14:paraId="1CECF7C0" w14:textId="77777777" w:rsidR="00E15BE7" w:rsidRPr="00C41382" w:rsidRDefault="00622970" w:rsidP="00E15BE7">
      <w:pPr>
        <w:pStyle w:val="NormalWeb"/>
        <w:numPr>
          <w:ilvl w:val="0"/>
          <w:numId w:val="21"/>
        </w:numPr>
        <w:rPr>
          <w:sz w:val="20"/>
          <w:szCs w:val="20"/>
        </w:rPr>
      </w:pPr>
      <w:r w:rsidRPr="00C41382">
        <w:rPr>
          <w:sz w:val="20"/>
          <w:szCs w:val="20"/>
        </w:rPr>
        <w:t xml:space="preserve">Directional deep brain stimulation electrodes in Parkinson’s disease. </w:t>
      </w:r>
      <w:r w:rsidRPr="00C41382">
        <w:rPr>
          <w:rStyle w:val="Emphasis"/>
          <w:sz w:val="20"/>
          <w:szCs w:val="20"/>
        </w:rPr>
        <w:t>BMJ Group.</w:t>
      </w:r>
      <w:r w:rsidRPr="00C41382">
        <w:rPr>
          <w:sz w:val="20"/>
          <w:szCs w:val="20"/>
        </w:rPr>
        <w:t xml:space="preserve"> 2025; published online. </w:t>
      </w:r>
    </w:p>
    <w:p w14:paraId="7BA8142A" w14:textId="0BF5F416" w:rsidR="00E15BE7" w:rsidRPr="00C41382" w:rsidRDefault="00622970" w:rsidP="00E15BE7">
      <w:pPr>
        <w:pStyle w:val="NormalWeb"/>
        <w:numPr>
          <w:ilvl w:val="0"/>
          <w:numId w:val="21"/>
        </w:numPr>
        <w:rPr>
          <w:sz w:val="20"/>
          <w:szCs w:val="20"/>
        </w:rPr>
      </w:pPr>
      <w:r w:rsidRPr="00C41382">
        <w:rPr>
          <w:sz w:val="20"/>
          <w:szCs w:val="20"/>
        </w:rPr>
        <w:t xml:space="preserve">Adaptive deep brain stimulation targeting the subthalamic nucleus in Parkinson’s disease: a case report. </w:t>
      </w:r>
      <w:r w:rsidRPr="00C41382">
        <w:rPr>
          <w:rStyle w:val="Emphasis"/>
          <w:sz w:val="20"/>
          <w:szCs w:val="20"/>
        </w:rPr>
        <w:t>Med Drugs-Journal.</w:t>
      </w:r>
      <w:r w:rsidRPr="00C41382">
        <w:rPr>
          <w:sz w:val="20"/>
          <w:szCs w:val="20"/>
        </w:rPr>
        <w:t xml:space="preserve"> 2025;12:xxx. </w:t>
      </w:r>
    </w:p>
    <w:p w14:paraId="4A2A8229" w14:textId="44DB7575" w:rsidR="00E15BE7" w:rsidRPr="00C41382" w:rsidRDefault="00622970" w:rsidP="00E15BE7">
      <w:pPr>
        <w:pStyle w:val="NormalWeb"/>
        <w:numPr>
          <w:ilvl w:val="0"/>
          <w:numId w:val="21"/>
        </w:numPr>
        <w:rPr>
          <w:sz w:val="20"/>
          <w:szCs w:val="20"/>
        </w:rPr>
      </w:pPr>
      <w:r w:rsidRPr="00C41382">
        <w:rPr>
          <w:sz w:val="20"/>
          <w:szCs w:val="20"/>
        </w:rPr>
        <w:t xml:space="preserve"> Medtronic earns U.S. FDA approval for the world’s first Adaptive deep brain stimulation system for people with Parkinson’s. </w:t>
      </w:r>
      <w:r w:rsidRPr="00C41382">
        <w:rPr>
          <w:rStyle w:val="Emphasis"/>
          <w:sz w:val="20"/>
          <w:szCs w:val="20"/>
        </w:rPr>
        <w:t>Corporate press release / NIH BRAIN Initiative blog.</w:t>
      </w:r>
      <w:r w:rsidRPr="00C41382">
        <w:rPr>
          <w:sz w:val="20"/>
          <w:szCs w:val="20"/>
        </w:rPr>
        <w:t xml:space="preserve"> 2025</w:t>
      </w:r>
    </w:p>
    <w:p w14:paraId="46DE4046" w14:textId="77777777" w:rsidR="00E15BE7" w:rsidRPr="00C41382" w:rsidRDefault="00622970" w:rsidP="00E60658">
      <w:pPr>
        <w:pStyle w:val="NormalWeb"/>
        <w:numPr>
          <w:ilvl w:val="0"/>
          <w:numId w:val="21"/>
        </w:numPr>
        <w:rPr>
          <w:sz w:val="20"/>
          <w:szCs w:val="20"/>
        </w:rPr>
      </w:pPr>
      <w:r w:rsidRPr="00C41382">
        <w:rPr>
          <w:sz w:val="20"/>
          <w:szCs w:val="20"/>
        </w:rPr>
        <w:t xml:space="preserve">Neurobiology of deep brain stimulation in Parkinson’s disease. </w:t>
      </w:r>
      <w:r w:rsidRPr="00C41382">
        <w:rPr>
          <w:rStyle w:val="Emphasis"/>
          <w:sz w:val="20"/>
          <w:szCs w:val="20"/>
        </w:rPr>
        <w:t xml:space="preserve">Clin </w:t>
      </w:r>
      <w:proofErr w:type="spellStart"/>
      <w:r w:rsidRPr="00C41382">
        <w:rPr>
          <w:rStyle w:val="Emphasis"/>
          <w:sz w:val="20"/>
          <w:szCs w:val="20"/>
        </w:rPr>
        <w:t>Neurosci</w:t>
      </w:r>
      <w:proofErr w:type="spellEnd"/>
      <w:r w:rsidRPr="00C41382">
        <w:rPr>
          <w:rStyle w:val="Emphasis"/>
          <w:sz w:val="20"/>
          <w:szCs w:val="20"/>
        </w:rPr>
        <w:t xml:space="preserve"> Rev.</w:t>
      </w:r>
      <w:r w:rsidRPr="00C41382">
        <w:rPr>
          <w:sz w:val="20"/>
          <w:szCs w:val="20"/>
        </w:rPr>
        <w:t xml:space="preserve"> </w:t>
      </w:r>
      <w:proofErr w:type="gramStart"/>
      <w:r w:rsidRPr="00C41382">
        <w:rPr>
          <w:sz w:val="20"/>
          <w:szCs w:val="20"/>
        </w:rPr>
        <w:t>2024;[</w:t>
      </w:r>
      <w:proofErr w:type="gramEnd"/>
      <w:r w:rsidRPr="00C41382">
        <w:rPr>
          <w:sz w:val="20"/>
          <w:szCs w:val="20"/>
        </w:rPr>
        <w:t xml:space="preserve">X(X)]:xx-xx. </w:t>
      </w:r>
    </w:p>
    <w:p w14:paraId="7A890756" w14:textId="460B9EF7" w:rsidR="00E15BE7" w:rsidRPr="00C41382" w:rsidRDefault="00622970" w:rsidP="00E60658">
      <w:pPr>
        <w:pStyle w:val="NormalWeb"/>
        <w:numPr>
          <w:ilvl w:val="0"/>
          <w:numId w:val="21"/>
        </w:numPr>
        <w:rPr>
          <w:sz w:val="20"/>
          <w:szCs w:val="20"/>
        </w:rPr>
      </w:pPr>
      <w:r w:rsidRPr="00C41382">
        <w:rPr>
          <w:sz w:val="20"/>
          <w:szCs w:val="20"/>
        </w:rPr>
        <w:t xml:space="preserve"> Deep brain stimulation of symptom-specific networks in Parkinson’s disease. </w:t>
      </w:r>
      <w:r w:rsidRPr="00C41382">
        <w:rPr>
          <w:rStyle w:val="Emphasis"/>
          <w:sz w:val="20"/>
          <w:szCs w:val="20"/>
        </w:rPr>
        <w:t xml:space="preserve">Nat </w:t>
      </w:r>
      <w:proofErr w:type="spellStart"/>
      <w:r w:rsidRPr="00C41382">
        <w:rPr>
          <w:rStyle w:val="Emphasis"/>
          <w:sz w:val="20"/>
          <w:szCs w:val="20"/>
        </w:rPr>
        <w:t>Commun</w:t>
      </w:r>
      <w:proofErr w:type="spellEnd"/>
      <w:r w:rsidRPr="00C41382">
        <w:rPr>
          <w:rStyle w:val="Emphasis"/>
          <w:sz w:val="20"/>
          <w:szCs w:val="20"/>
        </w:rPr>
        <w:t>.</w:t>
      </w:r>
      <w:r w:rsidRPr="00C41382">
        <w:rPr>
          <w:sz w:val="20"/>
          <w:szCs w:val="20"/>
        </w:rPr>
        <w:t xml:space="preserve"> </w:t>
      </w:r>
      <w:proofErr w:type="gramStart"/>
      <w:r w:rsidRPr="00C41382">
        <w:rPr>
          <w:sz w:val="20"/>
          <w:szCs w:val="20"/>
        </w:rPr>
        <w:t>2024;15:48731</w:t>
      </w:r>
      <w:proofErr w:type="gramEnd"/>
      <w:r w:rsidRPr="00C41382">
        <w:rPr>
          <w:sz w:val="20"/>
          <w:szCs w:val="20"/>
        </w:rPr>
        <w:t xml:space="preserve">. </w:t>
      </w:r>
    </w:p>
    <w:p w14:paraId="38291E5B" w14:textId="77777777" w:rsidR="00E15BE7" w:rsidRPr="00C41382" w:rsidRDefault="00622970" w:rsidP="00E15BE7">
      <w:pPr>
        <w:pStyle w:val="NormalWeb"/>
        <w:numPr>
          <w:ilvl w:val="0"/>
          <w:numId w:val="21"/>
        </w:numPr>
        <w:rPr>
          <w:sz w:val="20"/>
          <w:szCs w:val="20"/>
        </w:rPr>
      </w:pPr>
      <w:r w:rsidRPr="00C41382">
        <w:rPr>
          <w:sz w:val="20"/>
          <w:szCs w:val="20"/>
        </w:rPr>
        <w:t xml:space="preserve">Bibliometric analysis of deep brain stimulation for Parkinson’s disease. </w:t>
      </w:r>
      <w:r w:rsidRPr="00C41382">
        <w:rPr>
          <w:rStyle w:val="Emphasis"/>
          <w:sz w:val="20"/>
          <w:szCs w:val="20"/>
        </w:rPr>
        <w:t xml:space="preserve">Front Aging </w:t>
      </w:r>
      <w:proofErr w:type="spellStart"/>
      <w:r w:rsidRPr="00C41382">
        <w:rPr>
          <w:rStyle w:val="Emphasis"/>
          <w:sz w:val="20"/>
          <w:szCs w:val="20"/>
        </w:rPr>
        <w:t>Neurosci</w:t>
      </w:r>
      <w:proofErr w:type="spellEnd"/>
      <w:r w:rsidRPr="00C41382">
        <w:rPr>
          <w:rStyle w:val="Emphasis"/>
          <w:sz w:val="20"/>
          <w:szCs w:val="20"/>
        </w:rPr>
        <w:t>.</w:t>
      </w:r>
      <w:r w:rsidRPr="00C41382">
        <w:rPr>
          <w:sz w:val="20"/>
          <w:szCs w:val="20"/>
        </w:rPr>
        <w:t xml:space="preserve"> 2024; (open access). </w:t>
      </w:r>
    </w:p>
    <w:p w14:paraId="19CB8B34" w14:textId="77777777" w:rsidR="00E15BE7" w:rsidRPr="00C41382" w:rsidRDefault="00622970" w:rsidP="00E15BE7">
      <w:pPr>
        <w:pStyle w:val="NormalWeb"/>
        <w:numPr>
          <w:ilvl w:val="0"/>
          <w:numId w:val="21"/>
        </w:numPr>
        <w:rPr>
          <w:sz w:val="20"/>
          <w:szCs w:val="20"/>
        </w:rPr>
      </w:pPr>
      <w:r w:rsidRPr="00C41382">
        <w:rPr>
          <w:sz w:val="20"/>
          <w:szCs w:val="20"/>
        </w:rPr>
        <w:t xml:space="preserve">Sensing-based initial programming of deep brain stimulation for Parkinson’s disease: feasibility and outcomes. </w:t>
      </w:r>
      <w:r w:rsidRPr="00C41382">
        <w:rPr>
          <w:rStyle w:val="Emphasis"/>
          <w:sz w:val="20"/>
          <w:szCs w:val="20"/>
        </w:rPr>
        <w:t>Neuromodulation/Elsevier.</w:t>
      </w:r>
      <w:r w:rsidRPr="00C41382">
        <w:rPr>
          <w:sz w:val="20"/>
          <w:szCs w:val="20"/>
        </w:rPr>
        <w:t xml:space="preserve"> 2024; (published online). </w:t>
      </w:r>
    </w:p>
    <w:p w14:paraId="748E1BE5" w14:textId="77777777" w:rsidR="00E15BE7" w:rsidRPr="00C41382" w:rsidRDefault="00622970" w:rsidP="00376B73">
      <w:pPr>
        <w:pStyle w:val="NormalWeb"/>
        <w:numPr>
          <w:ilvl w:val="0"/>
          <w:numId w:val="21"/>
        </w:numPr>
        <w:rPr>
          <w:sz w:val="20"/>
          <w:szCs w:val="20"/>
        </w:rPr>
      </w:pPr>
      <w:r w:rsidRPr="00C41382">
        <w:rPr>
          <w:sz w:val="20"/>
          <w:szCs w:val="20"/>
        </w:rPr>
        <w:t xml:space="preserve">A framework for translational therapy development in deep brain stimulation. </w:t>
      </w:r>
      <w:proofErr w:type="spellStart"/>
      <w:r w:rsidRPr="00C41382">
        <w:rPr>
          <w:rStyle w:val="Emphasis"/>
          <w:sz w:val="20"/>
          <w:szCs w:val="20"/>
        </w:rPr>
        <w:t>npj</w:t>
      </w:r>
      <w:proofErr w:type="spellEnd"/>
      <w:r w:rsidRPr="00C41382">
        <w:rPr>
          <w:rStyle w:val="Emphasis"/>
          <w:sz w:val="20"/>
          <w:szCs w:val="20"/>
        </w:rPr>
        <w:t xml:space="preserve"> </w:t>
      </w:r>
      <w:proofErr w:type="spellStart"/>
      <w:r w:rsidRPr="00C41382">
        <w:rPr>
          <w:rStyle w:val="Emphasis"/>
          <w:sz w:val="20"/>
          <w:szCs w:val="20"/>
        </w:rPr>
        <w:t>Parkinsons</w:t>
      </w:r>
      <w:proofErr w:type="spellEnd"/>
      <w:r w:rsidRPr="00C41382">
        <w:rPr>
          <w:rStyle w:val="Emphasis"/>
          <w:sz w:val="20"/>
          <w:szCs w:val="20"/>
        </w:rPr>
        <w:t xml:space="preserve"> Dis.</w:t>
      </w:r>
      <w:r w:rsidRPr="00C41382">
        <w:rPr>
          <w:sz w:val="20"/>
          <w:szCs w:val="20"/>
        </w:rPr>
        <w:t xml:space="preserve"> </w:t>
      </w:r>
      <w:proofErr w:type="gramStart"/>
      <w:r w:rsidRPr="00C41382">
        <w:rPr>
          <w:sz w:val="20"/>
          <w:szCs w:val="20"/>
        </w:rPr>
        <w:t>2024;10:8</w:t>
      </w:r>
      <w:proofErr w:type="gramEnd"/>
      <w:r w:rsidRPr="00C41382">
        <w:rPr>
          <w:sz w:val="20"/>
          <w:szCs w:val="20"/>
        </w:rPr>
        <w:t xml:space="preserve">. </w:t>
      </w:r>
      <w:r w:rsidRPr="00C41382">
        <w:rPr>
          <w:rFonts w:hAnsi="Symbol"/>
          <w:sz w:val="20"/>
          <w:szCs w:val="20"/>
        </w:rPr>
        <w:t></w:t>
      </w:r>
    </w:p>
    <w:p w14:paraId="6E2C2EE0" w14:textId="77777777" w:rsidR="00E15BE7" w:rsidRPr="00C41382" w:rsidRDefault="00622970" w:rsidP="00121E26">
      <w:pPr>
        <w:pStyle w:val="NormalWeb"/>
        <w:numPr>
          <w:ilvl w:val="0"/>
          <w:numId w:val="21"/>
        </w:numPr>
        <w:rPr>
          <w:sz w:val="20"/>
          <w:szCs w:val="20"/>
        </w:rPr>
      </w:pPr>
      <w:r w:rsidRPr="00C41382">
        <w:rPr>
          <w:sz w:val="20"/>
          <w:szCs w:val="20"/>
        </w:rPr>
        <w:t xml:space="preserve"> Effectiveness of deep brain stimulation in improving balance in Parkinson’s disease: a systematic review and meta-analysis. </w:t>
      </w:r>
      <w:r w:rsidRPr="00C41382">
        <w:rPr>
          <w:rStyle w:val="Emphasis"/>
          <w:sz w:val="20"/>
          <w:szCs w:val="20"/>
        </w:rPr>
        <w:t>Elsevier Sci.</w:t>
      </w:r>
      <w:r w:rsidRPr="00C41382">
        <w:rPr>
          <w:sz w:val="20"/>
          <w:szCs w:val="20"/>
        </w:rPr>
        <w:t xml:space="preserve"> 2024; (published online). </w:t>
      </w:r>
    </w:p>
    <w:p w14:paraId="22E14838" w14:textId="76171276" w:rsidR="00622970" w:rsidRPr="00C41382" w:rsidRDefault="00622970" w:rsidP="00E15BE7">
      <w:pPr>
        <w:pStyle w:val="NormalWeb"/>
        <w:numPr>
          <w:ilvl w:val="0"/>
          <w:numId w:val="21"/>
        </w:numPr>
        <w:rPr>
          <w:sz w:val="20"/>
          <w:szCs w:val="20"/>
        </w:rPr>
      </w:pPr>
      <w:r w:rsidRPr="00C41382">
        <w:rPr>
          <w:sz w:val="20"/>
          <w:szCs w:val="20"/>
        </w:rPr>
        <w:t xml:space="preserve"> Deep brain stimulation in movement disorders management: current evidence and future directions. </w:t>
      </w:r>
      <w:r w:rsidRPr="00C41382">
        <w:rPr>
          <w:rStyle w:val="Emphasis"/>
          <w:sz w:val="20"/>
          <w:szCs w:val="20"/>
        </w:rPr>
        <w:t>Ann Med Surg.</w:t>
      </w:r>
      <w:r w:rsidRPr="00C41382">
        <w:rPr>
          <w:sz w:val="20"/>
          <w:szCs w:val="20"/>
        </w:rPr>
        <w:t xml:space="preserve"> 2025; (in press). </w:t>
      </w:r>
      <w:hyperlink r:id="rId13" w:tgtFrame="_blank" w:history="1">
        <w:r w:rsidRPr="00C41382">
          <w:rPr>
            <w:rStyle w:val="max-w-15ch"/>
            <w:sz w:val="20"/>
            <w:szCs w:val="20"/>
          </w:rPr>
          <w:t>journals.lww.com</w:t>
        </w:r>
      </w:hyperlink>
    </w:p>
    <w:p w14:paraId="6894A38A" w14:textId="77777777" w:rsidR="00B9585F" w:rsidRPr="00B9585F" w:rsidRDefault="00B9585F" w:rsidP="00B9585F">
      <w:pPr>
        <w:jc w:val="right"/>
        <w:rPr>
          <w:b/>
          <w:bCs/>
        </w:rPr>
      </w:pPr>
    </w:p>
    <w:sectPr w:rsidR="00B9585F" w:rsidRPr="00B9585F" w:rsidSect="00F17E95">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pgBorders w:offsetFrom="page">
        <w:top w:val="single" w:sz="8" w:space="24" w:color="6F2F9F"/>
        <w:left w:val="single" w:sz="8" w:space="24" w:color="6F2F9F"/>
        <w:bottom w:val="single" w:sz="8" w:space="24" w:color="6F2F9F"/>
        <w:right w:val="single" w:sz="8" w:space="24" w:color="6F2F9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3B277" w14:textId="77777777" w:rsidR="000E3EAC" w:rsidRDefault="000E3EAC" w:rsidP="00B9585F">
      <w:pPr>
        <w:spacing w:after="0" w:line="240" w:lineRule="auto"/>
      </w:pPr>
      <w:r>
        <w:separator/>
      </w:r>
    </w:p>
  </w:endnote>
  <w:endnote w:type="continuationSeparator" w:id="0">
    <w:p w14:paraId="3EEA5589" w14:textId="77777777" w:rsidR="000E3EAC" w:rsidRDefault="000E3EAC" w:rsidP="00B95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22A11" w14:textId="77777777" w:rsidR="001B0E10" w:rsidRDefault="001B0E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866EB" w14:textId="77777777" w:rsidR="001B0E10" w:rsidRDefault="001B0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BC45B" w14:textId="77777777" w:rsidR="001B0E10" w:rsidRDefault="001B0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DE41F" w14:textId="77777777" w:rsidR="000E3EAC" w:rsidRDefault="000E3EAC" w:rsidP="00B9585F">
      <w:pPr>
        <w:spacing w:after="0" w:line="240" w:lineRule="auto"/>
      </w:pPr>
      <w:r>
        <w:separator/>
      </w:r>
    </w:p>
  </w:footnote>
  <w:footnote w:type="continuationSeparator" w:id="0">
    <w:p w14:paraId="1D429AD0" w14:textId="77777777" w:rsidR="000E3EAC" w:rsidRDefault="000E3EAC" w:rsidP="00B95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526B8" w14:textId="371B6D64" w:rsidR="001B0E10" w:rsidRDefault="001B0E10">
    <w:pPr>
      <w:pStyle w:val="Header"/>
    </w:pPr>
    <w:r>
      <w:rPr>
        <w:noProof/>
      </w:rPr>
      <w:pict w14:anchorId="42E71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42094" o:spid="_x0000_s2050" type="#_x0000_t136" style="position:absolute;left:0;text-align:left;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A82B" w14:textId="73F98F8E" w:rsidR="001B0E10" w:rsidRDefault="001B0E10">
    <w:pPr>
      <w:pStyle w:val="Header"/>
    </w:pPr>
    <w:r>
      <w:rPr>
        <w:noProof/>
      </w:rPr>
      <w:pict w14:anchorId="4F831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42095" o:spid="_x0000_s2051" type="#_x0000_t136" style="position:absolute;left:0;text-align:left;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FED02" w14:textId="54F55AE3" w:rsidR="001B0E10" w:rsidRDefault="001B0E10">
    <w:pPr>
      <w:pStyle w:val="Header"/>
    </w:pPr>
    <w:r>
      <w:rPr>
        <w:noProof/>
      </w:rPr>
      <w:pict w14:anchorId="62EA6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42093" o:spid="_x0000_s2049" type="#_x0000_t136" style="position:absolute;left:0;text-align:left;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52BA"/>
    <w:multiLevelType w:val="multilevel"/>
    <w:tmpl w:val="C8981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D447A"/>
    <w:multiLevelType w:val="multilevel"/>
    <w:tmpl w:val="8998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130A1"/>
    <w:multiLevelType w:val="multilevel"/>
    <w:tmpl w:val="92CAF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98375B"/>
    <w:multiLevelType w:val="multilevel"/>
    <w:tmpl w:val="9B68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85FBD"/>
    <w:multiLevelType w:val="multilevel"/>
    <w:tmpl w:val="5DD4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D4C68"/>
    <w:multiLevelType w:val="multilevel"/>
    <w:tmpl w:val="DC7E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C5001"/>
    <w:multiLevelType w:val="multilevel"/>
    <w:tmpl w:val="D52EE4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6A28E8"/>
    <w:multiLevelType w:val="hybridMultilevel"/>
    <w:tmpl w:val="71180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43D0E"/>
    <w:multiLevelType w:val="multilevel"/>
    <w:tmpl w:val="0582C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D4594A"/>
    <w:multiLevelType w:val="hybridMultilevel"/>
    <w:tmpl w:val="578A9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8B1A22"/>
    <w:multiLevelType w:val="hybridMultilevel"/>
    <w:tmpl w:val="FFFFFFFF"/>
    <w:lvl w:ilvl="0" w:tplc="9ACAC5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1" w:tplc="224620C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2" w:tplc="E7ECDB2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3" w:tplc="FBC412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4" w:tplc="AB2E8AB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5" w:tplc="76E4871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6" w:tplc="04FEF31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7" w:tplc="81F04A9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8" w:tplc="E1F4DA3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abstractNum>
  <w:abstractNum w:abstractNumId="11" w15:restartNumberingAfterBreak="0">
    <w:nsid w:val="3DAF27E0"/>
    <w:multiLevelType w:val="hybridMultilevel"/>
    <w:tmpl w:val="AA309180"/>
    <w:lvl w:ilvl="0" w:tplc="2EA84B1A">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B22AE"/>
    <w:multiLevelType w:val="multilevel"/>
    <w:tmpl w:val="29A055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093BD6"/>
    <w:multiLevelType w:val="multilevel"/>
    <w:tmpl w:val="8C087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CD7DC1"/>
    <w:multiLevelType w:val="multilevel"/>
    <w:tmpl w:val="4424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DA4B52"/>
    <w:multiLevelType w:val="hybridMultilevel"/>
    <w:tmpl w:val="87868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501942"/>
    <w:multiLevelType w:val="hybridMultilevel"/>
    <w:tmpl w:val="61F6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4F2622"/>
    <w:multiLevelType w:val="hybridMultilevel"/>
    <w:tmpl w:val="8C9A76D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797A19"/>
    <w:multiLevelType w:val="hybridMultilevel"/>
    <w:tmpl w:val="F730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890CF3"/>
    <w:multiLevelType w:val="hybridMultilevel"/>
    <w:tmpl w:val="FFFFFFFF"/>
    <w:lvl w:ilvl="0" w:tplc="9ACAC5A0">
      <w:start w:val="1"/>
      <w:numFmt w:val="decimal"/>
      <w:lvlText w:val="%1."/>
      <w:lvlJc w:val="left"/>
      <w:pPr>
        <w:ind w:left="4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1" w:tplc="224620C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2" w:tplc="E7ECDB2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3" w:tplc="FBC412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4" w:tplc="AB2E8AB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5" w:tplc="76E4871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6" w:tplc="04FEF31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7" w:tplc="81F04A9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8" w:tplc="E1F4DA3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abstractNum>
  <w:abstractNum w:abstractNumId="20" w15:restartNumberingAfterBreak="0">
    <w:nsid w:val="796B4933"/>
    <w:multiLevelType w:val="hybridMultilevel"/>
    <w:tmpl w:val="C2E2E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7"/>
  </w:num>
  <w:num w:numId="4">
    <w:abstractNumId w:val="20"/>
  </w:num>
  <w:num w:numId="5">
    <w:abstractNumId w:val="19"/>
  </w:num>
  <w:num w:numId="6">
    <w:abstractNumId w:val="2"/>
  </w:num>
  <w:num w:numId="7">
    <w:abstractNumId w:val="12"/>
  </w:num>
  <w:num w:numId="8">
    <w:abstractNumId w:val="6"/>
  </w:num>
  <w:num w:numId="9">
    <w:abstractNumId w:val="0"/>
  </w:num>
  <w:num w:numId="10">
    <w:abstractNumId w:val="13"/>
  </w:num>
  <w:num w:numId="11">
    <w:abstractNumId w:val="7"/>
  </w:num>
  <w:num w:numId="12">
    <w:abstractNumId w:val="8"/>
  </w:num>
  <w:num w:numId="13">
    <w:abstractNumId w:val="18"/>
  </w:num>
  <w:num w:numId="14">
    <w:abstractNumId w:val="15"/>
  </w:num>
  <w:num w:numId="15">
    <w:abstractNumId w:val="1"/>
  </w:num>
  <w:num w:numId="16">
    <w:abstractNumId w:val="14"/>
  </w:num>
  <w:num w:numId="17">
    <w:abstractNumId w:val="3"/>
  </w:num>
  <w:num w:numId="18">
    <w:abstractNumId w:val="4"/>
  </w:num>
  <w:num w:numId="19">
    <w:abstractNumId w:val="5"/>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85F"/>
    <w:rsid w:val="00041C71"/>
    <w:rsid w:val="00046E19"/>
    <w:rsid w:val="00046EBC"/>
    <w:rsid w:val="00057A29"/>
    <w:rsid w:val="000C767A"/>
    <w:rsid w:val="000E3EAC"/>
    <w:rsid w:val="001013B9"/>
    <w:rsid w:val="00102C20"/>
    <w:rsid w:val="00111969"/>
    <w:rsid w:val="00120747"/>
    <w:rsid w:val="00165F50"/>
    <w:rsid w:val="00170019"/>
    <w:rsid w:val="00192863"/>
    <w:rsid w:val="001B0E10"/>
    <w:rsid w:val="001C486A"/>
    <w:rsid w:val="001F6DB0"/>
    <w:rsid w:val="00225EB7"/>
    <w:rsid w:val="002454BE"/>
    <w:rsid w:val="00270504"/>
    <w:rsid w:val="00270696"/>
    <w:rsid w:val="00275F4A"/>
    <w:rsid w:val="002A4D0A"/>
    <w:rsid w:val="002A61AB"/>
    <w:rsid w:val="002B5B8F"/>
    <w:rsid w:val="002C6994"/>
    <w:rsid w:val="002D6FAC"/>
    <w:rsid w:val="00323342"/>
    <w:rsid w:val="003455B0"/>
    <w:rsid w:val="003A4556"/>
    <w:rsid w:val="003B248C"/>
    <w:rsid w:val="003E2B8C"/>
    <w:rsid w:val="003E45F0"/>
    <w:rsid w:val="003F3DE5"/>
    <w:rsid w:val="00412530"/>
    <w:rsid w:val="00415D76"/>
    <w:rsid w:val="00435F19"/>
    <w:rsid w:val="00494226"/>
    <w:rsid w:val="00495BE3"/>
    <w:rsid w:val="004E341B"/>
    <w:rsid w:val="004E56EF"/>
    <w:rsid w:val="004F69EF"/>
    <w:rsid w:val="00516791"/>
    <w:rsid w:val="00565BA4"/>
    <w:rsid w:val="0057261C"/>
    <w:rsid w:val="005B0371"/>
    <w:rsid w:val="005B0458"/>
    <w:rsid w:val="005B6225"/>
    <w:rsid w:val="005D3C99"/>
    <w:rsid w:val="005E6C99"/>
    <w:rsid w:val="005F6469"/>
    <w:rsid w:val="00611FFE"/>
    <w:rsid w:val="00622970"/>
    <w:rsid w:val="006344C3"/>
    <w:rsid w:val="00686178"/>
    <w:rsid w:val="006A0BDB"/>
    <w:rsid w:val="006B432D"/>
    <w:rsid w:val="006B70EF"/>
    <w:rsid w:val="006D5816"/>
    <w:rsid w:val="006E37C6"/>
    <w:rsid w:val="007330F5"/>
    <w:rsid w:val="007450D0"/>
    <w:rsid w:val="00747A6A"/>
    <w:rsid w:val="00763EAD"/>
    <w:rsid w:val="007741F0"/>
    <w:rsid w:val="007861AB"/>
    <w:rsid w:val="007C0917"/>
    <w:rsid w:val="007C5488"/>
    <w:rsid w:val="007D2FFF"/>
    <w:rsid w:val="0082348C"/>
    <w:rsid w:val="008245A1"/>
    <w:rsid w:val="00840E99"/>
    <w:rsid w:val="008511F5"/>
    <w:rsid w:val="0086287B"/>
    <w:rsid w:val="008943B5"/>
    <w:rsid w:val="008948BC"/>
    <w:rsid w:val="00894C33"/>
    <w:rsid w:val="008A5AC4"/>
    <w:rsid w:val="008C3D6C"/>
    <w:rsid w:val="008D0277"/>
    <w:rsid w:val="008D277F"/>
    <w:rsid w:val="008D527F"/>
    <w:rsid w:val="008F3256"/>
    <w:rsid w:val="0090096A"/>
    <w:rsid w:val="009040AA"/>
    <w:rsid w:val="00906174"/>
    <w:rsid w:val="009068F6"/>
    <w:rsid w:val="00956722"/>
    <w:rsid w:val="009656B3"/>
    <w:rsid w:val="00967A34"/>
    <w:rsid w:val="00982E1C"/>
    <w:rsid w:val="00985C1A"/>
    <w:rsid w:val="00996024"/>
    <w:rsid w:val="009B2735"/>
    <w:rsid w:val="009C2ACC"/>
    <w:rsid w:val="009D5913"/>
    <w:rsid w:val="009D6F6D"/>
    <w:rsid w:val="009E203D"/>
    <w:rsid w:val="009E3D2A"/>
    <w:rsid w:val="009E5933"/>
    <w:rsid w:val="009F6105"/>
    <w:rsid w:val="009F68E0"/>
    <w:rsid w:val="00A23DFA"/>
    <w:rsid w:val="00A9172E"/>
    <w:rsid w:val="00AA328D"/>
    <w:rsid w:val="00AE44B7"/>
    <w:rsid w:val="00B21D18"/>
    <w:rsid w:val="00B32C70"/>
    <w:rsid w:val="00B8622F"/>
    <w:rsid w:val="00B94EEF"/>
    <w:rsid w:val="00B9585F"/>
    <w:rsid w:val="00BC44F9"/>
    <w:rsid w:val="00C0379E"/>
    <w:rsid w:val="00C130AD"/>
    <w:rsid w:val="00C41382"/>
    <w:rsid w:val="00CC08A2"/>
    <w:rsid w:val="00D024F4"/>
    <w:rsid w:val="00D107E7"/>
    <w:rsid w:val="00D1266E"/>
    <w:rsid w:val="00D360A1"/>
    <w:rsid w:val="00D63BA6"/>
    <w:rsid w:val="00D667F6"/>
    <w:rsid w:val="00DB7B02"/>
    <w:rsid w:val="00DC4977"/>
    <w:rsid w:val="00DF15C3"/>
    <w:rsid w:val="00E01820"/>
    <w:rsid w:val="00E039AE"/>
    <w:rsid w:val="00E05D33"/>
    <w:rsid w:val="00E1298E"/>
    <w:rsid w:val="00E15BE7"/>
    <w:rsid w:val="00E2188F"/>
    <w:rsid w:val="00E241B9"/>
    <w:rsid w:val="00E52E65"/>
    <w:rsid w:val="00E809B8"/>
    <w:rsid w:val="00E81B6C"/>
    <w:rsid w:val="00ED5F25"/>
    <w:rsid w:val="00EF125A"/>
    <w:rsid w:val="00F12FCD"/>
    <w:rsid w:val="00F17E95"/>
    <w:rsid w:val="00F26A06"/>
    <w:rsid w:val="00F37397"/>
    <w:rsid w:val="00F542F0"/>
    <w:rsid w:val="00F7571D"/>
    <w:rsid w:val="00F85563"/>
    <w:rsid w:val="00F96AC7"/>
    <w:rsid w:val="00FB5D8E"/>
    <w:rsid w:val="00FE3D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443B9E"/>
  <w15:chartTrackingRefBased/>
  <w15:docId w15:val="{475D79A9-54F5-4133-A50A-36503868B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8BC"/>
    <w:pPr>
      <w:bidi/>
    </w:pPr>
  </w:style>
  <w:style w:type="paragraph" w:styleId="Heading3">
    <w:name w:val="heading 3"/>
    <w:basedOn w:val="Normal"/>
    <w:next w:val="Normal"/>
    <w:link w:val="Heading3Char"/>
    <w:uiPriority w:val="9"/>
    <w:semiHidden/>
    <w:unhideWhenUsed/>
    <w:qFormat/>
    <w:rsid w:val="007330F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E44B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48BC"/>
    <w:pPr>
      <w:ind w:left="720"/>
      <w:contextualSpacing/>
    </w:pPr>
  </w:style>
  <w:style w:type="paragraph" w:styleId="Header">
    <w:name w:val="header"/>
    <w:basedOn w:val="Normal"/>
    <w:link w:val="HeaderChar"/>
    <w:uiPriority w:val="99"/>
    <w:unhideWhenUsed/>
    <w:rsid w:val="00B95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85F"/>
  </w:style>
  <w:style w:type="paragraph" w:styleId="Footer">
    <w:name w:val="footer"/>
    <w:basedOn w:val="Normal"/>
    <w:link w:val="FooterChar"/>
    <w:uiPriority w:val="99"/>
    <w:unhideWhenUsed/>
    <w:rsid w:val="00B95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85F"/>
  </w:style>
  <w:style w:type="paragraph" w:styleId="BodyText">
    <w:name w:val="Body Text"/>
    <w:basedOn w:val="Normal"/>
    <w:link w:val="BodyTextChar"/>
    <w:uiPriority w:val="1"/>
    <w:qFormat/>
    <w:rsid w:val="00B32C70"/>
    <w:pPr>
      <w:widowControl w:val="0"/>
      <w:autoSpaceDE w:val="0"/>
      <w:autoSpaceDN w:val="0"/>
      <w:bidi w:val="0"/>
      <w:spacing w:after="0" w:line="240" w:lineRule="auto"/>
      <w:ind w:left="206"/>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32C70"/>
    <w:rPr>
      <w:rFonts w:ascii="Times New Roman" w:eastAsia="Times New Roman" w:hAnsi="Times New Roman" w:cs="Times New Roman"/>
      <w:sz w:val="28"/>
      <w:szCs w:val="28"/>
    </w:rPr>
  </w:style>
  <w:style w:type="paragraph" w:styleId="NormalWeb">
    <w:name w:val="Normal (Web)"/>
    <w:basedOn w:val="Normal"/>
    <w:uiPriority w:val="99"/>
    <w:unhideWhenUsed/>
    <w:rsid w:val="006D58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5816"/>
    <w:rPr>
      <w:b/>
      <w:bCs/>
    </w:rPr>
  </w:style>
  <w:style w:type="paragraph" w:customStyle="1" w:styleId="paragraph">
    <w:name w:val="paragraph"/>
    <w:basedOn w:val="Normal"/>
    <w:rsid w:val="00275F4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75F4A"/>
  </w:style>
  <w:style w:type="character" w:customStyle="1" w:styleId="eop">
    <w:name w:val="eop"/>
    <w:basedOn w:val="DefaultParagraphFont"/>
    <w:rsid w:val="00275F4A"/>
  </w:style>
  <w:style w:type="character" w:customStyle="1" w:styleId="scxw106806400">
    <w:name w:val="scxw106806400"/>
    <w:basedOn w:val="DefaultParagraphFont"/>
    <w:rsid w:val="00275F4A"/>
  </w:style>
  <w:style w:type="character" w:customStyle="1" w:styleId="scxw48816290">
    <w:name w:val="scxw48816290"/>
    <w:basedOn w:val="DefaultParagraphFont"/>
    <w:rsid w:val="00275F4A"/>
  </w:style>
  <w:style w:type="character" w:styleId="Emphasis">
    <w:name w:val="Emphasis"/>
    <w:basedOn w:val="DefaultParagraphFont"/>
    <w:uiPriority w:val="20"/>
    <w:qFormat/>
    <w:rsid w:val="005D3C99"/>
    <w:rPr>
      <w:i/>
      <w:iCs/>
    </w:rPr>
  </w:style>
  <w:style w:type="character" w:customStyle="1" w:styleId="Heading3Char">
    <w:name w:val="Heading 3 Char"/>
    <w:basedOn w:val="DefaultParagraphFont"/>
    <w:link w:val="Heading3"/>
    <w:uiPriority w:val="9"/>
    <w:semiHidden/>
    <w:rsid w:val="007330F5"/>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73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E44B7"/>
    <w:rPr>
      <w:rFonts w:asciiTheme="majorHAnsi" w:eastAsiaTheme="majorEastAsia" w:hAnsiTheme="majorHAnsi" w:cstheme="majorBidi"/>
      <w:i/>
      <w:iCs/>
      <w:color w:val="365F91" w:themeColor="accent1" w:themeShade="BF"/>
    </w:rPr>
  </w:style>
  <w:style w:type="character" w:customStyle="1" w:styleId="ms-1">
    <w:name w:val="ms-1"/>
    <w:basedOn w:val="DefaultParagraphFont"/>
    <w:rsid w:val="00622970"/>
  </w:style>
  <w:style w:type="character" w:customStyle="1" w:styleId="max-w-15ch">
    <w:name w:val="max-w-[15ch]"/>
    <w:basedOn w:val="DefaultParagraphFont"/>
    <w:rsid w:val="00622970"/>
  </w:style>
  <w:style w:type="character" w:customStyle="1" w:styleId="-me-1">
    <w:name w:val="-me-1"/>
    <w:basedOn w:val="DefaultParagraphFont"/>
    <w:rsid w:val="00622970"/>
  </w:style>
  <w:style w:type="character" w:styleId="Hyperlink">
    <w:name w:val="Hyperlink"/>
    <w:basedOn w:val="DefaultParagraphFont"/>
    <w:uiPriority w:val="99"/>
    <w:unhideWhenUsed/>
    <w:rsid w:val="007450D0"/>
    <w:rPr>
      <w:color w:val="0000FF" w:themeColor="hyperlink"/>
      <w:u w:val="single"/>
    </w:rPr>
  </w:style>
  <w:style w:type="character" w:styleId="UnresolvedMention">
    <w:name w:val="Unresolved Mention"/>
    <w:basedOn w:val="DefaultParagraphFont"/>
    <w:uiPriority w:val="99"/>
    <w:semiHidden/>
    <w:unhideWhenUsed/>
    <w:rsid w:val="00745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2338">
      <w:bodyDiv w:val="1"/>
      <w:marLeft w:val="0"/>
      <w:marRight w:val="0"/>
      <w:marTop w:val="0"/>
      <w:marBottom w:val="0"/>
      <w:divBdr>
        <w:top w:val="none" w:sz="0" w:space="0" w:color="auto"/>
        <w:left w:val="none" w:sz="0" w:space="0" w:color="auto"/>
        <w:bottom w:val="none" w:sz="0" w:space="0" w:color="auto"/>
        <w:right w:val="none" w:sz="0" w:space="0" w:color="auto"/>
      </w:divBdr>
    </w:div>
    <w:div w:id="288561038">
      <w:bodyDiv w:val="1"/>
      <w:marLeft w:val="0"/>
      <w:marRight w:val="0"/>
      <w:marTop w:val="0"/>
      <w:marBottom w:val="0"/>
      <w:divBdr>
        <w:top w:val="none" w:sz="0" w:space="0" w:color="auto"/>
        <w:left w:val="none" w:sz="0" w:space="0" w:color="auto"/>
        <w:bottom w:val="none" w:sz="0" w:space="0" w:color="auto"/>
        <w:right w:val="none" w:sz="0" w:space="0" w:color="auto"/>
      </w:divBdr>
    </w:div>
    <w:div w:id="289827682">
      <w:bodyDiv w:val="1"/>
      <w:marLeft w:val="0"/>
      <w:marRight w:val="0"/>
      <w:marTop w:val="0"/>
      <w:marBottom w:val="0"/>
      <w:divBdr>
        <w:top w:val="none" w:sz="0" w:space="0" w:color="auto"/>
        <w:left w:val="none" w:sz="0" w:space="0" w:color="auto"/>
        <w:bottom w:val="none" w:sz="0" w:space="0" w:color="auto"/>
        <w:right w:val="none" w:sz="0" w:space="0" w:color="auto"/>
      </w:divBdr>
    </w:div>
    <w:div w:id="327445912">
      <w:bodyDiv w:val="1"/>
      <w:marLeft w:val="0"/>
      <w:marRight w:val="0"/>
      <w:marTop w:val="0"/>
      <w:marBottom w:val="0"/>
      <w:divBdr>
        <w:top w:val="none" w:sz="0" w:space="0" w:color="auto"/>
        <w:left w:val="none" w:sz="0" w:space="0" w:color="auto"/>
        <w:bottom w:val="none" w:sz="0" w:space="0" w:color="auto"/>
        <w:right w:val="none" w:sz="0" w:space="0" w:color="auto"/>
      </w:divBdr>
    </w:div>
    <w:div w:id="345250236">
      <w:bodyDiv w:val="1"/>
      <w:marLeft w:val="0"/>
      <w:marRight w:val="0"/>
      <w:marTop w:val="0"/>
      <w:marBottom w:val="0"/>
      <w:divBdr>
        <w:top w:val="none" w:sz="0" w:space="0" w:color="auto"/>
        <w:left w:val="none" w:sz="0" w:space="0" w:color="auto"/>
        <w:bottom w:val="none" w:sz="0" w:space="0" w:color="auto"/>
        <w:right w:val="none" w:sz="0" w:space="0" w:color="auto"/>
      </w:divBdr>
      <w:divsChild>
        <w:div w:id="605191130">
          <w:marLeft w:val="0"/>
          <w:marRight w:val="0"/>
          <w:marTop w:val="0"/>
          <w:marBottom w:val="0"/>
          <w:divBdr>
            <w:top w:val="none" w:sz="0" w:space="0" w:color="auto"/>
            <w:left w:val="none" w:sz="0" w:space="0" w:color="auto"/>
            <w:bottom w:val="none" w:sz="0" w:space="0" w:color="auto"/>
            <w:right w:val="none" w:sz="0" w:space="0" w:color="auto"/>
          </w:divBdr>
          <w:divsChild>
            <w:div w:id="1851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5403">
      <w:bodyDiv w:val="1"/>
      <w:marLeft w:val="0"/>
      <w:marRight w:val="0"/>
      <w:marTop w:val="0"/>
      <w:marBottom w:val="0"/>
      <w:divBdr>
        <w:top w:val="none" w:sz="0" w:space="0" w:color="auto"/>
        <w:left w:val="none" w:sz="0" w:space="0" w:color="auto"/>
        <w:bottom w:val="none" w:sz="0" w:space="0" w:color="auto"/>
        <w:right w:val="none" w:sz="0" w:space="0" w:color="auto"/>
      </w:divBdr>
    </w:div>
    <w:div w:id="456727460">
      <w:bodyDiv w:val="1"/>
      <w:marLeft w:val="0"/>
      <w:marRight w:val="0"/>
      <w:marTop w:val="0"/>
      <w:marBottom w:val="0"/>
      <w:divBdr>
        <w:top w:val="none" w:sz="0" w:space="0" w:color="auto"/>
        <w:left w:val="none" w:sz="0" w:space="0" w:color="auto"/>
        <w:bottom w:val="none" w:sz="0" w:space="0" w:color="auto"/>
        <w:right w:val="none" w:sz="0" w:space="0" w:color="auto"/>
      </w:divBdr>
      <w:divsChild>
        <w:div w:id="1195655926">
          <w:marLeft w:val="0"/>
          <w:marRight w:val="0"/>
          <w:marTop w:val="0"/>
          <w:marBottom w:val="0"/>
          <w:divBdr>
            <w:top w:val="none" w:sz="0" w:space="0" w:color="auto"/>
            <w:left w:val="none" w:sz="0" w:space="0" w:color="auto"/>
            <w:bottom w:val="none" w:sz="0" w:space="0" w:color="auto"/>
            <w:right w:val="none" w:sz="0" w:space="0" w:color="auto"/>
          </w:divBdr>
        </w:div>
        <w:div w:id="1619146666">
          <w:marLeft w:val="0"/>
          <w:marRight w:val="0"/>
          <w:marTop w:val="0"/>
          <w:marBottom w:val="0"/>
          <w:divBdr>
            <w:top w:val="none" w:sz="0" w:space="0" w:color="auto"/>
            <w:left w:val="none" w:sz="0" w:space="0" w:color="auto"/>
            <w:bottom w:val="none" w:sz="0" w:space="0" w:color="auto"/>
            <w:right w:val="none" w:sz="0" w:space="0" w:color="auto"/>
          </w:divBdr>
        </w:div>
        <w:div w:id="174850350">
          <w:marLeft w:val="0"/>
          <w:marRight w:val="0"/>
          <w:marTop w:val="0"/>
          <w:marBottom w:val="0"/>
          <w:divBdr>
            <w:top w:val="none" w:sz="0" w:space="0" w:color="auto"/>
            <w:left w:val="none" w:sz="0" w:space="0" w:color="auto"/>
            <w:bottom w:val="none" w:sz="0" w:space="0" w:color="auto"/>
            <w:right w:val="none" w:sz="0" w:space="0" w:color="auto"/>
          </w:divBdr>
        </w:div>
        <w:div w:id="958026242">
          <w:marLeft w:val="0"/>
          <w:marRight w:val="0"/>
          <w:marTop w:val="0"/>
          <w:marBottom w:val="0"/>
          <w:divBdr>
            <w:top w:val="none" w:sz="0" w:space="0" w:color="auto"/>
            <w:left w:val="none" w:sz="0" w:space="0" w:color="auto"/>
            <w:bottom w:val="none" w:sz="0" w:space="0" w:color="auto"/>
            <w:right w:val="none" w:sz="0" w:space="0" w:color="auto"/>
          </w:divBdr>
        </w:div>
        <w:div w:id="797341258">
          <w:marLeft w:val="0"/>
          <w:marRight w:val="0"/>
          <w:marTop w:val="0"/>
          <w:marBottom w:val="0"/>
          <w:divBdr>
            <w:top w:val="none" w:sz="0" w:space="0" w:color="auto"/>
            <w:left w:val="none" w:sz="0" w:space="0" w:color="auto"/>
            <w:bottom w:val="none" w:sz="0" w:space="0" w:color="auto"/>
            <w:right w:val="none" w:sz="0" w:space="0" w:color="auto"/>
          </w:divBdr>
        </w:div>
        <w:div w:id="793401765">
          <w:marLeft w:val="0"/>
          <w:marRight w:val="0"/>
          <w:marTop w:val="0"/>
          <w:marBottom w:val="0"/>
          <w:divBdr>
            <w:top w:val="none" w:sz="0" w:space="0" w:color="auto"/>
            <w:left w:val="none" w:sz="0" w:space="0" w:color="auto"/>
            <w:bottom w:val="none" w:sz="0" w:space="0" w:color="auto"/>
            <w:right w:val="none" w:sz="0" w:space="0" w:color="auto"/>
          </w:divBdr>
        </w:div>
        <w:div w:id="1020859309">
          <w:marLeft w:val="0"/>
          <w:marRight w:val="0"/>
          <w:marTop w:val="0"/>
          <w:marBottom w:val="0"/>
          <w:divBdr>
            <w:top w:val="none" w:sz="0" w:space="0" w:color="auto"/>
            <w:left w:val="none" w:sz="0" w:space="0" w:color="auto"/>
            <w:bottom w:val="none" w:sz="0" w:space="0" w:color="auto"/>
            <w:right w:val="none" w:sz="0" w:space="0" w:color="auto"/>
          </w:divBdr>
        </w:div>
        <w:div w:id="1582637112">
          <w:marLeft w:val="0"/>
          <w:marRight w:val="0"/>
          <w:marTop w:val="0"/>
          <w:marBottom w:val="0"/>
          <w:divBdr>
            <w:top w:val="none" w:sz="0" w:space="0" w:color="auto"/>
            <w:left w:val="none" w:sz="0" w:space="0" w:color="auto"/>
            <w:bottom w:val="none" w:sz="0" w:space="0" w:color="auto"/>
            <w:right w:val="none" w:sz="0" w:space="0" w:color="auto"/>
          </w:divBdr>
        </w:div>
      </w:divsChild>
    </w:div>
    <w:div w:id="531967141">
      <w:bodyDiv w:val="1"/>
      <w:marLeft w:val="0"/>
      <w:marRight w:val="0"/>
      <w:marTop w:val="0"/>
      <w:marBottom w:val="0"/>
      <w:divBdr>
        <w:top w:val="none" w:sz="0" w:space="0" w:color="auto"/>
        <w:left w:val="none" w:sz="0" w:space="0" w:color="auto"/>
        <w:bottom w:val="none" w:sz="0" w:space="0" w:color="auto"/>
        <w:right w:val="none" w:sz="0" w:space="0" w:color="auto"/>
      </w:divBdr>
      <w:divsChild>
        <w:div w:id="349184583">
          <w:marLeft w:val="0"/>
          <w:marRight w:val="0"/>
          <w:marTop w:val="0"/>
          <w:marBottom w:val="0"/>
          <w:divBdr>
            <w:top w:val="none" w:sz="0" w:space="0" w:color="auto"/>
            <w:left w:val="none" w:sz="0" w:space="0" w:color="auto"/>
            <w:bottom w:val="none" w:sz="0" w:space="0" w:color="auto"/>
            <w:right w:val="none" w:sz="0" w:space="0" w:color="auto"/>
          </w:divBdr>
          <w:divsChild>
            <w:div w:id="876429053">
              <w:marLeft w:val="0"/>
              <w:marRight w:val="0"/>
              <w:marTop w:val="0"/>
              <w:marBottom w:val="0"/>
              <w:divBdr>
                <w:top w:val="none" w:sz="0" w:space="0" w:color="auto"/>
                <w:left w:val="none" w:sz="0" w:space="0" w:color="auto"/>
                <w:bottom w:val="none" w:sz="0" w:space="0" w:color="auto"/>
                <w:right w:val="none" w:sz="0" w:space="0" w:color="auto"/>
              </w:divBdr>
            </w:div>
          </w:divsChild>
        </w:div>
        <w:div w:id="1673753999">
          <w:marLeft w:val="0"/>
          <w:marRight w:val="0"/>
          <w:marTop w:val="0"/>
          <w:marBottom w:val="0"/>
          <w:divBdr>
            <w:top w:val="none" w:sz="0" w:space="0" w:color="auto"/>
            <w:left w:val="none" w:sz="0" w:space="0" w:color="auto"/>
            <w:bottom w:val="none" w:sz="0" w:space="0" w:color="auto"/>
            <w:right w:val="none" w:sz="0" w:space="0" w:color="auto"/>
          </w:divBdr>
          <w:divsChild>
            <w:div w:id="822090449">
              <w:marLeft w:val="0"/>
              <w:marRight w:val="0"/>
              <w:marTop w:val="0"/>
              <w:marBottom w:val="0"/>
              <w:divBdr>
                <w:top w:val="none" w:sz="0" w:space="0" w:color="auto"/>
                <w:left w:val="none" w:sz="0" w:space="0" w:color="auto"/>
                <w:bottom w:val="none" w:sz="0" w:space="0" w:color="auto"/>
                <w:right w:val="none" w:sz="0" w:space="0" w:color="auto"/>
              </w:divBdr>
            </w:div>
          </w:divsChild>
        </w:div>
        <w:div w:id="961423917">
          <w:marLeft w:val="0"/>
          <w:marRight w:val="0"/>
          <w:marTop w:val="0"/>
          <w:marBottom w:val="0"/>
          <w:divBdr>
            <w:top w:val="none" w:sz="0" w:space="0" w:color="auto"/>
            <w:left w:val="none" w:sz="0" w:space="0" w:color="auto"/>
            <w:bottom w:val="none" w:sz="0" w:space="0" w:color="auto"/>
            <w:right w:val="none" w:sz="0" w:space="0" w:color="auto"/>
          </w:divBdr>
          <w:divsChild>
            <w:div w:id="21368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0977">
      <w:bodyDiv w:val="1"/>
      <w:marLeft w:val="0"/>
      <w:marRight w:val="0"/>
      <w:marTop w:val="0"/>
      <w:marBottom w:val="0"/>
      <w:divBdr>
        <w:top w:val="none" w:sz="0" w:space="0" w:color="auto"/>
        <w:left w:val="none" w:sz="0" w:space="0" w:color="auto"/>
        <w:bottom w:val="none" w:sz="0" w:space="0" w:color="auto"/>
        <w:right w:val="none" w:sz="0" w:space="0" w:color="auto"/>
      </w:divBdr>
    </w:div>
    <w:div w:id="815419862">
      <w:bodyDiv w:val="1"/>
      <w:marLeft w:val="0"/>
      <w:marRight w:val="0"/>
      <w:marTop w:val="0"/>
      <w:marBottom w:val="0"/>
      <w:divBdr>
        <w:top w:val="none" w:sz="0" w:space="0" w:color="auto"/>
        <w:left w:val="none" w:sz="0" w:space="0" w:color="auto"/>
        <w:bottom w:val="none" w:sz="0" w:space="0" w:color="auto"/>
        <w:right w:val="none" w:sz="0" w:space="0" w:color="auto"/>
      </w:divBdr>
      <w:divsChild>
        <w:div w:id="857277892">
          <w:marLeft w:val="0"/>
          <w:marRight w:val="0"/>
          <w:marTop w:val="0"/>
          <w:marBottom w:val="0"/>
          <w:divBdr>
            <w:top w:val="none" w:sz="0" w:space="0" w:color="auto"/>
            <w:left w:val="none" w:sz="0" w:space="0" w:color="auto"/>
            <w:bottom w:val="none" w:sz="0" w:space="0" w:color="auto"/>
            <w:right w:val="none" w:sz="0" w:space="0" w:color="auto"/>
          </w:divBdr>
        </w:div>
        <w:div w:id="913900251">
          <w:marLeft w:val="0"/>
          <w:marRight w:val="0"/>
          <w:marTop w:val="0"/>
          <w:marBottom w:val="0"/>
          <w:divBdr>
            <w:top w:val="none" w:sz="0" w:space="0" w:color="auto"/>
            <w:left w:val="none" w:sz="0" w:space="0" w:color="auto"/>
            <w:bottom w:val="none" w:sz="0" w:space="0" w:color="auto"/>
            <w:right w:val="none" w:sz="0" w:space="0" w:color="auto"/>
          </w:divBdr>
        </w:div>
        <w:div w:id="78336303">
          <w:marLeft w:val="0"/>
          <w:marRight w:val="0"/>
          <w:marTop w:val="0"/>
          <w:marBottom w:val="0"/>
          <w:divBdr>
            <w:top w:val="none" w:sz="0" w:space="0" w:color="auto"/>
            <w:left w:val="none" w:sz="0" w:space="0" w:color="auto"/>
            <w:bottom w:val="none" w:sz="0" w:space="0" w:color="auto"/>
            <w:right w:val="none" w:sz="0" w:space="0" w:color="auto"/>
          </w:divBdr>
        </w:div>
        <w:div w:id="324673137">
          <w:marLeft w:val="0"/>
          <w:marRight w:val="0"/>
          <w:marTop w:val="0"/>
          <w:marBottom w:val="0"/>
          <w:divBdr>
            <w:top w:val="none" w:sz="0" w:space="0" w:color="auto"/>
            <w:left w:val="none" w:sz="0" w:space="0" w:color="auto"/>
            <w:bottom w:val="none" w:sz="0" w:space="0" w:color="auto"/>
            <w:right w:val="none" w:sz="0" w:space="0" w:color="auto"/>
          </w:divBdr>
        </w:div>
        <w:div w:id="1780753625">
          <w:marLeft w:val="0"/>
          <w:marRight w:val="0"/>
          <w:marTop w:val="0"/>
          <w:marBottom w:val="0"/>
          <w:divBdr>
            <w:top w:val="none" w:sz="0" w:space="0" w:color="auto"/>
            <w:left w:val="none" w:sz="0" w:space="0" w:color="auto"/>
            <w:bottom w:val="none" w:sz="0" w:space="0" w:color="auto"/>
            <w:right w:val="none" w:sz="0" w:space="0" w:color="auto"/>
          </w:divBdr>
        </w:div>
        <w:div w:id="416559691">
          <w:marLeft w:val="0"/>
          <w:marRight w:val="0"/>
          <w:marTop w:val="0"/>
          <w:marBottom w:val="0"/>
          <w:divBdr>
            <w:top w:val="none" w:sz="0" w:space="0" w:color="auto"/>
            <w:left w:val="none" w:sz="0" w:space="0" w:color="auto"/>
            <w:bottom w:val="none" w:sz="0" w:space="0" w:color="auto"/>
            <w:right w:val="none" w:sz="0" w:space="0" w:color="auto"/>
          </w:divBdr>
        </w:div>
        <w:div w:id="2058166720">
          <w:marLeft w:val="0"/>
          <w:marRight w:val="0"/>
          <w:marTop w:val="0"/>
          <w:marBottom w:val="0"/>
          <w:divBdr>
            <w:top w:val="none" w:sz="0" w:space="0" w:color="auto"/>
            <w:left w:val="none" w:sz="0" w:space="0" w:color="auto"/>
            <w:bottom w:val="none" w:sz="0" w:space="0" w:color="auto"/>
            <w:right w:val="none" w:sz="0" w:space="0" w:color="auto"/>
          </w:divBdr>
        </w:div>
        <w:div w:id="1362631487">
          <w:marLeft w:val="0"/>
          <w:marRight w:val="0"/>
          <w:marTop w:val="0"/>
          <w:marBottom w:val="0"/>
          <w:divBdr>
            <w:top w:val="none" w:sz="0" w:space="0" w:color="auto"/>
            <w:left w:val="none" w:sz="0" w:space="0" w:color="auto"/>
            <w:bottom w:val="none" w:sz="0" w:space="0" w:color="auto"/>
            <w:right w:val="none" w:sz="0" w:space="0" w:color="auto"/>
          </w:divBdr>
        </w:div>
        <w:div w:id="1162623683">
          <w:marLeft w:val="0"/>
          <w:marRight w:val="0"/>
          <w:marTop w:val="0"/>
          <w:marBottom w:val="0"/>
          <w:divBdr>
            <w:top w:val="none" w:sz="0" w:space="0" w:color="auto"/>
            <w:left w:val="none" w:sz="0" w:space="0" w:color="auto"/>
            <w:bottom w:val="none" w:sz="0" w:space="0" w:color="auto"/>
            <w:right w:val="none" w:sz="0" w:space="0" w:color="auto"/>
          </w:divBdr>
        </w:div>
        <w:div w:id="1669358974">
          <w:marLeft w:val="0"/>
          <w:marRight w:val="0"/>
          <w:marTop w:val="0"/>
          <w:marBottom w:val="0"/>
          <w:divBdr>
            <w:top w:val="none" w:sz="0" w:space="0" w:color="auto"/>
            <w:left w:val="none" w:sz="0" w:space="0" w:color="auto"/>
            <w:bottom w:val="none" w:sz="0" w:space="0" w:color="auto"/>
            <w:right w:val="none" w:sz="0" w:space="0" w:color="auto"/>
          </w:divBdr>
        </w:div>
        <w:div w:id="936061475">
          <w:marLeft w:val="0"/>
          <w:marRight w:val="0"/>
          <w:marTop w:val="0"/>
          <w:marBottom w:val="0"/>
          <w:divBdr>
            <w:top w:val="none" w:sz="0" w:space="0" w:color="auto"/>
            <w:left w:val="none" w:sz="0" w:space="0" w:color="auto"/>
            <w:bottom w:val="none" w:sz="0" w:space="0" w:color="auto"/>
            <w:right w:val="none" w:sz="0" w:space="0" w:color="auto"/>
          </w:divBdr>
        </w:div>
        <w:div w:id="342173387">
          <w:marLeft w:val="0"/>
          <w:marRight w:val="0"/>
          <w:marTop w:val="0"/>
          <w:marBottom w:val="0"/>
          <w:divBdr>
            <w:top w:val="none" w:sz="0" w:space="0" w:color="auto"/>
            <w:left w:val="none" w:sz="0" w:space="0" w:color="auto"/>
            <w:bottom w:val="none" w:sz="0" w:space="0" w:color="auto"/>
            <w:right w:val="none" w:sz="0" w:space="0" w:color="auto"/>
          </w:divBdr>
        </w:div>
        <w:div w:id="1035959973">
          <w:marLeft w:val="0"/>
          <w:marRight w:val="0"/>
          <w:marTop w:val="0"/>
          <w:marBottom w:val="0"/>
          <w:divBdr>
            <w:top w:val="none" w:sz="0" w:space="0" w:color="auto"/>
            <w:left w:val="none" w:sz="0" w:space="0" w:color="auto"/>
            <w:bottom w:val="none" w:sz="0" w:space="0" w:color="auto"/>
            <w:right w:val="none" w:sz="0" w:space="0" w:color="auto"/>
          </w:divBdr>
        </w:div>
        <w:div w:id="927227906">
          <w:marLeft w:val="0"/>
          <w:marRight w:val="0"/>
          <w:marTop w:val="0"/>
          <w:marBottom w:val="0"/>
          <w:divBdr>
            <w:top w:val="none" w:sz="0" w:space="0" w:color="auto"/>
            <w:left w:val="none" w:sz="0" w:space="0" w:color="auto"/>
            <w:bottom w:val="none" w:sz="0" w:space="0" w:color="auto"/>
            <w:right w:val="none" w:sz="0" w:space="0" w:color="auto"/>
          </w:divBdr>
        </w:div>
        <w:div w:id="1669362340">
          <w:marLeft w:val="0"/>
          <w:marRight w:val="0"/>
          <w:marTop w:val="0"/>
          <w:marBottom w:val="0"/>
          <w:divBdr>
            <w:top w:val="none" w:sz="0" w:space="0" w:color="auto"/>
            <w:left w:val="none" w:sz="0" w:space="0" w:color="auto"/>
            <w:bottom w:val="none" w:sz="0" w:space="0" w:color="auto"/>
            <w:right w:val="none" w:sz="0" w:space="0" w:color="auto"/>
          </w:divBdr>
        </w:div>
        <w:div w:id="474680902">
          <w:marLeft w:val="0"/>
          <w:marRight w:val="0"/>
          <w:marTop w:val="0"/>
          <w:marBottom w:val="0"/>
          <w:divBdr>
            <w:top w:val="none" w:sz="0" w:space="0" w:color="auto"/>
            <w:left w:val="none" w:sz="0" w:space="0" w:color="auto"/>
            <w:bottom w:val="none" w:sz="0" w:space="0" w:color="auto"/>
            <w:right w:val="none" w:sz="0" w:space="0" w:color="auto"/>
          </w:divBdr>
        </w:div>
      </w:divsChild>
    </w:div>
    <w:div w:id="819925545">
      <w:bodyDiv w:val="1"/>
      <w:marLeft w:val="0"/>
      <w:marRight w:val="0"/>
      <w:marTop w:val="0"/>
      <w:marBottom w:val="0"/>
      <w:divBdr>
        <w:top w:val="none" w:sz="0" w:space="0" w:color="auto"/>
        <w:left w:val="none" w:sz="0" w:space="0" w:color="auto"/>
        <w:bottom w:val="none" w:sz="0" w:space="0" w:color="auto"/>
        <w:right w:val="none" w:sz="0" w:space="0" w:color="auto"/>
      </w:divBdr>
    </w:div>
    <w:div w:id="821656974">
      <w:bodyDiv w:val="1"/>
      <w:marLeft w:val="0"/>
      <w:marRight w:val="0"/>
      <w:marTop w:val="0"/>
      <w:marBottom w:val="0"/>
      <w:divBdr>
        <w:top w:val="none" w:sz="0" w:space="0" w:color="auto"/>
        <w:left w:val="none" w:sz="0" w:space="0" w:color="auto"/>
        <w:bottom w:val="none" w:sz="0" w:space="0" w:color="auto"/>
        <w:right w:val="none" w:sz="0" w:space="0" w:color="auto"/>
      </w:divBdr>
      <w:divsChild>
        <w:div w:id="1490898857">
          <w:marLeft w:val="0"/>
          <w:marRight w:val="0"/>
          <w:marTop w:val="0"/>
          <w:marBottom w:val="0"/>
          <w:divBdr>
            <w:top w:val="none" w:sz="0" w:space="0" w:color="auto"/>
            <w:left w:val="none" w:sz="0" w:space="0" w:color="auto"/>
            <w:bottom w:val="none" w:sz="0" w:space="0" w:color="auto"/>
            <w:right w:val="none" w:sz="0" w:space="0" w:color="auto"/>
          </w:divBdr>
          <w:divsChild>
            <w:div w:id="6260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0314">
      <w:bodyDiv w:val="1"/>
      <w:marLeft w:val="0"/>
      <w:marRight w:val="0"/>
      <w:marTop w:val="0"/>
      <w:marBottom w:val="0"/>
      <w:divBdr>
        <w:top w:val="none" w:sz="0" w:space="0" w:color="auto"/>
        <w:left w:val="none" w:sz="0" w:space="0" w:color="auto"/>
        <w:bottom w:val="none" w:sz="0" w:space="0" w:color="auto"/>
        <w:right w:val="none" w:sz="0" w:space="0" w:color="auto"/>
      </w:divBdr>
    </w:div>
    <w:div w:id="1114399368">
      <w:bodyDiv w:val="1"/>
      <w:marLeft w:val="0"/>
      <w:marRight w:val="0"/>
      <w:marTop w:val="0"/>
      <w:marBottom w:val="0"/>
      <w:divBdr>
        <w:top w:val="none" w:sz="0" w:space="0" w:color="auto"/>
        <w:left w:val="none" w:sz="0" w:space="0" w:color="auto"/>
        <w:bottom w:val="none" w:sz="0" w:space="0" w:color="auto"/>
        <w:right w:val="none" w:sz="0" w:space="0" w:color="auto"/>
      </w:divBdr>
    </w:div>
    <w:div w:id="1163542894">
      <w:bodyDiv w:val="1"/>
      <w:marLeft w:val="0"/>
      <w:marRight w:val="0"/>
      <w:marTop w:val="0"/>
      <w:marBottom w:val="0"/>
      <w:divBdr>
        <w:top w:val="none" w:sz="0" w:space="0" w:color="auto"/>
        <w:left w:val="none" w:sz="0" w:space="0" w:color="auto"/>
        <w:bottom w:val="none" w:sz="0" w:space="0" w:color="auto"/>
        <w:right w:val="none" w:sz="0" w:space="0" w:color="auto"/>
      </w:divBdr>
    </w:div>
    <w:div w:id="1401096473">
      <w:bodyDiv w:val="1"/>
      <w:marLeft w:val="0"/>
      <w:marRight w:val="0"/>
      <w:marTop w:val="0"/>
      <w:marBottom w:val="0"/>
      <w:divBdr>
        <w:top w:val="none" w:sz="0" w:space="0" w:color="auto"/>
        <w:left w:val="none" w:sz="0" w:space="0" w:color="auto"/>
        <w:bottom w:val="none" w:sz="0" w:space="0" w:color="auto"/>
        <w:right w:val="none" w:sz="0" w:space="0" w:color="auto"/>
      </w:divBdr>
    </w:div>
    <w:div w:id="1413157388">
      <w:bodyDiv w:val="1"/>
      <w:marLeft w:val="0"/>
      <w:marRight w:val="0"/>
      <w:marTop w:val="0"/>
      <w:marBottom w:val="0"/>
      <w:divBdr>
        <w:top w:val="none" w:sz="0" w:space="0" w:color="auto"/>
        <w:left w:val="none" w:sz="0" w:space="0" w:color="auto"/>
        <w:bottom w:val="none" w:sz="0" w:space="0" w:color="auto"/>
        <w:right w:val="none" w:sz="0" w:space="0" w:color="auto"/>
      </w:divBdr>
    </w:div>
    <w:div w:id="1439720914">
      <w:bodyDiv w:val="1"/>
      <w:marLeft w:val="0"/>
      <w:marRight w:val="0"/>
      <w:marTop w:val="0"/>
      <w:marBottom w:val="0"/>
      <w:divBdr>
        <w:top w:val="none" w:sz="0" w:space="0" w:color="auto"/>
        <w:left w:val="none" w:sz="0" w:space="0" w:color="auto"/>
        <w:bottom w:val="none" w:sz="0" w:space="0" w:color="auto"/>
        <w:right w:val="none" w:sz="0" w:space="0" w:color="auto"/>
      </w:divBdr>
    </w:div>
    <w:div w:id="1461455683">
      <w:bodyDiv w:val="1"/>
      <w:marLeft w:val="0"/>
      <w:marRight w:val="0"/>
      <w:marTop w:val="0"/>
      <w:marBottom w:val="0"/>
      <w:divBdr>
        <w:top w:val="none" w:sz="0" w:space="0" w:color="auto"/>
        <w:left w:val="none" w:sz="0" w:space="0" w:color="auto"/>
        <w:bottom w:val="none" w:sz="0" w:space="0" w:color="auto"/>
        <w:right w:val="none" w:sz="0" w:space="0" w:color="auto"/>
      </w:divBdr>
    </w:div>
    <w:div w:id="1496148149">
      <w:bodyDiv w:val="1"/>
      <w:marLeft w:val="0"/>
      <w:marRight w:val="0"/>
      <w:marTop w:val="0"/>
      <w:marBottom w:val="0"/>
      <w:divBdr>
        <w:top w:val="none" w:sz="0" w:space="0" w:color="auto"/>
        <w:left w:val="none" w:sz="0" w:space="0" w:color="auto"/>
        <w:bottom w:val="none" w:sz="0" w:space="0" w:color="auto"/>
        <w:right w:val="none" w:sz="0" w:space="0" w:color="auto"/>
      </w:divBdr>
    </w:div>
    <w:div w:id="1541818114">
      <w:bodyDiv w:val="1"/>
      <w:marLeft w:val="0"/>
      <w:marRight w:val="0"/>
      <w:marTop w:val="0"/>
      <w:marBottom w:val="0"/>
      <w:divBdr>
        <w:top w:val="none" w:sz="0" w:space="0" w:color="auto"/>
        <w:left w:val="none" w:sz="0" w:space="0" w:color="auto"/>
        <w:bottom w:val="none" w:sz="0" w:space="0" w:color="auto"/>
        <w:right w:val="none" w:sz="0" w:space="0" w:color="auto"/>
      </w:divBdr>
    </w:div>
    <w:div w:id="1554847113">
      <w:bodyDiv w:val="1"/>
      <w:marLeft w:val="0"/>
      <w:marRight w:val="0"/>
      <w:marTop w:val="0"/>
      <w:marBottom w:val="0"/>
      <w:divBdr>
        <w:top w:val="none" w:sz="0" w:space="0" w:color="auto"/>
        <w:left w:val="none" w:sz="0" w:space="0" w:color="auto"/>
        <w:bottom w:val="none" w:sz="0" w:space="0" w:color="auto"/>
        <w:right w:val="none" w:sz="0" w:space="0" w:color="auto"/>
      </w:divBdr>
    </w:div>
    <w:div w:id="1787582060">
      <w:bodyDiv w:val="1"/>
      <w:marLeft w:val="0"/>
      <w:marRight w:val="0"/>
      <w:marTop w:val="0"/>
      <w:marBottom w:val="0"/>
      <w:divBdr>
        <w:top w:val="none" w:sz="0" w:space="0" w:color="auto"/>
        <w:left w:val="none" w:sz="0" w:space="0" w:color="auto"/>
        <w:bottom w:val="none" w:sz="0" w:space="0" w:color="auto"/>
        <w:right w:val="none" w:sz="0" w:space="0" w:color="auto"/>
      </w:divBdr>
    </w:div>
    <w:div w:id="192148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journals.lww.com/annals-of-medicine-and-surgery/fulltext/2025/04000/deep_brain_stimulation__dbs__in_movement_disorders.48.aspx?utm_source=chatgpt.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cat>
            <c:strLit>
              <c:ptCount val="5"/>
              <c:pt idx="0">
                <c:v>0.01</c:v>
              </c:pt>
              <c:pt idx="1">
                <c:v>&lt;1%</c:v>
              </c:pt>
              <c:pt idx="2">
                <c:v>1–2%</c:v>
              </c:pt>
              <c:pt idx="3">
                <c:v>Limited</c:v>
              </c:pt>
              <c:pt idx="4">
                <c:v>N/A</c:v>
              </c:pt>
            </c:strLit>
          </c:cat>
          <c:val>
            <c:numLit>
              <c:formatCode>General</c:formatCode>
              <c:ptCount val="5"/>
              <c:pt idx="0">
                <c:v>1</c:v>
              </c:pt>
              <c:pt idx="1">
                <c:v>1</c:v>
              </c:pt>
              <c:pt idx="2">
                <c:v>1</c:v>
              </c:pt>
              <c:pt idx="3">
                <c:v>1</c:v>
              </c:pt>
              <c:pt idx="4">
                <c:v>2</c:v>
              </c:pt>
            </c:numLit>
          </c:val>
          <c:extLst>
            <c:ext xmlns:c16="http://schemas.microsoft.com/office/drawing/2014/chart" uri="{C3380CC4-5D6E-409C-BE32-E72D297353CC}">
              <c16:uniqueId val="{00000000-0946-4B1D-9936-7B42F22B3221}"/>
            </c:ext>
          </c:extLst>
        </c:ser>
        <c:dLbls>
          <c:showLegendKey val="0"/>
          <c:showVal val="0"/>
          <c:showCatName val="0"/>
          <c:showSerName val="0"/>
          <c:showPercent val="0"/>
          <c:showBubbleSize val="0"/>
        </c:dLbls>
        <c:gapWidth val="219"/>
        <c:overlap val="-27"/>
        <c:axId val="1259660720"/>
        <c:axId val="1259661136"/>
      </c:barChart>
      <c:catAx>
        <c:axId val="125966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661136"/>
        <c:crosses val="autoZero"/>
        <c:auto val="1"/>
        <c:lblAlgn val="ctr"/>
        <c:lblOffset val="100"/>
        <c:noMultiLvlLbl val="0"/>
      </c:catAx>
      <c:valAx>
        <c:axId val="125966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66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[Book1]Sheet5!PivotTable32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varyColors val="0"/>
        <c:ser>
          <c:idx val="0"/>
          <c:order val="0"/>
          <c:tx>
            <c:strRef>
              <c:f>Sheet5!$B$1</c:f>
              <c:strCache>
                <c:ptCount val="1"/>
                <c:pt idx="0">
                  <c:v>Total</c:v>
                </c:pt>
              </c:strCache>
            </c:strRef>
          </c:tx>
          <c:spPr>
            <a:solidFill>
              <a:schemeClr val="accent1"/>
            </a:solidFill>
            <a:ln>
              <a:noFill/>
            </a:ln>
            <a:effectLst/>
          </c:spPr>
          <c:invertIfNegative val="0"/>
          <c:cat>
            <c:strRef>
              <c:f>Sheet5!$A$2:$A$6</c:f>
              <c:strCache>
                <c:ptCount val="5"/>
                <c:pt idx="0">
                  <c:v>0.01</c:v>
                </c:pt>
                <c:pt idx="1">
                  <c:v>1–3%</c:v>
                </c:pt>
                <c:pt idx="2">
                  <c:v>No increase</c:v>
                </c:pt>
                <c:pt idx="3">
                  <c:v>Rare</c:v>
                </c:pt>
                <c:pt idx="4">
                  <c:v>Yes, 25–30%</c:v>
                </c:pt>
              </c:strCache>
            </c:strRef>
          </c:cat>
          <c:val>
            <c:numRef>
              <c:f>Sheet5!$B$2:$B$6</c:f>
              <c:numCache>
                <c:formatCode>General</c:formatCode>
                <c:ptCount val="5"/>
                <c:pt idx="0">
                  <c:v>2</c:v>
                </c:pt>
                <c:pt idx="1">
                  <c:v>1</c:v>
                </c:pt>
                <c:pt idx="2">
                  <c:v>1</c:v>
                </c:pt>
                <c:pt idx="3">
                  <c:v>1</c:v>
                </c:pt>
                <c:pt idx="4">
                  <c:v>1</c:v>
                </c:pt>
              </c:numCache>
            </c:numRef>
          </c:val>
          <c:extLst>
            <c:ext xmlns:c16="http://schemas.microsoft.com/office/drawing/2014/chart" uri="{C3380CC4-5D6E-409C-BE32-E72D297353CC}">
              <c16:uniqueId val="{00000000-A6D8-4C3A-8016-819D9CE8A169}"/>
            </c:ext>
          </c:extLst>
        </c:ser>
        <c:dLbls>
          <c:showLegendKey val="0"/>
          <c:showVal val="0"/>
          <c:showCatName val="0"/>
          <c:showSerName val="0"/>
          <c:showPercent val="0"/>
          <c:showBubbleSize val="0"/>
        </c:dLbls>
        <c:gapWidth val="219"/>
        <c:overlap val="-27"/>
        <c:axId val="1259674032"/>
        <c:axId val="1259659056"/>
      </c:barChart>
      <c:catAx>
        <c:axId val="12596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659056"/>
        <c:crosses val="autoZero"/>
        <c:auto val="1"/>
        <c:lblAlgn val="ctr"/>
        <c:lblOffset val="100"/>
        <c:noMultiLvlLbl val="0"/>
      </c:catAx>
      <c:valAx>
        <c:axId val="125965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67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5512</Words>
  <Characters>31424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SDI 1084</cp:lastModifiedBy>
  <cp:revision>12</cp:revision>
  <cp:lastPrinted>2025-10-25T09:46:00Z</cp:lastPrinted>
  <dcterms:created xsi:type="dcterms:W3CDTF">2025-10-25T09:46:00Z</dcterms:created>
  <dcterms:modified xsi:type="dcterms:W3CDTF">2025-10-28T12:15:00Z</dcterms:modified>
</cp:coreProperties>
</file>