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0ED68" w14:textId="36DF0E1F" w:rsidR="007518FB" w:rsidRPr="007518FB" w:rsidRDefault="007518FB" w:rsidP="007518FB">
      <w:pPr>
        <w:jc w:val="both"/>
        <w:rPr>
          <w:rFonts w:asciiTheme="majorBidi" w:hAnsiTheme="majorBidi" w:cstheme="majorBidi"/>
          <w:i/>
          <w:iCs/>
          <w:lang w:val="en-US"/>
        </w:rPr>
      </w:pPr>
      <w:r w:rsidRPr="007518FB">
        <w:rPr>
          <w:rFonts w:asciiTheme="majorBidi" w:hAnsiTheme="majorBidi" w:cstheme="majorBidi"/>
          <w:lang w:val="en-US"/>
        </w:rPr>
        <w:t>Redirecting the Use of Pre-operative Pulmonary Staging Chest CT in Newly Diagnosed Colorectal Cancer Patients to those with High Risk Features of Lung Metastasis</w:t>
      </w:r>
    </w:p>
    <w:p w14:paraId="0831B170" w14:textId="3659109A" w:rsidR="00046331" w:rsidRDefault="00046331" w:rsidP="00046331">
      <w:pPr>
        <w:rPr>
          <w:rFonts w:asciiTheme="majorBidi" w:hAnsiTheme="majorBidi" w:cstheme="majorBidi"/>
          <w:lang w:val="en-US"/>
        </w:rPr>
      </w:pPr>
    </w:p>
    <w:p w14:paraId="11DEAF6E" w14:textId="26FCC67C" w:rsidR="007518FB" w:rsidRPr="007518FB" w:rsidRDefault="007518FB" w:rsidP="00046331">
      <w:pPr>
        <w:rPr>
          <w:rFonts w:asciiTheme="majorBidi" w:hAnsiTheme="majorBidi" w:cstheme="majorBidi"/>
          <w:b/>
          <w:bCs/>
          <w:lang w:val="en-US"/>
        </w:rPr>
      </w:pPr>
    </w:p>
    <w:p w14:paraId="215C5D98" w14:textId="24A92320" w:rsidR="007518FB" w:rsidRDefault="007518FB" w:rsidP="00046331">
      <w:pPr>
        <w:rPr>
          <w:rFonts w:asciiTheme="majorBidi" w:hAnsiTheme="majorBidi" w:cstheme="majorBidi"/>
          <w:b/>
          <w:bCs/>
          <w:i/>
          <w:iCs/>
          <w:lang w:val="en-US"/>
        </w:rPr>
      </w:pPr>
      <w:bookmarkStart w:id="0" w:name="_GoBack"/>
      <w:bookmarkEnd w:id="0"/>
    </w:p>
    <w:p w14:paraId="07B540E5" w14:textId="77777777" w:rsidR="00DA7D80" w:rsidRPr="00DA7D80" w:rsidRDefault="00DA7D80" w:rsidP="00046331">
      <w:pPr>
        <w:rPr>
          <w:rFonts w:asciiTheme="majorBidi" w:hAnsiTheme="majorBidi" w:cstheme="majorBidi"/>
          <w:b/>
          <w:bCs/>
          <w:i/>
          <w:iCs/>
          <w:lang w:val="en-US"/>
        </w:rPr>
      </w:pPr>
    </w:p>
    <w:p w14:paraId="7B188A8B" w14:textId="3733E9B5" w:rsidR="00046331" w:rsidRPr="007518FB" w:rsidRDefault="00046331" w:rsidP="00046331">
      <w:pPr>
        <w:rPr>
          <w:rFonts w:asciiTheme="majorBidi" w:hAnsiTheme="majorBidi" w:cstheme="majorBidi"/>
          <w:b/>
          <w:bCs/>
          <w:iCs/>
          <w:lang w:val="en-US"/>
        </w:rPr>
      </w:pPr>
      <w:r w:rsidRPr="007518FB">
        <w:rPr>
          <w:rFonts w:asciiTheme="majorBidi" w:hAnsiTheme="majorBidi" w:cstheme="majorBidi"/>
          <w:b/>
          <w:bCs/>
          <w:iCs/>
          <w:lang w:val="en-US"/>
        </w:rPr>
        <w:t>Abstract</w:t>
      </w:r>
    </w:p>
    <w:p w14:paraId="7787FAAB" w14:textId="77777777" w:rsidR="00046331" w:rsidRPr="007518FB" w:rsidRDefault="00046331" w:rsidP="00046331">
      <w:pPr>
        <w:rPr>
          <w:rFonts w:asciiTheme="majorBidi" w:hAnsiTheme="majorBidi" w:cstheme="majorBidi"/>
          <w:b/>
          <w:bCs/>
          <w:i/>
          <w:iCs/>
          <w:lang w:val="en-US"/>
        </w:rPr>
      </w:pPr>
    </w:p>
    <w:p w14:paraId="36A85BD9" w14:textId="77777777" w:rsidR="00046331" w:rsidRPr="007518FB" w:rsidRDefault="00046331" w:rsidP="00046331">
      <w:pPr>
        <w:jc w:val="both"/>
        <w:rPr>
          <w:rFonts w:asciiTheme="majorBidi" w:hAnsiTheme="majorBidi" w:cstheme="majorBidi"/>
          <w:lang w:val="en-US"/>
        </w:rPr>
      </w:pPr>
      <w:r w:rsidRPr="007518FB">
        <w:rPr>
          <w:rFonts w:asciiTheme="majorBidi" w:hAnsiTheme="majorBidi" w:cstheme="majorBidi"/>
          <w:b/>
          <w:bCs/>
          <w:iCs/>
          <w:lang w:val="en-US"/>
        </w:rPr>
        <w:t>Objectives</w:t>
      </w:r>
      <w:r w:rsidRPr="007518FB">
        <w:rPr>
          <w:rFonts w:asciiTheme="majorBidi" w:hAnsiTheme="majorBidi" w:cstheme="majorBidi"/>
          <w:b/>
          <w:bCs/>
          <w:lang w:val="en-US"/>
        </w:rPr>
        <w:t xml:space="preserve">: </w:t>
      </w:r>
      <w:r w:rsidRPr="007518FB">
        <w:rPr>
          <w:rFonts w:asciiTheme="majorBidi" w:hAnsiTheme="majorBidi" w:cstheme="majorBidi"/>
          <w:lang w:val="en-US"/>
        </w:rPr>
        <w:t xml:space="preserve">To investigate the association between lung metastasis and the previously mentioned risk factors in colorectal patients. </w:t>
      </w:r>
    </w:p>
    <w:p w14:paraId="73D852B2" w14:textId="77777777" w:rsidR="00046331" w:rsidRPr="007518FB" w:rsidRDefault="00046331" w:rsidP="00046331">
      <w:pPr>
        <w:jc w:val="both"/>
        <w:rPr>
          <w:rFonts w:asciiTheme="majorBidi" w:hAnsiTheme="majorBidi" w:cstheme="majorBidi"/>
          <w:lang w:val="en-US"/>
        </w:rPr>
      </w:pPr>
    </w:p>
    <w:p w14:paraId="4CE95FB7" w14:textId="1295A545" w:rsidR="00046331" w:rsidRPr="007518FB" w:rsidRDefault="00046331" w:rsidP="00046331">
      <w:pPr>
        <w:jc w:val="both"/>
        <w:rPr>
          <w:rFonts w:asciiTheme="majorBidi" w:hAnsiTheme="majorBidi" w:cstheme="majorBidi"/>
          <w:lang w:val="en-US"/>
        </w:rPr>
      </w:pPr>
      <w:r w:rsidRPr="007518FB">
        <w:rPr>
          <w:rFonts w:asciiTheme="majorBidi" w:hAnsiTheme="majorBidi" w:cstheme="majorBidi"/>
          <w:b/>
          <w:bCs/>
          <w:iCs/>
          <w:lang w:val="en-US"/>
        </w:rPr>
        <w:t>Methods</w:t>
      </w:r>
      <w:r w:rsidRPr="007518FB">
        <w:rPr>
          <w:rFonts w:asciiTheme="majorBidi" w:hAnsiTheme="majorBidi" w:cstheme="majorBidi"/>
          <w:b/>
          <w:bCs/>
          <w:lang w:val="en-US"/>
        </w:rPr>
        <w:t>:</w:t>
      </w:r>
      <w:r w:rsidRPr="007518FB">
        <w:rPr>
          <w:rFonts w:asciiTheme="majorBidi" w:hAnsiTheme="majorBidi" w:cstheme="majorBidi"/>
          <w:lang w:val="en-US"/>
        </w:rPr>
        <w:t xml:space="preserve"> This retrospective, case-control study was conducted in Royal Hospital, Oman. Patients this study. Data of demographics, tumor characteristics, metastasis from computed tomography reports, </w:t>
      </w:r>
      <w:r w:rsidR="00A119A9" w:rsidRPr="007518FB">
        <w:rPr>
          <w:rFonts w:asciiTheme="majorBidi" w:hAnsiTheme="majorBidi" w:cstheme="majorBidi"/>
          <w:lang w:val="en-US"/>
        </w:rPr>
        <w:t xml:space="preserve">who were diagnosed with colorectal adenocarcinoma between 2014 and 2019 were included in </w:t>
      </w:r>
      <w:r w:rsidRPr="007518FB">
        <w:rPr>
          <w:rFonts w:asciiTheme="majorBidi" w:hAnsiTheme="majorBidi" w:cstheme="majorBidi"/>
          <w:lang w:val="en-US"/>
        </w:rPr>
        <w:t xml:space="preserve">and histopathology features were gathered from Al Shifa system. Patients were divided into two groups based on the presence/absence of lung metastasis. Patients were followed-up for one year post diagnoses to determine progress of detected lung nodules. A statistical analysis using IBM SPSS Statistics 25 was carried out and </w:t>
      </w:r>
      <w:r w:rsidRPr="007518FB">
        <w:rPr>
          <w:rFonts w:asciiTheme="majorBidi" w:hAnsiTheme="majorBidi" w:cstheme="majorBidi"/>
          <w:i/>
          <w:lang w:val="en-US"/>
        </w:rPr>
        <w:t>p</w:t>
      </w:r>
      <w:r w:rsidRPr="007518FB">
        <w:rPr>
          <w:rFonts w:asciiTheme="majorBidi" w:hAnsiTheme="majorBidi" w:cstheme="majorBidi"/>
          <w:lang w:val="en-US"/>
        </w:rPr>
        <w:t xml:space="preserve"> &lt; 0.050 was considered statistically significant with 95% confidence interval. </w:t>
      </w:r>
    </w:p>
    <w:p w14:paraId="3009BC6F" w14:textId="77777777" w:rsidR="00046331" w:rsidRPr="007518FB" w:rsidRDefault="00046331" w:rsidP="00046331">
      <w:pPr>
        <w:jc w:val="both"/>
        <w:rPr>
          <w:rFonts w:asciiTheme="majorBidi" w:hAnsiTheme="majorBidi" w:cstheme="majorBidi"/>
          <w:lang w:val="en-US"/>
        </w:rPr>
      </w:pPr>
    </w:p>
    <w:p w14:paraId="008EB6B6" w14:textId="77777777" w:rsidR="00046331" w:rsidRPr="007518FB" w:rsidRDefault="00046331" w:rsidP="00046331">
      <w:pPr>
        <w:jc w:val="both"/>
        <w:rPr>
          <w:rFonts w:asciiTheme="majorBidi" w:hAnsiTheme="majorBidi" w:cstheme="majorBidi"/>
        </w:rPr>
      </w:pPr>
      <w:r w:rsidRPr="007518FB">
        <w:rPr>
          <w:rFonts w:asciiTheme="majorBidi" w:hAnsiTheme="majorBidi" w:cstheme="majorBidi"/>
          <w:b/>
          <w:lang w:val="en-US"/>
        </w:rPr>
        <w:t xml:space="preserve">Results: </w:t>
      </w:r>
      <w:r w:rsidRPr="007518FB">
        <w:rPr>
          <w:rFonts w:asciiTheme="majorBidi" w:hAnsiTheme="majorBidi" w:cstheme="majorBidi"/>
          <w:lang w:val="en-US"/>
        </w:rPr>
        <w:t>A total of</w:t>
      </w:r>
      <w:r w:rsidRPr="007518FB">
        <w:rPr>
          <w:rFonts w:asciiTheme="majorBidi" w:hAnsiTheme="majorBidi" w:cstheme="majorBidi"/>
          <w:b/>
          <w:bCs/>
          <w:i/>
          <w:iCs/>
          <w:lang w:val="en-US"/>
        </w:rPr>
        <w:t xml:space="preserve"> </w:t>
      </w:r>
      <w:r w:rsidRPr="007518FB">
        <w:rPr>
          <w:rFonts w:asciiTheme="majorBidi" w:hAnsiTheme="majorBidi" w:cstheme="majorBidi"/>
          <w:lang w:val="en-US"/>
        </w:rPr>
        <w:t>523 patients were included, and majority (57.2%) were male with mean age of 57.8</w:t>
      </w:r>
      <w:r w:rsidRPr="007518FB">
        <w:rPr>
          <w:rFonts w:asciiTheme="majorBidi" w:eastAsiaTheme="minorEastAsia" w:hAnsiTheme="majorBidi" w:cstheme="majorBidi"/>
          <w:color w:val="000000" w:themeColor="text1"/>
          <w:kern w:val="24"/>
        </w:rPr>
        <w:t>±</w:t>
      </w:r>
      <w:r w:rsidRPr="007518FB">
        <w:rPr>
          <w:rFonts w:asciiTheme="majorBidi" w:hAnsiTheme="majorBidi" w:cstheme="majorBidi"/>
        </w:rPr>
        <w:t>4.02</w:t>
      </w:r>
      <w:r w:rsidRPr="007518FB">
        <w:rPr>
          <w:rFonts w:asciiTheme="majorBidi" w:hAnsiTheme="majorBidi" w:cstheme="majorBidi"/>
          <w:lang w:val="en-US"/>
        </w:rPr>
        <w:t xml:space="preserve">. </w:t>
      </w:r>
      <w:r w:rsidRPr="007518FB">
        <w:rPr>
          <w:rFonts w:asciiTheme="majorBidi" w:hAnsiTheme="majorBidi" w:cstheme="majorBidi"/>
          <w:lang w:val="en-IN"/>
        </w:rPr>
        <w:t>Prevalence of lung metastasis was 17.6% (95% CI = 14.4%–21.1%). There was a significant association of lung metastasis with T3 (56.3%</w:t>
      </w:r>
      <w:r w:rsidRPr="007518FB">
        <w:rPr>
          <w:rFonts w:asciiTheme="majorBidi" w:hAnsiTheme="majorBidi" w:cstheme="majorBidi"/>
          <w:lang w:val="en-US"/>
        </w:rPr>
        <w:t>)</w:t>
      </w:r>
      <w:r w:rsidRPr="007518FB">
        <w:rPr>
          <w:rFonts w:asciiTheme="majorBidi" w:hAnsiTheme="majorBidi" w:cstheme="majorBidi"/>
          <w:lang w:val="en-IN"/>
        </w:rPr>
        <w:t xml:space="preserve"> and T4 (39.4%</w:t>
      </w:r>
      <w:r w:rsidRPr="007518FB">
        <w:rPr>
          <w:rFonts w:asciiTheme="majorBidi" w:hAnsiTheme="majorBidi" w:cstheme="majorBidi"/>
          <w:lang w:val="en-US"/>
        </w:rPr>
        <w:t>)</w:t>
      </w:r>
      <w:r w:rsidRPr="007518FB">
        <w:rPr>
          <w:rFonts w:asciiTheme="majorBidi" w:hAnsiTheme="majorBidi" w:cstheme="majorBidi"/>
          <w:lang w:val="en-IN"/>
        </w:rPr>
        <w:t xml:space="preserve"> tumours (</w:t>
      </w:r>
      <w:r w:rsidRPr="007518FB">
        <w:rPr>
          <w:rFonts w:asciiTheme="majorBidi" w:hAnsiTheme="majorBidi" w:cstheme="majorBidi"/>
          <w:lang w:val="en-US"/>
        </w:rPr>
        <w:t xml:space="preserve">LR = 14.348, </w:t>
      </w:r>
      <w:r w:rsidRPr="007518FB">
        <w:rPr>
          <w:rFonts w:asciiTheme="majorBidi" w:hAnsiTheme="majorBidi" w:cstheme="majorBidi"/>
          <w:i/>
          <w:lang w:val="en-US"/>
        </w:rPr>
        <w:t>p</w:t>
      </w:r>
      <w:r w:rsidRPr="007518FB">
        <w:rPr>
          <w:rFonts w:asciiTheme="majorBidi" w:hAnsiTheme="majorBidi" w:cstheme="majorBidi"/>
          <w:lang w:val="en-US"/>
        </w:rPr>
        <w:t xml:space="preserve"> = 0.002). Presence of lymph-nodes metastasis also showed significant association with lung metastasis (83.5%, </w:t>
      </w:r>
      <w:r w:rsidRPr="007518FB">
        <w:rPr>
          <w:rFonts w:asciiTheme="majorBidi" w:hAnsiTheme="majorBidi" w:cstheme="majorBidi"/>
          <w:i/>
          <w:lang w:val="en-US"/>
        </w:rPr>
        <w:t xml:space="preserve">p </w:t>
      </w:r>
      <w:r w:rsidRPr="007518FB">
        <w:rPr>
          <w:rFonts w:asciiTheme="majorBidi" w:hAnsiTheme="majorBidi" w:cstheme="majorBidi"/>
          <w:lang w:val="en-US"/>
        </w:rPr>
        <w:t>=</w:t>
      </w:r>
      <w:r w:rsidRPr="007518FB">
        <w:rPr>
          <w:rFonts w:asciiTheme="majorBidi" w:eastAsiaTheme="minorEastAsia" w:hAnsiTheme="majorBidi" w:cstheme="majorBidi"/>
          <w:color w:val="000000" w:themeColor="text1"/>
          <w:kern w:val="24"/>
        </w:rPr>
        <w:t xml:space="preserve"> </w:t>
      </w:r>
      <w:r w:rsidRPr="007518FB">
        <w:rPr>
          <w:rFonts w:asciiTheme="majorBidi" w:hAnsiTheme="majorBidi" w:cstheme="majorBidi"/>
        </w:rPr>
        <w:t>0</w:t>
      </w:r>
      <w:r w:rsidRPr="007518FB">
        <w:rPr>
          <w:rFonts w:asciiTheme="majorBidi" w:hAnsiTheme="majorBidi" w:cstheme="majorBidi"/>
          <w:lang w:val="en-IN"/>
        </w:rPr>
        <w:t xml:space="preserve">.0001). Patients with liver metastasis at time of diagnosis had also higher risk of lung metastasis (60.2%, </w:t>
      </w:r>
      <w:r w:rsidRPr="007518FB">
        <w:rPr>
          <w:rFonts w:asciiTheme="majorBidi" w:hAnsiTheme="majorBidi" w:cstheme="majorBidi"/>
          <w:i/>
        </w:rPr>
        <w:t>p</w:t>
      </w:r>
      <w:r w:rsidRPr="007518FB">
        <w:rPr>
          <w:rFonts w:asciiTheme="majorBidi" w:hAnsiTheme="majorBidi" w:cstheme="majorBidi"/>
        </w:rPr>
        <w:t xml:space="preserve"> = 0</w:t>
      </w:r>
      <w:r w:rsidRPr="007518FB">
        <w:rPr>
          <w:rFonts w:asciiTheme="majorBidi" w:hAnsiTheme="majorBidi" w:cstheme="majorBidi"/>
          <w:lang w:val="en-IN"/>
        </w:rPr>
        <w:t>.0001). Tumours with neurovascular invasion and KRAS mutation were significantly associated with lung metastasis (</w:t>
      </w:r>
      <w:r w:rsidRPr="007518FB">
        <w:rPr>
          <w:rFonts w:asciiTheme="majorBidi" w:hAnsiTheme="majorBidi" w:cstheme="majorBidi"/>
          <w:i/>
          <w:lang w:val="en-IN"/>
        </w:rPr>
        <w:t>p</w:t>
      </w:r>
      <w:r w:rsidRPr="007518FB">
        <w:rPr>
          <w:rFonts w:asciiTheme="majorBidi" w:hAnsiTheme="majorBidi" w:cstheme="majorBidi"/>
          <w:lang w:val="en-IN"/>
        </w:rPr>
        <w:t xml:space="preserve"> &lt;0.050). However, there was no </w:t>
      </w:r>
      <w:proofErr w:type="gramStart"/>
      <w:r w:rsidRPr="007518FB">
        <w:rPr>
          <w:rFonts w:asciiTheme="majorBidi" w:hAnsiTheme="majorBidi" w:cstheme="majorBidi"/>
          <w:lang w:val="en-IN"/>
        </w:rPr>
        <w:t>statistical</w:t>
      </w:r>
      <w:proofErr w:type="gramEnd"/>
      <w:r w:rsidRPr="007518FB">
        <w:rPr>
          <w:rFonts w:asciiTheme="majorBidi" w:hAnsiTheme="majorBidi" w:cstheme="majorBidi"/>
          <w:lang w:val="en-IN"/>
        </w:rPr>
        <w:t xml:space="preserve"> significant association with age, gender, </w:t>
      </w:r>
      <w:r w:rsidRPr="007518FB">
        <w:rPr>
          <w:rStyle w:val="Emphasis"/>
          <w:rFonts w:asciiTheme="majorBidi" w:hAnsiTheme="majorBidi" w:cstheme="majorBidi"/>
          <w:bCs/>
          <w:color w:val="000000" w:themeColor="text1"/>
          <w:shd w:val="clear" w:color="auto" w:fill="FFFFFF"/>
        </w:rPr>
        <w:t>carcinoembryonic antigen</w:t>
      </w:r>
      <w:r w:rsidRPr="007518FB" w:rsidDel="008830D6">
        <w:rPr>
          <w:rFonts w:asciiTheme="majorBidi" w:hAnsiTheme="majorBidi" w:cstheme="majorBidi"/>
          <w:color w:val="000000" w:themeColor="text1"/>
          <w:lang w:val="en-IN"/>
        </w:rPr>
        <w:t xml:space="preserve"> </w:t>
      </w:r>
      <w:r w:rsidRPr="007518FB">
        <w:rPr>
          <w:rFonts w:asciiTheme="majorBidi" w:hAnsiTheme="majorBidi" w:cstheme="majorBidi"/>
          <w:lang w:val="en-IN"/>
        </w:rPr>
        <w:t xml:space="preserve">level, and histopathology grade. </w:t>
      </w:r>
      <w:r w:rsidRPr="007518FB">
        <w:rPr>
          <w:rFonts w:asciiTheme="majorBidi" w:hAnsiTheme="majorBidi" w:cstheme="majorBidi"/>
          <w:lang w:val="en-US"/>
        </w:rPr>
        <w:t xml:space="preserve">Patients with KRAS mutation has three times higher risk for lung metastasis compared to patients with WT (OR = 3.366, 95% CI = 1.220–9.288, </w:t>
      </w:r>
      <w:r w:rsidRPr="007518FB">
        <w:rPr>
          <w:rFonts w:asciiTheme="majorBidi" w:hAnsiTheme="majorBidi" w:cstheme="majorBidi"/>
          <w:i/>
          <w:lang w:val="en-US"/>
        </w:rPr>
        <w:t>p</w:t>
      </w:r>
      <w:r w:rsidRPr="007518FB">
        <w:rPr>
          <w:rFonts w:asciiTheme="majorBidi" w:hAnsiTheme="majorBidi" w:cstheme="majorBidi"/>
          <w:lang w:val="en-US"/>
        </w:rPr>
        <w:t xml:space="preserve"> = 0.019).</w:t>
      </w:r>
    </w:p>
    <w:p w14:paraId="7E04030F" w14:textId="77777777" w:rsidR="00046331" w:rsidRPr="007518FB" w:rsidRDefault="00046331" w:rsidP="00046331">
      <w:pPr>
        <w:jc w:val="both"/>
        <w:rPr>
          <w:rFonts w:asciiTheme="majorBidi" w:hAnsiTheme="majorBidi" w:cstheme="majorBidi"/>
          <w:lang w:val="en-US"/>
        </w:rPr>
      </w:pPr>
    </w:p>
    <w:p w14:paraId="7AF65753" w14:textId="77777777" w:rsidR="00046331" w:rsidRPr="007518FB" w:rsidRDefault="00046331" w:rsidP="00046331">
      <w:pPr>
        <w:jc w:val="both"/>
        <w:rPr>
          <w:rFonts w:asciiTheme="majorBidi" w:hAnsiTheme="majorBidi" w:cstheme="majorBidi"/>
          <w:b/>
          <w:lang w:val="en-US"/>
        </w:rPr>
      </w:pPr>
      <w:r w:rsidRPr="007518FB">
        <w:rPr>
          <w:rFonts w:asciiTheme="majorBidi" w:hAnsiTheme="majorBidi" w:cstheme="majorBidi"/>
          <w:b/>
          <w:lang w:val="en-US"/>
        </w:rPr>
        <w:t>Conclusion:</w:t>
      </w:r>
      <w:r w:rsidRPr="007518FB">
        <w:rPr>
          <w:rFonts w:asciiTheme="majorBidi" w:hAnsiTheme="majorBidi" w:cstheme="majorBidi"/>
          <w:b/>
          <w:bCs/>
          <w:i/>
          <w:iCs/>
          <w:lang w:val="en-IN"/>
        </w:rPr>
        <w:t xml:space="preserve"> </w:t>
      </w:r>
      <w:r w:rsidRPr="007518FB">
        <w:rPr>
          <w:rFonts w:asciiTheme="majorBidi" w:hAnsiTheme="majorBidi" w:cstheme="majorBidi"/>
          <w:lang w:val="en-IN"/>
        </w:rPr>
        <w:t>Presence of KRAS mutation is the only independent predictor of lung metastasis in colorectal cancer patients. Pre-operative chest computed tomography must be done as part of staging workup for all new patients regardless of the previously mentioned risk factor status.</w:t>
      </w:r>
    </w:p>
    <w:p w14:paraId="7BC5BB59" w14:textId="12C2336C" w:rsidR="00914F33" w:rsidRPr="007518FB" w:rsidRDefault="00914F33" w:rsidP="00914F33">
      <w:pPr>
        <w:jc w:val="both"/>
        <w:rPr>
          <w:rFonts w:asciiTheme="majorBidi" w:hAnsiTheme="majorBidi" w:cstheme="majorBidi"/>
          <w:lang w:val="en-US"/>
        </w:rPr>
      </w:pPr>
    </w:p>
    <w:p w14:paraId="3F3B6EE1" w14:textId="661993DD" w:rsidR="00905B4F" w:rsidRPr="007518FB" w:rsidRDefault="00905B4F" w:rsidP="00914F33">
      <w:pPr>
        <w:jc w:val="both"/>
        <w:rPr>
          <w:rFonts w:asciiTheme="majorBidi" w:hAnsiTheme="majorBidi" w:cstheme="majorBidi"/>
          <w:lang w:val="en-US"/>
        </w:rPr>
      </w:pPr>
    </w:p>
    <w:p w14:paraId="7E4A7539" w14:textId="09801A26" w:rsidR="00905B4F" w:rsidRPr="007518FB" w:rsidRDefault="00905B4F" w:rsidP="00914F33">
      <w:pPr>
        <w:jc w:val="both"/>
        <w:rPr>
          <w:rFonts w:asciiTheme="majorBidi" w:hAnsiTheme="majorBidi" w:cstheme="majorBidi"/>
          <w:lang w:val="en-US"/>
        </w:rPr>
      </w:pPr>
    </w:p>
    <w:p w14:paraId="1277E2D3" w14:textId="1DF12EF3" w:rsidR="00905B4F" w:rsidRDefault="00905B4F" w:rsidP="00914F33">
      <w:pPr>
        <w:jc w:val="both"/>
        <w:rPr>
          <w:rFonts w:asciiTheme="majorBidi" w:hAnsiTheme="majorBidi" w:cstheme="majorBidi"/>
          <w:lang w:val="en-US"/>
        </w:rPr>
      </w:pPr>
    </w:p>
    <w:p w14:paraId="48A2DB52" w14:textId="2AC4B7BA" w:rsidR="00DA7D80" w:rsidRDefault="00DA7D80" w:rsidP="00914F33">
      <w:pPr>
        <w:jc w:val="both"/>
        <w:rPr>
          <w:rFonts w:asciiTheme="majorBidi" w:hAnsiTheme="majorBidi" w:cstheme="majorBidi"/>
          <w:lang w:val="en-US"/>
        </w:rPr>
      </w:pPr>
    </w:p>
    <w:p w14:paraId="57C9135D" w14:textId="57F8CAD9" w:rsidR="00DA7D80" w:rsidRDefault="00DA7D80" w:rsidP="00914F33">
      <w:pPr>
        <w:jc w:val="both"/>
        <w:rPr>
          <w:rFonts w:asciiTheme="majorBidi" w:hAnsiTheme="majorBidi" w:cstheme="majorBidi"/>
          <w:lang w:val="en-US"/>
        </w:rPr>
      </w:pPr>
    </w:p>
    <w:p w14:paraId="7E8ACE87" w14:textId="2E22203B" w:rsidR="00DA7D80" w:rsidRDefault="00DA7D80" w:rsidP="00914F33">
      <w:pPr>
        <w:jc w:val="both"/>
        <w:rPr>
          <w:rFonts w:asciiTheme="majorBidi" w:hAnsiTheme="majorBidi" w:cstheme="majorBidi"/>
          <w:lang w:val="en-US"/>
        </w:rPr>
      </w:pPr>
    </w:p>
    <w:p w14:paraId="6E3B55C4" w14:textId="75563457" w:rsidR="00DA7D80" w:rsidRDefault="00DA7D80" w:rsidP="00914F33">
      <w:pPr>
        <w:jc w:val="both"/>
        <w:rPr>
          <w:rFonts w:asciiTheme="majorBidi" w:hAnsiTheme="majorBidi" w:cstheme="majorBidi"/>
          <w:lang w:val="en-US"/>
        </w:rPr>
      </w:pPr>
    </w:p>
    <w:p w14:paraId="0722DC6E" w14:textId="5F6F0DF3" w:rsidR="00DA7D80" w:rsidRDefault="00DA7D80" w:rsidP="00914F33">
      <w:pPr>
        <w:jc w:val="both"/>
        <w:rPr>
          <w:rFonts w:asciiTheme="majorBidi" w:hAnsiTheme="majorBidi" w:cstheme="majorBidi"/>
          <w:lang w:val="en-US"/>
        </w:rPr>
      </w:pPr>
    </w:p>
    <w:p w14:paraId="427700A3" w14:textId="6A60537D" w:rsidR="00DA7D80" w:rsidRDefault="00DA7D80" w:rsidP="00914F33">
      <w:pPr>
        <w:jc w:val="both"/>
        <w:rPr>
          <w:rFonts w:asciiTheme="majorBidi" w:hAnsiTheme="majorBidi" w:cstheme="majorBidi"/>
          <w:lang w:val="en-US"/>
        </w:rPr>
      </w:pPr>
    </w:p>
    <w:p w14:paraId="0C6FE04B" w14:textId="3AFC56B7" w:rsidR="00DA7D80" w:rsidRDefault="00DA7D80" w:rsidP="00914F33">
      <w:pPr>
        <w:jc w:val="both"/>
        <w:rPr>
          <w:rFonts w:asciiTheme="majorBidi" w:hAnsiTheme="majorBidi" w:cstheme="majorBidi"/>
          <w:lang w:val="en-US"/>
        </w:rPr>
      </w:pPr>
    </w:p>
    <w:p w14:paraId="7D979088" w14:textId="3A909A62" w:rsidR="00DA7D80" w:rsidRDefault="00DA7D80" w:rsidP="00914F33">
      <w:pPr>
        <w:jc w:val="both"/>
        <w:rPr>
          <w:rFonts w:asciiTheme="majorBidi" w:hAnsiTheme="majorBidi" w:cstheme="majorBidi"/>
          <w:lang w:val="en-US"/>
        </w:rPr>
      </w:pPr>
    </w:p>
    <w:p w14:paraId="587F6782" w14:textId="2AB2D220" w:rsidR="00DA7D80" w:rsidRDefault="00DA7D80" w:rsidP="00914F33">
      <w:pPr>
        <w:jc w:val="both"/>
        <w:rPr>
          <w:rFonts w:asciiTheme="majorBidi" w:hAnsiTheme="majorBidi" w:cstheme="majorBidi"/>
          <w:lang w:val="en-US"/>
        </w:rPr>
      </w:pPr>
    </w:p>
    <w:p w14:paraId="2933DEAF" w14:textId="45F296DF" w:rsidR="00DA7D80" w:rsidRDefault="00DA7D80" w:rsidP="00914F33">
      <w:pPr>
        <w:jc w:val="both"/>
        <w:rPr>
          <w:rFonts w:asciiTheme="majorBidi" w:hAnsiTheme="majorBidi" w:cstheme="majorBidi"/>
          <w:lang w:val="en-US"/>
        </w:rPr>
      </w:pPr>
    </w:p>
    <w:p w14:paraId="0692C4CD" w14:textId="4794B381" w:rsidR="00DA7D80" w:rsidRDefault="00DA7D80" w:rsidP="00914F33">
      <w:pPr>
        <w:jc w:val="both"/>
        <w:rPr>
          <w:rFonts w:asciiTheme="majorBidi" w:hAnsiTheme="majorBidi" w:cstheme="majorBidi"/>
          <w:lang w:val="en-US"/>
        </w:rPr>
      </w:pPr>
    </w:p>
    <w:p w14:paraId="2EB73D32" w14:textId="46B37F21" w:rsidR="00DA7D80" w:rsidRDefault="00DA7D80" w:rsidP="00914F33">
      <w:pPr>
        <w:jc w:val="both"/>
        <w:rPr>
          <w:rFonts w:asciiTheme="majorBidi" w:hAnsiTheme="majorBidi" w:cstheme="majorBidi"/>
          <w:lang w:val="en-US"/>
        </w:rPr>
      </w:pPr>
    </w:p>
    <w:p w14:paraId="6F20F844" w14:textId="77777777" w:rsidR="00DA7D80" w:rsidRPr="007518FB" w:rsidRDefault="00DA7D80" w:rsidP="00914F33">
      <w:pPr>
        <w:jc w:val="both"/>
        <w:rPr>
          <w:rFonts w:asciiTheme="majorBidi" w:hAnsiTheme="majorBidi" w:cstheme="majorBidi"/>
          <w:lang w:val="en-US"/>
        </w:rPr>
      </w:pPr>
    </w:p>
    <w:p w14:paraId="4AE070E2" w14:textId="77777777" w:rsidR="00A119A9" w:rsidRPr="007518FB" w:rsidRDefault="00A119A9" w:rsidP="00905B4F">
      <w:pPr>
        <w:rPr>
          <w:rFonts w:asciiTheme="majorBidi" w:hAnsiTheme="majorBidi" w:cstheme="majorBidi"/>
          <w:lang w:val="en-US"/>
        </w:rPr>
      </w:pPr>
    </w:p>
    <w:p w14:paraId="50AA249B" w14:textId="1640B159" w:rsidR="00046331" w:rsidRPr="007518FB" w:rsidRDefault="00046331" w:rsidP="00905B4F">
      <w:pPr>
        <w:rPr>
          <w:rFonts w:asciiTheme="majorBidi" w:hAnsiTheme="majorBidi" w:cstheme="majorBidi"/>
          <w:b/>
          <w:bCs/>
          <w:lang w:val="en-US"/>
        </w:rPr>
      </w:pPr>
      <w:r w:rsidRPr="007518FB">
        <w:rPr>
          <w:rFonts w:asciiTheme="majorBidi" w:hAnsiTheme="majorBidi" w:cstheme="majorBidi"/>
          <w:b/>
          <w:bCs/>
          <w:lang w:val="en-US"/>
        </w:rPr>
        <w:t>Introduction:</w:t>
      </w:r>
    </w:p>
    <w:p w14:paraId="336BAD74" w14:textId="002A43E7"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Colorectal cancer (CRC) is ranking among the top three cancers in terms of incidence, and it accounts for 10.2% of all cancer cases worldwide.</w:t>
      </w:r>
      <w:r w:rsidR="00764BE6" w:rsidRPr="007518FB">
        <w:rPr>
          <w:rFonts w:asciiTheme="majorBidi" w:hAnsiTheme="majorBidi" w:cstheme="majorBidi"/>
          <w:vertAlign w:val="superscript"/>
          <w:lang w:val="en-US"/>
        </w:rPr>
        <w:t>1</w:t>
      </w:r>
      <w:r w:rsidRPr="007518FB">
        <w:rPr>
          <w:rFonts w:asciiTheme="majorBidi" w:hAnsiTheme="majorBidi" w:cstheme="majorBidi"/>
          <w:lang w:val="en-US"/>
        </w:rPr>
        <w:t xml:space="preserve"> 20%</w:t>
      </w:r>
      <w:r w:rsidR="00046331" w:rsidRPr="007518FB">
        <w:rPr>
          <w:rFonts w:asciiTheme="majorBidi" w:hAnsiTheme="majorBidi" w:cstheme="majorBidi"/>
          <w:lang w:val="en-US"/>
        </w:rPr>
        <w:t xml:space="preserve"> </w:t>
      </w:r>
      <w:r w:rsidRPr="007518FB">
        <w:rPr>
          <w:rFonts w:asciiTheme="majorBidi" w:hAnsiTheme="majorBidi" w:cstheme="majorBidi"/>
          <w:lang w:val="en-US"/>
        </w:rPr>
        <w:t>are diagnosed with CRC already presenting with metastasis at the time of diagnosis.</w:t>
      </w:r>
      <w:r w:rsidR="00764BE6" w:rsidRPr="007518FB">
        <w:rPr>
          <w:rFonts w:asciiTheme="majorBidi" w:hAnsiTheme="majorBidi" w:cstheme="majorBidi"/>
          <w:vertAlign w:val="superscript"/>
          <w:lang w:val="en-US"/>
        </w:rPr>
        <w:t>3,4</w:t>
      </w:r>
      <w:r w:rsidRPr="007518FB">
        <w:rPr>
          <w:rFonts w:asciiTheme="majorBidi" w:hAnsiTheme="majorBidi" w:cstheme="majorBidi"/>
          <w:lang w:val="en-US"/>
        </w:rPr>
        <w:t xml:space="preserve"> The liver is the most common site of metastasis, followed by the lungs. Approximately 10% of colorectal cancer patients develop lung metastasis during the course of the disease.</w:t>
      </w:r>
      <w:r w:rsidR="00764BE6" w:rsidRPr="007518FB">
        <w:rPr>
          <w:rFonts w:asciiTheme="majorBidi" w:hAnsiTheme="majorBidi" w:cstheme="majorBidi"/>
          <w:vertAlign w:val="superscript"/>
          <w:lang w:val="en-US"/>
        </w:rPr>
        <w:t>5,6</w:t>
      </w:r>
    </w:p>
    <w:p w14:paraId="44EA0E76" w14:textId="77777777" w:rsidR="00905B4F" w:rsidRPr="007518FB" w:rsidRDefault="00905B4F" w:rsidP="00AB6863">
      <w:pPr>
        <w:jc w:val="both"/>
        <w:rPr>
          <w:rFonts w:asciiTheme="majorBidi" w:hAnsiTheme="majorBidi" w:cstheme="majorBidi"/>
          <w:lang w:val="en-US"/>
        </w:rPr>
      </w:pPr>
    </w:p>
    <w:p w14:paraId="62399E1B" w14:textId="0709F66A"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Traditionally, chest X-ray (CXR) has been employed as part of the diagnostic investigation for newly diagnosed patients to identify lung metastasis. However, current international guidelines, such as those from NICE and NCCN, recommend the use of computed tomography (CT) chest with intravenous contrast.</w:t>
      </w:r>
      <w:r w:rsidR="00764BE6" w:rsidRPr="007518FB">
        <w:rPr>
          <w:rFonts w:asciiTheme="majorBidi" w:hAnsiTheme="majorBidi" w:cstheme="majorBidi"/>
          <w:vertAlign w:val="superscript"/>
          <w:lang w:val="en-US"/>
        </w:rPr>
        <w:t>22,23</w:t>
      </w:r>
      <w:r w:rsidRPr="007518FB">
        <w:rPr>
          <w:rFonts w:asciiTheme="majorBidi" w:hAnsiTheme="majorBidi" w:cstheme="majorBidi"/>
          <w:lang w:val="en-US"/>
        </w:rPr>
        <w:t xml:space="preserve"> CT chest is more sensitive in detecting lung metastasis, but it is less specific, with nearly 30% of the detected lesions being indeterminate and having no impact on the primary management plan.</w:t>
      </w:r>
      <w:r w:rsidR="00764BE6" w:rsidRPr="007518FB">
        <w:rPr>
          <w:rFonts w:asciiTheme="majorBidi" w:hAnsiTheme="majorBidi" w:cstheme="majorBidi"/>
          <w:vertAlign w:val="superscript"/>
          <w:lang w:val="en-US"/>
        </w:rPr>
        <w:t>11,12</w:t>
      </w:r>
      <w:r w:rsidRPr="007518FB">
        <w:rPr>
          <w:rFonts w:asciiTheme="majorBidi" w:hAnsiTheme="majorBidi" w:cstheme="majorBidi"/>
          <w:lang w:val="en-US"/>
        </w:rPr>
        <w:t xml:space="preserve"> Additionally, routine CT chest scans can lead to increased radiation exposure and higher costs for healthcare institutions.</w:t>
      </w:r>
    </w:p>
    <w:p w14:paraId="57735876" w14:textId="77777777" w:rsidR="00905B4F" w:rsidRPr="007518FB" w:rsidRDefault="00905B4F" w:rsidP="00AB6863">
      <w:pPr>
        <w:jc w:val="both"/>
        <w:rPr>
          <w:rFonts w:asciiTheme="majorBidi" w:hAnsiTheme="majorBidi" w:cstheme="majorBidi"/>
          <w:lang w:val="en-US"/>
        </w:rPr>
      </w:pPr>
    </w:p>
    <w:p w14:paraId="7F157ADC" w14:textId="243F0392"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 xml:space="preserve">Several studies propose a selective approach to using CT chest in CRC patients with specific high-risk features associated with a greater likelihood of primary tumor metastasis to the lungs. The primary factor is the location of the primary tumor in the rectum rather than the colon. </w:t>
      </w:r>
    </w:p>
    <w:p w14:paraId="76173B83" w14:textId="77777777" w:rsidR="00905B4F" w:rsidRPr="007518FB" w:rsidRDefault="00905B4F" w:rsidP="00AB6863">
      <w:pPr>
        <w:jc w:val="both"/>
        <w:rPr>
          <w:rFonts w:asciiTheme="majorBidi" w:hAnsiTheme="majorBidi" w:cstheme="majorBidi"/>
          <w:lang w:val="en-US"/>
        </w:rPr>
      </w:pPr>
    </w:p>
    <w:p w14:paraId="7452F883" w14:textId="77777777"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Other factors that have been linked to lung metastasis in CRC include higher TNM staging, presence of liver metastasis, elevated CEA levels (a tumor marker), presence of K-Ras mutation, poorly differentiated histology, and advanced age. However, the association between these factors and lung metastasis remains highly controversial in current literature, with conflicting results. Furthermore, most studies on this topic have small sample sizes and lack proper statistical analysis.</w:t>
      </w:r>
    </w:p>
    <w:p w14:paraId="2E14B765" w14:textId="77777777" w:rsidR="00905B4F" w:rsidRPr="007518FB" w:rsidRDefault="00905B4F" w:rsidP="00AB6863">
      <w:pPr>
        <w:jc w:val="both"/>
        <w:rPr>
          <w:rFonts w:asciiTheme="majorBidi" w:hAnsiTheme="majorBidi" w:cstheme="majorBidi"/>
          <w:lang w:val="en-US"/>
        </w:rPr>
      </w:pPr>
    </w:p>
    <w:p w14:paraId="358A974E" w14:textId="6BCC76A1" w:rsidR="00905B4F" w:rsidRPr="007518FB" w:rsidRDefault="00905B4F" w:rsidP="00046331">
      <w:pPr>
        <w:jc w:val="both"/>
        <w:rPr>
          <w:rFonts w:asciiTheme="majorBidi" w:hAnsiTheme="majorBidi" w:cstheme="majorBidi"/>
          <w:lang w:val="en-US"/>
        </w:rPr>
      </w:pPr>
      <w:r w:rsidRPr="007518FB">
        <w:rPr>
          <w:rFonts w:asciiTheme="majorBidi" w:hAnsiTheme="majorBidi" w:cstheme="majorBidi"/>
          <w:lang w:val="en-US"/>
        </w:rPr>
        <w:t>In this study, our objective is to investigate the association between lung metastasis and the aforementioned risk factors in newly diagnosed colorectal cancer patients. The aim is to determine a more specific group of patients who can benefit from CT chest scans, thereby avoiding the side effects associated with routine scans.</w:t>
      </w:r>
    </w:p>
    <w:p w14:paraId="423973B5" w14:textId="5E64E1B2" w:rsidR="00914F33" w:rsidRPr="007518FB" w:rsidRDefault="00914F33" w:rsidP="00914F33">
      <w:pPr>
        <w:jc w:val="both"/>
        <w:rPr>
          <w:rFonts w:asciiTheme="majorBidi" w:hAnsiTheme="majorBidi" w:cstheme="majorBidi"/>
          <w:lang w:val="en-US"/>
        </w:rPr>
      </w:pPr>
    </w:p>
    <w:p w14:paraId="2EA8B2E4" w14:textId="26D3862E" w:rsidR="00914F33" w:rsidRPr="007518FB" w:rsidRDefault="00914F33" w:rsidP="00914F33">
      <w:pPr>
        <w:jc w:val="both"/>
        <w:rPr>
          <w:rFonts w:asciiTheme="majorBidi" w:hAnsiTheme="majorBidi" w:cstheme="majorBidi"/>
          <w:lang w:val="en-US"/>
        </w:rPr>
      </w:pPr>
    </w:p>
    <w:p w14:paraId="1BCF5F97" w14:textId="2A539B45" w:rsidR="00046331" w:rsidRPr="007518FB" w:rsidRDefault="00046331" w:rsidP="00914F33">
      <w:pPr>
        <w:jc w:val="both"/>
        <w:rPr>
          <w:rFonts w:asciiTheme="majorBidi" w:hAnsiTheme="majorBidi" w:cstheme="majorBidi"/>
          <w:lang w:val="en-US"/>
        </w:rPr>
      </w:pPr>
    </w:p>
    <w:p w14:paraId="6478727E" w14:textId="5EE13C64" w:rsidR="00046331" w:rsidRDefault="00046331" w:rsidP="00914F33">
      <w:pPr>
        <w:jc w:val="both"/>
        <w:rPr>
          <w:rFonts w:asciiTheme="majorBidi" w:hAnsiTheme="majorBidi" w:cstheme="majorBidi"/>
          <w:lang w:val="en-US"/>
        </w:rPr>
      </w:pPr>
    </w:p>
    <w:p w14:paraId="01D6B38E" w14:textId="24B2FF4B" w:rsidR="00DA7D80" w:rsidRDefault="00DA7D80" w:rsidP="00914F33">
      <w:pPr>
        <w:jc w:val="both"/>
        <w:rPr>
          <w:rFonts w:asciiTheme="majorBidi" w:hAnsiTheme="majorBidi" w:cstheme="majorBidi"/>
          <w:lang w:val="en-US"/>
        </w:rPr>
      </w:pPr>
    </w:p>
    <w:p w14:paraId="01F89647" w14:textId="38A9C47C" w:rsidR="00DA7D80" w:rsidRDefault="00DA7D80" w:rsidP="00914F33">
      <w:pPr>
        <w:jc w:val="both"/>
        <w:rPr>
          <w:rFonts w:asciiTheme="majorBidi" w:hAnsiTheme="majorBidi" w:cstheme="majorBidi"/>
          <w:lang w:val="en-US"/>
        </w:rPr>
      </w:pPr>
    </w:p>
    <w:p w14:paraId="63E3A6B5" w14:textId="2F7F608C" w:rsidR="00DA7D80" w:rsidRDefault="00DA7D80" w:rsidP="00914F33">
      <w:pPr>
        <w:jc w:val="both"/>
        <w:rPr>
          <w:rFonts w:asciiTheme="majorBidi" w:hAnsiTheme="majorBidi" w:cstheme="majorBidi"/>
          <w:lang w:val="en-US"/>
        </w:rPr>
      </w:pPr>
    </w:p>
    <w:p w14:paraId="44A798D3" w14:textId="6C9EB8CE" w:rsidR="00DA7D80" w:rsidRDefault="00DA7D80" w:rsidP="00914F33">
      <w:pPr>
        <w:jc w:val="both"/>
        <w:rPr>
          <w:rFonts w:asciiTheme="majorBidi" w:hAnsiTheme="majorBidi" w:cstheme="majorBidi"/>
          <w:lang w:val="en-US"/>
        </w:rPr>
      </w:pPr>
    </w:p>
    <w:p w14:paraId="2024B518" w14:textId="3B440FBE" w:rsidR="00DA7D80" w:rsidRDefault="00DA7D80" w:rsidP="00914F33">
      <w:pPr>
        <w:jc w:val="both"/>
        <w:rPr>
          <w:rFonts w:asciiTheme="majorBidi" w:hAnsiTheme="majorBidi" w:cstheme="majorBidi"/>
          <w:lang w:val="en-US"/>
        </w:rPr>
      </w:pPr>
    </w:p>
    <w:p w14:paraId="3D1CC470" w14:textId="13A8E36B" w:rsidR="00DA7D80" w:rsidRDefault="00DA7D80" w:rsidP="00914F33">
      <w:pPr>
        <w:jc w:val="both"/>
        <w:rPr>
          <w:rFonts w:asciiTheme="majorBidi" w:hAnsiTheme="majorBidi" w:cstheme="majorBidi"/>
          <w:lang w:val="en-US"/>
        </w:rPr>
      </w:pPr>
    </w:p>
    <w:p w14:paraId="51293478" w14:textId="34CECD11" w:rsidR="00DA7D80" w:rsidRDefault="00DA7D80" w:rsidP="00914F33">
      <w:pPr>
        <w:jc w:val="both"/>
        <w:rPr>
          <w:rFonts w:asciiTheme="majorBidi" w:hAnsiTheme="majorBidi" w:cstheme="majorBidi"/>
          <w:lang w:val="en-US"/>
        </w:rPr>
      </w:pPr>
    </w:p>
    <w:p w14:paraId="7C9DC71C" w14:textId="4BEC7761" w:rsidR="00DA7D80" w:rsidRDefault="00DA7D80" w:rsidP="00914F33">
      <w:pPr>
        <w:jc w:val="both"/>
        <w:rPr>
          <w:rFonts w:asciiTheme="majorBidi" w:hAnsiTheme="majorBidi" w:cstheme="majorBidi"/>
          <w:lang w:val="en-US"/>
        </w:rPr>
      </w:pPr>
    </w:p>
    <w:p w14:paraId="49ACA7F8" w14:textId="7FB4A5DD" w:rsidR="00DA7D80" w:rsidRDefault="00DA7D80" w:rsidP="00914F33">
      <w:pPr>
        <w:jc w:val="both"/>
        <w:rPr>
          <w:rFonts w:asciiTheme="majorBidi" w:hAnsiTheme="majorBidi" w:cstheme="majorBidi"/>
          <w:lang w:val="en-US"/>
        </w:rPr>
      </w:pPr>
    </w:p>
    <w:p w14:paraId="504C0825" w14:textId="0FE14CD6" w:rsidR="00DA7D80" w:rsidRDefault="00DA7D80" w:rsidP="00914F33">
      <w:pPr>
        <w:jc w:val="both"/>
        <w:rPr>
          <w:rFonts w:asciiTheme="majorBidi" w:hAnsiTheme="majorBidi" w:cstheme="majorBidi"/>
          <w:lang w:val="en-US"/>
        </w:rPr>
      </w:pPr>
    </w:p>
    <w:p w14:paraId="514D559A" w14:textId="77777777" w:rsidR="00DA7D80" w:rsidRPr="007518FB" w:rsidRDefault="00DA7D80" w:rsidP="00914F33">
      <w:pPr>
        <w:jc w:val="both"/>
        <w:rPr>
          <w:rFonts w:asciiTheme="majorBidi" w:hAnsiTheme="majorBidi" w:cstheme="majorBidi"/>
          <w:lang w:val="en-US"/>
        </w:rPr>
      </w:pPr>
    </w:p>
    <w:p w14:paraId="2D115434" w14:textId="77777777" w:rsidR="000B6F20" w:rsidRPr="007518FB" w:rsidRDefault="000B6F20" w:rsidP="00914F33">
      <w:pPr>
        <w:jc w:val="both"/>
        <w:rPr>
          <w:rFonts w:asciiTheme="majorBidi" w:hAnsiTheme="majorBidi" w:cstheme="majorBidi"/>
          <w:lang w:val="en-US"/>
        </w:rPr>
      </w:pPr>
    </w:p>
    <w:p w14:paraId="5EC71DF9" w14:textId="77777777" w:rsidR="00046331" w:rsidRPr="007518FB" w:rsidRDefault="00046331" w:rsidP="00914F33">
      <w:pPr>
        <w:jc w:val="both"/>
        <w:rPr>
          <w:rFonts w:asciiTheme="majorBidi" w:hAnsiTheme="majorBidi" w:cstheme="majorBidi"/>
          <w:lang w:val="en-US"/>
        </w:rPr>
      </w:pPr>
    </w:p>
    <w:p w14:paraId="26485D1C"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 xml:space="preserve">Methods: </w:t>
      </w:r>
    </w:p>
    <w:p w14:paraId="4128CC3F" w14:textId="77777777" w:rsidR="00046331" w:rsidRPr="007518FB" w:rsidRDefault="00046331" w:rsidP="00046331">
      <w:pPr>
        <w:rPr>
          <w:rFonts w:asciiTheme="majorBidi" w:hAnsiTheme="majorBidi" w:cstheme="majorBidi"/>
          <w:lang w:val="en-US"/>
        </w:rPr>
      </w:pPr>
    </w:p>
    <w:p w14:paraId="553054E4" w14:textId="1681048C"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Study design and sample size</w:t>
      </w:r>
    </w:p>
    <w:p w14:paraId="3A359E06" w14:textId="0E4F64C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This is a case control study where patients were categorized into two groups based on the presence or absence of lung metastasis. The study sample size was calculated to a confidence interval of 95% and a minimum of 500 patients </w:t>
      </w:r>
      <w:r w:rsidR="005A6370" w:rsidRPr="007518FB">
        <w:rPr>
          <w:rFonts w:asciiTheme="majorBidi" w:hAnsiTheme="majorBidi" w:cstheme="majorBidi"/>
          <w:lang w:val="en-US"/>
        </w:rPr>
        <w:t>must</w:t>
      </w:r>
      <w:r w:rsidRPr="007518FB">
        <w:rPr>
          <w:rFonts w:asciiTheme="majorBidi" w:hAnsiTheme="majorBidi" w:cstheme="majorBidi"/>
          <w:lang w:val="en-US"/>
        </w:rPr>
        <w:t xml:space="preserve"> be included. </w:t>
      </w:r>
    </w:p>
    <w:p w14:paraId="35FC14F0" w14:textId="77777777" w:rsidR="00046331" w:rsidRPr="007518FB" w:rsidRDefault="00046331" w:rsidP="00046331">
      <w:pPr>
        <w:rPr>
          <w:rFonts w:asciiTheme="majorBidi" w:hAnsiTheme="majorBidi" w:cstheme="majorBidi"/>
          <w:lang w:val="en-US"/>
        </w:rPr>
      </w:pPr>
    </w:p>
    <w:p w14:paraId="22BBFCFA"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Patients</w:t>
      </w:r>
    </w:p>
    <w:p w14:paraId="20E4C8BB" w14:textId="1562CF45"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This retrospective study has included all patients that were newly diagnosed with colorectal adenocarcinoma in Royal Hospital, </w:t>
      </w:r>
      <w:r w:rsidR="00764BE6" w:rsidRPr="007518FB">
        <w:rPr>
          <w:rFonts w:asciiTheme="majorBidi" w:hAnsiTheme="majorBidi" w:cstheme="majorBidi"/>
          <w:lang w:val="en-US"/>
        </w:rPr>
        <w:t>Sultanate</w:t>
      </w:r>
      <w:r w:rsidRPr="007518FB">
        <w:rPr>
          <w:rFonts w:asciiTheme="majorBidi" w:hAnsiTheme="majorBidi" w:cstheme="majorBidi"/>
          <w:lang w:val="en-US"/>
        </w:rPr>
        <w:t xml:space="preserve"> of Oman for 6 years period from January 2014 to December 2019. Patients that were adults above 18 years old, must have a preoperative staging chest -abdomen – pelvis CT with IV contrast at time of diagnosis and must have completed at least one year follow up in the hospital. Patient who had incomplete medical records that lack the CT images or primary tumor Biopsy/final specimen histopathology report were excluded. (</w:t>
      </w:r>
      <w:r w:rsidR="00764BE6" w:rsidRPr="007518FB">
        <w:rPr>
          <w:rFonts w:asciiTheme="majorBidi" w:hAnsiTheme="majorBidi" w:cstheme="majorBidi"/>
          <w:lang w:val="en-US"/>
        </w:rPr>
        <w:t>See Table 1).</w:t>
      </w:r>
    </w:p>
    <w:p w14:paraId="57D10F8D" w14:textId="77777777" w:rsidR="00764BE6" w:rsidRPr="007518FB" w:rsidRDefault="00764BE6" w:rsidP="00046331">
      <w:pPr>
        <w:rPr>
          <w:rFonts w:asciiTheme="majorBidi" w:hAnsiTheme="majorBidi" w:cstheme="majorBidi"/>
          <w:lang w:val="en-US"/>
        </w:rPr>
      </w:pPr>
    </w:p>
    <w:tbl>
      <w:tblPr>
        <w:tblStyle w:val="TableGrid"/>
        <w:tblW w:w="0" w:type="auto"/>
        <w:tblLook w:val="04A0" w:firstRow="1" w:lastRow="0" w:firstColumn="1" w:lastColumn="0" w:noHBand="0" w:noVBand="1"/>
      </w:tblPr>
      <w:tblGrid>
        <w:gridCol w:w="4675"/>
        <w:gridCol w:w="4675"/>
      </w:tblGrid>
      <w:tr w:rsidR="00764BE6" w:rsidRPr="007518FB" w14:paraId="21E5AF55" w14:textId="77777777" w:rsidTr="005224A1">
        <w:tc>
          <w:tcPr>
            <w:tcW w:w="4675" w:type="dxa"/>
          </w:tcPr>
          <w:p w14:paraId="48F8D7AC" w14:textId="77777777" w:rsidR="00764BE6" w:rsidRPr="007518FB" w:rsidRDefault="00764BE6" w:rsidP="005224A1">
            <w:pPr>
              <w:jc w:val="center"/>
              <w:rPr>
                <w:rFonts w:asciiTheme="majorBidi" w:hAnsiTheme="majorBidi" w:cstheme="majorBidi"/>
                <w:b/>
                <w:bCs/>
                <w:lang w:val="en-US"/>
              </w:rPr>
            </w:pPr>
            <w:r w:rsidRPr="007518FB">
              <w:rPr>
                <w:rFonts w:asciiTheme="majorBidi" w:hAnsiTheme="majorBidi" w:cstheme="majorBidi"/>
                <w:b/>
                <w:bCs/>
                <w:lang w:val="en-US"/>
              </w:rPr>
              <w:t>Inclusion criteria</w:t>
            </w:r>
          </w:p>
        </w:tc>
        <w:tc>
          <w:tcPr>
            <w:tcW w:w="4675" w:type="dxa"/>
          </w:tcPr>
          <w:p w14:paraId="0D76CEBC" w14:textId="77777777" w:rsidR="00764BE6" w:rsidRPr="007518FB" w:rsidRDefault="00764BE6" w:rsidP="005224A1">
            <w:pPr>
              <w:jc w:val="center"/>
              <w:rPr>
                <w:rFonts w:asciiTheme="majorBidi" w:hAnsiTheme="majorBidi" w:cstheme="majorBidi"/>
                <w:b/>
                <w:bCs/>
                <w:lang w:val="en-US"/>
              </w:rPr>
            </w:pPr>
            <w:r w:rsidRPr="007518FB">
              <w:rPr>
                <w:rFonts w:asciiTheme="majorBidi" w:hAnsiTheme="majorBidi" w:cstheme="majorBidi"/>
                <w:b/>
                <w:bCs/>
                <w:lang w:val="en-US"/>
              </w:rPr>
              <w:t>Exclusion Criteria</w:t>
            </w:r>
          </w:p>
        </w:tc>
      </w:tr>
      <w:tr w:rsidR="00764BE6" w:rsidRPr="007518FB" w14:paraId="415B266F" w14:textId="77777777" w:rsidTr="005224A1">
        <w:tc>
          <w:tcPr>
            <w:tcW w:w="4675" w:type="dxa"/>
          </w:tcPr>
          <w:p w14:paraId="038409BA" w14:textId="77777777"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t>All patients diagnosed with colorectal adenocarcinoma between January2014-December 2019 in Royal Hospital.</w:t>
            </w:r>
          </w:p>
          <w:p w14:paraId="7B75E0BC" w14:textId="77777777"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t xml:space="preserve">Adult patients age &gt; 18 years </w:t>
            </w:r>
          </w:p>
          <w:p w14:paraId="743B8707" w14:textId="77777777"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t>Chest-Abdomen-Pelvis staging CT was done preoperatively, at time of diagnosis, either in hospital or uploaded and reported by RH senior radiologist.</w:t>
            </w:r>
          </w:p>
          <w:p w14:paraId="2AB805C4" w14:textId="77777777"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t xml:space="preserve">One year Follow up Chest CT after the first staging chest CT (to follow the progress of indeterminate lung nodules). </w:t>
            </w:r>
          </w:p>
          <w:p w14:paraId="70C1EB2B" w14:textId="77777777" w:rsidR="00764BE6" w:rsidRPr="007518FB" w:rsidRDefault="00764BE6" w:rsidP="005224A1">
            <w:pPr>
              <w:rPr>
                <w:rFonts w:asciiTheme="majorBidi" w:hAnsiTheme="majorBidi" w:cstheme="majorBidi"/>
                <w:lang w:val="en-US"/>
              </w:rPr>
            </w:pPr>
          </w:p>
        </w:tc>
        <w:tc>
          <w:tcPr>
            <w:tcW w:w="4675" w:type="dxa"/>
          </w:tcPr>
          <w:p w14:paraId="5A67CEF3" w14:textId="3C3A108E" w:rsidR="00764BE6" w:rsidRPr="007518FB" w:rsidRDefault="00764BE6" w:rsidP="00764BE6">
            <w:pPr>
              <w:pStyle w:val="ListParagraph"/>
              <w:numPr>
                <w:ilvl w:val="0"/>
                <w:numId w:val="5"/>
              </w:numPr>
              <w:rPr>
                <w:rFonts w:asciiTheme="majorBidi" w:hAnsiTheme="majorBidi" w:cstheme="majorBidi"/>
                <w:lang w:val="en-US"/>
              </w:rPr>
            </w:pPr>
            <w:r w:rsidRPr="007518FB">
              <w:rPr>
                <w:rFonts w:asciiTheme="majorBidi" w:hAnsiTheme="majorBidi" w:cstheme="majorBidi"/>
                <w:lang w:val="en-US"/>
              </w:rPr>
              <w:t xml:space="preserve">Patients &gt; 18 years </w:t>
            </w:r>
            <w:r w:rsidRPr="007518FB">
              <w:rPr>
                <w:rFonts w:asciiTheme="majorBidi" w:hAnsiTheme="majorBidi" w:cstheme="majorBidi"/>
                <w:lang w:val="en-US"/>
              </w:rPr>
              <w:br/>
              <w:t>patients with significant missing clinical data from Alshifa system like histopathology reports or CT chest -abdomen-pelvis images</w:t>
            </w:r>
          </w:p>
          <w:p w14:paraId="5B7B23B5" w14:textId="77777777" w:rsidR="00764BE6" w:rsidRPr="007518FB" w:rsidRDefault="00764BE6" w:rsidP="00764BE6">
            <w:pPr>
              <w:pStyle w:val="ListParagraph"/>
              <w:numPr>
                <w:ilvl w:val="0"/>
                <w:numId w:val="5"/>
              </w:numPr>
              <w:rPr>
                <w:rFonts w:asciiTheme="majorBidi" w:hAnsiTheme="majorBidi" w:cstheme="majorBidi"/>
                <w:lang w:val="en-US"/>
              </w:rPr>
            </w:pPr>
            <w:r w:rsidRPr="007518FB">
              <w:rPr>
                <w:rFonts w:asciiTheme="majorBidi" w:hAnsiTheme="majorBidi" w:cstheme="majorBidi"/>
                <w:lang w:val="en-US"/>
              </w:rPr>
              <w:t xml:space="preserve">Patients with colon malignancy other than adenocarcinoma </w:t>
            </w:r>
          </w:p>
          <w:p w14:paraId="1E15B205" w14:textId="77777777" w:rsidR="00764BE6" w:rsidRPr="007518FB" w:rsidRDefault="00764BE6" w:rsidP="00764BE6">
            <w:pPr>
              <w:pStyle w:val="ListParagraph"/>
              <w:numPr>
                <w:ilvl w:val="0"/>
                <w:numId w:val="5"/>
              </w:numPr>
              <w:rPr>
                <w:rFonts w:asciiTheme="majorBidi" w:hAnsiTheme="majorBidi" w:cstheme="majorBidi"/>
                <w:lang w:val="en-US"/>
              </w:rPr>
            </w:pPr>
            <w:r w:rsidRPr="007518FB">
              <w:rPr>
                <w:rFonts w:asciiTheme="majorBidi" w:hAnsiTheme="majorBidi" w:cstheme="majorBidi"/>
                <w:lang w:val="en-US"/>
              </w:rPr>
              <w:t xml:space="preserve">Patients who did not complete one year follow </w:t>
            </w:r>
            <w:proofErr w:type="gramStart"/>
            <w:r w:rsidRPr="007518FB">
              <w:rPr>
                <w:rFonts w:asciiTheme="majorBidi" w:hAnsiTheme="majorBidi" w:cstheme="majorBidi"/>
                <w:lang w:val="en-US"/>
              </w:rPr>
              <w:t>up .</w:t>
            </w:r>
            <w:proofErr w:type="gramEnd"/>
            <w:r w:rsidRPr="007518FB">
              <w:rPr>
                <w:rFonts w:asciiTheme="majorBidi" w:hAnsiTheme="majorBidi" w:cstheme="majorBidi"/>
                <w:lang w:val="en-US"/>
              </w:rPr>
              <w:t xml:space="preserve"> </w:t>
            </w:r>
          </w:p>
        </w:tc>
      </w:tr>
    </w:tbl>
    <w:p w14:paraId="33600AF2" w14:textId="7F414D9A" w:rsidR="005A6370" w:rsidRPr="007518FB" w:rsidRDefault="00764BE6" w:rsidP="00046331">
      <w:pPr>
        <w:rPr>
          <w:rFonts w:asciiTheme="majorBidi" w:hAnsiTheme="majorBidi" w:cstheme="majorBidi"/>
          <w:lang w:val="en-US"/>
        </w:rPr>
      </w:pPr>
      <w:r w:rsidRPr="007518FB">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074B031C" wp14:editId="087CAA26">
                <wp:simplePos x="0" y="0"/>
                <wp:positionH relativeFrom="column">
                  <wp:posOffset>10391</wp:posOffset>
                </wp:positionH>
                <wp:positionV relativeFrom="paragraph">
                  <wp:posOffset>36195</wp:posOffset>
                </wp:positionV>
                <wp:extent cx="5953991" cy="270164"/>
                <wp:effectExtent l="0" t="0" r="15240" b="9525"/>
                <wp:wrapNone/>
                <wp:docPr id="593230081" name="Text Box 7"/>
                <wp:cNvGraphicFramePr/>
                <a:graphic xmlns:a="http://schemas.openxmlformats.org/drawingml/2006/main">
                  <a:graphicData uri="http://schemas.microsoft.com/office/word/2010/wordprocessingShape">
                    <wps:wsp>
                      <wps:cNvSpPr txBox="1"/>
                      <wps:spPr>
                        <a:xfrm>
                          <a:off x="0" y="0"/>
                          <a:ext cx="5953991" cy="270164"/>
                        </a:xfrm>
                        <a:prstGeom prst="rect">
                          <a:avLst/>
                        </a:prstGeom>
                        <a:solidFill>
                          <a:schemeClr val="lt1"/>
                        </a:solidFill>
                        <a:ln w="6350">
                          <a:solidFill>
                            <a:prstClr val="black"/>
                          </a:solidFill>
                        </a:ln>
                      </wps:spPr>
                      <wps:txbx>
                        <w:txbxContent>
                          <w:p w14:paraId="19BFE97B" w14:textId="28821CCB" w:rsidR="00764BE6" w:rsidRPr="00764BE6" w:rsidRDefault="00764BE6">
                            <w:pPr>
                              <w:rPr>
                                <w:rFonts w:asciiTheme="majorBidi" w:hAnsiTheme="majorBidi" w:cstheme="majorBidi"/>
                                <w:b/>
                                <w:bCs/>
                                <w:i/>
                                <w:iCs/>
                                <w:lang w:val="en-US"/>
                              </w:rPr>
                            </w:pPr>
                            <w:r w:rsidRPr="00764BE6">
                              <w:rPr>
                                <w:rFonts w:asciiTheme="majorBidi" w:hAnsiTheme="majorBidi" w:cstheme="majorBidi"/>
                                <w:b/>
                                <w:bCs/>
                                <w:i/>
                                <w:iCs/>
                                <w:lang w:val="en-US"/>
                              </w:rPr>
                              <w:t>Table (</w:t>
                            </w:r>
                            <w:r w:rsidR="00DA7D80">
                              <w:rPr>
                                <w:rFonts w:asciiTheme="majorBidi" w:hAnsiTheme="majorBidi" w:cstheme="majorBidi"/>
                                <w:b/>
                                <w:bCs/>
                                <w:i/>
                                <w:iCs/>
                                <w:lang w:val="en-US"/>
                              </w:rPr>
                              <w:t>I</w:t>
                            </w:r>
                            <w:r w:rsidRPr="00764BE6">
                              <w:rPr>
                                <w:rFonts w:asciiTheme="majorBidi" w:hAnsiTheme="majorBidi" w:cstheme="majorBidi"/>
                                <w:b/>
                                <w:bCs/>
                                <w:i/>
                                <w:iCs/>
                                <w:lang w:val="en-US"/>
                              </w:rPr>
                              <w:t>): Inclusion and Exclusion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4B031C" id="_x0000_t202" coordsize="21600,21600" o:spt="202" path="m,l,21600r21600,l21600,xe">
                <v:stroke joinstyle="miter"/>
                <v:path gradientshapeok="t" o:connecttype="rect"/>
              </v:shapetype>
              <v:shape id="Text Box 7" o:spid="_x0000_s1026" type="#_x0000_t202" style="position:absolute;margin-left:.8pt;margin-top:2.85pt;width:468.8pt;height:2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" fillcolor="white [3201]" strokeweight=".5pt">
                <v:textbox>
                  <w:txbxContent>
                    <w:p w14:paraId="19BFE97B" w14:textId="28821CCB" w:rsidR="00764BE6" w:rsidRPr="00764BE6" w:rsidRDefault="00764BE6">
                      <w:pPr>
                        <w:rPr>
                          <w:rFonts w:asciiTheme="majorBidi" w:hAnsiTheme="majorBidi" w:cstheme="majorBidi"/>
                          <w:b/>
                          <w:bCs/>
                          <w:i/>
                          <w:iCs/>
                          <w:lang w:val="en-US"/>
                        </w:rPr>
                      </w:pPr>
                      <w:r w:rsidRPr="00764BE6">
                        <w:rPr>
                          <w:rFonts w:asciiTheme="majorBidi" w:hAnsiTheme="majorBidi" w:cstheme="majorBidi"/>
                          <w:b/>
                          <w:bCs/>
                          <w:i/>
                          <w:iCs/>
                          <w:lang w:val="en-US"/>
                        </w:rPr>
                        <w:t>Table (</w:t>
                      </w:r>
                      <w:r w:rsidR="00DA7D80">
                        <w:rPr>
                          <w:rFonts w:asciiTheme="majorBidi" w:hAnsiTheme="majorBidi" w:cstheme="majorBidi"/>
                          <w:b/>
                          <w:bCs/>
                          <w:i/>
                          <w:iCs/>
                          <w:lang w:val="en-US"/>
                        </w:rPr>
                        <w:t>I</w:t>
                      </w:r>
                      <w:r w:rsidRPr="00764BE6">
                        <w:rPr>
                          <w:rFonts w:asciiTheme="majorBidi" w:hAnsiTheme="majorBidi" w:cstheme="majorBidi"/>
                          <w:b/>
                          <w:bCs/>
                          <w:i/>
                          <w:iCs/>
                          <w:lang w:val="en-US"/>
                        </w:rPr>
                        <w:t>): Inclusion and Exclusion criteria</w:t>
                      </w:r>
                    </w:p>
                  </w:txbxContent>
                </v:textbox>
              </v:shape>
            </w:pict>
          </mc:Fallback>
        </mc:AlternateContent>
      </w:r>
    </w:p>
    <w:p w14:paraId="03F57379" w14:textId="77777777" w:rsidR="00046331" w:rsidRPr="007518FB" w:rsidRDefault="00046331" w:rsidP="00046331">
      <w:pPr>
        <w:rPr>
          <w:rFonts w:asciiTheme="majorBidi" w:hAnsiTheme="majorBidi" w:cstheme="majorBidi"/>
          <w:lang w:val="en-US"/>
        </w:rPr>
      </w:pPr>
    </w:p>
    <w:p w14:paraId="7A5B8BA5"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Data collection</w:t>
      </w:r>
    </w:p>
    <w:p w14:paraId="25093CF8" w14:textId="7777777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 AlShifa electronic medical record system was reviewed to obtain data on patients demographics including age and gender and the CEA level at time of diagnosis. </w:t>
      </w:r>
    </w:p>
    <w:p w14:paraId="6E74ABAA" w14:textId="77777777" w:rsidR="00046331" w:rsidRPr="007518FB" w:rsidRDefault="00046331" w:rsidP="00046331">
      <w:pPr>
        <w:rPr>
          <w:rFonts w:asciiTheme="majorBidi" w:hAnsiTheme="majorBidi" w:cstheme="majorBidi"/>
          <w:lang w:val="en-US"/>
        </w:rPr>
      </w:pPr>
    </w:p>
    <w:p w14:paraId="0CEA9418"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CT images</w:t>
      </w:r>
    </w:p>
    <w:p w14:paraId="1E400F99" w14:textId="7777777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lastRenderedPageBreak/>
        <w:t>Abdomen CT was reviewed to obtain data regarding the primary tumor location (colon vs rectum</w:t>
      </w:r>
      <w:proofErr w:type="gramStart"/>
      <w:r w:rsidRPr="007518FB">
        <w:rPr>
          <w:rFonts w:asciiTheme="majorBidi" w:hAnsiTheme="majorBidi" w:cstheme="majorBidi"/>
          <w:lang w:val="en-US"/>
        </w:rPr>
        <w:t>) ,</w:t>
      </w:r>
      <w:proofErr w:type="gramEnd"/>
      <w:r w:rsidRPr="007518FB">
        <w:rPr>
          <w:rFonts w:asciiTheme="majorBidi" w:hAnsiTheme="majorBidi" w:cstheme="majorBidi"/>
          <w:lang w:val="en-US"/>
        </w:rPr>
        <w:t xml:space="preserve"> the Tumor size (T stage) , the presence of lymph node spread (N stage) and the presence of synchronous liver or other intrabdominal metastasis. CT chest was reviewed to look for presence of lunge metastasis. </w:t>
      </w:r>
    </w:p>
    <w:p w14:paraId="1AA320E0" w14:textId="7777777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The CT machine used was not standardized as images were done in different health institutes including Royal hospital and then uploaded in AlShifa system. However, all images were reviewed and reported by senior consultant radiologists from Royal Hospital. </w:t>
      </w:r>
    </w:p>
    <w:p w14:paraId="7F30DF01" w14:textId="77777777" w:rsidR="00046331" w:rsidRPr="007518FB" w:rsidRDefault="00046331" w:rsidP="00046331">
      <w:pPr>
        <w:jc w:val="both"/>
        <w:rPr>
          <w:rFonts w:asciiTheme="majorBidi" w:hAnsiTheme="majorBidi" w:cstheme="majorBidi"/>
          <w:lang w:val="en-US"/>
        </w:rPr>
      </w:pPr>
      <w:r w:rsidRPr="007518FB">
        <w:rPr>
          <w:rFonts w:asciiTheme="majorBidi" w:hAnsiTheme="majorBidi" w:cstheme="majorBidi"/>
          <w:lang w:val="en-US"/>
        </w:rPr>
        <w:t xml:space="preserve">Follow up chest CT images within one year of the first staging CT were reviewed to determine the progress of the lung nodules, especially those initially categorized as indeterminate. </w:t>
      </w:r>
    </w:p>
    <w:p w14:paraId="10E81AF5" w14:textId="77777777" w:rsidR="00046331" w:rsidRPr="007518FB" w:rsidRDefault="00046331" w:rsidP="00046331">
      <w:pPr>
        <w:rPr>
          <w:rFonts w:asciiTheme="majorBidi" w:hAnsiTheme="majorBidi" w:cstheme="majorBidi"/>
          <w:lang w:val="en-US"/>
        </w:rPr>
      </w:pPr>
    </w:p>
    <w:p w14:paraId="335EEA91"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Histopathology</w:t>
      </w:r>
    </w:p>
    <w:p w14:paraId="5B59940A" w14:textId="7777777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Histopathology reports of the initial biopsy as well as the final specimen report if patient underwent resection of the primary tumor were reviewed to determine the tumor histology type, grade, confirm the T stage, presence of metastatic </w:t>
      </w:r>
      <w:proofErr w:type="spellStart"/>
      <w:r w:rsidRPr="007518FB">
        <w:rPr>
          <w:rFonts w:asciiTheme="majorBidi" w:hAnsiTheme="majorBidi" w:cstheme="majorBidi"/>
          <w:lang w:val="en-US"/>
        </w:rPr>
        <w:t>lymphnodes</w:t>
      </w:r>
      <w:proofErr w:type="spellEnd"/>
      <w:r w:rsidRPr="007518FB">
        <w:rPr>
          <w:rFonts w:asciiTheme="majorBidi" w:hAnsiTheme="majorBidi" w:cstheme="majorBidi"/>
          <w:lang w:val="en-US"/>
        </w:rPr>
        <w:t xml:space="preserve">, presence of </w:t>
      </w:r>
      <w:proofErr w:type="spellStart"/>
      <w:r w:rsidRPr="007518FB">
        <w:rPr>
          <w:rFonts w:asciiTheme="majorBidi" w:hAnsiTheme="majorBidi" w:cstheme="majorBidi"/>
          <w:lang w:val="en-US"/>
        </w:rPr>
        <w:t>lymphovascular</w:t>
      </w:r>
      <w:proofErr w:type="spellEnd"/>
      <w:r w:rsidRPr="007518FB">
        <w:rPr>
          <w:rFonts w:asciiTheme="majorBidi" w:hAnsiTheme="majorBidi" w:cstheme="majorBidi"/>
          <w:lang w:val="en-US"/>
        </w:rPr>
        <w:t xml:space="preserve"> invasion and the KRAS mutation status. </w:t>
      </w:r>
    </w:p>
    <w:p w14:paraId="16913BE5" w14:textId="77777777" w:rsidR="00046331" w:rsidRPr="007518FB" w:rsidRDefault="00046331" w:rsidP="00046331">
      <w:pPr>
        <w:rPr>
          <w:rFonts w:asciiTheme="majorBidi" w:hAnsiTheme="majorBidi" w:cstheme="majorBidi"/>
          <w:lang w:val="en-US"/>
        </w:rPr>
      </w:pPr>
    </w:p>
    <w:p w14:paraId="5CB3881F"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 xml:space="preserve">Statistical analysis </w:t>
      </w:r>
    </w:p>
    <w:p w14:paraId="6E79F57C" w14:textId="7777777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The Data was analyzed using IBM SPSS Statistics 25.0 (IBM Corp. Released 2017. IBM SPSS Statistics for Windows, Version 25.0. Armonk, NY: IBM Corp.) </w:t>
      </w:r>
    </w:p>
    <w:p w14:paraId="57CB8949" w14:textId="77777777"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The Categorical risk factors were compared between Lung metastasis and No lung metastasis groups using Chi-squared test and continuous variables using independent t test. Logistic regression was carried out to adjust for multiple co-factors. P-value of &lt;0.05 was considered as statistical significance for all the tests.</w:t>
      </w:r>
    </w:p>
    <w:p w14:paraId="365E9D72" w14:textId="77777777" w:rsidR="00046331" w:rsidRPr="007518FB" w:rsidRDefault="00046331" w:rsidP="00046331">
      <w:pPr>
        <w:rPr>
          <w:rFonts w:asciiTheme="majorBidi" w:hAnsiTheme="majorBidi" w:cstheme="majorBidi"/>
          <w:lang w:val="en-US"/>
        </w:rPr>
      </w:pPr>
    </w:p>
    <w:p w14:paraId="66CAF5C7"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 xml:space="preserve">Ethical Approval had been obtained from Centre of Studies and Research in MOH </w:t>
      </w:r>
    </w:p>
    <w:p w14:paraId="1343CB8E" w14:textId="56736A5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(no. SRC#121/2020).</w:t>
      </w:r>
    </w:p>
    <w:p w14:paraId="24C376D4" w14:textId="77777777" w:rsidR="00046331" w:rsidRPr="007518FB" w:rsidRDefault="00046331" w:rsidP="00046331">
      <w:pPr>
        <w:rPr>
          <w:rFonts w:asciiTheme="majorBidi" w:hAnsiTheme="majorBidi" w:cstheme="majorBidi"/>
          <w:b/>
          <w:bCs/>
          <w:lang w:val="en-US"/>
        </w:rPr>
      </w:pPr>
    </w:p>
    <w:p w14:paraId="296B021E" w14:textId="1A99E55D" w:rsidR="00914F33" w:rsidRPr="007518FB" w:rsidRDefault="00914F33">
      <w:pPr>
        <w:rPr>
          <w:rFonts w:asciiTheme="majorBidi" w:hAnsiTheme="majorBidi" w:cstheme="majorBidi"/>
          <w:lang w:val="en-US"/>
        </w:rPr>
      </w:pPr>
    </w:p>
    <w:p w14:paraId="1D00E918" w14:textId="46FAFC0F" w:rsidR="00764BE6" w:rsidRPr="007518FB" w:rsidRDefault="00764BE6">
      <w:pPr>
        <w:rPr>
          <w:rFonts w:asciiTheme="majorBidi" w:hAnsiTheme="majorBidi" w:cstheme="majorBidi"/>
          <w:lang w:val="en-US"/>
        </w:rPr>
      </w:pPr>
    </w:p>
    <w:p w14:paraId="25A4AA16" w14:textId="391DD147" w:rsidR="00764BE6" w:rsidRPr="007518FB" w:rsidRDefault="00764BE6">
      <w:pPr>
        <w:rPr>
          <w:rFonts w:asciiTheme="majorBidi" w:hAnsiTheme="majorBidi" w:cstheme="majorBidi"/>
          <w:lang w:val="en-US"/>
        </w:rPr>
      </w:pPr>
    </w:p>
    <w:p w14:paraId="47F26EFA" w14:textId="3A985306" w:rsidR="00764BE6" w:rsidRPr="007518FB" w:rsidRDefault="00764BE6">
      <w:pPr>
        <w:rPr>
          <w:rFonts w:asciiTheme="majorBidi" w:hAnsiTheme="majorBidi" w:cstheme="majorBidi"/>
          <w:lang w:val="en-US"/>
        </w:rPr>
      </w:pPr>
    </w:p>
    <w:p w14:paraId="00B5DDBB" w14:textId="5C080C86" w:rsidR="00764BE6" w:rsidRPr="007518FB" w:rsidRDefault="00764BE6">
      <w:pPr>
        <w:rPr>
          <w:rFonts w:asciiTheme="majorBidi" w:hAnsiTheme="majorBidi" w:cstheme="majorBidi"/>
          <w:lang w:val="en-US"/>
        </w:rPr>
      </w:pPr>
    </w:p>
    <w:p w14:paraId="3BD5565C" w14:textId="22975244" w:rsidR="00764BE6" w:rsidRDefault="00764BE6">
      <w:pPr>
        <w:rPr>
          <w:rFonts w:asciiTheme="majorBidi" w:hAnsiTheme="majorBidi" w:cstheme="majorBidi"/>
          <w:lang w:val="en-US"/>
        </w:rPr>
      </w:pPr>
    </w:p>
    <w:p w14:paraId="223BCF39" w14:textId="6B899359" w:rsidR="00DA7D80" w:rsidRDefault="00DA7D80">
      <w:pPr>
        <w:rPr>
          <w:rFonts w:asciiTheme="majorBidi" w:hAnsiTheme="majorBidi" w:cstheme="majorBidi"/>
          <w:lang w:val="en-US"/>
        </w:rPr>
      </w:pPr>
    </w:p>
    <w:p w14:paraId="17E6AEC7" w14:textId="07CBBC12" w:rsidR="00DA7D80" w:rsidRDefault="00DA7D80">
      <w:pPr>
        <w:rPr>
          <w:rFonts w:asciiTheme="majorBidi" w:hAnsiTheme="majorBidi" w:cstheme="majorBidi"/>
          <w:lang w:val="en-US"/>
        </w:rPr>
      </w:pPr>
    </w:p>
    <w:p w14:paraId="2DFAC5B9" w14:textId="0880131E" w:rsidR="00DA7D80" w:rsidRDefault="00DA7D80">
      <w:pPr>
        <w:rPr>
          <w:rFonts w:asciiTheme="majorBidi" w:hAnsiTheme="majorBidi" w:cstheme="majorBidi"/>
          <w:lang w:val="en-US"/>
        </w:rPr>
      </w:pPr>
    </w:p>
    <w:p w14:paraId="346A0F43" w14:textId="63D83B01" w:rsidR="00DA7D80" w:rsidRDefault="00DA7D80">
      <w:pPr>
        <w:rPr>
          <w:rFonts w:asciiTheme="majorBidi" w:hAnsiTheme="majorBidi" w:cstheme="majorBidi"/>
          <w:lang w:val="en-US"/>
        </w:rPr>
      </w:pPr>
    </w:p>
    <w:p w14:paraId="795C8202" w14:textId="77777777" w:rsidR="00DA7D80" w:rsidRPr="007518FB" w:rsidRDefault="00DA7D80">
      <w:pPr>
        <w:rPr>
          <w:rFonts w:asciiTheme="majorBidi" w:hAnsiTheme="majorBidi" w:cstheme="majorBidi"/>
          <w:lang w:val="en-US"/>
        </w:rPr>
      </w:pPr>
    </w:p>
    <w:p w14:paraId="0BB8673E" w14:textId="3C5D6182" w:rsidR="00764BE6" w:rsidRPr="007518FB" w:rsidRDefault="00764BE6">
      <w:pPr>
        <w:rPr>
          <w:rFonts w:asciiTheme="majorBidi" w:hAnsiTheme="majorBidi" w:cstheme="majorBidi"/>
          <w:lang w:val="en-US"/>
        </w:rPr>
      </w:pPr>
    </w:p>
    <w:p w14:paraId="65729A99" w14:textId="78A1BD17" w:rsidR="00764BE6" w:rsidRPr="007518FB" w:rsidRDefault="00764BE6">
      <w:pPr>
        <w:rPr>
          <w:rFonts w:asciiTheme="majorBidi" w:hAnsiTheme="majorBidi" w:cstheme="majorBidi"/>
          <w:lang w:val="en-US"/>
        </w:rPr>
      </w:pPr>
    </w:p>
    <w:p w14:paraId="07931C0F" w14:textId="3F8D8A75" w:rsidR="009555FC" w:rsidRPr="00DA7D80" w:rsidRDefault="009555FC" w:rsidP="009555FC">
      <w:pPr>
        <w:jc w:val="both"/>
        <w:rPr>
          <w:rFonts w:asciiTheme="majorBidi" w:eastAsia="Times New Roman" w:hAnsiTheme="majorBidi" w:cstheme="majorBidi"/>
          <w:b/>
          <w:bCs/>
          <w:i/>
          <w:iCs/>
          <w:sz w:val="28"/>
          <w:szCs w:val="28"/>
          <w:lang w:val="en-IN"/>
        </w:rPr>
      </w:pPr>
      <w:r w:rsidRPr="00DA7D80">
        <w:rPr>
          <w:rFonts w:asciiTheme="majorBidi" w:hAnsiTheme="majorBidi" w:cstheme="majorBidi"/>
          <w:noProof/>
          <w:sz w:val="28"/>
          <w:szCs w:val="28"/>
        </w:rPr>
        <w:lastRenderedPageBreak/>
        <w:drawing>
          <wp:anchor distT="0" distB="0" distL="114300" distR="114300" simplePos="0" relativeHeight="251661312" behindDoc="0" locked="0" layoutInCell="1" allowOverlap="1" wp14:anchorId="7818C351" wp14:editId="260F6742">
            <wp:simplePos x="0" y="0"/>
            <wp:positionH relativeFrom="column">
              <wp:posOffset>3168650</wp:posOffset>
            </wp:positionH>
            <wp:positionV relativeFrom="paragraph">
              <wp:posOffset>62230</wp:posOffset>
            </wp:positionV>
            <wp:extent cx="3428365" cy="2655570"/>
            <wp:effectExtent l="0" t="0" r="635" b="0"/>
            <wp:wrapSquare wrapText="bothSides"/>
            <wp:docPr id="740470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70617" name="Picture 740470617"/>
                    <pic:cNvPicPr/>
                  </pic:nvPicPr>
                  <pic:blipFill rotWithShape="1">
                    <a:blip r:embed="rId7" cstate="print">
                      <a:extLst>
                        <a:ext uri="{28A0092B-C50C-407E-A947-70E740481C1C}">
                          <a14:useLocalDpi xmlns:a14="http://schemas.microsoft.com/office/drawing/2010/main" val="0"/>
                        </a:ext>
                      </a:extLst>
                    </a:blip>
                    <a:srcRect l="41646" t="41160" r="26335" b="21330"/>
                    <a:stretch/>
                  </pic:blipFill>
                  <pic:spPr bwMode="auto">
                    <a:xfrm>
                      <a:off x="0" y="0"/>
                      <a:ext cx="3428365"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D80">
        <w:rPr>
          <w:rFonts w:asciiTheme="majorBidi" w:eastAsia="Times New Roman" w:hAnsiTheme="majorBidi" w:cstheme="majorBidi"/>
          <w:b/>
          <w:bCs/>
          <w:i/>
          <w:iCs/>
          <w:sz w:val="28"/>
          <w:szCs w:val="28"/>
          <w:lang w:val="en-IN"/>
        </w:rPr>
        <w:t>Results:</w:t>
      </w:r>
    </w:p>
    <w:p w14:paraId="3405779B" w14:textId="77777777" w:rsidR="00DA7D80" w:rsidRPr="007518FB" w:rsidRDefault="00DA7D80" w:rsidP="009555FC">
      <w:pPr>
        <w:jc w:val="both"/>
        <w:rPr>
          <w:rFonts w:asciiTheme="majorBidi" w:eastAsia="Times New Roman" w:hAnsiTheme="majorBidi" w:cstheme="majorBidi"/>
          <w:b/>
          <w:bCs/>
          <w:i/>
          <w:iCs/>
          <w:lang w:val="en-IN"/>
        </w:rPr>
      </w:pPr>
    </w:p>
    <w:p w14:paraId="31A830FC"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743 patients were newly diagnosed with colorectal cancer from January 2014 to December 2019. Total of 220 patients were excluded due to several reasons (see figure 1), majority due to missing CT images or histopathology reports. Final included sample were 527 patients.</w:t>
      </w:r>
    </w:p>
    <w:p w14:paraId="1C6BFC9B" w14:textId="77777777" w:rsidR="009555FC" w:rsidRPr="007518FB" w:rsidRDefault="009555FC" w:rsidP="009555FC">
      <w:pPr>
        <w:jc w:val="both"/>
        <w:rPr>
          <w:rFonts w:asciiTheme="majorBidi" w:eastAsia="Times New Roman" w:hAnsiTheme="majorBidi" w:cstheme="majorBidi"/>
          <w:lang w:val="en-IN"/>
        </w:rPr>
      </w:pPr>
    </w:p>
    <w:p w14:paraId="75C67D9A"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b/>
          <w:bCs/>
          <w:lang w:val="en-IN"/>
        </w:rPr>
        <w:t xml:space="preserve">Demographics </w:t>
      </w:r>
      <w:r w:rsidRPr="007518FB">
        <w:rPr>
          <w:rFonts w:asciiTheme="majorBidi" w:hAnsiTheme="majorBidi" w:cstheme="majorBidi"/>
          <w:lang w:val="en-IN"/>
        </w:rPr>
        <w:br/>
        <w:t xml:space="preserve">Age of the included patients ranged from 20 years to 74 years (Mean 57.8, SD 14.02). </w:t>
      </w:r>
    </w:p>
    <w:p w14:paraId="5ACD7F18" w14:textId="2F7D959F"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Majority of the patients were male of 57.2% and females attributed for 42.8%. </w:t>
      </w:r>
    </w:p>
    <w:p w14:paraId="1891A931" w14:textId="11F6DBB1" w:rsidR="009555FC" w:rsidRPr="007518FB" w:rsidRDefault="009555FC" w:rsidP="009555FC">
      <w:pPr>
        <w:jc w:val="both"/>
        <w:rPr>
          <w:rFonts w:asciiTheme="majorBidi" w:eastAsia="Times New Roman" w:hAnsiTheme="majorBidi" w:cstheme="majorBidi"/>
          <w:lang w:val="en-IN"/>
        </w:rPr>
      </w:pPr>
    </w:p>
    <w:p w14:paraId="4656E10E" w14:textId="58D70448" w:rsidR="009555FC" w:rsidRPr="007518FB" w:rsidRDefault="009555FC" w:rsidP="009555FC">
      <w:pPr>
        <w:jc w:val="both"/>
        <w:rPr>
          <w:rFonts w:asciiTheme="majorBidi" w:eastAsia="Times New Roman" w:hAnsiTheme="majorBidi" w:cstheme="majorBidi"/>
          <w:lang w:val="en-IN"/>
        </w:rPr>
      </w:pPr>
      <w:r w:rsidRPr="007518FB">
        <w:rPr>
          <w:rFonts w:asciiTheme="majorBidi" w:hAnsiTheme="majorBidi" w:cstheme="majorBidi"/>
          <w:noProof/>
          <w:lang w:val="en-IN"/>
        </w:rPr>
        <mc:AlternateContent>
          <mc:Choice Requires="wps">
            <w:drawing>
              <wp:anchor distT="0" distB="0" distL="114300" distR="114300" simplePos="0" relativeHeight="251662336" behindDoc="0" locked="0" layoutInCell="1" allowOverlap="1" wp14:anchorId="3B011F2A" wp14:editId="3E83EB44">
                <wp:simplePos x="0" y="0"/>
                <wp:positionH relativeFrom="column">
                  <wp:posOffset>3229206</wp:posOffset>
                </wp:positionH>
                <wp:positionV relativeFrom="paragraph">
                  <wp:posOffset>134620</wp:posOffset>
                </wp:positionV>
                <wp:extent cx="3293745" cy="290945"/>
                <wp:effectExtent l="0" t="0" r="8255" b="13970"/>
                <wp:wrapNone/>
                <wp:docPr id="1442601290" name="Text Box 9"/>
                <wp:cNvGraphicFramePr/>
                <a:graphic xmlns:a="http://schemas.openxmlformats.org/drawingml/2006/main">
                  <a:graphicData uri="http://schemas.microsoft.com/office/word/2010/wordprocessingShape">
                    <wps:wsp>
                      <wps:cNvSpPr txBox="1"/>
                      <wps:spPr>
                        <a:xfrm>
                          <a:off x="0" y="0"/>
                          <a:ext cx="3293745" cy="290945"/>
                        </a:xfrm>
                        <a:prstGeom prst="rect">
                          <a:avLst/>
                        </a:prstGeom>
                        <a:solidFill>
                          <a:schemeClr val="lt1"/>
                        </a:solidFill>
                        <a:ln w="12700">
                          <a:solidFill>
                            <a:prstClr val="black"/>
                          </a:solidFill>
                        </a:ln>
                      </wps:spPr>
                      <wps:txbx>
                        <w:txbxContent>
                          <w:p w14:paraId="35BAE7A4" w14:textId="314915E8" w:rsidR="009555FC" w:rsidRPr="0027667D" w:rsidRDefault="009555FC" w:rsidP="009555FC">
                            <w:pPr>
                              <w:rPr>
                                <w:rFonts w:asciiTheme="majorBidi" w:hAnsiTheme="majorBidi" w:cstheme="majorBidi"/>
                                <w:b/>
                                <w:bCs/>
                                <w:sz w:val="22"/>
                                <w:szCs w:val="22"/>
                                <w:lang w:val="en-US"/>
                              </w:rPr>
                            </w:pPr>
                            <w:proofErr w:type="gramStart"/>
                            <w:r w:rsidRPr="0027667D">
                              <w:rPr>
                                <w:rFonts w:asciiTheme="majorBidi" w:hAnsiTheme="majorBidi" w:cstheme="majorBidi"/>
                                <w:b/>
                                <w:bCs/>
                                <w:sz w:val="22"/>
                                <w:szCs w:val="22"/>
                                <w:lang w:val="en-US"/>
                              </w:rPr>
                              <w:t>Fig(</w:t>
                            </w:r>
                            <w:proofErr w:type="gramEnd"/>
                            <w:r w:rsidR="00C77E7E">
                              <w:rPr>
                                <w:rFonts w:asciiTheme="majorBidi" w:hAnsiTheme="majorBidi" w:cstheme="majorBidi"/>
                                <w:b/>
                                <w:bCs/>
                                <w:sz w:val="22"/>
                                <w:szCs w:val="22"/>
                                <w:lang w:val="en-US"/>
                              </w:rPr>
                              <w:t>1</w:t>
                            </w:r>
                            <w:r w:rsidRPr="0027667D">
                              <w:rPr>
                                <w:rFonts w:asciiTheme="majorBidi" w:hAnsiTheme="majorBidi" w:cstheme="majorBidi"/>
                                <w:b/>
                                <w:bCs/>
                                <w:sz w:val="22"/>
                                <w:szCs w:val="22"/>
                                <w:lang w:val="en-US"/>
                              </w:rPr>
                              <w:t>): Flowchart of included study sample</w:t>
                            </w:r>
                            <w:r>
                              <w:rPr>
                                <w:rFonts w:asciiTheme="majorBidi" w:hAnsiTheme="majorBidi" w:cstheme="majorBidi"/>
                                <w:b/>
                                <w:bCs/>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1F2A" id="Text Box 9" o:spid="_x0000_s1027" type="#_x0000_t202" style="position:absolute;left:0;text-align:left;margin-left:254.25pt;margin-top:10.6pt;width:259.35pt;height:2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" fillcolor="white [3201]" strokeweight="1pt">
                <v:textbox>
                  <w:txbxContent>
                    <w:p w14:paraId="35BAE7A4" w14:textId="314915E8" w:rsidR="009555FC" w:rsidRPr="0027667D" w:rsidRDefault="009555FC" w:rsidP="009555FC">
                      <w:pPr>
                        <w:rPr>
                          <w:rFonts w:asciiTheme="majorBidi" w:hAnsiTheme="majorBidi" w:cstheme="majorBidi"/>
                          <w:b/>
                          <w:bCs/>
                          <w:sz w:val="22"/>
                          <w:szCs w:val="22"/>
                          <w:lang w:val="en-US"/>
                        </w:rPr>
                      </w:pPr>
                      <w:proofErr w:type="gramStart"/>
                      <w:r w:rsidRPr="0027667D">
                        <w:rPr>
                          <w:rFonts w:asciiTheme="majorBidi" w:hAnsiTheme="majorBidi" w:cstheme="majorBidi"/>
                          <w:b/>
                          <w:bCs/>
                          <w:sz w:val="22"/>
                          <w:szCs w:val="22"/>
                          <w:lang w:val="en-US"/>
                        </w:rPr>
                        <w:t>Fig(</w:t>
                      </w:r>
                      <w:proofErr w:type="gramEnd"/>
                      <w:r w:rsidR="00C77E7E">
                        <w:rPr>
                          <w:rFonts w:asciiTheme="majorBidi" w:hAnsiTheme="majorBidi" w:cstheme="majorBidi"/>
                          <w:b/>
                          <w:bCs/>
                          <w:sz w:val="22"/>
                          <w:szCs w:val="22"/>
                          <w:lang w:val="en-US"/>
                        </w:rPr>
                        <w:t>1</w:t>
                      </w:r>
                      <w:r w:rsidRPr="0027667D">
                        <w:rPr>
                          <w:rFonts w:asciiTheme="majorBidi" w:hAnsiTheme="majorBidi" w:cstheme="majorBidi"/>
                          <w:b/>
                          <w:bCs/>
                          <w:sz w:val="22"/>
                          <w:szCs w:val="22"/>
                          <w:lang w:val="en-US"/>
                        </w:rPr>
                        <w:t>): Flowchart of included study sample</w:t>
                      </w:r>
                      <w:r>
                        <w:rPr>
                          <w:rFonts w:asciiTheme="majorBidi" w:hAnsiTheme="majorBidi" w:cstheme="majorBidi"/>
                          <w:b/>
                          <w:bCs/>
                          <w:sz w:val="22"/>
                          <w:szCs w:val="22"/>
                          <w:lang w:val="en-US"/>
                        </w:rPr>
                        <w:t>.</w:t>
                      </w:r>
                    </w:p>
                  </w:txbxContent>
                </v:textbox>
              </v:shape>
            </w:pict>
          </mc:Fallback>
        </mc:AlternateContent>
      </w:r>
    </w:p>
    <w:p w14:paraId="62CA20B1" w14:textId="22FF6D3C" w:rsidR="009555FC" w:rsidRPr="007518FB" w:rsidRDefault="009555FC" w:rsidP="009555FC">
      <w:pPr>
        <w:jc w:val="both"/>
        <w:rPr>
          <w:rFonts w:asciiTheme="majorBidi" w:eastAsia="Times New Roman" w:hAnsiTheme="majorBidi" w:cstheme="majorBidi"/>
          <w:lang w:val="en-IN"/>
        </w:rPr>
      </w:pPr>
    </w:p>
    <w:p w14:paraId="27147EBD" w14:textId="696EC060"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Lung metastasis</w:t>
      </w:r>
    </w:p>
    <w:p w14:paraId="584EEC81"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The prevalence of lung metastasis among the included newly diagnosed colorectal patients is 17.6% (95% CI= 14.4% - 21.1%). </w:t>
      </w:r>
    </w:p>
    <w:p w14:paraId="66D3F484" w14:textId="77777777" w:rsidR="009555FC" w:rsidRPr="007518FB" w:rsidRDefault="009555FC" w:rsidP="009555FC">
      <w:pPr>
        <w:jc w:val="both"/>
        <w:rPr>
          <w:rFonts w:asciiTheme="majorBidi" w:eastAsia="Times New Roman" w:hAnsiTheme="majorBidi" w:cstheme="majorBidi"/>
          <w:lang w:val="en-IN"/>
        </w:rPr>
      </w:pPr>
    </w:p>
    <w:p w14:paraId="6C585C1E"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Age</w:t>
      </w:r>
    </w:p>
    <w:p w14:paraId="14D2E7E2"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A t-test was conducted to examine the difference in age between patients with and without lung metastasis. The mean age for patients without lung metastasis was 57.39 years (SD = 13.614), while the mean age for patients with lung metastasis was 60.11 years (SD = 15.684). The results of the t-test indicated that there was no significant difference in age between the two groups (t = 0.125, p = 0.125). </w:t>
      </w:r>
    </w:p>
    <w:p w14:paraId="4B938CFD" w14:textId="77777777" w:rsidR="009555FC" w:rsidRPr="007518FB" w:rsidRDefault="009555FC" w:rsidP="009555FC">
      <w:pPr>
        <w:jc w:val="both"/>
        <w:rPr>
          <w:rFonts w:asciiTheme="majorBidi" w:eastAsia="Times New Roman" w:hAnsiTheme="majorBidi" w:cstheme="majorBidi"/>
          <w:lang w:val="en-IN"/>
        </w:rPr>
      </w:pPr>
    </w:p>
    <w:p w14:paraId="7694AA89"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Gender </w:t>
      </w:r>
    </w:p>
    <w:p w14:paraId="405F47CD"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Majority of patients with lung metastasis were male 63%. However, there was no </w:t>
      </w:r>
      <w:proofErr w:type="gramStart"/>
      <w:r w:rsidRPr="007518FB">
        <w:rPr>
          <w:rFonts w:asciiTheme="majorBidi" w:eastAsia="Times New Roman" w:hAnsiTheme="majorBidi" w:cstheme="majorBidi"/>
          <w:lang w:val="en-IN"/>
        </w:rPr>
        <w:t>statistical</w:t>
      </w:r>
      <w:proofErr w:type="gramEnd"/>
      <w:r w:rsidRPr="007518FB">
        <w:rPr>
          <w:rFonts w:asciiTheme="majorBidi" w:eastAsia="Times New Roman" w:hAnsiTheme="majorBidi" w:cstheme="majorBidi"/>
          <w:lang w:val="en-IN"/>
        </w:rPr>
        <w:t xml:space="preserve"> significant association between male gender and lung metastasis. Fisher's Exact </w:t>
      </w:r>
      <w:proofErr w:type="gramStart"/>
      <w:r w:rsidRPr="007518FB">
        <w:rPr>
          <w:rFonts w:asciiTheme="majorBidi" w:eastAsia="Times New Roman" w:hAnsiTheme="majorBidi" w:cstheme="majorBidi"/>
          <w:lang w:val="en-IN"/>
        </w:rPr>
        <w:t>Test :</w:t>
      </w:r>
      <w:proofErr w:type="gramEnd"/>
      <w:r w:rsidRPr="007518FB">
        <w:rPr>
          <w:rFonts w:asciiTheme="majorBidi" w:eastAsia="Times New Roman" w:hAnsiTheme="majorBidi" w:cstheme="majorBidi"/>
          <w:lang w:val="en-IN"/>
        </w:rPr>
        <w:t xml:space="preserve"> P - Value 0.246 . </w:t>
      </w:r>
    </w:p>
    <w:p w14:paraId="22524B08" w14:textId="77777777" w:rsidR="009555FC" w:rsidRPr="007518FB" w:rsidRDefault="009555FC" w:rsidP="009555FC">
      <w:pPr>
        <w:jc w:val="both"/>
        <w:rPr>
          <w:rFonts w:asciiTheme="majorBidi" w:eastAsia="Times New Roman" w:hAnsiTheme="majorBidi" w:cstheme="majorBidi"/>
          <w:lang w:val="en-IN"/>
        </w:rPr>
      </w:pPr>
    </w:p>
    <w:p w14:paraId="4A15374A" w14:textId="77777777" w:rsidR="009555FC" w:rsidRPr="007518FB" w:rsidRDefault="009555FC" w:rsidP="009555FC">
      <w:pPr>
        <w:jc w:val="both"/>
        <w:rPr>
          <w:rFonts w:asciiTheme="majorBidi" w:eastAsia="Times New Roman" w:hAnsiTheme="majorBidi" w:cstheme="majorBidi"/>
          <w:b/>
          <w:bCs/>
          <w:lang w:val="en-IN"/>
        </w:rPr>
      </w:pPr>
      <w:proofErr w:type="spellStart"/>
      <w:r w:rsidRPr="007518FB">
        <w:rPr>
          <w:rFonts w:asciiTheme="majorBidi" w:eastAsia="Times New Roman" w:hAnsiTheme="majorBidi" w:cstheme="majorBidi"/>
          <w:b/>
          <w:bCs/>
          <w:lang w:val="en-IN"/>
        </w:rPr>
        <w:t>Tumor</w:t>
      </w:r>
      <w:proofErr w:type="spellEnd"/>
      <w:r w:rsidRPr="007518FB">
        <w:rPr>
          <w:rFonts w:asciiTheme="majorBidi" w:eastAsia="Times New Roman" w:hAnsiTheme="majorBidi" w:cstheme="majorBidi"/>
          <w:b/>
          <w:bCs/>
          <w:lang w:val="en-IN"/>
        </w:rPr>
        <w:t xml:space="preserve"> </w:t>
      </w:r>
      <w:proofErr w:type="gramStart"/>
      <w:r w:rsidRPr="007518FB">
        <w:rPr>
          <w:rFonts w:asciiTheme="majorBidi" w:eastAsia="Times New Roman" w:hAnsiTheme="majorBidi" w:cstheme="majorBidi"/>
          <w:b/>
          <w:bCs/>
          <w:lang w:val="en-IN"/>
        </w:rPr>
        <w:t>site :</w:t>
      </w:r>
      <w:proofErr w:type="gramEnd"/>
    </w:p>
    <w:p w14:paraId="2AF6F35E"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221 patients were diagnosed with colon cancer distributed between </w:t>
      </w:r>
      <w:proofErr w:type="gramStart"/>
      <w:r w:rsidRPr="007518FB">
        <w:rPr>
          <w:rFonts w:asciiTheme="majorBidi" w:eastAsia="Times New Roman" w:hAnsiTheme="majorBidi" w:cstheme="majorBidi"/>
          <w:lang w:val="en-IN"/>
        </w:rPr>
        <w:t>ascending ,</w:t>
      </w:r>
      <w:proofErr w:type="gramEnd"/>
      <w:r w:rsidRPr="007518FB">
        <w:rPr>
          <w:rFonts w:asciiTheme="majorBidi" w:eastAsia="Times New Roman" w:hAnsiTheme="majorBidi" w:cstheme="majorBidi"/>
          <w:lang w:val="en-IN"/>
        </w:rPr>
        <w:t xml:space="preserve"> transverse and descending colon. The remaining 210 had rectal tumours. 43.5% of patients with lung metastasis had rectal cancer compared to 56.5% had colon cancer. Fisher's Exact </w:t>
      </w:r>
      <w:proofErr w:type="gramStart"/>
      <w:r w:rsidRPr="007518FB">
        <w:rPr>
          <w:rFonts w:asciiTheme="majorBidi" w:eastAsia="Times New Roman" w:hAnsiTheme="majorBidi" w:cstheme="majorBidi"/>
          <w:lang w:val="en-IN"/>
        </w:rPr>
        <w:t>Test :</w:t>
      </w:r>
      <w:proofErr w:type="gramEnd"/>
      <w:r w:rsidRPr="007518FB">
        <w:rPr>
          <w:rFonts w:asciiTheme="majorBidi" w:eastAsia="Times New Roman" w:hAnsiTheme="majorBidi" w:cstheme="majorBidi"/>
          <w:lang w:val="en-IN"/>
        </w:rPr>
        <w:t xml:space="preserve"> P - Value 0.421 </w:t>
      </w:r>
    </w:p>
    <w:p w14:paraId="5EE31CB0" w14:textId="77777777" w:rsidR="009555FC" w:rsidRPr="007518FB" w:rsidRDefault="009555FC" w:rsidP="009555FC">
      <w:pPr>
        <w:jc w:val="both"/>
        <w:rPr>
          <w:rFonts w:asciiTheme="majorBidi" w:eastAsia="Times New Roman" w:hAnsiTheme="majorBidi" w:cstheme="majorBidi"/>
          <w:b/>
          <w:bCs/>
          <w:lang w:val="en-IN"/>
        </w:rPr>
      </w:pPr>
    </w:p>
    <w:p w14:paraId="49D066FA" w14:textId="77777777" w:rsidR="009555FC" w:rsidRPr="007518FB" w:rsidRDefault="009555FC" w:rsidP="009555FC">
      <w:pPr>
        <w:jc w:val="both"/>
        <w:rPr>
          <w:rFonts w:asciiTheme="majorBidi" w:eastAsia="Times New Roman" w:hAnsiTheme="majorBidi" w:cstheme="majorBidi"/>
          <w:b/>
          <w:bCs/>
          <w:lang w:val="en-IN"/>
        </w:rPr>
      </w:pPr>
      <w:proofErr w:type="spellStart"/>
      <w:r w:rsidRPr="007518FB">
        <w:rPr>
          <w:rFonts w:asciiTheme="majorBidi" w:eastAsia="Times New Roman" w:hAnsiTheme="majorBidi" w:cstheme="majorBidi"/>
          <w:b/>
          <w:bCs/>
          <w:lang w:val="en-IN"/>
        </w:rPr>
        <w:t>Tumor</w:t>
      </w:r>
      <w:proofErr w:type="spellEnd"/>
      <w:r w:rsidRPr="007518FB">
        <w:rPr>
          <w:rFonts w:asciiTheme="majorBidi" w:eastAsia="Times New Roman" w:hAnsiTheme="majorBidi" w:cstheme="majorBidi"/>
          <w:b/>
          <w:bCs/>
          <w:lang w:val="en-IN"/>
        </w:rPr>
        <w:t xml:space="preserve"> size </w:t>
      </w:r>
      <w:proofErr w:type="gramStart"/>
      <w:r w:rsidRPr="007518FB">
        <w:rPr>
          <w:rFonts w:asciiTheme="majorBidi" w:eastAsia="Times New Roman" w:hAnsiTheme="majorBidi" w:cstheme="majorBidi"/>
          <w:b/>
          <w:bCs/>
          <w:lang w:val="en-IN"/>
        </w:rPr>
        <w:t>( T</w:t>
      </w:r>
      <w:proofErr w:type="gramEnd"/>
      <w:r w:rsidRPr="007518FB">
        <w:rPr>
          <w:rFonts w:asciiTheme="majorBidi" w:eastAsia="Times New Roman" w:hAnsiTheme="majorBidi" w:cstheme="majorBidi"/>
          <w:b/>
          <w:bCs/>
          <w:lang w:val="en-IN"/>
        </w:rPr>
        <w:t xml:space="preserve"> stage ):</w:t>
      </w:r>
    </w:p>
    <w:p w14:paraId="5B0B52E5" w14:textId="3F6298DB"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Majority of included patients had T3 staged </w:t>
      </w:r>
      <w:proofErr w:type="spellStart"/>
      <w:r w:rsidRPr="007518FB">
        <w:rPr>
          <w:rFonts w:asciiTheme="majorBidi" w:hAnsiTheme="majorBidi" w:cstheme="majorBidi"/>
          <w:lang w:val="en-IN"/>
        </w:rPr>
        <w:t>tumor</w:t>
      </w:r>
      <w:proofErr w:type="spellEnd"/>
      <w:r w:rsidRPr="007518FB">
        <w:rPr>
          <w:rFonts w:asciiTheme="majorBidi" w:hAnsiTheme="majorBidi" w:cstheme="majorBidi"/>
          <w:lang w:val="en-IN"/>
        </w:rPr>
        <w:t xml:space="preserve"> (61.6%), followed by T4 </w:t>
      </w:r>
      <w:proofErr w:type="gramStart"/>
      <w:r w:rsidRPr="007518FB">
        <w:rPr>
          <w:rFonts w:asciiTheme="majorBidi" w:hAnsiTheme="majorBidi" w:cstheme="majorBidi"/>
          <w:lang w:val="en-IN"/>
        </w:rPr>
        <w:t>( 25.3</w:t>
      </w:r>
      <w:proofErr w:type="gramEnd"/>
      <w:r w:rsidRPr="007518FB">
        <w:rPr>
          <w:rFonts w:asciiTheme="majorBidi" w:hAnsiTheme="majorBidi" w:cstheme="majorBidi"/>
          <w:lang w:val="en-IN"/>
        </w:rPr>
        <w:t xml:space="preserve">%). Within the lung metastasis </w:t>
      </w:r>
      <w:proofErr w:type="gramStart"/>
      <w:r w:rsidRPr="007518FB">
        <w:rPr>
          <w:rFonts w:asciiTheme="majorBidi" w:hAnsiTheme="majorBidi" w:cstheme="majorBidi"/>
          <w:lang w:val="en-IN"/>
        </w:rPr>
        <w:t>group ,</w:t>
      </w:r>
      <w:proofErr w:type="gramEnd"/>
      <w:r w:rsidRPr="007518FB">
        <w:rPr>
          <w:rFonts w:asciiTheme="majorBidi" w:hAnsiTheme="majorBidi" w:cstheme="majorBidi"/>
          <w:lang w:val="en-IN"/>
        </w:rPr>
        <w:t xml:space="preserve"> 56.3% were found to have T3 </w:t>
      </w:r>
      <w:proofErr w:type="spellStart"/>
      <w:r w:rsidRPr="007518FB">
        <w:rPr>
          <w:rFonts w:asciiTheme="majorBidi" w:hAnsiTheme="majorBidi" w:cstheme="majorBidi"/>
          <w:lang w:val="en-IN"/>
        </w:rPr>
        <w:t>tumors</w:t>
      </w:r>
      <w:proofErr w:type="spellEnd"/>
      <w:r w:rsidRPr="007518FB">
        <w:rPr>
          <w:rFonts w:asciiTheme="majorBidi" w:hAnsiTheme="majorBidi" w:cstheme="majorBidi"/>
          <w:lang w:val="en-IN"/>
        </w:rPr>
        <w:t xml:space="preserve"> and 39.4% had T4 </w:t>
      </w:r>
      <w:proofErr w:type="spellStart"/>
      <w:r w:rsidRPr="007518FB">
        <w:rPr>
          <w:rFonts w:asciiTheme="majorBidi" w:hAnsiTheme="majorBidi" w:cstheme="majorBidi"/>
          <w:lang w:val="en-IN"/>
        </w:rPr>
        <w:t>tumors</w:t>
      </w:r>
      <w:proofErr w:type="spellEnd"/>
      <w:r w:rsidRPr="007518FB">
        <w:rPr>
          <w:rFonts w:asciiTheme="majorBidi" w:hAnsiTheme="majorBidi" w:cstheme="majorBidi"/>
          <w:lang w:val="en-IN"/>
        </w:rPr>
        <w:t xml:space="preserve">. Chi-squared test showed significant association between advanced T stage and increase the risk of lung metastasis with likelihood ration of 14.348 </w:t>
      </w:r>
      <w:proofErr w:type="gramStart"/>
      <w:r w:rsidRPr="007518FB">
        <w:rPr>
          <w:rFonts w:asciiTheme="majorBidi" w:hAnsiTheme="majorBidi" w:cstheme="majorBidi"/>
          <w:lang w:val="en-IN"/>
        </w:rPr>
        <w:t>( P</w:t>
      </w:r>
      <w:proofErr w:type="gramEnd"/>
      <w:r w:rsidRPr="007518FB">
        <w:rPr>
          <w:rFonts w:asciiTheme="majorBidi" w:hAnsiTheme="majorBidi" w:cstheme="majorBidi"/>
          <w:lang w:val="en-IN"/>
        </w:rPr>
        <w:t xml:space="preserve">=0.002). Therefore, the higher the T </w:t>
      </w:r>
      <w:proofErr w:type="gramStart"/>
      <w:r w:rsidRPr="007518FB">
        <w:rPr>
          <w:rFonts w:asciiTheme="majorBidi" w:hAnsiTheme="majorBidi" w:cstheme="majorBidi"/>
          <w:lang w:val="en-IN"/>
        </w:rPr>
        <w:t>stage ,</w:t>
      </w:r>
      <w:proofErr w:type="gramEnd"/>
      <w:r w:rsidRPr="007518FB">
        <w:rPr>
          <w:rFonts w:asciiTheme="majorBidi" w:hAnsiTheme="majorBidi" w:cstheme="majorBidi"/>
          <w:lang w:val="en-IN"/>
        </w:rPr>
        <w:t xml:space="preserve"> the higher the chance of having lung metastasis. </w:t>
      </w:r>
    </w:p>
    <w:p w14:paraId="448EE160" w14:textId="3868F538" w:rsidR="00733DE8" w:rsidRPr="007518FB" w:rsidRDefault="00733DE8" w:rsidP="009555FC">
      <w:pPr>
        <w:jc w:val="both"/>
        <w:rPr>
          <w:rFonts w:asciiTheme="majorBidi" w:hAnsiTheme="majorBidi" w:cstheme="majorBidi"/>
          <w:lang w:val="en-IN"/>
        </w:rPr>
      </w:pPr>
    </w:p>
    <w:p w14:paraId="2D943AEA" w14:textId="77777777" w:rsidR="00733DE8" w:rsidRPr="007518FB" w:rsidRDefault="00733DE8" w:rsidP="009555FC">
      <w:pPr>
        <w:jc w:val="both"/>
        <w:rPr>
          <w:rFonts w:asciiTheme="majorBidi" w:hAnsiTheme="majorBidi" w:cstheme="majorBidi"/>
          <w:lang w:val="en-IN"/>
        </w:rPr>
      </w:pPr>
    </w:p>
    <w:p w14:paraId="5C77FF5E" w14:textId="77777777" w:rsidR="009555FC" w:rsidRPr="007518FB" w:rsidRDefault="009555FC" w:rsidP="009555FC">
      <w:pPr>
        <w:jc w:val="both"/>
        <w:rPr>
          <w:rFonts w:asciiTheme="majorBidi" w:eastAsia="Times New Roman" w:hAnsiTheme="majorBidi" w:cstheme="majorBidi"/>
          <w:lang w:val="en-IN"/>
        </w:rPr>
      </w:pPr>
    </w:p>
    <w:p w14:paraId="028CB3BC" w14:textId="77777777" w:rsidR="009555FC" w:rsidRPr="007518FB" w:rsidRDefault="009555FC" w:rsidP="009555FC">
      <w:pPr>
        <w:jc w:val="both"/>
        <w:rPr>
          <w:rFonts w:asciiTheme="majorBidi" w:eastAsia="Times New Roman" w:hAnsiTheme="majorBidi" w:cstheme="majorBidi"/>
          <w:b/>
          <w:bCs/>
          <w:lang w:val="en-IN"/>
        </w:rPr>
      </w:pPr>
      <w:proofErr w:type="spellStart"/>
      <w:r w:rsidRPr="007518FB">
        <w:rPr>
          <w:rFonts w:asciiTheme="majorBidi" w:eastAsia="Times New Roman" w:hAnsiTheme="majorBidi" w:cstheme="majorBidi"/>
          <w:b/>
          <w:bCs/>
          <w:lang w:val="en-IN"/>
        </w:rPr>
        <w:t>Lymphnode</w:t>
      </w:r>
      <w:proofErr w:type="spellEnd"/>
      <w:r w:rsidRPr="007518FB">
        <w:rPr>
          <w:rFonts w:asciiTheme="majorBidi" w:eastAsia="Times New Roman" w:hAnsiTheme="majorBidi" w:cstheme="majorBidi"/>
          <w:b/>
          <w:bCs/>
          <w:lang w:val="en-IN"/>
        </w:rPr>
        <w:t xml:space="preserve"> </w:t>
      </w:r>
      <w:proofErr w:type="gramStart"/>
      <w:r w:rsidRPr="007518FB">
        <w:rPr>
          <w:rFonts w:asciiTheme="majorBidi" w:eastAsia="Times New Roman" w:hAnsiTheme="majorBidi" w:cstheme="majorBidi"/>
          <w:b/>
          <w:bCs/>
          <w:lang w:val="en-IN"/>
        </w:rPr>
        <w:t>metastasis :</w:t>
      </w:r>
      <w:proofErr w:type="gramEnd"/>
    </w:p>
    <w:p w14:paraId="6AD7ED10"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Total of 311 </w:t>
      </w:r>
      <w:proofErr w:type="gramStart"/>
      <w:r w:rsidRPr="007518FB">
        <w:rPr>
          <w:rFonts w:asciiTheme="majorBidi" w:hAnsiTheme="majorBidi" w:cstheme="majorBidi"/>
          <w:lang w:val="en-IN"/>
        </w:rPr>
        <w:t>( 62.2</w:t>
      </w:r>
      <w:proofErr w:type="gramEnd"/>
      <w:r w:rsidRPr="007518FB">
        <w:rPr>
          <w:rFonts w:asciiTheme="majorBidi" w:hAnsiTheme="majorBidi" w:cstheme="majorBidi"/>
          <w:lang w:val="en-IN"/>
        </w:rPr>
        <w:t xml:space="preserve">%) patients of the study group have intra-abdominal lymph node metastasis. The vast Majority of the patients with lung metastasis were also found to have lymph node metastasis 83.5%. There is a significant association between </w:t>
      </w:r>
      <w:proofErr w:type="spellStart"/>
      <w:r w:rsidRPr="007518FB">
        <w:rPr>
          <w:rFonts w:asciiTheme="majorBidi" w:hAnsiTheme="majorBidi" w:cstheme="majorBidi"/>
          <w:lang w:val="en-IN"/>
        </w:rPr>
        <w:t>lymphnode</w:t>
      </w:r>
      <w:proofErr w:type="spellEnd"/>
      <w:r w:rsidRPr="007518FB">
        <w:rPr>
          <w:rFonts w:asciiTheme="majorBidi" w:hAnsiTheme="majorBidi" w:cstheme="majorBidi"/>
          <w:lang w:val="en-IN"/>
        </w:rPr>
        <w:t xml:space="preserve"> metastasis and lung metastasis with LR of 21.275 </w:t>
      </w:r>
      <w:proofErr w:type="gramStart"/>
      <w:r w:rsidRPr="007518FB">
        <w:rPr>
          <w:rFonts w:asciiTheme="majorBidi" w:hAnsiTheme="majorBidi" w:cstheme="majorBidi"/>
          <w:lang w:val="en-IN"/>
        </w:rPr>
        <w:t>( P</w:t>
      </w:r>
      <w:proofErr w:type="gramEnd"/>
      <w:r w:rsidRPr="007518FB">
        <w:rPr>
          <w:rFonts w:asciiTheme="majorBidi" w:hAnsiTheme="majorBidi" w:cstheme="majorBidi"/>
          <w:lang w:val="en-IN"/>
        </w:rPr>
        <w:t xml:space="preserve"> = 0.000). </w:t>
      </w:r>
    </w:p>
    <w:p w14:paraId="78AE80BD" w14:textId="77777777" w:rsidR="009555FC" w:rsidRPr="007518FB" w:rsidRDefault="009555FC" w:rsidP="009555FC">
      <w:pPr>
        <w:jc w:val="both"/>
        <w:rPr>
          <w:rFonts w:asciiTheme="majorBidi" w:hAnsiTheme="majorBidi" w:cstheme="majorBidi"/>
          <w:lang w:val="en-IN"/>
        </w:rPr>
      </w:pPr>
    </w:p>
    <w:p w14:paraId="598DC23A"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Liver metastasis </w:t>
      </w:r>
    </w:p>
    <w:p w14:paraId="2E6116BE"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The prevalence of liver metastasis in the included study group is 27.1%. Within the group of lung </w:t>
      </w:r>
      <w:proofErr w:type="gramStart"/>
      <w:r w:rsidRPr="007518FB">
        <w:rPr>
          <w:rFonts w:asciiTheme="majorBidi" w:eastAsia="Times New Roman" w:hAnsiTheme="majorBidi" w:cstheme="majorBidi"/>
          <w:lang w:val="en-IN"/>
        </w:rPr>
        <w:t>metastasis ,</w:t>
      </w:r>
      <w:proofErr w:type="gramEnd"/>
      <w:r w:rsidRPr="007518FB">
        <w:rPr>
          <w:rFonts w:asciiTheme="majorBidi" w:eastAsia="Times New Roman" w:hAnsiTheme="majorBidi" w:cstheme="majorBidi"/>
          <w:lang w:val="en-IN"/>
        </w:rPr>
        <w:t xml:space="preserve"> 55 patients ( 60.4%) has also liver metastasis. The presence of liver metastasis is strongly associated with the presence of lung </w:t>
      </w:r>
      <w:proofErr w:type="gramStart"/>
      <w:r w:rsidRPr="007518FB">
        <w:rPr>
          <w:rFonts w:asciiTheme="majorBidi" w:eastAsia="Times New Roman" w:hAnsiTheme="majorBidi" w:cstheme="majorBidi"/>
          <w:lang w:val="en-IN"/>
        </w:rPr>
        <w:t>metastasis ,</w:t>
      </w:r>
      <w:proofErr w:type="gramEnd"/>
      <w:r w:rsidRPr="007518FB">
        <w:rPr>
          <w:rFonts w:asciiTheme="majorBidi" w:eastAsia="Times New Roman" w:hAnsiTheme="majorBidi" w:cstheme="majorBidi"/>
          <w:lang w:val="en-IN"/>
        </w:rPr>
        <w:t xml:space="preserve"> with LR of 56.3 ( P =0.000) . </w:t>
      </w:r>
    </w:p>
    <w:p w14:paraId="5DB25189" w14:textId="77777777" w:rsidR="009555FC" w:rsidRPr="007518FB" w:rsidRDefault="009555FC" w:rsidP="009555FC">
      <w:pPr>
        <w:jc w:val="both"/>
        <w:rPr>
          <w:rFonts w:asciiTheme="majorBidi" w:eastAsia="Times New Roman" w:hAnsiTheme="majorBidi" w:cstheme="majorBidi"/>
          <w:lang w:val="en-IN"/>
        </w:rPr>
      </w:pPr>
    </w:p>
    <w:p w14:paraId="1CEEDECC"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Intra-abdominal </w:t>
      </w:r>
      <w:proofErr w:type="gramStart"/>
      <w:r w:rsidRPr="007518FB">
        <w:rPr>
          <w:rFonts w:asciiTheme="majorBidi" w:eastAsia="Times New Roman" w:hAnsiTheme="majorBidi" w:cstheme="majorBidi"/>
          <w:b/>
          <w:bCs/>
          <w:lang w:val="en-IN"/>
        </w:rPr>
        <w:t>metastasis :</w:t>
      </w:r>
      <w:proofErr w:type="gramEnd"/>
    </w:p>
    <w:p w14:paraId="12E5EC6A"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16% of the patients were found to have other intra-abdominal metastasis </w:t>
      </w:r>
      <w:proofErr w:type="gramStart"/>
      <w:r w:rsidRPr="007518FB">
        <w:rPr>
          <w:rFonts w:asciiTheme="majorBidi" w:eastAsia="Times New Roman" w:hAnsiTheme="majorBidi" w:cstheme="majorBidi"/>
          <w:lang w:val="en-IN"/>
        </w:rPr>
        <w:t>( including</w:t>
      </w:r>
      <w:proofErr w:type="gramEnd"/>
      <w:r w:rsidRPr="007518FB">
        <w:rPr>
          <w:rFonts w:asciiTheme="majorBidi" w:eastAsia="Times New Roman" w:hAnsiTheme="majorBidi" w:cstheme="majorBidi"/>
          <w:lang w:val="en-IN"/>
        </w:rPr>
        <w:t xml:space="preserve"> peritoneal deposits, omental deposits , other organ deposits). There is a significant association between the presence of intra-abdominal metastasis and lung metastasis </w:t>
      </w:r>
      <w:proofErr w:type="gramStart"/>
      <w:r w:rsidRPr="007518FB">
        <w:rPr>
          <w:rFonts w:asciiTheme="majorBidi" w:eastAsia="Times New Roman" w:hAnsiTheme="majorBidi" w:cstheme="majorBidi"/>
          <w:lang w:val="en-IN"/>
        </w:rPr>
        <w:t>( LR</w:t>
      </w:r>
      <w:proofErr w:type="gramEnd"/>
      <w:r w:rsidRPr="007518FB">
        <w:rPr>
          <w:rFonts w:asciiTheme="majorBidi" w:eastAsia="Times New Roman" w:hAnsiTheme="majorBidi" w:cstheme="majorBidi"/>
          <w:lang w:val="en-IN"/>
        </w:rPr>
        <w:t xml:space="preserve"> 18.81, P= 0.000).</w:t>
      </w:r>
    </w:p>
    <w:p w14:paraId="19AB49BE" w14:textId="77777777" w:rsidR="009555FC" w:rsidRPr="007518FB" w:rsidRDefault="009555FC" w:rsidP="009555FC">
      <w:pPr>
        <w:jc w:val="both"/>
        <w:rPr>
          <w:rFonts w:asciiTheme="majorBidi" w:eastAsia="Times New Roman" w:hAnsiTheme="majorBidi" w:cstheme="majorBidi"/>
          <w:lang w:val="en-IN"/>
        </w:rPr>
      </w:pPr>
    </w:p>
    <w:p w14:paraId="5B38D071" w14:textId="77777777" w:rsidR="009555FC" w:rsidRPr="007518FB" w:rsidRDefault="009555FC" w:rsidP="009555FC">
      <w:pPr>
        <w:jc w:val="both"/>
        <w:rPr>
          <w:rFonts w:asciiTheme="majorBidi" w:eastAsia="Times New Roman" w:hAnsiTheme="majorBidi" w:cstheme="majorBidi"/>
          <w:b/>
          <w:bCs/>
          <w:lang w:val="en-IN"/>
        </w:rPr>
      </w:pPr>
      <w:proofErr w:type="spellStart"/>
      <w:r w:rsidRPr="007518FB">
        <w:rPr>
          <w:rFonts w:asciiTheme="majorBidi" w:eastAsia="Times New Roman" w:hAnsiTheme="majorBidi" w:cstheme="majorBidi"/>
          <w:b/>
          <w:bCs/>
          <w:lang w:val="en-IN"/>
        </w:rPr>
        <w:t>Tumor</w:t>
      </w:r>
      <w:proofErr w:type="spellEnd"/>
      <w:r w:rsidRPr="007518FB">
        <w:rPr>
          <w:rFonts w:asciiTheme="majorBidi" w:eastAsia="Times New Roman" w:hAnsiTheme="majorBidi" w:cstheme="majorBidi"/>
          <w:b/>
          <w:bCs/>
          <w:lang w:val="en-IN"/>
        </w:rPr>
        <w:t xml:space="preserve"> grade </w:t>
      </w:r>
    </w:p>
    <w:p w14:paraId="2DA177C3"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color w:val="000000" w:themeColor="text1"/>
          <w:lang w:val="en-IN"/>
        </w:rPr>
        <w:t>Table (</w:t>
      </w:r>
      <w:r w:rsidRPr="007518FB">
        <w:rPr>
          <w:rFonts w:asciiTheme="majorBidi" w:hAnsiTheme="majorBidi" w:cstheme="majorBidi"/>
          <w:color w:val="000000" w:themeColor="text1"/>
          <w:lang w:val="en-IN"/>
        </w:rPr>
        <w:t>10</w:t>
      </w:r>
      <w:r w:rsidRPr="007518FB">
        <w:rPr>
          <w:rFonts w:asciiTheme="majorBidi" w:eastAsia="Times New Roman" w:hAnsiTheme="majorBidi" w:cstheme="majorBidi"/>
          <w:color w:val="000000" w:themeColor="text1"/>
          <w:lang w:val="en-IN"/>
        </w:rPr>
        <w:t xml:space="preserve">) </w:t>
      </w:r>
      <w:r w:rsidRPr="007518FB">
        <w:rPr>
          <w:rFonts w:asciiTheme="majorBidi" w:eastAsia="Times New Roman" w:hAnsiTheme="majorBidi" w:cstheme="majorBidi"/>
          <w:lang w:val="en-IN"/>
        </w:rPr>
        <w:t xml:space="preserve">shows the distribution of the patients based on the histological </w:t>
      </w:r>
      <w:proofErr w:type="spellStart"/>
      <w:r w:rsidRPr="007518FB">
        <w:rPr>
          <w:rFonts w:asciiTheme="majorBidi" w:eastAsia="Times New Roman" w:hAnsiTheme="majorBidi" w:cstheme="majorBidi"/>
          <w:lang w:val="en-IN"/>
        </w:rPr>
        <w:t>tumor</w:t>
      </w:r>
      <w:proofErr w:type="spellEnd"/>
      <w:r w:rsidRPr="007518FB">
        <w:rPr>
          <w:rFonts w:asciiTheme="majorBidi" w:eastAsia="Times New Roman" w:hAnsiTheme="majorBidi" w:cstheme="majorBidi"/>
          <w:lang w:val="en-IN"/>
        </w:rPr>
        <w:t xml:space="preserve"> grade. The vast majority 78.1% are moderately differentiated adenocarcinoma. Among lung metastasis </w:t>
      </w:r>
      <w:proofErr w:type="gramStart"/>
      <w:r w:rsidRPr="007518FB">
        <w:rPr>
          <w:rFonts w:asciiTheme="majorBidi" w:eastAsia="Times New Roman" w:hAnsiTheme="majorBidi" w:cstheme="majorBidi"/>
          <w:lang w:val="en-IN"/>
        </w:rPr>
        <w:t>group ,</w:t>
      </w:r>
      <w:proofErr w:type="gramEnd"/>
      <w:r w:rsidRPr="007518FB">
        <w:rPr>
          <w:rFonts w:asciiTheme="majorBidi" w:eastAsia="Times New Roman" w:hAnsiTheme="majorBidi" w:cstheme="majorBidi"/>
          <w:lang w:val="en-IN"/>
        </w:rPr>
        <w:t xml:space="preserve"> 54 patients ( 76.1%) has moderately differentiated adenocarcinoma, followed by poorly differentiated 16.9%. Chi square test shows no statistical significant association between the </w:t>
      </w:r>
      <w:proofErr w:type="spellStart"/>
      <w:r w:rsidRPr="007518FB">
        <w:rPr>
          <w:rFonts w:asciiTheme="majorBidi" w:eastAsia="Times New Roman" w:hAnsiTheme="majorBidi" w:cstheme="majorBidi"/>
          <w:lang w:val="en-IN"/>
        </w:rPr>
        <w:t>tumor</w:t>
      </w:r>
      <w:proofErr w:type="spellEnd"/>
      <w:r w:rsidRPr="007518FB">
        <w:rPr>
          <w:rFonts w:asciiTheme="majorBidi" w:eastAsia="Times New Roman" w:hAnsiTheme="majorBidi" w:cstheme="majorBidi"/>
          <w:lang w:val="en-IN"/>
        </w:rPr>
        <w:t xml:space="preserve"> grade and the presence of lung metastasis </w:t>
      </w:r>
      <w:proofErr w:type="gramStart"/>
      <w:r w:rsidRPr="007518FB">
        <w:rPr>
          <w:rFonts w:asciiTheme="majorBidi" w:eastAsia="Times New Roman" w:hAnsiTheme="majorBidi" w:cstheme="majorBidi"/>
          <w:lang w:val="en-IN"/>
        </w:rPr>
        <w:t>( P</w:t>
      </w:r>
      <w:proofErr w:type="gramEnd"/>
      <w:r w:rsidRPr="007518FB">
        <w:rPr>
          <w:rFonts w:asciiTheme="majorBidi" w:eastAsia="Times New Roman" w:hAnsiTheme="majorBidi" w:cstheme="majorBidi"/>
          <w:lang w:val="en-IN"/>
        </w:rPr>
        <w:t xml:space="preserve">= 0.572) . </w:t>
      </w:r>
    </w:p>
    <w:p w14:paraId="267C3F38" w14:textId="77777777" w:rsidR="009555FC" w:rsidRPr="007518FB" w:rsidRDefault="009555FC" w:rsidP="009555FC">
      <w:pPr>
        <w:jc w:val="both"/>
        <w:rPr>
          <w:rFonts w:asciiTheme="majorBidi" w:hAnsiTheme="majorBidi" w:cstheme="majorBidi"/>
          <w:lang w:val="en-IN"/>
        </w:rPr>
      </w:pPr>
    </w:p>
    <w:p w14:paraId="079216D9"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Neurovascular invasion:</w:t>
      </w:r>
    </w:p>
    <w:p w14:paraId="0A832B99"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Among lung group </w:t>
      </w:r>
      <w:proofErr w:type="gramStart"/>
      <w:r w:rsidRPr="007518FB">
        <w:rPr>
          <w:rFonts w:asciiTheme="majorBidi" w:eastAsia="Times New Roman" w:hAnsiTheme="majorBidi" w:cstheme="majorBidi"/>
          <w:lang w:val="en-IN"/>
        </w:rPr>
        <w:t>metastasis ,</w:t>
      </w:r>
      <w:proofErr w:type="gramEnd"/>
      <w:r w:rsidRPr="007518FB">
        <w:rPr>
          <w:rFonts w:asciiTheme="majorBidi" w:eastAsia="Times New Roman" w:hAnsiTheme="majorBidi" w:cstheme="majorBidi"/>
          <w:lang w:val="en-IN"/>
        </w:rPr>
        <w:t xml:space="preserve"> 37.3% of the patients has neurovascular invasion reported in the histopathology findings. Fisher Exact test showed significant association between lung metastasis and the finding of neurovascular invasion in the primary </w:t>
      </w:r>
      <w:proofErr w:type="spellStart"/>
      <w:r w:rsidRPr="007518FB">
        <w:rPr>
          <w:rFonts w:asciiTheme="majorBidi" w:eastAsia="Times New Roman" w:hAnsiTheme="majorBidi" w:cstheme="majorBidi"/>
          <w:lang w:val="en-IN"/>
        </w:rPr>
        <w:t>tumor</w:t>
      </w:r>
      <w:proofErr w:type="spellEnd"/>
      <w:r w:rsidRPr="007518FB">
        <w:rPr>
          <w:rFonts w:asciiTheme="majorBidi" w:eastAsia="Times New Roman" w:hAnsiTheme="majorBidi" w:cstheme="majorBidi"/>
          <w:lang w:val="en-IN"/>
        </w:rPr>
        <w:t xml:space="preserve"> histopathology </w:t>
      </w:r>
      <w:proofErr w:type="gramStart"/>
      <w:r w:rsidRPr="007518FB">
        <w:rPr>
          <w:rFonts w:asciiTheme="majorBidi" w:eastAsia="Times New Roman" w:hAnsiTheme="majorBidi" w:cstheme="majorBidi"/>
          <w:lang w:val="en-IN"/>
        </w:rPr>
        <w:t>( LR</w:t>
      </w:r>
      <w:proofErr w:type="gramEnd"/>
      <w:r w:rsidRPr="007518FB">
        <w:rPr>
          <w:rFonts w:asciiTheme="majorBidi" w:eastAsia="Times New Roman" w:hAnsiTheme="majorBidi" w:cstheme="majorBidi"/>
          <w:lang w:val="en-IN"/>
        </w:rPr>
        <w:t xml:space="preserve"> 7.949 , P= 0.005). </w:t>
      </w:r>
    </w:p>
    <w:p w14:paraId="652C38DD" w14:textId="77777777" w:rsidR="009555FC" w:rsidRPr="007518FB" w:rsidRDefault="009555FC" w:rsidP="009555FC">
      <w:pPr>
        <w:jc w:val="both"/>
        <w:rPr>
          <w:rFonts w:asciiTheme="majorBidi" w:eastAsia="Times New Roman" w:hAnsiTheme="majorBidi" w:cstheme="majorBidi"/>
          <w:lang w:val="en-IN"/>
        </w:rPr>
      </w:pPr>
    </w:p>
    <w:p w14:paraId="6C8E5D89"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CEA </w:t>
      </w:r>
    </w:p>
    <w:p w14:paraId="2CA73626"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Overall among the study group, 54.5% has elevated CEA level. However, T test showed no statistical significant association between CEA level and lung metastasis </w:t>
      </w:r>
      <w:proofErr w:type="gramStart"/>
      <w:r w:rsidRPr="007518FB">
        <w:rPr>
          <w:rFonts w:asciiTheme="majorBidi" w:eastAsia="Times New Roman" w:hAnsiTheme="majorBidi" w:cstheme="majorBidi"/>
          <w:lang w:val="en-IN"/>
        </w:rPr>
        <w:t>( P</w:t>
      </w:r>
      <w:proofErr w:type="gramEnd"/>
      <w:r w:rsidRPr="007518FB">
        <w:rPr>
          <w:rFonts w:asciiTheme="majorBidi" w:eastAsia="Times New Roman" w:hAnsiTheme="majorBidi" w:cstheme="majorBidi"/>
          <w:lang w:val="en-IN"/>
        </w:rPr>
        <w:t>=0.88)</w:t>
      </w:r>
    </w:p>
    <w:p w14:paraId="25D52081" w14:textId="77777777" w:rsidR="009555FC" w:rsidRPr="007518FB" w:rsidRDefault="009555FC" w:rsidP="009555FC">
      <w:pPr>
        <w:jc w:val="both"/>
        <w:rPr>
          <w:rFonts w:asciiTheme="majorBidi" w:eastAsia="Times New Roman" w:hAnsiTheme="majorBidi" w:cstheme="majorBidi"/>
          <w:lang w:val="en-IN"/>
        </w:rPr>
      </w:pPr>
    </w:p>
    <w:p w14:paraId="7C4CC063" w14:textId="77777777" w:rsidR="009555FC" w:rsidRPr="007518FB" w:rsidRDefault="009555FC" w:rsidP="009555FC">
      <w:pPr>
        <w:jc w:val="both"/>
        <w:rPr>
          <w:rFonts w:asciiTheme="majorBidi" w:eastAsia="Times New Roman" w:hAnsiTheme="majorBidi" w:cstheme="majorBidi"/>
          <w:lang w:val="en-IN"/>
        </w:rPr>
      </w:pPr>
    </w:p>
    <w:p w14:paraId="277D99C4"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K Ras mutation:</w:t>
      </w:r>
    </w:p>
    <w:p w14:paraId="1880BB2A" w14:textId="77777777" w:rsidR="009555FC" w:rsidRPr="007518FB" w:rsidRDefault="009555FC" w:rsidP="009555FC">
      <w:pPr>
        <w:jc w:val="both"/>
        <w:rPr>
          <w:rFonts w:asciiTheme="majorBidi" w:eastAsia="Times New Roman" w:hAnsiTheme="majorBidi" w:cstheme="majorBidi"/>
          <w:lang w:val="en-IN"/>
        </w:rPr>
      </w:pPr>
      <w:proofErr w:type="spellStart"/>
      <w:r w:rsidRPr="007518FB">
        <w:rPr>
          <w:rFonts w:asciiTheme="majorBidi" w:eastAsia="Times New Roman" w:hAnsiTheme="majorBidi" w:cstheme="majorBidi"/>
          <w:lang w:val="en-IN"/>
        </w:rPr>
        <w:t>KRas</w:t>
      </w:r>
      <w:proofErr w:type="spellEnd"/>
      <w:r w:rsidRPr="007518FB">
        <w:rPr>
          <w:rFonts w:asciiTheme="majorBidi" w:eastAsia="Times New Roman" w:hAnsiTheme="majorBidi" w:cstheme="majorBidi"/>
          <w:lang w:val="en-IN"/>
        </w:rPr>
        <w:t xml:space="preserve"> mutation was tested on 173 patients only from the total sample. 71 patients were found to have mutant KRAS and 102 have Wild Type.  Among the lung metastasis </w:t>
      </w:r>
      <w:proofErr w:type="gramStart"/>
      <w:r w:rsidRPr="007518FB">
        <w:rPr>
          <w:rFonts w:asciiTheme="majorBidi" w:eastAsia="Times New Roman" w:hAnsiTheme="majorBidi" w:cstheme="majorBidi"/>
          <w:lang w:val="en-IN"/>
        </w:rPr>
        <w:t>group ,</w:t>
      </w:r>
      <w:proofErr w:type="gramEnd"/>
      <w:r w:rsidRPr="007518FB">
        <w:rPr>
          <w:rFonts w:asciiTheme="majorBidi" w:eastAsia="Times New Roman" w:hAnsiTheme="majorBidi" w:cstheme="majorBidi"/>
          <w:lang w:val="en-IN"/>
        </w:rPr>
        <w:t xml:space="preserve"> 63.9% carry KRAS mutation. Fishers Exact test shows significant association between the presence of Kras mutation in the primary </w:t>
      </w:r>
      <w:proofErr w:type="spellStart"/>
      <w:r w:rsidRPr="007518FB">
        <w:rPr>
          <w:rFonts w:asciiTheme="majorBidi" w:eastAsia="Times New Roman" w:hAnsiTheme="majorBidi" w:cstheme="majorBidi"/>
          <w:lang w:val="en-IN"/>
        </w:rPr>
        <w:t>tumor</w:t>
      </w:r>
      <w:proofErr w:type="spellEnd"/>
      <w:r w:rsidRPr="007518FB">
        <w:rPr>
          <w:rFonts w:asciiTheme="majorBidi" w:eastAsia="Times New Roman" w:hAnsiTheme="majorBidi" w:cstheme="majorBidi"/>
          <w:lang w:val="en-IN"/>
        </w:rPr>
        <w:t xml:space="preserve"> and the presence of lung metastasis </w:t>
      </w:r>
      <w:proofErr w:type="gramStart"/>
      <w:r w:rsidRPr="007518FB">
        <w:rPr>
          <w:rFonts w:asciiTheme="majorBidi" w:eastAsia="Times New Roman" w:hAnsiTheme="majorBidi" w:cstheme="majorBidi"/>
          <w:lang w:val="en-IN"/>
        </w:rPr>
        <w:t>( LR</w:t>
      </w:r>
      <w:proofErr w:type="gramEnd"/>
      <w:r w:rsidRPr="007518FB">
        <w:rPr>
          <w:rFonts w:asciiTheme="majorBidi" w:eastAsia="Times New Roman" w:hAnsiTheme="majorBidi" w:cstheme="majorBidi"/>
          <w:lang w:val="en-IN"/>
        </w:rPr>
        <w:t xml:space="preserve"> 9.69 , P= 0.002). </w:t>
      </w:r>
    </w:p>
    <w:p w14:paraId="1D98EE43" w14:textId="77777777" w:rsidR="009555FC" w:rsidRPr="007518FB" w:rsidRDefault="009555FC" w:rsidP="009555FC">
      <w:pPr>
        <w:jc w:val="both"/>
        <w:rPr>
          <w:rFonts w:asciiTheme="majorBidi" w:eastAsia="Times New Roman" w:hAnsiTheme="majorBidi" w:cstheme="majorBidi"/>
          <w:lang w:val="en-IN"/>
        </w:rPr>
      </w:pPr>
    </w:p>
    <w:p w14:paraId="0EF93611" w14:textId="77777777" w:rsidR="009555FC" w:rsidRPr="007518FB" w:rsidRDefault="009555FC" w:rsidP="009555FC">
      <w:pPr>
        <w:jc w:val="both"/>
        <w:rPr>
          <w:rFonts w:asciiTheme="majorBidi" w:eastAsia="Times New Roman" w:hAnsiTheme="majorBidi" w:cstheme="majorBidi"/>
          <w:lang w:val="en-IN"/>
        </w:rPr>
      </w:pPr>
    </w:p>
    <w:p w14:paraId="099BE6B9" w14:textId="77777777"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Multivariate binary logistic regression analysis was conducted to determine the independent predictor of lung metastasis among colorectal cancer patients as showed in </w:t>
      </w:r>
      <w:proofErr w:type="gramStart"/>
      <w:r w:rsidRPr="007518FB">
        <w:rPr>
          <w:rFonts w:asciiTheme="majorBidi" w:eastAsia="Times New Roman" w:hAnsiTheme="majorBidi" w:cstheme="majorBidi"/>
          <w:lang w:val="en-IN"/>
        </w:rPr>
        <w:t>Table(</w:t>
      </w:r>
      <w:proofErr w:type="gramEnd"/>
      <w:r w:rsidRPr="007518FB">
        <w:rPr>
          <w:rFonts w:asciiTheme="majorBidi" w:hAnsiTheme="majorBidi" w:cstheme="majorBidi"/>
          <w:lang w:val="en-IN"/>
        </w:rPr>
        <w:t>15</w:t>
      </w:r>
      <w:r w:rsidRPr="007518FB">
        <w:rPr>
          <w:rFonts w:asciiTheme="majorBidi" w:eastAsia="Times New Roman" w:hAnsiTheme="majorBidi" w:cstheme="majorBidi"/>
          <w:lang w:val="en-IN"/>
        </w:rPr>
        <w:t xml:space="preserve">). K-Ras mutation was identified as the only independent predictor of the lung metastasis among the </w:t>
      </w:r>
      <w:r w:rsidRPr="007518FB">
        <w:rPr>
          <w:rFonts w:asciiTheme="majorBidi" w:eastAsia="Times New Roman" w:hAnsiTheme="majorBidi" w:cstheme="majorBidi"/>
          <w:lang w:val="en-IN"/>
        </w:rPr>
        <w:lastRenderedPageBreak/>
        <w:t>colorectal cancer patients. Patients with K RAS mutation have three times higher risk for lung metastasis compared to patients with Wild Type (OR= 3.366, 95% CI= 1.220 – 9.288, P= 0.019).</w:t>
      </w:r>
    </w:p>
    <w:tbl>
      <w:tblPr>
        <w:tblStyle w:val="TableGrid"/>
        <w:tblW w:w="8980" w:type="dxa"/>
        <w:jc w:val="center"/>
        <w:tblLook w:val="0600" w:firstRow="0" w:lastRow="0" w:firstColumn="0" w:lastColumn="0" w:noHBand="1" w:noVBand="1"/>
      </w:tblPr>
      <w:tblGrid>
        <w:gridCol w:w="2535"/>
        <w:gridCol w:w="2133"/>
        <w:gridCol w:w="2133"/>
        <w:gridCol w:w="2179"/>
      </w:tblGrid>
      <w:tr w:rsidR="009555FC" w:rsidRPr="007518FB" w14:paraId="35BAECC4" w14:textId="77777777" w:rsidTr="007979EF">
        <w:trPr>
          <w:trHeight w:val="481"/>
          <w:jc w:val="center"/>
        </w:trPr>
        <w:tc>
          <w:tcPr>
            <w:tcW w:w="8980" w:type="dxa"/>
            <w:gridSpan w:val="4"/>
            <w:hideMark/>
          </w:tcPr>
          <w:p w14:paraId="3CEEF1B1"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rPr>
              <w:t>T -Test for age</w:t>
            </w:r>
          </w:p>
        </w:tc>
      </w:tr>
      <w:tr w:rsidR="009555FC" w:rsidRPr="007518FB" w14:paraId="4A08AC4D" w14:textId="77777777" w:rsidTr="007979EF">
        <w:trPr>
          <w:trHeight w:val="500"/>
          <w:jc w:val="center"/>
        </w:trPr>
        <w:tc>
          <w:tcPr>
            <w:tcW w:w="2535" w:type="dxa"/>
            <w:hideMark/>
          </w:tcPr>
          <w:p w14:paraId="5F19F065"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lang w:val="en-IN"/>
              </w:rPr>
              <w:t>Lung metastasis</w:t>
            </w:r>
          </w:p>
        </w:tc>
        <w:tc>
          <w:tcPr>
            <w:tcW w:w="2133" w:type="dxa"/>
            <w:hideMark/>
          </w:tcPr>
          <w:p w14:paraId="012840B1"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Mean</w:t>
            </w:r>
          </w:p>
        </w:tc>
        <w:tc>
          <w:tcPr>
            <w:tcW w:w="2133" w:type="dxa"/>
            <w:hideMark/>
          </w:tcPr>
          <w:p w14:paraId="00466C4B"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Std. Deviation</w:t>
            </w:r>
          </w:p>
        </w:tc>
        <w:tc>
          <w:tcPr>
            <w:tcW w:w="2178" w:type="dxa"/>
            <w:hideMark/>
          </w:tcPr>
          <w:p w14:paraId="28B5303F"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P-value</w:t>
            </w:r>
          </w:p>
        </w:tc>
      </w:tr>
      <w:tr w:rsidR="009555FC" w:rsidRPr="007518FB" w14:paraId="10691902" w14:textId="77777777" w:rsidTr="007979EF">
        <w:trPr>
          <w:trHeight w:val="464"/>
          <w:jc w:val="center"/>
        </w:trPr>
        <w:tc>
          <w:tcPr>
            <w:tcW w:w="2535" w:type="dxa"/>
            <w:hideMark/>
          </w:tcPr>
          <w:p w14:paraId="49C6D805"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lang w:val="en-IN"/>
              </w:rPr>
              <w:t>Absent</w:t>
            </w:r>
          </w:p>
        </w:tc>
        <w:tc>
          <w:tcPr>
            <w:tcW w:w="2133" w:type="dxa"/>
            <w:hideMark/>
          </w:tcPr>
          <w:p w14:paraId="6C5A0DAF"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57.39</w:t>
            </w:r>
          </w:p>
        </w:tc>
        <w:tc>
          <w:tcPr>
            <w:tcW w:w="2133" w:type="dxa"/>
            <w:hideMark/>
          </w:tcPr>
          <w:p w14:paraId="55CBD28E"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13.614</w:t>
            </w:r>
          </w:p>
        </w:tc>
        <w:tc>
          <w:tcPr>
            <w:tcW w:w="2178" w:type="dxa"/>
            <w:vMerge w:val="restart"/>
            <w:hideMark/>
          </w:tcPr>
          <w:p w14:paraId="075985A7" w14:textId="77777777" w:rsidR="009555FC" w:rsidRPr="007518FB" w:rsidRDefault="009555FC" w:rsidP="007979EF">
            <w:pPr>
              <w:rPr>
                <w:rFonts w:asciiTheme="majorBidi" w:eastAsia="Times New Roman" w:hAnsiTheme="majorBidi" w:cstheme="majorBidi"/>
                <w:b/>
                <w:bCs/>
              </w:rPr>
            </w:pPr>
            <w:r w:rsidRPr="007518FB">
              <w:rPr>
                <w:rFonts w:asciiTheme="majorBidi" w:eastAsia="Times New Roman" w:hAnsiTheme="majorBidi" w:cstheme="majorBidi"/>
                <w:b/>
                <w:bCs/>
                <w:lang w:val="en-IN"/>
              </w:rPr>
              <w:t>0.125</w:t>
            </w:r>
          </w:p>
        </w:tc>
      </w:tr>
      <w:tr w:rsidR="009555FC" w:rsidRPr="007518FB" w14:paraId="7CD6D99A" w14:textId="77777777" w:rsidTr="007979EF">
        <w:trPr>
          <w:trHeight w:val="464"/>
          <w:jc w:val="center"/>
        </w:trPr>
        <w:tc>
          <w:tcPr>
            <w:tcW w:w="2535" w:type="dxa"/>
            <w:hideMark/>
          </w:tcPr>
          <w:p w14:paraId="2AF12431"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lang w:val="en-IN"/>
              </w:rPr>
              <w:t>Present</w:t>
            </w:r>
          </w:p>
        </w:tc>
        <w:tc>
          <w:tcPr>
            <w:tcW w:w="2133" w:type="dxa"/>
            <w:hideMark/>
          </w:tcPr>
          <w:p w14:paraId="000623B4"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60.11</w:t>
            </w:r>
          </w:p>
        </w:tc>
        <w:tc>
          <w:tcPr>
            <w:tcW w:w="2133" w:type="dxa"/>
            <w:hideMark/>
          </w:tcPr>
          <w:p w14:paraId="069450D7"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15.684</w:t>
            </w:r>
          </w:p>
        </w:tc>
        <w:tc>
          <w:tcPr>
            <w:tcW w:w="0" w:type="auto"/>
            <w:vMerge/>
            <w:hideMark/>
          </w:tcPr>
          <w:p w14:paraId="02EDEE2D" w14:textId="77777777" w:rsidR="009555FC" w:rsidRPr="007518FB" w:rsidRDefault="009555FC" w:rsidP="007979EF">
            <w:pPr>
              <w:rPr>
                <w:rFonts w:asciiTheme="majorBidi" w:eastAsia="Times New Roman" w:hAnsiTheme="majorBidi" w:cstheme="majorBidi"/>
              </w:rPr>
            </w:pPr>
          </w:p>
        </w:tc>
      </w:tr>
    </w:tbl>
    <w:p w14:paraId="5966EBDD" w14:textId="2D884EDA" w:rsidR="009555FC" w:rsidRPr="007518FB" w:rsidRDefault="009555FC" w:rsidP="009555FC">
      <w:pPr>
        <w:rPr>
          <w:rFonts w:asciiTheme="majorBidi" w:eastAsia="Times New Roman" w:hAnsiTheme="majorBidi" w:cstheme="majorBidi"/>
          <w:b/>
          <w:bCs/>
          <w:lang w:val="en-US"/>
        </w:rPr>
      </w:pPr>
      <w:r w:rsidRPr="007518FB">
        <w:rPr>
          <w:rFonts w:asciiTheme="majorBidi" w:eastAsia="Times New Roman" w:hAnsiTheme="majorBidi" w:cstheme="majorBidi"/>
          <w:lang w:val="en-US"/>
        </w:rPr>
        <w:t xml:space="preserve">   </w:t>
      </w:r>
      <w:r w:rsidRPr="007518FB">
        <w:rPr>
          <w:rFonts w:asciiTheme="majorBidi" w:eastAsia="Times New Roman" w:hAnsiTheme="majorBidi" w:cstheme="majorBidi"/>
          <w:b/>
          <w:bCs/>
          <w:lang w:val="en-US"/>
        </w:rPr>
        <w:t>Table (</w:t>
      </w:r>
      <w:r w:rsidR="00DA7D80">
        <w:rPr>
          <w:rFonts w:asciiTheme="majorBidi" w:eastAsia="Times New Roman" w:hAnsiTheme="majorBidi" w:cstheme="majorBidi"/>
          <w:b/>
          <w:bCs/>
          <w:lang w:val="en-US"/>
        </w:rPr>
        <w:t>II</w:t>
      </w:r>
      <w:r w:rsidRPr="007518FB">
        <w:rPr>
          <w:rFonts w:asciiTheme="majorBidi" w:eastAsia="Times New Roman" w:hAnsiTheme="majorBidi" w:cstheme="majorBidi"/>
          <w:b/>
          <w:bCs/>
          <w:lang w:val="en-US"/>
        </w:rPr>
        <w:t>): Correlation between lung metastasis and Age in colorectal cancer patients.</w:t>
      </w:r>
    </w:p>
    <w:p w14:paraId="5C7372D9" w14:textId="77777777" w:rsidR="009555FC" w:rsidRPr="007518FB" w:rsidRDefault="009555FC" w:rsidP="009555FC">
      <w:pPr>
        <w:jc w:val="both"/>
        <w:rPr>
          <w:rFonts w:asciiTheme="majorBidi" w:eastAsia="Times New Roman" w:hAnsiTheme="majorBidi" w:cstheme="majorBidi"/>
        </w:rPr>
      </w:pPr>
    </w:p>
    <w:tbl>
      <w:tblPr>
        <w:tblStyle w:val="TableGrid"/>
        <w:tblpPr w:leftFromText="180" w:rightFromText="180" w:vertAnchor="text" w:horzAnchor="margin" w:tblpXSpec="center" w:tblpY="226"/>
        <w:tblW w:w="8986" w:type="dxa"/>
        <w:tblLook w:val="0600" w:firstRow="0" w:lastRow="0" w:firstColumn="0" w:lastColumn="0" w:noHBand="1" w:noVBand="1"/>
      </w:tblPr>
      <w:tblGrid>
        <w:gridCol w:w="1958"/>
        <w:gridCol w:w="1089"/>
        <w:gridCol w:w="3126"/>
        <w:gridCol w:w="894"/>
        <w:gridCol w:w="963"/>
        <w:gridCol w:w="956"/>
      </w:tblGrid>
      <w:tr w:rsidR="009555FC" w:rsidRPr="007518FB" w14:paraId="0B03965B" w14:textId="77777777" w:rsidTr="005224A1">
        <w:trPr>
          <w:trHeight w:val="376"/>
        </w:trPr>
        <w:tc>
          <w:tcPr>
            <w:tcW w:w="6212" w:type="dxa"/>
            <w:gridSpan w:val="3"/>
            <w:vMerge w:val="restart"/>
            <w:hideMark/>
          </w:tcPr>
          <w:p w14:paraId="5409C87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818" w:type="dxa"/>
            <w:gridSpan w:val="2"/>
            <w:hideMark/>
          </w:tcPr>
          <w:p w14:paraId="165BA08C"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Gender</w:t>
            </w:r>
          </w:p>
        </w:tc>
        <w:tc>
          <w:tcPr>
            <w:tcW w:w="956" w:type="dxa"/>
            <w:vMerge w:val="restart"/>
            <w:hideMark/>
          </w:tcPr>
          <w:p w14:paraId="542ADA3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58386734" w14:textId="77777777" w:rsidTr="005224A1">
        <w:trPr>
          <w:trHeight w:val="376"/>
        </w:trPr>
        <w:tc>
          <w:tcPr>
            <w:tcW w:w="6212" w:type="dxa"/>
            <w:gridSpan w:val="3"/>
            <w:vMerge/>
            <w:hideMark/>
          </w:tcPr>
          <w:p w14:paraId="23ABD104" w14:textId="77777777" w:rsidR="009555FC" w:rsidRPr="007518FB" w:rsidRDefault="009555FC" w:rsidP="005224A1">
            <w:pPr>
              <w:jc w:val="both"/>
              <w:rPr>
                <w:rFonts w:asciiTheme="majorBidi" w:hAnsiTheme="majorBidi" w:cstheme="majorBidi"/>
              </w:rPr>
            </w:pPr>
          </w:p>
        </w:tc>
        <w:tc>
          <w:tcPr>
            <w:tcW w:w="895" w:type="dxa"/>
            <w:hideMark/>
          </w:tcPr>
          <w:p w14:paraId="117E4386"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Male</w:t>
            </w:r>
          </w:p>
        </w:tc>
        <w:tc>
          <w:tcPr>
            <w:tcW w:w="923" w:type="dxa"/>
            <w:hideMark/>
          </w:tcPr>
          <w:p w14:paraId="33F1209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Female</w:t>
            </w:r>
          </w:p>
        </w:tc>
        <w:tc>
          <w:tcPr>
            <w:tcW w:w="0" w:type="auto"/>
            <w:vMerge/>
            <w:hideMark/>
          </w:tcPr>
          <w:p w14:paraId="447BB0BF" w14:textId="77777777" w:rsidR="009555FC" w:rsidRPr="007518FB" w:rsidRDefault="009555FC" w:rsidP="005224A1">
            <w:pPr>
              <w:jc w:val="both"/>
              <w:rPr>
                <w:rFonts w:asciiTheme="majorBidi" w:hAnsiTheme="majorBidi" w:cstheme="majorBidi"/>
              </w:rPr>
            </w:pPr>
          </w:p>
        </w:tc>
      </w:tr>
      <w:tr w:rsidR="009555FC" w:rsidRPr="007518FB" w14:paraId="7B62783D" w14:textId="77777777" w:rsidTr="005224A1">
        <w:trPr>
          <w:trHeight w:val="376"/>
        </w:trPr>
        <w:tc>
          <w:tcPr>
            <w:tcW w:w="1968" w:type="dxa"/>
            <w:vMerge w:val="restart"/>
            <w:hideMark/>
          </w:tcPr>
          <w:p w14:paraId="06DC0B3D"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1091" w:type="dxa"/>
            <w:vMerge w:val="restart"/>
            <w:hideMark/>
          </w:tcPr>
          <w:p w14:paraId="42A7D25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Absent</w:t>
            </w:r>
          </w:p>
        </w:tc>
        <w:tc>
          <w:tcPr>
            <w:tcW w:w="3153" w:type="dxa"/>
            <w:hideMark/>
          </w:tcPr>
          <w:p w14:paraId="3B3E244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95" w:type="dxa"/>
            <w:hideMark/>
          </w:tcPr>
          <w:p w14:paraId="5A01D61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241</w:t>
            </w:r>
          </w:p>
        </w:tc>
        <w:tc>
          <w:tcPr>
            <w:tcW w:w="923" w:type="dxa"/>
            <w:hideMark/>
          </w:tcPr>
          <w:p w14:paraId="137EE9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190</w:t>
            </w:r>
          </w:p>
        </w:tc>
        <w:tc>
          <w:tcPr>
            <w:tcW w:w="956" w:type="dxa"/>
            <w:hideMark/>
          </w:tcPr>
          <w:p w14:paraId="06C62AB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431</w:t>
            </w:r>
          </w:p>
        </w:tc>
      </w:tr>
      <w:tr w:rsidR="009555FC" w:rsidRPr="007518FB" w14:paraId="37128DE9" w14:textId="77777777" w:rsidTr="005224A1">
        <w:trPr>
          <w:trHeight w:val="376"/>
        </w:trPr>
        <w:tc>
          <w:tcPr>
            <w:tcW w:w="1968" w:type="dxa"/>
            <w:vMerge/>
            <w:hideMark/>
          </w:tcPr>
          <w:p w14:paraId="0BABA55D" w14:textId="77777777" w:rsidR="009555FC" w:rsidRPr="007518FB" w:rsidRDefault="009555FC" w:rsidP="005224A1">
            <w:pPr>
              <w:jc w:val="both"/>
              <w:rPr>
                <w:rFonts w:asciiTheme="majorBidi" w:hAnsiTheme="majorBidi" w:cstheme="majorBidi"/>
              </w:rPr>
            </w:pPr>
          </w:p>
        </w:tc>
        <w:tc>
          <w:tcPr>
            <w:tcW w:w="0" w:type="auto"/>
            <w:vMerge/>
            <w:hideMark/>
          </w:tcPr>
          <w:p w14:paraId="52F39529" w14:textId="77777777" w:rsidR="009555FC" w:rsidRPr="007518FB" w:rsidRDefault="009555FC" w:rsidP="005224A1">
            <w:pPr>
              <w:jc w:val="both"/>
              <w:rPr>
                <w:rFonts w:asciiTheme="majorBidi" w:hAnsiTheme="majorBidi" w:cstheme="majorBidi"/>
              </w:rPr>
            </w:pPr>
          </w:p>
        </w:tc>
        <w:tc>
          <w:tcPr>
            <w:tcW w:w="3153" w:type="dxa"/>
            <w:hideMark/>
          </w:tcPr>
          <w:p w14:paraId="65AE1E7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895" w:type="dxa"/>
            <w:hideMark/>
          </w:tcPr>
          <w:p w14:paraId="63D3632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55.9%</w:t>
            </w:r>
          </w:p>
        </w:tc>
        <w:tc>
          <w:tcPr>
            <w:tcW w:w="923" w:type="dxa"/>
            <w:hideMark/>
          </w:tcPr>
          <w:p w14:paraId="3F903B5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44.1%</w:t>
            </w:r>
          </w:p>
        </w:tc>
        <w:tc>
          <w:tcPr>
            <w:tcW w:w="956" w:type="dxa"/>
            <w:hideMark/>
          </w:tcPr>
          <w:p w14:paraId="1B4166D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695AAC7" w14:textId="77777777" w:rsidTr="005224A1">
        <w:trPr>
          <w:trHeight w:val="376"/>
        </w:trPr>
        <w:tc>
          <w:tcPr>
            <w:tcW w:w="1968" w:type="dxa"/>
            <w:vMerge/>
            <w:hideMark/>
          </w:tcPr>
          <w:p w14:paraId="5DDAF4A4" w14:textId="77777777" w:rsidR="009555FC" w:rsidRPr="007518FB" w:rsidRDefault="009555FC" w:rsidP="005224A1">
            <w:pPr>
              <w:jc w:val="both"/>
              <w:rPr>
                <w:rFonts w:asciiTheme="majorBidi" w:hAnsiTheme="majorBidi" w:cstheme="majorBidi"/>
              </w:rPr>
            </w:pPr>
          </w:p>
        </w:tc>
        <w:tc>
          <w:tcPr>
            <w:tcW w:w="1091" w:type="dxa"/>
            <w:vMerge w:val="restart"/>
            <w:hideMark/>
          </w:tcPr>
          <w:p w14:paraId="33E81EF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Present</w:t>
            </w:r>
          </w:p>
        </w:tc>
        <w:tc>
          <w:tcPr>
            <w:tcW w:w="3153" w:type="dxa"/>
            <w:hideMark/>
          </w:tcPr>
          <w:p w14:paraId="6AF9502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95" w:type="dxa"/>
            <w:hideMark/>
          </w:tcPr>
          <w:p w14:paraId="7984171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58</w:t>
            </w:r>
          </w:p>
        </w:tc>
        <w:tc>
          <w:tcPr>
            <w:tcW w:w="923" w:type="dxa"/>
            <w:hideMark/>
          </w:tcPr>
          <w:p w14:paraId="5B76DF8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34</w:t>
            </w:r>
          </w:p>
        </w:tc>
        <w:tc>
          <w:tcPr>
            <w:tcW w:w="956" w:type="dxa"/>
            <w:hideMark/>
          </w:tcPr>
          <w:p w14:paraId="7A6A99A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92</w:t>
            </w:r>
          </w:p>
        </w:tc>
      </w:tr>
      <w:tr w:rsidR="009555FC" w:rsidRPr="007518FB" w14:paraId="6528B3B4" w14:textId="77777777" w:rsidTr="005224A1">
        <w:trPr>
          <w:trHeight w:val="376"/>
        </w:trPr>
        <w:tc>
          <w:tcPr>
            <w:tcW w:w="1968" w:type="dxa"/>
            <w:vMerge/>
            <w:hideMark/>
          </w:tcPr>
          <w:p w14:paraId="16C5921A" w14:textId="77777777" w:rsidR="009555FC" w:rsidRPr="007518FB" w:rsidRDefault="009555FC" w:rsidP="005224A1">
            <w:pPr>
              <w:jc w:val="both"/>
              <w:rPr>
                <w:rFonts w:asciiTheme="majorBidi" w:hAnsiTheme="majorBidi" w:cstheme="majorBidi"/>
              </w:rPr>
            </w:pPr>
          </w:p>
        </w:tc>
        <w:tc>
          <w:tcPr>
            <w:tcW w:w="0" w:type="auto"/>
            <w:vMerge/>
            <w:hideMark/>
          </w:tcPr>
          <w:p w14:paraId="3482A1F3" w14:textId="77777777" w:rsidR="009555FC" w:rsidRPr="007518FB" w:rsidRDefault="009555FC" w:rsidP="005224A1">
            <w:pPr>
              <w:jc w:val="both"/>
              <w:rPr>
                <w:rFonts w:asciiTheme="majorBidi" w:hAnsiTheme="majorBidi" w:cstheme="majorBidi"/>
              </w:rPr>
            </w:pPr>
          </w:p>
        </w:tc>
        <w:tc>
          <w:tcPr>
            <w:tcW w:w="3153" w:type="dxa"/>
            <w:hideMark/>
          </w:tcPr>
          <w:p w14:paraId="128BAB1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895" w:type="dxa"/>
            <w:hideMark/>
          </w:tcPr>
          <w:p w14:paraId="132F539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63.0%</w:t>
            </w:r>
          </w:p>
        </w:tc>
        <w:tc>
          <w:tcPr>
            <w:tcW w:w="923" w:type="dxa"/>
            <w:hideMark/>
          </w:tcPr>
          <w:p w14:paraId="19A6B7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37.0%</w:t>
            </w:r>
          </w:p>
        </w:tc>
        <w:tc>
          <w:tcPr>
            <w:tcW w:w="956" w:type="dxa"/>
            <w:hideMark/>
          </w:tcPr>
          <w:p w14:paraId="2BDD559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13A9961F" w14:textId="77777777" w:rsidTr="005224A1">
        <w:trPr>
          <w:trHeight w:val="376"/>
        </w:trPr>
        <w:tc>
          <w:tcPr>
            <w:tcW w:w="3059" w:type="dxa"/>
            <w:gridSpan w:val="2"/>
            <w:vMerge w:val="restart"/>
            <w:hideMark/>
          </w:tcPr>
          <w:p w14:paraId="6582EF4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c>
          <w:tcPr>
            <w:tcW w:w="3153" w:type="dxa"/>
            <w:hideMark/>
          </w:tcPr>
          <w:p w14:paraId="6B2296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95" w:type="dxa"/>
            <w:hideMark/>
          </w:tcPr>
          <w:p w14:paraId="28FEAF7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299</w:t>
            </w:r>
          </w:p>
        </w:tc>
        <w:tc>
          <w:tcPr>
            <w:tcW w:w="923" w:type="dxa"/>
            <w:hideMark/>
          </w:tcPr>
          <w:p w14:paraId="4D9E9FE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224</w:t>
            </w:r>
          </w:p>
        </w:tc>
        <w:tc>
          <w:tcPr>
            <w:tcW w:w="956" w:type="dxa"/>
            <w:hideMark/>
          </w:tcPr>
          <w:p w14:paraId="59685C4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523</w:t>
            </w:r>
          </w:p>
        </w:tc>
      </w:tr>
      <w:tr w:rsidR="009555FC" w:rsidRPr="007518FB" w14:paraId="16396CA6" w14:textId="77777777" w:rsidTr="005224A1">
        <w:trPr>
          <w:trHeight w:val="376"/>
        </w:trPr>
        <w:tc>
          <w:tcPr>
            <w:tcW w:w="3059" w:type="dxa"/>
            <w:gridSpan w:val="2"/>
            <w:vMerge/>
            <w:hideMark/>
          </w:tcPr>
          <w:p w14:paraId="6BF0D3D0" w14:textId="77777777" w:rsidR="009555FC" w:rsidRPr="007518FB" w:rsidRDefault="009555FC" w:rsidP="005224A1">
            <w:pPr>
              <w:jc w:val="both"/>
              <w:rPr>
                <w:rFonts w:asciiTheme="majorBidi" w:hAnsiTheme="majorBidi" w:cstheme="majorBidi"/>
              </w:rPr>
            </w:pPr>
          </w:p>
        </w:tc>
        <w:tc>
          <w:tcPr>
            <w:tcW w:w="3153" w:type="dxa"/>
            <w:hideMark/>
          </w:tcPr>
          <w:p w14:paraId="10FAC76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895" w:type="dxa"/>
            <w:hideMark/>
          </w:tcPr>
          <w:p w14:paraId="7FBF8E9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57.2%</w:t>
            </w:r>
          </w:p>
        </w:tc>
        <w:tc>
          <w:tcPr>
            <w:tcW w:w="923" w:type="dxa"/>
            <w:hideMark/>
          </w:tcPr>
          <w:p w14:paraId="72CEBD4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42.8%</w:t>
            </w:r>
          </w:p>
        </w:tc>
        <w:tc>
          <w:tcPr>
            <w:tcW w:w="956" w:type="dxa"/>
            <w:hideMark/>
          </w:tcPr>
          <w:p w14:paraId="003F44A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858217A" w14:textId="77777777" w:rsidTr="005224A1">
        <w:trPr>
          <w:trHeight w:val="376"/>
        </w:trPr>
        <w:tc>
          <w:tcPr>
            <w:tcW w:w="8986" w:type="dxa"/>
            <w:gridSpan w:val="6"/>
          </w:tcPr>
          <w:p w14:paraId="3409D5B4" w14:textId="77777777" w:rsidR="009555FC" w:rsidRPr="007518FB" w:rsidRDefault="009555FC" w:rsidP="009555FC">
            <w:pPr>
              <w:numPr>
                <w:ilvl w:val="0"/>
                <w:numId w:val="12"/>
              </w:numPr>
              <w:jc w:val="both"/>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P - Value 0</w:t>
            </w:r>
            <w:r w:rsidRPr="007518FB">
              <w:rPr>
                <w:rFonts w:asciiTheme="majorBidi" w:hAnsiTheme="majorBidi" w:cstheme="majorBidi"/>
                <w:b/>
                <w:bCs/>
                <w:lang w:val="en-IN"/>
              </w:rPr>
              <w:t>.246</w:t>
            </w:r>
            <w:r w:rsidRPr="007518FB">
              <w:rPr>
                <w:rFonts w:asciiTheme="majorBidi" w:hAnsiTheme="majorBidi" w:cstheme="majorBidi"/>
                <w:b/>
                <w:bCs/>
              </w:rPr>
              <w:t xml:space="preserve"> </w:t>
            </w:r>
          </w:p>
        </w:tc>
      </w:tr>
    </w:tbl>
    <w:p w14:paraId="6809357C" w14:textId="446AFC1A"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lang w:val="en-IN"/>
        </w:rPr>
        <w:t xml:space="preserve">  </w:t>
      </w:r>
      <w:r w:rsidRPr="007518FB">
        <w:rPr>
          <w:rFonts w:asciiTheme="majorBidi" w:hAnsiTheme="majorBidi" w:cstheme="majorBidi"/>
          <w:b/>
          <w:bCs/>
          <w:lang w:val="en-IN"/>
        </w:rPr>
        <w:t>Table (</w:t>
      </w:r>
      <w:r w:rsidR="00DA7D80">
        <w:rPr>
          <w:rFonts w:asciiTheme="majorBidi" w:hAnsiTheme="majorBidi" w:cstheme="majorBidi"/>
          <w:b/>
          <w:bCs/>
          <w:lang w:val="en-IN"/>
        </w:rPr>
        <w:t>III</w:t>
      </w:r>
      <w:r w:rsidRPr="007518FB">
        <w:rPr>
          <w:rFonts w:asciiTheme="majorBidi" w:hAnsiTheme="majorBidi" w:cstheme="majorBidi"/>
          <w:b/>
          <w:bCs/>
          <w:lang w:val="en-IN"/>
        </w:rPr>
        <w:t>): Correlation between lung metastasis and gender in colorectal cancer patients.</w:t>
      </w:r>
    </w:p>
    <w:p w14:paraId="4455D31A" w14:textId="77777777" w:rsidR="009555FC" w:rsidRPr="007518FB" w:rsidRDefault="009555FC" w:rsidP="009555FC">
      <w:pPr>
        <w:jc w:val="both"/>
        <w:rPr>
          <w:rFonts w:asciiTheme="majorBidi" w:hAnsiTheme="majorBidi" w:cstheme="majorBidi"/>
          <w:b/>
          <w:bCs/>
          <w:lang w:val="en-IN"/>
        </w:rPr>
      </w:pPr>
    </w:p>
    <w:p w14:paraId="2B906C5B" w14:textId="77777777" w:rsidR="009555FC" w:rsidRPr="007518FB" w:rsidRDefault="009555FC" w:rsidP="009555FC">
      <w:pPr>
        <w:jc w:val="both"/>
        <w:rPr>
          <w:rFonts w:asciiTheme="majorBidi" w:hAnsiTheme="majorBidi" w:cstheme="majorBidi"/>
          <w:b/>
          <w:bCs/>
          <w:lang w:val="en-IN"/>
        </w:rPr>
      </w:pPr>
    </w:p>
    <w:tbl>
      <w:tblPr>
        <w:tblStyle w:val="TableGrid"/>
        <w:tblW w:w="9072" w:type="dxa"/>
        <w:tblInd w:w="137" w:type="dxa"/>
        <w:tblLayout w:type="fixed"/>
        <w:tblLook w:val="0000" w:firstRow="0" w:lastRow="0" w:firstColumn="0" w:lastColumn="0" w:noHBand="0" w:noVBand="0"/>
      </w:tblPr>
      <w:tblGrid>
        <w:gridCol w:w="1324"/>
        <w:gridCol w:w="3478"/>
        <w:gridCol w:w="2319"/>
        <w:gridCol w:w="1951"/>
      </w:tblGrid>
      <w:tr w:rsidR="009555FC" w:rsidRPr="007518FB" w14:paraId="28E35430" w14:textId="77777777" w:rsidTr="005224A1">
        <w:trPr>
          <w:trHeight w:val="297"/>
        </w:trPr>
        <w:tc>
          <w:tcPr>
            <w:tcW w:w="4802" w:type="dxa"/>
            <w:gridSpan w:val="2"/>
          </w:tcPr>
          <w:p w14:paraId="5E99A5B7"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2319" w:type="dxa"/>
          </w:tcPr>
          <w:p w14:paraId="4777425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Frequency</w:t>
            </w:r>
          </w:p>
        </w:tc>
        <w:tc>
          <w:tcPr>
            <w:tcW w:w="1951" w:type="dxa"/>
          </w:tcPr>
          <w:p w14:paraId="4538A373"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Percent</w:t>
            </w:r>
          </w:p>
        </w:tc>
      </w:tr>
      <w:tr w:rsidR="009555FC" w:rsidRPr="007518FB" w14:paraId="65CA5C54" w14:textId="77777777" w:rsidTr="005224A1">
        <w:trPr>
          <w:trHeight w:val="282"/>
        </w:trPr>
        <w:tc>
          <w:tcPr>
            <w:tcW w:w="1324" w:type="dxa"/>
            <w:vMerge w:val="restart"/>
          </w:tcPr>
          <w:p w14:paraId="34216E02"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b/>
                <w:bCs/>
                <w:color w:val="000000" w:themeColor="text1"/>
                <w:lang w:val="en-US"/>
              </w:rPr>
            </w:pPr>
            <w:r w:rsidRPr="007518FB">
              <w:rPr>
                <w:rFonts w:asciiTheme="majorBidi" w:hAnsiTheme="majorBidi" w:cstheme="majorBidi"/>
                <w:b/>
                <w:bCs/>
                <w:color w:val="000000" w:themeColor="text1"/>
                <w:lang w:val="en-US"/>
              </w:rPr>
              <w:t>Tumor site</w:t>
            </w:r>
          </w:p>
        </w:tc>
        <w:tc>
          <w:tcPr>
            <w:tcW w:w="3478" w:type="dxa"/>
          </w:tcPr>
          <w:p w14:paraId="018621E4"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Colon</w:t>
            </w:r>
          </w:p>
        </w:tc>
        <w:tc>
          <w:tcPr>
            <w:tcW w:w="2319" w:type="dxa"/>
          </w:tcPr>
          <w:p w14:paraId="11CECF2B"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52</w:t>
            </w:r>
          </w:p>
        </w:tc>
        <w:tc>
          <w:tcPr>
            <w:tcW w:w="1951" w:type="dxa"/>
          </w:tcPr>
          <w:p w14:paraId="45EE65F6"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9.9</w:t>
            </w:r>
          </w:p>
        </w:tc>
      </w:tr>
      <w:tr w:rsidR="009555FC" w:rsidRPr="007518FB" w14:paraId="374B5916" w14:textId="77777777" w:rsidTr="005224A1">
        <w:trPr>
          <w:trHeight w:val="130"/>
        </w:trPr>
        <w:tc>
          <w:tcPr>
            <w:tcW w:w="1324" w:type="dxa"/>
            <w:vMerge/>
          </w:tcPr>
          <w:p w14:paraId="1F44EF77"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32A35FC1"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Lt colon</w:t>
            </w:r>
          </w:p>
        </w:tc>
        <w:tc>
          <w:tcPr>
            <w:tcW w:w="2319" w:type="dxa"/>
          </w:tcPr>
          <w:p w14:paraId="409D3971"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15</w:t>
            </w:r>
          </w:p>
        </w:tc>
        <w:tc>
          <w:tcPr>
            <w:tcW w:w="1951" w:type="dxa"/>
          </w:tcPr>
          <w:p w14:paraId="6AB1851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2.9</w:t>
            </w:r>
          </w:p>
        </w:tc>
      </w:tr>
      <w:tr w:rsidR="009555FC" w:rsidRPr="007518FB" w14:paraId="0CADA258" w14:textId="77777777" w:rsidTr="005224A1">
        <w:trPr>
          <w:trHeight w:val="130"/>
        </w:trPr>
        <w:tc>
          <w:tcPr>
            <w:tcW w:w="1324" w:type="dxa"/>
            <w:vMerge/>
          </w:tcPr>
          <w:p w14:paraId="60A56E64"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4588E485"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Rectosigmoid</w:t>
            </w:r>
          </w:p>
        </w:tc>
        <w:tc>
          <w:tcPr>
            <w:tcW w:w="2319" w:type="dxa"/>
          </w:tcPr>
          <w:p w14:paraId="2FB39543"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66</w:t>
            </w:r>
          </w:p>
        </w:tc>
        <w:tc>
          <w:tcPr>
            <w:tcW w:w="1951" w:type="dxa"/>
          </w:tcPr>
          <w:p w14:paraId="1772081B"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12.6</w:t>
            </w:r>
          </w:p>
        </w:tc>
      </w:tr>
      <w:tr w:rsidR="009555FC" w:rsidRPr="007518FB" w14:paraId="218099A8" w14:textId="77777777" w:rsidTr="005224A1">
        <w:trPr>
          <w:trHeight w:val="130"/>
        </w:trPr>
        <w:tc>
          <w:tcPr>
            <w:tcW w:w="1324" w:type="dxa"/>
            <w:vMerge/>
          </w:tcPr>
          <w:p w14:paraId="7C39B5B9"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4CFD7D68"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Rectum</w:t>
            </w:r>
          </w:p>
        </w:tc>
        <w:tc>
          <w:tcPr>
            <w:tcW w:w="2319" w:type="dxa"/>
          </w:tcPr>
          <w:p w14:paraId="33C0DAB8"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184</w:t>
            </w:r>
          </w:p>
        </w:tc>
        <w:tc>
          <w:tcPr>
            <w:tcW w:w="1951" w:type="dxa"/>
          </w:tcPr>
          <w:p w14:paraId="089399D1"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35.2</w:t>
            </w:r>
          </w:p>
        </w:tc>
      </w:tr>
      <w:tr w:rsidR="009555FC" w:rsidRPr="007518FB" w14:paraId="17D7AD1D" w14:textId="77777777" w:rsidTr="005224A1">
        <w:trPr>
          <w:trHeight w:val="130"/>
        </w:trPr>
        <w:tc>
          <w:tcPr>
            <w:tcW w:w="1324" w:type="dxa"/>
            <w:vMerge/>
          </w:tcPr>
          <w:p w14:paraId="5D937462"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7CE4AFD6"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Rt colon</w:t>
            </w:r>
          </w:p>
        </w:tc>
        <w:tc>
          <w:tcPr>
            <w:tcW w:w="2319" w:type="dxa"/>
          </w:tcPr>
          <w:p w14:paraId="6C3A959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66</w:t>
            </w:r>
          </w:p>
        </w:tc>
        <w:tc>
          <w:tcPr>
            <w:tcW w:w="1951" w:type="dxa"/>
          </w:tcPr>
          <w:p w14:paraId="1E896440"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12.6</w:t>
            </w:r>
          </w:p>
        </w:tc>
      </w:tr>
      <w:tr w:rsidR="009555FC" w:rsidRPr="007518FB" w14:paraId="31A8C43E" w14:textId="77777777" w:rsidTr="005224A1">
        <w:trPr>
          <w:trHeight w:val="130"/>
        </w:trPr>
        <w:tc>
          <w:tcPr>
            <w:tcW w:w="1324" w:type="dxa"/>
            <w:vMerge/>
          </w:tcPr>
          <w:p w14:paraId="4818FE69"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01E4E9ED"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Sigmoid</w:t>
            </w:r>
          </w:p>
        </w:tc>
        <w:tc>
          <w:tcPr>
            <w:tcW w:w="2319" w:type="dxa"/>
          </w:tcPr>
          <w:p w14:paraId="45EECC2A"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129</w:t>
            </w:r>
          </w:p>
        </w:tc>
        <w:tc>
          <w:tcPr>
            <w:tcW w:w="1951" w:type="dxa"/>
          </w:tcPr>
          <w:p w14:paraId="751B416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24.7</w:t>
            </w:r>
          </w:p>
        </w:tc>
      </w:tr>
      <w:tr w:rsidR="009555FC" w:rsidRPr="007518FB" w14:paraId="43F3C7F4" w14:textId="77777777" w:rsidTr="005224A1">
        <w:trPr>
          <w:trHeight w:val="130"/>
        </w:trPr>
        <w:tc>
          <w:tcPr>
            <w:tcW w:w="1324" w:type="dxa"/>
            <w:vMerge/>
          </w:tcPr>
          <w:p w14:paraId="327D3E70"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09D12635"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Transverse colon</w:t>
            </w:r>
          </w:p>
        </w:tc>
        <w:tc>
          <w:tcPr>
            <w:tcW w:w="2319" w:type="dxa"/>
          </w:tcPr>
          <w:p w14:paraId="37B378BA"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11</w:t>
            </w:r>
          </w:p>
        </w:tc>
        <w:tc>
          <w:tcPr>
            <w:tcW w:w="1951" w:type="dxa"/>
          </w:tcPr>
          <w:p w14:paraId="7B2B3742"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2.1</w:t>
            </w:r>
          </w:p>
        </w:tc>
      </w:tr>
      <w:tr w:rsidR="009555FC" w:rsidRPr="007518FB" w14:paraId="18172CF7" w14:textId="77777777" w:rsidTr="005224A1">
        <w:trPr>
          <w:trHeight w:val="130"/>
        </w:trPr>
        <w:tc>
          <w:tcPr>
            <w:tcW w:w="1324" w:type="dxa"/>
            <w:vMerge/>
          </w:tcPr>
          <w:p w14:paraId="7A4AA18C"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1C2463C2"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Total</w:t>
            </w:r>
          </w:p>
        </w:tc>
        <w:tc>
          <w:tcPr>
            <w:tcW w:w="2319" w:type="dxa"/>
          </w:tcPr>
          <w:p w14:paraId="3B13D288"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523</w:t>
            </w:r>
          </w:p>
        </w:tc>
        <w:tc>
          <w:tcPr>
            <w:tcW w:w="1951" w:type="dxa"/>
          </w:tcPr>
          <w:p w14:paraId="02808912"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100.0</w:t>
            </w:r>
          </w:p>
        </w:tc>
      </w:tr>
    </w:tbl>
    <w:p w14:paraId="4C24C6C4" w14:textId="59D68032"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 xml:space="preserve">  Table (</w:t>
      </w:r>
      <w:r w:rsidR="00DA7D80">
        <w:rPr>
          <w:rFonts w:asciiTheme="majorBidi" w:hAnsiTheme="majorBidi" w:cstheme="majorBidi"/>
          <w:b/>
          <w:bCs/>
          <w:lang w:val="en-IN"/>
        </w:rPr>
        <w:t>IV</w:t>
      </w:r>
      <w:r w:rsidRPr="007518FB">
        <w:rPr>
          <w:rFonts w:asciiTheme="majorBidi" w:hAnsiTheme="majorBidi" w:cstheme="majorBidi"/>
          <w:b/>
          <w:bCs/>
          <w:lang w:val="en-IN"/>
        </w:rPr>
        <w:t xml:space="preserve">): Patients distribution based on </w:t>
      </w:r>
      <w:proofErr w:type="spellStart"/>
      <w:r w:rsidRPr="007518FB">
        <w:rPr>
          <w:rFonts w:asciiTheme="majorBidi" w:hAnsiTheme="majorBidi" w:cstheme="majorBidi"/>
          <w:b/>
          <w:bCs/>
          <w:lang w:val="en-IN"/>
        </w:rPr>
        <w:t>tumor</w:t>
      </w:r>
      <w:proofErr w:type="spellEnd"/>
      <w:r w:rsidRPr="007518FB">
        <w:rPr>
          <w:rFonts w:asciiTheme="majorBidi" w:hAnsiTheme="majorBidi" w:cstheme="majorBidi"/>
          <w:b/>
          <w:bCs/>
          <w:lang w:val="en-IN"/>
        </w:rPr>
        <w:t xml:space="preserve"> site.</w:t>
      </w:r>
    </w:p>
    <w:p w14:paraId="39EA1F2D" w14:textId="77777777" w:rsidR="009555FC" w:rsidRPr="007518FB" w:rsidRDefault="009555FC" w:rsidP="009555FC">
      <w:pPr>
        <w:jc w:val="both"/>
        <w:rPr>
          <w:rFonts w:asciiTheme="majorBidi" w:hAnsiTheme="majorBidi" w:cstheme="majorBidi"/>
          <w:b/>
          <w:bCs/>
          <w:lang w:val="en-IN"/>
        </w:rPr>
      </w:pPr>
    </w:p>
    <w:tbl>
      <w:tblPr>
        <w:tblStyle w:val="TableGrid"/>
        <w:tblW w:w="8990" w:type="dxa"/>
        <w:jc w:val="center"/>
        <w:tblLook w:val="0600" w:firstRow="0" w:lastRow="0" w:firstColumn="0" w:lastColumn="0" w:noHBand="1" w:noVBand="1"/>
      </w:tblPr>
      <w:tblGrid>
        <w:gridCol w:w="1909"/>
        <w:gridCol w:w="787"/>
        <w:gridCol w:w="3021"/>
        <w:gridCol w:w="1155"/>
        <w:gridCol w:w="1162"/>
        <w:gridCol w:w="956"/>
      </w:tblGrid>
      <w:tr w:rsidR="009555FC" w:rsidRPr="007518FB" w14:paraId="551B45EF" w14:textId="77777777" w:rsidTr="005224A1">
        <w:trPr>
          <w:trHeight w:val="419"/>
          <w:jc w:val="center"/>
        </w:trPr>
        <w:tc>
          <w:tcPr>
            <w:tcW w:w="5717" w:type="dxa"/>
            <w:gridSpan w:val="3"/>
            <w:vMerge w:val="restart"/>
            <w:hideMark/>
          </w:tcPr>
          <w:p w14:paraId="65BAD03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2317" w:type="dxa"/>
            <w:gridSpan w:val="2"/>
            <w:hideMark/>
          </w:tcPr>
          <w:p w14:paraId="4AD3E4FE"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Primary Tumour site</w:t>
            </w:r>
          </w:p>
        </w:tc>
        <w:tc>
          <w:tcPr>
            <w:tcW w:w="956" w:type="dxa"/>
            <w:vMerge w:val="restart"/>
            <w:hideMark/>
          </w:tcPr>
          <w:p w14:paraId="3E04B18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30340F21" w14:textId="77777777" w:rsidTr="005224A1">
        <w:trPr>
          <w:trHeight w:val="419"/>
          <w:jc w:val="center"/>
        </w:trPr>
        <w:tc>
          <w:tcPr>
            <w:tcW w:w="0" w:type="auto"/>
            <w:gridSpan w:val="3"/>
            <w:vMerge/>
            <w:hideMark/>
          </w:tcPr>
          <w:p w14:paraId="1256BD04" w14:textId="77777777" w:rsidR="009555FC" w:rsidRPr="007518FB" w:rsidRDefault="009555FC" w:rsidP="005224A1">
            <w:pPr>
              <w:jc w:val="both"/>
              <w:rPr>
                <w:rFonts w:asciiTheme="majorBidi" w:hAnsiTheme="majorBidi" w:cstheme="majorBidi"/>
              </w:rPr>
            </w:pPr>
          </w:p>
        </w:tc>
        <w:tc>
          <w:tcPr>
            <w:tcW w:w="1155" w:type="dxa"/>
            <w:hideMark/>
          </w:tcPr>
          <w:p w14:paraId="249DF81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Colon</w:t>
            </w:r>
          </w:p>
        </w:tc>
        <w:tc>
          <w:tcPr>
            <w:tcW w:w="1162" w:type="dxa"/>
            <w:hideMark/>
          </w:tcPr>
          <w:p w14:paraId="5B43D962"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Rectum</w:t>
            </w:r>
          </w:p>
        </w:tc>
        <w:tc>
          <w:tcPr>
            <w:tcW w:w="0" w:type="auto"/>
            <w:vMerge/>
            <w:hideMark/>
          </w:tcPr>
          <w:p w14:paraId="54F75992" w14:textId="77777777" w:rsidR="009555FC" w:rsidRPr="007518FB" w:rsidRDefault="009555FC" w:rsidP="005224A1">
            <w:pPr>
              <w:jc w:val="both"/>
              <w:rPr>
                <w:rFonts w:asciiTheme="majorBidi" w:hAnsiTheme="majorBidi" w:cstheme="majorBidi"/>
              </w:rPr>
            </w:pPr>
          </w:p>
        </w:tc>
      </w:tr>
      <w:tr w:rsidR="009555FC" w:rsidRPr="007518FB" w14:paraId="58459285" w14:textId="77777777" w:rsidTr="005224A1">
        <w:trPr>
          <w:trHeight w:val="419"/>
          <w:jc w:val="center"/>
        </w:trPr>
        <w:tc>
          <w:tcPr>
            <w:tcW w:w="1909" w:type="dxa"/>
            <w:vMerge w:val="restart"/>
            <w:hideMark/>
          </w:tcPr>
          <w:p w14:paraId="58353DB4"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787" w:type="dxa"/>
            <w:vMerge w:val="restart"/>
            <w:hideMark/>
          </w:tcPr>
          <w:p w14:paraId="0D8CFEA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021" w:type="dxa"/>
            <w:hideMark/>
          </w:tcPr>
          <w:p w14:paraId="751130F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55" w:type="dxa"/>
            <w:hideMark/>
          </w:tcPr>
          <w:p w14:paraId="2F9062B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221</w:t>
            </w:r>
          </w:p>
        </w:tc>
        <w:tc>
          <w:tcPr>
            <w:tcW w:w="1162" w:type="dxa"/>
            <w:hideMark/>
          </w:tcPr>
          <w:p w14:paraId="5127475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210</w:t>
            </w:r>
          </w:p>
        </w:tc>
        <w:tc>
          <w:tcPr>
            <w:tcW w:w="956" w:type="dxa"/>
            <w:hideMark/>
          </w:tcPr>
          <w:p w14:paraId="6AE7C38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431</w:t>
            </w:r>
          </w:p>
        </w:tc>
      </w:tr>
      <w:tr w:rsidR="009555FC" w:rsidRPr="007518FB" w14:paraId="705A865B" w14:textId="77777777" w:rsidTr="005224A1">
        <w:trPr>
          <w:trHeight w:val="419"/>
          <w:jc w:val="center"/>
        </w:trPr>
        <w:tc>
          <w:tcPr>
            <w:tcW w:w="0" w:type="auto"/>
            <w:vMerge/>
            <w:hideMark/>
          </w:tcPr>
          <w:p w14:paraId="0012EF3B" w14:textId="77777777" w:rsidR="009555FC" w:rsidRPr="007518FB" w:rsidRDefault="009555FC" w:rsidP="005224A1">
            <w:pPr>
              <w:jc w:val="both"/>
              <w:rPr>
                <w:rFonts w:asciiTheme="majorBidi" w:hAnsiTheme="majorBidi" w:cstheme="majorBidi"/>
              </w:rPr>
            </w:pPr>
          </w:p>
        </w:tc>
        <w:tc>
          <w:tcPr>
            <w:tcW w:w="0" w:type="auto"/>
            <w:vMerge/>
            <w:hideMark/>
          </w:tcPr>
          <w:p w14:paraId="71706806" w14:textId="77777777" w:rsidR="009555FC" w:rsidRPr="007518FB" w:rsidRDefault="009555FC" w:rsidP="005224A1">
            <w:pPr>
              <w:jc w:val="both"/>
              <w:rPr>
                <w:rFonts w:asciiTheme="majorBidi" w:hAnsiTheme="majorBidi" w:cstheme="majorBidi"/>
              </w:rPr>
            </w:pPr>
          </w:p>
        </w:tc>
        <w:tc>
          <w:tcPr>
            <w:tcW w:w="3021" w:type="dxa"/>
            <w:hideMark/>
          </w:tcPr>
          <w:p w14:paraId="005393D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55" w:type="dxa"/>
            <w:hideMark/>
          </w:tcPr>
          <w:p w14:paraId="215C32C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51.3%</w:t>
            </w:r>
          </w:p>
        </w:tc>
        <w:tc>
          <w:tcPr>
            <w:tcW w:w="1162" w:type="dxa"/>
            <w:hideMark/>
          </w:tcPr>
          <w:p w14:paraId="69146CD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48.7%</w:t>
            </w:r>
          </w:p>
        </w:tc>
        <w:tc>
          <w:tcPr>
            <w:tcW w:w="956" w:type="dxa"/>
            <w:hideMark/>
          </w:tcPr>
          <w:p w14:paraId="4FA10C1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C267769" w14:textId="77777777" w:rsidTr="005224A1">
        <w:trPr>
          <w:trHeight w:val="419"/>
          <w:jc w:val="center"/>
        </w:trPr>
        <w:tc>
          <w:tcPr>
            <w:tcW w:w="0" w:type="auto"/>
            <w:vMerge/>
            <w:hideMark/>
          </w:tcPr>
          <w:p w14:paraId="5BE13862" w14:textId="77777777" w:rsidR="009555FC" w:rsidRPr="007518FB" w:rsidRDefault="009555FC" w:rsidP="005224A1">
            <w:pPr>
              <w:jc w:val="both"/>
              <w:rPr>
                <w:rFonts w:asciiTheme="majorBidi" w:hAnsiTheme="majorBidi" w:cstheme="majorBidi"/>
              </w:rPr>
            </w:pPr>
          </w:p>
        </w:tc>
        <w:tc>
          <w:tcPr>
            <w:tcW w:w="787" w:type="dxa"/>
            <w:vMerge w:val="restart"/>
            <w:hideMark/>
          </w:tcPr>
          <w:p w14:paraId="6A3CF40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021" w:type="dxa"/>
            <w:hideMark/>
          </w:tcPr>
          <w:p w14:paraId="3F6A5DA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55" w:type="dxa"/>
            <w:hideMark/>
          </w:tcPr>
          <w:p w14:paraId="6E97907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w:t>
            </w:r>
          </w:p>
        </w:tc>
        <w:tc>
          <w:tcPr>
            <w:tcW w:w="1162" w:type="dxa"/>
            <w:hideMark/>
          </w:tcPr>
          <w:p w14:paraId="478E9D1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w:t>
            </w:r>
          </w:p>
        </w:tc>
        <w:tc>
          <w:tcPr>
            <w:tcW w:w="956" w:type="dxa"/>
            <w:hideMark/>
          </w:tcPr>
          <w:p w14:paraId="452D767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92</w:t>
            </w:r>
          </w:p>
        </w:tc>
      </w:tr>
      <w:tr w:rsidR="009555FC" w:rsidRPr="007518FB" w14:paraId="65565A03" w14:textId="77777777" w:rsidTr="005224A1">
        <w:trPr>
          <w:trHeight w:val="419"/>
          <w:jc w:val="center"/>
        </w:trPr>
        <w:tc>
          <w:tcPr>
            <w:tcW w:w="0" w:type="auto"/>
            <w:vMerge/>
            <w:hideMark/>
          </w:tcPr>
          <w:p w14:paraId="6AC00295" w14:textId="77777777" w:rsidR="009555FC" w:rsidRPr="007518FB" w:rsidRDefault="009555FC" w:rsidP="005224A1">
            <w:pPr>
              <w:jc w:val="both"/>
              <w:rPr>
                <w:rFonts w:asciiTheme="majorBidi" w:hAnsiTheme="majorBidi" w:cstheme="majorBidi"/>
              </w:rPr>
            </w:pPr>
          </w:p>
        </w:tc>
        <w:tc>
          <w:tcPr>
            <w:tcW w:w="0" w:type="auto"/>
            <w:vMerge/>
            <w:hideMark/>
          </w:tcPr>
          <w:p w14:paraId="63300FAE" w14:textId="77777777" w:rsidR="009555FC" w:rsidRPr="007518FB" w:rsidRDefault="009555FC" w:rsidP="005224A1">
            <w:pPr>
              <w:jc w:val="both"/>
              <w:rPr>
                <w:rFonts w:asciiTheme="majorBidi" w:hAnsiTheme="majorBidi" w:cstheme="majorBidi"/>
              </w:rPr>
            </w:pPr>
          </w:p>
        </w:tc>
        <w:tc>
          <w:tcPr>
            <w:tcW w:w="3021" w:type="dxa"/>
            <w:hideMark/>
          </w:tcPr>
          <w:p w14:paraId="45D6623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55" w:type="dxa"/>
            <w:hideMark/>
          </w:tcPr>
          <w:p w14:paraId="4C8300A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56.5%</w:t>
            </w:r>
          </w:p>
        </w:tc>
        <w:tc>
          <w:tcPr>
            <w:tcW w:w="1162" w:type="dxa"/>
            <w:hideMark/>
          </w:tcPr>
          <w:p w14:paraId="58BC8EE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43.5%</w:t>
            </w:r>
          </w:p>
        </w:tc>
        <w:tc>
          <w:tcPr>
            <w:tcW w:w="956" w:type="dxa"/>
            <w:hideMark/>
          </w:tcPr>
          <w:p w14:paraId="54C359B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42461C6C" w14:textId="77777777" w:rsidTr="005224A1">
        <w:trPr>
          <w:trHeight w:val="419"/>
          <w:jc w:val="center"/>
        </w:trPr>
        <w:tc>
          <w:tcPr>
            <w:tcW w:w="2696" w:type="dxa"/>
            <w:gridSpan w:val="2"/>
            <w:vMerge w:val="restart"/>
            <w:hideMark/>
          </w:tcPr>
          <w:p w14:paraId="3CC8015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c>
          <w:tcPr>
            <w:tcW w:w="3021" w:type="dxa"/>
            <w:hideMark/>
          </w:tcPr>
          <w:p w14:paraId="5FE7BDF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55" w:type="dxa"/>
            <w:hideMark/>
          </w:tcPr>
          <w:p w14:paraId="5870A83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273</w:t>
            </w:r>
          </w:p>
        </w:tc>
        <w:tc>
          <w:tcPr>
            <w:tcW w:w="1162" w:type="dxa"/>
            <w:hideMark/>
          </w:tcPr>
          <w:p w14:paraId="74F32CB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250</w:t>
            </w:r>
          </w:p>
        </w:tc>
        <w:tc>
          <w:tcPr>
            <w:tcW w:w="956" w:type="dxa"/>
            <w:hideMark/>
          </w:tcPr>
          <w:p w14:paraId="30081CD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523</w:t>
            </w:r>
          </w:p>
        </w:tc>
      </w:tr>
      <w:tr w:rsidR="009555FC" w:rsidRPr="007518FB" w14:paraId="4CA2600E" w14:textId="77777777" w:rsidTr="005224A1">
        <w:trPr>
          <w:trHeight w:val="419"/>
          <w:jc w:val="center"/>
        </w:trPr>
        <w:tc>
          <w:tcPr>
            <w:tcW w:w="0" w:type="auto"/>
            <w:gridSpan w:val="2"/>
            <w:vMerge/>
            <w:hideMark/>
          </w:tcPr>
          <w:p w14:paraId="16BD324E" w14:textId="77777777" w:rsidR="009555FC" w:rsidRPr="007518FB" w:rsidRDefault="009555FC" w:rsidP="005224A1">
            <w:pPr>
              <w:jc w:val="both"/>
              <w:rPr>
                <w:rFonts w:asciiTheme="majorBidi" w:hAnsiTheme="majorBidi" w:cstheme="majorBidi"/>
              </w:rPr>
            </w:pPr>
          </w:p>
        </w:tc>
        <w:tc>
          <w:tcPr>
            <w:tcW w:w="3021" w:type="dxa"/>
            <w:hideMark/>
          </w:tcPr>
          <w:p w14:paraId="733F905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55" w:type="dxa"/>
            <w:hideMark/>
          </w:tcPr>
          <w:p w14:paraId="6891F1D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52.2%</w:t>
            </w:r>
          </w:p>
        </w:tc>
        <w:tc>
          <w:tcPr>
            <w:tcW w:w="1162" w:type="dxa"/>
            <w:hideMark/>
          </w:tcPr>
          <w:p w14:paraId="41F7857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47.8%</w:t>
            </w:r>
          </w:p>
        </w:tc>
        <w:tc>
          <w:tcPr>
            <w:tcW w:w="956" w:type="dxa"/>
            <w:hideMark/>
          </w:tcPr>
          <w:p w14:paraId="4FC8278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561266CF" w14:textId="77777777" w:rsidTr="005224A1">
        <w:trPr>
          <w:trHeight w:val="419"/>
          <w:jc w:val="center"/>
        </w:trPr>
        <w:tc>
          <w:tcPr>
            <w:tcW w:w="8990" w:type="dxa"/>
            <w:gridSpan w:val="6"/>
          </w:tcPr>
          <w:p w14:paraId="0C4BE164" w14:textId="77777777" w:rsidR="009555FC" w:rsidRPr="007518FB" w:rsidRDefault="00CF257B" w:rsidP="009555FC">
            <w:pPr>
              <w:numPr>
                <w:ilvl w:val="0"/>
                <w:numId w:val="13"/>
              </w:numPr>
              <w:jc w:val="both"/>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P - Value 0</w:t>
            </w:r>
            <w:r w:rsidRPr="007518FB">
              <w:rPr>
                <w:rFonts w:asciiTheme="majorBidi" w:hAnsiTheme="majorBidi" w:cstheme="majorBidi"/>
                <w:b/>
                <w:bCs/>
                <w:lang w:val="en-IN"/>
              </w:rPr>
              <w:t>.421</w:t>
            </w:r>
            <w:r w:rsidRPr="007518FB">
              <w:rPr>
                <w:rFonts w:asciiTheme="majorBidi" w:hAnsiTheme="majorBidi" w:cstheme="majorBidi"/>
                <w:b/>
                <w:bCs/>
              </w:rPr>
              <w:t xml:space="preserve"> </w:t>
            </w:r>
          </w:p>
        </w:tc>
      </w:tr>
    </w:tbl>
    <w:p w14:paraId="1AFEF6DB" w14:textId="5C1DD387"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 xml:space="preserve">   Table (</w:t>
      </w:r>
      <w:r w:rsidR="00DA7D80">
        <w:rPr>
          <w:rFonts w:asciiTheme="majorBidi" w:hAnsiTheme="majorBidi" w:cstheme="majorBidi"/>
          <w:b/>
          <w:bCs/>
          <w:lang w:val="en-IN"/>
        </w:rPr>
        <w:t>V</w:t>
      </w:r>
      <w:r w:rsidRPr="007518FB">
        <w:rPr>
          <w:rFonts w:asciiTheme="majorBidi" w:hAnsiTheme="majorBidi" w:cstheme="majorBidi"/>
          <w:b/>
          <w:bCs/>
          <w:lang w:val="en-IN"/>
        </w:rPr>
        <w:t xml:space="preserve">): Patients distribution by frequency and percentage according to </w:t>
      </w:r>
      <w:proofErr w:type="spellStart"/>
      <w:r w:rsidRPr="007518FB">
        <w:rPr>
          <w:rFonts w:asciiTheme="majorBidi" w:hAnsiTheme="majorBidi" w:cstheme="majorBidi"/>
          <w:b/>
          <w:bCs/>
          <w:lang w:val="en-IN"/>
        </w:rPr>
        <w:t>tumor</w:t>
      </w:r>
      <w:proofErr w:type="spellEnd"/>
      <w:r w:rsidRPr="007518FB">
        <w:rPr>
          <w:rFonts w:asciiTheme="majorBidi" w:hAnsiTheme="majorBidi" w:cstheme="majorBidi"/>
          <w:b/>
          <w:bCs/>
          <w:lang w:val="en-IN"/>
        </w:rPr>
        <w:t xml:space="preserve"> site Correlation between lung metastasis and primary </w:t>
      </w:r>
      <w:proofErr w:type="spellStart"/>
      <w:r w:rsidRPr="007518FB">
        <w:rPr>
          <w:rFonts w:asciiTheme="majorBidi" w:hAnsiTheme="majorBidi" w:cstheme="majorBidi"/>
          <w:b/>
          <w:bCs/>
          <w:lang w:val="en-IN"/>
        </w:rPr>
        <w:t>tumor</w:t>
      </w:r>
      <w:proofErr w:type="spellEnd"/>
      <w:r w:rsidRPr="007518FB">
        <w:rPr>
          <w:rFonts w:asciiTheme="majorBidi" w:hAnsiTheme="majorBidi" w:cstheme="majorBidi"/>
          <w:b/>
          <w:bCs/>
          <w:lang w:val="en-IN"/>
        </w:rPr>
        <w:t xml:space="preserve"> site </w:t>
      </w:r>
      <w:proofErr w:type="gramStart"/>
      <w:r w:rsidRPr="007518FB">
        <w:rPr>
          <w:rFonts w:asciiTheme="majorBidi" w:hAnsiTheme="majorBidi" w:cstheme="majorBidi"/>
          <w:b/>
          <w:bCs/>
          <w:lang w:val="en-IN"/>
        </w:rPr>
        <w:t>( Colon</w:t>
      </w:r>
      <w:proofErr w:type="gramEnd"/>
      <w:r w:rsidRPr="007518FB">
        <w:rPr>
          <w:rFonts w:asciiTheme="majorBidi" w:hAnsiTheme="majorBidi" w:cstheme="majorBidi"/>
          <w:b/>
          <w:bCs/>
          <w:lang w:val="en-IN"/>
        </w:rPr>
        <w:t xml:space="preserve"> vs rectum).</w:t>
      </w:r>
    </w:p>
    <w:p w14:paraId="4250F95D" w14:textId="77777777" w:rsidR="009555FC" w:rsidRPr="007518FB" w:rsidRDefault="009555FC" w:rsidP="009555FC">
      <w:pPr>
        <w:jc w:val="both"/>
        <w:rPr>
          <w:rFonts w:asciiTheme="majorBidi" w:hAnsiTheme="majorBidi" w:cstheme="majorBidi"/>
          <w:b/>
          <w:bCs/>
          <w:lang w:val="en-IN"/>
        </w:rPr>
      </w:pPr>
    </w:p>
    <w:p w14:paraId="377B3B67" w14:textId="77777777" w:rsidR="009555FC" w:rsidRPr="007518FB" w:rsidRDefault="009555FC" w:rsidP="009555FC">
      <w:pPr>
        <w:jc w:val="both"/>
        <w:rPr>
          <w:rFonts w:asciiTheme="majorBidi" w:hAnsiTheme="majorBidi" w:cstheme="majorBidi"/>
          <w:b/>
          <w:bCs/>
          <w:lang w:val="en-IN"/>
        </w:rPr>
      </w:pPr>
    </w:p>
    <w:p w14:paraId="0DA2B75C" w14:textId="77777777" w:rsidR="009555FC" w:rsidRPr="007518FB" w:rsidRDefault="009555FC" w:rsidP="009555FC">
      <w:pPr>
        <w:jc w:val="both"/>
        <w:rPr>
          <w:rFonts w:asciiTheme="majorBidi" w:hAnsiTheme="majorBidi" w:cstheme="majorBidi"/>
          <w:b/>
          <w:bCs/>
          <w:lang w:val="en-IN"/>
        </w:rPr>
      </w:pPr>
    </w:p>
    <w:tbl>
      <w:tblPr>
        <w:tblStyle w:val="TableGrid"/>
        <w:tblW w:w="8982" w:type="dxa"/>
        <w:tblInd w:w="137" w:type="dxa"/>
        <w:tblLook w:val="0600" w:firstRow="0" w:lastRow="0" w:firstColumn="0" w:lastColumn="0" w:noHBand="1" w:noVBand="1"/>
      </w:tblPr>
      <w:tblGrid>
        <w:gridCol w:w="1536"/>
        <w:gridCol w:w="815"/>
        <w:gridCol w:w="2423"/>
        <w:gridCol w:w="744"/>
        <w:gridCol w:w="836"/>
        <w:gridCol w:w="836"/>
        <w:gridCol w:w="836"/>
        <w:gridCol w:w="956"/>
      </w:tblGrid>
      <w:tr w:rsidR="009555FC" w:rsidRPr="007518FB" w14:paraId="44053227" w14:textId="77777777" w:rsidTr="005224A1">
        <w:trPr>
          <w:trHeight w:val="227"/>
        </w:trPr>
        <w:tc>
          <w:tcPr>
            <w:tcW w:w="4774" w:type="dxa"/>
            <w:gridSpan w:val="3"/>
            <w:vMerge w:val="restart"/>
            <w:hideMark/>
          </w:tcPr>
          <w:p w14:paraId="36610F3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3252" w:type="dxa"/>
            <w:gridSpan w:val="4"/>
            <w:hideMark/>
          </w:tcPr>
          <w:p w14:paraId="4490FC02"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Tumour size</w:t>
            </w:r>
          </w:p>
        </w:tc>
        <w:tc>
          <w:tcPr>
            <w:tcW w:w="956" w:type="dxa"/>
            <w:vMerge w:val="restart"/>
            <w:hideMark/>
          </w:tcPr>
          <w:p w14:paraId="0920A27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6FA96B14" w14:textId="77777777" w:rsidTr="005224A1">
        <w:trPr>
          <w:trHeight w:val="117"/>
        </w:trPr>
        <w:tc>
          <w:tcPr>
            <w:tcW w:w="4774" w:type="dxa"/>
            <w:gridSpan w:val="3"/>
            <w:vMerge/>
            <w:hideMark/>
          </w:tcPr>
          <w:p w14:paraId="1661DF3B" w14:textId="77777777" w:rsidR="009555FC" w:rsidRPr="007518FB" w:rsidRDefault="009555FC" w:rsidP="005224A1">
            <w:pPr>
              <w:jc w:val="both"/>
              <w:rPr>
                <w:rFonts w:asciiTheme="majorBidi" w:hAnsiTheme="majorBidi" w:cstheme="majorBidi"/>
              </w:rPr>
            </w:pPr>
          </w:p>
        </w:tc>
        <w:tc>
          <w:tcPr>
            <w:tcW w:w="744" w:type="dxa"/>
            <w:hideMark/>
          </w:tcPr>
          <w:p w14:paraId="43BDA4D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T1</w:t>
            </w:r>
          </w:p>
        </w:tc>
        <w:tc>
          <w:tcPr>
            <w:tcW w:w="836" w:type="dxa"/>
            <w:hideMark/>
          </w:tcPr>
          <w:p w14:paraId="5D698DB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T2</w:t>
            </w:r>
          </w:p>
        </w:tc>
        <w:tc>
          <w:tcPr>
            <w:tcW w:w="836" w:type="dxa"/>
            <w:hideMark/>
          </w:tcPr>
          <w:p w14:paraId="356F905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T3</w:t>
            </w:r>
          </w:p>
        </w:tc>
        <w:tc>
          <w:tcPr>
            <w:tcW w:w="836" w:type="dxa"/>
            <w:hideMark/>
          </w:tcPr>
          <w:p w14:paraId="1401E73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T4</w:t>
            </w:r>
          </w:p>
        </w:tc>
        <w:tc>
          <w:tcPr>
            <w:tcW w:w="0" w:type="auto"/>
            <w:vMerge/>
            <w:hideMark/>
          </w:tcPr>
          <w:p w14:paraId="280F57D6" w14:textId="77777777" w:rsidR="009555FC" w:rsidRPr="007518FB" w:rsidRDefault="009555FC" w:rsidP="005224A1">
            <w:pPr>
              <w:jc w:val="both"/>
              <w:rPr>
                <w:rFonts w:asciiTheme="majorBidi" w:hAnsiTheme="majorBidi" w:cstheme="majorBidi"/>
              </w:rPr>
            </w:pPr>
          </w:p>
        </w:tc>
      </w:tr>
      <w:tr w:rsidR="009555FC" w:rsidRPr="007518FB" w14:paraId="625B0A4F" w14:textId="77777777" w:rsidTr="005224A1">
        <w:trPr>
          <w:trHeight w:val="227"/>
        </w:trPr>
        <w:tc>
          <w:tcPr>
            <w:tcW w:w="1536" w:type="dxa"/>
            <w:vMerge w:val="restart"/>
            <w:hideMark/>
          </w:tcPr>
          <w:p w14:paraId="517DE343"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815" w:type="dxa"/>
            <w:vMerge w:val="restart"/>
            <w:hideMark/>
          </w:tcPr>
          <w:p w14:paraId="65846B1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2423" w:type="dxa"/>
            <w:hideMark/>
          </w:tcPr>
          <w:p w14:paraId="240C29F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744" w:type="dxa"/>
            <w:hideMark/>
          </w:tcPr>
          <w:p w14:paraId="01B2CAD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w:t>
            </w:r>
          </w:p>
        </w:tc>
        <w:tc>
          <w:tcPr>
            <w:tcW w:w="836" w:type="dxa"/>
            <w:hideMark/>
          </w:tcPr>
          <w:p w14:paraId="431B5E7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46</w:t>
            </w:r>
          </w:p>
        </w:tc>
        <w:tc>
          <w:tcPr>
            <w:tcW w:w="836" w:type="dxa"/>
            <w:hideMark/>
          </w:tcPr>
          <w:p w14:paraId="0C049B7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255</w:t>
            </w:r>
          </w:p>
        </w:tc>
        <w:tc>
          <w:tcPr>
            <w:tcW w:w="836" w:type="dxa"/>
            <w:hideMark/>
          </w:tcPr>
          <w:p w14:paraId="27CDA5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93</w:t>
            </w:r>
          </w:p>
        </w:tc>
        <w:tc>
          <w:tcPr>
            <w:tcW w:w="956" w:type="dxa"/>
            <w:hideMark/>
          </w:tcPr>
          <w:p w14:paraId="175CE8C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408</w:t>
            </w:r>
          </w:p>
        </w:tc>
      </w:tr>
      <w:tr w:rsidR="009555FC" w:rsidRPr="007518FB" w14:paraId="4CC9B776" w14:textId="77777777" w:rsidTr="005224A1">
        <w:trPr>
          <w:trHeight w:val="468"/>
        </w:trPr>
        <w:tc>
          <w:tcPr>
            <w:tcW w:w="1536" w:type="dxa"/>
            <w:vMerge/>
            <w:hideMark/>
          </w:tcPr>
          <w:p w14:paraId="59A767BE" w14:textId="77777777" w:rsidR="009555FC" w:rsidRPr="007518FB" w:rsidRDefault="009555FC" w:rsidP="005224A1">
            <w:pPr>
              <w:jc w:val="both"/>
              <w:rPr>
                <w:rFonts w:asciiTheme="majorBidi" w:hAnsiTheme="majorBidi" w:cstheme="majorBidi"/>
              </w:rPr>
            </w:pPr>
          </w:p>
        </w:tc>
        <w:tc>
          <w:tcPr>
            <w:tcW w:w="0" w:type="auto"/>
            <w:vMerge/>
            <w:hideMark/>
          </w:tcPr>
          <w:p w14:paraId="0643C536" w14:textId="77777777" w:rsidR="009555FC" w:rsidRPr="007518FB" w:rsidRDefault="009555FC" w:rsidP="005224A1">
            <w:pPr>
              <w:jc w:val="both"/>
              <w:rPr>
                <w:rFonts w:asciiTheme="majorBidi" w:hAnsiTheme="majorBidi" w:cstheme="majorBidi"/>
              </w:rPr>
            </w:pPr>
          </w:p>
        </w:tc>
        <w:tc>
          <w:tcPr>
            <w:tcW w:w="2423" w:type="dxa"/>
            <w:hideMark/>
          </w:tcPr>
          <w:p w14:paraId="70F14C4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744" w:type="dxa"/>
            <w:hideMark/>
          </w:tcPr>
          <w:p w14:paraId="740851A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3.4%</w:t>
            </w:r>
          </w:p>
        </w:tc>
        <w:tc>
          <w:tcPr>
            <w:tcW w:w="836" w:type="dxa"/>
            <w:hideMark/>
          </w:tcPr>
          <w:p w14:paraId="7E324CD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11.3%</w:t>
            </w:r>
          </w:p>
        </w:tc>
        <w:tc>
          <w:tcPr>
            <w:tcW w:w="836" w:type="dxa"/>
            <w:hideMark/>
          </w:tcPr>
          <w:p w14:paraId="6ABB8D3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62.5%</w:t>
            </w:r>
          </w:p>
        </w:tc>
        <w:tc>
          <w:tcPr>
            <w:tcW w:w="836" w:type="dxa"/>
            <w:hideMark/>
          </w:tcPr>
          <w:p w14:paraId="3825ED4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22.8%</w:t>
            </w:r>
          </w:p>
        </w:tc>
        <w:tc>
          <w:tcPr>
            <w:tcW w:w="956" w:type="dxa"/>
            <w:hideMark/>
          </w:tcPr>
          <w:p w14:paraId="220C4BE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499DE44E" w14:textId="77777777" w:rsidTr="005224A1">
        <w:trPr>
          <w:trHeight w:val="306"/>
        </w:trPr>
        <w:tc>
          <w:tcPr>
            <w:tcW w:w="1536" w:type="dxa"/>
            <w:vMerge/>
            <w:hideMark/>
          </w:tcPr>
          <w:p w14:paraId="71900713" w14:textId="77777777" w:rsidR="009555FC" w:rsidRPr="007518FB" w:rsidRDefault="009555FC" w:rsidP="005224A1">
            <w:pPr>
              <w:jc w:val="both"/>
              <w:rPr>
                <w:rFonts w:asciiTheme="majorBidi" w:hAnsiTheme="majorBidi" w:cstheme="majorBidi"/>
              </w:rPr>
            </w:pPr>
          </w:p>
        </w:tc>
        <w:tc>
          <w:tcPr>
            <w:tcW w:w="815" w:type="dxa"/>
            <w:vMerge w:val="restart"/>
            <w:hideMark/>
          </w:tcPr>
          <w:p w14:paraId="3D6C629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2423" w:type="dxa"/>
            <w:hideMark/>
          </w:tcPr>
          <w:p w14:paraId="020FB42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744" w:type="dxa"/>
            <w:hideMark/>
          </w:tcPr>
          <w:p w14:paraId="2F7EAF2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w:t>
            </w:r>
          </w:p>
        </w:tc>
        <w:tc>
          <w:tcPr>
            <w:tcW w:w="836" w:type="dxa"/>
            <w:hideMark/>
          </w:tcPr>
          <w:p w14:paraId="2A116DF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w:t>
            </w:r>
          </w:p>
        </w:tc>
        <w:tc>
          <w:tcPr>
            <w:tcW w:w="836" w:type="dxa"/>
            <w:hideMark/>
          </w:tcPr>
          <w:p w14:paraId="79B4799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w:t>
            </w:r>
          </w:p>
        </w:tc>
        <w:tc>
          <w:tcPr>
            <w:tcW w:w="836" w:type="dxa"/>
            <w:hideMark/>
          </w:tcPr>
          <w:p w14:paraId="1BA88B8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28</w:t>
            </w:r>
          </w:p>
        </w:tc>
        <w:tc>
          <w:tcPr>
            <w:tcW w:w="956" w:type="dxa"/>
            <w:hideMark/>
          </w:tcPr>
          <w:p w14:paraId="2BFDFB4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71</w:t>
            </w:r>
          </w:p>
        </w:tc>
      </w:tr>
      <w:tr w:rsidR="009555FC" w:rsidRPr="007518FB" w14:paraId="4B4C9536" w14:textId="77777777" w:rsidTr="005224A1">
        <w:trPr>
          <w:trHeight w:val="453"/>
        </w:trPr>
        <w:tc>
          <w:tcPr>
            <w:tcW w:w="1536" w:type="dxa"/>
            <w:vMerge/>
            <w:hideMark/>
          </w:tcPr>
          <w:p w14:paraId="494C546F" w14:textId="77777777" w:rsidR="009555FC" w:rsidRPr="007518FB" w:rsidRDefault="009555FC" w:rsidP="005224A1">
            <w:pPr>
              <w:jc w:val="both"/>
              <w:rPr>
                <w:rFonts w:asciiTheme="majorBidi" w:hAnsiTheme="majorBidi" w:cstheme="majorBidi"/>
              </w:rPr>
            </w:pPr>
          </w:p>
        </w:tc>
        <w:tc>
          <w:tcPr>
            <w:tcW w:w="0" w:type="auto"/>
            <w:vMerge/>
            <w:hideMark/>
          </w:tcPr>
          <w:p w14:paraId="105006D6" w14:textId="77777777" w:rsidR="009555FC" w:rsidRPr="007518FB" w:rsidRDefault="009555FC" w:rsidP="005224A1">
            <w:pPr>
              <w:jc w:val="both"/>
              <w:rPr>
                <w:rFonts w:asciiTheme="majorBidi" w:hAnsiTheme="majorBidi" w:cstheme="majorBidi"/>
              </w:rPr>
            </w:pPr>
          </w:p>
        </w:tc>
        <w:tc>
          <w:tcPr>
            <w:tcW w:w="2423" w:type="dxa"/>
            <w:hideMark/>
          </w:tcPr>
          <w:p w14:paraId="6922F16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744" w:type="dxa"/>
            <w:hideMark/>
          </w:tcPr>
          <w:p w14:paraId="7C94801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0.0%</w:t>
            </w:r>
          </w:p>
        </w:tc>
        <w:tc>
          <w:tcPr>
            <w:tcW w:w="836" w:type="dxa"/>
            <w:hideMark/>
          </w:tcPr>
          <w:p w14:paraId="6803EE7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w:t>
            </w:r>
          </w:p>
        </w:tc>
        <w:tc>
          <w:tcPr>
            <w:tcW w:w="836" w:type="dxa"/>
            <w:hideMark/>
          </w:tcPr>
          <w:p w14:paraId="79E036E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56.3%</w:t>
            </w:r>
          </w:p>
        </w:tc>
        <w:tc>
          <w:tcPr>
            <w:tcW w:w="836" w:type="dxa"/>
            <w:hideMark/>
          </w:tcPr>
          <w:p w14:paraId="29A7166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39.4%</w:t>
            </w:r>
          </w:p>
        </w:tc>
        <w:tc>
          <w:tcPr>
            <w:tcW w:w="956" w:type="dxa"/>
            <w:hideMark/>
          </w:tcPr>
          <w:p w14:paraId="0A1463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05D07E77" w14:textId="77777777" w:rsidTr="005224A1">
        <w:trPr>
          <w:trHeight w:val="374"/>
        </w:trPr>
        <w:tc>
          <w:tcPr>
            <w:tcW w:w="2351" w:type="dxa"/>
            <w:gridSpan w:val="2"/>
            <w:vMerge w:val="restart"/>
            <w:hideMark/>
          </w:tcPr>
          <w:p w14:paraId="54050A37"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Total</w:t>
            </w:r>
          </w:p>
        </w:tc>
        <w:tc>
          <w:tcPr>
            <w:tcW w:w="2423" w:type="dxa"/>
            <w:hideMark/>
          </w:tcPr>
          <w:p w14:paraId="6065B26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744" w:type="dxa"/>
            <w:hideMark/>
          </w:tcPr>
          <w:p w14:paraId="3879EBC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w:t>
            </w:r>
          </w:p>
        </w:tc>
        <w:tc>
          <w:tcPr>
            <w:tcW w:w="836" w:type="dxa"/>
            <w:hideMark/>
          </w:tcPr>
          <w:p w14:paraId="3856899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49</w:t>
            </w:r>
          </w:p>
        </w:tc>
        <w:tc>
          <w:tcPr>
            <w:tcW w:w="836" w:type="dxa"/>
            <w:hideMark/>
          </w:tcPr>
          <w:p w14:paraId="6AE8E8A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295</w:t>
            </w:r>
          </w:p>
        </w:tc>
        <w:tc>
          <w:tcPr>
            <w:tcW w:w="836" w:type="dxa"/>
            <w:hideMark/>
          </w:tcPr>
          <w:p w14:paraId="0431379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121</w:t>
            </w:r>
          </w:p>
        </w:tc>
        <w:tc>
          <w:tcPr>
            <w:tcW w:w="956" w:type="dxa"/>
            <w:hideMark/>
          </w:tcPr>
          <w:p w14:paraId="6F2F54A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479</w:t>
            </w:r>
          </w:p>
        </w:tc>
      </w:tr>
      <w:tr w:rsidR="009555FC" w:rsidRPr="007518FB" w14:paraId="7BBEB4A0" w14:textId="77777777" w:rsidTr="005224A1">
        <w:trPr>
          <w:trHeight w:val="445"/>
        </w:trPr>
        <w:tc>
          <w:tcPr>
            <w:tcW w:w="2351" w:type="dxa"/>
            <w:gridSpan w:val="2"/>
            <w:vMerge/>
            <w:hideMark/>
          </w:tcPr>
          <w:p w14:paraId="2A905A66" w14:textId="77777777" w:rsidR="009555FC" w:rsidRPr="007518FB" w:rsidRDefault="009555FC" w:rsidP="005224A1">
            <w:pPr>
              <w:jc w:val="both"/>
              <w:rPr>
                <w:rFonts w:asciiTheme="majorBidi" w:hAnsiTheme="majorBidi" w:cstheme="majorBidi"/>
              </w:rPr>
            </w:pPr>
          </w:p>
        </w:tc>
        <w:tc>
          <w:tcPr>
            <w:tcW w:w="2423" w:type="dxa"/>
            <w:hideMark/>
          </w:tcPr>
          <w:p w14:paraId="7EE8B33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744" w:type="dxa"/>
            <w:hideMark/>
          </w:tcPr>
          <w:p w14:paraId="403180E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w:t>
            </w:r>
          </w:p>
        </w:tc>
        <w:tc>
          <w:tcPr>
            <w:tcW w:w="836" w:type="dxa"/>
            <w:hideMark/>
          </w:tcPr>
          <w:p w14:paraId="462C0CD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10.2%</w:t>
            </w:r>
          </w:p>
        </w:tc>
        <w:tc>
          <w:tcPr>
            <w:tcW w:w="836" w:type="dxa"/>
            <w:hideMark/>
          </w:tcPr>
          <w:p w14:paraId="22F580E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61.6%</w:t>
            </w:r>
          </w:p>
        </w:tc>
        <w:tc>
          <w:tcPr>
            <w:tcW w:w="836" w:type="dxa"/>
            <w:hideMark/>
          </w:tcPr>
          <w:p w14:paraId="3F5EEDD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25.3%</w:t>
            </w:r>
          </w:p>
        </w:tc>
        <w:tc>
          <w:tcPr>
            <w:tcW w:w="956" w:type="dxa"/>
            <w:hideMark/>
          </w:tcPr>
          <w:p w14:paraId="37D8303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30DC9560" w14:textId="77777777" w:rsidTr="005224A1">
        <w:trPr>
          <w:trHeight w:val="445"/>
        </w:trPr>
        <w:tc>
          <w:tcPr>
            <w:tcW w:w="8982" w:type="dxa"/>
            <w:gridSpan w:val="8"/>
          </w:tcPr>
          <w:p w14:paraId="5E24479F" w14:textId="77777777" w:rsidR="009555FC" w:rsidRPr="007518FB" w:rsidRDefault="00CF257B" w:rsidP="009555FC">
            <w:pPr>
              <w:numPr>
                <w:ilvl w:val="0"/>
                <w:numId w:val="14"/>
              </w:numPr>
              <w:jc w:val="both"/>
              <w:rPr>
                <w:rFonts w:asciiTheme="majorBidi" w:hAnsiTheme="majorBidi" w:cstheme="majorBidi"/>
                <w:b/>
                <w:bCs/>
              </w:rPr>
            </w:pPr>
            <w:r w:rsidRPr="007518FB">
              <w:rPr>
                <w:rFonts w:asciiTheme="majorBidi" w:hAnsiTheme="majorBidi" w:cstheme="majorBidi"/>
                <w:b/>
                <w:bCs/>
                <w:lang w:val="en-US"/>
              </w:rPr>
              <w:t>Likelihood Ratio: 14.348, P value 0.002</w:t>
            </w:r>
          </w:p>
        </w:tc>
      </w:tr>
    </w:tbl>
    <w:p w14:paraId="195B4BF5" w14:textId="029657A1"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 xml:space="preserve">  Table (</w:t>
      </w:r>
      <w:r w:rsidR="00DA7D80">
        <w:rPr>
          <w:rFonts w:asciiTheme="majorBidi" w:hAnsiTheme="majorBidi" w:cstheme="majorBidi"/>
          <w:b/>
          <w:bCs/>
          <w:lang w:val="en-IN"/>
        </w:rPr>
        <w:t>VI</w:t>
      </w:r>
      <w:r w:rsidRPr="007518FB">
        <w:rPr>
          <w:rFonts w:asciiTheme="majorBidi" w:hAnsiTheme="majorBidi" w:cstheme="majorBidi"/>
          <w:b/>
          <w:bCs/>
          <w:lang w:val="en-IN"/>
        </w:rPr>
        <w:t xml:space="preserve">): Patients distribution by frequency and percentage according to T stage of the primary </w:t>
      </w:r>
      <w:proofErr w:type="spellStart"/>
      <w:r w:rsidRPr="007518FB">
        <w:rPr>
          <w:rFonts w:asciiTheme="majorBidi" w:hAnsiTheme="majorBidi" w:cstheme="majorBidi"/>
          <w:b/>
          <w:bCs/>
          <w:lang w:val="en-IN"/>
        </w:rPr>
        <w:t>tumor</w:t>
      </w:r>
      <w:proofErr w:type="spellEnd"/>
      <w:r w:rsidRPr="007518FB">
        <w:rPr>
          <w:rFonts w:asciiTheme="majorBidi" w:hAnsiTheme="majorBidi" w:cstheme="majorBidi"/>
          <w:b/>
          <w:bCs/>
          <w:lang w:val="en-IN"/>
        </w:rPr>
        <w:t xml:space="preserve"> and correlation with lung metastasis. </w:t>
      </w:r>
    </w:p>
    <w:p w14:paraId="5E7DC5CD" w14:textId="77777777" w:rsidR="009555FC" w:rsidRPr="007518FB" w:rsidRDefault="009555FC" w:rsidP="009555FC">
      <w:pPr>
        <w:rPr>
          <w:rFonts w:asciiTheme="majorBidi" w:hAnsiTheme="majorBidi" w:cstheme="majorBidi"/>
        </w:rPr>
      </w:pPr>
    </w:p>
    <w:p w14:paraId="1A1A3479" w14:textId="77777777" w:rsidR="009555FC" w:rsidRPr="007518FB" w:rsidRDefault="009555FC" w:rsidP="009555FC">
      <w:pPr>
        <w:rPr>
          <w:rFonts w:asciiTheme="majorBidi" w:hAnsiTheme="majorBidi" w:cstheme="majorBidi"/>
        </w:rPr>
      </w:pPr>
    </w:p>
    <w:tbl>
      <w:tblPr>
        <w:tblStyle w:val="TableGrid"/>
        <w:tblW w:w="9166" w:type="dxa"/>
        <w:tblLook w:val="0600" w:firstRow="0" w:lastRow="0" w:firstColumn="0" w:lastColumn="0" w:noHBand="1" w:noVBand="1"/>
      </w:tblPr>
      <w:tblGrid>
        <w:gridCol w:w="2086"/>
        <w:gridCol w:w="910"/>
        <w:gridCol w:w="3238"/>
        <w:gridCol w:w="988"/>
        <w:gridCol w:w="988"/>
        <w:gridCol w:w="956"/>
      </w:tblGrid>
      <w:tr w:rsidR="009555FC" w:rsidRPr="007518FB" w14:paraId="73C6BA40" w14:textId="77777777" w:rsidTr="005224A1">
        <w:trPr>
          <w:trHeight w:val="222"/>
        </w:trPr>
        <w:tc>
          <w:tcPr>
            <w:tcW w:w="6234" w:type="dxa"/>
            <w:gridSpan w:val="3"/>
            <w:vMerge w:val="restart"/>
            <w:hideMark/>
          </w:tcPr>
          <w:p w14:paraId="7A5BC81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t>
            </w:r>
          </w:p>
        </w:tc>
        <w:tc>
          <w:tcPr>
            <w:tcW w:w="1976" w:type="dxa"/>
            <w:gridSpan w:val="2"/>
            <w:hideMark/>
          </w:tcPr>
          <w:p w14:paraId="2E190FA6"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Lymph node metastasis</w:t>
            </w:r>
          </w:p>
        </w:tc>
        <w:tc>
          <w:tcPr>
            <w:tcW w:w="956" w:type="dxa"/>
            <w:vMerge w:val="restart"/>
            <w:hideMark/>
          </w:tcPr>
          <w:p w14:paraId="127A2AC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Total</w:t>
            </w:r>
          </w:p>
        </w:tc>
      </w:tr>
      <w:tr w:rsidR="009555FC" w:rsidRPr="007518FB" w14:paraId="4F5CCC1E" w14:textId="77777777" w:rsidTr="005224A1">
        <w:trPr>
          <w:trHeight w:val="344"/>
        </w:trPr>
        <w:tc>
          <w:tcPr>
            <w:tcW w:w="0" w:type="auto"/>
            <w:gridSpan w:val="3"/>
            <w:vMerge/>
            <w:hideMark/>
          </w:tcPr>
          <w:p w14:paraId="29E4136D" w14:textId="77777777" w:rsidR="009555FC" w:rsidRPr="007518FB" w:rsidRDefault="009555FC" w:rsidP="005224A1">
            <w:pPr>
              <w:rPr>
                <w:rFonts w:asciiTheme="majorBidi" w:hAnsiTheme="majorBidi" w:cstheme="majorBidi"/>
              </w:rPr>
            </w:pPr>
          </w:p>
        </w:tc>
        <w:tc>
          <w:tcPr>
            <w:tcW w:w="988" w:type="dxa"/>
            <w:hideMark/>
          </w:tcPr>
          <w:p w14:paraId="2DC9FEE9"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No</w:t>
            </w:r>
          </w:p>
        </w:tc>
        <w:tc>
          <w:tcPr>
            <w:tcW w:w="988" w:type="dxa"/>
            <w:hideMark/>
          </w:tcPr>
          <w:p w14:paraId="394500F8"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Yes</w:t>
            </w:r>
          </w:p>
        </w:tc>
        <w:tc>
          <w:tcPr>
            <w:tcW w:w="0" w:type="auto"/>
            <w:vMerge/>
            <w:hideMark/>
          </w:tcPr>
          <w:p w14:paraId="2742F925" w14:textId="77777777" w:rsidR="009555FC" w:rsidRPr="007518FB" w:rsidRDefault="009555FC" w:rsidP="005224A1">
            <w:pPr>
              <w:rPr>
                <w:rFonts w:asciiTheme="majorBidi" w:hAnsiTheme="majorBidi" w:cstheme="majorBidi"/>
              </w:rPr>
            </w:pPr>
          </w:p>
        </w:tc>
      </w:tr>
      <w:tr w:rsidR="009555FC" w:rsidRPr="007518FB" w14:paraId="4557A2D8" w14:textId="77777777" w:rsidTr="005224A1">
        <w:trPr>
          <w:trHeight w:val="432"/>
        </w:trPr>
        <w:tc>
          <w:tcPr>
            <w:tcW w:w="2086" w:type="dxa"/>
            <w:vMerge w:val="restart"/>
            <w:hideMark/>
          </w:tcPr>
          <w:p w14:paraId="360F8646"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Lung metastasis</w:t>
            </w:r>
          </w:p>
        </w:tc>
        <w:tc>
          <w:tcPr>
            <w:tcW w:w="910" w:type="dxa"/>
            <w:vMerge w:val="restart"/>
            <w:hideMark/>
          </w:tcPr>
          <w:p w14:paraId="0C9EEA13"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No</w:t>
            </w:r>
          </w:p>
        </w:tc>
        <w:tc>
          <w:tcPr>
            <w:tcW w:w="3238" w:type="dxa"/>
            <w:hideMark/>
          </w:tcPr>
          <w:p w14:paraId="478688AF"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988" w:type="dxa"/>
            <w:hideMark/>
          </w:tcPr>
          <w:p w14:paraId="0F367AB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172</w:t>
            </w:r>
          </w:p>
        </w:tc>
        <w:tc>
          <w:tcPr>
            <w:tcW w:w="988" w:type="dxa"/>
            <w:hideMark/>
          </w:tcPr>
          <w:p w14:paraId="380F8458"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240</w:t>
            </w:r>
          </w:p>
        </w:tc>
        <w:tc>
          <w:tcPr>
            <w:tcW w:w="956" w:type="dxa"/>
            <w:hideMark/>
          </w:tcPr>
          <w:p w14:paraId="4654FC16"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412</w:t>
            </w:r>
          </w:p>
        </w:tc>
      </w:tr>
      <w:tr w:rsidR="009555FC" w:rsidRPr="007518FB" w14:paraId="7D4925FF" w14:textId="77777777" w:rsidTr="005224A1">
        <w:trPr>
          <w:trHeight w:val="337"/>
        </w:trPr>
        <w:tc>
          <w:tcPr>
            <w:tcW w:w="0" w:type="auto"/>
            <w:vMerge/>
            <w:hideMark/>
          </w:tcPr>
          <w:p w14:paraId="4E0F23EA" w14:textId="77777777" w:rsidR="009555FC" w:rsidRPr="007518FB" w:rsidRDefault="009555FC" w:rsidP="005224A1">
            <w:pPr>
              <w:rPr>
                <w:rFonts w:asciiTheme="majorBidi" w:hAnsiTheme="majorBidi" w:cstheme="majorBidi"/>
              </w:rPr>
            </w:pPr>
          </w:p>
        </w:tc>
        <w:tc>
          <w:tcPr>
            <w:tcW w:w="0" w:type="auto"/>
            <w:vMerge/>
            <w:hideMark/>
          </w:tcPr>
          <w:p w14:paraId="35E1B3FB" w14:textId="77777777" w:rsidR="009555FC" w:rsidRPr="007518FB" w:rsidRDefault="009555FC" w:rsidP="005224A1">
            <w:pPr>
              <w:rPr>
                <w:rFonts w:asciiTheme="majorBidi" w:hAnsiTheme="majorBidi" w:cstheme="majorBidi"/>
              </w:rPr>
            </w:pPr>
          </w:p>
        </w:tc>
        <w:tc>
          <w:tcPr>
            <w:tcW w:w="3238" w:type="dxa"/>
            <w:hideMark/>
          </w:tcPr>
          <w:p w14:paraId="2EC2743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988" w:type="dxa"/>
            <w:hideMark/>
          </w:tcPr>
          <w:p w14:paraId="74F0EEC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41.7%</w:t>
            </w:r>
          </w:p>
        </w:tc>
        <w:tc>
          <w:tcPr>
            <w:tcW w:w="988" w:type="dxa"/>
            <w:hideMark/>
          </w:tcPr>
          <w:p w14:paraId="5A05BDE8"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58.3%</w:t>
            </w:r>
          </w:p>
        </w:tc>
        <w:tc>
          <w:tcPr>
            <w:tcW w:w="956" w:type="dxa"/>
            <w:hideMark/>
          </w:tcPr>
          <w:p w14:paraId="2953574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079CBC89" w14:textId="77777777" w:rsidTr="005224A1">
        <w:trPr>
          <w:trHeight w:val="378"/>
        </w:trPr>
        <w:tc>
          <w:tcPr>
            <w:tcW w:w="0" w:type="auto"/>
            <w:vMerge/>
            <w:hideMark/>
          </w:tcPr>
          <w:p w14:paraId="7A439F98" w14:textId="77777777" w:rsidR="009555FC" w:rsidRPr="007518FB" w:rsidRDefault="009555FC" w:rsidP="005224A1">
            <w:pPr>
              <w:rPr>
                <w:rFonts w:asciiTheme="majorBidi" w:hAnsiTheme="majorBidi" w:cstheme="majorBidi"/>
              </w:rPr>
            </w:pPr>
          </w:p>
        </w:tc>
        <w:tc>
          <w:tcPr>
            <w:tcW w:w="910" w:type="dxa"/>
            <w:vMerge w:val="restart"/>
            <w:hideMark/>
          </w:tcPr>
          <w:p w14:paraId="0F4E831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Yes</w:t>
            </w:r>
          </w:p>
        </w:tc>
        <w:tc>
          <w:tcPr>
            <w:tcW w:w="3238" w:type="dxa"/>
            <w:hideMark/>
          </w:tcPr>
          <w:p w14:paraId="52076FA8"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988" w:type="dxa"/>
            <w:hideMark/>
          </w:tcPr>
          <w:p w14:paraId="02534E43"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14</w:t>
            </w:r>
          </w:p>
        </w:tc>
        <w:tc>
          <w:tcPr>
            <w:tcW w:w="988" w:type="dxa"/>
            <w:hideMark/>
          </w:tcPr>
          <w:p w14:paraId="50EE05B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71</w:t>
            </w:r>
          </w:p>
        </w:tc>
        <w:tc>
          <w:tcPr>
            <w:tcW w:w="956" w:type="dxa"/>
            <w:hideMark/>
          </w:tcPr>
          <w:p w14:paraId="565EA2E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85</w:t>
            </w:r>
          </w:p>
        </w:tc>
      </w:tr>
      <w:tr w:rsidR="009555FC" w:rsidRPr="007518FB" w14:paraId="7C3F4FBD" w14:textId="77777777" w:rsidTr="005224A1">
        <w:trPr>
          <w:trHeight w:val="311"/>
        </w:trPr>
        <w:tc>
          <w:tcPr>
            <w:tcW w:w="0" w:type="auto"/>
            <w:vMerge/>
            <w:hideMark/>
          </w:tcPr>
          <w:p w14:paraId="22F978DC" w14:textId="77777777" w:rsidR="009555FC" w:rsidRPr="007518FB" w:rsidRDefault="009555FC" w:rsidP="005224A1">
            <w:pPr>
              <w:rPr>
                <w:rFonts w:asciiTheme="majorBidi" w:hAnsiTheme="majorBidi" w:cstheme="majorBidi"/>
              </w:rPr>
            </w:pPr>
          </w:p>
        </w:tc>
        <w:tc>
          <w:tcPr>
            <w:tcW w:w="0" w:type="auto"/>
            <w:vMerge/>
            <w:hideMark/>
          </w:tcPr>
          <w:p w14:paraId="579E6663" w14:textId="77777777" w:rsidR="009555FC" w:rsidRPr="007518FB" w:rsidRDefault="009555FC" w:rsidP="005224A1">
            <w:pPr>
              <w:rPr>
                <w:rFonts w:asciiTheme="majorBidi" w:hAnsiTheme="majorBidi" w:cstheme="majorBidi"/>
              </w:rPr>
            </w:pPr>
          </w:p>
        </w:tc>
        <w:tc>
          <w:tcPr>
            <w:tcW w:w="3238" w:type="dxa"/>
            <w:hideMark/>
          </w:tcPr>
          <w:p w14:paraId="72CAD55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988" w:type="dxa"/>
            <w:hideMark/>
          </w:tcPr>
          <w:p w14:paraId="6A66F0E6"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16.5%</w:t>
            </w:r>
          </w:p>
        </w:tc>
        <w:tc>
          <w:tcPr>
            <w:tcW w:w="988" w:type="dxa"/>
            <w:hideMark/>
          </w:tcPr>
          <w:p w14:paraId="0A348B4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83.5%</w:t>
            </w:r>
          </w:p>
        </w:tc>
        <w:tc>
          <w:tcPr>
            <w:tcW w:w="956" w:type="dxa"/>
            <w:hideMark/>
          </w:tcPr>
          <w:p w14:paraId="1CD0404B"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6D40DA42" w14:textId="77777777" w:rsidTr="005224A1">
        <w:trPr>
          <w:trHeight w:val="423"/>
        </w:trPr>
        <w:tc>
          <w:tcPr>
            <w:tcW w:w="2996" w:type="dxa"/>
            <w:gridSpan w:val="2"/>
            <w:vMerge w:val="restart"/>
            <w:hideMark/>
          </w:tcPr>
          <w:p w14:paraId="23E30557"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Total</w:t>
            </w:r>
          </w:p>
        </w:tc>
        <w:tc>
          <w:tcPr>
            <w:tcW w:w="3238" w:type="dxa"/>
            <w:hideMark/>
          </w:tcPr>
          <w:p w14:paraId="5750A1D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988" w:type="dxa"/>
            <w:hideMark/>
          </w:tcPr>
          <w:p w14:paraId="4B5E6B29"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186</w:t>
            </w:r>
          </w:p>
        </w:tc>
        <w:tc>
          <w:tcPr>
            <w:tcW w:w="988" w:type="dxa"/>
            <w:hideMark/>
          </w:tcPr>
          <w:p w14:paraId="0041CF8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311</w:t>
            </w:r>
          </w:p>
        </w:tc>
        <w:tc>
          <w:tcPr>
            <w:tcW w:w="956" w:type="dxa"/>
            <w:hideMark/>
          </w:tcPr>
          <w:p w14:paraId="77C21F8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497</w:t>
            </w:r>
          </w:p>
        </w:tc>
      </w:tr>
      <w:tr w:rsidR="009555FC" w:rsidRPr="007518FB" w14:paraId="0EFCE297" w14:textId="77777777" w:rsidTr="005224A1">
        <w:trPr>
          <w:trHeight w:val="421"/>
        </w:trPr>
        <w:tc>
          <w:tcPr>
            <w:tcW w:w="0" w:type="auto"/>
            <w:gridSpan w:val="2"/>
            <w:vMerge/>
            <w:hideMark/>
          </w:tcPr>
          <w:p w14:paraId="6C01F835" w14:textId="77777777" w:rsidR="009555FC" w:rsidRPr="007518FB" w:rsidRDefault="009555FC" w:rsidP="005224A1">
            <w:pPr>
              <w:rPr>
                <w:rFonts w:asciiTheme="majorBidi" w:hAnsiTheme="majorBidi" w:cstheme="majorBidi"/>
              </w:rPr>
            </w:pPr>
          </w:p>
        </w:tc>
        <w:tc>
          <w:tcPr>
            <w:tcW w:w="3238" w:type="dxa"/>
            <w:hideMark/>
          </w:tcPr>
          <w:p w14:paraId="229BE831"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988" w:type="dxa"/>
            <w:hideMark/>
          </w:tcPr>
          <w:p w14:paraId="522758A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37.4%</w:t>
            </w:r>
          </w:p>
        </w:tc>
        <w:tc>
          <w:tcPr>
            <w:tcW w:w="988" w:type="dxa"/>
            <w:hideMark/>
          </w:tcPr>
          <w:p w14:paraId="4A81932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62.6%</w:t>
            </w:r>
          </w:p>
        </w:tc>
        <w:tc>
          <w:tcPr>
            <w:tcW w:w="956" w:type="dxa"/>
            <w:hideMark/>
          </w:tcPr>
          <w:p w14:paraId="67F722BF"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4AF10300" w14:textId="77777777" w:rsidTr="005224A1">
        <w:trPr>
          <w:trHeight w:val="421"/>
        </w:trPr>
        <w:tc>
          <w:tcPr>
            <w:tcW w:w="9166" w:type="dxa"/>
            <w:gridSpan w:val="6"/>
          </w:tcPr>
          <w:p w14:paraId="168D6F3C" w14:textId="77777777" w:rsidR="009555FC" w:rsidRPr="007518FB" w:rsidRDefault="00CF257B" w:rsidP="009555FC">
            <w:pPr>
              <w:numPr>
                <w:ilvl w:val="0"/>
                <w:numId w:val="15"/>
              </w:numPr>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P - Value 0</w:t>
            </w:r>
            <w:r w:rsidRPr="007518FB">
              <w:rPr>
                <w:rFonts w:asciiTheme="majorBidi" w:hAnsiTheme="majorBidi" w:cstheme="majorBidi"/>
                <w:b/>
                <w:bCs/>
                <w:lang w:val="en-IN"/>
              </w:rPr>
              <w:t>.0001</w:t>
            </w:r>
            <w:r w:rsidRPr="007518FB">
              <w:rPr>
                <w:rFonts w:asciiTheme="majorBidi" w:hAnsiTheme="majorBidi" w:cstheme="majorBidi"/>
                <w:b/>
                <w:bCs/>
              </w:rPr>
              <w:t xml:space="preserve"> </w:t>
            </w:r>
          </w:p>
        </w:tc>
      </w:tr>
    </w:tbl>
    <w:p w14:paraId="1B0CE54D" w14:textId="6D87551D"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lastRenderedPageBreak/>
        <w:t>Table (</w:t>
      </w:r>
      <w:r w:rsidR="00DA7D80">
        <w:rPr>
          <w:rFonts w:asciiTheme="majorBidi" w:hAnsiTheme="majorBidi" w:cstheme="majorBidi"/>
          <w:b/>
          <w:bCs/>
          <w:lang w:val="en-IN"/>
        </w:rPr>
        <w:t>VII</w:t>
      </w:r>
      <w:r w:rsidRPr="007518FB">
        <w:rPr>
          <w:rFonts w:asciiTheme="majorBidi" w:hAnsiTheme="majorBidi" w:cstheme="majorBidi"/>
          <w:b/>
          <w:bCs/>
          <w:lang w:val="en-IN"/>
        </w:rPr>
        <w:t xml:space="preserve">): Patients distribution by frequency and percentage according to </w:t>
      </w:r>
      <w:proofErr w:type="spellStart"/>
      <w:r w:rsidRPr="007518FB">
        <w:rPr>
          <w:rFonts w:asciiTheme="majorBidi" w:hAnsiTheme="majorBidi" w:cstheme="majorBidi"/>
          <w:b/>
          <w:bCs/>
          <w:lang w:val="en-IN"/>
        </w:rPr>
        <w:t>Lymphnode</w:t>
      </w:r>
      <w:proofErr w:type="spellEnd"/>
      <w:r w:rsidRPr="007518FB">
        <w:rPr>
          <w:rFonts w:asciiTheme="majorBidi" w:hAnsiTheme="majorBidi" w:cstheme="majorBidi"/>
          <w:b/>
          <w:bCs/>
          <w:lang w:val="en-IN"/>
        </w:rPr>
        <w:t xml:space="preserve"> involvement and correlation with lung metastasis. </w:t>
      </w:r>
    </w:p>
    <w:p w14:paraId="58C58DB1" w14:textId="77777777" w:rsidR="009555FC" w:rsidRPr="007518FB" w:rsidRDefault="009555FC" w:rsidP="009555FC">
      <w:pPr>
        <w:rPr>
          <w:rFonts w:asciiTheme="majorBidi" w:hAnsiTheme="majorBidi" w:cstheme="majorBidi"/>
          <w:lang w:val="en-IN"/>
        </w:rPr>
      </w:pPr>
    </w:p>
    <w:p w14:paraId="2DD9AD86" w14:textId="77777777" w:rsidR="009555FC" w:rsidRPr="007518FB" w:rsidRDefault="009555FC" w:rsidP="009555FC">
      <w:pPr>
        <w:rPr>
          <w:rFonts w:asciiTheme="majorBidi" w:hAnsiTheme="majorBidi" w:cstheme="majorBidi"/>
          <w:lang w:val="en-IN"/>
        </w:rPr>
      </w:pPr>
    </w:p>
    <w:p w14:paraId="12E2A894" w14:textId="77777777" w:rsidR="009555FC" w:rsidRPr="007518FB" w:rsidRDefault="009555FC" w:rsidP="009555FC">
      <w:pPr>
        <w:rPr>
          <w:rFonts w:asciiTheme="majorBidi" w:hAnsiTheme="majorBidi" w:cstheme="majorBidi"/>
          <w:lang w:val="en-IN"/>
        </w:rPr>
      </w:pPr>
    </w:p>
    <w:p w14:paraId="1C69E067" w14:textId="77777777" w:rsidR="009555FC" w:rsidRPr="007518FB" w:rsidRDefault="009555FC" w:rsidP="009555FC">
      <w:pPr>
        <w:rPr>
          <w:rFonts w:asciiTheme="majorBidi" w:hAnsiTheme="majorBidi" w:cstheme="majorBidi"/>
          <w:lang w:val="en-IN"/>
        </w:rPr>
      </w:pPr>
    </w:p>
    <w:tbl>
      <w:tblPr>
        <w:tblStyle w:val="TableGrid"/>
        <w:tblW w:w="9169" w:type="dxa"/>
        <w:tblLook w:val="0600" w:firstRow="0" w:lastRow="0" w:firstColumn="0" w:lastColumn="0" w:noHBand="1" w:noVBand="1"/>
      </w:tblPr>
      <w:tblGrid>
        <w:gridCol w:w="2137"/>
        <w:gridCol w:w="1063"/>
        <w:gridCol w:w="3216"/>
        <w:gridCol w:w="898"/>
        <w:gridCol w:w="899"/>
        <w:gridCol w:w="956"/>
      </w:tblGrid>
      <w:tr w:rsidR="009555FC" w:rsidRPr="007518FB" w14:paraId="784066C5" w14:textId="77777777" w:rsidTr="005224A1">
        <w:trPr>
          <w:trHeight w:val="347"/>
        </w:trPr>
        <w:tc>
          <w:tcPr>
            <w:tcW w:w="6416" w:type="dxa"/>
            <w:gridSpan w:val="3"/>
            <w:vMerge w:val="restart"/>
            <w:hideMark/>
          </w:tcPr>
          <w:p w14:paraId="24D2907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t>
            </w:r>
          </w:p>
        </w:tc>
        <w:tc>
          <w:tcPr>
            <w:tcW w:w="1797" w:type="dxa"/>
            <w:gridSpan w:val="2"/>
            <w:hideMark/>
          </w:tcPr>
          <w:p w14:paraId="3CFCA57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Liver metastasis</w:t>
            </w:r>
          </w:p>
        </w:tc>
        <w:tc>
          <w:tcPr>
            <w:tcW w:w="956" w:type="dxa"/>
            <w:vMerge w:val="restart"/>
            <w:hideMark/>
          </w:tcPr>
          <w:p w14:paraId="436441E2"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Total</w:t>
            </w:r>
          </w:p>
        </w:tc>
      </w:tr>
      <w:tr w:rsidR="009555FC" w:rsidRPr="007518FB" w14:paraId="2B2BC7DA" w14:textId="77777777" w:rsidTr="005224A1">
        <w:trPr>
          <w:trHeight w:val="309"/>
        </w:trPr>
        <w:tc>
          <w:tcPr>
            <w:tcW w:w="0" w:type="auto"/>
            <w:gridSpan w:val="3"/>
            <w:vMerge/>
            <w:hideMark/>
          </w:tcPr>
          <w:p w14:paraId="59B39471" w14:textId="77777777" w:rsidR="009555FC" w:rsidRPr="007518FB" w:rsidRDefault="009555FC" w:rsidP="005224A1">
            <w:pPr>
              <w:rPr>
                <w:rFonts w:asciiTheme="majorBidi" w:hAnsiTheme="majorBidi" w:cstheme="majorBidi"/>
              </w:rPr>
            </w:pPr>
          </w:p>
        </w:tc>
        <w:tc>
          <w:tcPr>
            <w:tcW w:w="898" w:type="dxa"/>
            <w:hideMark/>
          </w:tcPr>
          <w:p w14:paraId="59529D13"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No</w:t>
            </w:r>
          </w:p>
        </w:tc>
        <w:tc>
          <w:tcPr>
            <w:tcW w:w="899" w:type="dxa"/>
            <w:hideMark/>
          </w:tcPr>
          <w:p w14:paraId="5160BC9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Yes</w:t>
            </w:r>
          </w:p>
        </w:tc>
        <w:tc>
          <w:tcPr>
            <w:tcW w:w="0" w:type="auto"/>
            <w:vMerge/>
            <w:hideMark/>
          </w:tcPr>
          <w:p w14:paraId="072ED847" w14:textId="77777777" w:rsidR="009555FC" w:rsidRPr="007518FB" w:rsidRDefault="009555FC" w:rsidP="005224A1">
            <w:pPr>
              <w:rPr>
                <w:rFonts w:asciiTheme="majorBidi" w:hAnsiTheme="majorBidi" w:cstheme="majorBidi"/>
              </w:rPr>
            </w:pPr>
          </w:p>
        </w:tc>
      </w:tr>
      <w:tr w:rsidR="009555FC" w:rsidRPr="007518FB" w14:paraId="153AE9E2" w14:textId="77777777" w:rsidTr="005224A1">
        <w:trPr>
          <w:trHeight w:val="347"/>
        </w:trPr>
        <w:tc>
          <w:tcPr>
            <w:tcW w:w="2137" w:type="dxa"/>
            <w:vMerge w:val="restart"/>
            <w:hideMark/>
          </w:tcPr>
          <w:p w14:paraId="499EC88B"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Lung metastasis</w:t>
            </w:r>
          </w:p>
        </w:tc>
        <w:tc>
          <w:tcPr>
            <w:tcW w:w="1063" w:type="dxa"/>
            <w:vMerge w:val="restart"/>
            <w:hideMark/>
          </w:tcPr>
          <w:p w14:paraId="6B8047DF"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No</w:t>
            </w:r>
          </w:p>
        </w:tc>
        <w:tc>
          <w:tcPr>
            <w:tcW w:w="3216" w:type="dxa"/>
            <w:hideMark/>
          </w:tcPr>
          <w:p w14:paraId="33522BE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898" w:type="dxa"/>
            <w:hideMark/>
          </w:tcPr>
          <w:p w14:paraId="7269FF92"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333</w:t>
            </w:r>
          </w:p>
        </w:tc>
        <w:tc>
          <w:tcPr>
            <w:tcW w:w="899" w:type="dxa"/>
            <w:hideMark/>
          </w:tcPr>
          <w:p w14:paraId="677E840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82</w:t>
            </w:r>
          </w:p>
        </w:tc>
        <w:tc>
          <w:tcPr>
            <w:tcW w:w="956" w:type="dxa"/>
            <w:hideMark/>
          </w:tcPr>
          <w:p w14:paraId="7B9B709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415</w:t>
            </w:r>
          </w:p>
        </w:tc>
      </w:tr>
      <w:tr w:rsidR="009555FC" w:rsidRPr="007518FB" w14:paraId="0B29D1D6" w14:textId="77777777" w:rsidTr="005224A1">
        <w:trPr>
          <w:trHeight w:val="325"/>
        </w:trPr>
        <w:tc>
          <w:tcPr>
            <w:tcW w:w="0" w:type="auto"/>
            <w:vMerge/>
            <w:hideMark/>
          </w:tcPr>
          <w:p w14:paraId="102B505B" w14:textId="77777777" w:rsidR="009555FC" w:rsidRPr="007518FB" w:rsidRDefault="009555FC" w:rsidP="005224A1">
            <w:pPr>
              <w:rPr>
                <w:rFonts w:asciiTheme="majorBidi" w:hAnsiTheme="majorBidi" w:cstheme="majorBidi"/>
              </w:rPr>
            </w:pPr>
          </w:p>
        </w:tc>
        <w:tc>
          <w:tcPr>
            <w:tcW w:w="0" w:type="auto"/>
            <w:vMerge/>
            <w:hideMark/>
          </w:tcPr>
          <w:p w14:paraId="68B670F2" w14:textId="77777777" w:rsidR="009555FC" w:rsidRPr="007518FB" w:rsidRDefault="009555FC" w:rsidP="005224A1">
            <w:pPr>
              <w:rPr>
                <w:rFonts w:asciiTheme="majorBidi" w:hAnsiTheme="majorBidi" w:cstheme="majorBidi"/>
              </w:rPr>
            </w:pPr>
          </w:p>
        </w:tc>
        <w:tc>
          <w:tcPr>
            <w:tcW w:w="3216" w:type="dxa"/>
            <w:hideMark/>
          </w:tcPr>
          <w:p w14:paraId="3A17F57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898" w:type="dxa"/>
            <w:hideMark/>
          </w:tcPr>
          <w:p w14:paraId="4430B23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80.2%</w:t>
            </w:r>
          </w:p>
        </w:tc>
        <w:tc>
          <w:tcPr>
            <w:tcW w:w="899" w:type="dxa"/>
            <w:hideMark/>
          </w:tcPr>
          <w:p w14:paraId="1B32D07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19.8%</w:t>
            </w:r>
          </w:p>
        </w:tc>
        <w:tc>
          <w:tcPr>
            <w:tcW w:w="956" w:type="dxa"/>
            <w:hideMark/>
          </w:tcPr>
          <w:p w14:paraId="077413D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653DAD65" w14:textId="77777777" w:rsidTr="005224A1">
        <w:trPr>
          <w:trHeight w:val="294"/>
        </w:trPr>
        <w:tc>
          <w:tcPr>
            <w:tcW w:w="0" w:type="auto"/>
            <w:vMerge/>
            <w:hideMark/>
          </w:tcPr>
          <w:p w14:paraId="5E63B118" w14:textId="77777777" w:rsidR="009555FC" w:rsidRPr="007518FB" w:rsidRDefault="009555FC" w:rsidP="005224A1">
            <w:pPr>
              <w:rPr>
                <w:rFonts w:asciiTheme="majorBidi" w:hAnsiTheme="majorBidi" w:cstheme="majorBidi"/>
              </w:rPr>
            </w:pPr>
          </w:p>
        </w:tc>
        <w:tc>
          <w:tcPr>
            <w:tcW w:w="1063" w:type="dxa"/>
            <w:vMerge w:val="restart"/>
            <w:hideMark/>
          </w:tcPr>
          <w:p w14:paraId="318DC1F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Yes</w:t>
            </w:r>
          </w:p>
        </w:tc>
        <w:tc>
          <w:tcPr>
            <w:tcW w:w="3216" w:type="dxa"/>
            <w:hideMark/>
          </w:tcPr>
          <w:p w14:paraId="26569E7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898" w:type="dxa"/>
            <w:hideMark/>
          </w:tcPr>
          <w:p w14:paraId="640AC3A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36</w:t>
            </w:r>
          </w:p>
        </w:tc>
        <w:tc>
          <w:tcPr>
            <w:tcW w:w="899" w:type="dxa"/>
            <w:hideMark/>
          </w:tcPr>
          <w:p w14:paraId="0C00B7E3"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55</w:t>
            </w:r>
          </w:p>
        </w:tc>
        <w:tc>
          <w:tcPr>
            <w:tcW w:w="956" w:type="dxa"/>
            <w:hideMark/>
          </w:tcPr>
          <w:p w14:paraId="129B2741"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91</w:t>
            </w:r>
          </w:p>
        </w:tc>
      </w:tr>
      <w:tr w:rsidR="009555FC" w:rsidRPr="007518FB" w14:paraId="20CE1D88" w14:textId="77777777" w:rsidTr="005224A1">
        <w:trPr>
          <w:trHeight w:val="297"/>
        </w:trPr>
        <w:tc>
          <w:tcPr>
            <w:tcW w:w="0" w:type="auto"/>
            <w:vMerge/>
            <w:hideMark/>
          </w:tcPr>
          <w:p w14:paraId="0A31F228" w14:textId="77777777" w:rsidR="009555FC" w:rsidRPr="007518FB" w:rsidRDefault="009555FC" w:rsidP="005224A1">
            <w:pPr>
              <w:rPr>
                <w:rFonts w:asciiTheme="majorBidi" w:hAnsiTheme="majorBidi" w:cstheme="majorBidi"/>
              </w:rPr>
            </w:pPr>
          </w:p>
        </w:tc>
        <w:tc>
          <w:tcPr>
            <w:tcW w:w="0" w:type="auto"/>
            <w:vMerge/>
            <w:hideMark/>
          </w:tcPr>
          <w:p w14:paraId="3923A2AD" w14:textId="77777777" w:rsidR="009555FC" w:rsidRPr="007518FB" w:rsidRDefault="009555FC" w:rsidP="005224A1">
            <w:pPr>
              <w:rPr>
                <w:rFonts w:asciiTheme="majorBidi" w:hAnsiTheme="majorBidi" w:cstheme="majorBidi"/>
              </w:rPr>
            </w:pPr>
          </w:p>
        </w:tc>
        <w:tc>
          <w:tcPr>
            <w:tcW w:w="3216" w:type="dxa"/>
            <w:hideMark/>
          </w:tcPr>
          <w:p w14:paraId="27249EE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898" w:type="dxa"/>
            <w:hideMark/>
          </w:tcPr>
          <w:p w14:paraId="42F054B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39.6%</w:t>
            </w:r>
          </w:p>
        </w:tc>
        <w:tc>
          <w:tcPr>
            <w:tcW w:w="899" w:type="dxa"/>
            <w:hideMark/>
          </w:tcPr>
          <w:p w14:paraId="18EEB9B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60.4%</w:t>
            </w:r>
          </w:p>
        </w:tc>
        <w:tc>
          <w:tcPr>
            <w:tcW w:w="956" w:type="dxa"/>
            <w:hideMark/>
          </w:tcPr>
          <w:p w14:paraId="19565A2D"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3ADFEAE1" w14:textId="77777777" w:rsidTr="005224A1">
        <w:trPr>
          <w:trHeight w:val="269"/>
        </w:trPr>
        <w:tc>
          <w:tcPr>
            <w:tcW w:w="3200" w:type="dxa"/>
            <w:gridSpan w:val="2"/>
            <w:vMerge w:val="restart"/>
            <w:hideMark/>
          </w:tcPr>
          <w:p w14:paraId="1E4FB231"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Total</w:t>
            </w:r>
          </w:p>
        </w:tc>
        <w:tc>
          <w:tcPr>
            <w:tcW w:w="3216" w:type="dxa"/>
            <w:hideMark/>
          </w:tcPr>
          <w:p w14:paraId="7273B5B9"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898" w:type="dxa"/>
            <w:hideMark/>
          </w:tcPr>
          <w:p w14:paraId="5C0F75B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369</w:t>
            </w:r>
          </w:p>
        </w:tc>
        <w:tc>
          <w:tcPr>
            <w:tcW w:w="899" w:type="dxa"/>
            <w:hideMark/>
          </w:tcPr>
          <w:p w14:paraId="5822C7F6"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137</w:t>
            </w:r>
          </w:p>
        </w:tc>
        <w:tc>
          <w:tcPr>
            <w:tcW w:w="956" w:type="dxa"/>
            <w:hideMark/>
          </w:tcPr>
          <w:p w14:paraId="495E1F3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506</w:t>
            </w:r>
          </w:p>
        </w:tc>
      </w:tr>
      <w:tr w:rsidR="009555FC" w:rsidRPr="007518FB" w14:paraId="733EEC34" w14:textId="77777777" w:rsidTr="005224A1">
        <w:trPr>
          <w:trHeight w:val="240"/>
        </w:trPr>
        <w:tc>
          <w:tcPr>
            <w:tcW w:w="0" w:type="auto"/>
            <w:gridSpan w:val="2"/>
            <w:vMerge/>
            <w:hideMark/>
          </w:tcPr>
          <w:p w14:paraId="3B427D2D" w14:textId="77777777" w:rsidR="009555FC" w:rsidRPr="007518FB" w:rsidRDefault="009555FC" w:rsidP="005224A1">
            <w:pPr>
              <w:rPr>
                <w:rFonts w:asciiTheme="majorBidi" w:hAnsiTheme="majorBidi" w:cstheme="majorBidi"/>
              </w:rPr>
            </w:pPr>
          </w:p>
        </w:tc>
        <w:tc>
          <w:tcPr>
            <w:tcW w:w="3216" w:type="dxa"/>
            <w:hideMark/>
          </w:tcPr>
          <w:p w14:paraId="00C8ED1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898" w:type="dxa"/>
            <w:hideMark/>
          </w:tcPr>
          <w:p w14:paraId="373D02C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72.9%</w:t>
            </w:r>
          </w:p>
        </w:tc>
        <w:tc>
          <w:tcPr>
            <w:tcW w:w="899" w:type="dxa"/>
            <w:hideMark/>
          </w:tcPr>
          <w:p w14:paraId="3AA010D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27.1%</w:t>
            </w:r>
          </w:p>
        </w:tc>
        <w:tc>
          <w:tcPr>
            <w:tcW w:w="956" w:type="dxa"/>
            <w:hideMark/>
          </w:tcPr>
          <w:p w14:paraId="29B3D6A9"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0D3DEBA4" w14:textId="77777777" w:rsidTr="005224A1">
        <w:trPr>
          <w:trHeight w:val="240"/>
        </w:trPr>
        <w:tc>
          <w:tcPr>
            <w:tcW w:w="9169" w:type="dxa"/>
            <w:gridSpan w:val="6"/>
          </w:tcPr>
          <w:p w14:paraId="4FF88CC9" w14:textId="77777777" w:rsidR="009555FC" w:rsidRPr="007518FB" w:rsidRDefault="00CF257B" w:rsidP="009555FC">
            <w:pPr>
              <w:numPr>
                <w:ilvl w:val="0"/>
                <w:numId w:val="16"/>
              </w:numPr>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P - Value 0</w:t>
            </w:r>
            <w:r w:rsidRPr="007518FB">
              <w:rPr>
                <w:rFonts w:asciiTheme="majorBidi" w:hAnsiTheme="majorBidi" w:cstheme="majorBidi"/>
                <w:b/>
                <w:bCs/>
                <w:lang w:val="en-IN"/>
              </w:rPr>
              <w:t>.0001</w:t>
            </w:r>
            <w:r w:rsidRPr="007518FB">
              <w:rPr>
                <w:rFonts w:asciiTheme="majorBidi" w:hAnsiTheme="majorBidi" w:cstheme="majorBidi"/>
                <w:b/>
                <w:bCs/>
              </w:rPr>
              <w:t xml:space="preserve"> </w:t>
            </w:r>
          </w:p>
        </w:tc>
      </w:tr>
    </w:tbl>
    <w:p w14:paraId="1B85A648" w14:textId="54E7BCF4"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DA7D80">
        <w:rPr>
          <w:rFonts w:asciiTheme="majorBidi" w:hAnsiTheme="majorBidi" w:cstheme="majorBidi"/>
          <w:b/>
          <w:bCs/>
          <w:lang w:val="en-IN"/>
        </w:rPr>
        <w:t>VIII</w:t>
      </w:r>
      <w:r w:rsidRPr="007518FB">
        <w:rPr>
          <w:rFonts w:asciiTheme="majorBidi" w:hAnsiTheme="majorBidi" w:cstheme="majorBidi"/>
          <w:b/>
          <w:bCs/>
          <w:lang w:val="en-IN"/>
        </w:rPr>
        <w:t xml:space="preserve">): Patients distribution by frequency and percentage according to liver metastasis and correlation with lung metastasis. </w:t>
      </w:r>
    </w:p>
    <w:p w14:paraId="7148D85E" w14:textId="77777777" w:rsidR="009555FC" w:rsidRPr="007518FB" w:rsidRDefault="009555FC" w:rsidP="009555FC">
      <w:pPr>
        <w:jc w:val="both"/>
        <w:rPr>
          <w:rFonts w:asciiTheme="majorBidi" w:hAnsiTheme="majorBidi" w:cstheme="majorBidi"/>
          <w:b/>
          <w:bCs/>
          <w:lang w:val="en-IN"/>
        </w:rPr>
      </w:pPr>
    </w:p>
    <w:p w14:paraId="12A1818B" w14:textId="77777777" w:rsidR="009555FC" w:rsidRPr="007518FB" w:rsidRDefault="009555FC" w:rsidP="009555FC">
      <w:pPr>
        <w:jc w:val="both"/>
        <w:rPr>
          <w:rFonts w:asciiTheme="majorBidi" w:hAnsiTheme="majorBidi" w:cstheme="majorBidi"/>
          <w:b/>
          <w:bCs/>
          <w:lang w:val="en-IN"/>
        </w:rPr>
      </w:pPr>
    </w:p>
    <w:tbl>
      <w:tblPr>
        <w:tblStyle w:val="TableGrid"/>
        <w:tblW w:w="9262" w:type="dxa"/>
        <w:tblLook w:val="0600" w:firstRow="0" w:lastRow="0" w:firstColumn="0" w:lastColumn="0" w:noHBand="1" w:noVBand="1"/>
      </w:tblPr>
      <w:tblGrid>
        <w:gridCol w:w="1978"/>
        <w:gridCol w:w="894"/>
        <w:gridCol w:w="3055"/>
        <w:gridCol w:w="1189"/>
        <w:gridCol w:w="1190"/>
        <w:gridCol w:w="956"/>
      </w:tblGrid>
      <w:tr w:rsidR="009555FC" w:rsidRPr="007518FB" w14:paraId="514FE013" w14:textId="77777777" w:rsidTr="005224A1">
        <w:trPr>
          <w:trHeight w:val="747"/>
        </w:trPr>
        <w:tc>
          <w:tcPr>
            <w:tcW w:w="5927" w:type="dxa"/>
            <w:gridSpan w:val="3"/>
            <w:vMerge w:val="restart"/>
            <w:hideMark/>
          </w:tcPr>
          <w:p w14:paraId="58F35A7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2379" w:type="dxa"/>
            <w:gridSpan w:val="2"/>
            <w:hideMark/>
          </w:tcPr>
          <w:p w14:paraId="0AE3083D" w14:textId="77777777" w:rsidR="009555FC" w:rsidRPr="007518FB" w:rsidRDefault="009555FC" w:rsidP="005224A1">
            <w:pPr>
              <w:jc w:val="center"/>
              <w:rPr>
                <w:rFonts w:asciiTheme="majorBidi" w:hAnsiTheme="majorBidi" w:cstheme="majorBidi"/>
                <w:b/>
                <w:bCs/>
              </w:rPr>
            </w:pPr>
            <w:proofErr w:type="gramStart"/>
            <w:r w:rsidRPr="007518FB">
              <w:rPr>
                <w:rFonts w:asciiTheme="majorBidi" w:hAnsiTheme="majorBidi" w:cstheme="majorBidi"/>
                <w:b/>
                <w:bCs/>
                <w:lang w:val="en-IN"/>
              </w:rPr>
              <w:t>Other</w:t>
            </w:r>
            <w:proofErr w:type="gramEnd"/>
            <w:r w:rsidRPr="007518FB">
              <w:rPr>
                <w:rFonts w:asciiTheme="majorBidi" w:hAnsiTheme="majorBidi" w:cstheme="majorBidi"/>
                <w:b/>
                <w:bCs/>
                <w:lang w:val="en-IN"/>
              </w:rPr>
              <w:t xml:space="preserve"> intra-abdominal metastasis</w:t>
            </w:r>
          </w:p>
        </w:tc>
        <w:tc>
          <w:tcPr>
            <w:tcW w:w="956" w:type="dxa"/>
            <w:vMerge w:val="restart"/>
            <w:hideMark/>
          </w:tcPr>
          <w:p w14:paraId="42BFC0A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2D3A987F" w14:textId="77777777" w:rsidTr="005224A1">
        <w:trPr>
          <w:trHeight w:val="434"/>
        </w:trPr>
        <w:tc>
          <w:tcPr>
            <w:tcW w:w="0" w:type="auto"/>
            <w:gridSpan w:val="3"/>
            <w:vMerge/>
            <w:hideMark/>
          </w:tcPr>
          <w:p w14:paraId="00542554" w14:textId="77777777" w:rsidR="009555FC" w:rsidRPr="007518FB" w:rsidRDefault="009555FC" w:rsidP="005224A1">
            <w:pPr>
              <w:jc w:val="both"/>
              <w:rPr>
                <w:rFonts w:asciiTheme="majorBidi" w:hAnsiTheme="majorBidi" w:cstheme="majorBidi"/>
              </w:rPr>
            </w:pPr>
          </w:p>
        </w:tc>
        <w:tc>
          <w:tcPr>
            <w:tcW w:w="1189" w:type="dxa"/>
            <w:hideMark/>
          </w:tcPr>
          <w:p w14:paraId="3728B4A0"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No</w:t>
            </w:r>
          </w:p>
        </w:tc>
        <w:tc>
          <w:tcPr>
            <w:tcW w:w="1190" w:type="dxa"/>
            <w:hideMark/>
          </w:tcPr>
          <w:p w14:paraId="2FA61EF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Yes</w:t>
            </w:r>
          </w:p>
        </w:tc>
        <w:tc>
          <w:tcPr>
            <w:tcW w:w="0" w:type="auto"/>
            <w:vMerge/>
            <w:hideMark/>
          </w:tcPr>
          <w:p w14:paraId="12FDC9FD" w14:textId="77777777" w:rsidR="009555FC" w:rsidRPr="007518FB" w:rsidRDefault="009555FC" w:rsidP="005224A1">
            <w:pPr>
              <w:jc w:val="both"/>
              <w:rPr>
                <w:rFonts w:asciiTheme="majorBidi" w:hAnsiTheme="majorBidi" w:cstheme="majorBidi"/>
              </w:rPr>
            </w:pPr>
          </w:p>
        </w:tc>
      </w:tr>
      <w:tr w:rsidR="009555FC" w:rsidRPr="007518FB" w14:paraId="004CA27F" w14:textId="77777777" w:rsidTr="005224A1">
        <w:trPr>
          <w:trHeight w:val="392"/>
        </w:trPr>
        <w:tc>
          <w:tcPr>
            <w:tcW w:w="1978" w:type="dxa"/>
            <w:vMerge w:val="restart"/>
            <w:hideMark/>
          </w:tcPr>
          <w:p w14:paraId="3BF912B5"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894" w:type="dxa"/>
            <w:vMerge w:val="restart"/>
            <w:hideMark/>
          </w:tcPr>
          <w:p w14:paraId="5D4F8A0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055" w:type="dxa"/>
            <w:hideMark/>
          </w:tcPr>
          <w:p w14:paraId="4F6F64C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89" w:type="dxa"/>
            <w:hideMark/>
          </w:tcPr>
          <w:p w14:paraId="7F79A9D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358</w:t>
            </w:r>
          </w:p>
        </w:tc>
        <w:tc>
          <w:tcPr>
            <w:tcW w:w="1190" w:type="dxa"/>
            <w:hideMark/>
          </w:tcPr>
          <w:p w14:paraId="79747F0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51</w:t>
            </w:r>
          </w:p>
        </w:tc>
        <w:tc>
          <w:tcPr>
            <w:tcW w:w="956" w:type="dxa"/>
            <w:hideMark/>
          </w:tcPr>
          <w:p w14:paraId="05393FA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409</w:t>
            </w:r>
          </w:p>
        </w:tc>
      </w:tr>
      <w:tr w:rsidR="009555FC" w:rsidRPr="007518FB" w14:paraId="4282F548" w14:textId="77777777" w:rsidTr="005224A1">
        <w:trPr>
          <w:trHeight w:val="457"/>
        </w:trPr>
        <w:tc>
          <w:tcPr>
            <w:tcW w:w="0" w:type="auto"/>
            <w:vMerge/>
            <w:hideMark/>
          </w:tcPr>
          <w:p w14:paraId="1702A307" w14:textId="77777777" w:rsidR="009555FC" w:rsidRPr="007518FB" w:rsidRDefault="009555FC" w:rsidP="005224A1">
            <w:pPr>
              <w:jc w:val="both"/>
              <w:rPr>
                <w:rFonts w:asciiTheme="majorBidi" w:hAnsiTheme="majorBidi" w:cstheme="majorBidi"/>
                <w:b/>
                <w:bCs/>
              </w:rPr>
            </w:pPr>
          </w:p>
        </w:tc>
        <w:tc>
          <w:tcPr>
            <w:tcW w:w="0" w:type="auto"/>
            <w:vMerge/>
            <w:hideMark/>
          </w:tcPr>
          <w:p w14:paraId="5B35028F" w14:textId="77777777" w:rsidR="009555FC" w:rsidRPr="007518FB" w:rsidRDefault="009555FC" w:rsidP="005224A1">
            <w:pPr>
              <w:jc w:val="both"/>
              <w:rPr>
                <w:rFonts w:asciiTheme="majorBidi" w:hAnsiTheme="majorBidi" w:cstheme="majorBidi"/>
              </w:rPr>
            </w:pPr>
          </w:p>
        </w:tc>
        <w:tc>
          <w:tcPr>
            <w:tcW w:w="3055" w:type="dxa"/>
            <w:hideMark/>
          </w:tcPr>
          <w:p w14:paraId="1BB006F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89" w:type="dxa"/>
            <w:hideMark/>
          </w:tcPr>
          <w:p w14:paraId="4B07132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87.5%</w:t>
            </w:r>
          </w:p>
        </w:tc>
        <w:tc>
          <w:tcPr>
            <w:tcW w:w="1190" w:type="dxa"/>
            <w:hideMark/>
          </w:tcPr>
          <w:p w14:paraId="6977BE6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12.5%</w:t>
            </w:r>
          </w:p>
        </w:tc>
        <w:tc>
          <w:tcPr>
            <w:tcW w:w="956" w:type="dxa"/>
            <w:hideMark/>
          </w:tcPr>
          <w:p w14:paraId="31D138F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4B2105C" w14:textId="77777777" w:rsidTr="005224A1">
        <w:trPr>
          <w:trHeight w:val="520"/>
        </w:trPr>
        <w:tc>
          <w:tcPr>
            <w:tcW w:w="0" w:type="auto"/>
            <w:vMerge/>
            <w:hideMark/>
          </w:tcPr>
          <w:p w14:paraId="3508A2AC" w14:textId="77777777" w:rsidR="009555FC" w:rsidRPr="007518FB" w:rsidRDefault="009555FC" w:rsidP="005224A1">
            <w:pPr>
              <w:jc w:val="both"/>
              <w:rPr>
                <w:rFonts w:asciiTheme="majorBidi" w:hAnsiTheme="majorBidi" w:cstheme="majorBidi"/>
                <w:b/>
                <w:bCs/>
              </w:rPr>
            </w:pPr>
          </w:p>
        </w:tc>
        <w:tc>
          <w:tcPr>
            <w:tcW w:w="894" w:type="dxa"/>
            <w:vMerge w:val="restart"/>
            <w:hideMark/>
          </w:tcPr>
          <w:p w14:paraId="2755805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055" w:type="dxa"/>
            <w:hideMark/>
          </w:tcPr>
          <w:p w14:paraId="1628897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89" w:type="dxa"/>
            <w:hideMark/>
          </w:tcPr>
          <w:p w14:paraId="2C2EF64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57</w:t>
            </w:r>
          </w:p>
        </w:tc>
        <w:tc>
          <w:tcPr>
            <w:tcW w:w="1190" w:type="dxa"/>
            <w:hideMark/>
          </w:tcPr>
          <w:p w14:paraId="20AB877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28</w:t>
            </w:r>
          </w:p>
        </w:tc>
        <w:tc>
          <w:tcPr>
            <w:tcW w:w="956" w:type="dxa"/>
            <w:hideMark/>
          </w:tcPr>
          <w:p w14:paraId="6F77DEF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85</w:t>
            </w:r>
          </w:p>
        </w:tc>
      </w:tr>
      <w:tr w:rsidR="009555FC" w:rsidRPr="007518FB" w14:paraId="7551C133" w14:textId="77777777" w:rsidTr="005224A1">
        <w:trPr>
          <w:trHeight w:val="470"/>
        </w:trPr>
        <w:tc>
          <w:tcPr>
            <w:tcW w:w="0" w:type="auto"/>
            <w:vMerge/>
            <w:hideMark/>
          </w:tcPr>
          <w:p w14:paraId="1E2A76DC" w14:textId="77777777" w:rsidR="009555FC" w:rsidRPr="007518FB" w:rsidRDefault="009555FC" w:rsidP="005224A1">
            <w:pPr>
              <w:jc w:val="both"/>
              <w:rPr>
                <w:rFonts w:asciiTheme="majorBidi" w:hAnsiTheme="majorBidi" w:cstheme="majorBidi"/>
                <w:b/>
                <w:bCs/>
              </w:rPr>
            </w:pPr>
          </w:p>
        </w:tc>
        <w:tc>
          <w:tcPr>
            <w:tcW w:w="0" w:type="auto"/>
            <w:vMerge/>
            <w:hideMark/>
          </w:tcPr>
          <w:p w14:paraId="5E1E9CCD" w14:textId="77777777" w:rsidR="009555FC" w:rsidRPr="007518FB" w:rsidRDefault="009555FC" w:rsidP="005224A1">
            <w:pPr>
              <w:jc w:val="both"/>
              <w:rPr>
                <w:rFonts w:asciiTheme="majorBidi" w:hAnsiTheme="majorBidi" w:cstheme="majorBidi"/>
              </w:rPr>
            </w:pPr>
          </w:p>
        </w:tc>
        <w:tc>
          <w:tcPr>
            <w:tcW w:w="3055" w:type="dxa"/>
            <w:hideMark/>
          </w:tcPr>
          <w:p w14:paraId="57725E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89" w:type="dxa"/>
            <w:hideMark/>
          </w:tcPr>
          <w:p w14:paraId="5995DDA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67.1%</w:t>
            </w:r>
          </w:p>
        </w:tc>
        <w:tc>
          <w:tcPr>
            <w:tcW w:w="1190" w:type="dxa"/>
            <w:hideMark/>
          </w:tcPr>
          <w:p w14:paraId="6564BF1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32.9%</w:t>
            </w:r>
          </w:p>
        </w:tc>
        <w:tc>
          <w:tcPr>
            <w:tcW w:w="956" w:type="dxa"/>
            <w:hideMark/>
          </w:tcPr>
          <w:p w14:paraId="6504698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323BA0B" w14:textId="77777777" w:rsidTr="005224A1">
        <w:trPr>
          <w:trHeight w:val="501"/>
        </w:trPr>
        <w:tc>
          <w:tcPr>
            <w:tcW w:w="2872" w:type="dxa"/>
            <w:gridSpan w:val="2"/>
            <w:vMerge w:val="restart"/>
            <w:hideMark/>
          </w:tcPr>
          <w:p w14:paraId="5C6DBB36"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Total</w:t>
            </w:r>
          </w:p>
        </w:tc>
        <w:tc>
          <w:tcPr>
            <w:tcW w:w="3055" w:type="dxa"/>
            <w:hideMark/>
          </w:tcPr>
          <w:p w14:paraId="78B3DFD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89" w:type="dxa"/>
            <w:hideMark/>
          </w:tcPr>
          <w:p w14:paraId="279FBB3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415</w:t>
            </w:r>
          </w:p>
        </w:tc>
        <w:tc>
          <w:tcPr>
            <w:tcW w:w="1190" w:type="dxa"/>
            <w:hideMark/>
          </w:tcPr>
          <w:p w14:paraId="35DDDA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79</w:t>
            </w:r>
          </w:p>
        </w:tc>
        <w:tc>
          <w:tcPr>
            <w:tcW w:w="956" w:type="dxa"/>
            <w:hideMark/>
          </w:tcPr>
          <w:p w14:paraId="1B1E440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494</w:t>
            </w:r>
          </w:p>
        </w:tc>
      </w:tr>
      <w:tr w:rsidR="009555FC" w:rsidRPr="007518FB" w14:paraId="7C134D3D" w14:textId="77777777" w:rsidTr="005224A1">
        <w:trPr>
          <w:trHeight w:val="409"/>
        </w:trPr>
        <w:tc>
          <w:tcPr>
            <w:tcW w:w="0" w:type="auto"/>
            <w:gridSpan w:val="2"/>
            <w:vMerge/>
            <w:hideMark/>
          </w:tcPr>
          <w:p w14:paraId="3CA5367A" w14:textId="77777777" w:rsidR="009555FC" w:rsidRPr="007518FB" w:rsidRDefault="009555FC" w:rsidP="005224A1">
            <w:pPr>
              <w:jc w:val="both"/>
              <w:rPr>
                <w:rFonts w:asciiTheme="majorBidi" w:hAnsiTheme="majorBidi" w:cstheme="majorBidi"/>
              </w:rPr>
            </w:pPr>
          </w:p>
        </w:tc>
        <w:tc>
          <w:tcPr>
            <w:tcW w:w="3055" w:type="dxa"/>
            <w:hideMark/>
          </w:tcPr>
          <w:p w14:paraId="2927B12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89" w:type="dxa"/>
            <w:hideMark/>
          </w:tcPr>
          <w:p w14:paraId="72C4D06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84.0%</w:t>
            </w:r>
          </w:p>
        </w:tc>
        <w:tc>
          <w:tcPr>
            <w:tcW w:w="1190" w:type="dxa"/>
            <w:hideMark/>
          </w:tcPr>
          <w:p w14:paraId="037CF7F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16.0%</w:t>
            </w:r>
          </w:p>
        </w:tc>
        <w:tc>
          <w:tcPr>
            <w:tcW w:w="956" w:type="dxa"/>
            <w:hideMark/>
          </w:tcPr>
          <w:p w14:paraId="6C405BE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59394DA2" w14:textId="77777777" w:rsidTr="005224A1">
        <w:trPr>
          <w:trHeight w:val="409"/>
        </w:trPr>
        <w:tc>
          <w:tcPr>
            <w:tcW w:w="9262" w:type="dxa"/>
            <w:gridSpan w:val="6"/>
          </w:tcPr>
          <w:p w14:paraId="0B871B91" w14:textId="77777777" w:rsidR="009555FC" w:rsidRPr="007518FB" w:rsidRDefault="009555FC" w:rsidP="009555FC">
            <w:pPr>
              <w:numPr>
                <w:ilvl w:val="0"/>
                <w:numId w:val="17"/>
              </w:numPr>
              <w:jc w:val="both"/>
              <w:rPr>
                <w:rFonts w:asciiTheme="majorBidi" w:hAnsiTheme="majorBidi" w:cstheme="majorBidi"/>
                <w:b/>
                <w:bCs/>
              </w:rPr>
            </w:pPr>
            <w:r w:rsidRPr="007518FB">
              <w:rPr>
                <w:rFonts w:asciiTheme="majorBidi" w:hAnsiTheme="majorBidi" w:cstheme="majorBidi"/>
                <w:b/>
                <w:bCs/>
                <w:lang w:val="en-IN"/>
              </w:rPr>
              <w:t>Fis</w:t>
            </w:r>
            <w:r w:rsidRPr="007518FB">
              <w:rPr>
                <w:rFonts w:asciiTheme="majorBidi" w:eastAsia="Times New Roman" w:hAnsiTheme="majorBidi" w:cstheme="majorBidi"/>
                <w:b/>
                <w:bCs/>
                <w:lang w:val="en-IN"/>
              </w:rPr>
              <w:t xml:space="preserve">her's Exact </w:t>
            </w:r>
            <w:proofErr w:type="gramStart"/>
            <w:r w:rsidRPr="007518FB">
              <w:rPr>
                <w:rFonts w:asciiTheme="majorBidi" w:eastAsia="Times New Roman" w:hAnsiTheme="majorBidi" w:cstheme="majorBidi"/>
                <w:b/>
                <w:bCs/>
                <w:lang w:val="en-IN"/>
              </w:rPr>
              <w:t>Test</w:t>
            </w:r>
            <w:r w:rsidRPr="007518FB">
              <w:rPr>
                <w:rFonts w:asciiTheme="majorBidi" w:eastAsia="Times New Roman" w:hAnsiTheme="majorBidi" w:cstheme="majorBidi"/>
                <w:b/>
                <w:bCs/>
              </w:rPr>
              <w:t xml:space="preserve"> :</w:t>
            </w:r>
            <w:proofErr w:type="gramEnd"/>
            <w:r w:rsidRPr="007518FB">
              <w:rPr>
                <w:rFonts w:asciiTheme="majorBidi" w:eastAsia="Times New Roman" w:hAnsiTheme="majorBidi" w:cstheme="majorBidi"/>
                <w:b/>
                <w:bCs/>
              </w:rPr>
              <w:t xml:space="preserve"> P - Value 0</w:t>
            </w:r>
            <w:r w:rsidRPr="007518FB">
              <w:rPr>
                <w:rFonts w:asciiTheme="majorBidi" w:eastAsia="Times New Roman" w:hAnsiTheme="majorBidi" w:cstheme="majorBidi"/>
                <w:b/>
                <w:bCs/>
                <w:lang w:val="en-IN"/>
              </w:rPr>
              <w:t>.0001</w:t>
            </w:r>
            <w:r w:rsidRPr="007518FB">
              <w:rPr>
                <w:rFonts w:asciiTheme="majorBidi" w:eastAsia="Times New Roman" w:hAnsiTheme="majorBidi" w:cstheme="majorBidi"/>
                <w:b/>
                <w:bCs/>
              </w:rPr>
              <w:t xml:space="preserve"> </w:t>
            </w:r>
          </w:p>
        </w:tc>
      </w:tr>
    </w:tbl>
    <w:p w14:paraId="06643664" w14:textId="5AE1B895"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DA7D80">
        <w:rPr>
          <w:rFonts w:asciiTheme="majorBidi" w:hAnsiTheme="majorBidi" w:cstheme="majorBidi"/>
          <w:b/>
          <w:bCs/>
          <w:lang w:val="en-IN"/>
        </w:rPr>
        <w:t>IX</w:t>
      </w:r>
      <w:r w:rsidRPr="007518FB">
        <w:rPr>
          <w:rFonts w:asciiTheme="majorBidi" w:hAnsiTheme="majorBidi" w:cstheme="majorBidi"/>
          <w:b/>
          <w:bCs/>
          <w:lang w:val="en-IN"/>
        </w:rPr>
        <w:t xml:space="preserve">): Patients distribution by frequency and percentage according to presence of other intra-abdominal </w:t>
      </w:r>
      <w:proofErr w:type="gramStart"/>
      <w:r w:rsidRPr="007518FB">
        <w:rPr>
          <w:rFonts w:asciiTheme="majorBidi" w:hAnsiTheme="majorBidi" w:cstheme="majorBidi"/>
          <w:b/>
          <w:bCs/>
          <w:lang w:val="en-IN"/>
        </w:rPr>
        <w:t>metastasis  and</w:t>
      </w:r>
      <w:proofErr w:type="gramEnd"/>
      <w:r w:rsidRPr="007518FB">
        <w:rPr>
          <w:rFonts w:asciiTheme="majorBidi" w:hAnsiTheme="majorBidi" w:cstheme="majorBidi"/>
          <w:b/>
          <w:bCs/>
          <w:lang w:val="en-IN"/>
        </w:rPr>
        <w:t xml:space="preserve"> correlation with lung metastasis. </w:t>
      </w:r>
    </w:p>
    <w:p w14:paraId="4D875B71" w14:textId="77777777" w:rsidR="009555FC" w:rsidRPr="007518FB" w:rsidRDefault="009555FC" w:rsidP="009555FC">
      <w:pPr>
        <w:jc w:val="both"/>
        <w:rPr>
          <w:rFonts w:asciiTheme="majorBidi" w:hAnsiTheme="majorBidi" w:cstheme="majorBidi"/>
          <w:b/>
          <w:bCs/>
          <w:lang w:val="en-IN"/>
        </w:rPr>
      </w:pPr>
    </w:p>
    <w:p w14:paraId="5CCBD1F8" w14:textId="77777777" w:rsidR="009555FC" w:rsidRPr="007518FB" w:rsidRDefault="009555FC" w:rsidP="009555FC">
      <w:pPr>
        <w:jc w:val="both"/>
        <w:rPr>
          <w:rFonts w:asciiTheme="majorBidi" w:hAnsiTheme="majorBidi" w:cstheme="majorBidi"/>
          <w:b/>
          <w:bCs/>
          <w:lang w:val="en-IN"/>
        </w:rPr>
      </w:pPr>
    </w:p>
    <w:p w14:paraId="124301B8" w14:textId="77777777" w:rsidR="009555FC" w:rsidRPr="007518FB" w:rsidRDefault="009555FC" w:rsidP="009555FC">
      <w:pPr>
        <w:jc w:val="both"/>
        <w:rPr>
          <w:rFonts w:asciiTheme="majorBidi" w:hAnsiTheme="majorBidi" w:cstheme="majorBidi"/>
          <w:b/>
          <w:bCs/>
          <w:lang w:val="en-IN"/>
        </w:rPr>
      </w:pPr>
    </w:p>
    <w:p w14:paraId="2FA5B587" w14:textId="77777777" w:rsidR="009555FC" w:rsidRPr="007518FB" w:rsidRDefault="009555FC" w:rsidP="009555FC">
      <w:pPr>
        <w:jc w:val="both"/>
        <w:rPr>
          <w:rFonts w:asciiTheme="majorBidi" w:hAnsiTheme="majorBidi" w:cstheme="majorBidi"/>
          <w:b/>
          <w:bCs/>
          <w:lang w:val="en-IN"/>
        </w:rPr>
      </w:pPr>
    </w:p>
    <w:p w14:paraId="0331D30A" w14:textId="77777777" w:rsidR="009555FC" w:rsidRPr="007518FB" w:rsidRDefault="009555FC" w:rsidP="009555FC">
      <w:pPr>
        <w:jc w:val="both"/>
        <w:rPr>
          <w:rFonts w:asciiTheme="majorBidi" w:hAnsiTheme="majorBidi" w:cstheme="majorBidi"/>
          <w:b/>
          <w:bCs/>
          <w:lang w:val="en-IN"/>
        </w:rPr>
      </w:pPr>
    </w:p>
    <w:p w14:paraId="2979D5B1" w14:textId="77777777" w:rsidR="009555FC" w:rsidRPr="007518FB" w:rsidRDefault="009555FC" w:rsidP="009555FC">
      <w:pPr>
        <w:jc w:val="both"/>
        <w:rPr>
          <w:rFonts w:asciiTheme="majorBidi" w:hAnsiTheme="majorBidi" w:cstheme="majorBidi"/>
          <w:b/>
          <w:bCs/>
          <w:lang w:val="en-IN"/>
        </w:rPr>
      </w:pPr>
    </w:p>
    <w:p w14:paraId="42079D7A" w14:textId="77777777" w:rsidR="009555FC" w:rsidRPr="007518FB" w:rsidRDefault="009555FC" w:rsidP="009555FC">
      <w:pPr>
        <w:jc w:val="both"/>
        <w:rPr>
          <w:rFonts w:asciiTheme="majorBidi" w:hAnsiTheme="majorBidi" w:cstheme="majorBidi"/>
          <w:b/>
          <w:bCs/>
          <w:lang w:val="en-IN"/>
        </w:rPr>
      </w:pPr>
    </w:p>
    <w:p w14:paraId="39312850" w14:textId="77777777" w:rsidR="009555FC" w:rsidRPr="007518FB" w:rsidRDefault="009555FC" w:rsidP="009555FC">
      <w:pPr>
        <w:jc w:val="both"/>
        <w:rPr>
          <w:rFonts w:asciiTheme="majorBidi" w:hAnsiTheme="majorBidi" w:cstheme="majorBidi"/>
          <w:b/>
          <w:bCs/>
          <w:lang w:val="en-IN"/>
        </w:rPr>
      </w:pPr>
    </w:p>
    <w:p w14:paraId="2DE45A7B" w14:textId="77777777" w:rsidR="009555FC" w:rsidRPr="007518FB" w:rsidRDefault="009555FC" w:rsidP="009555FC">
      <w:pPr>
        <w:jc w:val="both"/>
        <w:rPr>
          <w:rFonts w:asciiTheme="majorBidi" w:hAnsiTheme="majorBidi" w:cstheme="majorBidi"/>
          <w:b/>
          <w:bCs/>
          <w:lang w:val="en-IN"/>
        </w:rPr>
      </w:pPr>
    </w:p>
    <w:p w14:paraId="2C6FFD39" w14:textId="77777777" w:rsidR="009555FC" w:rsidRPr="007518FB" w:rsidRDefault="009555FC" w:rsidP="009555FC">
      <w:pPr>
        <w:jc w:val="both"/>
        <w:rPr>
          <w:rFonts w:asciiTheme="majorBidi" w:hAnsiTheme="majorBidi" w:cstheme="majorBidi"/>
          <w:b/>
          <w:bCs/>
          <w:lang w:val="en-IN"/>
        </w:rPr>
      </w:pPr>
    </w:p>
    <w:p w14:paraId="5F5233B2" w14:textId="77777777" w:rsidR="009555FC" w:rsidRPr="007518FB" w:rsidRDefault="009555FC" w:rsidP="009555FC">
      <w:pPr>
        <w:jc w:val="both"/>
        <w:rPr>
          <w:rFonts w:asciiTheme="majorBidi" w:hAnsiTheme="majorBidi" w:cstheme="majorBidi"/>
          <w:b/>
          <w:bCs/>
          <w:lang w:val="en-IN"/>
        </w:rPr>
      </w:pPr>
    </w:p>
    <w:p w14:paraId="6F961225" w14:textId="77777777" w:rsidR="009555FC" w:rsidRPr="007518FB" w:rsidRDefault="009555FC" w:rsidP="009555FC">
      <w:pPr>
        <w:jc w:val="both"/>
        <w:rPr>
          <w:rFonts w:asciiTheme="majorBidi" w:hAnsiTheme="majorBidi" w:cstheme="majorBidi"/>
          <w:b/>
          <w:bCs/>
          <w:lang w:val="en-IN"/>
        </w:rPr>
      </w:pPr>
    </w:p>
    <w:p w14:paraId="6B431784" w14:textId="77777777" w:rsidR="009555FC" w:rsidRPr="007518FB" w:rsidRDefault="009555FC" w:rsidP="009555FC">
      <w:pPr>
        <w:jc w:val="both"/>
        <w:rPr>
          <w:rFonts w:asciiTheme="majorBidi" w:hAnsiTheme="majorBidi" w:cstheme="majorBidi"/>
          <w:b/>
          <w:bCs/>
          <w:lang w:val="en-IN"/>
        </w:rPr>
      </w:pPr>
    </w:p>
    <w:tbl>
      <w:tblPr>
        <w:tblStyle w:val="TableGrid"/>
        <w:tblpPr w:leftFromText="180" w:rightFromText="180" w:vertAnchor="text" w:horzAnchor="margin" w:tblpY="-359"/>
        <w:tblW w:w="9067" w:type="dxa"/>
        <w:tblLook w:val="0600" w:firstRow="0" w:lastRow="0" w:firstColumn="0" w:lastColumn="0" w:noHBand="1" w:noVBand="1"/>
      </w:tblPr>
      <w:tblGrid>
        <w:gridCol w:w="1270"/>
        <w:gridCol w:w="590"/>
        <w:gridCol w:w="1203"/>
        <w:gridCol w:w="836"/>
        <w:gridCol w:w="1216"/>
        <w:gridCol w:w="716"/>
        <w:gridCol w:w="1230"/>
        <w:gridCol w:w="857"/>
        <w:gridCol w:w="1149"/>
      </w:tblGrid>
      <w:tr w:rsidR="009555FC" w:rsidRPr="007518FB" w14:paraId="42E9CF85" w14:textId="77777777" w:rsidTr="005224A1">
        <w:trPr>
          <w:trHeight w:val="454"/>
        </w:trPr>
        <w:tc>
          <w:tcPr>
            <w:tcW w:w="3063" w:type="dxa"/>
            <w:gridSpan w:val="3"/>
            <w:vMerge w:val="restart"/>
            <w:hideMark/>
          </w:tcPr>
          <w:p w14:paraId="07EA096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4855" w:type="dxa"/>
            <w:gridSpan w:val="5"/>
            <w:hideMark/>
          </w:tcPr>
          <w:p w14:paraId="3876B3C4"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Tumour Grade (Differentiation)</w:t>
            </w:r>
          </w:p>
        </w:tc>
        <w:tc>
          <w:tcPr>
            <w:tcW w:w="1149" w:type="dxa"/>
            <w:vMerge w:val="restart"/>
            <w:hideMark/>
          </w:tcPr>
          <w:p w14:paraId="3CDB44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2F4522BD" w14:textId="77777777" w:rsidTr="005224A1">
        <w:trPr>
          <w:trHeight w:val="400"/>
        </w:trPr>
        <w:tc>
          <w:tcPr>
            <w:tcW w:w="0" w:type="auto"/>
            <w:gridSpan w:val="3"/>
            <w:vMerge/>
            <w:hideMark/>
          </w:tcPr>
          <w:p w14:paraId="1ECB03A0" w14:textId="77777777" w:rsidR="009555FC" w:rsidRPr="007518FB" w:rsidRDefault="009555FC" w:rsidP="005224A1">
            <w:pPr>
              <w:jc w:val="both"/>
              <w:rPr>
                <w:rFonts w:asciiTheme="majorBidi" w:hAnsiTheme="majorBidi" w:cstheme="majorBidi"/>
              </w:rPr>
            </w:pPr>
          </w:p>
        </w:tc>
        <w:tc>
          <w:tcPr>
            <w:tcW w:w="836" w:type="dxa"/>
            <w:hideMark/>
          </w:tcPr>
          <w:p w14:paraId="6D56D096"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Poor</w:t>
            </w:r>
          </w:p>
        </w:tc>
        <w:tc>
          <w:tcPr>
            <w:tcW w:w="1216" w:type="dxa"/>
            <w:hideMark/>
          </w:tcPr>
          <w:p w14:paraId="368D04ED"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Moderate</w:t>
            </w:r>
          </w:p>
        </w:tc>
        <w:tc>
          <w:tcPr>
            <w:tcW w:w="716" w:type="dxa"/>
            <w:hideMark/>
          </w:tcPr>
          <w:p w14:paraId="5B02CA7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Well</w:t>
            </w:r>
          </w:p>
        </w:tc>
        <w:tc>
          <w:tcPr>
            <w:tcW w:w="1230" w:type="dxa"/>
            <w:hideMark/>
          </w:tcPr>
          <w:p w14:paraId="151D42C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Mucinous</w:t>
            </w:r>
          </w:p>
        </w:tc>
        <w:tc>
          <w:tcPr>
            <w:tcW w:w="857" w:type="dxa"/>
            <w:hideMark/>
          </w:tcPr>
          <w:p w14:paraId="1E98353F"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Signet</w:t>
            </w:r>
          </w:p>
        </w:tc>
        <w:tc>
          <w:tcPr>
            <w:tcW w:w="1149" w:type="dxa"/>
            <w:vMerge/>
            <w:hideMark/>
          </w:tcPr>
          <w:p w14:paraId="503F8103" w14:textId="77777777" w:rsidR="009555FC" w:rsidRPr="007518FB" w:rsidRDefault="009555FC" w:rsidP="005224A1">
            <w:pPr>
              <w:jc w:val="both"/>
              <w:rPr>
                <w:rFonts w:asciiTheme="majorBidi" w:hAnsiTheme="majorBidi" w:cstheme="majorBidi"/>
              </w:rPr>
            </w:pPr>
          </w:p>
        </w:tc>
      </w:tr>
      <w:tr w:rsidR="009555FC" w:rsidRPr="007518FB" w14:paraId="3ADD1DDE" w14:textId="77777777" w:rsidTr="005224A1">
        <w:trPr>
          <w:trHeight w:val="293"/>
        </w:trPr>
        <w:tc>
          <w:tcPr>
            <w:tcW w:w="1270" w:type="dxa"/>
            <w:vMerge w:val="restart"/>
            <w:hideMark/>
          </w:tcPr>
          <w:p w14:paraId="0A526D8D"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Lung metastasis</w:t>
            </w:r>
          </w:p>
        </w:tc>
        <w:tc>
          <w:tcPr>
            <w:tcW w:w="590" w:type="dxa"/>
            <w:vMerge w:val="restart"/>
            <w:hideMark/>
          </w:tcPr>
          <w:p w14:paraId="1741793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1203" w:type="dxa"/>
            <w:hideMark/>
          </w:tcPr>
          <w:p w14:paraId="45D4E9C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36" w:type="dxa"/>
            <w:hideMark/>
          </w:tcPr>
          <w:p w14:paraId="1419889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45</w:t>
            </w:r>
          </w:p>
        </w:tc>
        <w:tc>
          <w:tcPr>
            <w:tcW w:w="1216" w:type="dxa"/>
            <w:hideMark/>
          </w:tcPr>
          <w:p w14:paraId="3299775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260</w:t>
            </w:r>
          </w:p>
        </w:tc>
        <w:tc>
          <w:tcPr>
            <w:tcW w:w="716" w:type="dxa"/>
            <w:hideMark/>
          </w:tcPr>
          <w:p w14:paraId="448371A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17</w:t>
            </w:r>
          </w:p>
        </w:tc>
        <w:tc>
          <w:tcPr>
            <w:tcW w:w="1230" w:type="dxa"/>
            <w:hideMark/>
          </w:tcPr>
          <w:p w14:paraId="01AC375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w:t>
            </w:r>
          </w:p>
        </w:tc>
        <w:tc>
          <w:tcPr>
            <w:tcW w:w="857" w:type="dxa"/>
            <w:hideMark/>
          </w:tcPr>
          <w:p w14:paraId="46D2C68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w:t>
            </w:r>
          </w:p>
        </w:tc>
        <w:tc>
          <w:tcPr>
            <w:tcW w:w="1149" w:type="dxa"/>
            <w:hideMark/>
          </w:tcPr>
          <w:p w14:paraId="1F16704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331</w:t>
            </w:r>
          </w:p>
        </w:tc>
      </w:tr>
      <w:tr w:rsidR="009555FC" w:rsidRPr="007518FB" w14:paraId="6727CF5C" w14:textId="77777777" w:rsidTr="005224A1">
        <w:trPr>
          <w:trHeight w:val="417"/>
        </w:trPr>
        <w:tc>
          <w:tcPr>
            <w:tcW w:w="0" w:type="auto"/>
            <w:vMerge/>
            <w:hideMark/>
          </w:tcPr>
          <w:p w14:paraId="4FCFA696" w14:textId="77777777" w:rsidR="009555FC" w:rsidRPr="007518FB" w:rsidRDefault="009555FC" w:rsidP="005224A1">
            <w:pPr>
              <w:jc w:val="center"/>
              <w:rPr>
                <w:rFonts w:asciiTheme="majorBidi" w:hAnsiTheme="majorBidi" w:cstheme="majorBidi"/>
                <w:b/>
                <w:bCs/>
              </w:rPr>
            </w:pPr>
          </w:p>
        </w:tc>
        <w:tc>
          <w:tcPr>
            <w:tcW w:w="0" w:type="auto"/>
            <w:vMerge/>
            <w:hideMark/>
          </w:tcPr>
          <w:p w14:paraId="6C36B9A2" w14:textId="77777777" w:rsidR="009555FC" w:rsidRPr="007518FB" w:rsidRDefault="009555FC" w:rsidP="005224A1">
            <w:pPr>
              <w:jc w:val="both"/>
              <w:rPr>
                <w:rFonts w:asciiTheme="majorBidi" w:hAnsiTheme="majorBidi" w:cstheme="majorBidi"/>
              </w:rPr>
            </w:pPr>
          </w:p>
        </w:tc>
        <w:tc>
          <w:tcPr>
            <w:tcW w:w="1203" w:type="dxa"/>
            <w:hideMark/>
          </w:tcPr>
          <w:p w14:paraId="0A7C605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xml:space="preserve">% </w:t>
            </w:r>
          </w:p>
        </w:tc>
        <w:tc>
          <w:tcPr>
            <w:tcW w:w="836" w:type="dxa"/>
            <w:hideMark/>
          </w:tcPr>
          <w:p w14:paraId="608866A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13.6%</w:t>
            </w:r>
          </w:p>
        </w:tc>
        <w:tc>
          <w:tcPr>
            <w:tcW w:w="1216" w:type="dxa"/>
            <w:hideMark/>
          </w:tcPr>
          <w:p w14:paraId="6BD81E3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78.5%</w:t>
            </w:r>
          </w:p>
        </w:tc>
        <w:tc>
          <w:tcPr>
            <w:tcW w:w="716" w:type="dxa"/>
            <w:hideMark/>
          </w:tcPr>
          <w:p w14:paraId="5D0B16B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5.1%</w:t>
            </w:r>
          </w:p>
        </w:tc>
        <w:tc>
          <w:tcPr>
            <w:tcW w:w="1230" w:type="dxa"/>
            <w:hideMark/>
          </w:tcPr>
          <w:p w14:paraId="0D7441E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2.1%</w:t>
            </w:r>
          </w:p>
        </w:tc>
        <w:tc>
          <w:tcPr>
            <w:tcW w:w="857" w:type="dxa"/>
            <w:hideMark/>
          </w:tcPr>
          <w:p w14:paraId="401019D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0.6%</w:t>
            </w:r>
          </w:p>
        </w:tc>
        <w:tc>
          <w:tcPr>
            <w:tcW w:w="1149" w:type="dxa"/>
            <w:hideMark/>
          </w:tcPr>
          <w:p w14:paraId="44BB794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C175C8E" w14:textId="77777777" w:rsidTr="005224A1">
        <w:trPr>
          <w:trHeight w:val="155"/>
        </w:trPr>
        <w:tc>
          <w:tcPr>
            <w:tcW w:w="0" w:type="auto"/>
            <w:vMerge/>
            <w:hideMark/>
          </w:tcPr>
          <w:p w14:paraId="7D4AFC52" w14:textId="77777777" w:rsidR="009555FC" w:rsidRPr="007518FB" w:rsidRDefault="009555FC" w:rsidP="005224A1">
            <w:pPr>
              <w:jc w:val="center"/>
              <w:rPr>
                <w:rFonts w:asciiTheme="majorBidi" w:hAnsiTheme="majorBidi" w:cstheme="majorBidi"/>
                <w:b/>
                <w:bCs/>
              </w:rPr>
            </w:pPr>
          </w:p>
        </w:tc>
        <w:tc>
          <w:tcPr>
            <w:tcW w:w="590" w:type="dxa"/>
            <w:vMerge w:val="restart"/>
            <w:hideMark/>
          </w:tcPr>
          <w:p w14:paraId="40BED85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1203" w:type="dxa"/>
            <w:hideMark/>
          </w:tcPr>
          <w:p w14:paraId="747D5F1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36" w:type="dxa"/>
            <w:hideMark/>
          </w:tcPr>
          <w:p w14:paraId="08B5A9A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12</w:t>
            </w:r>
          </w:p>
        </w:tc>
        <w:tc>
          <w:tcPr>
            <w:tcW w:w="1216" w:type="dxa"/>
            <w:hideMark/>
          </w:tcPr>
          <w:p w14:paraId="3C3A63C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54</w:t>
            </w:r>
          </w:p>
        </w:tc>
        <w:tc>
          <w:tcPr>
            <w:tcW w:w="716" w:type="dxa"/>
            <w:hideMark/>
          </w:tcPr>
          <w:p w14:paraId="2712A9A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w:t>
            </w:r>
          </w:p>
        </w:tc>
        <w:tc>
          <w:tcPr>
            <w:tcW w:w="1230" w:type="dxa"/>
            <w:hideMark/>
          </w:tcPr>
          <w:p w14:paraId="120335C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w:t>
            </w:r>
          </w:p>
        </w:tc>
        <w:tc>
          <w:tcPr>
            <w:tcW w:w="857" w:type="dxa"/>
            <w:hideMark/>
          </w:tcPr>
          <w:p w14:paraId="2032B90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w:t>
            </w:r>
          </w:p>
        </w:tc>
        <w:tc>
          <w:tcPr>
            <w:tcW w:w="1149" w:type="dxa"/>
            <w:hideMark/>
          </w:tcPr>
          <w:p w14:paraId="54F23CE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71</w:t>
            </w:r>
          </w:p>
        </w:tc>
      </w:tr>
      <w:tr w:rsidR="009555FC" w:rsidRPr="007518FB" w14:paraId="7BBC8670" w14:textId="77777777" w:rsidTr="005224A1">
        <w:trPr>
          <w:trHeight w:val="383"/>
        </w:trPr>
        <w:tc>
          <w:tcPr>
            <w:tcW w:w="0" w:type="auto"/>
            <w:vMerge/>
            <w:hideMark/>
          </w:tcPr>
          <w:p w14:paraId="5746B057" w14:textId="77777777" w:rsidR="009555FC" w:rsidRPr="007518FB" w:rsidRDefault="009555FC" w:rsidP="005224A1">
            <w:pPr>
              <w:jc w:val="center"/>
              <w:rPr>
                <w:rFonts w:asciiTheme="majorBidi" w:hAnsiTheme="majorBidi" w:cstheme="majorBidi"/>
                <w:b/>
                <w:bCs/>
              </w:rPr>
            </w:pPr>
          </w:p>
        </w:tc>
        <w:tc>
          <w:tcPr>
            <w:tcW w:w="0" w:type="auto"/>
            <w:vMerge/>
            <w:hideMark/>
          </w:tcPr>
          <w:p w14:paraId="4DE7E414" w14:textId="77777777" w:rsidR="009555FC" w:rsidRPr="007518FB" w:rsidRDefault="009555FC" w:rsidP="005224A1">
            <w:pPr>
              <w:jc w:val="both"/>
              <w:rPr>
                <w:rFonts w:asciiTheme="majorBidi" w:hAnsiTheme="majorBidi" w:cstheme="majorBidi"/>
              </w:rPr>
            </w:pPr>
          </w:p>
        </w:tc>
        <w:tc>
          <w:tcPr>
            <w:tcW w:w="1203" w:type="dxa"/>
            <w:hideMark/>
          </w:tcPr>
          <w:p w14:paraId="5425B16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xml:space="preserve">% </w:t>
            </w:r>
          </w:p>
        </w:tc>
        <w:tc>
          <w:tcPr>
            <w:tcW w:w="836" w:type="dxa"/>
            <w:hideMark/>
          </w:tcPr>
          <w:p w14:paraId="45128F1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16.9%</w:t>
            </w:r>
          </w:p>
        </w:tc>
        <w:tc>
          <w:tcPr>
            <w:tcW w:w="1216" w:type="dxa"/>
            <w:hideMark/>
          </w:tcPr>
          <w:p w14:paraId="7408F9D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76.1%</w:t>
            </w:r>
          </w:p>
        </w:tc>
        <w:tc>
          <w:tcPr>
            <w:tcW w:w="716" w:type="dxa"/>
            <w:hideMark/>
          </w:tcPr>
          <w:p w14:paraId="176590B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2.8%</w:t>
            </w:r>
          </w:p>
        </w:tc>
        <w:tc>
          <w:tcPr>
            <w:tcW w:w="1230" w:type="dxa"/>
            <w:hideMark/>
          </w:tcPr>
          <w:p w14:paraId="2E6C72D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w:t>
            </w:r>
          </w:p>
        </w:tc>
        <w:tc>
          <w:tcPr>
            <w:tcW w:w="857" w:type="dxa"/>
            <w:hideMark/>
          </w:tcPr>
          <w:p w14:paraId="117ED08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0.0%</w:t>
            </w:r>
          </w:p>
        </w:tc>
        <w:tc>
          <w:tcPr>
            <w:tcW w:w="1149" w:type="dxa"/>
            <w:hideMark/>
          </w:tcPr>
          <w:p w14:paraId="491312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B50F6D0" w14:textId="77777777" w:rsidTr="005224A1">
        <w:trPr>
          <w:trHeight w:val="207"/>
        </w:trPr>
        <w:tc>
          <w:tcPr>
            <w:tcW w:w="1860" w:type="dxa"/>
            <w:gridSpan w:val="2"/>
            <w:vMerge w:val="restart"/>
            <w:hideMark/>
          </w:tcPr>
          <w:p w14:paraId="0A7E6C4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Total</w:t>
            </w:r>
          </w:p>
        </w:tc>
        <w:tc>
          <w:tcPr>
            <w:tcW w:w="1203" w:type="dxa"/>
            <w:hideMark/>
          </w:tcPr>
          <w:p w14:paraId="2F0BACF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36" w:type="dxa"/>
            <w:hideMark/>
          </w:tcPr>
          <w:p w14:paraId="6DF65D4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57</w:t>
            </w:r>
          </w:p>
        </w:tc>
        <w:tc>
          <w:tcPr>
            <w:tcW w:w="1216" w:type="dxa"/>
            <w:hideMark/>
          </w:tcPr>
          <w:p w14:paraId="1F659B2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314</w:t>
            </w:r>
          </w:p>
        </w:tc>
        <w:tc>
          <w:tcPr>
            <w:tcW w:w="716" w:type="dxa"/>
            <w:hideMark/>
          </w:tcPr>
          <w:p w14:paraId="17FDF4B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19</w:t>
            </w:r>
          </w:p>
        </w:tc>
        <w:tc>
          <w:tcPr>
            <w:tcW w:w="1230" w:type="dxa"/>
            <w:hideMark/>
          </w:tcPr>
          <w:p w14:paraId="04A2109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w:t>
            </w:r>
          </w:p>
        </w:tc>
        <w:tc>
          <w:tcPr>
            <w:tcW w:w="857" w:type="dxa"/>
            <w:hideMark/>
          </w:tcPr>
          <w:p w14:paraId="5863FB6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w:t>
            </w:r>
          </w:p>
        </w:tc>
        <w:tc>
          <w:tcPr>
            <w:tcW w:w="1149" w:type="dxa"/>
            <w:hideMark/>
          </w:tcPr>
          <w:p w14:paraId="0EAF6F6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402</w:t>
            </w:r>
          </w:p>
        </w:tc>
      </w:tr>
      <w:tr w:rsidR="009555FC" w:rsidRPr="007518FB" w14:paraId="2753D3B8" w14:textId="77777777" w:rsidTr="005224A1">
        <w:trPr>
          <w:trHeight w:val="494"/>
        </w:trPr>
        <w:tc>
          <w:tcPr>
            <w:tcW w:w="0" w:type="auto"/>
            <w:gridSpan w:val="2"/>
            <w:vMerge/>
            <w:hideMark/>
          </w:tcPr>
          <w:p w14:paraId="6C197F33" w14:textId="77777777" w:rsidR="009555FC" w:rsidRPr="007518FB" w:rsidRDefault="009555FC" w:rsidP="005224A1">
            <w:pPr>
              <w:jc w:val="both"/>
              <w:rPr>
                <w:rFonts w:asciiTheme="majorBidi" w:hAnsiTheme="majorBidi" w:cstheme="majorBidi"/>
              </w:rPr>
            </w:pPr>
          </w:p>
        </w:tc>
        <w:tc>
          <w:tcPr>
            <w:tcW w:w="1203" w:type="dxa"/>
            <w:hideMark/>
          </w:tcPr>
          <w:p w14:paraId="2931A84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xml:space="preserve">% </w:t>
            </w:r>
          </w:p>
        </w:tc>
        <w:tc>
          <w:tcPr>
            <w:tcW w:w="836" w:type="dxa"/>
            <w:hideMark/>
          </w:tcPr>
          <w:p w14:paraId="7110D8F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14.2%</w:t>
            </w:r>
          </w:p>
        </w:tc>
        <w:tc>
          <w:tcPr>
            <w:tcW w:w="1216" w:type="dxa"/>
            <w:hideMark/>
          </w:tcPr>
          <w:p w14:paraId="2E61937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78.1%</w:t>
            </w:r>
          </w:p>
        </w:tc>
        <w:tc>
          <w:tcPr>
            <w:tcW w:w="716" w:type="dxa"/>
            <w:hideMark/>
          </w:tcPr>
          <w:p w14:paraId="70640F2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4.7%</w:t>
            </w:r>
          </w:p>
        </w:tc>
        <w:tc>
          <w:tcPr>
            <w:tcW w:w="1230" w:type="dxa"/>
            <w:hideMark/>
          </w:tcPr>
          <w:p w14:paraId="49A5545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w:t>
            </w:r>
          </w:p>
        </w:tc>
        <w:tc>
          <w:tcPr>
            <w:tcW w:w="857" w:type="dxa"/>
            <w:hideMark/>
          </w:tcPr>
          <w:p w14:paraId="66A117B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0.5%</w:t>
            </w:r>
          </w:p>
        </w:tc>
        <w:tc>
          <w:tcPr>
            <w:tcW w:w="1149" w:type="dxa"/>
            <w:hideMark/>
          </w:tcPr>
          <w:p w14:paraId="4D17DBB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25798029" w14:textId="77777777" w:rsidTr="005224A1">
        <w:trPr>
          <w:trHeight w:val="494"/>
        </w:trPr>
        <w:tc>
          <w:tcPr>
            <w:tcW w:w="9067" w:type="dxa"/>
            <w:gridSpan w:val="9"/>
          </w:tcPr>
          <w:p w14:paraId="55EDF915" w14:textId="77777777" w:rsidR="009555FC" w:rsidRPr="007518FB" w:rsidRDefault="00CF257B" w:rsidP="009555FC">
            <w:pPr>
              <w:numPr>
                <w:ilvl w:val="0"/>
                <w:numId w:val="18"/>
              </w:numPr>
              <w:jc w:val="both"/>
              <w:rPr>
                <w:rFonts w:asciiTheme="majorBidi" w:hAnsiTheme="majorBidi" w:cstheme="majorBidi"/>
                <w:b/>
                <w:bCs/>
              </w:rPr>
            </w:pPr>
            <w:r w:rsidRPr="007518FB">
              <w:rPr>
                <w:rFonts w:asciiTheme="majorBidi" w:eastAsia="Times New Roman" w:hAnsiTheme="majorBidi" w:cstheme="majorBidi"/>
                <w:b/>
                <w:bCs/>
                <w:lang w:val="en-US"/>
              </w:rPr>
              <w:t>Likelihood Ratio:  2.916</w:t>
            </w:r>
            <w:proofErr w:type="gramStart"/>
            <w:r w:rsidRPr="007518FB">
              <w:rPr>
                <w:rFonts w:asciiTheme="majorBidi" w:eastAsia="Times New Roman" w:hAnsiTheme="majorBidi" w:cstheme="majorBidi"/>
                <w:b/>
                <w:bCs/>
                <w:lang w:val="en-US"/>
              </w:rPr>
              <w:t>,  P</w:t>
            </w:r>
            <w:proofErr w:type="gramEnd"/>
            <w:r w:rsidRPr="007518FB">
              <w:rPr>
                <w:rFonts w:asciiTheme="majorBidi" w:eastAsia="Times New Roman" w:hAnsiTheme="majorBidi" w:cstheme="majorBidi"/>
                <w:b/>
                <w:bCs/>
                <w:lang w:val="en-US"/>
              </w:rPr>
              <w:t xml:space="preserve">-Value </w:t>
            </w:r>
            <w:r w:rsidRPr="007518FB">
              <w:rPr>
                <w:rFonts w:asciiTheme="majorBidi" w:eastAsia="Times New Roman" w:hAnsiTheme="majorBidi" w:cstheme="majorBidi"/>
                <w:b/>
                <w:bCs/>
                <w:lang w:val="en-US"/>
              </w:rPr>
              <w:t>0.572</w:t>
            </w:r>
          </w:p>
        </w:tc>
      </w:tr>
    </w:tbl>
    <w:p w14:paraId="41365D17" w14:textId="7B3F6427"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DA7D80">
        <w:rPr>
          <w:rFonts w:asciiTheme="majorBidi" w:hAnsiTheme="majorBidi" w:cstheme="majorBidi"/>
          <w:b/>
          <w:bCs/>
          <w:lang w:val="en-IN"/>
        </w:rPr>
        <w:t>X</w:t>
      </w:r>
      <w:r w:rsidRPr="007518FB">
        <w:rPr>
          <w:rFonts w:asciiTheme="majorBidi" w:hAnsiTheme="majorBidi" w:cstheme="majorBidi"/>
          <w:b/>
          <w:bCs/>
          <w:lang w:val="en-IN"/>
        </w:rPr>
        <w:t xml:space="preserve">): Patients distribution by frequency and percentage according to </w:t>
      </w:r>
      <w:proofErr w:type="spellStart"/>
      <w:r w:rsidRPr="007518FB">
        <w:rPr>
          <w:rFonts w:asciiTheme="majorBidi" w:hAnsiTheme="majorBidi" w:cstheme="majorBidi"/>
          <w:b/>
          <w:bCs/>
          <w:lang w:val="en-IN"/>
        </w:rPr>
        <w:t>tumor</w:t>
      </w:r>
      <w:proofErr w:type="spellEnd"/>
      <w:r w:rsidRPr="007518FB">
        <w:rPr>
          <w:rFonts w:asciiTheme="majorBidi" w:hAnsiTheme="majorBidi" w:cstheme="majorBidi"/>
          <w:b/>
          <w:bCs/>
          <w:lang w:val="en-IN"/>
        </w:rPr>
        <w:t xml:space="preserve"> histological differentiation and type and correlation with lung metastasis. </w:t>
      </w:r>
    </w:p>
    <w:p w14:paraId="5D9E1E09" w14:textId="77777777" w:rsidR="009555FC" w:rsidRPr="007518FB" w:rsidRDefault="009555FC" w:rsidP="009555FC">
      <w:pPr>
        <w:jc w:val="both"/>
        <w:rPr>
          <w:rFonts w:asciiTheme="majorBidi" w:hAnsiTheme="majorBidi" w:cstheme="majorBidi"/>
          <w:b/>
          <w:bCs/>
          <w:lang w:val="en-IN"/>
        </w:rPr>
      </w:pPr>
    </w:p>
    <w:tbl>
      <w:tblPr>
        <w:tblStyle w:val="TableGrid"/>
        <w:tblW w:w="9132" w:type="dxa"/>
        <w:tblLook w:val="0600" w:firstRow="0" w:lastRow="0" w:firstColumn="0" w:lastColumn="0" w:noHBand="1" w:noVBand="1"/>
      </w:tblPr>
      <w:tblGrid>
        <w:gridCol w:w="2080"/>
        <w:gridCol w:w="1029"/>
        <w:gridCol w:w="3106"/>
        <w:gridCol w:w="989"/>
        <w:gridCol w:w="972"/>
        <w:gridCol w:w="956"/>
      </w:tblGrid>
      <w:tr w:rsidR="009555FC" w:rsidRPr="007518FB" w14:paraId="264E0010" w14:textId="77777777" w:rsidTr="005224A1">
        <w:trPr>
          <w:trHeight w:val="343"/>
        </w:trPr>
        <w:tc>
          <w:tcPr>
            <w:tcW w:w="6215" w:type="dxa"/>
            <w:gridSpan w:val="3"/>
            <w:vMerge w:val="restart"/>
            <w:hideMark/>
          </w:tcPr>
          <w:p w14:paraId="15F321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961" w:type="dxa"/>
            <w:gridSpan w:val="2"/>
            <w:hideMark/>
          </w:tcPr>
          <w:p w14:paraId="2B5BEA3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Neurovascular invasion</w:t>
            </w:r>
          </w:p>
        </w:tc>
        <w:tc>
          <w:tcPr>
            <w:tcW w:w="956" w:type="dxa"/>
            <w:vMerge w:val="restart"/>
            <w:hideMark/>
          </w:tcPr>
          <w:p w14:paraId="0035AD8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3216C51F" w14:textId="77777777" w:rsidTr="005224A1">
        <w:trPr>
          <w:trHeight w:val="474"/>
        </w:trPr>
        <w:tc>
          <w:tcPr>
            <w:tcW w:w="0" w:type="auto"/>
            <w:gridSpan w:val="3"/>
            <w:vMerge/>
            <w:hideMark/>
          </w:tcPr>
          <w:p w14:paraId="19652342" w14:textId="77777777" w:rsidR="009555FC" w:rsidRPr="007518FB" w:rsidRDefault="009555FC" w:rsidP="005224A1">
            <w:pPr>
              <w:jc w:val="both"/>
              <w:rPr>
                <w:rFonts w:asciiTheme="majorBidi" w:hAnsiTheme="majorBidi" w:cstheme="majorBidi"/>
              </w:rPr>
            </w:pPr>
          </w:p>
        </w:tc>
        <w:tc>
          <w:tcPr>
            <w:tcW w:w="989" w:type="dxa"/>
            <w:hideMark/>
          </w:tcPr>
          <w:p w14:paraId="58065ABD"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Present</w:t>
            </w:r>
          </w:p>
        </w:tc>
        <w:tc>
          <w:tcPr>
            <w:tcW w:w="972" w:type="dxa"/>
            <w:hideMark/>
          </w:tcPr>
          <w:p w14:paraId="06D3F49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Absent</w:t>
            </w:r>
          </w:p>
        </w:tc>
        <w:tc>
          <w:tcPr>
            <w:tcW w:w="0" w:type="auto"/>
            <w:vMerge/>
            <w:hideMark/>
          </w:tcPr>
          <w:p w14:paraId="0C5BA006" w14:textId="77777777" w:rsidR="009555FC" w:rsidRPr="007518FB" w:rsidRDefault="009555FC" w:rsidP="005224A1">
            <w:pPr>
              <w:jc w:val="both"/>
              <w:rPr>
                <w:rFonts w:asciiTheme="majorBidi" w:hAnsiTheme="majorBidi" w:cstheme="majorBidi"/>
              </w:rPr>
            </w:pPr>
          </w:p>
        </w:tc>
      </w:tr>
      <w:tr w:rsidR="009555FC" w:rsidRPr="007518FB" w14:paraId="1176996D" w14:textId="77777777" w:rsidTr="005224A1">
        <w:trPr>
          <w:trHeight w:val="426"/>
        </w:trPr>
        <w:tc>
          <w:tcPr>
            <w:tcW w:w="2080" w:type="dxa"/>
            <w:vMerge w:val="restart"/>
            <w:hideMark/>
          </w:tcPr>
          <w:p w14:paraId="2E94FFE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Lung metastasis</w:t>
            </w:r>
          </w:p>
        </w:tc>
        <w:tc>
          <w:tcPr>
            <w:tcW w:w="1029" w:type="dxa"/>
            <w:vMerge w:val="restart"/>
            <w:hideMark/>
          </w:tcPr>
          <w:p w14:paraId="252AA30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106" w:type="dxa"/>
            <w:hideMark/>
          </w:tcPr>
          <w:p w14:paraId="6FBE0AE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89" w:type="dxa"/>
            <w:hideMark/>
          </w:tcPr>
          <w:p w14:paraId="68B5304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290</w:t>
            </w:r>
          </w:p>
        </w:tc>
        <w:tc>
          <w:tcPr>
            <w:tcW w:w="972" w:type="dxa"/>
            <w:hideMark/>
          </w:tcPr>
          <w:p w14:paraId="0A0B323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76</w:t>
            </w:r>
          </w:p>
        </w:tc>
        <w:tc>
          <w:tcPr>
            <w:tcW w:w="956" w:type="dxa"/>
            <w:hideMark/>
          </w:tcPr>
          <w:p w14:paraId="6A92814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366</w:t>
            </w:r>
          </w:p>
        </w:tc>
      </w:tr>
      <w:tr w:rsidR="009555FC" w:rsidRPr="007518FB" w14:paraId="46EDA841" w14:textId="77777777" w:rsidTr="005224A1">
        <w:trPr>
          <w:trHeight w:val="505"/>
        </w:trPr>
        <w:tc>
          <w:tcPr>
            <w:tcW w:w="0" w:type="auto"/>
            <w:vMerge/>
            <w:hideMark/>
          </w:tcPr>
          <w:p w14:paraId="0DE89E27" w14:textId="77777777" w:rsidR="009555FC" w:rsidRPr="007518FB" w:rsidRDefault="009555FC" w:rsidP="005224A1">
            <w:pPr>
              <w:jc w:val="center"/>
              <w:rPr>
                <w:rFonts w:asciiTheme="majorBidi" w:hAnsiTheme="majorBidi" w:cstheme="majorBidi"/>
                <w:b/>
                <w:bCs/>
              </w:rPr>
            </w:pPr>
          </w:p>
        </w:tc>
        <w:tc>
          <w:tcPr>
            <w:tcW w:w="0" w:type="auto"/>
            <w:vMerge/>
            <w:hideMark/>
          </w:tcPr>
          <w:p w14:paraId="3007F072" w14:textId="77777777" w:rsidR="009555FC" w:rsidRPr="007518FB" w:rsidRDefault="009555FC" w:rsidP="005224A1">
            <w:pPr>
              <w:jc w:val="both"/>
              <w:rPr>
                <w:rFonts w:asciiTheme="majorBidi" w:hAnsiTheme="majorBidi" w:cstheme="majorBidi"/>
              </w:rPr>
            </w:pPr>
          </w:p>
        </w:tc>
        <w:tc>
          <w:tcPr>
            <w:tcW w:w="3106" w:type="dxa"/>
            <w:hideMark/>
          </w:tcPr>
          <w:p w14:paraId="3BA01AA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89" w:type="dxa"/>
            <w:hideMark/>
          </w:tcPr>
          <w:p w14:paraId="082C7A2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79.2%</w:t>
            </w:r>
          </w:p>
        </w:tc>
        <w:tc>
          <w:tcPr>
            <w:tcW w:w="972" w:type="dxa"/>
            <w:hideMark/>
          </w:tcPr>
          <w:p w14:paraId="2D57D8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20.8%</w:t>
            </w:r>
          </w:p>
        </w:tc>
        <w:tc>
          <w:tcPr>
            <w:tcW w:w="956" w:type="dxa"/>
            <w:hideMark/>
          </w:tcPr>
          <w:p w14:paraId="1E1C838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E665A42" w14:textId="77777777" w:rsidTr="005224A1">
        <w:trPr>
          <w:trHeight w:val="347"/>
        </w:trPr>
        <w:tc>
          <w:tcPr>
            <w:tcW w:w="0" w:type="auto"/>
            <w:vMerge/>
            <w:hideMark/>
          </w:tcPr>
          <w:p w14:paraId="265CAEE4" w14:textId="77777777" w:rsidR="009555FC" w:rsidRPr="007518FB" w:rsidRDefault="009555FC" w:rsidP="005224A1">
            <w:pPr>
              <w:jc w:val="center"/>
              <w:rPr>
                <w:rFonts w:asciiTheme="majorBidi" w:hAnsiTheme="majorBidi" w:cstheme="majorBidi"/>
                <w:b/>
                <w:bCs/>
              </w:rPr>
            </w:pPr>
          </w:p>
        </w:tc>
        <w:tc>
          <w:tcPr>
            <w:tcW w:w="1029" w:type="dxa"/>
            <w:vMerge w:val="restart"/>
            <w:hideMark/>
          </w:tcPr>
          <w:p w14:paraId="4CAE1C2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106" w:type="dxa"/>
            <w:hideMark/>
          </w:tcPr>
          <w:p w14:paraId="4E7B986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89" w:type="dxa"/>
            <w:hideMark/>
          </w:tcPr>
          <w:p w14:paraId="769382A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w:t>
            </w:r>
          </w:p>
        </w:tc>
        <w:tc>
          <w:tcPr>
            <w:tcW w:w="972" w:type="dxa"/>
            <w:hideMark/>
          </w:tcPr>
          <w:p w14:paraId="1407766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w:t>
            </w:r>
          </w:p>
        </w:tc>
        <w:tc>
          <w:tcPr>
            <w:tcW w:w="956" w:type="dxa"/>
            <w:hideMark/>
          </w:tcPr>
          <w:p w14:paraId="7D569A3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67</w:t>
            </w:r>
          </w:p>
        </w:tc>
      </w:tr>
      <w:tr w:rsidR="009555FC" w:rsidRPr="007518FB" w14:paraId="5B5A65C8" w14:textId="77777777" w:rsidTr="005224A1">
        <w:trPr>
          <w:trHeight w:val="537"/>
        </w:trPr>
        <w:tc>
          <w:tcPr>
            <w:tcW w:w="0" w:type="auto"/>
            <w:vMerge/>
            <w:hideMark/>
          </w:tcPr>
          <w:p w14:paraId="37A19DF9" w14:textId="77777777" w:rsidR="009555FC" w:rsidRPr="007518FB" w:rsidRDefault="009555FC" w:rsidP="005224A1">
            <w:pPr>
              <w:jc w:val="center"/>
              <w:rPr>
                <w:rFonts w:asciiTheme="majorBidi" w:hAnsiTheme="majorBidi" w:cstheme="majorBidi"/>
                <w:b/>
                <w:bCs/>
              </w:rPr>
            </w:pPr>
          </w:p>
        </w:tc>
        <w:tc>
          <w:tcPr>
            <w:tcW w:w="0" w:type="auto"/>
            <w:vMerge/>
            <w:hideMark/>
          </w:tcPr>
          <w:p w14:paraId="4E362702" w14:textId="77777777" w:rsidR="009555FC" w:rsidRPr="007518FB" w:rsidRDefault="009555FC" w:rsidP="005224A1">
            <w:pPr>
              <w:jc w:val="both"/>
              <w:rPr>
                <w:rFonts w:asciiTheme="majorBidi" w:hAnsiTheme="majorBidi" w:cstheme="majorBidi"/>
              </w:rPr>
            </w:pPr>
          </w:p>
        </w:tc>
        <w:tc>
          <w:tcPr>
            <w:tcW w:w="3106" w:type="dxa"/>
            <w:hideMark/>
          </w:tcPr>
          <w:p w14:paraId="0E83517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89" w:type="dxa"/>
            <w:hideMark/>
          </w:tcPr>
          <w:p w14:paraId="5EDA197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62.7%</w:t>
            </w:r>
          </w:p>
        </w:tc>
        <w:tc>
          <w:tcPr>
            <w:tcW w:w="972" w:type="dxa"/>
            <w:hideMark/>
          </w:tcPr>
          <w:p w14:paraId="70103AD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37.3%</w:t>
            </w:r>
          </w:p>
        </w:tc>
        <w:tc>
          <w:tcPr>
            <w:tcW w:w="956" w:type="dxa"/>
            <w:hideMark/>
          </w:tcPr>
          <w:p w14:paraId="39ADCB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5FE5C975" w14:textId="77777777" w:rsidTr="005224A1">
        <w:trPr>
          <w:trHeight w:val="347"/>
        </w:trPr>
        <w:tc>
          <w:tcPr>
            <w:tcW w:w="3109" w:type="dxa"/>
            <w:gridSpan w:val="2"/>
            <w:vMerge w:val="restart"/>
            <w:hideMark/>
          </w:tcPr>
          <w:p w14:paraId="35FF913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Total</w:t>
            </w:r>
          </w:p>
        </w:tc>
        <w:tc>
          <w:tcPr>
            <w:tcW w:w="3106" w:type="dxa"/>
            <w:hideMark/>
          </w:tcPr>
          <w:p w14:paraId="2872792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89" w:type="dxa"/>
            <w:hideMark/>
          </w:tcPr>
          <w:p w14:paraId="4A9E40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332</w:t>
            </w:r>
          </w:p>
        </w:tc>
        <w:tc>
          <w:tcPr>
            <w:tcW w:w="972" w:type="dxa"/>
            <w:hideMark/>
          </w:tcPr>
          <w:p w14:paraId="34205A3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101</w:t>
            </w:r>
          </w:p>
        </w:tc>
        <w:tc>
          <w:tcPr>
            <w:tcW w:w="956" w:type="dxa"/>
            <w:hideMark/>
          </w:tcPr>
          <w:p w14:paraId="5830B6E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433</w:t>
            </w:r>
          </w:p>
        </w:tc>
      </w:tr>
      <w:tr w:rsidR="009555FC" w:rsidRPr="007518FB" w14:paraId="36A712B6" w14:textId="77777777" w:rsidTr="005224A1">
        <w:trPr>
          <w:trHeight w:val="343"/>
        </w:trPr>
        <w:tc>
          <w:tcPr>
            <w:tcW w:w="0" w:type="auto"/>
            <w:gridSpan w:val="2"/>
            <w:vMerge/>
            <w:hideMark/>
          </w:tcPr>
          <w:p w14:paraId="0D6E6BEB" w14:textId="77777777" w:rsidR="009555FC" w:rsidRPr="007518FB" w:rsidRDefault="009555FC" w:rsidP="005224A1">
            <w:pPr>
              <w:jc w:val="both"/>
              <w:rPr>
                <w:rFonts w:asciiTheme="majorBidi" w:hAnsiTheme="majorBidi" w:cstheme="majorBidi"/>
              </w:rPr>
            </w:pPr>
          </w:p>
        </w:tc>
        <w:tc>
          <w:tcPr>
            <w:tcW w:w="3106" w:type="dxa"/>
            <w:hideMark/>
          </w:tcPr>
          <w:p w14:paraId="602EC4C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89" w:type="dxa"/>
            <w:hideMark/>
          </w:tcPr>
          <w:p w14:paraId="7D3EE44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76.7%</w:t>
            </w:r>
          </w:p>
        </w:tc>
        <w:tc>
          <w:tcPr>
            <w:tcW w:w="972" w:type="dxa"/>
            <w:hideMark/>
          </w:tcPr>
          <w:p w14:paraId="70C91CA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23.3%</w:t>
            </w:r>
          </w:p>
        </w:tc>
        <w:tc>
          <w:tcPr>
            <w:tcW w:w="956" w:type="dxa"/>
            <w:hideMark/>
          </w:tcPr>
          <w:p w14:paraId="6E5E671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1E349DE6" w14:textId="77777777" w:rsidTr="005224A1">
        <w:trPr>
          <w:trHeight w:val="343"/>
        </w:trPr>
        <w:tc>
          <w:tcPr>
            <w:tcW w:w="9132" w:type="dxa"/>
            <w:gridSpan w:val="6"/>
          </w:tcPr>
          <w:p w14:paraId="4285B319" w14:textId="77777777" w:rsidR="009555FC" w:rsidRPr="007518FB" w:rsidRDefault="00CF257B" w:rsidP="009555FC">
            <w:pPr>
              <w:numPr>
                <w:ilvl w:val="0"/>
                <w:numId w:val="19"/>
              </w:numPr>
              <w:jc w:val="both"/>
              <w:rPr>
                <w:rFonts w:asciiTheme="majorBidi" w:hAnsiTheme="majorBidi" w:cstheme="majorBidi"/>
                <w:b/>
                <w:bCs/>
              </w:rPr>
            </w:pPr>
            <w:r w:rsidRPr="007518FB">
              <w:rPr>
                <w:rFonts w:asciiTheme="majorBidi" w:eastAsia="Times New Roman" w:hAnsiTheme="majorBidi" w:cstheme="majorBidi"/>
                <w:b/>
                <w:bCs/>
                <w:lang w:val="en-IN"/>
              </w:rPr>
              <w:t xml:space="preserve">Fisher's Exact </w:t>
            </w:r>
            <w:proofErr w:type="gramStart"/>
            <w:r w:rsidRPr="007518FB">
              <w:rPr>
                <w:rFonts w:asciiTheme="majorBidi" w:eastAsia="Times New Roman" w:hAnsiTheme="majorBidi" w:cstheme="majorBidi"/>
                <w:b/>
                <w:bCs/>
                <w:lang w:val="en-IN"/>
              </w:rPr>
              <w:t>Test</w:t>
            </w:r>
            <w:r w:rsidRPr="007518FB">
              <w:rPr>
                <w:rFonts w:asciiTheme="majorBidi" w:eastAsia="Times New Roman" w:hAnsiTheme="majorBidi" w:cstheme="majorBidi"/>
                <w:b/>
                <w:bCs/>
              </w:rPr>
              <w:t xml:space="preserve"> :</w:t>
            </w:r>
            <w:proofErr w:type="gramEnd"/>
            <w:r w:rsidRPr="007518FB">
              <w:rPr>
                <w:rFonts w:asciiTheme="majorBidi" w:eastAsia="Times New Roman" w:hAnsiTheme="majorBidi" w:cstheme="majorBidi"/>
                <w:b/>
                <w:bCs/>
              </w:rPr>
              <w:t xml:space="preserve"> P - Value 0</w:t>
            </w:r>
            <w:r w:rsidRPr="007518FB">
              <w:rPr>
                <w:rFonts w:asciiTheme="majorBidi" w:eastAsia="Times New Roman" w:hAnsiTheme="majorBidi" w:cstheme="majorBidi"/>
                <w:b/>
                <w:bCs/>
                <w:lang w:val="en-IN"/>
              </w:rPr>
              <w:t>.005</w:t>
            </w:r>
            <w:r w:rsidRPr="007518FB">
              <w:rPr>
                <w:rFonts w:asciiTheme="majorBidi" w:eastAsia="Times New Roman" w:hAnsiTheme="majorBidi" w:cstheme="majorBidi"/>
                <w:b/>
                <w:bCs/>
              </w:rPr>
              <w:t xml:space="preserve"> </w:t>
            </w:r>
          </w:p>
        </w:tc>
      </w:tr>
    </w:tbl>
    <w:p w14:paraId="639A55E5" w14:textId="74AA76C2"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DA7D80">
        <w:rPr>
          <w:rFonts w:asciiTheme="majorBidi" w:hAnsiTheme="majorBidi" w:cstheme="majorBidi"/>
          <w:b/>
          <w:bCs/>
          <w:lang w:val="en-IN"/>
        </w:rPr>
        <w:t>XI</w:t>
      </w:r>
      <w:r w:rsidRPr="007518FB">
        <w:rPr>
          <w:rFonts w:asciiTheme="majorBidi" w:hAnsiTheme="majorBidi" w:cstheme="majorBidi"/>
          <w:b/>
          <w:bCs/>
          <w:lang w:val="en-IN"/>
        </w:rPr>
        <w:t xml:space="preserve">): Patients distribution by frequency and percentage according to neurovascular invasion status and correlation with lung metastasis. </w:t>
      </w:r>
    </w:p>
    <w:p w14:paraId="32DE2E20" w14:textId="77777777" w:rsidR="009555FC" w:rsidRPr="007518FB" w:rsidRDefault="009555FC" w:rsidP="009555FC">
      <w:pPr>
        <w:jc w:val="both"/>
        <w:rPr>
          <w:rFonts w:asciiTheme="majorBidi" w:hAnsiTheme="majorBidi" w:cstheme="majorBidi"/>
          <w:b/>
          <w:bCs/>
          <w:lang w:val="en-IN"/>
        </w:rPr>
      </w:pPr>
    </w:p>
    <w:tbl>
      <w:tblPr>
        <w:tblStyle w:val="TableGrid"/>
        <w:tblW w:w="9150" w:type="dxa"/>
        <w:tblLook w:val="0600" w:firstRow="0" w:lastRow="0" w:firstColumn="0" w:lastColumn="0" w:noHBand="1" w:noVBand="1"/>
      </w:tblPr>
      <w:tblGrid>
        <w:gridCol w:w="2108"/>
        <w:gridCol w:w="785"/>
        <w:gridCol w:w="3413"/>
        <w:gridCol w:w="990"/>
        <w:gridCol w:w="898"/>
        <w:gridCol w:w="956"/>
      </w:tblGrid>
      <w:tr w:rsidR="009555FC" w:rsidRPr="007518FB" w14:paraId="0B522220" w14:textId="77777777" w:rsidTr="005224A1">
        <w:trPr>
          <w:trHeight w:val="436"/>
        </w:trPr>
        <w:tc>
          <w:tcPr>
            <w:tcW w:w="6306" w:type="dxa"/>
            <w:gridSpan w:val="3"/>
            <w:vMerge w:val="restart"/>
            <w:hideMark/>
          </w:tcPr>
          <w:p w14:paraId="109C45B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888" w:type="dxa"/>
            <w:gridSpan w:val="2"/>
            <w:hideMark/>
          </w:tcPr>
          <w:p w14:paraId="562C1B68"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K-Ras mutation</w:t>
            </w:r>
          </w:p>
        </w:tc>
        <w:tc>
          <w:tcPr>
            <w:tcW w:w="956" w:type="dxa"/>
            <w:vMerge w:val="restart"/>
            <w:hideMark/>
          </w:tcPr>
          <w:p w14:paraId="7524440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76F3EF80" w14:textId="77777777" w:rsidTr="005224A1">
        <w:trPr>
          <w:trHeight w:val="307"/>
        </w:trPr>
        <w:tc>
          <w:tcPr>
            <w:tcW w:w="0" w:type="auto"/>
            <w:gridSpan w:val="3"/>
            <w:vMerge/>
            <w:hideMark/>
          </w:tcPr>
          <w:p w14:paraId="68F3E2FD" w14:textId="77777777" w:rsidR="009555FC" w:rsidRPr="007518FB" w:rsidRDefault="009555FC" w:rsidP="005224A1">
            <w:pPr>
              <w:jc w:val="both"/>
              <w:rPr>
                <w:rFonts w:asciiTheme="majorBidi" w:hAnsiTheme="majorBidi" w:cstheme="majorBidi"/>
              </w:rPr>
            </w:pPr>
          </w:p>
        </w:tc>
        <w:tc>
          <w:tcPr>
            <w:tcW w:w="990" w:type="dxa"/>
            <w:hideMark/>
          </w:tcPr>
          <w:p w14:paraId="6F57FB0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Mutant</w:t>
            </w:r>
          </w:p>
        </w:tc>
        <w:tc>
          <w:tcPr>
            <w:tcW w:w="898" w:type="dxa"/>
            <w:hideMark/>
          </w:tcPr>
          <w:p w14:paraId="1D46CDDC"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WT</w:t>
            </w:r>
          </w:p>
        </w:tc>
        <w:tc>
          <w:tcPr>
            <w:tcW w:w="0" w:type="auto"/>
            <w:vMerge/>
            <w:hideMark/>
          </w:tcPr>
          <w:p w14:paraId="405423F3" w14:textId="77777777" w:rsidR="009555FC" w:rsidRPr="007518FB" w:rsidRDefault="009555FC" w:rsidP="005224A1">
            <w:pPr>
              <w:jc w:val="both"/>
              <w:rPr>
                <w:rFonts w:asciiTheme="majorBidi" w:hAnsiTheme="majorBidi" w:cstheme="majorBidi"/>
              </w:rPr>
            </w:pPr>
          </w:p>
        </w:tc>
      </w:tr>
      <w:tr w:rsidR="009555FC" w:rsidRPr="007518FB" w14:paraId="195A98B2" w14:textId="77777777" w:rsidTr="005224A1">
        <w:trPr>
          <w:trHeight w:val="307"/>
        </w:trPr>
        <w:tc>
          <w:tcPr>
            <w:tcW w:w="2108" w:type="dxa"/>
            <w:vMerge w:val="restart"/>
            <w:hideMark/>
          </w:tcPr>
          <w:p w14:paraId="0737F39F"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Lung metastasis</w:t>
            </w:r>
          </w:p>
        </w:tc>
        <w:tc>
          <w:tcPr>
            <w:tcW w:w="785" w:type="dxa"/>
            <w:vMerge w:val="restart"/>
            <w:hideMark/>
          </w:tcPr>
          <w:p w14:paraId="0889C07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413" w:type="dxa"/>
            <w:hideMark/>
          </w:tcPr>
          <w:p w14:paraId="27A8E3A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90" w:type="dxa"/>
            <w:hideMark/>
          </w:tcPr>
          <w:p w14:paraId="153167E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48</w:t>
            </w:r>
          </w:p>
        </w:tc>
        <w:tc>
          <w:tcPr>
            <w:tcW w:w="898" w:type="dxa"/>
            <w:hideMark/>
          </w:tcPr>
          <w:p w14:paraId="236B457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89</w:t>
            </w:r>
          </w:p>
        </w:tc>
        <w:tc>
          <w:tcPr>
            <w:tcW w:w="956" w:type="dxa"/>
            <w:hideMark/>
          </w:tcPr>
          <w:p w14:paraId="65556D9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137</w:t>
            </w:r>
          </w:p>
        </w:tc>
      </w:tr>
      <w:tr w:rsidR="009555FC" w:rsidRPr="007518FB" w14:paraId="0717B385" w14:textId="77777777" w:rsidTr="005224A1">
        <w:trPr>
          <w:trHeight w:val="431"/>
        </w:trPr>
        <w:tc>
          <w:tcPr>
            <w:tcW w:w="0" w:type="auto"/>
            <w:vMerge/>
            <w:hideMark/>
          </w:tcPr>
          <w:p w14:paraId="43A09FC8" w14:textId="77777777" w:rsidR="009555FC" w:rsidRPr="007518FB" w:rsidRDefault="009555FC" w:rsidP="005224A1">
            <w:pPr>
              <w:jc w:val="center"/>
              <w:rPr>
                <w:rFonts w:asciiTheme="majorBidi" w:hAnsiTheme="majorBidi" w:cstheme="majorBidi"/>
                <w:b/>
                <w:bCs/>
              </w:rPr>
            </w:pPr>
          </w:p>
        </w:tc>
        <w:tc>
          <w:tcPr>
            <w:tcW w:w="0" w:type="auto"/>
            <w:vMerge/>
            <w:hideMark/>
          </w:tcPr>
          <w:p w14:paraId="041EA190" w14:textId="77777777" w:rsidR="009555FC" w:rsidRPr="007518FB" w:rsidRDefault="009555FC" w:rsidP="005224A1">
            <w:pPr>
              <w:jc w:val="both"/>
              <w:rPr>
                <w:rFonts w:asciiTheme="majorBidi" w:hAnsiTheme="majorBidi" w:cstheme="majorBidi"/>
              </w:rPr>
            </w:pPr>
          </w:p>
        </w:tc>
        <w:tc>
          <w:tcPr>
            <w:tcW w:w="3413" w:type="dxa"/>
            <w:hideMark/>
          </w:tcPr>
          <w:p w14:paraId="2628C5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90" w:type="dxa"/>
            <w:hideMark/>
          </w:tcPr>
          <w:p w14:paraId="054048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35.0%</w:t>
            </w:r>
          </w:p>
        </w:tc>
        <w:tc>
          <w:tcPr>
            <w:tcW w:w="898" w:type="dxa"/>
            <w:hideMark/>
          </w:tcPr>
          <w:p w14:paraId="0E3CCFB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65.0%</w:t>
            </w:r>
          </w:p>
        </w:tc>
        <w:tc>
          <w:tcPr>
            <w:tcW w:w="956" w:type="dxa"/>
            <w:hideMark/>
          </w:tcPr>
          <w:p w14:paraId="4DF9E6C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0A412184" w14:textId="77777777" w:rsidTr="005224A1">
        <w:trPr>
          <w:trHeight w:val="307"/>
        </w:trPr>
        <w:tc>
          <w:tcPr>
            <w:tcW w:w="0" w:type="auto"/>
            <w:vMerge/>
            <w:hideMark/>
          </w:tcPr>
          <w:p w14:paraId="334EAA84" w14:textId="77777777" w:rsidR="009555FC" w:rsidRPr="007518FB" w:rsidRDefault="009555FC" w:rsidP="005224A1">
            <w:pPr>
              <w:jc w:val="center"/>
              <w:rPr>
                <w:rFonts w:asciiTheme="majorBidi" w:hAnsiTheme="majorBidi" w:cstheme="majorBidi"/>
                <w:b/>
                <w:bCs/>
              </w:rPr>
            </w:pPr>
          </w:p>
        </w:tc>
        <w:tc>
          <w:tcPr>
            <w:tcW w:w="785" w:type="dxa"/>
            <w:vMerge w:val="restart"/>
            <w:hideMark/>
          </w:tcPr>
          <w:p w14:paraId="6BF0627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413" w:type="dxa"/>
            <w:hideMark/>
          </w:tcPr>
          <w:p w14:paraId="7FFD76B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90" w:type="dxa"/>
            <w:hideMark/>
          </w:tcPr>
          <w:p w14:paraId="39C154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23</w:t>
            </w:r>
          </w:p>
        </w:tc>
        <w:tc>
          <w:tcPr>
            <w:tcW w:w="898" w:type="dxa"/>
            <w:hideMark/>
          </w:tcPr>
          <w:p w14:paraId="48C922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13</w:t>
            </w:r>
          </w:p>
        </w:tc>
        <w:tc>
          <w:tcPr>
            <w:tcW w:w="956" w:type="dxa"/>
            <w:hideMark/>
          </w:tcPr>
          <w:p w14:paraId="67502FA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36</w:t>
            </w:r>
          </w:p>
        </w:tc>
      </w:tr>
      <w:tr w:rsidR="009555FC" w:rsidRPr="007518FB" w14:paraId="3A2FAF02" w14:textId="77777777" w:rsidTr="005224A1">
        <w:trPr>
          <w:trHeight w:val="431"/>
        </w:trPr>
        <w:tc>
          <w:tcPr>
            <w:tcW w:w="0" w:type="auto"/>
            <w:vMerge/>
            <w:hideMark/>
          </w:tcPr>
          <w:p w14:paraId="7FAF847D" w14:textId="77777777" w:rsidR="009555FC" w:rsidRPr="007518FB" w:rsidRDefault="009555FC" w:rsidP="005224A1">
            <w:pPr>
              <w:jc w:val="center"/>
              <w:rPr>
                <w:rFonts w:asciiTheme="majorBidi" w:hAnsiTheme="majorBidi" w:cstheme="majorBidi"/>
                <w:b/>
                <w:bCs/>
              </w:rPr>
            </w:pPr>
          </w:p>
        </w:tc>
        <w:tc>
          <w:tcPr>
            <w:tcW w:w="0" w:type="auto"/>
            <w:vMerge/>
            <w:hideMark/>
          </w:tcPr>
          <w:p w14:paraId="0B7AB0D1" w14:textId="77777777" w:rsidR="009555FC" w:rsidRPr="007518FB" w:rsidRDefault="009555FC" w:rsidP="005224A1">
            <w:pPr>
              <w:jc w:val="both"/>
              <w:rPr>
                <w:rFonts w:asciiTheme="majorBidi" w:hAnsiTheme="majorBidi" w:cstheme="majorBidi"/>
              </w:rPr>
            </w:pPr>
          </w:p>
        </w:tc>
        <w:tc>
          <w:tcPr>
            <w:tcW w:w="3413" w:type="dxa"/>
            <w:hideMark/>
          </w:tcPr>
          <w:p w14:paraId="7CDDE9B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90" w:type="dxa"/>
            <w:hideMark/>
          </w:tcPr>
          <w:p w14:paraId="685BD64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63.9%</w:t>
            </w:r>
          </w:p>
        </w:tc>
        <w:tc>
          <w:tcPr>
            <w:tcW w:w="898" w:type="dxa"/>
            <w:hideMark/>
          </w:tcPr>
          <w:p w14:paraId="2637BEF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36.1%</w:t>
            </w:r>
          </w:p>
        </w:tc>
        <w:tc>
          <w:tcPr>
            <w:tcW w:w="956" w:type="dxa"/>
            <w:hideMark/>
          </w:tcPr>
          <w:p w14:paraId="43A55EB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73545B8" w14:textId="77777777" w:rsidTr="005224A1">
        <w:trPr>
          <w:trHeight w:val="307"/>
        </w:trPr>
        <w:tc>
          <w:tcPr>
            <w:tcW w:w="2893" w:type="dxa"/>
            <w:gridSpan w:val="2"/>
            <w:vMerge w:val="restart"/>
            <w:hideMark/>
          </w:tcPr>
          <w:p w14:paraId="5259A45C"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Total</w:t>
            </w:r>
          </w:p>
        </w:tc>
        <w:tc>
          <w:tcPr>
            <w:tcW w:w="3413" w:type="dxa"/>
            <w:hideMark/>
          </w:tcPr>
          <w:p w14:paraId="540345F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90" w:type="dxa"/>
            <w:hideMark/>
          </w:tcPr>
          <w:p w14:paraId="1C9F3DA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71</w:t>
            </w:r>
          </w:p>
        </w:tc>
        <w:tc>
          <w:tcPr>
            <w:tcW w:w="898" w:type="dxa"/>
            <w:hideMark/>
          </w:tcPr>
          <w:p w14:paraId="240D7A0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102</w:t>
            </w:r>
          </w:p>
        </w:tc>
        <w:tc>
          <w:tcPr>
            <w:tcW w:w="956" w:type="dxa"/>
            <w:hideMark/>
          </w:tcPr>
          <w:p w14:paraId="34100FA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173</w:t>
            </w:r>
          </w:p>
        </w:tc>
      </w:tr>
      <w:tr w:rsidR="009555FC" w:rsidRPr="007518FB" w14:paraId="55F2B007" w14:textId="77777777" w:rsidTr="005224A1">
        <w:trPr>
          <w:trHeight w:val="431"/>
        </w:trPr>
        <w:tc>
          <w:tcPr>
            <w:tcW w:w="0" w:type="auto"/>
            <w:gridSpan w:val="2"/>
            <w:vMerge/>
            <w:hideMark/>
          </w:tcPr>
          <w:p w14:paraId="01C08BB3" w14:textId="77777777" w:rsidR="009555FC" w:rsidRPr="007518FB" w:rsidRDefault="009555FC" w:rsidP="005224A1">
            <w:pPr>
              <w:jc w:val="both"/>
              <w:rPr>
                <w:rFonts w:asciiTheme="majorBidi" w:hAnsiTheme="majorBidi" w:cstheme="majorBidi"/>
              </w:rPr>
            </w:pPr>
          </w:p>
        </w:tc>
        <w:tc>
          <w:tcPr>
            <w:tcW w:w="3413" w:type="dxa"/>
            <w:hideMark/>
          </w:tcPr>
          <w:p w14:paraId="52BBFC1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90" w:type="dxa"/>
            <w:hideMark/>
          </w:tcPr>
          <w:p w14:paraId="10C1C7D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41.0%</w:t>
            </w:r>
          </w:p>
        </w:tc>
        <w:tc>
          <w:tcPr>
            <w:tcW w:w="898" w:type="dxa"/>
            <w:hideMark/>
          </w:tcPr>
          <w:p w14:paraId="751C14E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59.0%</w:t>
            </w:r>
          </w:p>
        </w:tc>
        <w:tc>
          <w:tcPr>
            <w:tcW w:w="956" w:type="dxa"/>
            <w:hideMark/>
          </w:tcPr>
          <w:p w14:paraId="515C1DD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99F7E8D" w14:textId="77777777" w:rsidTr="005224A1">
        <w:trPr>
          <w:trHeight w:val="431"/>
        </w:trPr>
        <w:tc>
          <w:tcPr>
            <w:tcW w:w="9150" w:type="dxa"/>
            <w:gridSpan w:val="6"/>
          </w:tcPr>
          <w:p w14:paraId="5A57E956" w14:textId="77777777" w:rsidR="009555FC" w:rsidRPr="007518FB" w:rsidRDefault="00CF257B" w:rsidP="009555FC">
            <w:pPr>
              <w:numPr>
                <w:ilvl w:val="0"/>
                <w:numId w:val="20"/>
              </w:numPr>
              <w:jc w:val="both"/>
              <w:rPr>
                <w:rFonts w:asciiTheme="majorBidi" w:hAnsiTheme="majorBidi" w:cstheme="majorBidi"/>
                <w:b/>
                <w:bCs/>
              </w:rPr>
            </w:pPr>
            <w:r w:rsidRPr="007518FB">
              <w:rPr>
                <w:rFonts w:asciiTheme="majorBidi" w:eastAsia="Times New Roman" w:hAnsiTheme="majorBidi" w:cstheme="majorBidi"/>
                <w:b/>
                <w:bCs/>
                <w:lang w:val="en-IN"/>
              </w:rPr>
              <w:t xml:space="preserve">Fisher's Exact </w:t>
            </w:r>
            <w:proofErr w:type="gramStart"/>
            <w:r w:rsidRPr="007518FB">
              <w:rPr>
                <w:rFonts w:asciiTheme="majorBidi" w:eastAsia="Times New Roman" w:hAnsiTheme="majorBidi" w:cstheme="majorBidi"/>
                <w:b/>
                <w:bCs/>
                <w:lang w:val="en-IN"/>
              </w:rPr>
              <w:t>Test</w:t>
            </w:r>
            <w:r w:rsidRPr="007518FB">
              <w:rPr>
                <w:rFonts w:asciiTheme="majorBidi" w:eastAsia="Times New Roman" w:hAnsiTheme="majorBidi" w:cstheme="majorBidi"/>
                <w:b/>
                <w:bCs/>
              </w:rPr>
              <w:t xml:space="preserve"> :</w:t>
            </w:r>
            <w:proofErr w:type="gramEnd"/>
            <w:r w:rsidRPr="007518FB">
              <w:rPr>
                <w:rFonts w:asciiTheme="majorBidi" w:eastAsia="Times New Roman" w:hAnsiTheme="majorBidi" w:cstheme="majorBidi"/>
                <w:b/>
                <w:bCs/>
              </w:rPr>
              <w:t xml:space="preserve"> P - Value 0</w:t>
            </w:r>
            <w:r w:rsidRPr="007518FB">
              <w:rPr>
                <w:rFonts w:asciiTheme="majorBidi" w:eastAsia="Times New Roman" w:hAnsiTheme="majorBidi" w:cstheme="majorBidi"/>
                <w:b/>
                <w:bCs/>
                <w:lang w:val="en-IN"/>
              </w:rPr>
              <w:t>.002</w:t>
            </w:r>
            <w:r w:rsidRPr="007518FB">
              <w:rPr>
                <w:rFonts w:asciiTheme="majorBidi" w:eastAsia="Times New Roman" w:hAnsiTheme="majorBidi" w:cstheme="majorBidi"/>
                <w:b/>
                <w:bCs/>
              </w:rPr>
              <w:t xml:space="preserve"> </w:t>
            </w:r>
          </w:p>
        </w:tc>
      </w:tr>
    </w:tbl>
    <w:p w14:paraId="76C6E027" w14:textId="34E4F6D3"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DA7D80">
        <w:rPr>
          <w:rFonts w:asciiTheme="majorBidi" w:hAnsiTheme="majorBidi" w:cstheme="majorBidi"/>
          <w:b/>
          <w:bCs/>
          <w:lang w:val="en-IN"/>
        </w:rPr>
        <w:t>XII</w:t>
      </w:r>
      <w:r w:rsidRPr="007518FB">
        <w:rPr>
          <w:rFonts w:asciiTheme="majorBidi" w:hAnsiTheme="majorBidi" w:cstheme="majorBidi"/>
          <w:b/>
          <w:bCs/>
          <w:lang w:val="en-IN"/>
        </w:rPr>
        <w:t xml:space="preserve">): Patients distribution by frequency and percentage according to KRAS mutation status and correlation with lung metastasis. </w:t>
      </w:r>
    </w:p>
    <w:p w14:paraId="46923EF7" w14:textId="77777777" w:rsidR="009555FC" w:rsidRPr="007518FB" w:rsidRDefault="009555FC" w:rsidP="009555FC">
      <w:pPr>
        <w:jc w:val="both"/>
        <w:rPr>
          <w:rFonts w:asciiTheme="majorBidi" w:hAnsiTheme="majorBidi" w:cstheme="majorBidi"/>
          <w:b/>
          <w:bCs/>
          <w:lang w:val="en-IN"/>
        </w:rPr>
      </w:pPr>
    </w:p>
    <w:tbl>
      <w:tblPr>
        <w:tblStyle w:val="TableGrid"/>
        <w:tblW w:w="9167" w:type="dxa"/>
        <w:tblLook w:val="0600" w:firstRow="0" w:lastRow="0" w:firstColumn="0" w:lastColumn="0" w:noHBand="1" w:noVBand="1"/>
      </w:tblPr>
      <w:tblGrid>
        <w:gridCol w:w="1753"/>
        <w:gridCol w:w="1429"/>
        <w:gridCol w:w="1075"/>
        <w:gridCol w:w="1547"/>
        <w:gridCol w:w="1857"/>
        <w:gridCol w:w="1506"/>
      </w:tblGrid>
      <w:tr w:rsidR="009555FC" w:rsidRPr="007518FB" w14:paraId="5C1AE07E" w14:textId="77777777" w:rsidTr="005224A1">
        <w:trPr>
          <w:trHeight w:val="871"/>
        </w:trPr>
        <w:tc>
          <w:tcPr>
            <w:tcW w:w="1753" w:type="dxa"/>
            <w:hideMark/>
          </w:tcPr>
          <w:p w14:paraId="73865AE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429" w:type="dxa"/>
            <w:hideMark/>
          </w:tcPr>
          <w:p w14:paraId="045938B7"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Lung metastasis</w:t>
            </w:r>
          </w:p>
        </w:tc>
        <w:tc>
          <w:tcPr>
            <w:tcW w:w="1075" w:type="dxa"/>
            <w:hideMark/>
          </w:tcPr>
          <w:p w14:paraId="6DE18956"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N</w:t>
            </w:r>
          </w:p>
        </w:tc>
        <w:tc>
          <w:tcPr>
            <w:tcW w:w="1547" w:type="dxa"/>
            <w:hideMark/>
          </w:tcPr>
          <w:p w14:paraId="005EA5AD"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Mean</w:t>
            </w:r>
          </w:p>
        </w:tc>
        <w:tc>
          <w:tcPr>
            <w:tcW w:w="1857" w:type="dxa"/>
            <w:hideMark/>
          </w:tcPr>
          <w:p w14:paraId="4A069405"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Std. Deviation</w:t>
            </w:r>
          </w:p>
        </w:tc>
        <w:tc>
          <w:tcPr>
            <w:tcW w:w="1506" w:type="dxa"/>
            <w:hideMark/>
          </w:tcPr>
          <w:p w14:paraId="79696A2B"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P-value</w:t>
            </w:r>
          </w:p>
        </w:tc>
      </w:tr>
      <w:tr w:rsidR="009555FC" w:rsidRPr="007518FB" w14:paraId="467914E9" w14:textId="77777777" w:rsidTr="005224A1">
        <w:trPr>
          <w:trHeight w:val="462"/>
        </w:trPr>
        <w:tc>
          <w:tcPr>
            <w:tcW w:w="1753" w:type="dxa"/>
            <w:vMerge w:val="restart"/>
            <w:hideMark/>
          </w:tcPr>
          <w:p w14:paraId="0E2318C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CEA Level</w:t>
            </w:r>
          </w:p>
        </w:tc>
        <w:tc>
          <w:tcPr>
            <w:tcW w:w="1429" w:type="dxa"/>
            <w:hideMark/>
          </w:tcPr>
          <w:p w14:paraId="7379EC9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1075" w:type="dxa"/>
            <w:hideMark/>
          </w:tcPr>
          <w:p w14:paraId="27776C4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404</w:t>
            </w:r>
          </w:p>
        </w:tc>
        <w:tc>
          <w:tcPr>
            <w:tcW w:w="1547" w:type="dxa"/>
            <w:hideMark/>
          </w:tcPr>
          <w:p w14:paraId="2B82860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5324.6804</w:t>
            </w:r>
          </w:p>
        </w:tc>
        <w:tc>
          <w:tcPr>
            <w:tcW w:w="1857" w:type="dxa"/>
            <w:hideMark/>
          </w:tcPr>
          <w:p w14:paraId="495CECB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14320.09109</w:t>
            </w:r>
          </w:p>
        </w:tc>
        <w:tc>
          <w:tcPr>
            <w:tcW w:w="1506" w:type="dxa"/>
            <w:vMerge w:val="restart"/>
            <w:hideMark/>
          </w:tcPr>
          <w:p w14:paraId="0CF24CC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0.881</w:t>
            </w:r>
          </w:p>
        </w:tc>
      </w:tr>
      <w:tr w:rsidR="009555FC" w:rsidRPr="007518FB" w14:paraId="1969AD0A" w14:textId="77777777" w:rsidTr="005224A1">
        <w:trPr>
          <w:trHeight w:val="474"/>
        </w:trPr>
        <w:tc>
          <w:tcPr>
            <w:tcW w:w="0" w:type="auto"/>
            <w:vMerge/>
            <w:hideMark/>
          </w:tcPr>
          <w:p w14:paraId="2E241094" w14:textId="77777777" w:rsidR="009555FC" w:rsidRPr="007518FB" w:rsidRDefault="009555FC" w:rsidP="005224A1">
            <w:pPr>
              <w:jc w:val="both"/>
              <w:rPr>
                <w:rFonts w:asciiTheme="majorBidi" w:hAnsiTheme="majorBidi" w:cstheme="majorBidi"/>
              </w:rPr>
            </w:pPr>
          </w:p>
        </w:tc>
        <w:tc>
          <w:tcPr>
            <w:tcW w:w="1429" w:type="dxa"/>
            <w:hideMark/>
          </w:tcPr>
          <w:p w14:paraId="389CC0C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1075" w:type="dxa"/>
            <w:hideMark/>
          </w:tcPr>
          <w:p w14:paraId="709B6E6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86</w:t>
            </w:r>
          </w:p>
        </w:tc>
        <w:tc>
          <w:tcPr>
            <w:tcW w:w="1547" w:type="dxa"/>
            <w:hideMark/>
          </w:tcPr>
          <w:p w14:paraId="15E81BE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5579.4843</w:t>
            </w:r>
          </w:p>
        </w:tc>
        <w:tc>
          <w:tcPr>
            <w:tcW w:w="1857" w:type="dxa"/>
            <w:hideMark/>
          </w:tcPr>
          <w:p w14:paraId="0483FBC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14217.45753</w:t>
            </w:r>
          </w:p>
        </w:tc>
        <w:tc>
          <w:tcPr>
            <w:tcW w:w="0" w:type="auto"/>
            <w:vMerge/>
            <w:hideMark/>
          </w:tcPr>
          <w:p w14:paraId="565F19B2" w14:textId="77777777" w:rsidR="009555FC" w:rsidRPr="007518FB" w:rsidRDefault="009555FC" w:rsidP="005224A1">
            <w:pPr>
              <w:jc w:val="both"/>
              <w:rPr>
                <w:rFonts w:asciiTheme="majorBidi" w:hAnsiTheme="majorBidi" w:cstheme="majorBidi"/>
              </w:rPr>
            </w:pPr>
          </w:p>
        </w:tc>
      </w:tr>
    </w:tbl>
    <w:p w14:paraId="06201747" w14:textId="18007BD6"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DA7D80">
        <w:rPr>
          <w:rFonts w:asciiTheme="majorBidi" w:hAnsiTheme="majorBidi" w:cstheme="majorBidi"/>
          <w:b/>
          <w:bCs/>
          <w:lang w:val="en-IN"/>
        </w:rPr>
        <w:t>XIII</w:t>
      </w:r>
      <w:r w:rsidRPr="007518FB">
        <w:rPr>
          <w:rFonts w:asciiTheme="majorBidi" w:hAnsiTheme="majorBidi" w:cstheme="majorBidi"/>
          <w:b/>
          <w:bCs/>
          <w:lang w:val="en-IN"/>
        </w:rPr>
        <w:t xml:space="preserve">): Correlation between CEA level and lung metastasis. </w:t>
      </w:r>
    </w:p>
    <w:p w14:paraId="1829AC94" w14:textId="77777777" w:rsidR="009555FC" w:rsidRPr="007518FB" w:rsidRDefault="009555FC" w:rsidP="009555FC">
      <w:pPr>
        <w:jc w:val="both"/>
        <w:rPr>
          <w:rFonts w:asciiTheme="majorBidi" w:hAnsiTheme="majorBidi" w:cstheme="majorBidi"/>
          <w:b/>
          <w:bCs/>
          <w:lang w:val="en-IN"/>
        </w:rPr>
      </w:pPr>
    </w:p>
    <w:p w14:paraId="11CE5C92" w14:textId="72C04846" w:rsidR="009555FC" w:rsidRDefault="009555FC" w:rsidP="009555FC">
      <w:pPr>
        <w:jc w:val="both"/>
        <w:rPr>
          <w:rFonts w:asciiTheme="majorBidi" w:hAnsiTheme="majorBidi" w:cstheme="majorBidi"/>
          <w:b/>
          <w:bCs/>
          <w:lang w:val="en-IN"/>
        </w:rPr>
      </w:pPr>
    </w:p>
    <w:p w14:paraId="55A1A269" w14:textId="34E06F16" w:rsidR="00DA7D80" w:rsidRDefault="00DA7D80" w:rsidP="009555FC">
      <w:pPr>
        <w:jc w:val="both"/>
        <w:rPr>
          <w:rFonts w:asciiTheme="majorBidi" w:hAnsiTheme="majorBidi" w:cstheme="majorBidi"/>
          <w:b/>
          <w:bCs/>
          <w:lang w:val="en-IN"/>
        </w:rPr>
      </w:pPr>
    </w:p>
    <w:p w14:paraId="211269C6" w14:textId="5A708F0B" w:rsidR="00DA7D80" w:rsidRDefault="00DA7D80" w:rsidP="009555FC">
      <w:pPr>
        <w:jc w:val="both"/>
        <w:rPr>
          <w:rFonts w:asciiTheme="majorBidi" w:hAnsiTheme="majorBidi" w:cstheme="majorBidi"/>
          <w:b/>
          <w:bCs/>
          <w:lang w:val="en-IN"/>
        </w:rPr>
      </w:pPr>
    </w:p>
    <w:p w14:paraId="2B2C8917" w14:textId="66940701" w:rsidR="00DA7D80" w:rsidRDefault="00DA7D80" w:rsidP="009555FC">
      <w:pPr>
        <w:jc w:val="both"/>
        <w:rPr>
          <w:rFonts w:asciiTheme="majorBidi" w:hAnsiTheme="majorBidi" w:cstheme="majorBidi"/>
          <w:b/>
          <w:bCs/>
          <w:lang w:val="en-IN"/>
        </w:rPr>
      </w:pPr>
    </w:p>
    <w:p w14:paraId="57DD8E6C" w14:textId="69ADB600" w:rsidR="00DA7D80" w:rsidRDefault="00DA7D80" w:rsidP="009555FC">
      <w:pPr>
        <w:jc w:val="both"/>
        <w:rPr>
          <w:rFonts w:asciiTheme="majorBidi" w:hAnsiTheme="majorBidi" w:cstheme="majorBidi"/>
          <w:b/>
          <w:bCs/>
          <w:lang w:val="en-IN"/>
        </w:rPr>
      </w:pPr>
    </w:p>
    <w:p w14:paraId="482C0600" w14:textId="5BEF0C55" w:rsidR="00DA7D80" w:rsidRDefault="00DA7D80" w:rsidP="009555FC">
      <w:pPr>
        <w:jc w:val="both"/>
        <w:rPr>
          <w:rFonts w:asciiTheme="majorBidi" w:hAnsiTheme="majorBidi" w:cstheme="majorBidi"/>
          <w:b/>
          <w:bCs/>
          <w:lang w:val="en-IN"/>
        </w:rPr>
      </w:pPr>
    </w:p>
    <w:p w14:paraId="7CB90D04" w14:textId="6235411F" w:rsidR="00DA7D80" w:rsidRDefault="00DA7D80" w:rsidP="009555FC">
      <w:pPr>
        <w:jc w:val="both"/>
        <w:rPr>
          <w:rFonts w:asciiTheme="majorBidi" w:hAnsiTheme="majorBidi" w:cstheme="majorBidi"/>
          <w:b/>
          <w:bCs/>
          <w:lang w:val="en-IN"/>
        </w:rPr>
      </w:pPr>
    </w:p>
    <w:p w14:paraId="3010270B" w14:textId="76B6903C" w:rsidR="00DA7D80" w:rsidRDefault="00DA7D80" w:rsidP="009555FC">
      <w:pPr>
        <w:jc w:val="both"/>
        <w:rPr>
          <w:rFonts w:asciiTheme="majorBidi" w:hAnsiTheme="majorBidi" w:cstheme="majorBidi"/>
          <w:b/>
          <w:bCs/>
          <w:lang w:val="en-IN"/>
        </w:rPr>
      </w:pPr>
    </w:p>
    <w:p w14:paraId="54C83353" w14:textId="1F65D5CA" w:rsidR="00DA7D80" w:rsidRDefault="00DA7D80" w:rsidP="009555FC">
      <w:pPr>
        <w:jc w:val="both"/>
        <w:rPr>
          <w:rFonts w:asciiTheme="majorBidi" w:hAnsiTheme="majorBidi" w:cstheme="majorBidi"/>
          <w:b/>
          <w:bCs/>
          <w:lang w:val="en-IN"/>
        </w:rPr>
      </w:pPr>
    </w:p>
    <w:p w14:paraId="20C769AC" w14:textId="1D2DA34F" w:rsidR="00DA7D80" w:rsidRDefault="00DA7D80" w:rsidP="009555FC">
      <w:pPr>
        <w:jc w:val="both"/>
        <w:rPr>
          <w:rFonts w:asciiTheme="majorBidi" w:hAnsiTheme="majorBidi" w:cstheme="majorBidi"/>
          <w:b/>
          <w:bCs/>
          <w:lang w:val="en-IN"/>
        </w:rPr>
      </w:pPr>
    </w:p>
    <w:p w14:paraId="7ADECD89" w14:textId="507FF7AE" w:rsidR="00DA7D80" w:rsidRDefault="00DA7D80" w:rsidP="009555FC">
      <w:pPr>
        <w:jc w:val="both"/>
        <w:rPr>
          <w:rFonts w:asciiTheme="majorBidi" w:hAnsiTheme="majorBidi" w:cstheme="majorBidi"/>
          <w:b/>
          <w:bCs/>
          <w:lang w:val="en-IN"/>
        </w:rPr>
      </w:pPr>
    </w:p>
    <w:p w14:paraId="584DB23D" w14:textId="37BBBACF" w:rsidR="00DA7D80" w:rsidRDefault="00DA7D80" w:rsidP="009555FC">
      <w:pPr>
        <w:jc w:val="both"/>
        <w:rPr>
          <w:rFonts w:asciiTheme="majorBidi" w:hAnsiTheme="majorBidi" w:cstheme="majorBidi"/>
          <w:b/>
          <w:bCs/>
          <w:lang w:val="en-IN"/>
        </w:rPr>
      </w:pPr>
    </w:p>
    <w:p w14:paraId="37FA5936" w14:textId="1A3D476F" w:rsidR="00DA7D80" w:rsidRDefault="00DA7D80" w:rsidP="009555FC">
      <w:pPr>
        <w:jc w:val="both"/>
        <w:rPr>
          <w:rFonts w:asciiTheme="majorBidi" w:hAnsiTheme="majorBidi" w:cstheme="majorBidi"/>
          <w:b/>
          <w:bCs/>
          <w:lang w:val="en-IN"/>
        </w:rPr>
      </w:pPr>
    </w:p>
    <w:p w14:paraId="3BEA267F" w14:textId="20D3A051" w:rsidR="00DA7D80" w:rsidRDefault="00DA7D80" w:rsidP="009555FC">
      <w:pPr>
        <w:jc w:val="both"/>
        <w:rPr>
          <w:rFonts w:asciiTheme="majorBidi" w:hAnsiTheme="majorBidi" w:cstheme="majorBidi"/>
          <w:b/>
          <w:bCs/>
          <w:lang w:val="en-IN"/>
        </w:rPr>
      </w:pPr>
    </w:p>
    <w:p w14:paraId="71BA1685" w14:textId="0AFED705" w:rsidR="00DA7D80" w:rsidRDefault="00DA7D80" w:rsidP="009555FC">
      <w:pPr>
        <w:jc w:val="both"/>
        <w:rPr>
          <w:rFonts w:asciiTheme="majorBidi" w:hAnsiTheme="majorBidi" w:cstheme="majorBidi"/>
          <w:b/>
          <w:bCs/>
          <w:lang w:val="en-IN"/>
        </w:rPr>
      </w:pPr>
    </w:p>
    <w:p w14:paraId="6D8B811A" w14:textId="1BE4BBAF" w:rsidR="00DA7D80" w:rsidRDefault="00DA7D80" w:rsidP="009555FC">
      <w:pPr>
        <w:jc w:val="both"/>
        <w:rPr>
          <w:rFonts w:asciiTheme="majorBidi" w:hAnsiTheme="majorBidi" w:cstheme="majorBidi"/>
          <w:b/>
          <w:bCs/>
          <w:lang w:val="en-IN"/>
        </w:rPr>
      </w:pPr>
    </w:p>
    <w:p w14:paraId="3100D828" w14:textId="08713720" w:rsidR="00DA7D80" w:rsidRDefault="00DA7D80" w:rsidP="009555FC">
      <w:pPr>
        <w:jc w:val="both"/>
        <w:rPr>
          <w:rFonts w:asciiTheme="majorBidi" w:hAnsiTheme="majorBidi" w:cstheme="majorBidi"/>
          <w:b/>
          <w:bCs/>
          <w:lang w:val="en-IN"/>
        </w:rPr>
      </w:pPr>
    </w:p>
    <w:p w14:paraId="7A5C69C3" w14:textId="4652654F" w:rsidR="00DA7D80" w:rsidRDefault="00DA7D80" w:rsidP="009555FC">
      <w:pPr>
        <w:jc w:val="both"/>
        <w:rPr>
          <w:rFonts w:asciiTheme="majorBidi" w:hAnsiTheme="majorBidi" w:cstheme="majorBidi"/>
          <w:b/>
          <w:bCs/>
          <w:lang w:val="en-IN"/>
        </w:rPr>
      </w:pPr>
    </w:p>
    <w:p w14:paraId="6205711F" w14:textId="05D1A1E9" w:rsidR="00DA7D80" w:rsidRDefault="00DA7D80" w:rsidP="009555FC">
      <w:pPr>
        <w:jc w:val="both"/>
        <w:rPr>
          <w:rFonts w:asciiTheme="majorBidi" w:hAnsiTheme="majorBidi" w:cstheme="majorBidi"/>
          <w:b/>
          <w:bCs/>
          <w:lang w:val="en-IN"/>
        </w:rPr>
      </w:pPr>
    </w:p>
    <w:p w14:paraId="563D0D7B" w14:textId="7F3B1D78" w:rsidR="00DA7D80" w:rsidRDefault="00DA7D80" w:rsidP="009555FC">
      <w:pPr>
        <w:jc w:val="both"/>
        <w:rPr>
          <w:rFonts w:asciiTheme="majorBidi" w:hAnsiTheme="majorBidi" w:cstheme="majorBidi"/>
          <w:b/>
          <w:bCs/>
          <w:lang w:val="en-IN"/>
        </w:rPr>
      </w:pPr>
    </w:p>
    <w:p w14:paraId="19E6731E" w14:textId="38DAF661" w:rsidR="00DA7D80" w:rsidRDefault="00DA7D80" w:rsidP="009555FC">
      <w:pPr>
        <w:jc w:val="both"/>
        <w:rPr>
          <w:rFonts w:asciiTheme="majorBidi" w:hAnsiTheme="majorBidi" w:cstheme="majorBidi"/>
          <w:b/>
          <w:bCs/>
          <w:lang w:val="en-IN"/>
        </w:rPr>
      </w:pPr>
    </w:p>
    <w:p w14:paraId="432AAEB8" w14:textId="577DAD9F" w:rsidR="00DA7D80" w:rsidRDefault="00DA7D80" w:rsidP="009555FC">
      <w:pPr>
        <w:jc w:val="both"/>
        <w:rPr>
          <w:rFonts w:asciiTheme="majorBidi" w:hAnsiTheme="majorBidi" w:cstheme="majorBidi"/>
          <w:b/>
          <w:bCs/>
          <w:lang w:val="en-IN"/>
        </w:rPr>
      </w:pPr>
    </w:p>
    <w:p w14:paraId="0B7A925E" w14:textId="784DDF4F" w:rsidR="00DA7D80" w:rsidRDefault="00DA7D80" w:rsidP="009555FC">
      <w:pPr>
        <w:jc w:val="both"/>
        <w:rPr>
          <w:rFonts w:asciiTheme="majorBidi" w:hAnsiTheme="majorBidi" w:cstheme="majorBidi"/>
          <w:b/>
          <w:bCs/>
          <w:lang w:val="en-IN"/>
        </w:rPr>
      </w:pPr>
    </w:p>
    <w:p w14:paraId="5E7CDE9F" w14:textId="77755C97" w:rsidR="00DA7D80" w:rsidRDefault="00DA7D80" w:rsidP="009555FC">
      <w:pPr>
        <w:jc w:val="both"/>
        <w:rPr>
          <w:rFonts w:asciiTheme="majorBidi" w:hAnsiTheme="majorBidi" w:cstheme="majorBidi"/>
          <w:b/>
          <w:bCs/>
          <w:lang w:val="en-IN"/>
        </w:rPr>
      </w:pPr>
    </w:p>
    <w:p w14:paraId="6C6DFD18" w14:textId="529385D1" w:rsidR="00DA7D80" w:rsidRDefault="00DA7D80" w:rsidP="009555FC">
      <w:pPr>
        <w:jc w:val="both"/>
        <w:rPr>
          <w:rFonts w:asciiTheme="majorBidi" w:hAnsiTheme="majorBidi" w:cstheme="majorBidi"/>
          <w:b/>
          <w:bCs/>
          <w:lang w:val="en-IN"/>
        </w:rPr>
      </w:pPr>
    </w:p>
    <w:p w14:paraId="008185C3" w14:textId="03F52D5C" w:rsidR="00DA7D80" w:rsidRDefault="00DA7D80" w:rsidP="009555FC">
      <w:pPr>
        <w:jc w:val="both"/>
        <w:rPr>
          <w:rFonts w:asciiTheme="majorBidi" w:hAnsiTheme="majorBidi" w:cstheme="majorBidi"/>
          <w:b/>
          <w:bCs/>
          <w:lang w:val="en-IN"/>
        </w:rPr>
      </w:pPr>
    </w:p>
    <w:p w14:paraId="6FD9D9A5" w14:textId="137F6F43" w:rsidR="00DA7D80" w:rsidRDefault="00DA7D80" w:rsidP="009555FC">
      <w:pPr>
        <w:jc w:val="both"/>
        <w:rPr>
          <w:rFonts w:asciiTheme="majorBidi" w:hAnsiTheme="majorBidi" w:cstheme="majorBidi"/>
          <w:b/>
          <w:bCs/>
          <w:lang w:val="en-IN"/>
        </w:rPr>
      </w:pPr>
    </w:p>
    <w:p w14:paraId="1ADC092D" w14:textId="0658C0CB" w:rsidR="00DA7D80" w:rsidRDefault="00DA7D80" w:rsidP="009555FC">
      <w:pPr>
        <w:jc w:val="both"/>
        <w:rPr>
          <w:rFonts w:asciiTheme="majorBidi" w:hAnsiTheme="majorBidi" w:cstheme="majorBidi"/>
          <w:b/>
          <w:bCs/>
          <w:lang w:val="en-IN"/>
        </w:rPr>
      </w:pPr>
    </w:p>
    <w:p w14:paraId="15E8DD20" w14:textId="2177E301" w:rsidR="00DA7D80" w:rsidRDefault="00DA7D80" w:rsidP="009555FC">
      <w:pPr>
        <w:jc w:val="both"/>
        <w:rPr>
          <w:rFonts w:asciiTheme="majorBidi" w:hAnsiTheme="majorBidi" w:cstheme="majorBidi"/>
          <w:b/>
          <w:bCs/>
          <w:lang w:val="en-IN"/>
        </w:rPr>
      </w:pPr>
    </w:p>
    <w:p w14:paraId="0F4C50B1" w14:textId="77777777" w:rsidR="00DA7D80" w:rsidRPr="007518FB" w:rsidRDefault="00DA7D80" w:rsidP="009555FC">
      <w:pPr>
        <w:jc w:val="both"/>
        <w:rPr>
          <w:rFonts w:asciiTheme="majorBidi" w:hAnsiTheme="majorBidi" w:cstheme="majorBidi"/>
          <w:b/>
          <w:bCs/>
          <w:lang w:val="en-IN"/>
        </w:rPr>
      </w:pPr>
    </w:p>
    <w:p w14:paraId="34C2065C" w14:textId="77777777" w:rsidR="009555FC" w:rsidRPr="007518FB" w:rsidRDefault="009555FC" w:rsidP="009555FC">
      <w:pPr>
        <w:jc w:val="both"/>
        <w:rPr>
          <w:rFonts w:asciiTheme="majorBidi" w:hAnsiTheme="majorBidi" w:cstheme="majorBidi"/>
          <w:b/>
          <w:bCs/>
          <w:lang w:val="en-IN"/>
        </w:rPr>
      </w:pPr>
    </w:p>
    <w:tbl>
      <w:tblPr>
        <w:tblW w:w="9209" w:type="dxa"/>
        <w:tblLook w:val="04A0" w:firstRow="1" w:lastRow="0" w:firstColumn="1" w:lastColumn="0" w:noHBand="0" w:noVBand="1"/>
      </w:tblPr>
      <w:tblGrid>
        <w:gridCol w:w="2768"/>
        <w:gridCol w:w="960"/>
        <w:gridCol w:w="960"/>
        <w:gridCol w:w="1240"/>
        <w:gridCol w:w="993"/>
        <w:gridCol w:w="2288"/>
      </w:tblGrid>
      <w:tr w:rsidR="009555FC" w:rsidRPr="007518FB" w14:paraId="6816E12F" w14:textId="77777777" w:rsidTr="005224A1">
        <w:trPr>
          <w:trHeight w:val="300"/>
        </w:trPr>
        <w:tc>
          <w:tcPr>
            <w:tcW w:w="2768" w:type="dxa"/>
            <w:vMerge w:val="restart"/>
            <w:tcBorders>
              <w:top w:val="single" w:sz="4" w:space="0" w:color="auto"/>
              <w:left w:val="single" w:sz="4" w:space="0" w:color="auto"/>
              <w:bottom w:val="single" w:sz="4" w:space="0" w:color="000000"/>
              <w:right w:val="nil"/>
            </w:tcBorders>
            <w:vAlign w:val="bottom"/>
            <w:hideMark/>
          </w:tcPr>
          <w:p w14:paraId="127ACF8A"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Variable</w:t>
            </w:r>
          </w:p>
        </w:tc>
        <w:tc>
          <w:tcPr>
            <w:tcW w:w="960" w:type="dxa"/>
            <w:vMerge w:val="restart"/>
            <w:tcBorders>
              <w:top w:val="single" w:sz="4" w:space="0" w:color="auto"/>
              <w:left w:val="nil"/>
              <w:bottom w:val="single" w:sz="4" w:space="0" w:color="000000"/>
              <w:right w:val="nil"/>
            </w:tcBorders>
            <w:vAlign w:val="bottom"/>
            <w:hideMark/>
          </w:tcPr>
          <w:p w14:paraId="0C78ABFD"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B</w:t>
            </w:r>
          </w:p>
        </w:tc>
        <w:tc>
          <w:tcPr>
            <w:tcW w:w="960" w:type="dxa"/>
            <w:vMerge w:val="restart"/>
            <w:tcBorders>
              <w:top w:val="single" w:sz="4" w:space="0" w:color="auto"/>
              <w:left w:val="nil"/>
              <w:bottom w:val="single" w:sz="4" w:space="0" w:color="000000"/>
              <w:right w:val="nil"/>
            </w:tcBorders>
            <w:vAlign w:val="bottom"/>
            <w:hideMark/>
          </w:tcPr>
          <w:p w14:paraId="0C6ACDFF"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P-value</w:t>
            </w:r>
          </w:p>
        </w:tc>
        <w:tc>
          <w:tcPr>
            <w:tcW w:w="1240" w:type="dxa"/>
            <w:vMerge w:val="restart"/>
            <w:tcBorders>
              <w:top w:val="single" w:sz="4" w:space="0" w:color="auto"/>
              <w:left w:val="nil"/>
              <w:bottom w:val="single" w:sz="4" w:space="0" w:color="000000"/>
              <w:right w:val="nil"/>
            </w:tcBorders>
            <w:vAlign w:val="bottom"/>
            <w:hideMark/>
          </w:tcPr>
          <w:p w14:paraId="786D753E"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Odds Ratio (OR)</w:t>
            </w:r>
          </w:p>
        </w:tc>
        <w:tc>
          <w:tcPr>
            <w:tcW w:w="3281" w:type="dxa"/>
            <w:gridSpan w:val="2"/>
            <w:tcBorders>
              <w:top w:val="single" w:sz="4" w:space="0" w:color="auto"/>
              <w:left w:val="nil"/>
              <w:bottom w:val="single" w:sz="4" w:space="0" w:color="auto"/>
              <w:right w:val="single" w:sz="4" w:space="0" w:color="auto"/>
            </w:tcBorders>
            <w:vAlign w:val="bottom"/>
            <w:hideMark/>
          </w:tcPr>
          <w:p w14:paraId="1A37C1EA"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95% CI for OR</w:t>
            </w:r>
          </w:p>
        </w:tc>
      </w:tr>
      <w:tr w:rsidR="009555FC" w:rsidRPr="007518FB" w14:paraId="61273CE2" w14:textId="77777777" w:rsidTr="005224A1">
        <w:trPr>
          <w:trHeight w:val="300"/>
        </w:trPr>
        <w:tc>
          <w:tcPr>
            <w:tcW w:w="2768" w:type="dxa"/>
            <w:vMerge/>
            <w:tcBorders>
              <w:top w:val="single" w:sz="4" w:space="0" w:color="auto"/>
              <w:left w:val="single" w:sz="4" w:space="0" w:color="auto"/>
              <w:bottom w:val="single" w:sz="4" w:space="0" w:color="000000"/>
              <w:right w:val="nil"/>
            </w:tcBorders>
            <w:vAlign w:val="center"/>
            <w:hideMark/>
          </w:tcPr>
          <w:p w14:paraId="50C9A43C"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vMerge/>
            <w:tcBorders>
              <w:top w:val="single" w:sz="4" w:space="0" w:color="auto"/>
              <w:left w:val="nil"/>
              <w:bottom w:val="single" w:sz="4" w:space="0" w:color="000000"/>
              <w:right w:val="nil"/>
            </w:tcBorders>
            <w:vAlign w:val="center"/>
            <w:hideMark/>
          </w:tcPr>
          <w:p w14:paraId="62AE7BAB"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vMerge/>
            <w:tcBorders>
              <w:top w:val="single" w:sz="4" w:space="0" w:color="auto"/>
              <w:left w:val="nil"/>
              <w:bottom w:val="single" w:sz="4" w:space="0" w:color="000000"/>
              <w:right w:val="nil"/>
            </w:tcBorders>
            <w:vAlign w:val="center"/>
            <w:hideMark/>
          </w:tcPr>
          <w:p w14:paraId="5ACB4236" w14:textId="77777777" w:rsidR="009555FC" w:rsidRPr="007518FB" w:rsidRDefault="009555FC" w:rsidP="005224A1">
            <w:pPr>
              <w:rPr>
                <w:rFonts w:asciiTheme="majorBidi" w:eastAsia="Times New Roman" w:hAnsiTheme="majorBidi" w:cstheme="majorBidi"/>
                <w:b/>
                <w:bCs/>
                <w:color w:val="000000"/>
                <w:lang w:eastAsia="en-IN"/>
              </w:rPr>
            </w:pPr>
          </w:p>
        </w:tc>
        <w:tc>
          <w:tcPr>
            <w:tcW w:w="1240" w:type="dxa"/>
            <w:vMerge/>
            <w:tcBorders>
              <w:top w:val="single" w:sz="4" w:space="0" w:color="auto"/>
              <w:left w:val="nil"/>
              <w:bottom w:val="single" w:sz="4" w:space="0" w:color="000000"/>
              <w:right w:val="nil"/>
            </w:tcBorders>
            <w:vAlign w:val="center"/>
            <w:hideMark/>
          </w:tcPr>
          <w:p w14:paraId="42B7EB75" w14:textId="77777777" w:rsidR="009555FC" w:rsidRPr="007518FB" w:rsidRDefault="009555FC" w:rsidP="005224A1">
            <w:pPr>
              <w:rPr>
                <w:rFonts w:asciiTheme="majorBidi" w:eastAsia="Times New Roman" w:hAnsiTheme="majorBidi" w:cstheme="majorBidi"/>
                <w:b/>
                <w:bCs/>
                <w:color w:val="000000"/>
                <w:lang w:eastAsia="en-IN"/>
              </w:rPr>
            </w:pPr>
          </w:p>
        </w:tc>
        <w:tc>
          <w:tcPr>
            <w:tcW w:w="993" w:type="dxa"/>
            <w:tcBorders>
              <w:top w:val="nil"/>
              <w:left w:val="nil"/>
              <w:bottom w:val="single" w:sz="4" w:space="0" w:color="auto"/>
              <w:right w:val="nil"/>
            </w:tcBorders>
            <w:vAlign w:val="bottom"/>
            <w:hideMark/>
          </w:tcPr>
          <w:p w14:paraId="24D0B92D"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Lower</w:t>
            </w:r>
          </w:p>
        </w:tc>
        <w:tc>
          <w:tcPr>
            <w:tcW w:w="2288" w:type="dxa"/>
            <w:tcBorders>
              <w:top w:val="nil"/>
              <w:left w:val="nil"/>
              <w:bottom w:val="single" w:sz="4" w:space="0" w:color="auto"/>
              <w:right w:val="single" w:sz="4" w:space="0" w:color="auto"/>
            </w:tcBorders>
            <w:vAlign w:val="bottom"/>
            <w:hideMark/>
          </w:tcPr>
          <w:p w14:paraId="765CCCBC"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Upper</w:t>
            </w:r>
          </w:p>
        </w:tc>
      </w:tr>
      <w:tr w:rsidR="009555FC" w:rsidRPr="007518FB" w14:paraId="42573D07" w14:textId="77777777" w:rsidTr="005224A1">
        <w:trPr>
          <w:trHeight w:val="300"/>
        </w:trPr>
        <w:tc>
          <w:tcPr>
            <w:tcW w:w="2768" w:type="dxa"/>
            <w:tcBorders>
              <w:top w:val="nil"/>
              <w:left w:val="single" w:sz="4" w:space="0" w:color="auto"/>
              <w:bottom w:val="nil"/>
              <w:right w:val="nil"/>
            </w:tcBorders>
            <w:hideMark/>
          </w:tcPr>
          <w:p w14:paraId="39579C38"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Tumour size</w:t>
            </w:r>
          </w:p>
        </w:tc>
        <w:tc>
          <w:tcPr>
            <w:tcW w:w="960" w:type="dxa"/>
            <w:tcBorders>
              <w:top w:val="nil"/>
              <w:left w:val="nil"/>
              <w:bottom w:val="nil"/>
              <w:right w:val="nil"/>
            </w:tcBorders>
            <w:hideMark/>
          </w:tcPr>
          <w:p w14:paraId="7110DC52"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2EE116AC"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hideMark/>
          </w:tcPr>
          <w:p w14:paraId="0C2F9915" w14:textId="77777777" w:rsidR="009555FC" w:rsidRPr="007518FB" w:rsidRDefault="009555FC" w:rsidP="005224A1">
            <w:pPr>
              <w:jc w:val="right"/>
              <w:rPr>
                <w:rFonts w:asciiTheme="majorBidi" w:eastAsia="Times New Roman" w:hAnsiTheme="majorBidi" w:cstheme="majorBidi"/>
                <w:lang w:eastAsia="en-IN"/>
              </w:rPr>
            </w:pPr>
          </w:p>
        </w:tc>
        <w:tc>
          <w:tcPr>
            <w:tcW w:w="993" w:type="dxa"/>
            <w:tcBorders>
              <w:top w:val="nil"/>
              <w:left w:val="nil"/>
              <w:bottom w:val="nil"/>
              <w:right w:val="nil"/>
            </w:tcBorders>
            <w:hideMark/>
          </w:tcPr>
          <w:p w14:paraId="191070E1"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hideMark/>
          </w:tcPr>
          <w:p w14:paraId="26C72EB2" w14:textId="77777777" w:rsidR="009555FC" w:rsidRPr="007518FB" w:rsidRDefault="009555FC" w:rsidP="005224A1">
            <w:pPr>
              <w:rPr>
                <w:rFonts w:asciiTheme="majorBidi" w:eastAsia="Times New Roman" w:hAnsiTheme="majorBidi" w:cstheme="majorBidi"/>
                <w:lang w:eastAsia="en-IN"/>
              </w:rPr>
            </w:pPr>
          </w:p>
        </w:tc>
      </w:tr>
      <w:tr w:rsidR="009555FC" w:rsidRPr="007518FB" w14:paraId="15CCB677" w14:textId="77777777" w:rsidTr="005224A1">
        <w:trPr>
          <w:trHeight w:val="300"/>
        </w:trPr>
        <w:tc>
          <w:tcPr>
            <w:tcW w:w="2768" w:type="dxa"/>
            <w:tcBorders>
              <w:top w:val="nil"/>
              <w:left w:val="single" w:sz="4" w:space="0" w:color="auto"/>
              <w:bottom w:val="nil"/>
              <w:right w:val="nil"/>
            </w:tcBorders>
            <w:hideMark/>
          </w:tcPr>
          <w:p w14:paraId="27CD11A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T4 (Reference)</w:t>
            </w:r>
          </w:p>
        </w:tc>
        <w:tc>
          <w:tcPr>
            <w:tcW w:w="960" w:type="dxa"/>
            <w:tcBorders>
              <w:top w:val="nil"/>
              <w:left w:val="nil"/>
              <w:bottom w:val="nil"/>
              <w:right w:val="nil"/>
            </w:tcBorders>
            <w:hideMark/>
          </w:tcPr>
          <w:p w14:paraId="012A3066"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4A8F638A"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hideMark/>
          </w:tcPr>
          <w:p w14:paraId="79EA7E98" w14:textId="77777777" w:rsidR="009555FC" w:rsidRPr="007518FB" w:rsidRDefault="009555FC" w:rsidP="005224A1">
            <w:pPr>
              <w:jc w:val="right"/>
              <w:rPr>
                <w:rFonts w:asciiTheme="majorBidi" w:eastAsia="Times New Roman" w:hAnsiTheme="majorBidi" w:cstheme="majorBidi"/>
                <w:lang w:eastAsia="en-IN"/>
              </w:rPr>
            </w:pPr>
          </w:p>
        </w:tc>
        <w:tc>
          <w:tcPr>
            <w:tcW w:w="993" w:type="dxa"/>
            <w:tcBorders>
              <w:top w:val="nil"/>
              <w:left w:val="nil"/>
              <w:bottom w:val="nil"/>
              <w:right w:val="nil"/>
            </w:tcBorders>
            <w:hideMark/>
          </w:tcPr>
          <w:p w14:paraId="3407943E"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hideMark/>
          </w:tcPr>
          <w:p w14:paraId="21CECE4A" w14:textId="77777777" w:rsidR="009555FC" w:rsidRPr="007518FB" w:rsidRDefault="009555FC" w:rsidP="005224A1">
            <w:pPr>
              <w:rPr>
                <w:rFonts w:asciiTheme="majorBidi" w:eastAsia="Times New Roman" w:hAnsiTheme="majorBidi" w:cstheme="majorBidi"/>
                <w:lang w:eastAsia="en-IN"/>
              </w:rPr>
            </w:pPr>
          </w:p>
        </w:tc>
      </w:tr>
      <w:tr w:rsidR="009555FC" w:rsidRPr="007518FB" w14:paraId="3245FD45" w14:textId="77777777" w:rsidTr="005224A1">
        <w:trPr>
          <w:trHeight w:val="300"/>
        </w:trPr>
        <w:tc>
          <w:tcPr>
            <w:tcW w:w="2768" w:type="dxa"/>
            <w:tcBorders>
              <w:top w:val="nil"/>
              <w:left w:val="single" w:sz="4" w:space="0" w:color="auto"/>
              <w:bottom w:val="nil"/>
              <w:right w:val="nil"/>
            </w:tcBorders>
            <w:hideMark/>
          </w:tcPr>
          <w:p w14:paraId="6980B4F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T1</w:t>
            </w:r>
          </w:p>
        </w:tc>
        <w:tc>
          <w:tcPr>
            <w:tcW w:w="960" w:type="dxa"/>
            <w:tcBorders>
              <w:top w:val="nil"/>
              <w:left w:val="nil"/>
              <w:bottom w:val="nil"/>
              <w:right w:val="nil"/>
            </w:tcBorders>
            <w:noWrap/>
            <w:hideMark/>
          </w:tcPr>
          <w:p w14:paraId="09AA66D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-19.130</w:t>
            </w:r>
          </w:p>
        </w:tc>
        <w:tc>
          <w:tcPr>
            <w:tcW w:w="960" w:type="dxa"/>
            <w:tcBorders>
              <w:top w:val="nil"/>
              <w:left w:val="nil"/>
              <w:bottom w:val="nil"/>
              <w:right w:val="nil"/>
            </w:tcBorders>
            <w:noWrap/>
            <w:hideMark/>
          </w:tcPr>
          <w:p w14:paraId="6938A93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0.999</w:t>
            </w:r>
          </w:p>
        </w:tc>
        <w:tc>
          <w:tcPr>
            <w:tcW w:w="1240" w:type="dxa"/>
            <w:tcBorders>
              <w:top w:val="nil"/>
              <w:left w:val="nil"/>
              <w:bottom w:val="nil"/>
              <w:right w:val="nil"/>
            </w:tcBorders>
            <w:noWrap/>
            <w:hideMark/>
          </w:tcPr>
          <w:p w14:paraId="3DC06BA9"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0.000</w:t>
            </w:r>
          </w:p>
        </w:tc>
        <w:tc>
          <w:tcPr>
            <w:tcW w:w="993" w:type="dxa"/>
            <w:tcBorders>
              <w:top w:val="nil"/>
              <w:left w:val="nil"/>
              <w:bottom w:val="nil"/>
              <w:right w:val="nil"/>
            </w:tcBorders>
            <w:noWrap/>
            <w:hideMark/>
          </w:tcPr>
          <w:p w14:paraId="19EF1394"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0.000</w:t>
            </w:r>
          </w:p>
        </w:tc>
        <w:tc>
          <w:tcPr>
            <w:tcW w:w="2288" w:type="dxa"/>
            <w:tcBorders>
              <w:top w:val="nil"/>
              <w:left w:val="nil"/>
              <w:bottom w:val="nil"/>
              <w:right w:val="single" w:sz="4" w:space="0" w:color="auto"/>
            </w:tcBorders>
            <w:noWrap/>
            <w:hideMark/>
          </w:tcPr>
          <w:p w14:paraId="03CEDEC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w:t>
            </w:r>
          </w:p>
        </w:tc>
      </w:tr>
      <w:tr w:rsidR="009555FC" w:rsidRPr="007518FB" w14:paraId="10D33491" w14:textId="77777777" w:rsidTr="005224A1">
        <w:trPr>
          <w:trHeight w:val="300"/>
        </w:trPr>
        <w:tc>
          <w:tcPr>
            <w:tcW w:w="2768" w:type="dxa"/>
            <w:tcBorders>
              <w:top w:val="nil"/>
              <w:left w:val="single" w:sz="4" w:space="0" w:color="auto"/>
              <w:bottom w:val="nil"/>
              <w:right w:val="nil"/>
            </w:tcBorders>
            <w:hideMark/>
          </w:tcPr>
          <w:p w14:paraId="42120CA5"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T2</w:t>
            </w:r>
          </w:p>
        </w:tc>
        <w:tc>
          <w:tcPr>
            <w:tcW w:w="960" w:type="dxa"/>
            <w:tcBorders>
              <w:top w:val="nil"/>
              <w:left w:val="nil"/>
              <w:bottom w:val="nil"/>
              <w:right w:val="nil"/>
            </w:tcBorders>
            <w:noWrap/>
            <w:hideMark/>
          </w:tcPr>
          <w:p w14:paraId="497BE1D8"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0.227</w:t>
            </w:r>
          </w:p>
        </w:tc>
        <w:tc>
          <w:tcPr>
            <w:tcW w:w="960" w:type="dxa"/>
            <w:tcBorders>
              <w:top w:val="nil"/>
              <w:left w:val="nil"/>
              <w:bottom w:val="nil"/>
              <w:right w:val="nil"/>
            </w:tcBorders>
            <w:noWrap/>
            <w:hideMark/>
          </w:tcPr>
          <w:p w14:paraId="3093F562"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0.853</w:t>
            </w:r>
          </w:p>
        </w:tc>
        <w:tc>
          <w:tcPr>
            <w:tcW w:w="1240" w:type="dxa"/>
            <w:tcBorders>
              <w:top w:val="nil"/>
              <w:left w:val="nil"/>
              <w:bottom w:val="nil"/>
              <w:right w:val="nil"/>
            </w:tcBorders>
            <w:noWrap/>
            <w:hideMark/>
          </w:tcPr>
          <w:p w14:paraId="3739893E"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1.255</w:t>
            </w:r>
          </w:p>
        </w:tc>
        <w:tc>
          <w:tcPr>
            <w:tcW w:w="993" w:type="dxa"/>
            <w:tcBorders>
              <w:top w:val="nil"/>
              <w:left w:val="nil"/>
              <w:bottom w:val="nil"/>
              <w:right w:val="nil"/>
            </w:tcBorders>
            <w:noWrap/>
            <w:hideMark/>
          </w:tcPr>
          <w:p w14:paraId="3552E4CB"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0.113</w:t>
            </w:r>
          </w:p>
        </w:tc>
        <w:tc>
          <w:tcPr>
            <w:tcW w:w="2288" w:type="dxa"/>
            <w:tcBorders>
              <w:top w:val="nil"/>
              <w:left w:val="nil"/>
              <w:bottom w:val="nil"/>
              <w:right w:val="single" w:sz="4" w:space="0" w:color="auto"/>
            </w:tcBorders>
            <w:noWrap/>
            <w:hideMark/>
          </w:tcPr>
          <w:p w14:paraId="48200E58"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13.902</w:t>
            </w:r>
          </w:p>
        </w:tc>
      </w:tr>
      <w:tr w:rsidR="009555FC" w:rsidRPr="007518FB" w14:paraId="66F9C285" w14:textId="77777777" w:rsidTr="005224A1">
        <w:trPr>
          <w:trHeight w:val="300"/>
        </w:trPr>
        <w:tc>
          <w:tcPr>
            <w:tcW w:w="2768" w:type="dxa"/>
            <w:tcBorders>
              <w:top w:val="nil"/>
              <w:left w:val="single" w:sz="4" w:space="0" w:color="auto"/>
              <w:bottom w:val="single" w:sz="4" w:space="0" w:color="auto"/>
              <w:right w:val="nil"/>
            </w:tcBorders>
            <w:hideMark/>
          </w:tcPr>
          <w:p w14:paraId="1194560D"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T3</w:t>
            </w:r>
          </w:p>
        </w:tc>
        <w:tc>
          <w:tcPr>
            <w:tcW w:w="960" w:type="dxa"/>
            <w:tcBorders>
              <w:top w:val="nil"/>
              <w:left w:val="nil"/>
              <w:bottom w:val="single" w:sz="4" w:space="0" w:color="auto"/>
              <w:right w:val="nil"/>
            </w:tcBorders>
            <w:noWrap/>
            <w:hideMark/>
          </w:tcPr>
          <w:p w14:paraId="02B5ED1E"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0.358</w:t>
            </w:r>
          </w:p>
        </w:tc>
        <w:tc>
          <w:tcPr>
            <w:tcW w:w="960" w:type="dxa"/>
            <w:tcBorders>
              <w:top w:val="nil"/>
              <w:left w:val="nil"/>
              <w:bottom w:val="single" w:sz="4" w:space="0" w:color="auto"/>
              <w:right w:val="nil"/>
            </w:tcBorders>
            <w:noWrap/>
            <w:hideMark/>
          </w:tcPr>
          <w:p w14:paraId="18565AD0"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0.552</w:t>
            </w:r>
          </w:p>
        </w:tc>
        <w:tc>
          <w:tcPr>
            <w:tcW w:w="1240" w:type="dxa"/>
            <w:tcBorders>
              <w:top w:val="nil"/>
              <w:left w:val="nil"/>
              <w:bottom w:val="single" w:sz="4" w:space="0" w:color="auto"/>
              <w:right w:val="nil"/>
            </w:tcBorders>
            <w:noWrap/>
            <w:hideMark/>
          </w:tcPr>
          <w:p w14:paraId="43E698E8"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1.431</w:t>
            </w:r>
          </w:p>
        </w:tc>
        <w:tc>
          <w:tcPr>
            <w:tcW w:w="993" w:type="dxa"/>
            <w:tcBorders>
              <w:top w:val="nil"/>
              <w:left w:val="nil"/>
              <w:bottom w:val="single" w:sz="4" w:space="0" w:color="auto"/>
              <w:right w:val="nil"/>
            </w:tcBorders>
            <w:noWrap/>
            <w:hideMark/>
          </w:tcPr>
          <w:p w14:paraId="0084E7B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0.439</w:t>
            </w:r>
          </w:p>
        </w:tc>
        <w:tc>
          <w:tcPr>
            <w:tcW w:w="2288" w:type="dxa"/>
            <w:tcBorders>
              <w:top w:val="nil"/>
              <w:left w:val="nil"/>
              <w:bottom w:val="single" w:sz="4" w:space="0" w:color="auto"/>
              <w:right w:val="single" w:sz="4" w:space="0" w:color="auto"/>
            </w:tcBorders>
            <w:noWrap/>
            <w:hideMark/>
          </w:tcPr>
          <w:p w14:paraId="05BAB68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4.662</w:t>
            </w:r>
          </w:p>
        </w:tc>
      </w:tr>
      <w:tr w:rsidR="009555FC" w:rsidRPr="007518FB" w14:paraId="3656DE25" w14:textId="77777777" w:rsidTr="005224A1">
        <w:trPr>
          <w:trHeight w:val="480"/>
        </w:trPr>
        <w:tc>
          <w:tcPr>
            <w:tcW w:w="2768" w:type="dxa"/>
            <w:tcBorders>
              <w:top w:val="nil"/>
              <w:left w:val="single" w:sz="4" w:space="0" w:color="auto"/>
              <w:bottom w:val="nil"/>
              <w:right w:val="nil"/>
            </w:tcBorders>
            <w:hideMark/>
          </w:tcPr>
          <w:p w14:paraId="16A84D5B"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Lymph node metastasis</w:t>
            </w:r>
          </w:p>
        </w:tc>
        <w:tc>
          <w:tcPr>
            <w:tcW w:w="960" w:type="dxa"/>
            <w:tcBorders>
              <w:top w:val="nil"/>
              <w:left w:val="nil"/>
              <w:bottom w:val="nil"/>
              <w:right w:val="nil"/>
            </w:tcBorders>
            <w:noWrap/>
            <w:hideMark/>
          </w:tcPr>
          <w:p w14:paraId="51AC58E6"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5BDB5C46"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096FD8C7"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22DBFAA0"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6C2A85AB"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037549EE" w14:textId="77777777" w:rsidTr="005224A1">
        <w:trPr>
          <w:trHeight w:val="300"/>
        </w:trPr>
        <w:tc>
          <w:tcPr>
            <w:tcW w:w="2768" w:type="dxa"/>
            <w:tcBorders>
              <w:top w:val="nil"/>
              <w:left w:val="single" w:sz="4" w:space="0" w:color="auto"/>
              <w:bottom w:val="nil"/>
              <w:right w:val="nil"/>
            </w:tcBorders>
            <w:hideMark/>
          </w:tcPr>
          <w:p w14:paraId="3D94F00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15C849E8"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3FC80034"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76BCAA32"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3EDA422A"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562924CA"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65B5F3FC" w14:textId="77777777" w:rsidTr="005224A1">
        <w:trPr>
          <w:trHeight w:val="300"/>
        </w:trPr>
        <w:tc>
          <w:tcPr>
            <w:tcW w:w="2768" w:type="dxa"/>
            <w:tcBorders>
              <w:top w:val="nil"/>
              <w:left w:val="single" w:sz="4" w:space="0" w:color="auto"/>
              <w:bottom w:val="single" w:sz="4" w:space="0" w:color="auto"/>
              <w:right w:val="nil"/>
            </w:tcBorders>
            <w:hideMark/>
          </w:tcPr>
          <w:p w14:paraId="45A1DC3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6D892E7F"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0.018</w:t>
            </w:r>
          </w:p>
        </w:tc>
        <w:tc>
          <w:tcPr>
            <w:tcW w:w="960" w:type="dxa"/>
            <w:tcBorders>
              <w:top w:val="nil"/>
              <w:left w:val="nil"/>
              <w:bottom w:val="single" w:sz="4" w:space="0" w:color="auto"/>
              <w:right w:val="nil"/>
            </w:tcBorders>
            <w:noWrap/>
            <w:hideMark/>
          </w:tcPr>
          <w:p w14:paraId="42C9B127"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0.976</w:t>
            </w:r>
          </w:p>
        </w:tc>
        <w:tc>
          <w:tcPr>
            <w:tcW w:w="1240" w:type="dxa"/>
            <w:tcBorders>
              <w:top w:val="nil"/>
              <w:left w:val="nil"/>
              <w:bottom w:val="single" w:sz="4" w:space="0" w:color="auto"/>
              <w:right w:val="nil"/>
            </w:tcBorders>
            <w:noWrap/>
            <w:hideMark/>
          </w:tcPr>
          <w:p w14:paraId="4E9DF81D"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1.019</w:t>
            </w:r>
          </w:p>
        </w:tc>
        <w:tc>
          <w:tcPr>
            <w:tcW w:w="993" w:type="dxa"/>
            <w:tcBorders>
              <w:top w:val="nil"/>
              <w:left w:val="nil"/>
              <w:bottom w:val="single" w:sz="4" w:space="0" w:color="auto"/>
              <w:right w:val="nil"/>
            </w:tcBorders>
            <w:noWrap/>
            <w:hideMark/>
          </w:tcPr>
          <w:p w14:paraId="1D444D4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0.299</w:t>
            </w:r>
          </w:p>
        </w:tc>
        <w:tc>
          <w:tcPr>
            <w:tcW w:w="2288" w:type="dxa"/>
            <w:tcBorders>
              <w:top w:val="nil"/>
              <w:left w:val="nil"/>
              <w:bottom w:val="single" w:sz="4" w:space="0" w:color="auto"/>
              <w:right w:val="single" w:sz="4" w:space="0" w:color="auto"/>
            </w:tcBorders>
            <w:noWrap/>
            <w:hideMark/>
          </w:tcPr>
          <w:p w14:paraId="60563180"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3.469</w:t>
            </w:r>
          </w:p>
        </w:tc>
      </w:tr>
      <w:tr w:rsidR="009555FC" w:rsidRPr="007518FB" w14:paraId="58881C4B" w14:textId="77777777" w:rsidTr="005224A1">
        <w:trPr>
          <w:trHeight w:val="300"/>
        </w:trPr>
        <w:tc>
          <w:tcPr>
            <w:tcW w:w="2768" w:type="dxa"/>
            <w:tcBorders>
              <w:top w:val="nil"/>
              <w:left w:val="single" w:sz="4" w:space="0" w:color="auto"/>
              <w:bottom w:val="nil"/>
              <w:right w:val="nil"/>
            </w:tcBorders>
            <w:hideMark/>
          </w:tcPr>
          <w:p w14:paraId="105DE763"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Liver metastasis</w:t>
            </w:r>
          </w:p>
        </w:tc>
        <w:tc>
          <w:tcPr>
            <w:tcW w:w="960" w:type="dxa"/>
            <w:tcBorders>
              <w:top w:val="nil"/>
              <w:left w:val="nil"/>
              <w:bottom w:val="nil"/>
              <w:right w:val="nil"/>
            </w:tcBorders>
            <w:noWrap/>
            <w:vAlign w:val="bottom"/>
            <w:hideMark/>
          </w:tcPr>
          <w:p w14:paraId="7D827676"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vAlign w:val="bottom"/>
            <w:hideMark/>
          </w:tcPr>
          <w:p w14:paraId="1107813C"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noWrap/>
            <w:vAlign w:val="bottom"/>
            <w:hideMark/>
          </w:tcPr>
          <w:p w14:paraId="67F591B8" w14:textId="77777777" w:rsidR="009555FC" w:rsidRPr="007518FB" w:rsidRDefault="009555FC" w:rsidP="005224A1">
            <w:pPr>
              <w:rPr>
                <w:rFonts w:asciiTheme="majorBidi" w:eastAsia="Times New Roman" w:hAnsiTheme="majorBidi" w:cstheme="majorBidi"/>
                <w:lang w:eastAsia="en-IN"/>
              </w:rPr>
            </w:pPr>
          </w:p>
        </w:tc>
        <w:tc>
          <w:tcPr>
            <w:tcW w:w="993" w:type="dxa"/>
            <w:tcBorders>
              <w:top w:val="nil"/>
              <w:left w:val="nil"/>
              <w:bottom w:val="nil"/>
              <w:right w:val="nil"/>
            </w:tcBorders>
            <w:noWrap/>
            <w:vAlign w:val="bottom"/>
            <w:hideMark/>
          </w:tcPr>
          <w:p w14:paraId="52E41F27"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vAlign w:val="bottom"/>
            <w:hideMark/>
          </w:tcPr>
          <w:p w14:paraId="148BF6CF" w14:textId="77777777" w:rsidR="009555FC" w:rsidRPr="007518FB" w:rsidRDefault="009555FC" w:rsidP="005224A1">
            <w:pPr>
              <w:rPr>
                <w:rFonts w:asciiTheme="majorBidi" w:eastAsia="Times New Roman" w:hAnsiTheme="majorBidi" w:cstheme="majorBidi"/>
                <w:lang w:eastAsia="en-IN"/>
              </w:rPr>
            </w:pPr>
          </w:p>
        </w:tc>
      </w:tr>
      <w:tr w:rsidR="009555FC" w:rsidRPr="007518FB" w14:paraId="288325C7" w14:textId="77777777" w:rsidTr="005224A1">
        <w:trPr>
          <w:trHeight w:val="300"/>
        </w:trPr>
        <w:tc>
          <w:tcPr>
            <w:tcW w:w="2768" w:type="dxa"/>
            <w:tcBorders>
              <w:top w:val="nil"/>
              <w:left w:val="single" w:sz="4" w:space="0" w:color="auto"/>
              <w:bottom w:val="nil"/>
              <w:right w:val="nil"/>
            </w:tcBorders>
            <w:hideMark/>
          </w:tcPr>
          <w:p w14:paraId="78B252D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6C201981"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267F5430"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7DCD85AF"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508E7905"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04C584C5"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0133E73C" w14:textId="77777777" w:rsidTr="005224A1">
        <w:trPr>
          <w:trHeight w:val="300"/>
        </w:trPr>
        <w:tc>
          <w:tcPr>
            <w:tcW w:w="2768" w:type="dxa"/>
            <w:tcBorders>
              <w:top w:val="nil"/>
              <w:left w:val="single" w:sz="4" w:space="0" w:color="auto"/>
              <w:bottom w:val="single" w:sz="4" w:space="0" w:color="auto"/>
              <w:right w:val="nil"/>
            </w:tcBorders>
            <w:hideMark/>
          </w:tcPr>
          <w:p w14:paraId="4A4CFD36"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069AEA1F"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0.628</w:t>
            </w:r>
          </w:p>
        </w:tc>
        <w:tc>
          <w:tcPr>
            <w:tcW w:w="960" w:type="dxa"/>
            <w:tcBorders>
              <w:top w:val="nil"/>
              <w:left w:val="nil"/>
              <w:bottom w:val="single" w:sz="4" w:space="0" w:color="auto"/>
              <w:right w:val="nil"/>
            </w:tcBorders>
            <w:noWrap/>
            <w:hideMark/>
          </w:tcPr>
          <w:p w14:paraId="00145127"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0.239</w:t>
            </w:r>
          </w:p>
        </w:tc>
        <w:tc>
          <w:tcPr>
            <w:tcW w:w="1240" w:type="dxa"/>
            <w:tcBorders>
              <w:top w:val="nil"/>
              <w:left w:val="nil"/>
              <w:bottom w:val="single" w:sz="4" w:space="0" w:color="auto"/>
              <w:right w:val="nil"/>
            </w:tcBorders>
            <w:noWrap/>
            <w:hideMark/>
          </w:tcPr>
          <w:p w14:paraId="2679E6E3"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1.873</w:t>
            </w:r>
          </w:p>
        </w:tc>
        <w:tc>
          <w:tcPr>
            <w:tcW w:w="993" w:type="dxa"/>
            <w:tcBorders>
              <w:top w:val="nil"/>
              <w:left w:val="nil"/>
              <w:bottom w:val="single" w:sz="4" w:space="0" w:color="auto"/>
              <w:right w:val="nil"/>
            </w:tcBorders>
            <w:noWrap/>
            <w:hideMark/>
          </w:tcPr>
          <w:p w14:paraId="2D9B6244"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0.658</w:t>
            </w:r>
          </w:p>
        </w:tc>
        <w:tc>
          <w:tcPr>
            <w:tcW w:w="2288" w:type="dxa"/>
            <w:tcBorders>
              <w:top w:val="nil"/>
              <w:left w:val="nil"/>
              <w:bottom w:val="single" w:sz="4" w:space="0" w:color="auto"/>
              <w:right w:val="single" w:sz="4" w:space="0" w:color="auto"/>
            </w:tcBorders>
            <w:noWrap/>
            <w:hideMark/>
          </w:tcPr>
          <w:p w14:paraId="3D159CFA"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5.329</w:t>
            </w:r>
          </w:p>
        </w:tc>
      </w:tr>
      <w:tr w:rsidR="009555FC" w:rsidRPr="007518FB" w14:paraId="5AD6697F" w14:textId="77777777" w:rsidTr="005224A1">
        <w:trPr>
          <w:trHeight w:val="480"/>
        </w:trPr>
        <w:tc>
          <w:tcPr>
            <w:tcW w:w="2768" w:type="dxa"/>
            <w:tcBorders>
              <w:top w:val="nil"/>
              <w:left w:val="single" w:sz="4" w:space="0" w:color="auto"/>
              <w:bottom w:val="nil"/>
              <w:right w:val="nil"/>
            </w:tcBorders>
            <w:hideMark/>
          </w:tcPr>
          <w:p w14:paraId="3F3A960E" w14:textId="77777777" w:rsidR="009555FC" w:rsidRPr="007518FB" w:rsidRDefault="009555FC" w:rsidP="005224A1">
            <w:pPr>
              <w:rPr>
                <w:rFonts w:asciiTheme="majorBidi" w:eastAsia="Times New Roman" w:hAnsiTheme="majorBidi" w:cstheme="majorBidi"/>
                <w:b/>
                <w:bCs/>
                <w:color w:val="000000"/>
                <w:lang w:eastAsia="en-IN"/>
              </w:rPr>
            </w:pPr>
            <w:proofErr w:type="gramStart"/>
            <w:r w:rsidRPr="007518FB">
              <w:rPr>
                <w:rFonts w:asciiTheme="majorBidi" w:eastAsia="Times New Roman" w:hAnsiTheme="majorBidi" w:cstheme="majorBidi"/>
                <w:b/>
                <w:bCs/>
                <w:color w:val="000000"/>
                <w:lang w:eastAsia="en-IN"/>
              </w:rPr>
              <w:t>Other</w:t>
            </w:r>
            <w:proofErr w:type="gramEnd"/>
            <w:r w:rsidRPr="007518FB">
              <w:rPr>
                <w:rFonts w:asciiTheme="majorBidi" w:eastAsia="Times New Roman" w:hAnsiTheme="majorBidi" w:cstheme="majorBidi"/>
                <w:b/>
                <w:bCs/>
                <w:color w:val="000000"/>
                <w:lang w:eastAsia="en-IN"/>
              </w:rPr>
              <w:t xml:space="preserve"> intra-abdominal metastasis</w:t>
            </w:r>
          </w:p>
        </w:tc>
        <w:tc>
          <w:tcPr>
            <w:tcW w:w="960" w:type="dxa"/>
            <w:tcBorders>
              <w:top w:val="nil"/>
              <w:left w:val="nil"/>
              <w:bottom w:val="nil"/>
              <w:right w:val="nil"/>
            </w:tcBorders>
            <w:noWrap/>
            <w:hideMark/>
          </w:tcPr>
          <w:p w14:paraId="459B65D6"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759EA45F"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6214C459"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51BD83A4"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6E700756"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15A695FD" w14:textId="77777777" w:rsidTr="005224A1">
        <w:trPr>
          <w:trHeight w:val="300"/>
        </w:trPr>
        <w:tc>
          <w:tcPr>
            <w:tcW w:w="2768" w:type="dxa"/>
            <w:tcBorders>
              <w:top w:val="nil"/>
              <w:left w:val="single" w:sz="4" w:space="0" w:color="auto"/>
              <w:bottom w:val="nil"/>
              <w:right w:val="nil"/>
            </w:tcBorders>
            <w:hideMark/>
          </w:tcPr>
          <w:p w14:paraId="6E9A25B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2AA50178"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17363056"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14E9219F"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4EBB8416"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0AC72A18"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1FD98596" w14:textId="77777777" w:rsidTr="005224A1">
        <w:trPr>
          <w:trHeight w:val="300"/>
        </w:trPr>
        <w:tc>
          <w:tcPr>
            <w:tcW w:w="2768" w:type="dxa"/>
            <w:tcBorders>
              <w:top w:val="nil"/>
              <w:left w:val="single" w:sz="4" w:space="0" w:color="auto"/>
              <w:bottom w:val="single" w:sz="4" w:space="0" w:color="auto"/>
              <w:right w:val="nil"/>
            </w:tcBorders>
            <w:hideMark/>
          </w:tcPr>
          <w:p w14:paraId="32D4D863"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2A7E20C3"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-0.546</w:t>
            </w:r>
          </w:p>
        </w:tc>
        <w:tc>
          <w:tcPr>
            <w:tcW w:w="960" w:type="dxa"/>
            <w:tcBorders>
              <w:top w:val="nil"/>
              <w:left w:val="nil"/>
              <w:bottom w:val="single" w:sz="4" w:space="0" w:color="auto"/>
              <w:right w:val="nil"/>
            </w:tcBorders>
            <w:noWrap/>
            <w:hideMark/>
          </w:tcPr>
          <w:p w14:paraId="43BBA7AA"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0.394</w:t>
            </w:r>
          </w:p>
        </w:tc>
        <w:tc>
          <w:tcPr>
            <w:tcW w:w="1240" w:type="dxa"/>
            <w:tcBorders>
              <w:top w:val="nil"/>
              <w:left w:val="nil"/>
              <w:bottom w:val="single" w:sz="4" w:space="0" w:color="auto"/>
              <w:right w:val="nil"/>
            </w:tcBorders>
            <w:noWrap/>
            <w:hideMark/>
          </w:tcPr>
          <w:p w14:paraId="111C01E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0.579</w:t>
            </w:r>
          </w:p>
        </w:tc>
        <w:tc>
          <w:tcPr>
            <w:tcW w:w="993" w:type="dxa"/>
            <w:tcBorders>
              <w:top w:val="nil"/>
              <w:left w:val="nil"/>
              <w:bottom w:val="single" w:sz="4" w:space="0" w:color="auto"/>
              <w:right w:val="nil"/>
            </w:tcBorders>
            <w:noWrap/>
            <w:hideMark/>
          </w:tcPr>
          <w:p w14:paraId="7A817F8F"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0.165</w:t>
            </w:r>
          </w:p>
        </w:tc>
        <w:tc>
          <w:tcPr>
            <w:tcW w:w="2288" w:type="dxa"/>
            <w:tcBorders>
              <w:top w:val="nil"/>
              <w:left w:val="nil"/>
              <w:bottom w:val="single" w:sz="4" w:space="0" w:color="auto"/>
              <w:right w:val="single" w:sz="4" w:space="0" w:color="auto"/>
            </w:tcBorders>
            <w:noWrap/>
            <w:hideMark/>
          </w:tcPr>
          <w:p w14:paraId="55079B31"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2.032</w:t>
            </w:r>
          </w:p>
        </w:tc>
      </w:tr>
      <w:tr w:rsidR="009555FC" w:rsidRPr="007518FB" w14:paraId="68B296EF" w14:textId="77777777" w:rsidTr="005224A1">
        <w:trPr>
          <w:trHeight w:val="480"/>
        </w:trPr>
        <w:tc>
          <w:tcPr>
            <w:tcW w:w="2768" w:type="dxa"/>
            <w:tcBorders>
              <w:top w:val="nil"/>
              <w:left w:val="single" w:sz="4" w:space="0" w:color="auto"/>
              <w:bottom w:val="nil"/>
              <w:right w:val="nil"/>
            </w:tcBorders>
            <w:hideMark/>
          </w:tcPr>
          <w:p w14:paraId="76E69CB6"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Neurovascular invasion</w:t>
            </w:r>
          </w:p>
        </w:tc>
        <w:tc>
          <w:tcPr>
            <w:tcW w:w="960" w:type="dxa"/>
            <w:tcBorders>
              <w:top w:val="nil"/>
              <w:left w:val="nil"/>
              <w:bottom w:val="nil"/>
              <w:right w:val="nil"/>
            </w:tcBorders>
            <w:noWrap/>
            <w:hideMark/>
          </w:tcPr>
          <w:p w14:paraId="0816EE6D"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72C58C42"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1FA2B6D1"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404C26B3"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44757266"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620E34A5" w14:textId="77777777" w:rsidTr="005224A1">
        <w:trPr>
          <w:trHeight w:val="300"/>
        </w:trPr>
        <w:tc>
          <w:tcPr>
            <w:tcW w:w="2768" w:type="dxa"/>
            <w:tcBorders>
              <w:top w:val="nil"/>
              <w:left w:val="single" w:sz="4" w:space="0" w:color="auto"/>
              <w:bottom w:val="nil"/>
              <w:right w:val="nil"/>
            </w:tcBorders>
            <w:hideMark/>
          </w:tcPr>
          <w:p w14:paraId="26552D89"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2CC0AB06"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766DDF3E"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701A3419"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384D968C"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13954F41"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4944844C" w14:textId="77777777" w:rsidTr="005224A1">
        <w:trPr>
          <w:trHeight w:val="300"/>
        </w:trPr>
        <w:tc>
          <w:tcPr>
            <w:tcW w:w="2768" w:type="dxa"/>
            <w:tcBorders>
              <w:top w:val="nil"/>
              <w:left w:val="single" w:sz="4" w:space="0" w:color="auto"/>
              <w:bottom w:val="single" w:sz="4" w:space="0" w:color="auto"/>
              <w:right w:val="nil"/>
            </w:tcBorders>
            <w:hideMark/>
          </w:tcPr>
          <w:p w14:paraId="56069B7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568647C5"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0.817</w:t>
            </w:r>
          </w:p>
        </w:tc>
        <w:tc>
          <w:tcPr>
            <w:tcW w:w="960" w:type="dxa"/>
            <w:tcBorders>
              <w:top w:val="nil"/>
              <w:left w:val="nil"/>
              <w:bottom w:val="single" w:sz="4" w:space="0" w:color="auto"/>
              <w:right w:val="nil"/>
            </w:tcBorders>
            <w:noWrap/>
            <w:hideMark/>
          </w:tcPr>
          <w:p w14:paraId="787C24D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0.142</w:t>
            </w:r>
          </w:p>
        </w:tc>
        <w:tc>
          <w:tcPr>
            <w:tcW w:w="1240" w:type="dxa"/>
            <w:tcBorders>
              <w:top w:val="nil"/>
              <w:left w:val="nil"/>
              <w:bottom w:val="single" w:sz="4" w:space="0" w:color="auto"/>
              <w:right w:val="nil"/>
            </w:tcBorders>
            <w:noWrap/>
            <w:hideMark/>
          </w:tcPr>
          <w:p w14:paraId="4D9EF30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2.264</w:t>
            </w:r>
          </w:p>
        </w:tc>
        <w:tc>
          <w:tcPr>
            <w:tcW w:w="993" w:type="dxa"/>
            <w:tcBorders>
              <w:top w:val="nil"/>
              <w:left w:val="nil"/>
              <w:bottom w:val="single" w:sz="4" w:space="0" w:color="auto"/>
              <w:right w:val="nil"/>
            </w:tcBorders>
            <w:noWrap/>
            <w:hideMark/>
          </w:tcPr>
          <w:p w14:paraId="65DE049E"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0.761</w:t>
            </w:r>
          </w:p>
        </w:tc>
        <w:tc>
          <w:tcPr>
            <w:tcW w:w="2288" w:type="dxa"/>
            <w:tcBorders>
              <w:top w:val="nil"/>
              <w:left w:val="nil"/>
              <w:bottom w:val="single" w:sz="4" w:space="0" w:color="auto"/>
              <w:right w:val="single" w:sz="4" w:space="0" w:color="auto"/>
            </w:tcBorders>
            <w:noWrap/>
            <w:hideMark/>
          </w:tcPr>
          <w:p w14:paraId="116420A1"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6.734</w:t>
            </w:r>
          </w:p>
        </w:tc>
      </w:tr>
      <w:tr w:rsidR="009555FC" w:rsidRPr="007518FB" w14:paraId="72302AE7" w14:textId="77777777" w:rsidTr="005224A1">
        <w:trPr>
          <w:trHeight w:val="300"/>
        </w:trPr>
        <w:tc>
          <w:tcPr>
            <w:tcW w:w="2768" w:type="dxa"/>
            <w:tcBorders>
              <w:top w:val="nil"/>
              <w:left w:val="single" w:sz="4" w:space="0" w:color="auto"/>
              <w:bottom w:val="nil"/>
              <w:right w:val="nil"/>
            </w:tcBorders>
            <w:hideMark/>
          </w:tcPr>
          <w:p w14:paraId="64944035"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K-Ras mutation</w:t>
            </w:r>
          </w:p>
        </w:tc>
        <w:tc>
          <w:tcPr>
            <w:tcW w:w="960" w:type="dxa"/>
            <w:tcBorders>
              <w:top w:val="nil"/>
              <w:left w:val="nil"/>
              <w:bottom w:val="nil"/>
              <w:right w:val="nil"/>
            </w:tcBorders>
            <w:noWrap/>
            <w:vAlign w:val="bottom"/>
            <w:hideMark/>
          </w:tcPr>
          <w:p w14:paraId="267020F9"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vAlign w:val="bottom"/>
            <w:hideMark/>
          </w:tcPr>
          <w:p w14:paraId="36ADC3A1"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noWrap/>
            <w:vAlign w:val="bottom"/>
            <w:hideMark/>
          </w:tcPr>
          <w:p w14:paraId="4336C2CB" w14:textId="77777777" w:rsidR="009555FC" w:rsidRPr="007518FB" w:rsidRDefault="009555FC" w:rsidP="005224A1">
            <w:pPr>
              <w:rPr>
                <w:rFonts w:asciiTheme="majorBidi" w:eastAsia="Times New Roman" w:hAnsiTheme="majorBidi" w:cstheme="majorBidi"/>
                <w:lang w:eastAsia="en-IN"/>
              </w:rPr>
            </w:pPr>
          </w:p>
        </w:tc>
        <w:tc>
          <w:tcPr>
            <w:tcW w:w="993" w:type="dxa"/>
            <w:tcBorders>
              <w:top w:val="nil"/>
              <w:left w:val="nil"/>
              <w:bottom w:val="nil"/>
              <w:right w:val="nil"/>
            </w:tcBorders>
            <w:noWrap/>
            <w:vAlign w:val="bottom"/>
            <w:hideMark/>
          </w:tcPr>
          <w:p w14:paraId="26DBAE47"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vAlign w:val="bottom"/>
            <w:hideMark/>
          </w:tcPr>
          <w:p w14:paraId="54B9AD0A" w14:textId="77777777" w:rsidR="009555FC" w:rsidRPr="007518FB" w:rsidRDefault="009555FC" w:rsidP="005224A1">
            <w:pPr>
              <w:rPr>
                <w:rFonts w:asciiTheme="majorBidi" w:eastAsia="Times New Roman" w:hAnsiTheme="majorBidi" w:cstheme="majorBidi"/>
                <w:lang w:eastAsia="en-IN"/>
              </w:rPr>
            </w:pPr>
          </w:p>
        </w:tc>
      </w:tr>
      <w:tr w:rsidR="009555FC" w:rsidRPr="007518FB" w14:paraId="603471D2" w14:textId="77777777" w:rsidTr="005224A1">
        <w:trPr>
          <w:trHeight w:val="300"/>
        </w:trPr>
        <w:tc>
          <w:tcPr>
            <w:tcW w:w="2768" w:type="dxa"/>
            <w:tcBorders>
              <w:top w:val="nil"/>
              <w:left w:val="single" w:sz="4" w:space="0" w:color="auto"/>
              <w:bottom w:val="nil"/>
              <w:right w:val="nil"/>
            </w:tcBorders>
            <w:hideMark/>
          </w:tcPr>
          <w:p w14:paraId="3CEACAB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WT (Reference)</w:t>
            </w:r>
          </w:p>
        </w:tc>
        <w:tc>
          <w:tcPr>
            <w:tcW w:w="960" w:type="dxa"/>
            <w:tcBorders>
              <w:top w:val="nil"/>
              <w:left w:val="nil"/>
              <w:bottom w:val="nil"/>
              <w:right w:val="nil"/>
            </w:tcBorders>
            <w:hideMark/>
          </w:tcPr>
          <w:p w14:paraId="166EBC00"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hideMark/>
          </w:tcPr>
          <w:p w14:paraId="312EFB5B"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hideMark/>
          </w:tcPr>
          <w:p w14:paraId="726DA41A" w14:textId="77777777" w:rsidR="009555FC" w:rsidRPr="007518FB" w:rsidRDefault="009555FC" w:rsidP="005224A1">
            <w:pPr>
              <w:rPr>
                <w:rFonts w:asciiTheme="majorBidi" w:eastAsia="Times New Roman" w:hAnsiTheme="majorBidi" w:cstheme="majorBidi"/>
                <w:lang w:eastAsia="en-IN"/>
              </w:rPr>
            </w:pPr>
          </w:p>
        </w:tc>
        <w:tc>
          <w:tcPr>
            <w:tcW w:w="993" w:type="dxa"/>
            <w:tcBorders>
              <w:top w:val="nil"/>
              <w:left w:val="nil"/>
              <w:bottom w:val="nil"/>
              <w:right w:val="nil"/>
            </w:tcBorders>
            <w:hideMark/>
          </w:tcPr>
          <w:p w14:paraId="733D75AC"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hideMark/>
          </w:tcPr>
          <w:p w14:paraId="17D84DFC" w14:textId="77777777" w:rsidR="009555FC" w:rsidRPr="007518FB" w:rsidRDefault="009555FC" w:rsidP="005224A1">
            <w:pPr>
              <w:rPr>
                <w:rFonts w:asciiTheme="majorBidi" w:eastAsia="Times New Roman" w:hAnsiTheme="majorBidi" w:cstheme="majorBidi"/>
                <w:lang w:eastAsia="en-IN"/>
              </w:rPr>
            </w:pPr>
          </w:p>
        </w:tc>
      </w:tr>
      <w:tr w:rsidR="009555FC" w:rsidRPr="007518FB" w14:paraId="6F4D2DCB" w14:textId="77777777" w:rsidTr="005224A1">
        <w:trPr>
          <w:trHeight w:val="300"/>
        </w:trPr>
        <w:tc>
          <w:tcPr>
            <w:tcW w:w="2768" w:type="dxa"/>
            <w:tcBorders>
              <w:top w:val="nil"/>
              <w:left w:val="single" w:sz="4" w:space="0" w:color="auto"/>
              <w:bottom w:val="single" w:sz="4" w:space="0" w:color="auto"/>
              <w:right w:val="nil"/>
            </w:tcBorders>
            <w:hideMark/>
          </w:tcPr>
          <w:p w14:paraId="56FF64BF"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M</w:t>
            </w:r>
          </w:p>
        </w:tc>
        <w:tc>
          <w:tcPr>
            <w:tcW w:w="960" w:type="dxa"/>
            <w:tcBorders>
              <w:top w:val="nil"/>
              <w:left w:val="nil"/>
              <w:bottom w:val="single" w:sz="4" w:space="0" w:color="auto"/>
              <w:right w:val="nil"/>
            </w:tcBorders>
            <w:noWrap/>
            <w:hideMark/>
          </w:tcPr>
          <w:p w14:paraId="1EC8DCF7"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1.214</w:t>
            </w:r>
          </w:p>
        </w:tc>
        <w:tc>
          <w:tcPr>
            <w:tcW w:w="960" w:type="dxa"/>
            <w:tcBorders>
              <w:top w:val="nil"/>
              <w:left w:val="nil"/>
              <w:bottom w:val="single" w:sz="4" w:space="0" w:color="auto"/>
              <w:right w:val="nil"/>
            </w:tcBorders>
            <w:noWrap/>
            <w:hideMark/>
          </w:tcPr>
          <w:p w14:paraId="1AD1A09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0.019*</w:t>
            </w:r>
          </w:p>
        </w:tc>
        <w:tc>
          <w:tcPr>
            <w:tcW w:w="1240" w:type="dxa"/>
            <w:tcBorders>
              <w:top w:val="nil"/>
              <w:left w:val="nil"/>
              <w:bottom w:val="single" w:sz="4" w:space="0" w:color="auto"/>
              <w:right w:val="nil"/>
            </w:tcBorders>
            <w:noWrap/>
            <w:hideMark/>
          </w:tcPr>
          <w:p w14:paraId="770A5E73"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3.366</w:t>
            </w:r>
          </w:p>
        </w:tc>
        <w:tc>
          <w:tcPr>
            <w:tcW w:w="993" w:type="dxa"/>
            <w:tcBorders>
              <w:top w:val="nil"/>
              <w:left w:val="nil"/>
              <w:bottom w:val="single" w:sz="4" w:space="0" w:color="auto"/>
              <w:right w:val="nil"/>
            </w:tcBorders>
            <w:noWrap/>
            <w:hideMark/>
          </w:tcPr>
          <w:p w14:paraId="63D65850"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1.220</w:t>
            </w:r>
          </w:p>
        </w:tc>
        <w:tc>
          <w:tcPr>
            <w:tcW w:w="2288" w:type="dxa"/>
            <w:tcBorders>
              <w:top w:val="nil"/>
              <w:left w:val="nil"/>
              <w:bottom w:val="single" w:sz="4" w:space="0" w:color="auto"/>
              <w:right w:val="single" w:sz="4" w:space="0" w:color="auto"/>
            </w:tcBorders>
            <w:noWrap/>
            <w:hideMark/>
          </w:tcPr>
          <w:p w14:paraId="3106DCB1"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9.288</w:t>
            </w:r>
          </w:p>
        </w:tc>
      </w:tr>
      <w:tr w:rsidR="009555FC" w:rsidRPr="007518FB" w14:paraId="5832637F" w14:textId="77777777" w:rsidTr="005224A1">
        <w:trPr>
          <w:trHeight w:val="300"/>
        </w:trPr>
        <w:tc>
          <w:tcPr>
            <w:tcW w:w="9209" w:type="dxa"/>
            <w:gridSpan w:val="6"/>
            <w:tcBorders>
              <w:top w:val="single" w:sz="4" w:space="0" w:color="auto"/>
              <w:left w:val="single" w:sz="4" w:space="0" w:color="auto"/>
              <w:bottom w:val="single" w:sz="4" w:space="0" w:color="auto"/>
              <w:right w:val="single" w:sz="4" w:space="0" w:color="auto"/>
            </w:tcBorders>
            <w:noWrap/>
            <w:vAlign w:val="bottom"/>
            <w:hideMark/>
          </w:tcPr>
          <w:p w14:paraId="7EE2A720" w14:textId="77777777" w:rsidR="009555FC" w:rsidRPr="007518FB" w:rsidRDefault="009555FC" w:rsidP="005224A1">
            <w:pPr>
              <w:rPr>
                <w:rFonts w:asciiTheme="majorBidi" w:eastAsia="Times New Roman" w:hAnsiTheme="majorBidi" w:cstheme="majorBidi"/>
                <w:i/>
                <w:iCs/>
                <w:color w:val="000000"/>
                <w:lang w:eastAsia="en-IN"/>
              </w:rPr>
            </w:pPr>
            <w:r w:rsidRPr="007518FB">
              <w:rPr>
                <w:rFonts w:asciiTheme="majorBidi" w:eastAsia="Times New Roman" w:hAnsiTheme="majorBidi" w:cstheme="majorBidi"/>
                <w:i/>
                <w:iCs/>
                <w:color w:val="000000"/>
                <w:lang w:eastAsia="en-IN"/>
              </w:rPr>
              <w:t>*Statistically significant</w:t>
            </w:r>
          </w:p>
        </w:tc>
      </w:tr>
    </w:tbl>
    <w:p w14:paraId="201FD621" w14:textId="793CEF85" w:rsidR="009555FC" w:rsidRPr="007518FB" w:rsidRDefault="009555FC" w:rsidP="009555FC">
      <w:pPr>
        <w:rPr>
          <w:rFonts w:asciiTheme="majorBidi" w:hAnsiTheme="majorBidi" w:cstheme="majorBidi"/>
          <w:lang w:val="en-US"/>
        </w:rPr>
      </w:pPr>
      <w:r w:rsidRPr="007518FB">
        <w:rPr>
          <w:rFonts w:asciiTheme="majorBidi" w:hAnsiTheme="majorBidi" w:cstheme="majorBidi"/>
          <w:b/>
          <w:bCs/>
          <w:lang w:val="en-IN"/>
        </w:rPr>
        <w:t>Table (</w:t>
      </w:r>
      <w:r w:rsidR="00DA7D80">
        <w:rPr>
          <w:rFonts w:asciiTheme="majorBidi" w:hAnsiTheme="majorBidi" w:cstheme="majorBidi"/>
          <w:b/>
          <w:bCs/>
          <w:lang w:val="en-IN"/>
        </w:rPr>
        <w:t>XIV</w:t>
      </w:r>
      <w:r w:rsidRPr="007518FB">
        <w:rPr>
          <w:rFonts w:asciiTheme="majorBidi" w:hAnsiTheme="majorBidi" w:cstheme="majorBidi"/>
          <w:b/>
          <w:bCs/>
          <w:lang w:val="en-IN"/>
        </w:rPr>
        <w:t xml:space="preserve">): </w:t>
      </w:r>
      <w:r w:rsidRPr="007518FB">
        <w:rPr>
          <w:rFonts w:asciiTheme="majorBidi" w:hAnsiTheme="majorBidi" w:cstheme="majorBidi"/>
        </w:rPr>
        <w:t>Multivariate binary logistic regression analysis to determine the independent predictor of lung metastasis among colorectal cancer patients</w:t>
      </w:r>
      <w:r w:rsidRPr="007518FB">
        <w:rPr>
          <w:rFonts w:asciiTheme="majorBidi" w:hAnsiTheme="majorBidi" w:cstheme="majorBidi"/>
          <w:lang w:val="en-US"/>
        </w:rPr>
        <w:t xml:space="preserve">. </w:t>
      </w:r>
    </w:p>
    <w:p w14:paraId="00668569" w14:textId="77777777" w:rsidR="009555FC" w:rsidRPr="007518FB" w:rsidRDefault="009555FC" w:rsidP="009555FC">
      <w:pPr>
        <w:jc w:val="both"/>
        <w:rPr>
          <w:rFonts w:asciiTheme="majorBidi" w:hAnsiTheme="majorBidi" w:cstheme="majorBidi"/>
          <w:b/>
          <w:bCs/>
        </w:rPr>
      </w:pPr>
    </w:p>
    <w:p w14:paraId="0FD47498" w14:textId="31BDAF76" w:rsidR="00764BE6" w:rsidRDefault="00764BE6">
      <w:pPr>
        <w:rPr>
          <w:rFonts w:asciiTheme="majorBidi" w:hAnsiTheme="majorBidi" w:cstheme="majorBidi"/>
          <w:lang w:val="en-US"/>
        </w:rPr>
      </w:pPr>
    </w:p>
    <w:p w14:paraId="55011C4E" w14:textId="26A7BF65" w:rsidR="00DA7D80" w:rsidRDefault="00DA7D80">
      <w:pPr>
        <w:rPr>
          <w:rFonts w:asciiTheme="majorBidi" w:hAnsiTheme="majorBidi" w:cstheme="majorBidi"/>
          <w:lang w:val="en-US"/>
        </w:rPr>
      </w:pPr>
    </w:p>
    <w:p w14:paraId="0C663E1E" w14:textId="4969AFC2" w:rsidR="00DA7D80" w:rsidRDefault="00DA7D80">
      <w:pPr>
        <w:rPr>
          <w:rFonts w:asciiTheme="majorBidi" w:hAnsiTheme="majorBidi" w:cstheme="majorBidi"/>
          <w:lang w:val="en-US"/>
        </w:rPr>
      </w:pPr>
    </w:p>
    <w:p w14:paraId="76887B6B" w14:textId="6CF39ED2" w:rsidR="00DA7D80" w:rsidRDefault="00DA7D80">
      <w:pPr>
        <w:rPr>
          <w:rFonts w:asciiTheme="majorBidi" w:hAnsiTheme="majorBidi" w:cstheme="majorBidi"/>
          <w:lang w:val="en-US"/>
        </w:rPr>
      </w:pPr>
    </w:p>
    <w:p w14:paraId="5920CE4E" w14:textId="5A977574" w:rsidR="00DA7D80" w:rsidRDefault="00DA7D80">
      <w:pPr>
        <w:rPr>
          <w:rFonts w:asciiTheme="majorBidi" w:hAnsiTheme="majorBidi" w:cstheme="majorBidi"/>
          <w:lang w:val="en-US"/>
        </w:rPr>
      </w:pPr>
    </w:p>
    <w:p w14:paraId="7F81CB4A" w14:textId="3160C228" w:rsidR="00DA7D80" w:rsidRDefault="00DA7D80">
      <w:pPr>
        <w:rPr>
          <w:rFonts w:asciiTheme="majorBidi" w:hAnsiTheme="majorBidi" w:cstheme="majorBidi"/>
          <w:lang w:val="en-US"/>
        </w:rPr>
      </w:pPr>
    </w:p>
    <w:p w14:paraId="68053E23" w14:textId="2C2DBB1A" w:rsidR="00DA7D80" w:rsidRDefault="00DA7D80">
      <w:pPr>
        <w:rPr>
          <w:rFonts w:asciiTheme="majorBidi" w:hAnsiTheme="majorBidi" w:cstheme="majorBidi"/>
          <w:lang w:val="en-US"/>
        </w:rPr>
      </w:pPr>
    </w:p>
    <w:p w14:paraId="716FADFB" w14:textId="647278B5" w:rsidR="00DA7D80" w:rsidRDefault="00DA7D80">
      <w:pPr>
        <w:rPr>
          <w:rFonts w:asciiTheme="majorBidi" w:hAnsiTheme="majorBidi" w:cstheme="majorBidi"/>
          <w:lang w:val="en-US"/>
        </w:rPr>
      </w:pPr>
    </w:p>
    <w:p w14:paraId="168DA1C8" w14:textId="528429F5" w:rsidR="00DA7D80" w:rsidRDefault="00DA7D80">
      <w:pPr>
        <w:rPr>
          <w:rFonts w:asciiTheme="majorBidi" w:hAnsiTheme="majorBidi" w:cstheme="majorBidi"/>
          <w:lang w:val="en-US"/>
        </w:rPr>
      </w:pPr>
    </w:p>
    <w:p w14:paraId="334A6D9A" w14:textId="495B7F5E" w:rsidR="00DA7D80" w:rsidRDefault="00DA7D80">
      <w:pPr>
        <w:rPr>
          <w:rFonts w:asciiTheme="majorBidi" w:hAnsiTheme="majorBidi" w:cstheme="majorBidi"/>
          <w:lang w:val="en-US"/>
        </w:rPr>
      </w:pPr>
    </w:p>
    <w:p w14:paraId="56320B7E" w14:textId="58EFD283" w:rsidR="00DA7D80" w:rsidRDefault="00DA7D80">
      <w:pPr>
        <w:rPr>
          <w:rFonts w:asciiTheme="majorBidi" w:hAnsiTheme="majorBidi" w:cstheme="majorBidi"/>
          <w:lang w:val="en-US"/>
        </w:rPr>
      </w:pPr>
    </w:p>
    <w:p w14:paraId="036BE175" w14:textId="5CB4EE43" w:rsidR="00DA7D80" w:rsidRDefault="00DA7D80">
      <w:pPr>
        <w:rPr>
          <w:rFonts w:asciiTheme="majorBidi" w:hAnsiTheme="majorBidi" w:cstheme="majorBidi"/>
          <w:lang w:val="en-US"/>
        </w:rPr>
      </w:pPr>
    </w:p>
    <w:p w14:paraId="2425795A" w14:textId="4CAD3295" w:rsidR="00DA7D80" w:rsidRDefault="00DA7D80">
      <w:pPr>
        <w:rPr>
          <w:rFonts w:asciiTheme="majorBidi" w:hAnsiTheme="majorBidi" w:cstheme="majorBidi"/>
          <w:lang w:val="en-US"/>
        </w:rPr>
      </w:pPr>
    </w:p>
    <w:p w14:paraId="2B7A6382" w14:textId="114842DA" w:rsidR="00DA7D80" w:rsidRDefault="00DA7D80">
      <w:pPr>
        <w:rPr>
          <w:rFonts w:asciiTheme="majorBidi" w:hAnsiTheme="majorBidi" w:cstheme="majorBidi"/>
          <w:lang w:val="en-US"/>
        </w:rPr>
      </w:pPr>
    </w:p>
    <w:p w14:paraId="574AECE6" w14:textId="77777777" w:rsidR="00DA7D80" w:rsidRDefault="00DA7D80" w:rsidP="00A119A9">
      <w:pPr>
        <w:rPr>
          <w:rFonts w:asciiTheme="majorBidi" w:hAnsiTheme="majorBidi" w:cstheme="majorBidi"/>
          <w:lang w:val="en-US"/>
        </w:rPr>
      </w:pPr>
    </w:p>
    <w:p w14:paraId="4F68CD81" w14:textId="7DC05A08" w:rsidR="00A119A9" w:rsidRPr="007518FB" w:rsidRDefault="00A119A9" w:rsidP="00A119A9">
      <w:pPr>
        <w:rPr>
          <w:rFonts w:asciiTheme="majorBidi" w:hAnsiTheme="majorBidi" w:cstheme="majorBidi"/>
          <w:b/>
          <w:bCs/>
          <w:lang w:val="en-US"/>
        </w:rPr>
      </w:pPr>
      <w:r w:rsidRPr="007518FB">
        <w:rPr>
          <w:rFonts w:asciiTheme="majorBidi" w:hAnsiTheme="majorBidi" w:cstheme="majorBidi"/>
          <w:b/>
          <w:bCs/>
          <w:lang w:val="en-US"/>
        </w:rPr>
        <w:t xml:space="preserve">Discussion: </w:t>
      </w:r>
    </w:p>
    <w:p w14:paraId="02A0B172" w14:textId="77777777" w:rsidR="00A119A9" w:rsidRPr="007518FB" w:rsidRDefault="00A119A9" w:rsidP="00A119A9">
      <w:pPr>
        <w:rPr>
          <w:rFonts w:asciiTheme="majorBidi" w:hAnsiTheme="majorBidi" w:cstheme="majorBidi"/>
          <w:lang w:val="en-US"/>
        </w:rPr>
      </w:pPr>
    </w:p>
    <w:p w14:paraId="69C4253F"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In this case-control study, we investigated the correlation between specific risk factors and the occurrence of lung metastasis in newly diagnosed patients with colorectal cancer. The primary objective of the study was to optimize the use of imaging modalities by guiding physicians to reserve computed tomography (CT) scans for individuals with identified high-risk characteristics, while utilizing chest X-rays (CXR) for those without such factors. The overall findings revealed that the presence of a KRAS mutation emerged as the sole independent risk factor for the development of lung metastasis in newly diagnosed colorectal cancer patients. Nonetheless, it is essential to note that other factors, including a high T stage, lymph node metastasis, and the presence of liver metastasis, exhibited a significantly strong association with lung metastasis.</w:t>
      </w:r>
    </w:p>
    <w:p w14:paraId="24D5E2FE" w14:textId="77777777" w:rsidR="00A119A9" w:rsidRPr="007518FB" w:rsidRDefault="00A119A9" w:rsidP="00A119A9">
      <w:pPr>
        <w:jc w:val="both"/>
        <w:rPr>
          <w:rFonts w:asciiTheme="majorBidi" w:hAnsiTheme="majorBidi" w:cstheme="majorBidi"/>
          <w:lang w:val="en-US"/>
        </w:rPr>
      </w:pPr>
    </w:p>
    <w:p w14:paraId="3C71F37B"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It is well known that chest CT is more sensitive and specific than chest X-ray in detecting lung nodules in general and malignant nodules specifically. CT sensitivity reaches up to 96.2% in detecting malignant lung nodules, compared to 76.9% in chest X-ray. </w:t>
      </w:r>
      <w:r w:rsidRPr="007518FB">
        <w:rPr>
          <w:rFonts w:asciiTheme="majorBidi" w:hAnsiTheme="majorBidi" w:cstheme="majorBidi"/>
          <w:vertAlign w:val="superscript"/>
          <w:lang w:val="en-US"/>
        </w:rPr>
        <w:t>11,12</w:t>
      </w:r>
    </w:p>
    <w:p w14:paraId="7A967AEA" w14:textId="77777777" w:rsidR="00A119A9" w:rsidRPr="007518FB" w:rsidRDefault="00A119A9" w:rsidP="00A119A9">
      <w:pPr>
        <w:jc w:val="both"/>
        <w:rPr>
          <w:rFonts w:asciiTheme="majorBidi" w:hAnsiTheme="majorBidi" w:cstheme="majorBidi"/>
          <w:lang w:val="en-US"/>
        </w:rPr>
      </w:pPr>
    </w:p>
    <w:p w14:paraId="79F65CEA" w14:textId="77777777" w:rsidR="00A119A9" w:rsidRPr="007518FB" w:rsidRDefault="00A119A9" w:rsidP="00A119A9">
      <w:pPr>
        <w:jc w:val="both"/>
        <w:rPr>
          <w:rFonts w:asciiTheme="majorBidi" w:hAnsiTheme="majorBidi" w:cstheme="majorBidi"/>
          <w:lang w:val="en-US"/>
        </w:rPr>
      </w:pP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et </w:t>
      </w:r>
      <w:r w:rsidRPr="007518FB">
        <w:rPr>
          <w:rFonts w:asciiTheme="majorBidi" w:hAnsiTheme="majorBidi" w:cstheme="majorBidi"/>
          <w:vertAlign w:val="superscript"/>
          <w:lang w:val="en-US"/>
        </w:rPr>
        <w:t>14</w:t>
      </w:r>
      <w:r w:rsidRPr="007518FB">
        <w:rPr>
          <w:rFonts w:asciiTheme="majorBidi" w:hAnsiTheme="majorBidi" w:cstheme="majorBidi"/>
          <w:lang w:val="en-US"/>
        </w:rPr>
        <w:t xml:space="preserve"> on the other hand, conducted a cohort study to compare CCT to CXR in detecting lung metastasis in 223 patients diagnosed with CRC. The study found CCT detected 16/223 to be metastasis, and only three of these (1.3%) were detected by CXR. Moreover, 16.8% of initially classified as benign nodules by CXR found to be malignant later during follow up. </w:t>
      </w:r>
    </w:p>
    <w:p w14:paraId="7B576B39" w14:textId="77777777" w:rsidR="00A119A9" w:rsidRPr="007518FB" w:rsidRDefault="00A119A9" w:rsidP="00A119A9">
      <w:pPr>
        <w:jc w:val="both"/>
        <w:rPr>
          <w:rFonts w:asciiTheme="majorBidi" w:hAnsiTheme="majorBidi" w:cstheme="majorBidi"/>
          <w:lang w:val="en-US"/>
        </w:rPr>
      </w:pPr>
    </w:p>
    <w:p w14:paraId="63B97166"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CT can detect lesions as small as 2-3mm compared to 5-10mm by CXR. However, these small lesions are difficult to distinguish and require further follow up and imaging that can take up to one year, hence, will not change the management of the primary </w:t>
      </w:r>
      <w:proofErr w:type="spellStart"/>
      <w:r w:rsidRPr="007518FB">
        <w:rPr>
          <w:rFonts w:asciiTheme="majorBidi" w:hAnsiTheme="majorBidi" w:cstheme="majorBidi"/>
          <w:lang w:val="en-US"/>
        </w:rPr>
        <w:t>resectable</w:t>
      </w:r>
      <w:proofErr w:type="spellEnd"/>
      <w:r w:rsidRPr="007518FB">
        <w:rPr>
          <w:rFonts w:asciiTheme="majorBidi" w:hAnsiTheme="majorBidi" w:cstheme="majorBidi"/>
          <w:lang w:val="en-US"/>
        </w:rPr>
        <w:t xml:space="preserve"> tumor. </w:t>
      </w:r>
      <w:r w:rsidRPr="007518FB">
        <w:rPr>
          <w:rFonts w:asciiTheme="majorBidi" w:hAnsiTheme="majorBidi" w:cstheme="majorBidi"/>
          <w:vertAlign w:val="superscript"/>
          <w:lang w:val="en-US"/>
        </w:rPr>
        <w:t>12,17</w:t>
      </w:r>
    </w:p>
    <w:p w14:paraId="5C405475" w14:textId="77777777" w:rsidR="00A119A9" w:rsidRPr="007518FB" w:rsidRDefault="00A119A9" w:rsidP="00A119A9">
      <w:pPr>
        <w:jc w:val="both"/>
        <w:rPr>
          <w:rFonts w:asciiTheme="majorBidi" w:hAnsiTheme="majorBidi" w:cstheme="majorBidi"/>
          <w:lang w:val="en-US"/>
        </w:rPr>
      </w:pPr>
    </w:p>
    <w:p w14:paraId="2AF4F6C1"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The argue against using chest CT for all newly diagnosed patients with colorectal cancer are: high radiation exposure that may be unnecessary, delay surgery of the </w:t>
      </w:r>
      <w:proofErr w:type="spellStart"/>
      <w:r w:rsidRPr="007518FB">
        <w:rPr>
          <w:rFonts w:asciiTheme="majorBidi" w:hAnsiTheme="majorBidi" w:cstheme="majorBidi"/>
          <w:lang w:val="en-US"/>
        </w:rPr>
        <w:t>resectable</w:t>
      </w:r>
      <w:proofErr w:type="spellEnd"/>
      <w:r w:rsidRPr="007518FB">
        <w:rPr>
          <w:rFonts w:asciiTheme="majorBidi" w:hAnsiTheme="majorBidi" w:cstheme="majorBidi"/>
          <w:lang w:val="en-US"/>
        </w:rPr>
        <w:t xml:space="preserve"> primary tumor due to late CT appointments and the high incidence of indeterminate lung lesions that require further follow up and may lead to confusion in the treatment plan. </w:t>
      </w:r>
    </w:p>
    <w:p w14:paraId="12AB1352" w14:textId="77777777" w:rsidR="00A119A9" w:rsidRPr="007518FB" w:rsidRDefault="00A119A9" w:rsidP="00A119A9">
      <w:pPr>
        <w:jc w:val="both"/>
        <w:rPr>
          <w:rFonts w:asciiTheme="majorBidi" w:hAnsiTheme="majorBidi" w:cstheme="majorBidi"/>
          <w:lang w:val="en-US"/>
        </w:rPr>
      </w:pPr>
    </w:p>
    <w:p w14:paraId="4810F606"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Indeterminate lesions in chest CT counts for 15-25% of all lung lesions found in CRC patients. During surveillance, some of these lesions will progress into metastasis, but it is highly variable in literature </w:t>
      </w:r>
      <w:proofErr w:type="gramStart"/>
      <w:r w:rsidRPr="007518FB">
        <w:rPr>
          <w:rFonts w:asciiTheme="majorBidi" w:hAnsiTheme="majorBidi" w:cstheme="majorBidi"/>
          <w:lang w:val="en-US"/>
        </w:rPr>
        <w:t>( 0.2</w:t>
      </w:r>
      <w:proofErr w:type="gramEnd"/>
      <w:r w:rsidRPr="007518FB">
        <w:rPr>
          <w:rFonts w:asciiTheme="majorBidi" w:hAnsiTheme="majorBidi" w:cstheme="majorBidi"/>
          <w:lang w:val="en-US"/>
        </w:rPr>
        <w:t>%-16%).</w:t>
      </w:r>
      <w:r w:rsidRPr="007518FB">
        <w:rPr>
          <w:rFonts w:asciiTheme="majorBidi" w:hAnsiTheme="majorBidi" w:cstheme="majorBidi"/>
          <w:vertAlign w:val="superscript"/>
          <w:lang w:val="en-US"/>
        </w:rPr>
        <w:t>11,12,15,17</w:t>
      </w:r>
    </w:p>
    <w:p w14:paraId="4DBB17B9"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In addition, these indeterminate lesions due to their small size are not amenable for needle guided biopsy and other imaging modalities </w:t>
      </w:r>
      <w:proofErr w:type="spellStart"/>
      <w:r w:rsidRPr="007518FB">
        <w:rPr>
          <w:rFonts w:asciiTheme="majorBidi" w:hAnsiTheme="majorBidi" w:cstheme="majorBidi"/>
          <w:lang w:val="en-US"/>
        </w:rPr>
        <w:t>eg</w:t>
      </w:r>
      <w:proofErr w:type="spellEnd"/>
      <w:r w:rsidRPr="007518FB">
        <w:rPr>
          <w:rFonts w:asciiTheme="majorBidi" w:hAnsiTheme="majorBidi" w:cstheme="majorBidi"/>
          <w:lang w:val="en-US"/>
        </w:rPr>
        <w:t xml:space="preserve"> PET CT are not proven to be more effective. </w:t>
      </w:r>
      <w:r w:rsidRPr="007518FB">
        <w:rPr>
          <w:rFonts w:asciiTheme="majorBidi" w:hAnsiTheme="majorBidi" w:cstheme="majorBidi"/>
          <w:vertAlign w:val="superscript"/>
          <w:lang w:val="en-US"/>
        </w:rPr>
        <w:t xml:space="preserve">11,12 </w:t>
      </w:r>
    </w:p>
    <w:p w14:paraId="1D8A025B" w14:textId="77777777" w:rsidR="00A119A9" w:rsidRPr="007518FB" w:rsidRDefault="00A119A9" w:rsidP="00A119A9">
      <w:pPr>
        <w:rPr>
          <w:rFonts w:asciiTheme="majorBidi" w:hAnsiTheme="majorBidi" w:cstheme="majorBidi"/>
          <w:lang w:val="en-US"/>
        </w:rPr>
      </w:pPr>
    </w:p>
    <w:p w14:paraId="528910FC" w14:textId="77777777"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r w:rsidRPr="007518FB">
        <w:rPr>
          <w:rFonts w:asciiTheme="majorBidi" w:hAnsiTheme="majorBidi" w:cstheme="majorBidi"/>
          <w:lang w:val="en-US"/>
        </w:rPr>
        <w:t>The earliest risk factors examined in the scientific literature included the presence of liver metastasis and the distinction between colon and rectal tumors. While both colon and rectal cancers commonly metastasize to the liver initially, emerging evidence indicates that rectal cancer can directly spread to the lungs, bypassing hepatic involvement.</w:t>
      </w:r>
      <w:r w:rsidRPr="007518FB">
        <w:rPr>
          <w:rFonts w:asciiTheme="majorBidi" w:hAnsiTheme="majorBidi" w:cstheme="majorBidi"/>
          <w:vertAlign w:val="superscript"/>
          <w:lang w:val="en-US"/>
        </w:rPr>
        <w:t>5,9</w:t>
      </w:r>
      <w:r w:rsidRPr="007518FB">
        <w:rPr>
          <w:rFonts w:asciiTheme="majorBidi" w:hAnsiTheme="majorBidi" w:cstheme="majorBidi"/>
          <w:lang w:val="en-US"/>
        </w:rPr>
        <w:t xml:space="preserve"> </w:t>
      </w:r>
    </w:p>
    <w:p w14:paraId="6F5D68AA" w14:textId="77777777"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r w:rsidRPr="007518FB">
        <w:rPr>
          <w:rFonts w:asciiTheme="majorBidi" w:hAnsiTheme="majorBidi" w:cstheme="majorBidi"/>
          <w:lang w:val="en-US"/>
        </w:rPr>
        <w:t>This phenomenon is attributed to the hematogenous dissemination of adenocarcinoma cells. Specifically, venous drainage in the colon occurs via the portal vein, traversing the liver before reaching the heart and lungs. In contrast, the middle and lower regions of the rectum are drained by middle and lower rectal veins that directly connect to the systemic circulation.</w:t>
      </w:r>
    </w:p>
    <w:p w14:paraId="6D8528C8"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lastRenderedPageBreak/>
        <w:t xml:space="preserve">Consequently, multiple studies have postulated that patients diagnosed with colon cancer but lacking liver metastases are unlikely to exhibit </w:t>
      </w:r>
      <w:proofErr w:type="spellStart"/>
      <w:r w:rsidRPr="007518FB">
        <w:rPr>
          <w:rFonts w:asciiTheme="majorBidi" w:hAnsiTheme="majorBidi" w:cstheme="majorBidi"/>
          <w:lang w:val="en-US"/>
        </w:rPr>
        <w:t>extrabdominal</w:t>
      </w:r>
      <w:proofErr w:type="spellEnd"/>
      <w:r w:rsidRPr="007518FB">
        <w:rPr>
          <w:rFonts w:asciiTheme="majorBidi" w:hAnsiTheme="majorBidi" w:cstheme="majorBidi"/>
          <w:lang w:val="en-US"/>
        </w:rPr>
        <w:t xml:space="preserve"> metastases. Notably, isolated lung metastases are a rare occurrence, comprising only 1-3% of all metastatic sites in colorectal cancer cases.</w:t>
      </w:r>
      <w:r w:rsidRPr="007518FB">
        <w:rPr>
          <w:rFonts w:asciiTheme="majorBidi" w:hAnsiTheme="majorBidi" w:cstheme="majorBidi"/>
          <w:vertAlign w:val="superscript"/>
          <w:lang w:val="en-US"/>
        </w:rPr>
        <w:t>10,16</w:t>
      </w:r>
    </w:p>
    <w:p w14:paraId="287A7792" w14:textId="77777777"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p>
    <w:p w14:paraId="7D49D9B4" w14:textId="77777777"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r w:rsidRPr="007518FB">
        <w:rPr>
          <w:rFonts w:asciiTheme="majorBidi" w:hAnsiTheme="majorBidi" w:cstheme="majorBidi"/>
          <w:lang w:val="en-US"/>
        </w:rPr>
        <w:t xml:space="preserve">The outcomes of our study revealed a notable 39.6% incidence rate of isolated lung metastasis, a figure significantly surpassing previously documented rates in the existing literature. Furthermore, our analysis unveiled no significant difference in the propensity for lung metastasis between rectal and colonic cancers. Therefore, we cannot </w:t>
      </w:r>
      <w:proofErr w:type="spellStart"/>
      <w:r w:rsidRPr="007518FB">
        <w:rPr>
          <w:rFonts w:asciiTheme="majorBidi" w:hAnsiTheme="majorBidi" w:cstheme="majorBidi"/>
          <w:lang w:val="en-US"/>
        </w:rPr>
        <w:t>relay</w:t>
      </w:r>
      <w:proofErr w:type="spellEnd"/>
      <w:r w:rsidRPr="007518FB">
        <w:rPr>
          <w:rFonts w:asciiTheme="majorBidi" w:hAnsiTheme="majorBidi" w:cstheme="majorBidi"/>
          <w:lang w:val="en-US"/>
        </w:rPr>
        <w:t xml:space="preserve"> on the tumor location as an indicator for staging chest CT. It is important to note that conflicting perspectives persist in the published literature regarding the association between tumor location and the occurrence of lung metastasis.</w:t>
      </w:r>
    </w:p>
    <w:p w14:paraId="1531BB0A" w14:textId="77777777" w:rsidR="00A119A9" w:rsidRPr="007518FB" w:rsidRDefault="00A119A9" w:rsidP="00A119A9">
      <w:pPr>
        <w:jc w:val="both"/>
        <w:rPr>
          <w:rFonts w:asciiTheme="majorBidi" w:hAnsiTheme="majorBidi" w:cstheme="majorBidi"/>
          <w:lang w:val="en-US"/>
        </w:rPr>
      </w:pPr>
    </w:p>
    <w:p w14:paraId="2FE130CC"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A Large SEER database-based study on 46,027 patients found that colon cancer had a higher incidence of liver metastasis (13.8% vs 12.3%, P &lt; 0.001), while rectal cancer had a significantly higher incidence of lung metastasis (5.6% vs 3.7%, P &lt; 0.001).</w:t>
      </w:r>
      <w:r w:rsidRPr="007518FB">
        <w:rPr>
          <w:rFonts w:asciiTheme="majorBidi" w:hAnsiTheme="majorBidi" w:cstheme="majorBidi"/>
          <w:vertAlign w:val="superscript"/>
          <w:lang w:val="en-US"/>
        </w:rPr>
        <w:t xml:space="preserve">18 </w:t>
      </w:r>
      <w:r w:rsidRPr="007518FB">
        <w:rPr>
          <w:rFonts w:asciiTheme="majorBidi" w:hAnsiTheme="majorBidi" w:cstheme="majorBidi"/>
          <w:lang w:val="en-US"/>
        </w:rPr>
        <w:t xml:space="preserve">Two other studies have also shown rectal cancer spreads more frequently to the lung compared to colon cancer. </w:t>
      </w:r>
      <w:r w:rsidRPr="007518FB">
        <w:rPr>
          <w:rFonts w:asciiTheme="majorBidi" w:hAnsiTheme="majorBidi" w:cstheme="majorBidi"/>
          <w:vertAlign w:val="superscript"/>
          <w:lang w:val="en-US"/>
        </w:rPr>
        <w:t>8,17</w:t>
      </w:r>
      <w:r w:rsidRPr="007518FB">
        <w:rPr>
          <w:rFonts w:asciiTheme="majorBidi" w:hAnsiTheme="majorBidi" w:cstheme="majorBidi"/>
          <w:lang w:val="en-US"/>
        </w:rPr>
        <w:t xml:space="preserve"> </w:t>
      </w:r>
    </w:p>
    <w:p w14:paraId="6D19C47E" w14:textId="77777777" w:rsidR="00A119A9" w:rsidRPr="007518FB" w:rsidRDefault="00A119A9" w:rsidP="00A119A9">
      <w:pPr>
        <w:jc w:val="both"/>
        <w:rPr>
          <w:rFonts w:asciiTheme="majorBidi" w:hAnsiTheme="majorBidi" w:cstheme="majorBidi"/>
          <w:lang w:val="en-US"/>
        </w:rPr>
      </w:pPr>
    </w:p>
    <w:p w14:paraId="1094136E"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On the other hand, </w:t>
      </w: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et al</w:t>
      </w:r>
      <w:r w:rsidRPr="007518FB">
        <w:rPr>
          <w:rFonts w:asciiTheme="majorBidi" w:hAnsiTheme="majorBidi" w:cstheme="majorBidi"/>
          <w:vertAlign w:val="superscript"/>
          <w:lang w:val="en-US"/>
        </w:rPr>
        <w:t>14</w:t>
      </w:r>
      <w:r w:rsidRPr="007518FB">
        <w:rPr>
          <w:rFonts w:asciiTheme="majorBidi" w:hAnsiTheme="majorBidi" w:cstheme="majorBidi"/>
          <w:lang w:val="en-US"/>
        </w:rPr>
        <w:t xml:space="preserve"> study on 30 patients with lung metastasis concluded no significant difference between rectum and colon (P=0.62). Another study also supports the absence of significant association between lung metastasis and the primary tumor being in rectum (colon and rectal groups (2.8% vs 3.9%, p = 0.56)).</w:t>
      </w:r>
      <w:r w:rsidRPr="007518FB">
        <w:rPr>
          <w:rFonts w:asciiTheme="majorBidi" w:hAnsiTheme="majorBidi" w:cstheme="majorBidi"/>
          <w:vertAlign w:val="superscript"/>
          <w:lang w:val="en-US"/>
        </w:rPr>
        <w:t>16</w:t>
      </w:r>
      <w:r w:rsidRPr="007518FB">
        <w:rPr>
          <w:rFonts w:asciiTheme="majorBidi" w:hAnsiTheme="majorBidi" w:cstheme="majorBidi"/>
          <w:lang w:val="en-US"/>
        </w:rPr>
        <w:t xml:space="preserve"> Qui et al has also found not only that colon has higher incidence of liver metastasis but right colon cancer specifically has higher metastatic rate to liver compared to left colon.</w:t>
      </w:r>
      <w:r w:rsidRPr="007518FB">
        <w:rPr>
          <w:rFonts w:asciiTheme="majorBidi" w:hAnsiTheme="majorBidi" w:cstheme="majorBidi"/>
          <w:vertAlign w:val="superscript"/>
          <w:lang w:val="en-US"/>
        </w:rPr>
        <w:t xml:space="preserve">18 </w:t>
      </w:r>
      <w:r w:rsidRPr="007518FB">
        <w:rPr>
          <w:rFonts w:asciiTheme="majorBidi" w:hAnsiTheme="majorBidi" w:cstheme="majorBidi"/>
          <w:lang w:val="en-US"/>
        </w:rPr>
        <w:t xml:space="preserve">However, in this study we have combined right and left colon cancers in one category again rectal cancer. </w:t>
      </w:r>
    </w:p>
    <w:p w14:paraId="1BBA2DF7" w14:textId="77777777" w:rsidR="00A119A9" w:rsidRPr="007518FB" w:rsidRDefault="00A119A9" w:rsidP="00A119A9">
      <w:pPr>
        <w:jc w:val="both"/>
        <w:rPr>
          <w:rFonts w:asciiTheme="majorBidi" w:hAnsiTheme="majorBidi" w:cstheme="majorBidi"/>
          <w:lang w:val="en-US"/>
        </w:rPr>
      </w:pPr>
    </w:p>
    <w:p w14:paraId="50822FC0" w14:textId="77777777" w:rsidR="00A119A9" w:rsidRPr="007518FB" w:rsidRDefault="00A119A9" w:rsidP="00A119A9">
      <w:pPr>
        <w:jc w:val="both"/>
        <w:rPr>
          <w:rFonts w:asciiTheme="majorBidi" w:hAnsiTheme="majorBidi" w:cstheme="majorBidi"/>
          <w:vertAlign w:val="superscript"/>
          <w:lang w:val="en-US"/>
        </w:rPr>
      </w:pPr>
      <w:r w:rsidRPr="007518FB">
        <w:rPr>
          <w:rFonts w:asciiTheme="majorBidi" w:hAnsiTheme="majorBidi" w:cstheme="majorBidi"/>
          <w:lang w:val="en-US"/>
        </w:rPr>
        <w:t xml:space="preserve">Other identified risk factors that demonstrated a statistically significant correlation with lung metastasis included tumor size, with a progressive increase in T stage corresponding to a heightened predisposition toward lung metastasis. This observation aligns with the concept that lymphatic invasion and dissemination often intensify in advanced T stages, thereby boosting the likelihood of lung metastasis. The same concept applies on the presence of </w:t>
      </w:r>
      <w:proofErr w:type="spellStart"/>
      <w:r w:rsidRPr="007518FB">
        <w:rPr>
          <w:rFonts w:asciiTheme="majorBidi" w:hAnsiTheme="majorBidi" w:cstheme="majorBidi"/>
          <w:lang w:val="en-US"/>
        </w:rPr>
        <w:t>lymphnode</w:t>
      </w:r>
      <w:proofErr w:type="spellEnd"/>
      <w:r w:rsidRPr="007518FB">
        <w:rPr>
          <w:rFonts w:asciiTheme="majorBidi" w:hAnsiTheme="majorBidi" w:cstheme="majorBidi"/>
          <w:lang w:val="en-US"/>
        </w:rPr>
        <w:t xml:space="preserve"> metastasis and neurovascular invasion. </w:t>
      </w:r>
    </w:p>
    <w:p w14:paraId="2D6EBC7B" w14:textId="77777777" w:rsidR="00A119A9" w:rsidRPr="007518FB" w:rsidRDefault="00A119A9" w:rsidP="00A119A9">
      <w:pPr>
        <w:jc w:val="both"/>
        <w:rPr>
          <w:rFonts w:asciiTheme="majorBidi" w:hAnsiTheme="majorBidi" w:cstheme="majorBidi"/>
          <w:lang w:val="en-US"/>
        </w:rPr>
      </w:pPr>
    </w:p>
    <w:p w14:paraId="0C418B76"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In </w:t>
      </w: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et al study</w:t>
      </w:r>
      <w:r w:rsidRPr="007518FB">
        <w:rPr>
          <w:rFonts w:asciiTheme="majorBidi" w:hAnsiTheme="majorBidi" w:cstheme="majorBidi"/>
          <w:vertAlign w:val="superscript"/>
          <w:lang w:val="en-US"/>
        </w:rPr>
        <w:t>14</w:t>
      </w:r>
      <w:r w:rsidRPr="007518FB">
        <w:rPr>
          <w:rFonts w:asciiTheme="majorBidi" w:hAnsiTheme="majorBidi" w:cstheme="majorBidi"/>
          <w:lang w:val="en-US"/>
        </w:rPr>
        <w:t xml:space="preserve"> 86.6% of patients with lung metastasis had a T3 or T4 tumor and 80% had N+ status. Another study found nodal metastasis (OR, 3.08; 95% CI, 1.00–9.45; p = 0.049) was a significant predictor of pulmonary metastasis, however, T status and </w:t>
      </w:r>
      <w:proofErr w:type="spellStart"/>
      <w:r w:rsidRPr="007518FB">
        <w:rPr>
          <w:rFonts w:asciiTheme="majorBidi" w:hAnsiTheme="majorBidi" w:cstheme="majorBidi"/>
          <w:lang w:val="en-US"/>
        </w:rPr>
        <w:t>lymphovascular</w:t>
      </w:r>
      <w:proofErr w:type="spellEnd"/>
      <w:r w:rsidRPr="007518FB">
        <w:rPr>
          <w:rFonts w:asciiTheme="majorBidi" w:hAnsiTheme="majorBidi" w:cstheme="majorBidi"/>
          <w:lang w:val="en-US"/>
        </w:rPr>
        <w:t xml:space="preserve"> invasion (p = 0.28) were not. </w:t>
      </w:r>
      <w:r w:rsidRPr="007518FB">
        <w:rPr>
          <w:rFonts w:asciiTheme="majorBidi" w:hAnsiTheme="majorBidi" w:cstheme="majorBidi"/>
          <w:vertAlign w:val="superscript"/>
          <w:lang w:val="en-US"/>
        </w:rPr>
        <w:t>(15)</w:t>
      </w:r>
    </w:p>
    <w:p w14:paraId="498FDA00" w14:textId="77777777" w:rsidR="00A119A9" w:rsidRPr="007518FB" w:rsidRDefault="00A119A9" w:rsidP="00A119A9">
      <w:pPr>
        <w:pStyle w:val="NormalWeb"/>
        <w:jc w:val="both"/>
        <w:rPr>
          <w:rFonts w:asciiTheme="majorBidi" w:eastAsiaTheme="minorHAnsi" w:hAnsiTheme="majorBidi" w:cstheme="majorBidi"/>
          <w:lang w:val="en-US"/>
        </w:rPr>
      </w:pPr>
      <w:r w:rsidRPr="007518FB">
        <w:rPr>
          <w:rFonts w:asciiTheme="majorBidi" w:eastAsiaTheme="minorHAnsi" w:hAnsiTheme="majorBidi" w:cstheme="majorBidi"/>
          <w:lang w:val="en-US"/>
        </w:rPr>
        <w:t xml:space="preserve">In a recent study conducted by Wang et al., a large retrospective analysis encompassing 10,054 patients was carried out. Utilizing multivariate logistic regression, the study identified several factors associated with the occurrence of lung metastasis, including older age, black race, unmarried status, lack of insurance, primary tumor site, histological differentiation, extent of lymphatic metastasis, T4/T1 stage, positivity for carcinoembryonic antigen (CEA), as well as the presence of liver, bone, and brain metastases. </w:t>
      </w:r>
      <w:r w:rsidRPr="007518FB">
        <w:rPr>
          <w:rFonts w:asciiTheme="majorBidi" w:eastAsiaTheme="minorHAnsi" w:hAnsiTheme="majorBidi" w:cstheme="majorBidi"/>
          <w:vertAlign w:val="superscript"/>
          <w:lang w:val="en-US"/>
        </w:rPr>
        <w:t>(24)</w:t>
      </w:r>
    </w:p>
    <w:p w14:paraId="2EAB0B51"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lastRenderedPageBreak/>
        <w:t xml:space="preserve">Our study revealed contradicting results with CEA level and histological differentiation. Although the incidence of lung metastasis increased with higher histological grade and elevated CEA level, but these results were not statistically significance. </w:t>
      </w:r>
    </w:p>
    <w:p w14:paraId="72DDE9AE" w14:textId="77777777" w:rsidR="00A119A9" w:rsidRPr="007518FB" w:rsidRDefault="00A119A9" w:rsidP="00A119A9">
      <w:pPr>
        <w:jc w:val="both"/>
        <w:rPr>
          <w:rFonts w:asciiTheme="majorBidi" w:hAnsiTheme="majorBidi" w:cstheme="majorBidi"/>
          <w:lang w:val="en-US"/>
        </w:rPr>
      </w:pPr>
    </w:p>
    <w:p w14:paraId="465AAE73"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We have also reported no significant association between gender and age with lung metastasis. The published literature has wide controversy in this term. Qui et al </w:t>
      </w:r>
      <w:r w:rsidRPr="007518FB">
        <w:rPr>
          <w:rFonts w:asciiTheme="majorBidi" w:hAnsiTheme="majorBidi" w:cstheme="majorBidi"/>
          <w:vertAlign w:val="superscript"/>
          <w:lang w:val="en-US"/>
        </w:rPr>
        <w:t>(18)</w:t>
      </w:r>
      <w:r w:rsidRPr="007518FB">
        <w:rPr>
          <w:rFonts w:asciiTheme="majorBidi" w:hAnsiTheme="majorBidi" w:cstheme="majorBidi"/>
          <w:lang w:val="en-US"/>
        </w:rPr>
        <w:t xml:space="preserve"> reported that men had a higher risk than women in terms of liver, lung and bone metastasis compared to women with colorectal cancer. </w:t>
      </w:r>
    </w:p>
    <w:p w14:paraId="1FE33D88" w14:textId="77777777" w:rsidR="00A119A9" w:rsidRPr="007518FB" w:rsidRDefault="00A119A9" w:rsidP="00A119A9">
      <w:pPr>
        <w:jc w:val="both"/>
        <w:rPr>
          <w:rFonts w:asciiTheme="majorBidi" w:hAnsiTheme="majorBidi" w:cstheme="majorBidi"/>
          <w:lang w:val="en-US"/>
        </w:rPr>
      </w:pPr>
    </w:p>
    <w:p w14:paraId="6BBC5662"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The multivariant analysis that as conducted at this study concluded that KRAS is the only independent risk factors with 3-fold increased risk for lung metastasis compared to wild type. This result is compatible with the available published literature. Two large studies have also linked lung metastasis in CRC to presence of KRAS mutation. KRAS mutation prevalence was significantly higher in lung (62.0%) and brain (56.5%) than in liver metastases (32.3%; P 0.003). </w:t>
      </w:r>
      <w:r w:rsidRPr="007518FB">
        <w:rPr>
          <w:rFonts w:asciiTheme="majorBidi" w:hAnsiTheme="majorBidi" w:cstheme="majorBidi"/>
          <w:vertAlign w:val="superscript"/>
          <w:lang w:val="en-US"/>
        </w:rPr>
        <w:t>20-21</w:t>
      </w:r>
    </w:p>
    <w:p w14:paraId="334ACE7C" w14:textId="77777777" w:rsidR="00A119A9" w:rsidRPr="007518FB" w:rsidRDefault="00A119A9" w:rsidP="00A119A9">
      <w:pPr>
        <w:jc w:val="both"/>
        <w:rPr>
          <w:rFonts w:asciiTheme="majorBidi" w:hAnsiTheme="majorBidi" w:cstheme="majorBidi"/>
          <w:b/>
          <w:bCs/>
          <w:lang w:val="en-US"/>
        </w:rPr>
      </w:pPr>
      <w:r w:rsidRPr="007518FB">
        <w:rPr>
          <w:rFonts w:asciiTheme="majorBidi" w:hAnsiTheme="majorBidi" w:cstheme="majorBidi"/>
          <w:b/>
          <w:bCs/>
          <w:lang w:val="en-US"/>
        </w:rPr>
        <w:t>Conclusion:</w:t>
      </w:r>
    </w:p>
    <w:p w14:paraId="57E03FA4"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The overall analysis concludes that KRAS status is the only independent predictor of lung metastasis in newly diagnosed colorectal cancer patients that can be relied on in clinical setting to guide the use of staging chest CT. However, KRAS test is not done in all patients and takes longer time to be processed which might delay the management plan. Hence, this study finally recommends staging chest CT for all newly diagnosed colorectal cancer patients to diagnose lung metastasis regardless of the status of previously mentioned predictors. </w:t>
      </w:r>
    </w:p>
    <w:p w14:paraId="50F65330" w14:textId="77777777" w:rsidR="00A119A9" w:rsidRPr="007518FB" w:rsidRDefault="00A119A9" w:rsidP="00A119A9">
      <w:pPr>
        <w:jc w:val="both"/>
        <w:rPr>
          <w:rFonts w:asciiTheme="majorBidi" w:hAnsiTheme="majorBidi" w:cstheme="majorBidi"/>
          <w:lang w:val="en-US"/>
        </w:rPr>
      </w:pPr>
    </w:p>
    <w:p w14:paraId="3EB2CCE1" w14:textId="77777777" w:rsidR="00A119A9" w:rsidRPr="007518FB" w:rsidRDefault="00A119A9" w:rsidP="00A119A9">
      <w:pPr>
        <w:jc w:val="both"/>
        <w:rPr>
          <w:rFonts w:asciiTheme="majorBidi" w:hAnsiTheme="majorBidi" w:cstheme="majorBidi"/>
          <w:lang w:val="en-US"/>
        </w:rPr>
      </w:pPr>
    </w:p>
    <w:p w14:paraId="6C6AAAE1" w14:textId="77777777" w:rsidR="00A119A9" w:rsidRPr="007518FB" w:rsidRDefault="00A119A9" w:rsidP="00A119A9">
      <w:pPr>
        <w:jc w:val="both"/>
        <w:rPr>
          <w:rFonts w:asciiTheme="majorBidi" w:hAnsiTheme="majorBidi" w:cstheme="majorBidi"/>
          <w:lang w:val="en-US"/>
        </w:rPr>
      </w:pPr>
    </w:p>
    <w:p w14:paraId="532A5D18" w14:textId="77777777" w:rsidR="00A119A9" w:rsidRPr="007518FB" w:rsidRDefault="00A119A9" w:rsidP="00A119A9">
      <w:pPr>
        <w:jc w:val="both"/>
        <w:rPr>
          <w:rFonts w:asciiTheme="majorBidi" w:hAnsiTheme="majorBidi" w:cstheme="majorBidi"/>
          <w:lang w:val="en-US"/>
        </w:rPr>
      </w:pPr>
    </w:p>
    <w:p w14:paraId="734A005B" w14:textId="77777777" w:rsidR="00DA7D80" w:rsidRDefault="00DA7D80" w:rsidP="00A119A9">
      <w:pPr>
        <w:jc w:val="both"/>
        <w:rPr>
          <w:rFonts w:asciiTheme="majorBidi" w:hAnsiTheme="majorBidi" w:cstheme="majorBidi"/>
          <w:lang w:val="en-US"/>
        </w:rPr>
      </w:pPr>
    </w:p>
    <w:p w14:paraId="2AD94B34" w14:textId="706F2777" w:rsidR="00A119A9" w:rsidRPr="007518FB" w:rsidRDefault="00A119A9" w:rsidP="00A119A9">
      <w:pPr>
        <w:jc w:val="both"/>
        <w:rPr>
          <w:rFonts w:asciiTheme="majorBidi" w:hAnsiTheme="majorBidi" w:cstheme="majorBidi"/>
          <w:b/>
          <w:bCs/>
          <w:i/>
          <w:iCs/>
          <w:lang w:val="en-US"/>
        </w:rPr>
      </w:pPr>
      <w:r w:rsidRPr="007518FB">
        <w:rPr>
          <w:rFonts w:asciiTheme="majorBidi" w:hAnsiTheme="majorBidi" w:cstheme="majorBidi"/>
          <w:b/>
          <w:bCs/>
          <w:i/>
          <w:iCs/>
          <w:lang w:val="en-US"/>
        </w:rPr>
        <w:t xml:space="preserve">References: </w:t>
      </w:r>
    </w:p>
    <w:p w14:paraId="6D26DDF5" w14:textId="77777777" w:rsidR="00A119A9" w:rsidRPr="007518FB" w:rsidRDefault="00A119A9" w:rsidP="00A119A9">
      <w:pPr>
        <w:ind w:left="360"/>
        <w:jc w:val="both"/>
        <w:rPr>
          <w:rFonts w:asciiTheme="majorBidi" w:hAnsiTheme="majorBidi" w:cstheme="majorBidi"/>
          <w:b/>
          <w:bCs/>
          <w:i/>
          <w:iCs/>
          <w:lang w:val="en-US"/>
        </w:rPr>
      </w:pPr>
    </w:p>
    <w:p w14:paraId="071DF891"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1. Global Cancer Observatory [Internet]. Gco.iarc.fr. 2020 [cited 16 November 2020]. Available from: https://gco.iarc.fr</w:t>
      </w:r>
    </w:p>
    <w:p w14:paraId="23D59032"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2. Cancer Incidence in Oman 2017. Sultanate of Oman; 2020. </w:t>
      </w:r>
    </w:p>
    <w:p w14:paraId="53098682"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3. van der </w:t>
      </w:r>
      <w:proofErr w:type="spellStart"/>
      <w:r w:rsidRPr="007518FB">
        <w:rPr>
          <w:rFonts w:asciiTheme="majorBidi" w:hAnsiTheme="majorBidi" w:cstheme="majorBidi"/>
          <w:lang w:val="en-US"/>
        </w:rPr>
        <w:t>Geest</w:t>
      </w:r>
      <w:proofErr w:type="spellEnd"/>
      <w:r w:rsidRPr="007518FB">
        <w:rPr>
          <w:rFonts w:asciiTheme="majorBidi" w:hAnsiTheme="majorBidi" w:cstheme="majorBidi"/>
          <w:lang w:val="en-US"/>
        </w:rPr>
        <w:t xml:space="preserve"> L, Lam-Boer J, Koopman M, Verhoef C, Elferink M, de Wilt J. Nationwide trends in incidence, treatment and survival of colorectal cancer patients with synchronous metastases. Clinical &amp; Experimental Metastasis. 2015;32(5):457-465. </w:t>
      </w:r>
    </w:p>
    <w:p w14:paraId="2F7A19D8"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4. Cook A, Single R, McCahill L. Surgical Resection of Primary Tumors in Patients Who Present </w:t>
      </w:r>
      <w:proofErr w:type="gramStart"/>
      <w:r w:rsidRPr="007518FB">
        <w:rPr>
          <w:rFonts w:asciiTheme="majorBidi" w:hAnsiTheme="majorBidi" w:cstheme="majorBidi"/>
          <w:lang w:val="en-US"/>
        </w:rPr>
        <w:t>With</w:t>
      </w:r>
      <w:proofErr w:type="gramEnd"/>
      <w:r w:rsidRPr="007518FB">
        <w:rPr>
          <w:rFonts w:asciiTheme="majorBidi" w:hAnsiTheme="majorBidi" w:cstheme="majorBidi"/>
          <w:lang w:val="en-US"/>
        </w:rPr>
        <w:t xml:space="preserve"> Stage IV Colorectal Cancer: An Analysis of Surveillance, Epidemiology, and End Results Data, 1988 to 2000. Annals of Surgical Oncology. 2005;12(8):637-645. </w:t>
      </w:r>
    </w:p>
    <w:p w14:paraId="7A3E4D88"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lastRenderedPageBreak/>
        <w:t xml:space="preserve">5. Robinson J, Newcomb P, </w:t>
      </w:r>
      <w:proofErr w:type="spellStart"/>
      <w:r w:rsidRPr="007518FB">
        <w:rPr>
          <w:rFonts w:asciiTheme="majorBidi" w:hAnsiTheme="majorBidi" w:cstheme="majorBidi"/>
          <w:lang w:val="en-US"/>
        </w:rPr>
        <w:t>Hardikar</w:t>
      </w:r>
      <w:proofErr w:type="spellEnd"/>
      <w:r w:rsidRPr="007518FB">
        <w:rPr>
          <w:rFonts w:asciiTheme="majorBidi" w:hAnsiTheme="majorBidi" w:cstheme="majorBidi"/>
          <w:lang w:val="en-US"/>
        </w:rPr>
        <w:t xml:space="preserve"> S, Cohen S, Phipps A. Stage IV colorectal cancer primary site and patterns of distant metastasis. Cancer Epidemiology. </w:t>
      </w:r>
      <w:proofErr w:type="gramStart"/>
      <w:r w:rsidRPr="007518FB">
        <w:rPr>
          <w:rFonts w:asciiTheme="majorBidi" w:hAnsiTheme="majorBidi" w:cstheme="majorBidi"/>
          <w:lang w:val="en-US"/>
        </w:rPr>
        <w:t>2017;48:92</w:t>
      </w:r>
      <w:proofErr w:type="gramEnd"/>
      <w:r w:rsidRPr="007518FB">
        <w:rPr>
          <w:rFonts w:asciiTheme="majorBidi" w:hAnsiTheme="majorBidi" w:cstheme="majorBidi"/>
          <w:lang w:val="en-US"/>
        </w:rPr>
        <w:t xml:space="preserve">-95. </w:t>
      </w:r>
    </w:p>
    <w:p w14:paraId="433140FC"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6. Qiu M, Hu J, Yang D, Cosgrove D, Xu R. Pattern of distant metastases in colorectal cancer: a SEER based study. </w:t>
      </w:r>
      <w:proofErr w:type="spellStart"/>
      <w:r w:rsidRPr="007518FB">
        <w:rPr>
          <w:rFonts w:asciiTheme="majorBidi" w:hAnsiTheme="majorBidi" w:cstheme="majorBidi"/>
          <w:lang w:val="en-US"/>
        </w:rPr>
        <w:t>Oncotarget</w:t>
      </w:r>
      <w:proofErr w:type="spellEnd"/>
      <w:r w:rsidRPr="007518FB">
        <w:rPr>
          <w:rFonts w:asciiTheme="majorBidi" w:hAnsiTheme="majorBidi" w:cstheme="majorBidi"/>
          <w:lang w:val="en-US"/>
        </w:rPr>
        <w:t xml:space="preserve">. 2015;6(36):38658-38666. </w:t>
      </w:r>
    </w:p>
    <w:p w14:paraId="5396D0A6"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7. McCormack P, </w:t>
      </w:r>
      <w:proofErr w:type="spellStart"/>
      <w:r w:rsidRPr="007518FB">
        <w:rPr>
          <w:rFonts w:asciiTheme="majorBidi" w:hAnsiTheme="majorBidi" w:cstheme="majorBidi"/>
          <w:lang w:val="en-US"/>
        </w:rPr>
        <w:t>Attiyeh</w:t>
      </w:r>
      <w:proofErr w:type="spellEnd"/>
      <w:r w:rsidRPr="007518FB">
        <w:rPr>
          <w:rFonts w:asciiTheme="majorBidi" w:hAnsiTheme="majorBidi" w:cstheme="majorBidi"/>
          <w:lang w:val="en-US"/>
        </w:rPr>
        <w:t xml:space="preserve"> F. Resected pulmonary metastases from colorectal cancer. Diseases of the Colon &amp; Rectum. 1979;22(8):553-556. </w:t>
      </w:r>
    </w:p>
    <w:p w14:paraId="5BCF469F"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8. Riihimäki M, Hemminki A, Sundquist J, Hemminki K. Patterns of metastasis in colon and rectal cancer. Scientific Reports. 2016;6(1). </w:t>
      </w:r>
    </w:p>
    <w:p w14:paraId="39D52531"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9. Schwarz R, Abdalla E, </w:t>
      </w:r>
      <w:proofErr w:type="spellStart"/>
      <w:r w:rsidRPr="007518FB">
        <w:rPr>
          <w:rFonts w:asciiTheme="majorBidi" w:hAnsiTheme="majorBidi" w:cstheme="majorBidi"/>
          <w:lang w:val="en-US"/>
        </w:rPr>
        <w:t>Aloia</w:t>
      </w:r>
      <w:proofErr w:type="spellEnd"/>
      <w:r w:rsidRPr="007518FB">
        <w:rPr>
          <w:rFonts w:asciiTheme="majorBidi" w:hAnsiTheme="majorBidi" w:cstheme="majorBidi"/>
          <w:lang w:val="en-US"/>
        </w:rPr>
        <w:t xml:space="preserve"> T, </w:t>
      </w:r>
      <w:proofErr w:type="spellStart"/>
      <w:r w:rsidRPr="007518FB">
        <w:rPr>
          <w:rFonts w:asciiTheme="majorBidi" w:hAnsiTheme="majorBidi" w:cstheme="majorBidi"/>
          <w:lang w:val="en-US"/>
        </w:rPr>
        <w:t>Vauthey</w:t>
      </w:r>
      <w:proofErr w:type="spellEnd"/>
      <w:r w:rsidRPr="007518FB">
        <w:rPr>
          <w:rFonts w:asciiTheme="majorBidi" w:hAnsiTheme="majorBidi" w:cstheme="majorBidi"/>
          <w:lang w:val="en-US"/>
        </w:rPr>
        <w:t xml:space="preserve"> J. AHPBA/SSO/SSAT sponsored consensus conference on the multidisciplinary treatment of colorectal cancer metastases. HPB. 2013;15(2):89-90. </w:t>
      </w:r>
    </w:p>
    <w:p w14:paraId="4100A410"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10. Tiernan J, Briggs C, Irving G, </w:t>
      </w:r>
      <w:proofErr w:type="spellStart"/>
      <w:r w:rsidRPr="007518FB">
        <w:rPr>
          <w:rFonts w:asciiTheme="majorBidi" w:hAnsiTheme="majorBidi" w:cstheme="majorBidi"/>
          <w:lang w:val="en-US"/>
        </w:rPr>
        <w:t>Swinscoe</w:t>
      </w:r>
      <w:proofErr w:type="spellEnd"/>
      <w:r w:rsidRPr="007518FB">
        <w:rPr>
          <w:rFonts w:asciiTheme="majorBidi" w:hAnsiTheme="majorBidi" w:cstheme="majorBidi"/>
          <w:lang w:val="en-US"/>
        </w:rPr>
        <w:t xml:space="preserve"> M, Peterson M, Cameron I. Evaluation of the introduction of a </w:t>
      </w:r>
      <w:proofErr w:type="spellStart"/>
      <w:r w:rsidRPr="007518FB">
        <w:rPr>
          <w:rFonts w:asciiTheme="majorBidi" w:hAnsiTheme="majorBidi" w:cstheme="majorBidi"/>
          <w:lang w:val="en-US"/>
        </w:rPr>
        <w:t>standardised</w:t>
      </w:r>
      <w:proofErr w:type="spellEnd"/>
      <w:r w:rsidRPr="007518FB">
        <w:rPr>
          <w:rFonts w:asciiTheme="majorBidi" w:hAnsiTheme="majorBidi" w:cstheme="majorBidi"/>
          <w:lang w:val="en-US"/>
        </w:rPr>
        <w:t xml:space="preserve"> protocol for the staging and follow-up of colorectal cancer on resection rates for liver metastases. The Annals of The Royal College of Surgeons of England. 2010;92(3):225-230. </w:t>
      </w:r>
    </w:p>
    <w:p w14:paraId="50A2DCCB"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fr-FR"/>
        </w:rPr>
        <w:t xml:space="preserve">11. Cho Y, Lee W, Yi L, Park J, Yun H, Cho Y et al. </w:t>
      </w:r>
      <w:r w:rsidRPr="007518FB">
        <w:rPr>
          <w:rFonts w:asciiTheme="majorBidi" w:hAnsiTheme="majorBidi" w:cstheme="majorBidi"/>
          <w:lang w:val="en-US"/>
        </w:rPr>
        <w:t xml:space="preserve">Routine chest computed tomography as a preoperative work-up for primary colorectal cancer: is there any benefit in short-term </w:t>
      </w:r>
      <w:proofErr w:type="gramStart"/>
      <w:r w:rsidRPr="007518FB">
        <w:rPr>
          <w:rFonts w:asciiTheme="majorBidi" w:hAnsiTheme="majorBidi" w:cstheme="majorBidi"/>
          <w:lang w:val="en-US"/>
        </w:rPr>
        <w:t>outcome?.</w:t>
      </w:r>
      <w:proofErr w:type="gramEnd"/>
      <w:r w:rsidRPr="007518FB">
        <w:rPr>
          <w:rFonts w:asciiTheme="majorBidi" w:hAnsiTheme="majorBidi" w:cstheme="majorBidi"/>
          <w:lang w:val="en-US"/>
        </w:rPr>
        <w:t xml:space="preserve"> Journal of the Korean Surgical Society. 2011;80(5):327. </w:t>
      </w:r>
    </w:p>
    <w:p w14:paraId="12FD2F91"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12. </w:t>
      </w:r>
      <w:proofErr w:type="spellStart"/>
      <w:r w:rsidRPr="007518FB">
        <w:rPr>
          <w:rFonts w:asciiTheme="majorBidi" w:hAnsiTheme="majorBidi" w:cstheme="majorBidi"/>
          <w:lang w:val="en-US"/>
        </w:rPr>
        <w:t>Rabani</w:t>
      </w:r>
      <w:proofErr w:type="spellEnd"/>
      <w:r w:rsidRPr="007518FB">
        <w:rPr>
          <w:rFonts w:asciiTheme="majorBidi" w:hAnsiTheme="majorBidi" w:cstheme="majorBidi"/>
          <w:lang w:val="en-US"/>
        </w:rPr>
        <w:t xml:space="preserve"> </w:t>
      </w:r>
      <w:proofErr w:type="spellStart"/>
      <w:r w:rsidRPr="007518FB">
        <w:rPr>
          <w:rFonts w:asciiTheme="majorBidi" w:hAnsiTheme="majorBidi" w:cstheme="majorBidi"/>
          <w:lang w:val="en-US"/>
        </w:rPr>
        <w:t>Khorasgani</w:t>
      </w:r>
      <w:proofErr w:type="spellEnd"/>
      <w:r w:rsidRPr="007518FB">
        <w:rPr>
          <w:rFonts w:asciiTheme="majorBidi" w:hAnsiTheme="majorBidi" w:cstheme="majorBidi"/>
          <w:lang w:val="en-US"/>
        </w:rPr>
        <w:t xml:space="preserve"> S, </w:t>
      </w:r>
      <w:proofErr w:type="spellStart"/>
      <w:r w:rsidRPr="007518FB">
        <w:rPr>
          <w:rFonts w:asciiTheme="majorBidi" w:hAnsiTheme="majorBidi" w:cstheme="majorBidi"/>
          <w:lang w:val="en-US"/>
        </w:rPr>
        <w:t>Niaghi</w:t>
      </w:r>
      <w:proofErr w:type="spellEnd"/>
      <w:r w:rsidRPr="007518FB">
        <w:rPr>
          <w:rFonts w:asciiTheme="majorBidi" w:hAnsiTheme="majorBidi" w:cstheme="majorBidi"/>
          <w:lang w:val="en-US"/>
        </w:rPr>
        <w:t xml:space="preserve"> F, </w:t>
      </w:r>
      <w:proofErr w:type="spellStart"/>
      <w:r w:rsidRPr="007518FB">
        <w:rPr>
          <w:rFonts w:asciiTheme="majorBidi" w:hAnsiTheme="majorBidi" w:cstheme="majorBidi"/>
          <w:lang w:val="en-US"/>
        </w:rPr>
        <w:t>Dehghan</w:t>
      </w:r>
      <w:proofErr w:type="spellEnd"/>
      <w:r w:rsidRPr="007518FB">
        <w:rPr>
          <w:rFonts w:asciiTheme="majorBidi" w:hAnsiTheme="majorBidi" w:cstheme="majorBidi"/>
          <w:lang w:val="en-US"/>
        </w:rPr>
        <w:t xml:space="preserve"> P. Diagnostic Efficacy of CXR Compared to Chest CT in Preoperative Staging of Patients with Colorectal Cancer. Iranian Journal of Radiology. 2019;16(3). </w:t>
      </w:r>
    </w:p>
    <w:p w14:paraId="16167CA9"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13. </w:t>
      </w:r>
      <w:proofErr w:type="spellStart"/>
      <w:r w:rsidRPr="007518FB">
        <w:rPr>
          <w:rFonts w:asciiTheme="majorBidi" w:hAnsiTheme="majorBidi" w:cstheme="majorBidi"/>
          <w:lang w:val="en-US"/>
        </w:rPr>
        <w:t>Povoski</w:t>
      </w:r>
      <w:proofErr w:type="spellEnd"/>
      <w:r w:rsidRPr="007518FB">
        <w:rPr>
          <w:rFonts w:asciiTheme="majorBidi" w:hAnsiTheme="majorBidi" w:cstheme="majorBidi"/>
          <w:lang w:val="en-US"/>
        </w:rPr>
        <w:t xml:space="preserve"> S, Fong Y, Sgouros S, Kemeny N, Downey R, </w:t>
      </w:r>
      <w:proofErr w:type="spellStart"/>
      <w:r w:rsidRPr="007518FB">
        <w:rPr>
          <w:rFonts w:asciiTheme="majorBidi" w:hAnsiTheme="majorBidi" w:cstheme="majorBidi"/>
          <w:lang w:val="en-US"/>
        </w:rPr>
        <w:t>Blumgart</w:t>
      </w:r>
      <w:proofErr w:type="spellEnd"/>
      <w:r w:rsidRPr="007518FB">
        <w:rPr>
          <w:rFonts w:asciiTheme="majorBidi" w:hAnsiTheme="majorBidi" w:cstheme="majorBidi"/>
          <w:lang w:val="en-US"/>
        </w:rPr>
        <w:t xml:space="preserve"> L. Role of chest CT in patients with negative chest X-rays referred for hepatic colorectal metastases. Annals of Surgical Oncology. 1998;5(1):9-15. </w:t>
      </w:r>
    </w:p>
    <w:p w14:paraId="77B90E99"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lastRenderedPageBreak/>
        <w:t xml:space="preserve">14. </w:t>
      </w: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A, Vieira M, Damin D. Should preoperative chest computed tomography be performed in all patients with colorectal </w:t>
      </w:r>
      <w:proofErr w:type="gramStart"/>
      <w:r w:rsidRPr="007518FB">
        <w:rPr>
          <w:rFonts w:asciiTheme="majorBidi" w:hAnsiTheme="majorBidi" w:cstheme="majorBidi"/>
          <w:lang w:val="en-US"/>
        </w:rPr>
        <w:t>cancer?.</w:t>
      </w:r>
      <w:proofErr w:type="gramEnd"/>
      <w:r w:rsidRPr="007518FB">
        <w:rPr>
          <w:rFonts w:asciiTheme="majorBidi" w:hAnsiTheme="majorBidi" w:cstheme="majorBidi"/>
          <w:lang w:val="en-US"/>
        </w:rPr>
        <w:t xml:space="preserve"> Colorectal Disease. 2015;17(10</w:t>
      </w:r>
      <w:proofErr w:type="gramStart"/>
      <w:r w:rsidRPr="007518FB">
        <w:rPr>
          <w:rFonts w:asciiTheme="majorBidi" w:hAnsiTheme="majorBidi" w:cstheme="majorBidi"/>
          <w:lang w:val="en-US"/>
        </w:rPr>
        <w:t>):O</w:t>
      </w:r>
      <w:proofErr w:type="gramEnd"/>
      <w:r w:rsidRPr="007518FB">
        <w:rPr>
          <w:rFonts w:asciiTheme="majorBidi" w:hAnsiTheme="majorBidi" w:cstheme="majorBidi"/>
          <w:lang w:val="en-US"/>
        </w:rPr>
        <w:t xml:space="preserve">184-O190. </w:t>
      </w:r>
    </w:p>
    <w:p w14:paraId="1171EE0F"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15. Yongue G, Hotouras A, Murphy J, Mukhtar H, Bhan C, Chan C. The diagnostic yield of preoperative staging computed tomography of the thorax in colorectal cancer patients without hepatic metastases. European Journal of Gastroenterology &amp; Hepatology. 2015;27(4):467-470. </w:t>
      </w:r>
    </w:p>
    <w:p w14:paraId="5AC66D45"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16. Hogan J, O’Rourke C, Duff G, Burton M, Kelly N, Burke J et al. Preoperative Staging CT Thorax in Patients </w:t>
      </w:r>
      <w:proofErr w:type="gramStart"/>
      <w:r w:rsidRPr="007518FB">
        <w:rPr>
          <w:rFonts w:asciiTheme="majorBidi" w:hAnsiTheme="majorBidi" w:cstheme="majorBidi"/>
          <w:lang w:val="en-US"/>
        </w:rPr>
        <w:t>With</w:t>
      </w:r>
      <w:proofErr w:type="gramEnd"/>
      <w:r w:rsidRPr="007518FB">
        <w:rPr>
          <w:rFonts w:asciiTheme="majorBidi" w:hAnsiTheme="majorBidi" w:cstheme="majorBidi"/>
          <w:lang w:val="en-US"/>
        </w:rPr>
        <w:t xml:space="preserve"> Colorectal Cancer. Diseases of the Colon &amp; Rectum. 2014;57(11):1260-1266. </w:t>
      </w:r>
    </w:p>
    <w:p w14:paraId="095AD646"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17. Grossmann I, </w:t>
      </w:r>
      <w:proofErr w:type="spellStart"/>
      <w:r w:rsidRPr="007518FB">
        <w:rPr>
          <w:rFonts w:asciiTheme="majorBidi" w:hAnsiTheme="majorBidi" w:cstheme="majorBidi"/>
          <w:lang w:val="en-US"/>
        </w:rPr>
        <w:t>Avenarius</w:t>
      </w:r>
      <w:proofErr w:type="spellEnd"/>
      <w:r w:rsidRPr="007518FB">
        <w:rPr>
          <w:rFonts w:asciiTheme="majorBidi" w:hAnsiTheme="majorBidi" w:cstheme="majorBidi"/>
          <w:lang w:val="en-US"/>
        </w:rPr>
        <w:t xml:space="preserve"> J, </w:t>
      </w:r>
      <w:proofErr w:type="spellStart"/>
      <w:r w:rsidRPr="007518FB">
        <w:rPr>
          <w:rFonts w:asciiTheme="majorBidi" w:hAnsiTheme="majorBidi" w:cstheme="majorBidi"/>
          <w:lang w:val="en-US"/>
        </w:rPr>
        <w:t>Mastboom</w:t>
      </w:r>
      <w:proofErr w:type="spellEnd"/>
      <w:r w:rsidRPr="007518FB">
        <w:rPr>
          <w:rFonts w:asciiTheme="majorBidi" w:hAnsiTheme="majorBidi" w:cstheme="majorBidi"/>
          <w:lang w:val="en-US"/>
        </w:rPr>
        <w:t xml:space="preserve"> W, </w:t>
      </w:r>
      <w:proofErr w:type="spellStart"/>
      <w:r w:rsidRPr="007518FB">
        <w:rPr>
          <w:rFonts w:asciiTheme="majorBidi" w:hAnsiTheme="majorBidi" w:cstheme="majorBidi"/>
          <w:lang w:val="en-US"/>
        </w:rPr>
        <w:t>Klaase</w:t>
      </w:r>
      <w:proofErr w:type="spellEnd"/>
      <w:r w:rsidRPr="007518FB">
        <w:rPr>
          <w:rFonts w:asciiTheme="majorBidi" w:hAnsiTheme="majorBidi" w:cstheme="majorBidi"/>
          <w:lang w:val="en-US"/>
        </w:rPr>
        <w:t xml:space="preserve"> J. Preoperative Staging with Chest CT in Patients with Colorectal Carcinoma: Not as a Routine Procedure. Annals of Surgical Oncology. 2010;17(8):2045-2050. </w:t>
      </w:r>
    </w:p>
    <w:p w14:paraId="7CDAE59C"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18. Qiu M, Hu J, Yang D, Cosgrove D, Xu R. Pattern of distant metastases in colorectal cancer: a SEER based study. </w:t>
      </w:r>
      <w:proofErr w:type="spellStart"/>
      <w:r w:rsidRPr="007518FB">
        <w:rPr>
          <w:rFonts w:asciiTheme="majorBidi" w:hAnsiTheme="majorBidi" w:cstheme="majorBidi"/>
          <w:lang w:val="en-US"/>
        </w:rPr>
        <w:t>Oncotarget</w:t>
      </w:r>
      <w:proofErr w:type="spellEnd"/>
      <w:r w:rsidRPr="007518FB">
        <w:rPr>
          <w:rFonts w:asciiTheme="majorBidi" w:hAnsiTheme="majorBidi" w:cstheme="majorBidi"/>
          <w:lang w:val="en-US"/>
        </w:rPr>
        <w:t xml:space="preserve">. 2015;6(36):38658-38666. </w:t>
      </w:r>
    </w:p>
    <w:p w14:paraId="74A79BFD"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19. Tan K, Lopes Jr. G, Sim R. How Uncommon are Isolated Lung Metastases in Colorectal Cancer? A Review from Database of 754 Patients Over 4 Years. Journal of Gastrointestinal Surgery. 2008;13(4):642-648. </w:t>
      </w:r>
    </w:p>
    <w:p w14:paraId="5D181EBC" w14:textId="77777777" w:rsidR="00A119A9" w:rsidRPr="00FF1A7F"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20. Pereira A, Rego J, Morris V, Overman M, Eng C, Garrett C et al. Association between KRAS mutation and lung metastasis in advanced colorectal cancer. </w:t>
      </w:r>
      <w:r w:rsidRPr="00FF1A7F">
        <w:rPr>
          <w:rFonts w:asciiTheme="majorBidi" w:hAnsiTheme="majorBidi" w:cstheme="majorBidi"/>
          <w:lang w:val="en-US"/>
        </w:rPr>
        <w:t xml:space="preserve">Journal of Clinical Oncology. 2014;32(3_suppl):494-494. </w:t>
      </w:r>
    </w:p>
    <w:p w14:paraId="01600CCF" w14:textId="77777777" w:rsidR="00A119A9" w:rsidRPr="007518FB" w:rsidRDefault="00A119A9" w:rsidP="00A119A9">
      <w:pPr>
        <w:spacing w:after="336" w:line="360" w:lineRule="auto"/>
        <w:jc w:val="both"/>
        <w:rPr>
          <w:rFonts w:asciiTheme="majorBidi" w:hAnsiTheme="majorBidi" w:cstheme="majorBidi"/>
          <w:lang w:val="en-US"/>
        </w:rPr>
      </w:pPr>
      <w:r w:rsidRPr="00FF1A7F">
        <w:rPr>
          <w:rFonts w:asciiTheme="majorBidi" w:hAnsiTheme="majorBidi" w:cstheme="majorBidi"/>
          <w:lang w:val="en-US"/>
        </w:rPr>
        <w:t xml:space="preserve">21. Tie J, Lipton L, Desai J, Gibbs P, Jorissen R, Christie M et al. </w:t>
      </w:r>
      <w:r w:rsidRPr="007518FB">
        <w:rPr>
          <w:rFonts w:asciiTheme="majorBidi" w:hAnsiTheme="majorBidi" w:cstheme="majorBidi"/>
          <w:lang w:val="en-US"/>
        </w:rPr>
        <w:t xml:space="preserve">KRAS Mutation Is Associated with Lung Metastasis in Patients with Curatively Resected Colorectal Cancer. Clinical Cancer Research. 2011;17(5):1122-1130. </w:t>
      </w:r>
    </w:p>
    <w:p w14:paraId="5CD81400"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22. NCCN Guidelines Version 4.2020 Colon Cancer. National Comprehensive Cancer Network® (NCCN®</w:t>
      </w:r>
      <w:proofErr w:type="gramStart"/>
      <w:r w:rsidRPr="007518FB">
        <w:rPr>
          <w:rFonts w:asciiTheme="majorBidi" w:hAnsiTheme="majorBidi" w:cstheme="majorBidi"/>
          <w:lang w:val="en-US"/>
        </w:rPr>
        <w:t>),;</w:t>
      </w:r>
      <w:proofErr w:type="gramEnd"/>
      <w:r w:rsidRPr="007518FB">
        <w:rPr>
          <w:rFonts w:asciiTheme="majorBidi" w:hAnsiTheme="majorBidi" w:cstheme="majorBidi"/>
          <w:lang w:val="en-US"/>
        </w:rPr>
        <w:t xml:space="preserve"> 2020. </w:t>
      </w:r>
    </w:p>
    <w:p w14:paraId="688423AF"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lastRenderedPageBreak/>
        <w:t>23. Colorectal cancer NICE guideline [Internet]. National Institute for Health and Care Excellence; 2020 [cited 16 November 2020]. Available from: http://www.nice.org.uk/guidance/ng151</w:t>
      </w:r>
    </w:p>
    <w:p w14:paraId="3059D428"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24. Wang, H., Shan, X., Zhang, M. et al. Homogeneous and heterogeneous risk and prognostic factors for lung metastasis in colorectal cancer patients. BMC Gastroenterol22, 193 (2022). https://doi.org/10.1186/s12876-022-02270-5</w:t>
      </w:r>
    </w:p>
    <w:p w14:paraId="74C1F1DE" w14:textId="77777777" w:rsidR="00A119A9" w:rsidRDefault="00A119A9">
      <w:pPr>
        <w:rPr>
          <w:rFonts w:asciiTheme="majorBidi" w:hAnsiTheme="majorBidi" w:cstheme="majorBidi"/>
          <w:sz w:val="28"/>
          <w:szCs w:val="28"/>
        </w:rPr>
      </w:pPr>
    </w:p>
    <w:p w14:paraId="5103117A" w14:textId="77777777" w:rsidR="00733DE8" w:rsidRPr="00AB6863" w:rsidRDefault="00733DE8">
      <w:pPr>
        <w:rPr>
          <w:rFonts w:asciiTheme="majorBidi" w:hAnsiTheme="majorBidi" w:cstheme="majorBidi"/>
          <w:sz w:val="28"/>
          <w:szCs w:val="28"/>
        </w:rPr>
      </w:pPr>
    </w:p>
    <w:sectPr w:rsidR="00733DE8" w:rsidRPr="00AB686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78C09" w14:textId="77777777" w:rsidR="00CF257B" w:rsidRDefault="00CF257B" w:rsidP="006F7A33">
      <w:r>
        <w:separator/>
      </w:r>
    </w:p>
  </w:endnote>
  <w:endnote w:type="continuationSeparator" w:id="0">
    <w:p w14:paraId="44DBA778" w14:textId="77777777" w:rsidR="00CF257B" w:rsidRDefault="00CF257B" w:rsidP="006F7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80E76" w14:textId="77777777" w:rsidR="006F7A33" w:rsidRDefault="006F7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42BD" w14:textId="77777777" w:rsidR="006F7A33" w:rsidRDefault="006F7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E9FAD" w14:textId="77777777" w:rsidR="006F7A33" w:rsidRDefault="006F7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36AD" w14:textId="77777777" w:rsidR="00CF257B" w:rsidRDefault="00CF257B" w:rsidP="006F7A33">
      <w:r>
        <w:separator/>
      </w:r>
    </w:p>
  </w:footnote>
  <w:footnote w:type="continuationSeparator" w:id="0">
    <w:p w14:paraId="428D474F" w14:textId="77777777" w:rsidR="00CF257B" w:rsidRDefault="00CF257B" w:rsidP="006F7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2388" w14:textId="1E55FDA3" w:rsidR="006F7A33" w:rsidRDefault="006F7A33">
    <w:pPr>
      <w:pStyle w:val="Header"/>
    </w:pPr>
    <w:r>
      <w:rPr>
        <w:noProof/>
      </w:rPr>
      <w:pict w14:anchorId="55183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02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99862" w14:textId="0900212C" w:rsidR="006F7A33" w:rsidRDefault="006F7A33">
    <w:pPr>
      <w:pStyle w:val="Header"/>
    </w:pPr>
    <w:r>
      <w:rPr>
        <w:noProof/>
      </w:rPr>
      <w:pict w14:anchorId="1BAE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02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DD93" w14:textId="03AB40DA" w:rsidR="006F7A33" w:rsidRDefault="006F7A33">
    <w:pPr>
      <w:pStyle w:val="Header"/>
    </w:pPr>
    <w:r>
      <w:rPr>
        <w:noProof/>
      </w:rPr>
      <w:pict w14:anchorId="45AFC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02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223E"/>
    <w:multiLevelType w:val="hybridMultilevel"/>
    <w:tmpl w:val="AC5C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47A92"/>
    <w:multiLevelType w:val="hybridMultilevel"/>
    <w:tmpl w:val="F0F21710"/>
    <w:lvl w:ilvl="0" w:tplc="0908E888">
      <w:start w:val="1"/>
      <w:numFmt w:val="bullet"/>
      <w:lvlText w:val="•"/>
      <w:lvlJc w:val="left"/>
      <w:pPr>
        <w:tabs>
          <w:tab w:val="num" w:pos="720"/>
        </w:tabs>
        <w:ind w:left="720" w:hanging="360"/>
      </w:pPr>
      <w:rPr>
        <w:rFonts w:ascii="Arial" w:hAnsi="Arial" w:hint="default"/>
      </w:rPr>
    </w:lvl>
    <w:lvl w:ilvl="1" w:tplc="3C92403A" w:tentative="1">
      <w:start w:val="1"/>
      <w:numFmt w:val="bullet"/>
      <w:lvlText w:val="•"/>
      <w:lvlJc w:val="left"/>
      <w:pPr>
        <w:tabs>
          <w:tab w:val="num" w:pos="1440"/>
        </w:tabs>
        <w:ind w:left="1440" w:hanging="360"/>
      </w:pPr>
      <w:rPr>
        <w:rFonts w:ascii="Arial" w:hAnsi="Arial" w:hint="default"/>
      </w:rPr>
    </w:lvl>
    <w:lvl w:ilvl="2" w:tplc="5DDC3BF2" w:tentative="1">
      <w:start w:val="1"/>
      <w:numFmt w:val="bullet"/>
      <w:lvlText w:val="•"/>
      <w:lvlJc w:val="left"/>
      <w:pPr>
        <w:tabs>
          <w:tab w:val="num" w:pos="2160"/>
        </w:tabs>
        <w:ind w:left="2160" w:hanging="360"/>
      </w:pPr>
      <w:rPr>
        <w:rFonts w:ascii="Arial" w:hAnsi="Arial" w:hint="default"/>
      </w:rPr>
    </w:lvl>
    <w:lvl w:ilvl="3" w:tplc="0D1666E0" w:tentative="1">
      <w:start w:val="1"/>
      <w:numFmt w:val="bullet"/>
      <w:lvlText w:val="•"/>
      <w:lvlJc w:val="left"/>
      <w:pPr>
        <w:tabs>
          <w:tab w:val="num" w:pos="2880"/>
        </w:tabs>
        <w:ind w:left="2880" w:hanging="360"/>
      </w:pPr>
      <w:rPr>
        <w:rFonts w:ascii="Arial" w:hAnsi="Arial" w:hint="default"/>
      </w:rPr>
    </w:lvl>
    <w:lvl w:ilvl="4" w:tplc="15584FD2" w:tentative="1">
      <w:start w:val="1"/>
      <w:numFmt w:val="bullet"/>
      <w:lvlText w:val="•"/>
      <w:lvlJc w:val="left"/>
      <w:pPr>
        <w:tabs>
          <w:tab w:val="num" w:pos="3600"/>
        </w:tabs>
        <w:ind w:left="3600" w:hanging="360"/>
      </w:pPr>
      <w:rPr>
        <w:rFonts w:ascii="Arial" w:hAnsi="Arial" w:hint="default"/>
      </w:rPr>
    </w:lvl>
    <w:lvl w:ilvl="5" w:tplc="A1CC7A92" w:tentative="1">
      <w:start w:val="1"/>
      <w:numFmt w:val="bullet"/>
      <w:lvlText w:val="•"/>
      <w:lvlJc w:val="left"/>
      <w:pPr>
        <w:tabs>
          <w:tab w:val="num" w:pos="4320"/>
        </w:tabs>
        <w:ind w:left="4320" w:hanging="360"/>
      </w:pPr>
      <w:rPr>
        <w:rFonts w:ascii="Arial" w:hAnsi="Arial" w:hint="default"/>
      </w:rPr>
    </w:lvl>
    <w:lvl w:ilvl="6" w:tplc="B0A4163A" w:tentative="1">
      <w:start w:val="1"/>
      <w:numFmt w:val="bullet"/>
      <w:lvlText w:val="•"/>
      <w:lvlJc w:val="left"/>
      <w:pPr>
        <w:tabs>
          <w:tab w:val="num" w:pos="5040"/>
        </w:tabs>
        <w:ind w:left="5040" w:hanging="360"/>
      </w:pPr>
      <w:rPr>
        <w:rFonts w:ascii="Arial" w:hAnsi="Arial" w:hint="default"/>
      </w:rPr>
    </w:lvl>
    <w:lvl w:ilvl="7" w:tplc="12F4990A" w:tentative="1">
      <w:start w:val="1"/>
      <w:numFmt w:val="bullet"/>
      <w:lvlText w:val="•"/>
      <w:lvlJc w:val="left"/>
      <w:pPr>
        <w:tabs>
          <w:tab w:val="num" w:pos="5760"/>
        </w:tabs>
        <w:ind w:left="5760" w:hanging="360"/>
      </w:pPr>
      <w:rPr>
        <w:rFonts w:ascii="Arial" w:hAnsi="Arial" w:hint="default"/>
      </w:rPr>
    </w:lvl>
    <w:lvl w:ilvl="8" w:tplc="867CD1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EE03BB"/>
    <w:multiLevelType w:val="hybridMultilevel"/>
    <w:tmpl w:val="9978366E"/>
    <w:lvl w:ilvl="0" w:tplc="6BD8CDEC">
      <w:start w:val="1"/>
      <w:numFmt w:val="bullet"/>
      <w:lvlText w:val="•"/>
      <w:lvlJc w:val="left"/>
      <w:pPr>
        <w:tabs>
          <w:tab w:val="num" w:pos="720"/>
        </w:tabs>
        <w:ind w:left="720" w:hanging="360"/>
      </w:pPr>
      <w:rPr>
        <w:rFonts w:ascii="Arial" w:hAnsi="Arial" w:hint="default"/>
      </w:rPr>
    </w:lvl>
    <w:lvl w:ilvl="1" w:tplc="7B609D8A" w:tentative="1">
      <w:start w:val="1"/>
      <w:numFmt w:val="bullet"/>
      <w:lvlText w:val="•"/>
      <w:lvlJc w:val="left"/>
      <w:pPr>
        <w:tabs>
          <w:tab w:val="num" w:pos="1440"/>
        </w:tabs>
        <w:ind w:left="1440" w:hanging="360"/>
      </w:pPr>
      <w:rPr>
        <w:rFonts w:ascii="Arial" w:hAnsi="Arial" w:hint="default"/>
      </w:rPr>
    </w:lvl>
    <w:lvl w:ilvl="2" w:tplc="2CEE25C4" w:tentative="1">
      <w:start w:val="1"/>
      <w:numFmt w:val="bullet"/>
      <w:lvlText w:val="•"/>
      <w:lvlJc w:val="left"/>
      <w:pPr>
        <w:tabs>
          <w:tab w:val="num" w:pos="2160"/>
        </w:tabs>
        <w:ind w:left="2160" w:hanging="360"/>
      </w:pPr>
      <w:rPr>
        <w:rFonts w:ascii="Arial" w:hAnsi="Arial" w:hint="default"/>
      </w:rPr>
    </w:lvl>
    <w:lvl w:ilvl="3" w:tplc="4D5C4A18" w:tentative="1">
      <w:start w:val="1"/>
      <w:numFmt w:val="bullet"/>
      <w:lvlText w:val="•"/>
      <w:lvlJc w:val="left"/>
      <w:pPr>
        <w:tabs>
          <w:tab w:val="num" w:pos="2880"/>
        </w:tabs>
        <w:ind w:left="2880" w:hanging="360"/>
      </w:pPr>
      <w:rPr>
        <w:rFonts w:ascii="Arial" w:hAnsi="Arial" w:hint="default"/>
      </w:rPr>
    </w:lvl>
    <w:lvl w:ilvl="4" w:tplc="DEE0FA38" w:tentative="1">
      <w:start w:val="1"/>
      <w:numFmt w:val="bullet"/>
      <w:lvlText w:val="•"/>
      <w:lvlJc w:val="left"/>
      <w:pPr>
        <w:tabs>
          <w:tab w:val="num" w:pos="3600"/>
        </w:tabs>
        <w:ind w:left="3600" w:hanging="360"/>
      </w:pPr>
      <w:rPr>
        <w:rFonts w:ascii="Arial" w:hAnsi="Arial" w:hint="default"/>
      </w:rPr>
    </w:lvl>
    <w:lvl w:ilvl="5" w:tplc="C8D63164" w:tentative="1">
      <w:start w:val="1"/>
      <w:numFmt w:val="bullet"/>
      <w:lvlText w:val="•"/>
      <w:lvlJc w:val="left"/>
      <w:pPr>
        <w:tabs>
          <w:tab w:val="num" w:pos="4320"/>
        </w:tabs>
        <w:ind w:left="4320" w:hanging="360"/>
      </w:pPr>
      <w:rPr>
        <w:rFonts w:ascii="Arial" w:hAnsi="Arial" w:hint="default"/>
      </w:rPr>
    </w:lvl>
    <w:lvl w:ilvl="6" w:tplc="272A0226" w:tentative="1">
      <w:start w:val="1"/>
      <w:numFmt w:val="bullet"/>
      <w:lvlText w:val="•"/>
      <w:lvlJc w:val="left"/>
      <w:pPr>
        <w:tabs>
          <w:tab w:val="num" w:pos="5040"/>
        </w:tabs>
        <w:ind w:left="5040" w:hanging="360"/>
      </w:pPr>
      <w:rPr>
        <w:rFonts w:ascii="Arial" w:hAnsi="Arial" w:hint="default"/>
      </w:rPr>
    </w:lvl>
    <w:lvl w:ilvl="7" w:tplc="C0447576" w:tentative="1">
      <w:start w:val="1"/>
      <w:numFmt w:val="bullet"/>
      <w:lvlText w:val="•"/>
      <w:lvlJc w:val="left"/>
      <w:pPr>
        <w:tabs>
          <w:tab w:val="num" w:pos="5760"/>
        </w:tabs>
        <w:ind w:left="5760" w:hanging="360"/>
      </w:pPr>
      <w:rPr>
        <w:rFonts w:ascii="Arial" w:hAnsi="Arial" w:hint="default"/>
      </w:rPr>
    </w:lvl>
    <w:lvl w:ilvl="8" w:tplc="8C5E99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C62DBB"/>
    <w:multiLevelType w:val="hybridMultilevel"/>
    <w:tmpl w:val="21E4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D206D"/>
    <w:multiLevelType w:val="hybridMultilevel"/>
    <w:tmpl w:val="3AF8B4B4"/>
    <w:lvl w:ilvl="0" w:tplc="DFE62D00">
      <w:start w:val="1"/>
      <w:numFmt w:val="bullet"/>
      <w:lvlText w:val="•"/>
      <w:lvlJc w:val="left"/>
      <w:pPr>
        <w:tabs>
          <w:tab w:val="num" w:pos="720"/>
        </w:tabs>
        <w:ind w:left="720" w:hanging="360"/>
      </w:pPr>
      <w:rPr>
        <w:rFonts w:ascii="Arial" w:hAnsi="Arial" w:hint="default"/>
      </w:rPr>
    </w:lvl>
    <w:lvl w:ilvl="1" w:tplc="CEE23F7A" w:tentative="1">
      <w:start w:val="1"/>
      <w:numFmt w:val="bullet"/>
      <w:lvlText w:val="•"/>
      <w:lvlJc w:val="left"/>
      <w:pPr>
        <w:tabs>
          <w:tab w:val="num" w:pos="1440"/>
        </w:tabs>
        <w:ind w:left="1440" w:hanging="360"/>
      </w:pPr>
      <w:rPr>
        <w:rFonts w:ascii="Arial" w:hAnsi="Arial" w:hint="default"/>
      </w:rPr>
    </w:lvl>
    <w:lvl w:ilvl="2" w:tplc="94BA1A7C" w:tentative="1">
      <w:start w:val="1"/>
      <w:numFmt w:val="bullet"/>
      <w:lvlText w:val="•"/>
      <w:lvlJc w:val="left"/>
      <w:pPr>
        <w:tabs>
          <w:tab w:val="num" w:pos="2160"/>
        </w:tabs>
        <w:ind w:left="2160" w:hanging="360"/>
      </w:pPr>
      <w:rPr>
        <w:rFonts w:ascii="Arial" w:hAnsi="Arial" w:hint="default"/>
      </w:rPr>
    </w:lvl>
    <w:lvl w:ilvl="3" w:tplc="53AC5374" w:tentative="1">
      <w:start w:val="1"/>
      <w:numFmt w:val="bullet"/>
      <w:lvlText w:val="•"/>
      <w:lvlJc w:val="left"/>
      <w:pPr>
        <w:tabs>
          <w:tab w:val="num" w:pos="2880"/>
        </w:tabs>
        <w:ind w:left="2880" w:hanging="360"/>
      </w:pPr>
      <w:rPr>
        <w:rFonts w:ascii="Arial" w:hAnsi="Arial" w:hint="default"/>
      </w:rPr>
    </w:lvl>
    <w:lvl w:ilvl="4" w:tplc="0B4E26E8" w:tentative="1">
      <w:start w:val="1"/>
      <w:numFmt w:val="bullet"/>
      <w:lvlText w:val="•"/>
      <w:lvlJc w:val="left"/>
      <w:pPr>
        <w:tabs>
          <w:tab w:val="num" w:pos="3600"/>
        </w:tabs>
        <w:ind w:left="3600" w:hanging="360"/>
      </w:pPr>
      <w:rPr>
        <w:rFonts w:ascii="Arial" w:hAnsi="Arial" w:hint="default"/>
      </w:rPr>
    </w:lvl>
    <w:lvl w:ilvl="5" w:tplc="1CBE149C" w:tentative="1">
      <w:start w:val="1"/>
      <w:numFmt w:val="bullet"/>
      <w:lvlText w:val="•"/>
      <w:lvlJc w:val="left"/>
      <w:pPr>
        <w:tabs>
          <w:tab w:val="num" w:pos="4320"/>
        </w:tabs>
        <w:ind w:left="4320" w:hanging="360"/>
      </w:pPr>
      <w:rPr>
        <w:rFonts w:ascii="Arial" w:hAnsi="Arial" w:hint="default"/>
      </w:rPr>
    </w:lvl>
    <w:lvl w:ilvl="6" w:tplc="2932C74E" w:tentative="1">
      <w:start w:val="1"/>
      <w:numFmt w:val="bullet"/>
      <w:lvlText w:val="•"/>
      <w:lvlJc w:val="left"/>
      <w:pPr>
        <w:tabs>
          <w:tab w:val="num" w:pos="5040"/>
        </w:tabs>
        <w:ind w:left="5040" w:hanging="360"/>
      </w:pPr>
      <w:rPr>
        <w:rFonts w:ascii="Arial" w:hAnsi="Arial" w:hint="default"/>
      </w:rPr>
    </w:lvl>
    <w:lvl w:ilvl="7" w:tplc="6DBEAEFC" w:tentative="1">
      <w:start w:val="1"/>
      <w:numFmt w:val="bullet"/>
      <w:lvlText w:val="•"/>
      <w:lvlJc w:val="left"/>
      <w:pPr>
        <w:tabs>
          <w:tab w:val="num" w:pos="5760"/>
        </w:tabs>
        <w:ind w:left="5760" w:hanging="360"/>
      </w:pPr>
      <w:rPr>
        <w:rFonts w:ascii="Arial" w:hAnsi="Arial" w:hint="default"/>
      </w:rPr>
    </w:lvl>
    <w:lvl w:ilvl="8" w:tplc="702CBDE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6405B9"/>
    <w:multiLevelType w:val="hybridMultilevel"/>
    <w:tmpl w:val="757C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60633"/>
    <w:multiLevelType w:val="hybridMultilevel"/>
    <w:tmpl w:val="DFF0A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C17173"/>
    <w:multiLevelType w:val="hybridMultilevel"/>
    <w:tmpl w:val="5186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21500"/>
    <w:multiLevelType w:val="hybridMultilevel"/>
    <w:tmpl w:val="C2E0B67C"/>
    <w:lvl w:ilvl="0" w:tplc="71CC35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CB438C6"/>
    <w:multiLevelType w:val="hybridMultilevel"/>
    <w:tmpl w:val="2B6084F0"/>
    <w:lvl w:ilvl="0" w:tplc="5D90EB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51387"/>
    <w:multiLevelType w:val="hybridMultilevel"/>
    <w:tmpl w:val="8E561690"/>
    <w:lvl w:ilvl="0" w:tplc="D7AC7AE4">
      <w:start w:val="1"/>
      <w:numFmt w:val="bullet"/>
      <w:lvlText w:val="•"/>
      <w:lvlJc w:val="left"/>
      <w:pPr>
        <w:tabs>
          <w:tab w:val="num" w:pos="720"/>
        </w:tabs>
        <w:ind w:left="720" w:hanging="360"/>
      </w:pPr>
      <w:rPr>
        <w:rFonts w:ascii="Arial" w:hAnsi="Arial" w:hint="default"/>
      </w:rPr>
    </w:lvl>
    <w:lvl w:ilvl="1" w:tplc="DA0EDFAE" w:tentative="1">
      <w:start w:val="1"/>
      <w:numFmt w:val="bullet"/>
      <w:lvlText w:val="•"/>
      <w:lvlJc w:val="left"/>
      <w:pPr>
        <w:tabs>
          <w:tab w:val="num" w:pos="1440"/>
        </w:tabs>
        <w:ind w:left="1440" w:hanging="360"/>
      </w:pPr>
      <w:rPr>
        <w:rFonts w:ascii="Arial" w:hAnsi="Arial" w:hint="default"/>
      </w:rPr>
    </w:lvl>
    <w:lvl w:ilvl="2" w:tplc="A89258A6" w:tentative="1">
      <w:start w:val="1"/>
      <w:numFmt w:val="bullet"/>
      <w:lvlText w:val="•"/>
      <w:lvlJc w:val="left"/>
      <w:pPr>
        <w:tabs>
          <w:tab w:val="num" w:pos="2160"/>
        </w:tabs>
        <w:ind w:left="2160" w:hanging="360"/>
      </w:pPr>
      <w:rPr>
        <w:rFonts w:ascii="Arial" w:hAnsi="Arial" w:hint="default"/>
      </w:rPr>
    </w:lvl>
    <w:lvl w:ilvl="3" w:tplc="5E3E07B2" w:tentative="1">
      <w:start w:val="1"/>
      <w:numFmt w:val="bullet"/>
      <w:lvlText w:val="•"/>
      <w:lvlJc w:val="left"/>
      <w:pPr>
        <w:tabs>
          <w:tab w:val="num" w:pos="2880"/>
        </w:tabs>
        <w:ind w:left="2880" w:hanging="360"/>
      </w:pPr>
      <w:rPr>
        <w:rFonts w:ascii="Arial" w:hAnsi="Arial" w:hint="default"/>
      </w:rPr>
    </w:lvl>
    <w:lvl w:ilvl="4" w:tplc="9C68DD48" w:tentative="1">
      <w:start w:val="1"/>
      <w:numFmt w:val="bullet"/>
      <w:lvlText w:val="•"/>
      <w:lvlJc w:val="left"/>
      <w:pPr>
        <w:tabs>
          <w:tab w:val="num" w:pos="3600"/>
        </w:tabs>
        <w:ind w:left="3600" w:hanging="360"/>
      </w:pPr>
      <w:rPr>
        <w:rFonts w:ascii="Arial" w:hAnsi="Arial" w:hint="default"/>
      </w:rPr>
    </w:lvl>
    <w:lvl w:ilvl="5" w:tplc="971A5030" w:tentative="1">
      <w:start w:val="1"/>
      <w:numFmt w:val="bullet"/>
      <w:lvlText w:val="•"/>
      <w:lvlJc w:val="left"/>
      <w:pPr>
        <w:tabs>
          <w:tab w:val="num" w:pos="4320"/>
        </w:tabs>
        <w:ind w:left="4320" w:hanging="360"/>
      </w:pPr>
      <w:rPr>
        <w:rFonts w:ascii="Arial" w:hAnsi="Arial" w:hint="default"/>
      </w:rPr>
    </w:lvl>
    <w:lvl w:ilvl="6" w:tplc="9692FC46" w:tentative="1">
      <w:start w:val="1"/>
      <w:numFmt w:val="bullet"/>
      <w:lvlText w:val="•"/>
      <w:lvlJc w:val="left"/>
      <w:pPr>
        <w:tabs>
          <w:tab w:val="num" w:pos="5040"/>
        </w:tabs>
        <w:ind w:left="5040" w:hanging="360"/>
      </w:pPr>
      <w:rPr>
        <w:rFonts w:ascii="Arial" w:hAnsi="Arial" w:hint="default"/>
      </w:rPr>
    </w:lvl>
    <w:lvl w:ilvl="7" w:tplc="C6E24B60" w:tentative="1">
      <w:start w:val="1"/>
      <w:numFmt w:val="bullet"/>
      <w:lvlText w:val="•"/>
      <w:lvlJc w:val="left"/>
      <w:pPr>
        <w:tabs>
          <w:tab w:val="num" w:pos="5760"/>
        </w:tabs>
        <w:ind w:left="5760" w:hanging="360"/>
      </w:pPr>
      <w:rPr>
        <w:rFonts w:ascii="Arial" w:hAnsi="Arial" w:hint="default"/>
      </w:rPr>
    </w:lvl>
    <w:lvl w:ilvl="8" w:tplc="229E51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6C0165"/>
    <w:multiLevelType w:val="hybridMultilevel"/>
    <w:tmpl w:val="5DA6FD0C"/>
    <w:lvl w:ilvl="0" w:tplc="402AE3F6">
      <w:start w:val="1"/>
      <w:numFmt w:val="bullet"/>
      <w:lvlText w:val="•"/>
      <w:lvlJc w:val="left"/>
      <w:pPr>
        <w:tabs>
          <w:tab w:val="num" w:pos="720"/>
        </w:tabs>
        <w:ind w:left="720" w:hanging="360"/>
      </w:pPr>
      <w:rPr>
        <w:rFonts w:ascii="Arial" w:hAnsi="Arial" w:hint="default"/>
      </w:rPr>
    </w:lvl>
    <w:lvl w:ilvl="1" w:tplc="E32819AE" w:tentative="1">
      <w:start w:val="1"/>
      <w:numFmt w:val="bullet"/>
      <w:lvlText w:val="•"/>
      <w:lvlJc w:val="left"/>
      <w:pPr>
        <w:tabs>
          <w:tab w:val="num" w:pos="1440"/>
        </w:tabs>
        <w:ind w:left="1440" w:hanging="360"/>
      </w:pPr>
      <w:rPr>
        <w:rFonts w:ascii="Arial" w:hAnsi="Arial" w:hint="default"/>
      </w:rPr>
    </w:lvl>
    <w:lvl w:ilvl="2" w:tplc="85B29BE0" w:tentative="1">
      <w:start w:val="1"/>
      <w:numFmt w:val="bullet"/>
      <w:lvlText w:val="•"/>
      <w:lvlJc w:val="left"/>
      <w:pPr>
        <w:tabs>
          <w:tab w:val="num" w:pos="2160"/>
        </w:tabs>
        <w:ind w:left="2160" w:hanging="360"/>
      </w:pPr>
      <w:rPr>
        <w:rFonts w:ascii="Arial" w:hAnsi="Arial" w:hint="default"/>
      </w:rPr>
    </w:lvl>
    <w:lvl w:ilvl="3" w:tplc="655E64C8" w:tentative="1">
      <w:start w:val="1"/>
      <w:numFmt w:val="bullet"/>
      <w:lvlText w:val="•"/>
      <w:lvlJc w:val="left"/>
      <w:pPr>
        <w:tabs>
          <w:tab w:val="num" w:pos="2880"/>
        </w:tabs>
        <w:ind w:left="2880" w:hanging="360"/>
      </w:pPr>
      <w:rPr>
        <w:rFonts w:ascii="Arial" w:hAnsi="Arial" w:hint="default"/>
      </w:rPr>
    </w:lvl>
    <w:lvl w:ilvl="4" w:tplc="A3FC71E4" w:tentative="1">
      <w:start w:val="1"/>
      <w:numFmt w:val="bullet"/>
      <w:lvlText w:val="•"/>
      <w:lvlJc w:val="left"/>
      <w:pPr>
        <w:tabs>
          <w:tab w:val="num" w:pos="3600"/>
        </w:tabs>
        <w:ind w:left="3600" w:hanging="360"/>
      </w:pPr>
      <w:rPr>
        <w:rFonts w:ascii="Arial" w:hAnsi="Arial" w:hint="default"/>
      </w:rPr>
    </w:lvl>
    <w:lvl w:ilvl="5" w:tplc="934C2F88" w:tentative="1">
      <w:start w:val="1"/>
      <w:numFmt w:val="bullet"/>
      <w:lvlText w:val="•"/>
      <w:lvlJc w:val="left"/>
      <w:pPr>
        <w:tabs>
          <w:tab w:val="num" w:pos="4320"/>
        </w:tabs>
        <w:ind w:left="4320" w:hanging="360"/>
      </w:pPr>
      <w:rPr>
        <w:rFonts w:ascii="Arial" w:hAnsi="Arial" w:hint="default"/>
      </w:rPr>
    </w:lvl>
    <w:lvl w:ilvl="6" w:tplc="ED8CC3EA" w:tentative="1">
      <w:start w:val="1"/>
      <w:numFmt w:val="bullet"/>
      <w:lvlText w:val="•"/>
      <w:lvlJc w:val="left"/>
      <w:pPr>
        <w:tabs>
          <w:tab w:val="num" w:pos="5040"/>
        </w:tabs>
        <w:ind w:left="5040" w:hanging="360"/>
      </w:pPr>
      <w:rPr>
        <w:rFonts w:ascii="Arial" w:hAnsi="Arial" w:hint="default"/>
      </w:rPr>
    </w:lvl>
    <w:lvl w:ilvl="7" w:tplc="9920F192" w:tentative="1">
      <w:start w:val="1"/>
      <w:numFmt w:val="bullet"/>
      <w:lvlText w:val="•"/>
      <w:lvlJc w:val="left"/>
      <w:pPr>
        <w:tabs>
          <w:tab w:val="num" w:pos="5760"/>
        </w:tabs>
        <w:ind w:left="5760" w:hanging="360"/>
      </w:pPr>
      <w:rPr>
        <w:rFonts w:ascii="Arial" w:hAnsi="Arial" w:hint="default"/>
      </w:rPr>
    </w:lvl>
    <w:lvl w:ilvl="8" w:tplc="F474B3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474F58"/>
    <w:multiLevelType w:val="hybridMultilevel"/>
    <w:tmpl w:val="ED64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6A19FC"/>
    <w:multiLevelType w:val="hybridMultilevel"/>
    <w:tmpl w:val="435C7356"/>
    <w:lvl w:ilvl="0" w:tplc="2ED06E1C">
      <w:start w:val="1"/>
      <w:numFmt w:val="bullet"/>
      <w:lvlText w:val="•"/>
      <w:lvlJc w:val="left"/>
      <w:pPr>
        <w:tabs>
          <w:tab w:val="num" w:pos="720"/>
        </w:tabs>
        <w:ind w:left="720" w:hanging="360"/>
      </w:pPr>
      <w:rPr>
        <w:rFonts w:ascii="Arial" w:hAnsi="Arial" w:hint="default"/>
      </w:rPr>
    </w:lvl>
    <w:lvl w:ilvl="1" w:tplc="B6346B72" w:tentative="1">
      <w:start w:val="1"/>
      <w:numFmt w:val="bullet"/>
      <w:lvlText w:val="•"/>
      <w:lvlJc w:val="left"/>
      <w:pPr>
        <w:tabs>
          <w:tab w:val="num" w:pos="1440"/>
        </w:tabs>
        <w:ind w:left="1440" w:hanging="360"/>
      </w:pPr>
      <w:rPr>
        <w:rFonts w:ascii="Arial" w:hAnsi="Arial" w:hint="default"/>
      </w:rPr>
    </w:lvl>
    <w:lvl w:ilvl="2" w:tplc="72AEE51E" w:tentative="1">
      <w:start w:val="1"/>
      <w:numFmt w:val="bullet"/>
      <w:lvlText w:val="•"/>
      <w:lvlJc w:val="left"/>
      <w:pPr>
        <w:tabs>
          <w:tab w:val="num" w:pos="2160"/>
        </w:tabs>
        <w:ind w:left="2160" w:hanging="360"/>
      </w:pPr>
      <w:rPr>
        <w:rFonts w:ascii="Arial" w:hAnsi="Arial" w:hint="default"/>
      </w:rPr>
    </w:lvl>
    <w:lvl w:ilvl="3" w:tplc="4D762FB0" w:tentative="1">
      <w:start w:val="1"/>
      <w:numFmt w:val="bullet"/>
      <w:lvlText w:val="•"/>
      <w:lvlJc w:val="left"/>
      <w:pPr>
        <w:tabs>
          <w:tab w:val="num" w:pos="2880"/>
        </w:tabs>
        <w:ind w:left="2880" w:hanging="360"/>
      </w:pPr>
      <w:rPr>
        <w:rFonts w:ascii="Arial" w:hAnsi="Arial" w:hint="default"/>
      </w:rPr>
    </w:lvl>
    <w:lvl w:ilvl="4" w:tplc="F9222EDC" w:tentative="1">
      <w:start w:val="1"/>
      <w:numFmt w:val="bullet"/>
      <w:lvlText w:val="•"/>
      <w:lvlJc w:val="left"/>
      <w:pPr>
        <w:tabs>
          <w:tab w:val="num" w:pos="3600"/>
        </w:tabs>
        <w:ind w:left="3600" w:hanging="360"/>
      </w:pPr>
      <w:rPr>
        <w:rFonts w:ascii="Arial" w:hAnsi="Arial" w:hint="default"/>
      </w:rPr>
    </w:lvl>
    <w:lvl w:ilvl="5" w:tplc="041268CE" w:tentative="1">
      <w:start w:val="1"/>
      <w:numFmt w:val="bullet"/>
      <w:lvlText w:val="•"/>
      <w:lvlJc w:val="left"/>
      <w:pPr>
        <w:tabs>
          <w:tab w:val="num" w:pos="4320"/>
        </w:tabs>
        <w:ind w:left="4320" w:hanging="360"/>
      </w:pPr>
      <w:rPr>
        <w:rFonts w:ascii="Arial" w:hAnsi="Arial" w:hint="default"/>
      </w:rPr>
    </w:lvl>
    <w:lvl w:ilvl="6" w:tplc="2DFA4288" w:tentative="1">
      <w:start w:val="1"/>
      <w:numFmt w:val="bullet"/>
      <w:lvlText w:val="•"/>
      <w:lvlJc w:val="left"/>
      <w:pPr>
        <w:tabs>
          <w:tab w:val="num" w:pos="5040"/>
        </w:tabs>
        <w:ind w:left="5040" w:hanging="360"/>
      </w:pPr>
      <w:rPr>
        <w:rFonts w:ascii="Arial" w:hAnsi="Arial" w:hint="default"/>
      </w:rPr>
    </w:lvl>
    <w:lvl w:ilvl="7" w:tplc="E51CF622" w:tentative="1">
      <w:start w:val="1"/>
      <w:numFmt w:val="bullet"/>
      <w:lvlText w:val="•"/>
      <w:lvlJc w:val="left"/>
      <w:pPr>
        <w:tabs>
          <w:tab w:val="num" w:pos="5760"/>
        </w:tabs>
        <w:ind w:left="5760" w:hanging="360"/>
      </w:pPr>
      <w:rPr>
        <w:rFonts w:ascii="Arial" w:hAnsi="Arial" w:hint="default"/>
      </w:rPr>
    </w:lvl>
    <w:lvl w:ilvl="8" w:tplc="FAEE0C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376256"/>
    <w:multiLevelType w:val="hybridMultilevel"/>
    <w:tmpl w:val="82EC1E72"/>
    <w:lvl w:ilvl="0" w:tplc="475E4B28">
      <w:start w:val="1"/>
      <w:numFmt w:val="bullet"/>
      <w:lvlText w:val="•"/>
      <w:lvlJc w:val="left"/>
      <w:pPr>
        <w:tabs>
          <w:tab w:val="num" w:pos="720"/>
        </w:tabs>
        <w:ind w:left="720" w:hanging="360"/>
      </w:pPr>
      <w:rPr>
        <w:rFonts w:ascii="Arial" w:hAnsi="Arial" w:hint="default"/>
      </w:rPr>
    </w:lvl>
    <w:lvl w:ilvl="1" w:tplc="8D6E1C84" w:tentative="1">
      <w:start w:val="1"/>
      <w:numFmt w:val="bullet"/>
      <w:lvlText w:val="•"/>
      <w:lvlJc w:val="left"/>
      <w:pPr>
        <w:tabs>
          <w:tab w:val="num" w:pos="1440"/>
        </w:tabs>
        <w:ind w:left="1440" w:hanging="360"/>
      </w:pPr>
      <w:rPr>
        <w:rFonts w:ascii="Arial" w:hAnsi="Arial" w:hint="default"/>
      </w:rPr>
    </w:lvl>
    <w:lvl w:ilvl="2" w:tplc="5178EF4E" w:tentative="1">
      <w:start w:val="1"/>
      <w:numFmt w:val="bullet"/>
      <w:lvlText w:val="•"/>
      <w:lvlJc w:val="left"/>
      <w:pPr>
        <w:tabs>
          <w:tab w:val="num" w:pos="2160"/>
        </w:tabs>
        <w:ind w:left="2160" w:hanging="360"/>
      </w:pPr>
      <w:rPr>
        <w:rFonts w:ascii="Arial" w:hAnsi="Arial" w:hint="default"/>
      </w:rPr>
    </w:lvl>
    <w:lvl w:ilvl="3" w:tplc="11E6FB80" w:tentative="1">
      <w:start w:val="1"/>
      <w:numFmt w:val="bullet"/>
      <w:lvlText w:val="•"/>
      <w:lvlJc w:val="left"/>
      <w:pPr>
        <w:tabs>
          <w:tab w:val="num" w:pos="2880"/>
        </w:tabs>
        <w:ind w:left="2880" w:hanging="360"/>
      </w:pPr>
      <w:rPr>
        <w:rFonts w:ascii="Arial" w:hAnsi="Arial" w:hint="default"/>
      </w:rPr>
    </w:lvl>
    <w:lvl w:ilvl="4" w:tplc="EE1097AA" w:tentative="1">
      <w:start w:val="1"/>
      <w:numFmt w:val="bullet"/>
      <w:lvlText w:val="•"/>
      <w:lvlJc w:val="left"/>
      <w:pPr>
        <w:tabs>
          <w:tab w:val="num" w:pos="3600"/>
        </w:tabs>
        <w:ind w:left="3600" w:hanging="360"/>
      </w:pPr>
      <w:rPr>
        <w:rFonts w:ascii="Arial" w:hAnsi="Arial" w:hint="default"/>
      </w:rPr>
    </w:lvl>
    <w:lvl w:ilvl="5" w:tplc="E55226E8" w:tentative="1">
      <w:start w:val="1"/>
      <w:numFmt w:val="bullet"/>
      <w:lvlText w:val="•"/>
      <w:lvlJc w:val="left"/>
      <w:pPr>
        <w:tabs>
          <w:tab w:val="num" w:pos="4320"/>
        </w:tabs>
        <w:ind w:left="4320" w:hanging="360"/>
      </w:pPr>
      <w:rPr>
        <w:rFonts w:ascii="Arial" w:hAnsi="Arial" w:hint="default"/>
      </w:rPr>
    </w:lvl>
    <w:lvl w:ilvl="6" w:tplc="D4847B46" w:tentative="1">
      <w:start w:val="1"/>
      <w:numFmt w:val="bullet"/>
      <w:lvlText w:val="•"/>
      <w:lvlJc w:val="left"/>
      <w:pPr>
        <w:tabs>
          <w:tab w:val="num" w:pos="5040"/>
        </w:tabs>
        <w:ind w:left="5040" w:hanging="360"/>
      </w:pPr>
      <w:rPr>
        <w:rFonts w:ascii="Arial" w:hAnsi="Arial" w:hint="default"/>
      </w:rPr>
    </w:lvl>
    <w:lvl w:ilvl="7" w:tplc="CF1861E4" w:tentative="1">
      <w:start w:val="1"/>
      <w:numFmt w:val="bullet"/>
      <w:lvlText w:val="•"/>
      <w:lvlJc w:val="left"/>
      <w:pPr>
        <w:tabs>
          <w:tab w:val="num" w:pos="5760"/>
        </w:tabs>
        <w:ind w:left="5760" w:hanging="360"/>
      </w:pPr>
      <w:rPr>
        <w:rFonts w:ascii="Arial" w:hAnsi="Arial" w:hint="default"/>
      </w:rPr>
    </w:lvl>
    <w:lvl w:ilvl="8" w:tplc="D90E78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6E7346"/>
    <w:multiLevelType w:val="hybridMultilevel"/>
    <w:tmpl w:val="2AAA0C46"/>
    <w:lvl w:ilvl="0" w:tplc="1EAE76CC">
      <w:start w:val="1"/>
      <w:numFmt w:val="bullet"/>
      <w:lvlText w:val="•"/>
      <w:lvlJc w:val="left"/>
      <w:pPr>
        <w:tabs>
          <w:tab w:val="num" w:pos="720"/>
        </w:tabs>
        <w:ind w:left="720" w:hanging="360"/>
      </w:pPr>
      <w:rPr>
        <w:rFonts w:ascii="Arial" w:hAnsi="Arial" w:hint="default"/>
      </w:rPr>
    </w:lvl>
    <w:lvl w:ilvl="1" w:tplc="00565136" w:tentative="1">
      <w:start w:val="1"/>
      <w:numFmt w:val="bullet"/>
      <w:lvlText w:val="•"/>
      <w:lvlJc w:val="left"/>
      <w:pPr>
        <w:tabs>
          <w:tab w:val="num" w:pos="1440"/>
        </w:tabs>
        <w:ind w:left="1440" w:hanging="360"/>
      </w:pPr>
      <w:rPr>
        <w:rFonts w:ascii="Arial" w:hAnsi="Arial" w:hint="default"/>
      </w:rPr>
    </w:lvl>
    <w:lvl w:ilvl="2" w:tplc="FFB0968A" w:tentative="1">
      <w:start w:val="1"/>
      <w:numFmt w:val="bullet"/>
      <w:lvlText w:val="•"/>
      <w:lvlJc w:val="left"/>
      <w:pPr>
        <w:tabs>
          <w:tab w:val="num" w:pos="2160"/>
        </w:tabs>
        <w:ind w:left="2160" w:hanging="360"/>
      </w:pPr>
      <w:rPr>
        <w:rFonts w:ascii="Arial" w:hAnsi="Arial" w:hint="default"/>
      </w:rPr>
    </w:lvl>
    <w:lvl w:ilvl="3" w:tplc="A3C079FE" w:tentative="1">
      <w:start w:val="1"/>
      <w:numFmt w:val="bullet"/>
      <w:lvlText w:val="•"/>
      <w:lvlJc w:val="left"/>
      <w:pPr>
        <w:tabs>
          <w:tab w:val="num" w:pos="2880"/>
        </w:tabs>
        <w:ind w:left="2880" w:hanging="360"/>
      </w:pPr>
      <w:rPr>
        <w:rFonts w:ascii="Arial" w:hAnsi="Arial" w:hint="default"/>
      </w:rPr>
    </w:lvl>
    <w:lvl w:ilvl="4" w:tplc="79F40212" w:tentative="1">
      <w:start w:val="1"/>
      <w:numFmt w:val="bullet"/>
      <w:lvlText w:val="•"/>
      <w:lvlJc w:val="left"/>
      <w:pPr>
        <w:tabs>
          <w:tab w:val="num" w:pos="3600"/>
        </w:tabs>
        <w:ind w:left="3600" w:hanging="360"/>
      </w:pPr>
      <w:rPr>
        <w:rFonts w:ascii="Arial" w:hAnsi="Arial" w:hint="default"/>
      </w:rPr>
    </w:lvl>
    <w:lvl w:ilvl="5" w:tplc="CD76D9D6" w:tentative="1">
      <w:start w:val="1"/>
      <w:numFmt w:val="bullet"/>
      <w:lvlText w:val="•"/>
      <w:lvlJc w:val="left"/>
      <w:pPr>
        <w:tabs>
          <w:tab w:val="num" w:pos="4320"/>
        </w:tabs>
        <w:ind w:left="4320" w:hanging="360"/>
      </w:pPr>
      <w:rPr>
        <w:rFonts w:ascii="Arial" w:hAnsi="Arial" w:hint="default"/>
      </w:rPr>
    </w:lvl>
    <w:lvl w:ilvl="6" w:tplc="74C2C4BC" w:tentative="1">
      <w:start w:val="1"/>
      <w:numFmt w:val="bullet"/>
      <w:lvlText w:val="•"/>
      <w:lvlJc w:val="left"/>
      <w:pPr>
        <w:tabs>
          <w:tab w:val="num" w:pos="5040"/>
        </w:tabs>
        <w:ind w:left="5040" w:hanging="360"/>
      </w:pPr>
      <w:rPr>
        <w:rFonts w:ascii="Arial" w:hAnsi="Arial" w:hint="default"/>
      </w:rPr>
    </w:lvl>
    <w:lvl w:ilvl="7" w:tplc="ED14C3DE" w:tentative="1">
      <w:start w:val="1"/>
      <w:numFmt w:val="bullet"/>
      <w:lvlText w:val="•"/>
      <w:lvlJc w:val="left"/>
      <w:pPr>
        <w:tabs>
          <w:tab w:val="num" w:pos="5760"/>
        </w:tabs>
        <w:ind w:left="5760" w:hanging="360"/>
      </w:pPr>
      <w:rPr>
        <w:rFonts w:ascii="Arial" w:hAnsi="Arial" w:hint="default"/>
      </w:rPr>
    </w:lvl>
    <w:lvl w:ilvl="8" w:tplc="D25CBC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C97E2C"/>
    <w:multiLevelType w:val="hybridMultilevel"/>
    <w:tmpl w:val="467687AA"/>
    <w:lvl w:ilvl="0" w:tplc="E8F6BA62">
      <w:start w:val="1"/>
      <w:numFmt w:val="bullet"/>
      <w:lvlText w:val="•"/>
      <w:lvlJc w:val="left"/>
      <w:pPr>
        <w:tabs>
          <w:tab w:val="num" w:pos="720"/>
        </w:tabs>
        <w:ind w:left="720" w:hanging="360"/>
      </w:pPr>
      <w:rPr>
        <w:rFonts w:ascii="Arial" w:hAnsi="Arial" w:hint="default"/>
      </w:rPr>
    </w:lvl>
    <w:lvl w:ilvl="1" w:tplc="EB1AD2C4" w:tentative="1">
      <w:start w:val="1"/>
      <w:numFmt w:val="bullet"/>
      <w:lvlText w:val="•"/>
      <w:lvlJc w:val="left"/>
      <w:pPr>
        <w:tabs>
          <w:tab w:val="num" w:pos="1440"/>
        </w:tabs>
        <w:ind w:left="1440" w:hanging="360"/>
      </w:pPr>
      <w:rPr>
        <w:rFonts w:ascii="Arial" w:hAnsi="Arial" w:hint="default"/>
      </w:rPr>
    </w:lvl>
    <w:lvl w:ilvl="2" w:tplc="61D48D76" w:tentative="1">
      <w:start w:val="1"/>
      <w:numFmt w:val="bullet"/>
      <w:lvlText w:val="•"/>
      <w:lvlJc w:val="left"/>
      <w:pPr>
        <w:tabs>
          <w:tab w:val="num" w:pos="2160"/>
        </w:tabs>
        <w:ind w:left="2160" w:hanging="360"/>
      </w:pPr>
      <w:rPr>
        <w:rFonts w:ascii="Arial" w:hAnsi="Arial" w:hint="default"/>
      </w:rPr>
    </w:lvl>
    <w:lvl w:ilvl="3" w:tplc="69DA66CC" w:tentative="1">
      <w:start w:val="1"/>
      <w:numFmt w:val="bullet"/>
      <w:lvlText w:val="•"/>
      <w:lvlJc w:val="left"/>
      <w:pPr>
        <w:tabs>
          <w:tab w:val="num" w:pos="2880"/>
        </w:tabs>
        <w:ind w:left="2880" w:hanging="360"/>
      </w:pPr>
      <w:rPr>
        <w:rFonts w:ascii="Arial" w:hAnsi="Arial" w:hint="default"/>
      </w:rPr>
    </w:lvl>
    <w:lvl w:ilvl="4" w:tplc="2A8E13CA" w:tentative="1">
      <w:start w:val="1"/>
      <w:numFmt w:val="bullet"/>
      <w:lvlText w:val="•"/>
      <w:lvlJc w:val="left"/>
      <w:pPr>
        <w:tabs>
          <w:tab w:val="num" w:pos="3600"/>
        </w:tabs>
        <w:ind w:left="3600" w:hanging="360"/>
      </w:pPr>
      <w:rPr>
        <w:rFonts w:ascii="Arial" w:hAnsi="Arial" w:hint="default"/>
      </w:rPr>
    </w:lvl>
    <w:lvl w:ilvl="5" w:tplc="A5A42520" w:tentative="1">
      <w:start w:val="1"/>
      <w:numFmt w:val="bullet"/>
      <w:lvlText w:val="•"/>
      <w:lvlJc w:val="left"/>
      <w:pPr>
        <w:tabs>
          <w:tab w:val="num" w:pos="4320"/>
        </w:tabs>
        <w:ind w:left="4320" w:hanging="360"/>
      </w:pPr>
      <w:rPr>
        <w:rFonts w:ascii="Arial" w:hAnsi="Arial" w:hint="default"/>
      </w:rPr>
    </w:lvl>
    <w:lvl w:ilvl="6" w:tplc="8AB48BF8" w:tentative="1">
      <w:start w:val="1"/>
      <w:numFmt w:val="bullet"/>
      <w:lvlText w:val="•"/>
      <w:lvlJc w:val="left"/>
      <w:pPr>
        <w:tabs>
          <w:tab w:val="num" w:pos="5040"/>
        </w:tabs>
        <w:ind w:left="5040" w:hanging="360"/>
      </w:pPr>
      <w:rPr>
        <w:rFonts w:ascii="Arial" w:hAnsi="Arial" w:hint="default"/>
      </w:rPr>
    </w:lvl>
    <w:lvl w:ilvl="7" w:tplc="164238A0" w:tentative="1">
      <w:start w:val="1"/>
      <w:numFmt w:val="bullet"/>
      <w:lvlText w:val="•"/>
      <w:lvlJc w:val="left"/>
      <w:pPr>
        <w:tabs>
          <w:tab w:val="num" w:pos="5760"/>
        </w:tabs>
        <w:ind w:left="5760" w:hanging="360"/>
      </w:pPr>
      <w:rPr>
        <w:rFonts w:ascii="Arial" w:hAnsi="Arial" w:hint="default"/>
      </w:rPr>
    </w:lvl>
    <w:lvl w:ilvl="8" w:tplc="A0708D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C86B3F"/>
    <w:multiLevelType w:val="hybridMultilevel"/>
    <w:tmpl w:val="3B467BAC"/>
    <w:lvl w:ilvl="0" w:tplc="5D90EB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B6106"/>
    <w:multiLevelType w:val="multilevel"/>
    <w:tmpl w:val="F9D8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5F4B4A"/>
    <w:multiLevelType w:val="hybridMultilevel"/>
    <w:tmpl w:val="24264DA0"/>
    <w:lvl w:ilvl="0" w:tplc="83C47C18">
      <w:start w:val="1"/>
      <w:numFmt w:val="bullet"/>
      <w:lvlText w:val="•"/>
      <w:lvlJc w:val="left"/>
      <w:pPr>
        <w:tabs>
          <w:tab w:val="num" w:pos="720"/>
        </w:tabs>
        <w:ind w:left="720" w:hanging="360"/>
      </w:pPr>
      <w:rPr>
        <w:rFonts w:ascii="Arial" w:hAnsi="Arial" w:hint="default"/>
      </w:rPr>
    </w:lvl>
    <w:lvl w:ilvl="1" w:tplc="14FC7E06" w:tentative="1">
      <w:start w:val="1"/>
      <w:numFmt w:val="bullet"/>
      <w:lvlText w:val="•"/>
      <w:lvlJc w:val="left"/>
      <w:pPr>
        <w:tabs>
          <w:tab w:val="num" w:pos="1440"/>
        </w:tabs>
        <w:ind w:left="1440" w:hanging="360"/>
      </w:pPr>
      <w:rPr>
        <w:rFonts w:ascii="Arial" w:hAnsi="Arial" w:hint="default"/>
      </w:rPr>
    </w:lvl>
    <w:lvl w:ilvl="2" w:tplc="4C1C49C2" w:tentative="1">
      <w:start w:val="1"/>
      <w:numFmt w:val="bullet"/>
      <w:lvlText w:val="•"/>
      <w:lvlJc w:val="left"/>
      <w:pPr>
        <w:tabs>
          <w:tab w:val="num" w:pos="2160"/>
        </w:tabs>
        <w:ind w:left="2160" w:hanging="360"/>
      </w:pPr>
      <w:rPr>
        <w:rFonts w:ascii="Arial" w:hAnsi="Arial" w:hint="default"/>
      </w:rPr>
    </w:lvl>
    <w:lvl w:ilvl="3" w:tplc="0498BDDE" w:tentative="1">
      <w:start w:val="1"/>
      <w:numFmt w:val="bullet"/>
      <w:lvlText w:val="•"/>
      <w:lvlJc w:val="left"/>
      <w:pPr>
        <w:tabs>
          <w:tab w:val="num" w:pos="2880"/>
        </w:tabs>
        <w:ind w:left="2880" w:hanging="360"/>
      </w:pPr>
      <w:rPr>
        <w:rFonts w:ascii="Arial" w:hAnsi="Arial" w:hint="default"/>
      </w:rPr>
    </w:lvl>
    <w:lvl w:ilvl="4" w:tplc="7E6A102E" w:tentative="1">
      <w:start w:val="1"/>
      <w:numFmt w:val="bullet"/>
      <w:lvlText w:val="•"/>
      <w:lvlJc w:val="left"/>
      <w:pPr>
        <w:tabs>
          <w:tab w:val="num" w:pos="3600"/>
        </w:tabs>
        <w:ind w:left="3600" w:hanging="360"/>
      </w:pPr>
      <w:rPr>
        <w:rFonts w:ascii="Arial" w:hAnsi="Arial" w:hint="default"/>
      </w:rPr>
    </w:lvl>
    <w:lvl w:ilvl="5" w:tplc="30C66CC8" w:tentative="1">
      <w:start w:val="1"/>
      <w:numFmt w:val="bullet"/>
      <w:lvlText w:val="•"/>
      <w:lvlJc w:val="left"/>
      <w:pPr>
        <w:tabs>
          <w:tab w:val="num" w:pos="4320"/>
        </w:tabs>
        <w:ind w:left="4320" w:hanging="360"/>
      </w:pPr>
      <w:rPr>
        <w:rFonts w:ascii="Arial" w:hAnsi="Arial" w:hint="default"/>
      </w:rPr>
    </w:lvl>
    <w:lvl w:ilvl="6" w:tplc="BEFC6BD2" w:tentative="1">
      <w:start w:val="1"/>
      <w:numFmt w:val="bullet"/>
      <w:lvlText w:val="•"/>
      <w:lvlJc w:val="left"/>
      <w:pPr>
        <w:tabs>
          <w:tab w:val="num" w:pos="5040"/>
        </w:tabs>
        <w:ind w:left="5040" w:hanging="360"/>
      </w:pPr>
      <w:rPr>
        <w:rFonts w:ascii="Arial" w:hAnsi="Arial" w:hint="default"/>
      </w:rPr>
    </w:lvl>
    <w:lvl w:ilvl="7" w:tplc="F4DE8A72" w:tentative="1">
      <w:start w:val="1"/>
      <w:numFmt w:val="bullet"/>
      <w:lvlText w:val="•"/>
      <w:lvlJc w:val="left"/>
      <w:pPr>
        <w:tabs>
          <w:tab w:val="num" w:pos="5760"/>
        </w:tabs>
        <w:ind w:left="5760" w:hanging="360"/>
      </w:pPr>
      <w:rPr>
        <w:rFonts w:ascii="Arial" w:hAnsi="Arial" w:hint="default"/>
      </w:rPr>
    </w:lvl>
    <w:lvl w:ilvl="8" w:tplc="CDF4BA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847CE8"/>
    <w:multiLevelType w:val="hybridMultilevel"/>
    <w:tmpl w:val="32F69596"/>
    <w:lvl w:ilvl="0" w:tplc="1C2E54EA">
      <w:start w:val="1"/>
      <w:numFmt w:val="bullet"/>
      <w:lvlText w:val="•"/>
      <w:lvlJc w:val="left"/>
      <w:pPr>
        <w:tabs>
          <w:tab w:val="num" w:pos="720"/>
        </w:tabs>
        <w:ind w:left="720" w:hanging="360"/>
      </w:pPr>
      <w:rPr>
        <w:rFonts w:ascii="Arial" w:hAnsi="Arial" w:hint="default"/>
      </w:rPr>
    </w:lvl>
    <w:lvl w:ilvl="1" w:tplc="F89E7B6C" w:tentative="1">
      <w:start w:val="1"/>
      <w:numFmt w:val="bullet"/>
      <w:lvlText w:val="•"/>
      <w:lvlJc w:val="left"/>
      <w:pPr>
        <w:tabs>
          <w:tab w:val="num" w:pos="1440"/>
        </w:tabs>
        <w:ind w:left="1440" w:hanging="360"/>
      </w:pPr>
      <w:rPr>
        <w:rFonts w:ascii="Arial" w:hAnsi="Arial" w:hint="default"/>
      </w:rPr>
    </w:lvl>
    <w:lvl w:ilvl="2" w:tplc="5C407692" w:tentative="1">
      <w:start w:val="1"/>
      <w:numFmt w:val="bullet"/>
      <w:lvlText w:val="•"/>
      <w:lvlJc w:val="left"/>
      <w:pPr>
        <w:tabs>
          <w:tab w:val="num" w:pos="2160"/>
        </w:tabs>
        <w:ind w:left="2160" w:hanging="360"/>
      </w:pPr>
      <w:rPr>
        <w:rFonts w:ascii="Arial" w:hAnsi="Arial" w:hint="default"/>
      </w:rPr>
    </w:lvl>
    <w:lvl w:ilvl="3" w:tplc="511AD6C6" w:tentative="1">
      <w:start w:val="1"/>
      <w:numFmt w:val="bullet"/>
      <w:lvlText w:val="•"/>
      <w:lvlJc w:val="left"/>
      <w:pPr>
        <w:tabs>
          <w:tab w:val="num" w:pos="2880"/>
        </w:tabs>
        <w:ind w:left="2880" w:hanging="360"/>
      </w:pPr>
      <w:rPr>
        <w:rFonts w:ascii="Arial" w:hAnsi="Arial" w:hint="default"/>
      </w:rPr>
    </w:lvl>
    <w:lvl w:ilvl="4" w:tplc="1F8C98A4" w:tentative="1">
      <w:start w:val="1"/>
      <w:numFmt w:val="bullet"/>
      <w:lvlText w:val="•"/>
      <w:lvlJc w:val="left"/>
      <w:pPr>
        <w:tabs>
          <w:tab w:val="num" w:pos="3600"/>
        </w:tabs>
        <w:ind w:left="3600" w:hanging="360"/>
      </w:pPr>
      <w:rPr>
        <w:rFonts w:ascii="Arial" w:hAnsi="Arial" w:hint="default"/>
      </w:rPr>
    </w:lvl>
    <w:lvl w:ilvl="5" w:tplc="68AA9E12" w:tentative="1">
      <w:start w:val="1"/>
      <w:numFmt w:val="bullet"/>
      <w:lvlText w:val="•"/>
      <w:lvlJc w:val="left"/>
      <w:pPr>
        <w:tabs>
          <w:tab w:val="num" w:pos="4320"/>
        </w:tabs>
        <w:ind w:left="4320" w:hanging="360"/>
      </w:pPr>
      <w:rPr>
        <w:rFonts w:ascii="Arial" w:hAnsi="Arial" w:hint="default"/>
      </w:rPr>
    </w:lvl>
    <w:lvl w:ilvl="6" w:tplc="9FCCF9FC" w:tentative="1">
      <w:start w:val="1"/>
      <w:numFmt w:val="bullet"/>
      <w:lvlText w:val="•"/>
      <w:lvlJc w:val="left"/>
      <w:pPr>
        <w:tabs>
          <w:tab w:val="num" w:pos="5040"/>
        </w:tabs>
        <w:ind w:left="5040" w:hanging="360"/>
      </w:pPr>
      <w:rPr>
        <w:rFonts w:ascii="Arial" w:hAnsi="Arial" w:hint="default"/>
      </w:rPr>
    </w:lvl>
    <w:lvl w:ilvl="7" w:tplc="E9E46234" w:tentative="1">
      <w:start w:val="1"/>
      <w:numFmt w:val="bullet"/>
      <w:lvlText w:val="•"/>
      <w:lvlJc w:val="left"/>
      <w:pPr>
        <w:tabs>
          <w:tab w:val="num" w:pos="5760"/>
        </w:tabs>
        <w:ind w:left="5760" w:hanging="360"/>
      </w:pPr>
      <w:rPr>
        <w:rFonts w:ascii="Arial" w:hAnsi="Arial" w:hint="default"/>
      </w:rPr>
    </w:lvl>
    <w:lvl w:ilvl="8" w:tplc="DB1EB27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7"/>
  </w:num>
  <w:num w:numId="4">
    <w:abstractNumId w:val="6"/>
  </w:num>
  <w:num w:numId="5">
    <w:abstractNumId w:val="7"/>
  </w:num>
  <w:num w:numId="6">
    <w:abstractNumId w:val="11"/>
  </w:num>
  <w:num w:numId="7">
    <w:abstractNumId w:val="12"/>
  </w:num>
  <w:num w:numId="8">
    <w:abstractNumId w:val="5"/>
  </w:num>
  <w:num w:numId="9">
    <w:abstractNumId w:val="0"/>
  </w:num>
  <w:num w:numId="10">
    <w:abstractNumId w:val="3"/>
  </w:num>
  <w:num w:numId="11">
    <w:abstractNumId w:val="19"/>
  </w:num>
  <w:num w:numId="12">
    <w:abstractNumId w:val="13"/>
  </w:num>
  <w:num w:numId="13">
    <w:abstractNumId w:val="4"/>
  </w:num>
  <w:num w:numId="14">
    <w:abstractNumId w:val="15"/>
  </w:num>
  <w:num w:numId="15">
    <w:abstractNumId w:val="16"/>
  </w:num>
  <w:num w:numId="16">
    <w:abstractNumId w:val="2"/>
  </w:num>
  <w:num w:numId="17">
    <w:abstractNumId w:val="20"/>
  </w:num>
  <w:num w:numId="18">
    <w:abstractNumId w:val="1"/>
  </w:num>
  <w:num w:numId="19">
    <w:abstractNumId w:val="1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F33"/>
    <w:rsid w:val="00046331"/>
    <w:rsid w:val="000B6F20"/>
    <w:rsid w:val="005450D3"/>
    <w:rsid w:val="005A6370"/>
    <w:rsid w:val="00612464"/>
    <w:rsid w:val="006F7A33"/>
    <w:rsid w:val="00733DE8"/>
    <w:rsid w:val="007518FB"/>
    <w:rsid w:val="00764BE6"/>
    <w:rsid w:val="00774F74"/>
    <w:rsid w:val="007979EF"/>
    <w:rsid w:val="00905B4F"/>
    <w:rsid w:val="00914F33"/>
    <w:rsid w:val="009555FC"/>
    <w:rsid w:val="00A044DB"/>
    <w:rsid w:val="00A119A9"/>
    <w:rsid w:val="00A4647A"/>
    <w:rsid w:val="00AB6863"/>
    <w:rsid w:val="00B51CD8"/>
    <w:rsid w:val="00C16D18"/>
    <w:rsid w:val="00C77E7E"/>
    <w:rsid w:val="00CF257B"/>
    <w:rsid w:val="00DA7D80"/>
    <w:rsid w:val="00E50604"/>
    <w:rsid w:val="00FD39F0"/>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7B052"/>
  <w15:chartTrackingRefBased/>
  <w15:docId w15:val="{E9DDD309-ACC7-F74F-9C19-58ECA647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6331"/>
    <w:rPr>
      <w:sz w:val="16"/>
      <w:szCs w:val="16"/>
    </w:rPr>
  </w:style>
  <w:style w:type="paragraph" w:styleId="CommentText">
    <w:name w:val="annotation text"/>
    <w:basedOn w:val="Normal"/>
    <w:link w:val="CommentTextChar"/>
    <w:uiPriority w:val="99"/>
    <w:unhideWhenUsed/>
    <w:rsid w:val="00046331"/>
    <w:rPr>
      <w:sz w:val="20"/>
      <w:szCs w:val="20"/>
    </w:rPr>
  </w:style>
  <w:style w:type="character" w:customStyle="1" w:styleId="CommentTextChar">
    <w:name w:val="Comment Text Char"/>
    <w:basedOn w:val="DefaultParagraphFont"/>
    <w:link w:val="CommentText"/>
    <w:uiPriority w:val="99"/>
    <w:rsid w:val="00046331"/>
    <w:rPr>
      <w:sz w:val="20"/>
      <w:szCs w:val="20"/>
      <w:lang w:val="en-GB"/>
    </w:rPr>
  </w:style>
  <w:style w:type="character" w:styleId="Emphasis">
    <w:name w:val="Emphasis"/>
    <w:basedOn w:val="DefaultParagraphFont"/>
    <w:uiPriority w:val="20"/>
    <w:qFormat/>
    <w:rsid w:val="00046331"/>
    <w:rPr>
      <w:i/>
      <w:iCs/>
    </w:rPr>
  </w:style>
  <w:style w:type="paragraph" w:styleId="Revision">
    <w:name w:val="Revision"/>
    <w:hidden/>
    <w:uiPriority w:val="99"/>
    <w:semiHidden/>
    <w:rsid w:val="00046331"/>
  </w:style>
  <w:style w:type="table" w:styleId="TableGrid">
    <w:name w:val="Table Grid"/>
    <w:basedOn w:val="TableNormal"/>
    <w:uiPriority w:val="39"/>
    <w:rsid w:val="005A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6370"/>
    <w:pPr>
      <w:ind w:left="720"/>
      <w:contextualSpacing/>
    </w:pPr>
  </w:style>
  <w:style w:type="paragraph" w:styleId="NormalWeb">
    <w:name w:val="Normal (Web)"/>
    <w:basedOn w:val="Normal"/>
    <w:uiPriority w:val="99"/>
    <w:semiHidden/>
    <w:unhideWhenUsed/>
    <w:rsid w:val="00A119A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518FB"/>
    <w:rPr>
      <w:color w:val="0563C1" w:themeColor="hyperlink"/>
      <w:u w:val="single"/>
    </w:rPr>
  </w:style>
  <w:style w:type="character" w:styleId="UnresolvedMention">
    <w:name w:val="Unresolved Mention"/>
    <w:basedOn w:val="DefaultParagraphFont"/>
    <w:uiPriority w:val="99"/>
    <w:semiHidden/>
    <w:unhideWhenUsed/>
    <w:rsid w:val="007518FB"/>
    <w:rPr>
      <w:color w:val="605E5C"/>
      <w:shd w:val="clear" w:color="auto" w:fill="E1DFDD"/>
    </w:rPr>
  </w:style>
  <w:style w:type="character" w:styleId="FollowedHyperlink">
    <w:name w:val="FollowedHyperlink"/>
    <w:basedOn w:val="DefaultParagraphFont"/>
    <w:uiPriority w:val="99"/>
    <w:semiHidden/>
    <w:unhideWhenUsed/>
    <w:rsid w:val="007518FB"/>
    <w:rPr>
      <w:color w:val="954F72" w:themeColor="followedHyperlink"/>
      <w:u w:val="single"/>
    </w:rPr>
  </w:style>
  <w:style w:type="character" w:styleId="Strong">
    <w:name w:val="Strong"/>
    <w:basedOn w:val="DefaultParagraphFont"/>
    <w:uiPriority w:val="22"/>
    <w:qFormat/>
    <w:rsid w:val="00C16D18"/>
    <w:rPr>
      <w:b/>
      <w:bCs/>
    </w:rPr>
  </w:style>
  <w:style w:type="character" w:customStyle="1" w:styleId="apple-converted-space">
    <w:name w:val="apple-converted-space"/>
    <w:basedOn w:val="DefaultParagraphFont"/>
    <w:rsid w:val="00C16D18"/>
  </w:style>
  <w:style w:type="paragraph" w:styleId="Header">
    <w:name w:val="header"/>
    <w:basedOn w:val="Normal"/>
    <w:link w:val="HeaderChar"/>
    <w:uiPriority w:val="99"/>
    <w:unhideWhenUsed/>
    <w:rsid w:val="006F7A33"/>
    <w:pPr>
      <w:tabs>
        <w:tab w:val="center" w:pos="4680"/>
        <w:tab w:val="right" w:pos="9360"/>
      </w:tabs>
    </w:pPr>
  </w:style>
  <w:style w:type="character" w:customStyle="1" w:styleId="HeaderChar">
    <w:name w:val="Header Char"/>
    <w:basedOn w:val="DefaultParagraphFont"/>
    <w:link w:val="Header"/>
    <w:uiPriority w:val="99"/>
    <w:rsid w:val="006F7A33"/>
  </w:style>
  <w:style w:type="paragraph" w:styleId="Footer">
    <w:name w:val="footer"/>
    <w:basedOn w:val="Normal"/>
    <w:link w:val="FooterChar"/>
    <w:uiPriority w:val="99"/>
    <w:unhideWhenUsed/>
    <w:rsid w:val="006F7A33"/>
    <w:pPr>
      <w:tabs>
        <w:tab w:val="center" w:pos="4680"/>
        <w:tab w:val="right" w:pos="9360"/>
      </w:tabs>
    </w:pPr>
  </w:style>
  <w:style w:type="character" w:customStyle="1" w:styleId="FooterChar">
    <w:name w:val="Footer Char"/>
    <w:basedOn w:val="DefaultParagraphFont"/>
    <w:link w:val="Footer"/>
    <w:uiPriority w:val="99"/>
    <w:rsid w:val="006F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9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4612</Words>
  <Characters>26293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asmaasalim@gmail.com</dc:creator>
  <cp:keywords/>
  <dc:description/>
  <cp:lastModifiedBy>SDI 1084</cp:lastModifiedBy>
  <cp:revision>7</cp:revision>
  <dcterms:created xsi:type="dcterms:W3CDTF">2025-07-18T12:18:00Z</dcterms:created>
  <dcterms:modified xsi:type="dcterms:W3CDTF">2025-10-18T07:22:00Z</dcterms:modified>
</cp:coreProperties>
</file>