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F87D3" w14:textId="7AB5BBCD" w:rsidR="00A258C3" w:rsidRPr="00545383" w:rsidRDefault="00E06C99" w:rsidP="00A32AA9">
      <w:pPr>
        <w:pStyle w:val="Corpo"/>
        <w:spacing w:line="276" w:lineRule="auto"/>
        <w:jc w:val="both"/>
        <w:rPr>
          <w:rFonts w:ascii="Arial" w:hAnsi="Arial"/>
          <w:b/>
          <w:bCs/>
          <w:lang w:val="en-US"/>
        </w:rPr>
      </w:pPr>
      <w:r w:rsidRPr="00545383">
        <w:rPr>
          <w:rFonts w:ascii="Arial" w:hAnsi="Arial"/>
          <w:b/>
          <w:bCs/>
          <w:lang w:val="en-US"/>
        </w:rPr>
        <w:t>Effects of cardiovascular rehabilitation in children with congenital heart disease</w:t>
      </w:r>
    </w:p>
    <w:p w14:paraId="0D0268D7" w14:textId="77777777" w:rsidR="00545383" w:rsidRPr="00A32AA9" w:rsidRDefault="00545383" w:rsidP="00A32AA9">
      <w:pPr>
        <w:pStyle w:val="Corpo"/>
        <w:spacing w:line="276" w:lineRule="auto"/>
        <w:jc w:val="both"/>
        <w:rPr>
          <w:rFonts w:ascii="Arial" w:eastAsia="Arial" w:hAnsi="Arial" w:cs="Arial"/>
          <w:lang w:val="en-US"/>
        </w:rPr>
      </w:pPr>
    </w:p>
    <w:p w14:paraId="3CCC701C" w14:textId="77777777" w:rsidR="002E4B74" w:rsidRDefault="002E4B74" w:rsidP="00441B6F">
      <w:pPr>
        <w:pStyle w:val="Copyright"/>
        <w:spacing w:after="0" w:line="240" w:lineRule="auto"/>
        <w:jc w:val="both"/>
        <w:rPr>
          <w:rFonts w:ascii="Arial" w:hAnsi="Arial" w:cs="Arial"/>
        </w:rPr>
      </w:pPr>
    </w:p>
    <w:p w14:paraId="301E5496" w14:textId="77777777" w:rsidR="002E4B74" w:rsidRDefault="002E4B74" w:rsidP="00441B6F">
      <w:pPr>
        <w:pStyle w:val="Copyright"/>
        <w:spacing w:after="0" w:line="240" w:lineRule="auto"/>
        <w:jc w:val="both"/>
        <w:rPr>
          <w:rFonts w:ascii="Arial" w:hAnsi="Arial" w:cs="Arial"/>
        </w:rPr>
      </w:pPr>
    </w:p>
    <w:p w14:paraId="0BC2777F" w14:textId="77777777" w:rsidR="002E4B74" w:rsidRDefault="002E4B74" w:rsidP="00441B6F">
      <w:pPr>
        <w:pStyle w:val="Copyright"/>
        <w:spacing w:after="0" w:line="240" w:lineRule="auto"/>
        <w:jc w:val="both"/>
        <w:rPr>
          <w:rFonts w:ascii="Arial" w:hAnsi="Arial" w:cs="Arial"/>
        </w:rPr>
      </w:pPr>
    </w:p>
    <w:p w14:paraId="4250D2B3" w14:textId="77777777" w:rsidR="002E4B74" w:rsidRDefault="002E4B74" w:rsidP="00441B6F">
      <w:pPr>
        <w:pStyle w:val="Copyright"/>
        <w:spacing w:after="0" w:line="240" w:lineRule="auto"/>
        <w:jc w:val="both"/>
        <w:rPr>
          <w:rFonts w:ascii="Arial" w:hAnsi="Arial" w:cs="Arial"/>
        </w:rPr>
      </w:pPr>
    </w:p>
    <w:p w14:paraId="44A76AF4" w14:textId="77777777" w:rsidR="002E4B74" w:rsidRDefault="002E4B74" w:rsidP="00441B6F">
      <w:pPr>
        <w:pStyle w:val="Copyright"/>
        <w:spacing w:after="0" w:line="240" w:lineRule="auto"/>
        <w:jc w:val="both"/>
        <w:rPr>
          <w:rFonts w:ascii="Arial" w:hAnsi="Arial" w:cs="Arial"/>
        </w:rPr>
      </w:pPr>
    </w:p>
    <w:p w14:paraId="6749AA73" w14:textId="77777777" w:rsidR="002E4B74" w:rsidRDefault="002E4B74" w:rsidP="00441B6F">
      <w:pPr>
        <w:pStyle w:val="Copyright"/>
        <w:spacing w:after="0" w:line="240" w:lineRule="auto"/>
        <w:jc w:val="both"/>
        <w:rPr>
          <w:rFonts w:ascii="Arial" w:hAnsi="Arial" w:cs="Arial"/>
        </w:rPr>
      </w:pPr>
    </w:p>
    <w:p w14:paraId="395BB2A4" w14:textId="65BEE44F" w:rsidR="00B01FCD" w:rsidRPr="00FB3A86" w:rsidRDefault="009F2695" w:rsidP="00441B6F">
      <w:pPr>
        <w:pStyle w:val="Copyright"/>
        <w:spacing w:after="0" w:line="240" w:lineRule="auto"/>
        <w:jc w:val="both"/>
        <w:rPr>
          <w:rFonts w:ascii="Arial" w:hAnsi="Arial" w:cs="Arial"/>
        </w:rPr>
        <w:sectPr w:rsidR="00B01FCD" w:rsidRPr="00FB3A86" w:rsidSect="002E4B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497F92B" wp14:editId="253EB0A7">
                <wp:extent cx="5303520" cy="635"/>
                <wp:effectExtent l="0" t="12700" r="5080" b="12065"/>
                <wp:docPr id="13777023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FF56E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0DE12103" w14:textId="21BB619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BC24F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0FBE6DD" w14:textId="77777777" w:rsidTr="001E44FE">
        <w:tc>
          <w:tcPr>
            <w:tcW w:w="9576" w:type="dxa"/>
            <w:shd w:val="clear" w:color="auto" w:fill="F2F2F2"/>
          </w:tcPr>
          <w:p w14:paraId="136A4EDD" w14:textId="77777777" w:rsidR="00E06C99" w:rsidRDefault="00E06C99" w:rsidP="00E06C99">
            <w:pPr>
              <w:pStyle w:val="CorpoA"/>
              <w:spacing w:after="0" w:line="360" w:lineRule="auto"/>
              <w:jc w:val="both"/>
              <w:rPr>
                <w:rFonts w:ascii="Arial" w:hAnsi="Arial"/>
                <w:lang w:val="en-US"/>
              </w:rPr>
            </w:pPr>
            <w:r w:rsidRPr="00E06C99">
              <w:rPr>
                <w:rFonts w:ascii="Arial" w:hAnsi="Arial" w:cs="Arial"/>
                <w:b/>
                <w:lang w:val="en-US"/>
              </w:rPr>
              <w:t xml:space="preserve">Aims: </w:t>
            </w:r>
            <w:r w:rsidRPr="00D35EA2">
              <w:rPr>
                <w:rFonts w:ascii="Arial" w:hAnsi="Arial"/>
                <w:lang w:val="en-US"/>
              </w:rPr>
              <w:t xml:space="preserve">Therefore, the aim of this study was to conduct a systematic review and meta-analysis of randomized controlled trials publications on the population of children with CHD, which analyzes outpatient and home cardiopulmonary rehabilitation in children with congenital heart disease. </w:t>
            </w:r>
          </w:p>
          <w:p w14:paraId="77F4DDF9" w14:textId="77777777" w:rsidR="00E06C99" w:rsidRDefault="00E06C99" w:rsidP="00E06C99">
            <w:pPr>
              <w:pStyle w:val="CorpoA"/>
              <w:spacing w:after="0" w:line="360" w:lineRule="auto"/>
              <w:jc w:val="both"/>
              <w:rPr>
                <w:rFonts w:ascii="Arial" w:hAnsi="Arial" w:cs="Arial"/>
                <w:lang w:val="en-US"/>
              </w:rPr>
            </w:pPr>
            <w:r w:rsidRPr="00E06C99">
              <w:rPr>
                <w:rFonts w:ascii="Arial" w:hAnsi="Arial" w:cs="Arial"/>
                <w:b/>
                <w:lang w:val="en-US"/>
              </w:rPr>
              <w:t>Study design:</w:t>
            </w:r>
            <w:r w:rsidRPr="00E06C99">
              <w:rPr>
                <w:rFonts w:ascii="Arial" w:hAnsi="Arial" w:cs="Arial"/>
                <w:lang w:val="en-US"/>
              </w:rPr>
              <w:t xml:space="preserve">  Sy</w:t>
            </w:r>
            <w:r>
              <w:rPr>
                <w:rFonts w:ascii="Arial" w:hAnsi="Arial" w:cs="Arial"/>
                <w:lang w:val="en-US"/>
              </w:rPr>
              <w:t>stematic review and meta-analysis</w:t>
            </w:r>
          </w:p>
          <w:p w14:paraId="5F06356B" w14:textId="77777777" w:rsidR="00E06C99" w:rsidRDefault="00E06C99" w:rsidP="00E06C99">
            <w:pPr>
              <w:pStyle w:val="CorpoA"/>
              <w:spacing w:after="0" w:line="360" w:lineRule="auto"/>
              <w:jc w:val="both"/>
              <w:rPr>
                <w:rFonts w:ascii="Arial" w:hAnsi="Arial"/>
                <w:lang w:val="en-US"/>
              </w:rPr>
            </w:pPr>
            <w:r w:rsidRPr="00E06C99">
              <w:rPr>
                <w:rFonts w:ascii="Arial" w:hAnsi="Arial" w:cs="Arial"/>
                <w:b/>
                <w:bCs/>
                <w:lang w:val="en-US"/>
              </w:rPr>
              <w:t>Methodology:</w:t>
            </w:r>
            <w:r w:rsidRPr="00E06C99">
              <w:rPr>
                <w:rFonts w:ascii="Arial" w:hAnsi="Arial" w:cs="Arial"/>
                <w:lang w:val="en-US"/>
              </w:rPr>
              <w:t xml:space="preserve"> </w:t>
            </w:r>
            <w:r w:rsidRPr="00D35EA2">
              <w:rPr>
                <w:rFonts w:ascii="Arial" w:hAnsi="Arial"/>
                <w:lang w:val="en-US"/>
              </w:rPr>
              <w:t xml:space="preserve">The searches were carried out in the MEDLINE and </w:t>
            </w:r>
            <w:proofErr w:type="spellStart"/>
            <w:r w:rsidRPr="00D35EA2">
              <w:rPr>
                <w:rFonts w:ascii="Arial" w:hAnsi="Arial"/>
                <w:lang w:val="en-US"/>
              </w:rPr>
              <w:t>PEDro</w:t>
            </w:r>
            <w:proofErr w:type="spellEnd"/>
            <w:r w:rsidRPr="00D35EA2">
              <w:rPr>
                <w:rFonts w:ascii="Arial" w:hAnsi="Arial"/>
                <w:lang w:val="en-US"/>
              </w:rPr>
              <w:t xml:space="preserve"> databases. The PICO search strategy was adopted: P (patient) = Child with CHD; I (intervention) = Outpatient rehabilitation and home rehabilitation; C (control) = no activity; O (result) = peak VO2. </w:t>
            </w:r>
          </w:p>
          <w:p w14:paraId="791F26CF" w14:textId="63435A4A" w:rsidR="00E06C99" w:rsidRPr="00D35EA2" w:rsidRDefault="00E06C99" w:rsidP="00E06C99">
            <w:pPr>
              <w:pStyle w:val="CorpoA"/>
              <w:spacing w:after="0" w:line="360" w:lineRule="auto"/>
              <w:jc w:val="both"/>
              <w:rPr>
                <w:rFonts w:ascii="Arial" w:eastAsia="Arial" w:hAnsi="Arial" w:cs="Arial"/>
                <w:lang w:val="en-US"/>
              </w:rPr>
            </w:pPr>
            <w:r w:rsidRPr="00E06C99">
              <w:rPr>
                <w:rFonts w:ascii="Arial" w:hAnsi="Arial" w:cs="Arial"/>
                <w:b/>
                <w:bCs/>
                <w:lang w:val="en-US"/>
              </w:rPr>
              <w:t>Results:</w:t>
            </w:r>
            <w:r w:rsidRPr="00E06C99">
              <w:rPr>
                <w:rFonts w:ascii="Arial" w:hAnsi="Arial" w:cs="Arial"/>
                <w:lang w:val="en-US"/>
              </w:rPr>
              <w:t xml:space="preserve"> </w:t>
            </w:r>
            <w:r w:rsidRPr="00D35EA2">
              <w:rPr>
                <w:rFonts w:ascii="Arial" w:hAnsi="Arial"/>
                <w:lang w:val="en-US"/>
              </w:rPr>
              <w:t>Six studies were included in the narrative analysis and all were published in English. RCTs were performed in Canada (n = 2), France (n = 2), Norway (n = 1) and Holland (n = 1). The total number of participants analyzed in all studies was 321 participants (conventional rehabilitation 81 and 63 control; home rehabilitation 98 and 79 control). Regarding gender discrimination, 150 boys and 171 girls were reported. The age range of participants was 6 to 15 years, with most studies reporting mean ages ≤15. A total of</w:t>
            </w:r>
            <w:r w:rsidRPr="00D35EA2">
              <w:rPr>
                <w:lang w:val="en-US"/>
              </w:rPr>
              <w:t xml:space="preserve"> </w:t>
            </w:r>
            <w:r w:rsidRPr="00D35EA2">
              <w:rPr>
                <w:rFonts w:ascii="Arial" w:hAnsi="Arial"/>
                <w:lang w:val="en-US"/>
              </w:rPr>
              <w:t>six studies involving 578 participants were included. The three studies reporting the peak VO2 at the beginning and after training, which included 144 patients (Rehabilitation 81 patients / Control 63 patients). This comparison was statistically significant 2.81 [0.89, 4.74]; Z = 2.86 (p &lt;0.004) and I2 = 49%. The other three studies reported peak VO2 at baseline and after home rehabilitation, including 177 patients (</w:t>
            </w:r>
            <w:proofErr w:type="spellStart"/>
            <w:r w:rsidRPr="00D35EA2">
              <w:rPr>
                <w:rFonts w:ascii="Arial" w:hAnsi="Arial"/>
                <w:lang w:val="en-US"/>
              </w:rPr>
              <w:t>Reab</w:t>
            </w:r>
            <w:proofErr w:type="spellEnd"/>
            <w:r w:rsidRPr="00D35EA2">
              <w:rPr>
                <w:rFonts w:ascii="Arial" w:hAnsi="Arial"/>
                <w:lang w:val="en-US"/>
              </w:rPr>
              <w:t xml:space="preserve"> 98 patients / Control 70 patients). This comparison, however, was not statistically significant (p = 0.66). </w:t>
            </w:r>
            <w:r w:rsidRPr="00E06C99">
              <w:rPr>
                <w:rFonts w:ascii="Arial" w:hAnsi="Arial" w:cs="Arial"/>
                <w:b/>
                <w:bCs/>
                <w:lang w:val="en-US"/>
              </w:rPr>
              <w:t>Conclusion:</w:t>
            </w:r>
            <w:r w:rsidRPr="00E06C99">
              <w:rPr>
                <w:rFonts w:ascii="Arial" w:hAnsi="Arial" w:cs="Arial"/>
                <w:lang w:val="en-US"/>
              </w:rPr>
              <w:t xml:space="preserve"> </w:t>
            </w:r>
            <w:r w:rsidRPr="00D35EA2">
              <w:rPr>
                <w:rFonts w:ascii="Arial" w:hAnsi="Arial"/>
                <w:lang w:val="en-US"/>
              </w:rPr>
              <w:t xml:space="preserve">The present data suggest that outpatient rehabilitation in children is </w:t>
            </w:r>
            <w:r w:rsidRPr="00D35EA2">
              <w:rPr>
                <w:rFonts w:ascii="Arial" w:hAnsi="Arial"/>
                <w:lang w:val="en-US"/>
              </w:rPr>
              <w:lastRenderedPageBreak/>
              <w:t>more effective than home rehabilitation when oxygen consumption analyses is considered.</w:t>
            </w:r>
          </w:p>
          <w:p w14:paraId="44D1000E" w14:textId="41AFD0B6" w:rsidR="00505F06" w:rsidRPr="00BA1B01" w:rsidRDefault="00505F06" w:rsidP="00441B6F">
            <w:pPr>
              <w:pStyle w:val="Body"/>
              <w:spacing w:after="0"/>
              <w:rPr>
                <w:rFonts w:ascii="Arial" w:eastAsia="Calibri" w:hAnsi="Arial" w:cs="Arial"/>
                <w:szCs w:val="22"/>
              </w:rPr>
            </w:pPr>
          </w:p>
        </w:tc>
      </w:tr>
    </w:tbl>
    <w:p w14:paraId="7AD47496" w14:textId="77777777" w:rsidR="00636EB2" w:rsidRDefault="00636EB2" w:rsidP="00441B6F">
      <w:pPr>
        <w:pStyle w:val="Body"/>
        <w:spacing w:after="0"/>
        <w:rPr>
          <w:rFonts w:ascii="Arial" w:hAnsi="Arial" w:cs="Arial"/>
          <w:i/>
        </w:rPr>
      </w:pPr>
    </w:p>
    <w:p w14:paraId="193E90D9" w14:textId="77777777" w:rsidR="00E06C99" w:rsidRPr="00E06C99" w:rsidRDefault="00A24E7E" w:rsidP="00E06C99">
      <w:pPr>
        <w:pStyle w:val="Body"/>
        <w:rPr>
          <w:rFonts w:ascii="Arial" w:hAnsi="Arial" w:cs="Arial"/>
          <w:i/>
        </w:rPr>
      </w:pPr>
      <w:r>
        <w:rPr>
          <w:rFonts w:ascii="Arial" w:hAnsi="Arial" w:cs="Arial"/>
          <w:i/>
        </w:rPr>
        <w:t xml:space="preserve">Keywords: </w:t>
      </w:r>
      <w:r w:rsidR="00E06C99" w:rsidRPr="00E06C99">
        <w:rPr>
          <w:rFonts w:ascii="Arial" w:hAnsi="Arial" w:cs="Arial"/>
          <w:i/>
        </w:rPr>
        <w:t>Congenital heart disease, cardiopulmonary rehabilitation.</w:t>
      </w:r>
    </w:p>
    <w:p w14:paraId="4389A98F" w14:textId="10479AE5" w:rsidR="00A24E7E" w:rsidRDefault="00A24E7E" w:rsidP="00441B6F">
      <w:pPr>
        <w:pStyle w:val="Body"/>
        <w:spacing w:after="0"/>
        <w:rPr>
          <w:rFonts w:ascii="Arial" w:hAnsi="Arial" w:cs="Arial"/>
          <w:i/>
        </w:rPr>
      </w:pPr>
    </w:p>
    <w:p w14:paraId="3B1411DC" w14:textId="7E4CE64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BFDEB0F" w14:textId="77777777" w:rsidR="00790ADA" w:rsidRPr="00FB3A86" w:rsidRDefault="00790ADA" w:rsidP="00441B6F">
      <w:pPr>
        <w:pStyle w:val="AbstHead"/>
        <w:spacing w:after="0"/>
        <w:jc w:val="both"/>
        <w:rPr>
          <w:rFonts w:ascii="Arial" w:hAnsi="Arial" w:cs="Arial"/>
        </w:rPr>
      </w:pPr>
    </w:p>
    <w:p w14:paraId="771D25CB" w14:textId="77777777" w:rsidR="00E06C99" w:rsidRPr="00E06C99" w:rsidRDefault="00E06C99" w:rsidP="00E06C99">
      <w:pPr>
        <w:pStyle w:val="Body"/>
        <w:spacing w:after="0"/>
        <w:ind w:firstLine="720"/>
        <w:rPr>
          <w:rFonts w:ascii="Arial" w:hAnsi="Arial" w:cs="Arial"/>
          <w:lang w:val="en"/>
        </w:rPr>
      </w:pPr>
      <w:r w:rsidRPr="00E06C99">
        <w:rPr>
          <w:rFonts w:ascii="Arial" w:hAnsi="Arial" w:cs="Arial"/>
          <w:lang w:val="en"/>
        </w:rPr>
        <w:t xml:space="preserve">Congenital Heart Disease (CHD) is the most common defect at birth, affecting 8 to 9 per thousand live births </w:t>
      </w:r>
      <w:r w:rsidRPr="00E06C99">
        <w:rPr>
          <w:rFonts w:ascii="Arial" w:hAnsi="Arial" w:cs="Arial"/>
          <w:vertAlign w:val="superscript"/>
          <w:lang w:val="en"/>
        </w:rPr>
        <w:t>1</w:t>
      </w:r>
      <w:r w:rsidRPr="00E06C99">
        <w:rPr>
          <w:rFonts w:ascii="Arial" w:hAnsi="Arial" w:cs="Arial"/>
          <w:lang w:val="en"/>
        </w:rPr>
        <w:t xml:space="preserve">. In Europe, 1 million newborns are born with congenital heart disease according to data from the European Society of Cardiology </w:t>
      </w:r>
      <w:r w:rsidRPr="00E06C99">
        <w:rPr>
          <w:rFonts w:ascii="Arial" w:hAnsi="Arial" w:cs="Arial"/>
          <w:vertAlign w:val="superscript"/>
          <w:lang w:val="en"/>
        </w:rPr>
        <w:t>1</w:t>
      </w:r>
      <w:r w:rsidRPr="00E06C99">
        <w:rPr>
          <w:rFonts w:ascii="Arial" w:hAnsi="Arial" w:cs="Arial"/>
          <w:lang w:val="en"/>
        </w:rPr>
        <w:t xml:space="preserve">. Improvement in the early diagnosis with fetal screening in risk groups and in the delivery schedule in differentiated centers in pediatric cardiology, it facilitates the surgical repair intervention </w:t>
      </w:r>
      <w:r w:rsidRPr="00E06C99">
        <w:rPr>
          <w:rFonts w:ascii="Arial" w:hAnsi="Arial" w:cs="Arial"/>
          <w:vertAlign w:val="superscript"/>
          <w:lang w:val="en"/>
        </w:rPr>
        <w:t>2-5</w:t>
      </w:r>
      <w:r w:rsidRPr="00E06C99">
        <w:rPr>
          <w:rFonts w:ascii="Arial" w:hAnsi="Arial" w:cs="Arial"/>
          <w:lang w:val="en"/>
        </w:rPr>
        <w:t xml:space="preserve"> and the survival of these patients. Despite the existing progress, most of these children and adolescents still see their physical activity restricted, even after surgery, growing up in a protected environment. Physicians and other health professionals often recommend restrictions on exercise.</w:t>
      </w:r>
      <w:r w:rsidRPr="00E06C99">
        <w:rPr>
          <w:rFonts w:ascii="Arial" w:hAnsi="Arial" w:cs="Arial"/>
          <w:vertAlign w:val="superscript"/>
          <w:lang w:val="en"/>
        </w:rPr>
        <w:t>5</w:t>
      </w:r>
      <w:r w:rsidRPr="00E06C99">
        <w:rPr>
          <w:rFonts w:ascii="Arial" w:hAnsi="Arial" w:cs="Arial"/>
          <w:lang w:val="en"/>
        </w:rPr>
        <w:t xml:space="preserve"> There is no consensus for the prescription of physical exercise in all types and variants of congenital heart diseases in pediatric age, with the individualized prescription being performed by the cardiologist responsible for treatment, often at random, the lack of safe parameters being the condition for the prohibition or almost absolute restriction of exercises, leading these children often to social isolation, stigmatization and low self-esteem.</w:t>
      </w:r>
    </w:p>
    <w:p w14:paraId="343FD89B" w14:textId="77777777" w:rsidR="00E06C99" w:rsidRPr="00E06C99" w:rsidRDefault="00E06C99" w:rsidP="00E06C99">
      <w:pPr>
        <w:pStyle w:val="Body"/>
        <w:spacing w:after="0"/>
        <w:rPr>
          <w:rFonts w:ascii="Arial" w:hAnsi="Arial" w:cs="Arial"/>
          <w:lang w:val="en"/>
        </w:rPr>
      </w:pPr>
      <w:r w:rsidRPr="00E06C99">
        <w:rPr>
          <w:rFonts w:ascii="Arial" w:hAnsi="Arial" w:cs="Arial"/>
          <w:lang w:val="en"/>
        </w:rPr>
        <w:t>Congenital heart diseases have a very wide range of variations and severity, depending on types of defects, surgical corrections, residual injuries, ventricular dysfunctions. Clinically, we can classify congenital heart diseases according to:</w:t>
      </w:r>
    </w:p>
    <w:p w14:paraId="10656F87" w14:textId="77777777" w:rsidR="00E06C99" w:rsidRPr="00E06C99" w:rsidRDefault="00E06C99" w:rsidP="00E06C99">
      <w:pPr>
        <w:pStyle w:val="Body"/>
        <w:spacing w:after="0"/>
        <w:ind w:firstLine="720"/>
        <w:rPr>
          <w:rFonts w:ascii="Arial" w:hAnsi="Arial" w:cs="Arial"/>
          <w:lang w:val="en"/>
        </w:rPr>
      </w:pPr>
      <w:r w:rsidRPr="00E06C99">
        <w:rPr>
          <w:rFonts w:ascii="Arial" w:hAnsi="Arial" w:cs="Arial"/>
          <w:lang w:val="en"/>
        </w:rPr>
        <w:t xml:space="preserve">- Pulmonary flow: </w:t>
      </w:r>
      <w:proofErr w:type="spellStart"/>
      <w:r w:rsidRPr="00E06C99">
        <w:rPr>
          <w:rFonts w:ascii="Arial" w:hAnsi="Arial" w:cs="Arial"/>
          <w:lang w:val="en"/>
        </w:rPr>
        <w:t>Hyperflow</w:t>
      </w:r>
      <w:proofErr w:type="spellEnd"/>
      <w:r w:rsidRPr="00E06C99">
        <w:rPr>
          <w:rFonts w:ascii="Arial" w:hAnsi="Arial" w:cs="Arial"/>
          <w:lang w:val="en"/>
        </w:rPr>
        <w:t xml:space="preserve"> (</w:t>
      </w:r>
      <w:proofErr w:type="spellStart"/>
      <w:r w:rsidRPr="00E06C99">
        <w:rPr>
          <w:rFonts w:ascii="Arial" w:hAnsi="Arial" w:cs="Arial"/>
          <w:lang w:val="en"/>
        </w:rPr>
        <w:t>eg</w:t>
      </w:r>
      <w:proofErr w:type="spellEnd"/>
      <w:r w:rsidRPr="00E06C99">
        <w:rPr>
          <w:rFonts w:ascii="Arial" w:hAnsi="Arial" w:cs="Arial"/>
          <w:lang w:val="en"/>
        </w:rPr>
        <w:t xml:space="preserve"> </w:t>
      </w:r>
      <w:proofErr w:type="spellStart"/>
      <w:r w:rsidRPr="00E06C99">
        <w:rPr>
          <w:rFonts w:ascii="Arial" w:hAnsi="Arial" w:cs="Arial"/>
          <w:lang w:val="en"/>
        </w:rPr>
        <w:t>intreratrial</w:t>
      </w:r>
      <w:proofErr w:type="spellEnd"/>
      <w:r w:rsidRPr="00E06C99">
        <w:rPr>
          <w:rFonts w:ascii="Arial" w:hAnsi="Arial" w:cs="Arial"/>
          <w:lang w:val="en"/>
        </w:rPr>
        <w:t xml:space="preserve"> communication, interventricular communication, total atrioventricular septal defect) or Pulmonary </w:t>
      </w:r>
      <w:proofErr w:type="spellStart"/>
      <w:r w:rsidRPr="00E06C99">
        <w:rPr>
          <w:rFonts w:ascii="Arial" w:hAnsi="Arial" w:cs="Arial"/>
          <w:lang w:val="en"/>
        </w:rPr>
        <w:t>hypoflow</w:t>
      </w:r>
      <w:proofErr w:type="spellEnd"/>
      <w:r w:rsidRPr="00E06C99">
        <w:rPr>
          <w:rFonts w:ascii="Arial" w:hAnsi="Arial" w:cs="Arial"/>
          <w:lang w:val="en"/>
        </w:rPr>
        <w:t>: Tetralogy of Fallot</w:t>
      </w:r>
    </w:p>
    <w:p w14:paraId="1E7450E2" w14:textId="77777777" w:rsidR="00E06C99" w:rsidRPr="00E06C99" w:rsidRDefault="00E06C99" w:rsidP="00E06C99">
      <w:pPr>
        <w:pStyle w:val="Body"/>
        <w:spacing w:after="0"/>
        <w:ind w:firstLine="720"/>
        <w:rPr>
          <w:rFonts w:ascii="Arial" w:hAnsi="Arial" w:cs="Arial"/>
          <w:lang w:val="en"/>
        </w:rPr>
      </w:pPr>
      <w:r w:rsidRPr="00E06C99">
        <w:rPr>
          <w:rFonts w:ascii="Arial" w:hAnsi="Arial" w:cs="Arial"/>
          <w:lang w:val="en"/>
        </w:rPr>
        <w:t xml:space="preserve">- Cyanotic or </w:t>
      </w:r>
      <w:proofErr w:type="spellStart"/>
      <w:r w:rsidRPr="00E06C99">
        <w:rPr>
          <w:rFonts w:ascii="Arial" w:hAnsi="Arial" w:cs="Arial"/>
          <w:lang w:val="en"/>
        </w:rPr>
        <w:t>acyanotic</w:t>
      </w:r>
      <w:proofErr w:type="spellEnd"/>
      <w:r w:rsidRPr="00E06C99">
        <w:rPr>
          <w:rFonts w:ascii="Arial" w:hAnsi="Arial" w:cs="Arial"/>
          <w:lang w:val="en"/>
        </w:rPr>
        <w:t>;</w:t>
      </w:r>
    </w:p>
    <w:p w14:paraId="6F4FA279" w14:textId="77777777" w:rsidR="00E06C99" w:rsidRPr="00E06C99" w:rsidRDefault="00E06C99" w:rsidP="00E06C99">
      <w:pPr>
        <w:pStyle w:val="Body"/>
        <w:spacing w:after="0"/>
        <w:ind w:firstLine="720"/>
        <w:rPr>
          <w:rFonts w:ascii="Arial" w:hAnsi="Arial" w:cs="Arial"/>
          <w:lang w:val="en"/>
        </w:rPr>
      </w:pPr>
      <w:r w:rsidRPr="00E06C99">
        <w:rPr>
          <w:rFonts w:ascii="Arial" w:hAnsi="Arial" w:cs="Arial"/>
          <w:lang w:val="en"/>
        </w:rPr>
        <w:t>- Biventricular physiology or Univentricular physiology (postoperative of Fontan surgery)</w:t>
      </w:r>
    </w:p>
    <w:p w14:paraId="5D18FAE2" w14:textId="77777777" w:rsidR="00E06C99" w:rsidRPr="00E06C99" w:rsidRDefault="00E06C99" w:rsidP="00E06C99">
      <w:pPr>
        <w:pStyle w:val="Body"/>
        <w:spacing w:after="0"/>
        <w:ind w:firstLine="720"/>
        <w:rPr>
          <w:rFonts w:ascii="Arial" w:hAnsi="Arial" w:cs="Arial"/>
          <w:lang w:val="en"/>
        </w:rPr>
      </w:pPr>
      <w:r w:rsidRPr="00E06C99">
        <w:rPr>
          <w:rFonts w:ascii="Arial" w:hAnsi="Arial" w:cs="Arial"/>
          <w:lang w:val="en"/>
        </w:rPr>
        <w:t xml:space="preserve">-Regarding complexity, regardless of surgical correction: simple, moderate or complex </w:t>
      </w:r>
      <w:r w:rsidRPr="00E06C99">
        <w:rPr>
          <w:rFonts w:ascii="Arial" w:hAnsi="Arial" w:cs="Arial"/>
          <w:vertAlign w:val="superscript"/>
          <w:lang w:val="en"/>
        </w:rPr>
        <w:t>6</w:t>
      </w:r>
    </w:p>
    <w:p w14:paraId="225DA4EB" w14:textId="77777777" w:rsidR="00E06C99" w:rsidRPr="00E06C99" w:rsidRDefault="00E06C99" w:rsidP="00E06C99">
      <w:pPr>
        <w:pStyle w:val="Body"/>
        <w:spacing w:after="0"/>
        <w:ind w:firstLine="720"/>
        <w:rPr>
          <w:rFonts w:ascii="Arial" w:hAnsi="Arial" w:cs="Arial"/>
          <w:lang w:val="en"/>
        </w:rPr>
      </w:pPr>
      <w:r w:rsidRPr="00E06C99">
        <w:rPr>
          <w:rFonts w:ascii="Arial" w:hAnsi="Arial" w:cs="Arial"/>
          <w:lang w:val="en"/>
        </w:rPr>
        <w:t xml:space="preserve">According to the 2020 ESC Guidelines on sports cardiology and exercise in patients with cardiovascular disease, </w:t>
      </w:r>
      <w:r w:rsidRPr="00E06C99">
        <w:rPr>
          <w:rFonts w:ascii="Arial" w:hAnsi="Arial" w:cs="Arial"/>
          <w:vertAlign w:val="superscript"/>
          <w:lang w:val="en"/>
        </w:rPr>
        <w:t>7</w:t>
      </w:r>
      <w:r w:rsidRPr="00E06C99">
        <w:rPr>
          <w:rFonts w:ascii="Arial" w:hAnsi="Arial" w:cs="Arial"/>
          <w:lang w:val="en"/>
        </w:rPr>
        <w:t xml:space="preserve"> patients with congenital heart disease must have a global pre-participation assessment in physical exercises, in which they must be analyzed and classified: Ventricles, Pulmonary artery pressure, Presence of arrhythmias, Aortic dilation, Oximetry at rest and exercise. Cyanotic heart diseases lead to increased levels of hematocrit, </w:t>
      </w:r>
      <w:proofErr w:type="spellStart"/>
      <w:r w:rsidRPr="00E06C99">
        <w:rPr>
          <w:rFonts w:ascii="Arial" w:hAnsi="Arial" w:cs="Arial"/>
          <w:lang w:val="en"/>
        </w:rPr>
        <w:t>hyperviscosity</w:t>
      </w:r>
      <w:proofErr w:type="spellEnd"/>
      <w:r w:rsidRPr="00E06C99">
        <w:rPr>
          <w:rFonts w:ascii="Arial" w:hAnsi="Arial" w:cs="Arial"/>
          <w:lang w:val="en"/>
        </w:rPr>
        <w:t xml:space="preserve"> and exercise intolerance, and were also not considered in the studies evaluated. </w:t>
      </w:r>
    </w:p>
    <w:p w14:paraId="7D8C85A9" w14:textId="77777777" w:rsidR="00E06C99" w:rsidRPr="00E06C99" w:rsidRDefault="00E06C99" w:rsidP="00E06C99">
      <w:pPr>
        <w:pStyle w:val="Body"/>
        <w:spacing w:after="0"/>
        <w:rPr>
          <w:rFonts w:ascii="Arial" w:hAnsi="Arial" w:cs="Arial"/>
        </w:rPr>
      </w:pPr>
      <w:r w:rsidRPr="00E06C99">
        <w:rPr>
          <w:rFonts w:ascii="Arial" w:hAnsi="Arial" w:cs="Arial"/>
          <w:lang w:val="en"/>
        </w:rPr>
        <w:t>From these data and the personal preferences of modalities, individual and safe prescription can be performed.</w:t>
      </w:r>
    </w:p>
    <w:p w14:paraId="12F0B0BD" w14:textId="77777777" w:rsidR="00E06C99" w:rsidRPr="00E06C99" w:rsidRDefault="00E06C99" w:rsidP="00E06C99">
      <w:pPr>
        <w:pStyle w:val="Body"/>
        <w:rPr>
          <w:rFonts w:ascii="Arial" w:hAnsi="Arial" w:cs="Arial"/>
          <w:lang w:val="en"/>
        </w:rPr>
      </w:pPr>
      <w:r w:rsidRPr="00E06C99">
        <w:rPr>
          <w:rFonts w:ascii="Arial" w:hAnsi="Arial" w:cs="Arial"/>
          <w:lang w:val="en"/>
        </w:rPr>
        <w:tab/>
        <w:t>Studies in patients with congenital heart disease (CHD) indicate that most individuals who participate in cardiopulmonary rehabilitation programs achieve a significant improvement in their exercise capacity and psychological condition. The challenge is to ensure safe participation in regular physical activity in order to avoid the harmful effects associated with a sedentary lifestyle.</w:t>
      </w:r>
    </w:p>
    <w:p w14:paraId="36B8FE61" w14:textId="77777777" w:rsidR="00E06C99" w:rsidRPr="00E06C99" w:rsidRDefault="00E06C99" w:rsidP="00E06C99">
      <w:pPr>
        <w:pStyle w:val="Body"/>
        <w:rPr>
          <w:rFonts w:ascii="Arial" w:hAnsi="Arial" w:cs="Arial"/>
        </w:rPr>
      </w:pPr>
      <w:r w:rsidRPr="00E06C99">
        <w:rPr>
          <w:rFonts w:ascii="Arial" w:hAnsi="Arial" w:cs="Arial"/>
          <w:lang w:val="en"/>
        </w:rPr>
        <w:tab/>
        <w:t>Exercise interventions have shown some improvements in maximum exercise capacity in pediatric patients with CHD. A recent systematic review reported increases in VO2peak on average of 8% in 621 children with CHD participating in regular aerobic training programs</w:t>
      </w:r>
      <w:r w:rsidRPr="00E06C99">
        <w:rPr>
          <w:rFonts w:ascii="Arial" w:hAnsi="Arial" w:cs="Arial"/>
          <w:vertAlign w:val="superscript"/>
          <w:lang w:val="en"/>
        </w:rPr>
        <w:t>8</w:t>
      </w:r>
      <w:r w:rsidRPr="00E06C99">
        <w:rPr>
          <w:rFonts w:ascii="Arial" w:hAnsi="Arial" w:cs="Arial"/>
          <w:lang w:val="en"/>
        </w:rPr>
        <w:t xml:space="preserve"> with no patients experiencing exercise-related adverse events. However, improvements in VO2peak after aerobic and combined interventions of aerobic and resistance </w:t>
      </w:r>
      <w:r w:rsidRPr="00E06C99">
        <w:rPr>
          <w:rFonts w:ascii="Arial" w:hAnsi="Arial" w:cs="Arial"/>
          <w:lang w:val="en"/>
        </w:rPr>
        <w:lastRenderedPageBreak/>
        <w:t>exercises are ambiguous, with some studies showing no improvement</w:t>
      </w:r>
      <w:r w:rsidRPr="00E06C99">
        <w:rPr>
          <w:rFonts w:ascii="Arial" w:hAnsi="Arial" w:cs="Arial"/>
          <w:vertAlign w:val="superscript"/>
          <w:lang w:val="en"/>
        </w:rPr>
        <w:t>9</w:t>
      </w:r>
      <w:r w:rsidRPr="00E06C99">
        <w:rPr>
          <w:rFonts w:ascii="Arial" w:hAnsi="Arial" w:cs="Arial"/>
          <w:lang w:val="en"/>
        </w:rPr>
        <w:t>, and others reporting an increase in VO2peak of up to 19% 10. For example, one study reported a 16% increase in VO2peak after an exercise intervention</w:t>
      </w:r>
      <w:r w:rsidRPr="00E06C99">
        <w:rPr>
          <w:rFonts w:ascii="Arial" w:hAnsi="Arial" w:cs="Arial"/>
        </w:rPr>
        <w:t xml:space="preserve"> </w:t>
      </w:r>
      <w:r w:rsidRPr="00E06C99">
        <w:rPr>
          <w:rFonts w:ascii="Arial" w:hAnsi="Arial" w:cs="Arial"/>
          <w:lang w:val="en"/>
        </w:rPr>
        <w:t xml:space="preserve">of 12 weeks (60 minutes of outpatient intervention, twice a week, including 45 minutes of combined aerobic and resistance activities) in 16 children with CHD </w:t>
      </w:r>
      <w:r w:rsidRPr="00E06C99">
        <w:rPr>
          <w:rFonts w:ascii="Arial" w:hAnsi="Arial" w:cs="Arial"/>
          <w:vertAlign w:val="superscript"/>
          <w:lang w:val="en"/>
        </w:rPr>
        <w:t>11</w:t>
      </w:r>
      <w:r w:rsidRPr="00E06C99">
        <w:rPr>
          <w:rFonts w:ascii="Arial" w:hAnsi="Arial" w:cs="Arial"/>
          <w:lang w:val="en"/>
        </w:rPr>
        <w:t>. This improvement was maintained 7 months after the program</w:t>
      </w:r>
      <w:r w:rsidRPr="00E06C99">
        <w:rPr>
          <w:rFonts w:ascii="Arial" w:hAnsi="Arial" w:cs="Arial"/>
          <w:vertAlign w:val="superscript"/>
          <w:lang w:val="en"/>
        </w:rPr>
        <w:t>11</w:t>
      </w:r>
      <w:r w:rsidRPr="00E06C99">
        <w:rPr>
          <w:rFonts w:ascii="Arial" w:hAnsi="Arial" w:cs="Arial"/>
          <w:lang w:val="en"/>
        </w:rPr>
        <w:t>.</w:t>
      </w:r>
      <w:r w:rsidRPr="00E06C99">
        <w:rPr>
          <w:rFonts w:ascii="Arial" w:hAnsi="Arial" w:cs="Arial"/>
        </w:rPr>
        <w:t xml:space="preserve"> </w:t>
      </w:r>
      <w:r w:rsidRPr="00E06C99">
        <w:rPr>
          <w:rFonts w:ascii="Arial" w:hAnsi="Arial" w:cs="Arial"/>
          <w:lang w:val="en"/>
        </w:rPr>
        <w:t xml:space="preserve">Malignant arrhythmias and sudden death are estimated to occur in approximately 1% of patients with CHD in a 10-year follow-up. In patients with complex lesions, this risk can reach 10% in a decade, with ventricular dysfunction being an important marker of malignant ventricular arrhythmias. The most risky pathologies are the transposition of large arteries and systemic right ventricle after surgical correction, obstructions to the left ventricle (aortic stenosis or aortic coarctation). The risk stratification of these patients is done with data from smaller studies, in the absence of large clinical trials. </w:t>
      </w:r>
      <w:r w:rsidRPr="00E06C99">
        <w:rPr>
          <w:rFonts w:ascii="Arial" w:hAnsi="Arial" w:cs="Arial"/>
          <w:vertAlign w:val="superscript"/>
          <w:lang w:val="en"/>
        </w:rPr>
        <w:t>9</w:t>
      </w:r>
    </w:p>
    <w:p w14:paraId="7203A028" w14:textId="77777777" w:rsidR="00E06C99" w:rsidRPr="00E06C99" w:rsidRDefault="00E06C99" w:rsidP="00E06C99">
      <w:pPr>
        <w:pStyle w:val="Body"/>
        <w:rPr>
          <w:rFonts w:ascii="Arial" w:hAnsi="Arial" w:cs="Arial"/>
          <w:lang w:val="en"/>
        </w:rPr>
      </w:pPr>
      <w:r w:rsidRPr="00E06C99">
        <w:rPr>
          <w:rFonts w:ascii="Arial" w:hAnsi="Arial" w:cs="Arial"/>
          <w:lang w:val="en"/>
        </w:rPr>
        <w:tab/>
        <w:t xml:space="preserve">Exercise interventions are generally safe, feasible and beneficial in children with CHD </w:t>
      </w:r>
      <w:r w:rsidRPr="00E06C99">
        <w:rPr>
          <w:rFonts w:ascii="Arial" w:hAnsi="Arial" w:cs="Arial"/>
          <w:vertAlign w:val="superscript"/>
          <w:lang w:val="en"/>
        </w:rPr>
        <w:t>10,11</w:t>
      </w:r>
      <w:r w:rsidRPr="00E06C99">
        <w:rPr>
          <w:rFonts w:ascii="Arial" w:hAnsi="Arial" w:cs="Arial"/>
          <w:lang w:val="en"/>
        </w:rPr>
        <w:t xml:space="preserve">, with the exception of those patients with heart rhythm disorders </w:t>
      </w:r>
      <w:r w:rsidRPr="00E06C99">
        <w:rPr>
          <w:rFonts w:ascii="Arial" w:hAnsi="Arial" w:cs="Arial"/>
          <w:vertAlign w:val="superscript"/>
          <w:lang w:val="en"/>
        </w:rPr>
        <w:t>6</w:t>
      </w:r>
      <w:r w:rsidRPr="00E06C99">
        <w:rPr>
          <w:rFonts w:ascii="Arial" w:hAnsi="Arial" w:cs="Arial"/>
          <w:lang w:val="en"/>
        </w:rPr>
        <w:t xml:space="preserve">. The patient's cardiologist should be consulted about any physical activity practice or exercise restrictions prior to implementation of the program or during the period. Patients with CHD on anticoagulant therapy and with implanted devices (for example, pacemakers) should avoid contact sports; exercise in a thermoneutral environment is also encouraged to prevent heat-related illness and negative cardiac responses </w:t>
      </w:r>
      <w:r w:rsidRPr="00E06C99">
        <w:rPr>
          <w:rFonts w:ascii="Arial" w:hAnsi="Arial" w:cs="Arial"/>
          <w:vertAlign w:val="superscript"/>
          <w:lang w:val="en"/>
        </w:rPr>
        <w:t>12</w:t>
      </w:r>
      <w:r w:rsidRPr="00E06C99">
        <w:rPr>
          <w:rFonts w:ascii="Arial" w:hAnsi="Arial" w:cs="Arial"/>
          <w:lang w:val="en"/>
        </w:rPr>
        <w:t>.</w:t>
      </w:r>
    </w:p>
    <w:p w14:paraId="10242555" w14:textId="77777777" w:rsidR="00E06C99" w:rsidRPr="00E06C99" w:rsidRDefault="00E06C99" w:rsidP="00E06C99">
      <w:pPr>
        <w:pStyle w:val="Body"/>
        <w:rPr>
          <w:rFonts w:ascii="Arial" w:hAnsi="Arial" w:cs="Arial"/>
        </w:rPr>
      </w:pPr>
      <w:r w:rsidRPr="00E06C99">
        <w:rPr>
          <w:rFonts w:ascii="Arial" w:hAnsi="Arial" w:cs="Arial"/>
          <w:lang w:val="en"/>
        </w:rPr>
        <w:t xml:space="preserve">Regular clinical assessment of maximal exercise capacity in patients with CHD can be useful to monitor disease progression and assess safety guidelines for participation </w:t>
      </w:r>
      <w:r w:rsidRPr="00E06C99">
        <w:rPr>
          <w:rFonts w:ascii="Arial" w:hAnsi="Arial" w:cs="Arial"/>
          <w:vertAlign w:val="superscript"/>
          <w:lang w:val="en"/>
        </w:rPr>
        <w:t>13.</w:t>
      </w:r>
      <w:r w:rsidRPr="00E06C99">
        <w:rPr>
          <w:rFonts w:ascii="Arial" w:hAnsi="Arial" w:cs="Arial"/>
          <w:lang w:val="en"/>
        </w:rPr>
        <w:t xml:space="preserve"> A maximal cardiopulmonary exercise test can be of prognostic value, but can also be used to determine if there is any impairment in peak exercise performance or if an abnormal heart rhythm develops during exercise stress. </w:t>
      </w:r>
      <w:r w:rsidRPr="00E06C99">
        <w:rPr>
          <w:rFonts w:ascii="Arial" w:hAnsi="Arial" w:cs="Arial"/>
        </w:rPr>
        <w:t xml:space="preserve">We currently have references </w:t>
      </w:r>
      <w:r w:rsidRPr="00E06C99">
        <w:rPr>
          <w:rFonts w:ascii="Arial" w:hAnsi="Arial" w:cs="Arial"/>
          <w:lang w:val="en"/>
        </w:rPr>
        <w:t>of peak VO</w:t>
      </w:r>
      <w:r w:rsidRPr="00E06C99">
        <w:rPr>
          <w:rFonts w:ascii="Arial" w:hAnsi="Arial" w:cs="Arial"/>
          <w:vertAlign w:val="subscript"/>
          <w:lang w:val="en"/>
        </w:rPr>
        <w:t>2</w:t>
      </w:r>
      <w:r w:rsidRPr="00E06C99">
        <w:rPr>
          <w:rFonts w:ascii="Arial" w:hAnsi="Arial" w:cs="Arial"/>
          <w:lang w:val="en"/>
        </w:rPr>
        <w:t xml:space="preserve"> predicted for the main congenital heart diseases in adults, but data in childhood are quite limited</w:t>
      </w:r>
    </w:p>
    <w:p w14:paraId="55B8D8A9" w14:textId="77777777" w:rsidR="00E06C99" w:rsidRPr="00E06C99" w:rsidRDefault="00E06C99" w:rsidP="00E06C99">
      <w:pPr>
        <w:pStyle w:val="Body"/>
        <w:spacing w:after="0"/>
        <w:rPr>
          <w:rFonts w:ascii="Arial" w:hAnsi="Arial" w:cs="Arial"/>
          <w:lang w:val="en"/>
        </w:rPr>
      </w:pPr>
      <w:r w:rsidRPr="00E06C99">
        <w:rPr>
          <w:rFonts w:ascii="Arial" w:hAnsi="Arial" w:cs="Arial"/>
          <w:lang w:val="en"/>
        </w:rPr>
        <w:t xml:space="preserve">Conducting a systematic review to analyze the best intervention through face-to-face and home cardiopulmonary rehabilitation. The papers presented often include patients with different pathological characteristics and a wide age range. This often becomes confusing, leading to treating children and adults alike, in addition to bringing together cyanotic, </w:t>
      </w:r>
      <w:proofErr w:type="spellStart"/>
      <w:r w:rsidRPr="00E06C99">
        <w:rPr>
          <w:rFonts w:ascii="Arial" w:hAnsi="Arial" w:cs="Arial"/>
          <w:lang w:val="en"/>
        </w:rPr>
        <w:t>acyanotic</w:t>
      </w:r>
      <w:proofErr w:type="spellEnd"/>
      <w:r w:rsidRPr="00E06C99">
        <w:rPr>
          <w:rFonts w:ascii="Arial" w:hAnsi="Arial" w:cs="Arial"/>
          <w:lang w:val="en"/>
        </w:rPr>
        <w:t xml:space="preserve"> and physiology of Fontan together. Thus, this systematic review is necessary to better assess these conditions and analyze outpatient and home cardiopulmonary rehabilitation in children with congenital heart disease.</w:t>
      </w:r>
    </w:p>
    <w:p w14:paraId="2F5CC0BC" w14:textId="77777777" w:rsidR="00E06C99" w:rsidRPr="00E06C99" w:rsidRDefault="00E06C99" w:rsidP="00E06C99">
      <w:pPr>
        <w:pStyle w:val="Body"/>
        <w:spacing w:after="0"/>
        <w:rPr>
          <w:rFonts w:ascii="Arial" w:hAnsi="Arial" w:cs="Arial"/>
        </w:rPr>
      </w:pPr>
    </w:p>
    <w:p w14:paraId="4ED47EDA" w14:textId="77777777" w:rsidR="00790ADA" w:rsidRPr="00FB3A86" w:rsidRDefault="00790ADA" w:rsidP="00441B6F">
      <w:pPr>
        <w:pStyle w:val="Body"/>
        <w:spacing w:after="0"/>
        <w:rPr>
          <w:rFonts w:ascii="Arial" w:hAnsi="Arial" w:cs="Arial"/>
        </w:rPr>
      </w:pPr>
    </w:p>
    <w:p w14:paraId="49134723" w14:textId="464F46F9"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32C39E7F" w14:textId="77777777" w:rsidR="00E06C99" w:rsidRPr="00FB3A86" w:rsidRDefault="00E06C99" w:rsidP="00441B6F">
      <w:pPr>
        <w:pStyle w:val="AbstHead"/>
        <w:spacing w:after="0"/>
        <w:jc w:val="both"/>
        <w:rPr>
          <w:rFonts w:ascii="Arial" w:hAnsi="Arial" w:cs="Arial"/>
        </w:rPr>
      </w:pPr>
    </w:p>
    <w:p w14:paraId="6668A5A1" w14:textId="77777777" w:rsidR="00E06C99" w:rsidRPr="00E06C99" w:rsidRDefault="00E06C99" w:rsidP="00E06C99">
      <w:pPr>
        <w:pStyle w:val="Body"/>
        <w:spacing w:after="0"/>
        <w:rPr>
          <w:rFonts w:ascii="Arial" w:hAnsi="Arial" w:cs="Arial"/>
          <w:lang w:val="en"/>
        </w:rPr>
      </w:pPr>
      <w:r w:rsidRPr="00E06C99">
        <w:rPr>
          <w:rFonts w:ascii="Arial" w:hAnsi="Arial" w:cs="Arial"/>
          <w:lang w:val="en"/>
        </w:rPr>
        <w:t>Eligibility Criteria</w:t>
      </w:r>
    </w:p>
    <w:p w14:paraId="57A70075" w14:textId="77777777" w:rsidR="00E06C99" w:rsidRPr="00E06C99" w:rsidRDefault="00E06C99" w:rsidP="00E06C99">
      <w:pPr>
        <w:pStyle w:val="Body"/>
        <w:spacing w:after="0"/>
        <w:rPr>
          <w:rFonts w:ascii="Arial" w:hAnsi="Arial" w:cs="Arial"/>
          <w:lang w:val="en"/>
        </w:rPr>
      </w:pPr>
      <w:r w:rsidRPr="00E06C99">
        <w:rPr>
          <w:rFonts w:ascii="Arial" w:hAnsi="Arial" w:cs="Arial"/>
          <w:lang w:val="en"/>
        </w:rPr>
        <w:t>This is a systematic review of randomized controlled trials (RCT) performed to assess the effects of cardiopulmonary rehabilitation and home cardiopulmonary rehabilitation in children with congenital heart disease. This study was developed according to the guidelines of preferred reporting items from systematic reviews and meta-analyzes (PRISMA). The criteria used to consider the studies for this review are listed below.</w:t>
      </w:r>
    </w:p>
    <w:p w14:paraId="3CC962B8" w14:textId="77777777" w:rsidR="00E06C99" w:rsidRDefault="00E06C99" w:rsidP="00E06C99">
      <w:pPr>
        <w:pStyle w:val="Body"/>
        <w:spacing w:after="0"/>
        <w:rPr>
          <w:rFonts w:ascii="Arial" w:hAnsi="Arial" w:cs="Arial"/>
          <w:lang w:val="en"/>
        </w:rPr>
      </w:pPr>
      <w:r w:rsidRPr="00E06C99">
        <w:rPr>
          <w:rFonts w:ascii="Arial" w:hAnsi="Arial" w:cs="Arial"/>
          <w:lang w:val="en"/>
        </w:rPr>
        <w:t>PICO - P = child congenital heart disease; I = Outpatient rehabilitation; C + Home rehabilitation; O= oxygen consumption.</w:t>
      </w:r>
    </w:p>
    <w:p w14:paraId="073A3EB6" w14:textId="77777777" w:rsidR="00E06C99" w:rsidRPr="00E06C99" w:rsidRDefault="00E06C99" w:rsidP="00E06C99">
      <w:pPr>
        <w:pStyle w:val="Body"/>
        <w:spacing w:after="0"/>
        <w:rPr>
          <w:rFonts w:ascii="Arial" w:hAnsi="Arial" w:cs="Arial"/>
          <w:lang w:val="en"/>
        </w:rPr>
      </w:pPr>
    </w:p>
    <w:p w14:paraId="14DCFAFF" w14:textId="77777777" w:rsidR="00E06C99" w:rsidRPr="00E06C99" w:rsidRDefault="00E06C99" w:rsidP="00E06C99">
      <w:pPr>
        <w:pStyle w:val="Body"/>
        <w:spacing w:after="0"/>
        <w:rPr>
          <w:rFonts w:ascii="Arial" w:hAnsi="Arial" w:cs="Arial"/>
          <w:b/>
          <w:bCs/>
          <w:lang w:val="en"/>
        </w:rPr>
      </w:pPr>
      <w:r w:rsidRPr="00E06C99">
        <w:rPr>
          <w:rFonts w:ascii="Arial" w:hAnsi="Arial" w:cs="Arial"/>
          <w:b/>
          <w:bCs/>
          <w:lang w:val="en"/>
        </w:rPr>
        <w:t>Types of Studies</w:t>
      </w:r>
    </w:p>
    <w:p w14:paraId="7C95CD6B" w14:textId="77777777" w:rsidR="00E06C99" w:rsidRDefault="00E06C99" w:rsidP="00E06C99">
      <w:pPr>
        <w:pStyle w:val="Body"/>
        <w:spacing w:after="0"/>
        <w:rPr>
          <w:rFonts w:ascii="Arial" w:hAnsi="Arial" w:cs="Arial"/>
          <w:lang w:val="en"/>
        </w:rPr>
      </w:pPr>
      <w:r w:rsidRPr="00E06C99">
        <w:rPr>
          <w:rFonts w:ascii="Arial" w:hAnsi="Arial" w:cs="Arial"/>
          <w:lang w:val="en"/>
        </w:rPr>
        <w:t>Randomized controlled trials in children with congenital heart disease allocated for cardiopulmonary and home rehabilitation or a control group according to the Cochrane Review.</w:t>
      </w:r>
    </w:p>
    <w:p w14:paraId="5756DA10" w14:textId="77777777" w:rsidR="00E06C99" w:rsidRPr="00E06C99" w:rsidRDefault="00E06C99" w:rsidP="00E06C99">
      <w:pPr>
        <w:pStyle w:val="Body"/>
        <w:spacing w:after="0"/>
        <w:rPr>
          <w:rFonts w:ascii="Arial" w:hAnsi="Arial" w:cs="Arial"/>
          <w:lang w:val="en"/>
        </w:rPr>
      </w:pPr>
    </w:p>
    <w:p w14:paraId="19F67856" w14:textId="77777777" w:rsidR="00E06C99" w:rsidRDefault="00E06C99" w:rsidP="00E06C99">
      <w:pPr>
        <w:pStyle w:val="Body"/>
        <w:spacing w:after="0"/>
        <w:rPr>
          <w:rFonts w:ascii="Arial" w:hAnsi="Arial" w:cs="Arial"/>
          <w:b/>
          <w:bCs/>
          <w:lang w:val="en"/>
        </w:rPr>
      </w:pPr>
      <w:r w:rsidRPr="00E06C99">
        <w:rPr>
          <w:rFonts w:ascii="Arial" w:hAnsi="Arial" w:cs="Arial"/>
          <w:b/>
          <w:bCs/>
          <w:lang w:val="en"/>
        </w:rPr>
        <w:lastRenderedPageBreak/>
        <w:t>Type of Participants</w:t>
      </w:r>
    </w:p>
    <w:p w14:paraId="51252FDA" w14:textId="77777777" w:rsidR="00E06C99" w:rsidRPr="00E06C99" w:rsidRDefault="00E06C99" w:rsidP="00E06C99">
      <w:pPr>
        <w:pStyle w:val="Body"/>
        <w:spacing w:after="0"/>
        <w:rPr>
          <w:rFonts w:ascii="Arial" w:hAnsi="Arial" w:cs="Arial"/>
          <w:b/>
          <w:bCs/>
          <w:lang w:val="en"/>
        </w:rPr>
      </w:pPr>
    </w:p>
    <w:p w14:paraId="1F733577" w14:textId="77777777" w:rsidR="00E06C99" w:rsidRPr="00E06C99" w:rsidRDefault="00E06C99" w:rsidP="00E06C99">
      <w:pPr>
        <w:pStyle w:val="Body"/>
        <w:spacing w:after="0"/>
        <w:rPr>
          <w:rFonts w:ascii="Arial" w:hAnsi="Arial" w:cs="Arial"/>
          <w:lang w:val="en"/>
        </w:rPr>
      </w:pPr>
      <w:r w:rsidRPr="00E06C99">
        <w:rPr>
          <w:rFonts w:ascii="Arial" w:hAnsi="Arial" w:cs="Arial"/>
          <w:lang w:val="en"/>
        </w:rPr>
        <w:t xml:space="preserve">Inclusion criteria for this systematic review included children under 15 years of age with a diagnosis of congenital heart disease. To be eligible, the study must have children and / or adolescents after congenital heart disease surgery assigned to an exercise group. The following basic pathologies were considered in this review: Tetralogy of Fallot, transposition of the great arteries (Senning / Mustard procedure), interatrial communication, pulmonary valve atresia, interventricular communication, right ventricular outflow tract obstruction, aortic stenosis, coarctation aorta, </w:t>
      </w:r>
      <w:proofErr w:type="spellStart"/>
      <w:r w:rsidRPr="00E06C99">
        <w:rPr>
          <w:rFonts w:ascii="Arial" w:hAnsi="Arial" w:cs="Arial"/>
          <w:lang w:val="en"/>
        </w:rPr>
        <w:t>arterious</w:t>
      </w:r>
      <w:proofErr w:type="spellEnd"/>
      <w:r w:rsidRPr="00E06C99">
        <w:rPr>
          <w:rFonts w:ascii="Arial" w:hAnsi="Arial" w:cs="Arial"/>
          <w:lang w:val="en"/>
        </w:rPr>
        <w:t xml:space="preserve"> trunks, left ventricular hypoplasia, tricuspid atresia, double right ventricular outflow tract, double left ventricular inlet, single ventricle (Fontan's post-operative) Patients who engaged in cardiopulmonary rehabilitation (aerobic training) or home cardiopulmonary rehabilitation in a period of 10 weeks.</w:t>
      </w:r>
    </w:p>
    <w:p w14:paraId="21D6CEE1" w14:textId="77777777" w:rsidR="00E06C99" w:rsidRDefault="00E06C99" w:rsidP="00E06C99">
      <w:pPr>
        <w:pStyle w:val="Body"/>
        <w:spacing w:after="0"/>
        <w:rPr>
          <w:rFonts w:ascii="Arial" w:hAnsi="Arial" w:cs="Arial"/>
          <w:lang w:val="en"/>
        </w:rPr>
      </w:pPr>
      <w:r w:rsidRPr="00E06C99">
        <w:rPr>
          <w:rFonts w:ascii="Arial" w:hAnsi="Arial" w:cs="Arial"/>
          <w:lang w:val="en"/>
        </w:rPr>
        <w:t>The primary outcome used in the meta-analysis was peak oxygen consumption (peak VO2, mL kg-1 min-1). The evaluation of this variable was carried out before and after the intervention.</w:t>
      </w:r>
    </w:p>
    <w:p w14:paraId="58DB4E6D" w14:textId="77777777" w:rsidR="00E06C99" w:rsidRPr="00E06C99" w:rsidRDefault="00E06C99" w:rsidP="00E06C99">
      <w:pPr>
        <w:pStyle w:val="Body"/>
        <w:spacing w:after="0"/>
        <w:rPr>
          <w:rFonts w:ascii="Arial" w:hAnsi="Arial" w:cs="Arial"/>
        </w:rPr>
      </w:pPr>
    </w:p>
    <w:p w14:paraId="48CB4D81" w14:textId="77777777" w:rsidR="00E06C99" w:rsidRPr="00E06C99" w:rsidRDefault="00E06C99" w:rsidP="00E06C99">
      <w:pPr>
        <w:pStyle w:val="Body"/>
        <w:spacing w:after="0"/>
        <w:rPr>
          <w:rFonts w:ascii="Arial" w:hAnsi="Arial" w:cs="Arial"/>
          <w:b/>
          <w:bCs/>
          <w:lang w:val="en"/>
        </w:rPr>
      </w:pPr>
      <w:r w:rsidRPr="00E06C99">
        <w:rPr>
          <w:rFonts w:ascii="Arial" w:hAnsi="Arial" w:cs="Arial"/>
          <w:b/>
          <w:bCs/>
          <w:lang w:val="en"/>
        </w:rPr>
        <w:t>Type of Interventions</w:t>
      </w:r>
    </w:p>
    <w:p w14:paraId="3A691772" w14:textId="77777777" w:rsidR="00E06C99" w:rsidRPr="00E06C99" w:rsidRDefault="00E06C99" w:rsidP="00E06C99">
      <w:pPr>
        <w:pStyle w:val="Body"/>
        <w:spacing w:after="0"/>
        <w:rPr>
          <w:rFonts w:ascii="Arial" w:hAnsi="Arial" w:cs="Arial"/>
          <w:lang w:val="en"/>
        </w:rPr>
      </w:pPr>
      <w:r w:rsidRPr="00E06C99">
        <w:rPr>
          <w:rFonts w:ascii="Arial" w:hAnsi="Arial" w:cs="Arial"/>
          <w:lang w:val="en"/>
        </w:rPr>
        <w:t>Any type of exercise was included as long as these were aerobic exercises lasting at least 20 minutes, performed twice a week, for a minimum period of 3 weeks.</w:t>
      </w:r>
    </w:p>
    <w:p w14:paraId="6CB53220" w14:textId="77777777" w:rsidR="00E06C99" w:rsidRPr="00E06C99" w:rsidRDefault="00E06C99" w:rsidP="00E06C99">
      <w:pPr>
        <w:pStyle w:val="Body"/>
        <w:spacing w:after="0"/>
        <w:rPr>
          <w:rFonts w:ascii="Arial" w:hAnsi="Arial" w:cs="Arial"/>
          <w:lang w:val="en"/>
        </w:rPr>
      </w:pPr>
      <w:r w:rsidRPr="00E06C99">
        <w:rPr>
          <w:rFonts w:ascii="Arial" w:hAnsi="Arial" w:cs="Arial"/>
          <w:lang w:val="en"/>
        </w:rPr>
        <w:t>The Control Groups (CG) did not include interventions or associated interventions.</w:t>
      </w:r>
    </w:p>
    <w:p w14:paraId="7E50DAED" w14:textId="77777777" w:rsidR="00E06C99" w:rsidRDefault="00E06C99" w:rsidP="00E06C99">
      <w:pPr>
        <w:pStyle w:val="Body"/>
        <w:spacing w:after="0"/>
        <w:rPr>
          <w:rFonts w:ascii="Arial" w:hAnsi="Arial" w:cs="Arial"/>
          <w:lang w:val="en"/>
        </w:rPr>
      </w:pPr>
      <w:r w:rsidRPr="00E06C99">
        <w:rPr>
          <w:rFonts w:ascii="Arial" w:hAnsi="Arial" w:cs="Arial"/>
          <w:lang w:val="en"/>
        </w:rPr>
        <w:t>The interventions of the exercise group included an aerobic exercise program with the following parameters: 1) At least 30 minutes in duration per session; 2) At least twice a week. Studies that compared the exercise training group with a healthy control group were not considered.</w:t>
      </w:r>
    </w:p>
    <w:p w14:paraId="7AD78B38" w14:textId="77777777" w:rsidR="00E06C99" w:rsidRPr="00E06C99" w:rsidRDefault="00E06C99" w:rsidP="00E06C99">
      <w:pPr>
        <w:pStyle w:val="Body"/>
        <w:spacing w:after="0"/>
        <w:rPr>
          <w:rFonts w:ascii="Arial" w:hAnsi="Arial" w:cs="Arial"/>
          <w:lang w:val="en"/>
        </w:rPr>
      </w:pPr>
    </w:p>
    <w:p w14:paraId="7EEBA61D" w14:textId="77777777" w:rsidR="00E06C99" w:rsidRDefault="00E06C99" w:rsidP="00E06C99">
      <w:pPr>
        <w:pStyle w:val="Body"/>
        <w:spacing w:after="0"/>
        <w:rPr>
          <w:rFonts w:ascii="Arial" w:hAnsi="Arial" w:cs="Arial"/>
          <w:b/>
          <w:bCs/>
          <w:lang w:val="en"/>
        </w:rPr>
      </w:pPr>
      <w:r w:rsidRPr="00E06C99">
        <w:rPr>
          <w:rFonts w:ascii="Arial" w:hAnsi="Arial" w:cs="Arial"/>
          <w:b/>
          <w:bCs/>
          <w:lang w:val="en"/>
        </w:rPr>
        <w:t>Types of Outcome Measures</w:t>
      </w:r>
    </w:p>
    <w:p w14:paraId="4F3EE4BB" w14:textId="77777777" w:rsidR="00E06C99" w:rsidRPr="00E06C99" w:rsidRDefault="00E06C99" w:rsidP="00E06C99">
      <w:pPr>
        <w:pStyle w:val="Body"/>
        <w:spacing w:after="0"/>
        <w:rPr>
          <w:rFonts w:ascii="Arial" w:hAnsi="Arial" w:cs="Arial"/>
          <w:b/>
          <w:bCs/>
          <w:lang w:val="en"/>
        </w:rPr>
      </w:pPr>
    </w:p>
    <w:p w14:paraId="315095A8" w14:textId="77777777" w:rsidR="00E06C99" w:rsidRPr="00E06C99" w:rsidRDefault="00E06C99" w:rsidP="00E06C99">
      <w:pPr>
        <w:pStyle w:val="Body"/>
        <w:spacing w:after="0"/>
        <w:rPr>
          <w:rFonts w:ascii="Arial" w:hAnsi="Arial" w:cs="Arial"/>
          <w:lang w:val="en"/>
        </w:rPr>
      </w:pPr>
      <w:r w:rsidRPr="00E06C99">
        <w:rPr>
          <w:rFonts w:ascii="Arial" w:hAnsi="Arial" w:cs="Arial"/>
          <w:lang w:val="en"/>
        </w:rPr>
        <w:t>The outcome measures evaluated included peak VO2 (mL.kg-1.min-1).</w:t>
      </w:r>
    </w:p>
    <w:p w14:paraId="7B8A0FE4" w14:textId="77777777" w:rsidR="00E06C99" w:rsidRPr="00E06C99" w:rsidRDefault="00E06C99" w:rsidP="00E06C99">
      <w:pPr>
        <w:pStyle w:val="Body"/>
        <w:spacing w:after="0"/>
        <w:rPr>
          <w:rFonts w:ascii="Arial" w:hAnsi="Arial" w:cs="Arial"/>
          <w:lang w:val="en"/>
        </w:rPr>
      </w:pPr>
      <w:r w:rsidRPr="00E06C99">
        <w:rPr>
          <w:rFonts w:ascii="Arial" w:hAnsi="Arial" w:cs="Arial"/>
          <w:lang w:val="en"/>
        </w:rPr>
        <w:t>Exclusion criteria</w:t>
      </w:r>
    </w:p>
    <w:p w14:paraId="171A211B" w14:textId="606E8A63" w:rsidR="00E06C99" w:rsidRPr="00E06C99" w:rsidRDefault="00E06C99" w:rsidP="00E06C99">
      <w:pPr>
        <w:pStyle w:val="Body"/>
        <w:spacing w:after="0"/>
        <w:rPr>
          <w:rFonts w:ascii="Arial" w:hAnsi="Arial" w:cs="Arial"/>
        </w:rPr>
      </w:pPr>
      <w:r w:rsidRPr="00E06C99">
        <w:rPr>
          <w:rFonts w:ascii="Arial" w:hAnsi="Arial" w:cs="Arial"/>
          <w:lang w:val="en"/>
        </w:rPr>
        <w:t>Abstracts, conference presentations or posters, letters to the editor or book chapters, unpublished articles or retrospective designs were excluded. In addition, studies were excluded if baseline data were not published, if peak VO2 was not used as primary or secondary outcomes, or if the main review intervention (Cardiopulmonary Rehabilitation and Home Rehabilitation) was compared with the healthy control group or untrained control group.</w:t>
      </w:r>
    </w:p>
    <w:p w14:paraId="790C1254" w14:textId="3D2CB41F" w:rsidR="00E06C99" w:rsidRDefault="00E06C99" w:rsidP="00E06C99">
      <w:pPr>
        <w:pStyle w:val="Body"/>
        <w:spacing w:after="0"/>
        <w:rPr>
          <w:rFonts w:ascii="Arial" w:hAnsi="Arial" w:cs="Arial"/>
          <w:lang w:val="en"/>
        </w:rPr>
      </w:pPr>
      <w:r w:rsidRPr="00E06C99">
        <w:rPr>
          <w:rFonts w:ascii="Arial" w:hAnsi="Arial" w:cs="Arial"/>
          <w:lang w:val="en"/>
        </w:rPr>
        <w:t>Research methods to identify studies</w:t>
      </w:r>
    </w:p>
    <w:p w14:paraId="2F58768C" w14:textId="77777777" w:rsidR="00E06C99" w:rsidRPr="00E06C99" w:rsidRDefault="00E06C99" w:rsidP="00E06C99">
      <w:pPr>
        <w:pStyle w:val="Body"/>
        <w:spacing w:after="0"/>
        <w:rPr>
          <w:rFonts w:ascii="Arial" w:hAnsi="Arial" w:cs="Arial"/>
          <w:lang w:val="en"/>
        </w:rPr>
      </w:pPr>
    </w:p>
    <w:p w14:paraId="5F280AB0" w14:textId="77777777" w:rsidR="00E06C99" w:rsidRPr="00E06C99" w:rsidRDefault="00E06C99" w:rsidP="00E06C99">
      <w:pPr>
        <w:pStyle w:val="Body"/>
        <w:spacing w:after="0"/>
        <w:rPr>
          <w:rFonts w:ascii="Arial" w:hAnsi="Arial" w:cs="Arial"/>
          <w:lang w:val="en"/>
        </w:rPr>
      </w:pPr>
      <w:r w:rsidRPr="00E06C99">
        <w:rPr>
          <w:rFonts w:ascii="Arial" w:hAnsi="Arial" w:cs="Arial"/>
          <w:lang w:val="en"/>
        </w:rPr>
        <w:t xml:space="preserve">Potential studies were identified by a systematic review librarian. A systematic search was carried out on Medline (Ovid) (from 1989 to April 2021), Cochrane Central Register of Controlled Trials and CINAHL and Base </w:t>
      </w:r>
      <w:proofErr w:type="spellStart"/>
      <w:r w:rsidRPr="00E06C99">
        <w:rPr>
          <w:rFonts w:ascii="Arial" w:hAnsi="Arial" w:cs="Arial"/>
          <w:lang w:val="en"/>
        </w:rPr>
        <w:t>PEDro</w:t>
      </w:r>
      <w:proofErr w:type="spellEnd"/>
      <w:r w:rsidRPr="00E06C99">
        <w:rPr>
          <w:rFonts w:ascii="Arial" w:hAnsi="Arial" w:cs="Arial"/>
          <w:lang w:val="en"/>
        </w:rPr>
        <w:t>, all without date restrictions. The search strategy included a mix of keywords selected according to the Medical Subject Headings (</w:t>
      </w:r>
      <w:proofErr w:type="spellStart"/>
      <w:r w:rsidRPr="00E06C99">
        <w:rPr>
          <w:rFonts w:ascii="Arial" w:hAnsi="Arial" w:cs="Arial"/>
          <w:lang w:val="en"/>
        </w:rPr>
        <w:t>MeSH</w:t>
      </w:r>
      <w:proofErr w:type="spellEnd"/>
      <w:r w:rsidRPr="00E06C99">
        <w:rPr>
          <w:rFonts w:ascii="Arial" w:hAnsi="Arial" w:cs="Arial"/>
          <w:lang w:val="en"/>
        </w:rPr>
        <w:t xml:space="preserve">) of the United States National Library of Medicine (NLM) and free text terms for the key concepts (Intervention + Population) described above with filters to limit to Clinical Trial's (Phase I-IV), RCT's and RS's search. No language or other limitations were imposed. Reference lists of found documents were examined for further references. All identified articles and their methodological quality were independently assessed by three reviewers (FN, LMMS and FC). Searches for published articles were conducted until </w:t>
      </w:r>
      <w:proofErr w:type="spellStart"/>
      <w:proofErr w:type="gramStart"/>
      <w:r w:rsidRPr="00E06C99">
        <w:rPr>
          <w:rFonts w:ascii="Arial" w:hAnsi="Arial" w:cs="Arial"/>
          <w:lang w:val="en"/>
        </w:rPr>
        <w:t>april</w:t>
      </w:r>
      <w:proofErr w:type="spellEnd"/>
      <w:r w:rsidRPr="00E06C99">
        <w:rPr>
          <w:rFonts w:ascii="Arial" w:hAnsi="Arial" w:cs="Arial"/>
          <w:lang w:val="en"/>
        </w:rPr>
        <w:t xml:space="preserve">  2021</w:t>
      </w:r>
      <w:proofErr w:type="gramEnd"/>
      <w:r w:rsidRPr="00E06C99">
        <w:rPr>
          <w:rFonts w:ascii="Arial" w:hAnsi="Arial" w:cs="Arial"/>
          <w:lang w:val="en"/>
        </w:rPr>
        <w:t>.</w:t>
      </w:r>
    </w:p>
    <w:p w14:paraId="1E2EEA9D" w14:textId="77777777" w:rsidR="00E06C99" w:rsidRPr="00E06C99" w:rsidRDefault="00E06C99" w:rsidP="00E06C99">
      <w:pPr>
        <w:pStyle w:val="Body"/>
        <w:spacing w:after="0"/>
        <w:rPr>
          <w:rFonts w:ascii="Arial" w:hAnsi="Arial" w:cs="Arial"/>
          <w:lang w:val="en"/>
        </w:rPr>
      </w:pPr>
      <w:r w:rsidRPr="00E06C99">
        <w:rPr>
          <w:rFonts w:ascii="Arial" w:hAnsi="Arial" w:cs="Arial"/>
          <w:lang w:val="en"/>
        </w:rPr>
        <w:t>Search terms intervention strategy</w:t>
      </w:r>
    </w:p>
    <w:p w14:paraId="43C96039" w14:textId="5F09887D" w:rsidR="00E06C99" w:rsidRDefault="00E06C99" w:rsidP="00E06C99">
      <w:pPr>
        <w:pStyle w:val="Body"/>
        <w:spacing w:after="0"/>
        <w:rPr>
          <w:rFonts w:ascii="Arial" w:hAnsi="Arial" w:cs="Arial"/>
          <w:lang w:val="en"/>
        </w:rPr>
      </w:pPr>
      <w:r w:rsidRPr="00E06C99">
        <w:rPr>
          <w:rFonts w:ascii="Arial" w:hAnsi="Arial" w:cs="Arial"/>
          <w:lang w:val="en"/>
        </w:rPr>
        <w:t>“Exercise training” [Mesh] OR “aerobic training” OR “Rehabilitation” OR “Physical training” OR “exercise program”.</w:t>
      </w:r>
      <w:r>
        <w:rPr>
          <w:rFonts w:ascii="Arial" w:hAnsi="Arial" w:cs="Arial"/>
          <w:lang w:val="en"/>
        </w:rPr>
        <w:t xml:space="preserve"> </w:t>
      </w:r>
      <w:r w:rsidRPr="00E06C99">
        <w:rPr>
          <w:rFonts w:ascii="Arial" w:hAnsi="Arial" w:cs="Arial"/>
          <w:lang w:val="en"/>
        </w:rPr>
        <w:t>Population search term strategy</w:t>
      </w:r>
      <w:r>
        <w:rPr>
          <w:rFonts w:ascii="Arial" w:hAnsi="Arial" w:cs="Arial"/>
          <w:lang w:val="en"/>
        </w:rPr>
        <w:t xml:space="preserve"> </w:t>
      </w:r>
      <w:r w:rsidRPr="00E06C99">
        <w:rPr>
          <w:rFonts w:ascii="Arial" w:hAnsi="Arial" w:cs="Arial"/>
          <w:lang w:val="en"/>
        </w:rPr>
        <w:t>“Congenital Heart Disease l” [Mesh] OR “Children” OR Child</w:t>
      </w:r>
      <w:r>
        <w:rPr>
          <w:rFonts w:ascii="Arial" w:hAnsi="Arial" w:cs="Arial"/>
          <w:lang w:val="en"/>
        </w:rPr>
        <w:t xml:space="preserve"> </w:t>
      </w:r>
      <w:r w:rsidRPr="00E06C99">
        <w:rPr>
          <w:rFonts w:ascii="Arial" w:hAnsi="Arial" w:cs="Arial"/>
          <w:lang w:val="en"/>
        </w:rPr>
        <w:t>Quality Assessment</w:t>
      </w:r>
      <w:r>
        <w:rPr>
          <w:rFonts w:ascii="Arial" w:hAnsi="Arial" w:cs="Arial"/>
          <w:lang w:val="en"/>
        </w:rPr>
        <w:t>.</w:t>
      </w:r>
    </w:p>
    <w:p w14:paraId="1EAF123E" w14:textId="77777777" w:rsidR="00E06C99" w:rsidRPr="00E06C99" w:rsidRDefault="00E06C99" w:rsidP="00E06C99">
      <w:pPr>
        <w:pStyle w:val="Body"/>
        <w:spacing w:after="0"/>
        <w:rPr>
          <w:rFonts w:ascii="Arial" w:hAnsi="Arial" w:cs="Arial"/>
          <w:lang w:val="en"/>
        </w:rPr>
      </w:pPr>
    </w:p>
    <w:p w14:paraId="1F7D4FB6" w14:textId="77777777" w:rsidR="00E06C99" w:rsidRDefault="00E06C99" w:rsidP="00E06C99">
      <w:pPr>
        <w:pStyle w:val="Body"/>
        <w:spacing w:after="0"/>
        <w:rPr>
          <w:rFonts w:ascii="Arial" w:hAnsi="Arial" w:cs="Arial"/>
          <w:lang w:val="en"/>
        </w:rPr>
      </w:pPr>
      <w:r w:rsidRPr="00E06C99">
        <w:rPr>
          <w:rFonts w:ascii="Arial" w:hAnsi="Arial" w:cs="Arial"/>
          <w:lang w:val="en"/>
        </w:rPr>
        <w:t xml:space="preserve">In the article quantification phase, the reviewers kept their scores confidential. The quality of RCTs was assessed using the Pedro scale (Physiotherapy Evidence was used to assess the </w:t>
      </w:r>
      <w:r w:rsidRPr="00E06C99">
        <w:rPr>
          <w:rFonts w:ascii="Arial" w:hAnsi="Arial" w:cs="Arial"/>
          <w:lang w:val="en"/>
        </w:rPr>
        <w:lastRenderedPageBreak/>
        <w:t>quality of articles regarding the likelihood of bias related to the Base Database). Items: eligibility criteria, random allocation, hidden allocation, baseline similarity, subject blinding, therapist blinding, evaluator blinding, follow-up completeness, analysis of intention to treat, statistical comparisons between groups and point and variability estimates. The eligibility criterion (first item) is not considered in the total score because it is related to external validity. The total score ranges from 0 to 10 points, with higher scores indicating greater methodological quality. Articles with a score of 6 or higher are of high quality, and those with a score of less than 6 are defined as lower quality. The Cochrane Handbook for Systematic Reviews of Interventions was used to assess the quality of the included studies, assessing the risk of bias. For greater transparency as to the methodological quality of the studies chosen for this systematic review, four items were extracted from the CONSORT statement trial registration, funding, sample size calculation and whether a primary outcome was named.</w:t>
      </w:r>
    </w:p>
    <w:p w14:paraId="6530467F" w14:textId="77777777" w:rsidR="00E06C99" w:rsidRPr="00E06C99" w:rsidRDefault="00E06C99" w:rsidP="00E06C99">
      <w:pPr>
        <w:pStyle w:val="Body"/>
        <w:spacing w:after="0"/>
        <w:rPr>
          <w:rFonts w:ascii="Arial" w:hAnsi="Arial" w:cs="Arial"/>
        </w:rPr>
      </w:pPr>
    </w:p>
    <w:p w14:paraId="2567CD43" w14:textId="77777777" w:rsidR="00E06C99" w:rsidRPr="00E06C99" w:rsidRDefault="00E06C99" w:rsidP="00E06C99">
      <w:pPr>
        <w:pStyle w:val="Body"/>
        <w:spacing w:after="0"/>
        <w:rPr>
          <w:rFonts w:ascii="Arial" w:hAnsi="Arial" w:cs="Arial"/>
          <w:b/>
          <w:bCs/>
          <w:lang w:val="en"/>
        </w:rPr>
      </w:pPr>
      <w:r w:rsidRPr="00E06C99">
        <w:rPr>
          <w:rFonts w:ascii="Arial" w:hAnsi="Arial" w:cs="Arial"/>
          <w:b/>
          <w:bCs/>
          <w:lang w:val="en"/>
        </w:rPr>
        <w:t>Data analysis</w:t>
      </w:r>
    </w:p>
    <w:p w14:paraId="1A3A5C82" w14:textId="77777777" w:rsidR="00E06C99" w:rsidRPr="00E06C99" w:rsidRDefault="00E06C99" w:rsidP="00E06C99">
      <w:pPr>
        <w:pStyle w:val="Body"/>
        <w:spacing w:after="0"/>
        <w:rPr>
          <w:rFonts w:ascii="Arial" w:hAnsi="Arial" w:cs="Arial"/>
          <w:lang w:val="en"/>
        </w:rPr>
      </w:pPr>
      <w:r w:rsidRPr="00E06C99">
        <w:rPr>
          <w:rFonts w:ascii="Arial" w:hAnsi="Arial" w:cs="Arial"/>
          <w:lang w:val="en"/>
        </w:rPr>
        <w:t>The data were processed according to the Cochrane Handbook for Systematic Reviews of Intervention, 2008. The results were presented as continuous data using the data extracted from the eligible studies and included the average value of the results for each intervention group and control group, the standard deviation of the results in each intervention group and control group and the number of participants in which the result was measured in each intervention group and control group.</w:t>
      </w:r>
    </w:p>
    <w:p w14:paraId="4BFBA08C" w14:textId="77777777" w:rsidR="00E06C99" w:rsidRPr="00E06C99" w:rsidRDefault="00E06C99" w:rsidP="00E06C99">
      <w:pPr>
        <w:pStyle w:val="Body"/>
        <w:spacing w:after="0"/>
        <w:rPr>
          <w:rFonts w:ascii="Arial" w:hAnsi="Arial" w:cs="Arial"/>
        </w:rPr>
      </w:pPr>
      <w:r w:rsidRPr="00E06C99">
        <w:rPr>
          <w:rFonts w:ascii="Arial" w:hAnsi="Arial" w:cs="Arial"/>
          <w:lang w:val="en"/>
        </w:rPr>
        <w:t>The standard deviation was calculated for each study based on the change scoring method. The heterogeneity between the included studies was explored qualitatively (comparing the characteristics of the included studies) and quantitatively (using the chi-square test of heterogeneity and the I2 statistic). The funnel plot of the difference in standard means was used as a qualitative method to examine heterogeneity when more than two studies were analyzed. Where appropriate, the results of the included studies were combined for each result to give an overall estimate of the treatment effect. A fixed-effect model meta-analysis was used based on the qualitative assessment of heterogeneity and low risk of bias. All analyzes were performed using Review Manager Version 5.2.</w:t>
      </w:r>
    </w:p>
    <w:p w14:paraId="62E0AC1D" w14:textId="77777777" w:rsidR="00E06C99" w:rsidRDefault="00E06C99" w:rsidP="00441B6F">
      <w:pPr>
        <w:pStyle w:val="Body"/>
        <w:spacing w:after="0"/>
        <w:rPr>
          <w:rFonts w:ascii="Arial" w:hAnsi="Arial" w:cs="Arial"/>
        </w:rPr>
      </w:pPr>
    </w:p>
    <w:p w14:paraId="1725928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79C8203" w14:textId="77777777" w:rsidR="00E06C99" w:rsidRPr="00E06C99" w:rsidRDefault="00E06C99" w:rsidP="00E06C99">
      <w:pPr>
        <w:pStyle w:val="Body"/>
        <w:spacing w:after="0"/>
        <w:rPr>
          <w:rFonts w:ascii="Arial" w:hAnsi="Arial" w:cs="Arial"/>
          <w:lang w:val="en"/>
        </w:rPr>
      </w:pPr>
    </w:p>
    <w:p w14:paraId="3A347E2A" w14:textId="77777777" w:rsidR="00E06C99" w:rsidRDefault="00E06C99" w:rsidP="00A32AA9">
      <w:pPr>
        <w:pStyle w:val="Body"/>
        <w:spacing w:after="0"/>
        <w:rPr>
          <w:rFonts w:ascii="Arial" w:hAnsi="Arial" w:cs="Arial"/>
          <w:lang w:val="en"/>
        </w:rPr>
      </w:pPr>
      <w:r w:rsidRPr="00E06C99">
        <w:rPr>
          <w:rFonts w:ascii="Arial" w:hAnsi="Arial" w:cs="Arial"/>
          <w:lang w:val="en"/>
        </w:rPr>
        <w:t>The initial research led to the identification of 1017 studies for physical training and patients with congenital heart disease, of which 9 were considered potentially relevant and were recovered for detailed analysis. Only 6 studies were included for relevant results and for comparison in this meta-analysis. The number of studies that examined cardiopulmonary rehabilitation were 3 and those that analyzed home care were 3, all with the VO2 outcome. (Figure 1)</w:t>
      </w:r>
    </w:p>
    <w:p w14:paraId="432030B6" w14:textId="615A94DB" w:rsidR="006F3250" w:rsidRDefault="006F3250" w:rsidP="00A32AA9">
      <w:pPr>
        <w:pStyle w:val="Body"/>
        <w:spacing w:after="0"/>
        <w:rPr>
          <w:rFonts w:ascii="Arial" w:hAnsi="Arial" w:cs="Arial"/>
          <w:lang w:val="en"/>
        </w:rPr>
      </w:pPr>
      <w:r>
        <w:rPr>
          <w:rFonts w:ascii="Arial" w:hAnsi="Arial" w:cs="Arial"/>
          <w:noProof/>
        </w:rPr>
        <w:lastRenderedPageBreak/>
        <w:drawing>
          <wp:inline distT="0" distB="0" distL="0" distR="0" wp14:anchorId="6B0D8247" wp14:editId="5528AE85">
            <wp:extent cx="5211836" cy="4164699"/>
            <wp:effectExtent l="0" t="0" r="0" b="1270"/>
            <wp:docPr id="14182971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97160" name="Imagem 1418297160"/>
                    <pic:cNvPicPr/>
                  </pic:nvPicPr>
                  <pic:blipFill rotWithShape="1">
                    <a:blip r:embed="rId14"/>
                    <a:srcRect t="16093" b="22158"/>
                    <a:stretch/>
                  </pic:blipFill>
                  <pic:spPr bwMode="auto">
                    <a:xfrm>
                      <a:off x="0" y="0"/>
                      <a:ext cx="5212080" cy="4164894"/>
                    </a:xfrm>
                    <a:prstGeom prst="rect">
                      <a:avLst/>
                    </a:prstGeom>
                    <a:ln>
                      <a:noFill/>
                    </a:ln>
                    <a:extLst>
                      <a:ext uri="{53640926-AAD7-44D8-BBD7-CCE9431645EC}">
                        <a14:shadowObscured xmlns:a14="http://schemas.microsoft.com/office/drawing/2010/main"/>
                      </a:ext>
                    </a:extLst>
                  </pic:spPr>
                </pic:pic>
              </a:graphicData>
            </a:graphic>
          </wp:inline>
        </w:drawing>
      </w:r>
    </w:p>
    <w:p w14:paraId="2AACFA5F" w14:textId="0D4963A8" w:rsidR="006F3250" w:rsidRDefault="006F3250" w:rsidP="00A32AA9">
      <w:pPr>
        <w:pStyle w:val="Body"/>
        <w:spacing w:after="0"/>
        <w:rPr>
          <w:rFonts w:ascii="Arial" w:hAnsi="Arial" w:cs="Arial"/>
          <w:lang w:val="en"/>
        </w:rPr>
      </w:pPr>
      <w:r>
        <w:rPr>
          <w:rFonts w:ascii="Arial" w:hAnsi="Arial" w:cs="Arial"/>
          <w:lang w:val="en"/>
        </w:rPr>
        <w:t xml:space="preserve">Figure 1: </w:t>
      </w:r>
      <w:r w:rsidRPr="003F2ECC">
        <w:rPr>
          <w:rFonts w:ascii="Arial" w:hAnsi="Arial" w:cs="Arial"/>
          <w:highlight w:val="yellow"/>
          <w:lang w:val="en"/>
        </w:rPr>
        <w:t>Flow chart</w:t>
      </w:r>
      <w:r w:rsidR="003F2ECC" w:rsidRPr="003F2ECC">
        <w:rPr>
          <w:rFonts w:ascii="Arial" w:hAnsi="Arial" w:cs="Arial"/>
          <w:highlight w:val="yellow"/>
          <w:lang w:val="en"/>
        </w:rPr>
        <w:t xml:space="preserve"> of PRISMA Analysis</w:t>
      </w:r>
      <w:r w:rsidR="003F2ECC">
        <w:rPr>
          <w:rFonts w:ascii="Arial" w:hAnsi="Arial" w:cs="Arial"/>
          <w:lang w:val="en"/>
        </w:rPr>
        <w:t xml:space="preserve"> </w:t>
      </w:r>
    </w:p>
    <w:p w14:paraId="2D43397E" w14:textId="77777777" w:rsidR="006F3250" w:rsidRPr="00E06C99" w:rsidRDefault="006F3250" w:rsidP="00A32AA9">
      <w:pPr>
        <w:pStyle w:val="Body"/>
        <w:spacing w:after="0"/>
        <w:rPr>
          <w:rFonts w:ascii="Arial" w:hAnsi="Arial" w:cs="Arial"/>
          <w:lang w:val="en"/>
        </w:rPr>
      </w:pPr>
    </w:p>
    <w:p w14:paraId="0AD8F045" w14:textId="77777777" w:rsidR="00E06C99" w:rsidRPr="00E06C99" w:rsidRDefault="00E06C99" w:rsidP="00A32AA9">
      <w:pPr>
        <w:pStyle w:val="Body"/>
        <w:spacing w:after="0"/>
        <w:rPr>
          <w:rFonts w:ascii="Arial" w:hAnsi="Arial" w:cs="Arial"/>
          <w:lang w:val="en"/>
        </w:rPr>
      </w:pPr>
      <w:r w:rsidRPr="00E06C99">
        <w:rPr>
          <w:rFonts w:ascii="Arial" w:hAnsi="Arial" w:cs="Arial"/>
          <w:lang w:val="en"/>
        </w:rPr>
        <w:t>Quality of studies</w:t>
      </w:r>
    </w:p>
    <w:p w14:paraId="3F8646D5" w14:textId="76418303" w:rsidR="00E06C99" w:rsidRPr="00E06C99" w:rsidRDefault="00E06C99" w:rsidP="00A32AA9">
      <w:pPr>
        <w:pStyle w:val="Body"/>
        <w:spacing w:after="0"/>
        <w:rPr>
          <w:rFonts w:ascii="Arial" w:hAnsi="Arial" w:cs="Arial"/>
        </w:rPr>
      </w:pPr>
      <w:r w:rsidRPr="00E06C99">
        <w:rPr>
          <w:rFonts w:ascii="Arial" w:hAnsi="Arial" w:cs="Arial"/>
          <w:lang w:val="en"/>
        </w:rPr>
        <w:t xml:space="preserve">The </w:t>
      </w:r>
      <w:proofErr w:type="spellStart"/>
      <w:r w:rsidRPr="00E06C99">
        <w:rPr>
          <w:rFonts w:ascii="Arial" w:hAnsi="Arial" w:cs="Arial"/>
          <w:lang w:val="en"/>
        </w:rPr>
        <w:t>PEDro</w:t>
      </w:r>
      <w:proofErr w:type="spellEnd"/>
      <w:r w:rsidRPr="00E06C99">
        <w:rPr>
          <w:rFonts w:ascii="Arial" w:hAnsi="Arial" w:cs="Arial"/>
          <w:lang w:val="en"/>
        </w:rPr>
        <w:t xml:space="preserve"> scale was used to analyze the quality of the studies. Six studies were independently scored by two authors (FN and LMMS), and discrepancies were discussed and resolved. Of the 6 studies, 5 (90%) were of good quality and 1 (10%) was of medium quality (Figure 2).</w:t>
      </w:r>
    </w:p>
    <w:p w14:paraId="1D5822F6" w14:textId="77777777" w:rsidR="00E06C99" w:rsidRDefault="00E06C99" w:rsidP="00A32AA9">
      <w:pPr>
        <w:pStyle w:val="Body"/>
        <w:spacing w:after="0"/>
        <w:rPr>
          <w:rFonts w:ascii="Arial" w:hAnsi="Arial" w:cs="Arial"/>
        </w:rPr>
      </w:pPr>
    </w:p>
    <w:p w14:paraId="20EEA876" w14:textId="3AD4587D" w:rsidR="006F3250" w:rsidRPr="00E06C99" w:rsidRDefault="006F3250" w:rsidP="00A32AA9">
      <w:pPr>
        <w:pStyle w:val="Body"/>
        <w:spacing w:after="0"/>
        <w:rPr>
          <w:rFonts w:ascii="Arial" w:hAnsi="Arial" w:cs="Arial"/>
        </w:rPr>
      </w:pPr>
      <w:r>
        <w:rPr>
          <w:rFonts w:ascii="Arial" w:hAnsi="Arial" w:cs="Arial"/>
          <w:noProof/>
        </w:rPr>
        <w:lastRenderedPageBreak/>
        <w:drawing>
          <wp:inline distT="0" distB="0" distL="0" distR="0" wp14:anchorId="7F538AB3" wp14:editId="43E7262F">
            <wp:extent cx="5211445" cy="3439324"/>
            <wp:effectExtent l="0" t="0" r="0" b="0"/>
            <wp:docPr id="179871377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13770" name="Imagem 1798713770"/>
                    <pic:cNvPicPr/>
                  </pic:nvPicPr>
                  <pic:blipFill rotWithShape="1">
                    <a:blip r:embed="rId15"/>
                    <a:srcRect t="10078" b="43284"/>
                    <a:stretch/>
                  </pic:blipFill>
                  <pic:spPr bwMode="auto">
                    <a:xfrm>
                      <a:off x="0" y="0"/>
                      <a:ext cx="5211445" cy="3439324"/>
                    </a:xfrm>
                    <a:prstGeom prst="rect">
                      <a:avLst/>
                    </a:prstGeom>
                    <a:ln>
                      <a:noFill/>
                    </a:ln>
                    <a:extLst>
                      <a:ext uri="{53640926-AAD7-44D8-BBD7-CCE9431645EC}">
                        <a14:shadowObscured xmlns:a14="http://schemas.microsoft.com/office/drawing/2010/main"/>
                      </a:ext>
                    </a:extLst>
                  </pic:spPr>
                </pic:pic>
              </a:graphicData>
            </a:graphic>
          </wp:inline>
        </w:drawing>
      </w:r>
    </w:p>
    <w:p w14:paraId="6276F05B" w14:textId="3FBB1BAA" w:rsidR="006F3250" w:rsidRDefault="003F2ECC" w:rsidP="00A32AA9">
      <w:pPr>
        <w:pStyle w:val="Body"/>
        <w:rPr>
          <w:rFonts w:ascii="Arial" w:hAnsi="Arial" w:cs="Arial"/>
          <w:lang w:val="en"/>
        </w:rPr>
      </w:pPr>
      <w:r>
        <w:rPr>
          <w:rFonts w:ascii="Arial" w:hAnsi="Arial" w:cs="Arial"/>
          <w:lang w:val="en"/>
        </w:rPr>
        <w:t xml:space="preserve">Figure 2 </w:t>
      </w:r>
      <w:r w:rsidRPr="003F2ECC">
        <w:rPr>
          <w:rFonts w:ascii="Arial" w:hAnsi="Arial" w:cs="Arial"/>
          <w:highlight w:val="yellow"/>
          <w:lang w:val="en"/>
        </w:rPr>
        <w:t>Bias Analysis</w:t>
      </w:r>
      <w:r>
        <w:rPr>
          <w:rFonts w:ascii="Arial" w:hAnsi="Arial" w:cs="Arial"/>
          <w:lang w:val="en"/>
        </w:rPr>
        <w:t xml:space="preserve"> </w:t>
      </w:r>
    </w:p>
    <w:p w14:paraId="7C217B69" w14:textId="42A83277" w:rsidR="00545383" w:rsidRDefault="00E06C99" w:rsidP="00A32AA9">
      <w:pPr>
        <w:pStyle w:val="Body"/>
        <w:rPr>
          <w:rFonts w:ascii="Arial" w:hAnsi="Arial" w:cs="Arial"/>
          <w:lang w:val="en"/>
        </w:rPr>
      </w:pPr>
      <w:r w:rsidRPr="00E06C99">
        <w:rPr>
          <w:rFonts w:ascii="Arial" w:hAnsi="Arial" w:cs="Arial"/>
          <w:lang w:val="en"/>
        </w:rPr>
        <w:t>Characteristics of the studies</w:t>
      </w:r>
    </w:p>
    <w:p w14:paraId="531AE762" w14:textId="77777777" w:rsidR="006F3250" w:rsidRPr="006E711E" w:rsidRDefault="006F3250" w:rsidP="006F3250">
      <w:pPr>
        <w:pStyle w:val="BodyText"/>
        <w:spacing w:after="18"/>
        <w:ind w:left="105"/>
      </w:pPr>
      <w:r w:rsidRPr="006E711E">
        <w:rPr>
          <w:b/>
        </w:rPr>
        <w:t xml:space="preserve">Table </w:t>
      </w:r>
      <w:r>
        <w:rPr>
          <w:b/>
        </w:rPr>
        <w:t>1</w:t>
      </w:r>
      <w:r w:rsidRPr="006E711E">
        <w:rPr>
          <w:b/>
        </w:rPr>
        <w:t xml:space="preserve">: </w:t>
      </w:r>
      <w:r w:rsidRPr="006E711E">
        <w:t>Characteristics of the included studies: clinical, demographic, and description of the intervention</w:t>
      </w:r>
    </w:p>
    <w:tbl>
      <w:tblPr>
        <w:tblStyle w:val="TableNormal1"/>
        <w:tblW w:w="93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39"/>
        <w:gridCol w:w="1278"/>
        <w:gridCol w:w="708"/>
        <w:gridCol w:w="709"/>
        <w:gridCol w:w="2552"/>
        <w:gridCol w:w="1134"/>
        <w:gridCol w:w="992"/>
        <w:gridCol w:w="1134"/>
      </w:tblGrid>
      <w:tr w:rsidR="00DD4F48" w:rsidRPr="006F3250" w14:paraId="6F9D9F26" w14:textId="77777777" w:rsidTr="00545383">
        <w:trPr>
          <w:trHeight w:val="223"/>
          <w:jc w:val="center"/>
        </w:trPr>
        <w:tc>
          <w:tcPr>
            <w:tcW w:w="839" w:type="dxa"/>
            <w:vMerge w:val="restart"/>
          </w:tcPr>
          <w:p w14:paraId="5A105FD6" w14:textId="77777777" w:rsidR="00DD4F48" w:rsidRPr="006F3250" w:rsidRDefault="00DD4F48" w:rsidP="00545383">
            <w:pPr>
              <w:pStyle w:val="TableParagraph"/>
              <w:rPr>
                <w:rFonts w:ascii="Calibri"/>
                <w:sz w:val="10"/>
                <w:szCs w:val="20"/>
                <w:lang w:val="en-US"/>
              </w:rPr>
            </w:pPr>
          </w:p>
          <w:p w14:paraId="41397733" w14:textId="77777777" w:rsidR="00DD4F48" w:rsidRPr="006F3250" w:rsidRDefault="00DD4F48" w:rsidP="00545383">
            <w:pPr>
              <w:pStyle w:val="TableParagraph"/>
              <w:spacing w:before="30"/>
              <w:rPr>
                <w:rFonts w:ascii="Calibri"/>
                <w:sz w:val="10"/>
                <w:szCs w:val="20"/>
                <w:lang w:val="en-US"/>
              </w:rPr>
            </w:pPr>
          </w:p>
          <w:p w14:paraId="549EACED" w14:textId="77777777" w:rsidR="00DD4F48" w:rsidRPr="006F3250" w:rsidRDefault="00DD4F48" w:rsidP="00545383">
            <w:pPr>
              <w:pStyle w:val="TableParagraph"/>
              <w:rPr>
                <w:b/>
                <w:sz w:val="10"/>
                <w:szCs w:val="20"/>
              </w:rPr>
            </w:pPr>
            <w:r w:rsidRPr="006F3250">
              <w:rPr>
                <w:b/>
                <w:spacing w:val="-2"/>
                <w:w w:val="105"/>
                <w:sz w:val="10"/>
                <w:szCs w:val="20"/>
              </w:rPr>
              <w:t>Authors</w:t>
            </w:r>
          </w:p>
        </w:tc>
        <w:tc>
          <w:tcPr>
            <w:tcW w:w="1278" w:type="dxa"/>
            <w:vMerge w:val="restart"/>
          </w:tcPr>
          <w:p w14:paraId="665CF249" w14:textId="77777777" w:rsidR="00DD4F48" w:rsidRPr="006F3250" w:rsidRDefault="00DD4F48" w:rsidP="00545383">
            <w:pPr>
              <w:pStyle w:val="TableParagraph"/>
              <w:rPr>
                <w:rFonts w:ascii="Calibri"/>
                <w:sz w:val="10"/>
                <w:szCs w:val="20"/>
              </w:rPr>
            </w:pPr>
          </w:p>
          <w:p w14:paraId="16C7D3D5" w14:textId="77777777" w:rsidR="00DD4F48" w:rsidRPr="006F3250" w:rsidRDefault="00DD4F48" w:rsidP="00545383">
            <w:pPr>
              <w:pStyle w:val="TableParagraph"/>
              <w:rPr>
                <w:b/>
                <w:sz w:val="10"/>
                <w:szCs w:val="20"/>
              </w:rPr>
            </w:pPr>
            <w:r w:rsidRPr="006F3250">
              <w:rPr>
                <w:b/>
                <w:w w:val="105"/>
                <w:sz w:val="10"/>
                <w:szCs w:val="20"/>
              </w:rPr>
              <w:t>Population Classification.</w:t>
            </w:r>
          </w:p>
        </w:tc>
        <w:tc>
          <w:tcPr>
            <w:tcW w:w="708" w:type="dxa"/>
            <w:vMerge w:val="restart"/>
          </w:tcPr>
          <w:p w14:paraId="0B1648C8" w14:textId="77777777" w:rsidR="00DD4F48" w:rsidRPr="006F3250" w:rsidRDefault="00DD4F48" w:rsidP="00545383">
            <w:pPr>
              <w:pStyle w:val="TableParagraph"/>
              <w:rPr>
                <w:rFonts w:ascii="Calibri"/>
                <w:sz w:val="10"/>
                <w:szCs w:val="20"/>
              </w:rPr>
            </w:pPr>
          </w:p>
          <w:p w14:paraId="70F2CF2F" w14:textId="77777777" w:rsidR="00DD4F48" w:rsidRPr="006F3250" w:rsidRDefault="00DD4F48" w:rsidP="00545383">
            <w:pPr>
              <w:pStyle w:val="TableParagraph"/>
              <w:spacing w:before="30"/>
              <w:rPr>
                <w:rFonts w:ascii="Calibri"/>
                <w:sz w:val="10"/>
                <w:szCs w:val="20"/>
              </w:rPr>
            </w:pPr>
          </w:p>
          <w:p w14:paraId="2E03368F" w14:textId="77777777" w:rsidR="00DD4F48" w:rsidRPr="006F3250" w:rsidRDefault="00DD4F48" w:rsidP="00545383">
            <w:pPr>
              <w:pStyle w:val="TableParagraph"/>
              <w:ind w:left="37"/>
              <w:jc w:val="center"/>
              <w:rPr>
                <w:b/>
                <w:sz w:val="10"/>
                <w:szCs w:val="20"/>
              </w:rPr>
            </w:pPr>
            <w:r w:rsidRPr="006F3250">
              <w:rPr>
                <w:b/>
                <w:spacing w:val="-10"/>
                <w:w w:val="105"/>
                <w:sz w:val="10"/>
                <w:szCs w:val="20"/>
              </w:rPr>
              <w:t>N</w:t>
            </w:r>
          </w:p>
        </w:tc>
        <w:tc>
          <w:tcPr>
            <w:tcW w:w="709" w:type="dxa"/>
            <w:vMerge w:val="restart"/>
          </w:tcPr>
          <w:p w14:paraId="4C50E8C9" w14:textId="77777777" w:rsidR="00DD4F48" w:rsidRPr="006F3250" w:rsidRDefault="00DD4F48" w:rsidP="00545383">
            <w:pPr>
              <w:pStyle w:val="TableParagraph"/>
              <w:rPr>
                <w:rFonts w:ascii="Calibri"/>
                <w:sz w:val="10"/>
                <w:szCs w:val="20"/>
              </w:rPr>
            </w:pPr>
          </w:p>
          <w:p w14:paraId="56FF42E1" w14:textId="77777777" w:rsidR="00DD4F48" w:rsidRPr="006F3250" w:rsidRDefault="00DD4F48" w:rsidP="00545383">
            <w:pPr>
              <w:pStyle w:val="TableParagraph"/>
              <w:spacing w:before="30"/>
              <w:rPr>
                <w:rFonts w:ascii="Calibri"/>
                <w:sz w:val="10"/>
                <w:szCs w:val="20"/>
              </w:rPr>
            </w:pPr>
          </w:p>
          <w:p w14:paraId="19B5A61B" w14:textId="77777777" w:rsidR="00DD4F48" w:rsidRPr="006F3250" w:rsidRDefault="00DD4F48" w:rsidP="00545383">
            <w:pPr>
              <w:pStyle w:val="TableParagraph"/>
              <w:ind w:left="264"/>
              <w:rPr>
                <w:b/>
                <w:sz w:val="10"/>
                <w:szCs w:val="20"/>
              </w:rPr>
            </w:pPr>
            <w:r w:rsidRPr="006F3250">
              <w:rPr>
                <w:b/>
                <w:w w:val="105"/>
                <w:sz w:val="10"/>
                <w:szCs w:val="20"/>
              </w:rPr>
              <w:t>Age (years)</w:t>
            </w:r>
          </w:p>
        </w:tc>
        <w:tc>
          <w:tcPr>
            <w:tcW w:w="4678" w:type="dxa"/>
            <w:gridSpan w:val="3"/>
          </w:tcPr>
          <w:p w14:paraId="68B210A7" w14:textId="77777777" w:rsidR="00DD4F48" w:rsidRPr="006F3250" w:rsidRDefault="00DD4F48" w:rsidP="00545383">
            <w:pPr>
              <w:pStyle w:val="TableParagraph"/>
              <w:spacing w:before="28"/>
              <w:ind w:left="21"/>
              <w:jc w:val="center"/>
              <w:rPr>
                <w:b/>
                <w:sz w:val="10"/>
                <w:szCs w:val="20"/>
              </w:rPr>
            </w:pPr>
            <w:r w:rsidRPr="006F3250">
              <w:rPr>
                <w:b/>
                <w:w w:val="105"/>
                <w:sz w:val="10"/>
                <w:szCs w:val="20"/>
              </w:rPr>
              <w:t>Inverting Description</w:t>
            </w:r>
          </w:p>
        </w:tc>
        <w:tc>
          <w:tcPr>
            <w:tcW w:w="1134" w:type="dxa"/>
            <w:vMerge w:val="restart"/>
          </w:tcPr>
          <w:p w14:paraId="1235D560" w14:textId="77777777" w:rsidR="00DD4F48" w:rsidRPr="006F3250" w:rsidRDefault="00DD4F48" w:rsidP="00545383">
            <w:pPr>
              <w:pStyle w:val="TableParagraph"/>
              <w:spacing w:before="97"/>
              <w:rPr>
                <w:rFonts w:ascii="Calibri"/>
                <w:sz w:val="10"/>
                <w:szCs w:val="20"/>
              </w:rPr>
            </w:pPr>
          </w:p>
          <w:p w14:paraId="36477D45" w14:textId="77777777" w:rsidR="00DD4F48" w:rsidRPr="006F3250" w:rsidRDefault="00DD4F48" w:rsidP="00545383">
            <w:pPr>
              <w:pStyle w:val="TableParagraph"/>
              <w:spacing w:before="1" w:line="292" w:lineRule="auto"/>
              <w:ind w:left="308" w:right="308"/>
              <w:rPr>
                <w:b/>
                <w:sz w:val="10"/>
                <w:szCs w:val="20"/>
              </w:rPr>
            </w:pPr>
            <w:r w:rsidRPr="006F3250">
              <w:rPr>
                <w:b/>
                <w:spacing w:val="-2"/>
                <w:w w:val="105"/>
                <w:sz w:val="10"/>
                <w:szCs w:val="20"/>
              </w:rPr>
              <w:t>Measures studied</w:t>
            </w:r>
          </w:p>
        </w:tc>
      </w:tr>
      <w:tr w:rsidR="00DD4F48" w:rsidRPr="006F3250" w14:paraId="4286243C" w14:textId="77777777" w:rsidTr="00545383">
        <w:trPr>
          <w:trHeight w:val="223"/>
          <w:jc w:val="center"/>
        </w:trPr>
        <w:tc>
          <w:tcPr>
            <w:tcW w:w="839" w:type="dxa"/>
            <w:vMerge/>
            <w:tcBorders>
              <w:top w:val="nil"/>
            </w:tcBorders>
          </w:tcPr>
          <w:p w14:paraId="0CEF61E7" w14:textId="77777777" w:rsidR="00DD4F48" w:rsidRPr="006F3250" w:rsidRDefault="00DD4F48" w:rsidP="00545383">
            <w:pPr>
              <w:rPr>
                <w:sz w:val="10"/>
                <w:szCs w:val="20"/>
              </w:rPr>
            </w:pPr>
          </w:p>
        </w:tc>
        <w:tc>
          <w:tcPr>
            <w:tcW w:w="1278" w:type="dxa"/>
            <w:vMerge/>
            <w:tcBorders>
              <w:top w:val="nil"/>
            </w:tcBorders>
          </w:tcPr>
          <w:p w14:paraId="568BA060" w14:textId="77777777" w:rsidR="00DD4F48" w:rsidRPr="006F3250" w:rsidRDefault="00DD4F48" w:rsidP="00545383">
            <w:pPr>
              <w:rPr>
                <w:sz w:val="10"/>
                <w:szCs w:val="20"/>
              </w:rPr>
            </w:pPr>
          </w:p>
        </w:tc>
        <w:tc>
          <w:tcPr>
            <w:tcW w:w="708" w:type="dxa"/>
            <w:vMerge/>
            <w:tcBorders>
              <w:top w:val="nil"/>
            </w:tcBorders>
          </w:tcPr>
          <w:p w14:paraId="45946B53" w14:textId="77777777" w:rsidR="00DD4F48" w:rsidRPr="006F3250" w:rsidRDefault="00DD4F48" w:rsidP="00545383">
            <w:pPr>
              <w:rPr>
                <w:sz w:val="10"/>
                <w:szCs w:val="20"/>
              </w:rPr>
            </w:pPr>
          </w:p>
        </w:tc>
        <w:tc>
          <w:tcPr>
            <w:tcW w:w="709" w:type="dxa"/>
            <w:vMerge/>
            <w:tcBorders>
              <w:top w:val="nil"/>
            </w:tcBorders>
          </w:tcPr>
          <w:p w14:paraId="69E630EE" w14:textId="77777777" w:rsidR="00DD4F48" w:rsidRPr="006F3250" w:rsidRDefault="00DD4F48" w:rsidP="00545383">
            <w:pPr>
              <w:rPr>
                <w:sz w:val="10"/>
                <w:szCs w:val="20"/>
              </w:rPr>
            </w:pPr>
          </w:p>
        </w:tc>
        <w:tc>
          <w:tcPr>
            <w:tcW w:w="2552" w:type="dxa"/>
          </w:tcPr>
          <w:p w14:paraId="3EF01C3D" w14:textId="77777777" w:rsidR="00DD4F48" w:rsidRPr="006F3250" w:rsidRDefault="00DD4F48" w:rsidP="00545383">
            <w:pPr>
              <w:pStyle w:val="TableParagraph"/>
              <w:spacing w:before="43"/>
              <w:ind w:left="15"/>
              <w:jc w:val="center"/>
              <w:rPr>
                <w:b/>
                <w:sz w:val="10"/>
                <w:szCs w:val="20"/>
              </w:rPr>
            </w:pPr>
            <w:r w:rsidRPr="006F3250">
              <w:rPr>
                <w:b/>
                <w:spacing w:val="-4"/>
                <w:w w:val="105"/>
                <w:sz w:val="10"/>
                <w:szCs w:val="20"/>
              </w:rPr>
              <w:t>Kind</w:t>
            </w:r>
          </w:p>
        </w:tc>
        <w:tc>
          <w:tcPr>
            <w:tcW w:w="1134" w:type="dxa"/>
          </w:tcPr>
          <w:p w14:paraId="1C781AB7" w14:textId="77777777" w:rsidR="00DD4F48" w:rsidRPr="006F3250" w:rsidRDefault="00DD4F48" w:rsidP="00545383">
            <w:pPr>
              <w:pStyle w:val="TableParagraph"/>
              <w:spacing w:before="43"/>
              <w:ind w:left="13" w:right="14"/>
              <w:jc w:val="center"/>
              <w:rPr>
                <w:b/>
                <w:sz w:val="10"/>
                <w:szCs w:val="20"/>
              </w:rPr>
            </w:pPr>
            <w:r w:rsidRPr="006F3250">
              <w:rPr>
                <w:b/>
                <w:spacing w:val="-2"/>
                <w:w w:val="105"/>
                <w:sz w:val="10"/>
                <w:szCs w:val="20"/>
              </w:rPr>
              <w:t>Frequency</w:t>
            </w:r>
          </w:p>
        </w:tc>
        <w:tc>
          <w:tcPr>
            <w:tcW w:w="992" w:type="dxa"/>
            <w:vMerge w:val="restart"/>
          </w:tcPr>
          <w:p w14:paraId="46A5AE0E" w14:textId="77777777" w:rsidR="00DD4F48" w:rsidRPr="006F3250" w:rsidRDefault="00DD4F48" w:rsidP="00545383">
            <w:pPr>
              <w:pStyle w:val="TableParagraph"/>
              <w:spacing w:before="134" w:line="292" w:lineRule="auto"/>
              <w:ind w:left="141" w:right="137" w:firstLine="30"/>
              <w:rPr>
                <w:b/>
                <w:sz w:val="10"/>
                <w:szCs w:val="20"/>
              </w:rPr>
            </w:pPr>
            <w:r w:rsidRPr="006F3250">
              <w:rPr>
                <w:b/>
                <w:spacing w:val="-2"/>
                <w:w w:val="105"/>
                <w:sz w:val="10"/>
                <w:szCs w:val="20"/>
              </w:rPr>
              <w:t>Protocol (Weeks)</w:t>
            </w:r>
          </w:p>
        </w:tc>
        <w:tc>
          <w:tcPr>
            <w:tcW w:w="1134" w:type="dxa"/>
            <w:vMerge/>
            <w:tcBorders>
              <w:top w:val="nil"/>
            </w:tcBorders>
          </w:tcPr>
          <w:p w14:paraId="5D13252D" w14:textId="77777777" w:rsidR="00DD4F48" w:rsidRPr="006F3250" w:rsidRDefault="00DD4F48" w:rsidP="00545383">
            <w:pPr>
              <w:rPr>
                <w:sz w:val="10"/>
                <w:szCs w:val="20"/>
              </w:rPr>
            </w:pPr>
          </w:p>
        </w:tc>
      </w:tr>
      <w:tr w:rsidR="00DD4F48" w:rsidRPr="006F3250" w14:paraId="4C54F8F0" w14:textId="77777777" w:rsidTr="00545383">
        <w:trPr>
          <w:trHeight w:val="376"/>
          <w:jc w:val="center"/>
        </w:trPr>
        <w:tc>
          <w:tcPr>
            <w:tcW w:w="839" w:type="dxa"/>
            <w:vMerge/>
            <w:tcBorders>
              <w:top w:val="nil"/>
            </w:tcBorders>
          </w:tcPr>
          <w:p w14:paraId="2F28F96D" w14:textId="77777777" w:rsidR="00DD4F48" w:rsidRPr="006F3250" w:rsidRDefault="00DD4F48" w:rsidP="00545383">
            <w:pPr>
              <w:rPr>
                <w:sz w:val="10"/>
                <w:szCs w:val="20"/>
              </w:rPr>
            </w:pPr>
          </w:p>
        </w:tc>
        <w:tc>
          <w:tcPr>
            <w:tcW w:w="1278" w:type="dxa"/>
            <w:vMerge/>
            <w:tcBorders>
              <w:top w:val="nil"/>
            </w:tcBorders>
          </w:tcPr>
          <w:p w14:paraId="51F58617" w14:textId="77777777" w:rsidR="00DD4F48" w:rsidRPr="006F3250" w:rsidRDefault="00DD4F48" w:rsidP="00545383">
            <w:pPr>
              <w:rPr>
                <w:sz w:val="10"/>
                <w:szCs w:val="20"/>
              </w:rPr>
            </w:pPr>
          </w:p>
        </w:tc>
        <w:tc>
          <w:tcPr>
            <w:tcW w:w="708" w:type="dxa"/>
            <w:vMerge/>
            <w:tcBorders>
              <w:top w:val="nil"/>
            </w:tcBorders>
          </w:tcPr>
          <w:p w14:paraId="532602BC" w14:textId="77777777" w:rsidR="00DD4F48" w:rsidRPr="006F3250" w:rsidRDefault="00DD4F48" w:rsidP="00545383">
            <w:pPr>
              <w:rPr>
                <w:sz w:val="10"/>
                <w:szCs w:val="20"/>
              </w:rPr>
            </w:pPr>
          </w:p>
        </w:tc>
        <w:tc>
          <w:tcPr>
            <w:tcW w:w="709" w:type="dxa"/>
            <w:vMerge/>
            <w:tcBorders>
              <w:top w:val="nil"/>
            </w:tcBorders>
          </w:tcPr>
          <w:p w14:paraId="7443D317" w14:textId="77777777" w:rsidR="00DD4F48" w:rsidRPr="006F3250" w:rsidRDefault="00DD4F48" w:rsidP="00545383">
            <w:pPr>
              <w:rPr>
                <w:sz w:val="10"/>
                <w:szCs w:val="20"/>
              </w:rPr>
            </w:pPr>
          </w:p>
        </w:tc>
        <w:tc>
          <w:tcPr>
            <w:tcW w:w="2552" w:type="dxa"/>
          </w:tcPr>
          <w:p w14:paraId="69060FAA" w14:textId="77777777" w:rsidR="00DD4F48" w:rsidRPr="006F3250" w:rsidRDefault="00DD4F48" w:rsidP="00545383">
            <w:pPr>
              <w:pStyle w:val="TableParagraph"/>
              <w:spacing w:line="182" w:lineRule="exact"/>
              <w:ind w:left="782" w:hanging="473"/>
              <w:rPr>
                <w:b/>
                <w:sz w:val="10"/>
                <w:szCs w:val="20"/>
              </w:rPr>
            </w:pPr>
            <w:r w:rsidRPr="006F3250">
              <w:rPr>
                <w:b/>
                <w:w w:val="105"/>
                <w:sz w:val="10"/>
                <w:szCs w:val="20"/>
              </w:rPr>
              <w:t>(Frequency/Modality/Intensity)</w:t>
            </w:r>
          </w:p>
        </w:tc>
        <w:tc>
          <w:tcPr>
            <w:tcW w:w="1134" w:type="dxa"/>
          </w:tcPr>
          <w:p w14:paraId="2893E5C5" w14:textId="77777777" w:rsidR="00DD4F48" w:rsidRPr="006F3250" w:rsidRDefault="00DD4F48" w:rsidP="00545383">
            <w:pPr>
              <w:pStyle w:val="TableParagraph"/>
              <w:spacing w:before="119"/>
              <w:ind w:left="14" w:right="1"/>
              <w:jc w:val="center"/>
              <w:rPr>
                <w:b/>
                <w:sz w:val="10"/>
                <w:szCs w:val="20"/>
              </w:rPr>
            </w:pPr>
            <w:r w:rsidRPr="006F3250">
              <w:rPr>
                <w:b/>
                <w:spacing w:val="-2"/>
                <w:w w:val="105"/>
                <w:sz w:val="10"/>
                <w:szCs w:val="20"/>
              </w:rPr>
              <w:t>(Days/Weeks)</w:t>
            </w:r>
          </w:p>
        </w:tc>
        <w:tc>
          <w:tcPr>
            <w:tcW w:w="992" w:type="dxa"/>
            <w:vMerge/>
            <w:tcBorders>
              <w:top w:val="nil"/>
            </w:tcBorders>
          </w:tcPr>
          <w:p w14:paraId="4CE27774" w14:textId="77777777" w:rsidR="00DD4F48" w:rsidRPr="006F3250" w:rsidRDefault="00DD4F48" w:rsidP="00545383">
            <w:pPr>
              <w:rPr>
                <w:sz w:val="10"/>
                <w:szCs w:val="20"/>
              </w:rPr>
            </w:pPr>
          </w:p>
        </w:tc>
        <w:tc>
          <w:tcPr>
            <w:tcW w:w="1134" w:type="dxa"/>
            <w:vMerge/>
            <w:tcBorders>
              <w:top w:val="nil"/>
            </w:tcBorders>
          </w:tcPr>
          <w:p w14:paraId="270D8285" w14:textId="77777777" w:rsidR="00DD4F48" w:rsidRPr="006F3250" w:rsidRDefault="00DD4F48" w:rsidP="00545383">
            <w:pPr>
              <w:rPr>
                <w:sz w:val="10"/>
                <w:szCs w:val="20"/>
              </w:rPr>
            </w:pPr>
          </w:p>
        </w:tc>
      </w:tr>
      <w:tr w:rsidR="00DD4F48" w:rsidRPr="006F3250" w14:paraId="2BE1C776" w14:textId="77777777" w:rsidTr="00545383">
        <w:trPr>
          <w:trHeight w:val="635"/>
          <w:jc w:val="center"/>
        </w:trPr>
        <w:tc>
          <w:tcPr>
            <w:tcW w:w="839" w:type="dxa"/>
            <w:vMerge w:val="restart"/>
          </w:tcPr>
          <w:p w14:paraId="72DEFA1B" w14:textId="77777777" w:rsidR="00DD4F48" w:rsidRPr="006F3250" w:rsidRDefault="00DD4F48" w:rsidP="00545383">
            <w:pPr>
              <w:pStyle w:val="TableParagraph"/>
              <w:rPr>
                <w:rFonts w:ascii="Calibri"/>
                <w:sz w:val="10"/>
                <w:szCs w:val="20"/>
              </w:rPr>
            </w:pPr>
          </w:p>
          <w:p w14:paraId="6F2DE5BA" w14:textId="77777777" w:rsidR="00DD4F48" w:rsidRPr="006F3250" w:rsidRDefault="00DD4F48" w:rsidP="00545383">
            <w:pPr>
              <w:pStyle w:val="TableParagraph"/>
              <w:spacing w:before="61"/>
              <w:rPr>
                <w:rFonts w:ascii="Calibri"/>
                <w:sz w:val="10"/>
                <w:szCs w:val="20"/>
              </w:rPr>
            </w:pPr>
          </w:p>
          <w:p w14:paraId="4ED2FD97" w14:textId="77777777" w:rsidR="00DD4F48" w:rsidRPr="006F3250" w:rsidRDefault="00DD4F48" w:rsidP="00545383">
            <w:pPr>
              <w:pStyle w:val="TableParagraph"/>
              <w:ind w:left="35"/>
              <w:rPr>
                <w:sz w:val="10"/>
                <w:szCs w:val="20"/>
              </w:rPr>
            </w:pPr>
            <w:r w:rsidRPr="006F3250">
              <w:rPr>
                <w:w w:val="105"/>
                <w:sz w:val="10"/>
                <w:szCs w:val="20"/>
              </w:rPr>
              <w:t>Amiard, et al 2008</w:t>
            </w:r>
          </w:p>
        </w:tc>
        <w:tc>
          <w:tcPr>
            <w:tcW w:w="1278" w:type="dxa"/>
          </w:tcPr>
          <w:p w14:paraId="0F576ECA" w14:textId="77777777" w:rsidR="00DD4F48" w:rsidRPr="006F3250" w:rsidRDefault="00DD4F48" w:rsidP="00545383">
            <w:pPr>
              <w:pStyle w:val="TableParagraph"/>
              <w:spacing w:before="82"/>
              <w:rPr>
                <w:rFonts w:ascii="Calibri"/>
                <w:sz w:val="10"/>
                <w:szCs w:val="20"/>
                <w:lang w:val="en-US"/>
              </w:rPr>
            </w:pPr>
          </w:p>
          <w:p w14:paraId="2841E233" w14:textId="77777777" w:rsidR="00DD4F48" w:rsidRPr="006F3250" w:rsidRDefault="00DD4F48" w:rsidP="00545383">
            <w:pPr>
              <w:pStyle w:val="TableParagraph"/>
              <w:ind w:left="59" w:right="43"/>
              <w:jc w:val="center"/>
              <w:rPr>
                <w:sz w:val="10"/>
                <w:szCs w:val="20"/>
                <w:lang w:val="en-US"/>
              </w:rPr>
            </w:pPr>
            <w:r w:rsidRPr="006F3250">
              <w:rPr>
                <w:w w:val="105"/>
                <w:sz w:val="10"/>
                <w:szCs w:val="20"/>
                <w:lang w:val="en-US"/>
              </w:rPr>
              <w:t>3 single ventricle Atresia Valvular with intact septum</w:t>
            </w:r>
          </w:p>
        </w:tc>
        <w:tc>
          <w:tcPr>
            <w:tcW w:w="708" w:type="dxa"/>
          </w:tcPr>
          <w:p w14:paraId="028F7574" w14:textId="77777777" w:rsidR="00DD4F48" w:rsidRPr="006F3250" w:rsidRDefault="00DD4F48" w:rsidP="00545383">
            <w:pPr>
              <w:pStyle w:val="TableParagraph"/>
              <w:spacing w:before="82"/>
              <w:rPr>
                <w:rFonts w:ascii="Calibri"/>
                <w:sz w:val="10"/>
                <w:szCs w:val="20"/>
                <w:lang w:val="en-US"/>
              </w:rPr>
            </w:pPr>
          </w:p>
          <w:p w14:paraId="54999C16" w14:textId="77777777" w:rsidR="00DD4F48" w:rsidRPr="006F3250" w:rsidRDefault="00DD4F48" w:rsidP="00545383">
            <w:pPr>
              <w:pStyle w:val="TableParagraph"/>
              <w:ind w:left="30" w:right="30"/>
              <w:jc w:val="center"/>
              <w:rPr>
                <w:sz w:val="10"/>
                <w:szCs w:val="20"/>
              </w:rPr>
            </w:pPr>
            <w:r w:rsidRPr="006F3250">
              <w:rPr>
                <w:w w:val="105"/>
                <w:sz w:val="10"/>
                <w:szCs w:val="20"/>
              </w:rPr>
              <w:t>Intervention (13)</w:t>
            </w:r>
          </w:p>
        </w:tc>
        <w:tc>
          <w:tcPr>
            <w:tcW w:w="709" w:type="dxa"/>
          </w:tcPr>
          <w:p w14:paraId="2405D3A2" w14:textId="77777777" w:rsidR="00DD4F48" w:rsidRPr="006F3250" w:rsidRDefault="00DD4F48" w:rsidP="00545383">
            <w:pPr>
              <w:pStyle w:val="TableParagraph"/>
              <w:spacing w:before="82"/>
              <w:rPr>
                <w:rFonts w:ascii="Calibri"/>
                <w:sz w:val="10"/>
                <w:szCs w:val="20"/>
              </w:rPr>
            </w:pPr>
          </w:p>
          <w:p w14:paraId="0E94BDF4" w14:textId="77777777" w:rsidR="00DD4F48" w:rsidRPr="006F3250" w:rsidRDefault="00DD4F48" w:rsidP="00545383">
            <w:pPr>
              <w:pStyle w:val="TableParagraph"/>
              <w:ind w:left="30" w:right="15"/>
              <w:jc w:val="center"/>
              <w:rPr>
                <w:sz w:val="10"/>
                <w:szCs w:val="20"/>
              </w:rPr>
            </w:pPr>
            <w:r w:rsidRPr="006F3250">
              <w:rPr>
                <w:spacing w:val="-2"/>
                <w:w w:val="105"/>
                <w:sz w:val="10"/>
                <w:szCs w:val="20"/>
              </w:rPr>
              <w:t>13.8±2.1</w:t>
            </w:r>
          </w:p>
        </w:tc>
        <w:tc>
          <w:tcPr>
            <w:tcW w:w="2552" w:type="dxa"/>
          </w:tcPr>
          <w:p w14:paraId="7B47F3C8" w14:textId="77777777" w:rsidR="00DD4F48" w:rsidRPr="006F3250" w:rsidRDefault="00DD4F48" w:rsidP="00545383">
            <w:pPr>
              <w:pStyle w:val="TableParagraph"/>
              <w:spacing w:before="82"/>
              <w:rPr>
                <w:rFonts w:ascii="Calibri"/>
                <w:sz w:val="10"/>
                <w:szCs w:val="20"/>
              </w:rPr>
            </w:pPr>
          </w:p>
          <w:p w14:paraId="12603E10" w14:textId="77777777" w:rsidR="00DD4F48" w:rsidRPr="006F3250" w:rsidRDefault="00DD4F48" w:rsidP="00545383">
            <w:pPr>
              <w:pStyle w:val="TableParagraph"/>
              <w:ind w:left="15" w:right="15"/>
              <w:jc w:val="center"/>
              <w:rPr>
                <w:sz w:val="10"/>
                <w:szCs w:val="20"/>
              </w:rPr>
            </w:pPr>
            <w:r w:rsidRPr="006F3250">
              <w:rPr>
                <w:w w:val="105"/>
                <w:sz w:val="10"/>
                <w:szCs w:val="20"/>
              </w:rPr>
              <w:t>Aerobic training - 45 min</w:t>
            </w:r>
          </w:p>
        </w:tc>
        <w:tc>
          <w:tcPr>
            <w:tcW w:w="1134" w:type="dxa"/>
            <w:vMerge w:val="restart"/>
          </w:tcPr>
          <w:p w14:paraId="1139AFC7" w14:textId="77777777" w:rsidR="00DD4F48" w:rsidRPr="006F3250" w:rsidRDefault="00DD4F48" w:rsidP="00545383">
            <w:pPr>
              <w:pStyle w:val="TableParagraph"/>
              <w:rPr>
                <w:rFonts w:ascii="Calibri"/>
                <w:sz w:val="10"/>
                <w:szCs w:val="20"/>
              </w:rPr>
            </w:pPr>
          </w:p>
          <w:p w14:paraId="6D190F1A" w14:textId="77777777" w:rsidR="00DD4F48" w:rsidRPr="006F3250" w:rsidRDefault="00DD4F48" w:rsidP="00545383">
            <w:pPr>
              <w:pStyle w:val="TableParagraph"/>
              <w:spacing w:before="61"/>
              <w:rPr>
                <w:rFonts w:ascii="Calibri"/>
                <w:sz w:val="10"/>
                <w:szCs w:val="20"/>
              </w:rPr>
            </w:pPr>
          </w:p>
          <w:p w14:paraId="75653FEB" w14:textId="77777777" w:rsidR="00DD4F48" w:rsidRPr="006F3250" w:rsidRDefault="00DD4F48" w:rsidP="00545383">
            <w:pPr>
              <w:pStyle w:val="TableParagraph"/>
              <w:ind w:left="172"/>
              <w:rPr>
                <w:sz w:val="10"/>
                <w:szCs w:val="20"/>
              </w:rPr>
            </w:pPr>
            <w:r w:rsidRPr="006F3250">
              <w:rPr>
                <w:w w:val="105"/>
                <w:sz w:val="10"/>
                <w:szCs w:val="20"/>
              </w:rPr>
              <w:t>3 sessions/week.</w:t>
            </w:r>
          </w:p>
        </w:tc>
        <w:tc>
          <w:tcPr>
            <w:tcW w:w="992" w:type="dxa"/>
            <w:vMerge w:val="restart"/>
          </w:tcPr>
          <w:p w14:paraId="485214BB" w14:textId="77777777" w:rsidR="00DD4F48" w:rsidRPr="006F3250" w:rsidRDefault="00DD4F48" w:rsidP="00545383">
            <w:pPr>
              <w:pStyle w:val="TableParagraph"/>
              <w:rPr>
                <w:rFonts w:ascii="Calibri"/>
                <w:sz w:val="10"/>
                <w:szCs w:val="20"/>
              </w:rPr>
            </w:pPr>
          </w:p>
          <w:p w14:paraId="0FF2153D" w14:textId="77777777" w:rsidR="00DD4F48" w:rsidRPr="006F3250" w:rsidRDefault="00DD4F48" w:rsidP="00545383">
            <w:pPr>
              <w:pStyle w:val="TableParagraph"/>
              <w:spacing w:before="61"/>
              <w:rPr>
                <w:rFonts w:ascii="Calibri"/>
                <w:sz w:val="10"/>
                <w:szCs w:val="20"/>
              </w:rPr>
            </w:pPr>
          </w:p>
          <w:p w14:paraId="55258DB1" w14:textId="77777777" w:rsidR="00DD4F48" w:rsidRPr="006F3250" w:rsidRDefault="00DD4F48" w:rsidP="00545383">
            <w:pPr>
              <w:pStyle w:val="TableParagraph"/>
              <w:ind w:left="110"/>
              <w:rPr>
                <w:sz w:val="10"/>
                <w:szCs w:val="20"/>
              </w:rPr>
            </w:pPr>
            <w:r w:rsidRPr="006F3250">
              <w:rPr>
                <w:w w:val="105"/>
                <w:sz w:val="10"/>
                <w:szCs w:val="20"/>
              </w:rPr>
              <w:t>10 weeks</w:t>
            </w:r>
          </w:p>
        </w:tc>
        <w:tc>
          <w:tcPr>
            <w:tcW w:w="1134" w:type="dxa"/>
            <w:vMerge w:val="restart"/>
          </w:tcPr>
          <w:p w14:paraId="1CB9928C" w14:textId="77777777" w:rsidR="00DD4F48" w:rsidRPr="006F3250" w:rsidRDefault="00DD4F48" w:rsidP="00545383">
            <w:pPr>
              <w:pStyle w:val="TableParagraph"/>
              <w:rPr>
                <w:rFonts w:ascii="Calibri"/>
                <w:sz w:val="10"/>
                <w:szCs w:val="20"/>
              </w:rPr>
            </w:pPr>
          </w:p>
          <w:p w14:paraId="1637D722" w14:textId="77777777" w:rsidR="00DD4F48" w:rsidRPr="006F3250" w:rsidRDefault="00DD4F48" w:rsidP="00545383">
            <w:pPr>
              <w:pStyle w:val="TableParagraph"/>
              <w:spacing w:before="61"/>
              <w:rPr>
                <w:rFonts w:ascii="Calibri"/>
                <w:sz w:val="10"/>
                <w:szCs w:val="20"/>
              </w:rPr>
            </w:pPr>
          </w:p>
          <w:p w14:paraId="7744F7C2" w14:textId="77777777" w:rsidR="00DD4F48" w:rsidRPr="006F3250" w:rsidRDefault="00DD4F48" w:rsidP="00545383">
            <w:pPr>
              <w:pStyle w:val="TableParagraph"/>
              <w:ind w:right="1"/>
              <w:jc w:val="center"/>
              <w:rPr>
                <w:sz w:val="10"/>
                <w:szCs w:val="20"/>
              </w:rPr>
            </w:pPr>
            <w:r w:rsidRPr="006F3250">
              <w:rPr>
                <w:spacing w:val="-5"/>
                <w:w w:val="105"/>
                <w:sz w:val="10"/>
                <w:szCs w:val="20"/>
              </w:rPr>
              <w:t>VO2</w:t>
            </w:r>
          </w:p>
        </w:tc>
      </w:tr>
      <w:tr w:rsidR="00DD4F48" w:rsidRPr="006F3250" w14:paraId="6435C72D" w14:textId="77777777" w:rsidTr="00545383">
        <w:trPr>
          <w:trHeight w:val="254"/>
          <w:jc w:val="center"/>
        </w:trPr>
        <w:tc>
          <w:tcPr>
            <w:tcW w:w="839" w:type="dxa"/>
            <w:vMerge/>
            <w:tcBorders>
              <w:top w:val="nil"/>
            </w:tcBorders>
          </w:tcPr>
          <w:p w14:paraId="0FADC89F" w14:textId="77777777" w:rsidR="00DD4F48" w:rsidRPr="006F3250" w:rsidRDefault="00DD4F48" w:rsidP="00545383">
            <w:pPr>
              <w:rPr>
                <w:sz w:val="10"/>
                <w:szCs w:val="20"/>
              </w:rPr>
            </w:pPr>
          </w:p>
        </w:tc>
        <w:tc>
          <w:tcPr>
            <w:tcW w:w="1278" w:type="dxa"/>
          </w:tcPr>
          <w:p w14:paraId="18F62B92" w14:textId="77777777" w:rsidR="00DD4F48" w:rsidRPr="006F3250" w:rsidRDefault="00DD4F48" w:rsidP="00545383">
            <w:pPr>
              <w:pStyle w:val="TableParagraph"/>
              <w:spacing w:before="58"/>
              <w:ind w:left="43" w:right="43"/>
              <w:jc w:val="center"/>
              <w:rPr>
                <w:sz w:val="10"/>
                <w:szCs w:val="20"/>
              </w:rPr>
            </w:pPr>
            <w:r w:rsidRPr="006F3250">
              <w:rPr>
                <w:w w:val="105"/>
                <w:sz w:val="10"/>
                <w:szCs w:val="20"/>
              </w:rPr>
              <w:t>5 tretalogia de fallot 5 tga 5 cia</w:t>
            </w:r>
          </w:p>
        </w:tc>
        <w:tc>
          <w:tcPr>
            <w:tcW w:w="708" w:type="dxa"/>
          </w:tcPr>
          <w:p w14:paraId="36F22F2B" w14:textId="77777777" w:rsidR="00DD4F48" w:rsidRPr="006F3250" w:rsidRDefault="00DD4F48" w:rsidP="00545383">
            <w:pPr>
              <w:pStyle w:val="TableParagraph"/>
              <w:spacing w:before="58"/>
              <w:ind w:left="30" w:right="15"/>
              <w:jc w:val="center"/>
              <w:rPr>
                <w:sz w:val="10"/>
                <w:szCs w:val="20"/>
              </w:rPr>
            </w:pPr>
            <w:r w:rsidRPr="006F3250">
              <w:rPr>
                <w:w w:val="105"/>
                <w:sz w:val="10"/>
                <w:szCs w:val="20"/>
              </w:rPr>
              <w:t>Control (10)</w:t>
            </w:r>
          </w:p>
        </w:tc>
        <w:tc>
          <w:tcPr>
            <w:tcW w:w="709" w:type="dxa"/>
          </w:tcPr>
          <w:p w14:paraId="04086821" w14:textId="77777777" w:rsidR="00DD4F48" w:rsidRPr="006F3250" w:rsidRDefault="00DD4F48" w:rsidP="00545383">
            <w:pPr>
              <w:pStyle w:val="TableParagraph"/>
              <w:spacing w:before="58"/>
              <w:ind w:left="30" w:right="15"/>
              <w:jc w:val="center"/>
              <w:rPr>
                <w:sz w:val="10"/>
                <w:szCs w:val="20"/>
              </w:rPr>
            </w:pPr>
            <w:r w:rsidRPr="006F3250">
              <w:rPr>
                <w:spacing w:val="-2"/>
                <w:w w:val="105"/>
                <w:sz w:val="10"/>
                <w:szCs w:val="20"/>
              </w:rPr>
              <w:t>13.7±2.3</w:t>
            </w:r>
          </w:p>
        </w:tc>
        <w:tc>
          <w:tcPr>
            <w:tcW w:w="2552" w:type="dxa"/>
          </w:tcPr>
          <w:p w14:paraId="518F75DB" w14:textId="77777777" w:rsidR="00DD4F48" w:rsidRPr="006F3250" w:rsidRDefault="00DD4F48" w:rsidP="00545383">
            <w:pPr>
              <w:pStyle w:val="TableParagraph"/>
              <w:spacing w:before="58"/>
              <w:ind w:left="15" w:right="15"/>
              <w:jc w:val="center"/>
              <w:rPr>
                <w:sz w:val="10"/>
                <w:szCs w:val="20"/>
              </w:rPr>
            </w:pPr>
            <w:r w:rsidRPr="006F3250">
              <w:rPr>
                <w:w w:val="105"/>
                <w:sz w:val="10"/>
                <w:szCs w:val="20"/>
              </w:rPr>
              <w:t>Usual activity</w:t>
            </w:r>
          </w:p>
        </w:tc>
        <w:tc>
          <w:tcPr>
            <w:tcW w:w="1134" w:type="dxa"/>
            <w:vMerge/>
            <w:tcBorders>
              <w:top w:val="nil"/>
            </w:tcBorders>
          </w:tcPr>
          <w:p w14:paraId="07A9316C" w14:textId="77777777" w:rsidR="00DD4F48" w:rsidRPr="006F3250" w:rsidRDefault="00DD4F48" w:rsidP="00545383">
            <w:pPr>
              <w:rPr>
                <w:sz w:val="10"/>
                <w:szCs w:val="20"/>
              </w:rPr>
            </w:pPr>
          </w:p>
        </w:tc>
        <w:tc>
          <w:tcPr>
            <w:tcW w:w="992" w:type="dxa"/>
            <w:vMerge/>
            <w:tcBorders>
              <w:top w:val="nil"/>
            </w:tcBorders>
          </w:tcPr>
          <w:p w14:paraId="00D9AE11" w14:textId="77777777" w:rsidR="00DD4F48" w:rsidRPr="006F3250" w:rsidRDefault="00DD4F48" w:rsidP="00545383">
            <w:pPr>
              <w:rPr>
                <w:sz w:val="10"/>
                <w:szCs w:val="20"/>
              </w:rPr>
            </w:pPr>
          </w:p>
        </w:tc>
        <w:tc>
          <w:tcPr>
            <w:tcW w:w="1134" w:type="dxa"/>
            <w:vMerge/>
            <w:tcBorders>
              <w:top w:val="nil"/>
            </w:tcBorders>
          </w:tcPr>
          <w:p w14:paraId="39F76DA3" w14:textId="77777777" w:rsidR="00DD4F48" w:rsidRPr="006F3250" w:rsidRDefault="00DD4F48" w:rsidP="00545383">
            <w:pPr>
              <w:rPr>
                <w:sz w:val="10"/>
                <w:szCs w:val="20"/>
              </w:rPr>
            </w:pPr>
          </w:p>
        </w:tc>
      </w:tr>
      <w:tr w:rsidR="00DD4F48" w:rsidRPr="006F3250" w14:paraId="49620EFA" w14:textId="77777777" w:rsidTr="00545383">
        <w:trPr>
          <w:trHeight w:val="589"/>
          <w:jc w:val="center"/>
        </w:trPr>
        <w:tc>
          <w:tcPr>
            <w:tcW w:w="839" w:type="dxa"/>
            <w:vMerge w:val="restart"/>
          </w:tcPr>
          <w:p w14:paraId="7E270128" w14:textId="77777777" w:rsidR="00DD4F48" w:rsidRPr="006F3250" w:rsidRDefault="00DD4F48" w:rsidP="00545383">
            <w:pPr>
              <w:pStyle w:val="TableParagraph"/>
              <w:rPr>
                <w:rFonts w:ascii="Calibri"/>
                <w:sz w:val="10"/>
                <w:szCs w:val="20"/>
              </w:rPr>
            </w:pPr>
          </w:p>
          <w:p w14:paraId="39644661" w14:textId="77777777" w:rsidR="00DD4F48" w:rsidRPr="006F3250" w:rsidRDefault="00DD4F48" w:rsidP="00545383">
            <w:pPr>
              <w:pStyle w:val="TableParagraph"/>
              <w:spacing w:before="15"/>
              <w:rPr>
                <w:rFonts w:ascii="Calibri"/>
                <w:sz w:val="10"/>
                <w:szCs w:val="20"/>
              </w:rPr>
            </w:pPr>
          </w:p>
          <w:p w14:paraId="56ECD1FA" w14:textId="77777777" w:rsidR="00DD4F48" w:rsidRPr="006F3250" w:rsidRDefault="00DD4F48" w:rsidP="00545383">
            <w:pPr>
              <w:pStyle w:val="TableParagraph"/>
              <w:ind w:left="35"/>
              <w:rPr>
                <w:sz w:val="10"/>
                <w:szCs w:val="20"/>
              </w:rPr>
            </w:pPr>
            <w:r w:rsidRPr="006F3250">
              <w:rPr>
                <w:w w:val="105"/>
                <w:sz w:val="10"/>
                <w:szCs w:val="20"/>
              </w:rPr>
              <w:t>Duppen et al., 2015</w:t>
            </w:r>
          </w:p>
        </w:tc>
        <w:tc>
          <w:tcPr>
            <w:tcW w:w="1278" w:type="dxa"/>
            <w:vMerge w:val="restart"/>
          </w:tcPr>
          <w:p w14:paraId="56403C62" w14:textId="77777777" w:rsidR="00DD4F48" w:rsidRPr="006F3250" w:rsidRDefault="00DD4F48" w:rsidP="00545383">
            <w:pPr>
              <w:pStyle w:val="TableParagraph"/>
              <w:rPr>
                <w:rFonts w:ascii="Calibri"/>
                <w:sz w:val="10"/>
                <w:szCs w:val="20"/>
              </w:rPr>
            </w:pPr>
          </w:p>
          <w:p w14:paraId="79597043" w14:textId="77777777" w:rsidR="00DD4F48" w:rsidRPr="006F3250" w:rsidRDefault="00DD4F48" w:rsidP="00545383">
            <w:pPr>
              <w:pStyle w:val="TableParagraph"/>
              <w:spacing w:before="15"/>
              <w:rPr>
                <w:rFonts w:ascii="Calibri"/>
                <w:sz w:val="10"/>
                <w:szCs w:val="20"/>
              </w:rPr>
            </w:pPr>
          </w:p>
          <w:p w14:paraId="7734B36C" w14:textId="77777777" w:rsidR="00DD4F48" w:rsidRPr="006F3250" w:rsidRDefault="00DD4F48" w:rsidP="00545383">
            <w:pPr>
              <w:pStyle w:val="TableParagraph"/>
              <w:ind w:left="43" w:right="43"/>
              <w:jc w:val="center"/>
              <w:rPr>
                <w:sz w:val="10"/>
                <w:szCs w:val="20"/>
              </w:rPr>
            </w:pPr>
            <w:r w:rsidRPr="006F3250">
              <w:rPr>
                <w:w w:val="105"/>
                <w:sz w:val="10"/>
                <w:szCs w:val="20"/>
              </w:rPr>
              <w:t>TOF / Fontain</w:t>
            </w:r>
          </w:p>
        </w:tc>
        <w:tc>
          <w:tcPr>
            <w:tcW w:w="708" w:type="dxa"/>
          </w:tcPr>
          <w:p w14:paraId="3BD42474" w14:textId="77777777" w:rsidR="00DD4F48" w:rsidRPr="006F3250" w:rsidRDefault="00DD4F48" w:rsidP="00545383">
            <w:pPr>
              <w:pStyle w:val="TableParagraph"/>
              <w:spacing w:before="67"/>
              <w:rPr>
                <w:rFonts w:ascii="Calibri"/>
                <w:sz w:val="10"/>
                <w:szCs w:val="20"/>
              </w:rPr>
            </w:pPr>
          </w:p>
          <w:p w14:paraId="54875779" w14:textId="77777777" w:rsidR="00DD4F48" w:rsidRPr="006F3250" w:rsidRDefault="00DD4F48" w:rsidP="00545383">
            <w:pPr>
              <w:pStyle w:val="TableParagraph"/>
              <w:ind w:left="30" w:right="30"/>
              <w:jc w:val="center"/>
              <w:rPr>
                <w:sz w:val="10"/>
                <w:szCs w:val="20"/>
              </w:rPr>
            </w:pPr>
            <w:r w:rsidRPr="006F3250">
              <w:rPr>
                <w:w w:val="105"/>
                <w:sz w:val="10"/>
                <w:szCs w:val="20"/>
              </w:rPr>
              <w:t>Intervention (53)</w:t>
            </w:r>
          </w:p>
        </w:tc>
        <w:tc>
          <w:tcPr>
            <w:tcW w:w="709" w:type="dxa"/>
          </w:tcPr>
          <w:p w14:paraId="673394EC" w14:textId="77777777" w:rsidR="00DD4F48" w:rsidRPr="006F3250" w:rsidRDefault="00DD4F48" w:rsidP="00545383">
            <w:pPr>
              <w:pStyle w:val="TableParagraph"/>
              <w:spacing w:before="67"/>
              <w:rPr>
                <w:rFonts w:ascii="Calibri"/>
                <w:sz w:val="10"/>
                <w:szCs w:val="20"/>
              </w:rPr>
            </w:pPr>
          </w:p>
          <w:p w14:paraId="40E50504" w14:textId="77777777" w:rsidR="00DD4F48" w:rsidRPr="006F3250" w:rsidRDefault="00DD4F48" w:rsidP="00545383">
            <w:pPr>
              <w:pStyle w:val="TableParagraph"/>
              <w:ind w:left="30" w:right="15"/>
              <w:jc w:val="center"/>
              <w:rPr>
                <w:sz w:val="10"/>
                <w:szCs w:val="20"/>
              </w:rPr>
            </w:pPr>
            <w:r w:rsidRPr="006F3250">
              <w:rPr>
                <w:spacing w:val="-4"/>
                <w:w w:val="105"/>
                <w:sz w:val="10"/>
                <w:szCs w:val="20"/>
              </w:rPr>
              <w:t>15±3</w:t>
            </w:r>
          </w:p>
        </w:tc>
        <w:tc>
          <w:tcPr>
            <w:tcW w:w="2552" w:type="dxa"/>
          </w:tcPr>
          <w:p w14:paraId="2CFE37C8" w14:textId="77777777" w:rsidR="00DD4F48" w:rsidRPr="006F3250" w:rsidRDefault="00DD4F48" w:rsidP="00545383">
            <w:pPr>
              <w:pStyle w:val="TableParagraph"/>
              <w:spacing w:before="12" w:line="180" w:lineRule="atLeast"/>
              <w:ind w:left="157" w:right="147" w:hanging="8"/>
              <w:jc w:val="center"/>
              <w:rPr>
                <w:sz w:val="10"/>
                <w:szCs w:val="20"/>
              </w:rPr>
            </w:pPr>
            <w:r w:rsidRPr="006F3250">
              <w:rPr>
                <w:w w:val="105"/>
                <w:sz w:val="10"/>
                <w:szCs w:val="20"/>
              </w:rPr>
              <w:t>Continuous aerobic exercises (40 min) and arm exercises (10 min)</w:t>
            </w:r>
          </w:p>
        </w:tc>
        <w:tc>
          <w:tcPr>
            <w:tcW w:w="1134" w:type="dxa"/>
            <w:vMerge w:val="restart"/>
          </w:tcPr>
          <w:p w14:paraId="2FAEB884" w14:textId="77777777" w:rsidR="00DD4F48" w:rsidRPr="006F3250" w:rsidRDefault="00DD4F48" w:rsidP="00545383">
            <w:pPr>
              <w:pStyle w:val="TableParagraph"/>
              <w:rPr>
                <w:rFonts w:ascii="Calibri"/>
                <w:sz w:val="10"/>
                <w:szCs w:val="20"/>
              </w:rPr>
            </w:pPr>
          </w:p>
          <w:p w14:paraId="5CE97705" w14:textId="77777777" w:rsidR="00DD4F48" w:rsidRPr="006F3250" w:rsidRDefault="00DD4F48" w:rsidP="00545383">
            <w:pPr>
              <w:pStyle w:val="TableParagraph"/>
              <w:spacing w:before="15"/>
              <w:rPr>
                <w:rFonts w:ascii="Calibri"/>
                <w:sz w:val="10"/>
                <w:szCs w:val="20"/>
              </w:rPr>
            </w:pPr>
          </w:p>
          <w:p w14:paraId="0387D735" w14:textId="77777777" w:rsidR="00DD4F48" w:rsidRPr="006F3250" w:rsidRDefault="00DD4F48" w:rsidP="00545383">
            <w:pPr>
              <w:pStyle w:val="TableParagraph"/>
              <w:ind w:left="187"/>
              <w:rPr>
                <w:sz w:val="10"/>
                <w:szCs w:val="20"/>
              </w:rPr>
            </w:pPr>
            <w:r w:rsidRPr="006F3250">
              <w:rPr>
                <w:spacing w:val="-2"/>
                <w:w w:val="105"/>
                <w:sz w:val="10"/>
                <w:szCs w:val="20"/>
              </w:rPr>
              <w:t>1sessions/week.</w:t>
            </w:r>
          </w:p>
        </w:tc>
        <w:tc>
          <w:tcPr>
            <w:tcW w:w="992" w:type="dxa"/>
            <w:vMerge w:val="restart"/>
          </w:tcPr>
          <w:p w14:paraId="0D57BE4F" w14:textId="77777777" w:rsidR="00DD4F48" w:rsidRPr="006F3250" w:rsidRDefault="00DD4F48" w:rsidP="00545383">
            <w:pPr>
              <w:pStyle w:val="TableParagraph"/>
              <w:rPr>
                <w:rFonts w:ascii="Calibri"/>
                <w:sz w:val="10"/>
                <w:szCs w:val="20"/>
              </w:rPr>
            </w:pPr>
          </w:p>
          <w:p w14:paraId="7A2C9D0F" w14:textId="77777777" w:rsidR="00DD4F48" w:rsidRPr="006F3250" w:rsidRDefault="00DD4F48" w:rsidP="00545383">
            <w:pPr>
              <w:pStyle w:val="TableParagraph"/>
              <w:spacing w:before="15"/>
              <w:rPr>
                <w:rFonts w:ascii="Calibri"/>
                <w:sz w:val="10"/>
                <w:szCs w:val="20"/>
              </w:rPr>
            </w:pPr>
          </w:p>
          <w:p w14:paraId="1C9249C7" w14:textId="77777777" w:rsidR="00DD4F48" w:rsidRPr="006F3250" w:rsidRDefault="00DD4F48" w:rsidP="00545383">
            <w:pPr>
              <w:pStyle w:val="TableParagraph"/>
              <w:ind w:left="110"/>
              <w:rPr>
                <w:sz w:val="10"/>
                <w:szCs w:val="20"/>
              </w:rPr>
            </w:pPr>
            <w:r w:rsidRPr="006F3250">
              <w:rPr>
                <w:w w:val="105"/>
                <w:sz w:val="10"/>
                <w:szCs w:val="20"/>
              </w:rPr>
              <w:t>12 weeks</w:t>
            </w:r>
          </w:p>
        </w:tc>
        <w:tc>
          <w:tcPr>
            <w:tcW w:w="1134" w:type="dxa"/>
            <w:vMerge w:val="restart"/>
          </w:tcPr>
          <w:p w14:paraId="33251E8D" w14:textId="77777777" w:rsidR="00DD4F48" w:rsidRPr="006F3250" w:rsidRDefault="00DD4F48" w:rsidP="00545383">
            <w:pPr>
              <w:pStyle w:val="TableParagraph"/>
              <w:rPr>
                <w:rFonts w:ascii="Calibri"/>
                <w:sz w:val="10"/>
                <w:szCs w:val="20"/>
              </w:rPr>
            </w:pPr>
          </w:p>
          <w:p w14:paraId="3211D719" w14:textId="77777777" w:rsidR="00DD4F48" w:rsidRPr="006F3250" w:rsidRDefault="00DD4F48" w:rsidP="00545383">
            <w:pPr>
              <w:pStyle w:val="TableParagraph"/>
              <w:spacing w:before="15"/>
              <w:rPr>
                <w:rFonts w:ascii="Calibri"/>
                <w:sz w:val="10"/>
                <w:szCs w:val="20"/>
              </w:rPr>
            </w:pPr>
          </w:p>
          <w:p w14:paraId="7175A5AF" w14:textId="77777777" w:rsidR="00DD4F48" w:rsidRPr="006F3250" w:rsidRDefault="00DD4F48" w:rsidP="00545383">
            <w:pPr>
              <w:pStyle w:val="TableParagraph"/>
              <w:ind w:right="1"/>
              <w:jc w:val="center"/>
              <w:rPr>
                <w:sz w:val="10"/>
                <w:szCs w:val="20"/>
              </w:rPr>
            </w:pPr>
            <w:r w:rsidRPr="006F3250">
              <w:rPr>
                <w:spacing w:val="-5"/>
                <w:w w:val="105"/>
                <w:sz w:val="10"/>
                <w:szCs w:val="20"/>
              </w:rPr>
              <w:t>VO2</w:t>
            </w:r>
          </w:p>
        </w:tc>
      </w:tr>
      <w:tr w:rsidR="00DD4F48" w:rsidRPr="006F3250" w14:paraId="58230E1D" w14:textId="77777777" w:rsidTr="00545383">
        <w:trPr>
          <w:trHeight w:val="223"/>
          <w:jc w:val="center"/>
        </w:trPr>
        <w:tc>
          <w:tcPr>
            <w:tcW w:w="839" w:type="dxa"/>
            <w:vMerge/>
            <w:tcBorders>
              <w:top w:val="nil"/>
            </w:tcBorders>
          </w:tcPr>
          <w:p w14:paraId="51E575F2" w14:textId="77777777" w:rsidR="00DD4F48" w:rsidRPr="006F3250" w:rsidRDefault="00DD4F48" w:rsidP="00545383">
            <w:pPr>
              <w:rPr>
                <w:sz w:val="10"/>
                <w:szCs w:val="20"/>
              </w:rPr>
            </w:pPr>
          </w:p>
        </w:tc>
        <w:tc>
          <w:tcPr>
            <w:tcW w:w="1278" w:type="dxa"/>
            <w:vMerge/>
            <w:tcBorders>
              <w:top w:val="nil"/>
            </w:tcBorders>
          </w:tcPr>
          <w:p w14:paraId="6AEA98AE" w14:textId="77777777" w:rsidR="00DD4F48" w:rsidRPr="006F3250" w:rsidRDefault="00DD4F48" w:rsidP="00545383">
            <w:pPr>
              <w:rPr>
                <w:sz w:val="10"/>
                <w:szCs w:val="20"/>
              </w:rPr>
            </w:pPr>
          </w:p>
        </w:tc>
        <w:tc>
          <w:tcPr>
            <w:tcW w:w="708" w:type="dxa"/>
          </w:tcPr>
          <w:p w14:paraId="44F04E43" w14:textId="77777777" w:rsidR="00DD4F48" w:rsidRPr="006F3250" w:rsidRDefault="00DD4F48" w:rsidP="00545383">
            <w:pPr>
              <w:pStyle w:val="TableParagraph"/>
              <w:spacing w:before="43"/>
              <w:ind w:left="30" w:right="15"/>
              <w:jc w:val="center"/>
              <w:rPr>
                <w:sz w:val="10"/>
                <w:szCs w:val="20"/>
              </w:rPr>
            </w:pPr>
            <w:r w:rsidRPr="006F3250">
              <w:rPr>
                <w:w w:val="105"/>
                <w:sz w:val="10"/>
                <w:szCs w:val="20"/>
              </w:rPr>
              <w:t>Control (37)</w:t>
            </w:r>
          </w:p>
        </w:tc>
        <w:tc>
          <w:tcPr>
            <w:tcW w:w="709" w:type="dxa"/>
          </w:tcPr>
          <w:p w14:paraId="51F72E57" w14:textId="77777777" w:rsidR="00DD4F48" w:rsidRPr="006F3250" w:rsidRDefault="00DD4F48" w:rsidP="00545383">
            <w:pPr>
              <w:pStyle w:val="TableParagraph"/>
              <w:spacing w:before="43"/>
              <w:ind w:left="30" w:right="15"/>
              <w:jc w:val="center"/>
              <w:rPr>
                <w:sz w:val="10"/>
                <w:szCs w:val="20"/>
              </w:rPr>
            </w:pPr>
            <w:r w:rsidRPr="006F3250">
              <w:rPr>
                <w:spacing w:val="-4"/>
                <w:w w:val="105"/>
                <w:sz w:val="10"/>
                <w:szCs w:val="20"/>
              </w:rPr>
              <w:t>16±3</w:t>
            </w:r>
          </w:p>
        </w:tc>
        <w:tc>
          <w:tcPr>
            <w:tcW w:w="2552" w:type="dxa"/>
          </w:tcPr>
          <w:p w14:paraId="12B99CD2" w14:textId="77777777" w:rsidR="00DD4F48" w:rsidRPr="006F3250" w:rsidRDefault="00DD4F48" w:rsidP="00545383">
            <w:pPr>
              <w:pStyle w:val="TableParagraph"/>
              <w:spacing w:before="43"/>
              <w:ind w:left="15"/>
              <w:jc w:val="center"/>
              <w:rPr>
                <w:sz w:val="10"/>
                <w:szCs w:val="20"/>
              </w:rPr>
            </w:pPr>
            <w:r w:rsidRPr="006F3250">
              <w:rPr>
                <w:spacing w:val="-2"/>
                <w:w w:val="105"/>
                <w:sz w:val="10"/>
                <w:szCs w:val="20"/>
              </w:rPr>
              <w:t>Normal activity</w:t>
            </w:r>
          </w:p>
        </w:tc>
        <w:tc>
          <w:tcPr>
            <w:tcW w:w="1134" w:type="dxa"/>
            <w:vMerge/>
            <w:tcBorders>
              <w:top w:val="nil"/>
            </w:tcBorders>
          </w:tcPr>
          <w:p w14:paraId="75C1D643" w14:textId="77777777" w:rsidR="00DD4F48" w:rsidRPr="006F3250" w:rsidRDefault="00DD4F48" w:rsidP="00545383">
            <w:pPr>
              <w:rPr>
                <w:sz w:val="10"/>
                <w:szCs w:val="20"/>
              </w:rPr>
            </w:pPr>
          </w:p>
        </w:tc>
        <w:tc>
          <w:tcPr>
            <w:tcW w:w="992" w:type="dxa"/>
            <w:vMerge/>
            <w:tcBorders>
              <w:top w:val="nil"/>
            </w:tcBorders>
          </w:tcPr>
          <w:p w14:paraId="2845CE77" w14:textId="77777777" w:rsidR="00DD4F48" w:rsidRPr="006F3250" w:rsidRDefault="00DD4F48" w:rsidP="00545383">
            <w:pPr>
              <w:rPr>
                <w:sz w:val="10"/>
                <w:szCs w:val="20"/>
              </w:rPr>
            </w:pPr>
          </w:p>
        </w:tc>
        <w:tc>
          <w:tcPr>
            <w:tcW w:w="1134" w:type="dxa"/>
            <w:vMerge/>
            <w:tcBorders>
              <w:top w:val="nil"/>
            </w:tcBorders>
          </w:tcPr>
          <w:p w14:paraId="190E641B" w14:textId="77777777" w:rsidR="00DD4F48" w:rsidRPr="006F3250" w:rsidRDefault="00DD4F48" w:rsidP="00545383">
            <w:pPr>
              <w:rPr>
                <w:sz w:val="10"/>
                <w:szCs w:val="20"/>
              </w:rPr>
            </w:pPr>
          </w:p>
        </w:tc>
      </w:tr>
      <w:tr w:rsidR="00DD4F48" w:rsidRPr="006F3250" w14:paraId="035EF193" w14:textId="77777777" w:rsidTr="00545383">
        <w:trPr>
          <w:trHeight w:val="574"/>
          <w:jc w:val="center"/>
        </w:trPr>
        <w:tc>
          <w:tcPr>
            <w:tcW w:w="839" w:type="dxa"/>
            <w:vMerge w:val="restart"/>
          </w:tcPr>
          <w:p w14:paraId="53E1521D" w14:textId="77777777" w:rsidR="00DD4F48" w:rsidRPr="006F3250" w:rsidRDefault="00DD4F48" w:rsidP="00545383">
            <w:pPr>
              <w:pStyle w:val="TableParagraph"/>
              <w:rPr>
                <w:rFonts w:ascii="Calibri"/>
                <w:sz w:val="10"/>
                <w:szCs w:val="20"/>
              </w:rPr>
            </w:pPr>
          </w:p>
          <w:p w14:paraId="06180BBD" w14:textId="77777777" w:rsidR="00DD4F48" w:rsidRPr="006F3250" w:rsidRDefault="00DD4F48" w:rsidP="00545383">
            <w:pPr>
              <w:pStyle w:val="TableParagraph"/>
              <w:spacing w:before="15"/>
              <w:rPr>
                <w:rFonts w:ascii="Calibri"/>
                <w:sz w:val="10"/>
                <w:szCs w:val="20"/>
              </w:rPr>
            </w:pPr>
          </w:p>
          <w:p w14:paraId="63870608" w14:textId="77777777" w:rsidR="00DD4F48" w:rsidRPr="006F3250" w:rsidRDefault="00DD4F48" w:rsidP="00545383">
            <w:pPr>
              <w:pStyle w:val="TableParagraph"/>
              <w:ind w:left="35"/>
              <w:rPr>
                <w:sz w:val="10"/>
                <w:szCs w:val="20"/>
              </w:rPr>
            </w:pPr>
            <w:r w:rsidRPr="006F3250">
              <w:rPr>
                <w:w w:val="105"/>
                <w:sz w:val="10"/>
                <w:szCs w:val="20"/>
              </w:rPr>
              <w:t>Moalla et al., 2006</w:t>
            </w:r>
          </w:p>
        </w:tc>
        <w:tc>
          <w:tcPr>
            <w:tcW w:w="1278" w:type="dxa"/>
          </w:tcPr>
          <w:p w14:paraId="4DFF5FD6" w14:textId="77777777" w:rsidR="00DD4F48" w:rsidRPr="006F3250" w:rsidRDefault="00DD4F48" w:rsidP="00545383">
            <w:pPr>
              <w:pStyle w:val="TableParagraph"/>
              <w:spacing w:before="52"/>
              <w:rPr>
                <w:rFonts w:ascii="Calibri"/>
                <w:sz w:val="10"/>
                <w:szCs w:val="20"/>
              </w:rPr>
            </w:pPr>
          </w:p>
          <w:p w14:paraId="590C630B" w14:textId="77777777" w:rsidR="00DD4F48" w:rsidRPr="006F3250" w:rsidRDefault="00DD4F48" w:rsidP="00545383">
            <w:pPr>
              <w:pStyle w:val="TableParagraph"/>
              <w:ind w:left="30" w:right="43"/>
              <w:jc w:val="center"/>
              <w:rPr>
                <w:sz w:val="10"/>
                <w:szCs w:val="20"/>
              </w:rPr>
            </w:pPr>
            <w:r w:rsidRPr="006F3250">
              <w:rPr>
                <w:w w:val="105"/>
                <w:sz w:val="10"/>
                <w:szCs w:val="20"/>
              </w:rPr>
              <w:t>T4F, CIA, TGA, Pulmonary Atresia</w:t>
            </w:r>
          </w:p>
        </w:tc>
        <w:tc>
          <w:tcPr>
            <w:tcW w:w="708" w:type="dxa"/>
          </w:tcPr>
          <w:p w14:paraId="4B406FB7" w14:textId="77777777" w:rsidR="00DD4F48" w:rsidRPr="006F3250" w:rsidRDefault="00DD4F48" w:rsidP="00545383">
            <w:pPr>
              <w:pStyle w:val="TableParagraph"/>
              <w:spacing w:before="52"/>
              <w:rPr>
                <w:rFonts w:ascii="Calibri"/>
                <w:sz w:val="10"/>
                <w:szCs w:val="20"/>
              </w:rPr>
            </w:pPr>
          </w:p>
          <w:p w14:paraId="020AADB4" w14:textId="77777777" w:rsidR="00DD4F48" w:rsidRPr="006F3250" w:rsidRDefault="00DD4F48" w:rsidP="00545383">
            <w:pPr>
              <w:pStyle w:val="TableParagraph"/>
              <w:ind w:left="30" w:right="30"/>
              <w:jc w:val="center"/>
              <w:rPr>
                <w:sz w:val="10"/>
                <w:szCs w:val="20"/>
              </w:rPr>
            </w:pPr>
            <w:r w:rsidRPr="006F3250">
              <w:rPr>
                <w:w w:val="105"/>
                <w:sz w:val="10"/>
                <w:szCs w:val="20"/>
              </w:rPr>
              <w:t>Intervention (10)</w:t>
            </w:r>
          </w:p>
        </w:tc>
        <w:tc>
          <w:tcPr>
            <w:tcW w:w="709" w:type="dxa"/>
          </w:tcPr>
          <w:p w14:paraId="6EB68D48" w14:textId="77777777" w:rsidR="00DD4F48" w:rsidRPr="006F3250" w:rsidRDefault="00DD4F48" w:rsidP="00545383">
            <w:pPr>
              <w:pStyle w:val="TableParagraph"/>
              <w:spacing w:before="52"/>
              <w:rPr>
                <w:rFonts w:ascii="Calibri"/>
                <w:sz w:val="10"/>
                <w:szCs w:val="20"/>
              </w:rPr>
            </w:pPr>
          </w:p>
          <w:p w14:paraId="6C56FA84" w14:textId="77777777" w:rsidR="00DD4F48" w:rsidRPr="006F3250" w:rsidRDefault="00DD4F48" w:rsidP="00545383">
            <w:pPr>
              <w:pStyle w:val="TableParagraph"/>
              <w:ind w:left="30" w:right="15"/>
              <w:jc w:val="center"/>
              <w:rPr>
                <w:sz w:val="10"/>
                <w:szCs w:val="20"/>
              </w:rPr>
            </w:pPr>
            <w:r w:rsidRPr="006F3250">
              <w:rPr>
                <w:spacing w:val="-2"/>
                <w:w w:val="105"/>
                <w:sz w:val="10"/>
                <w:szCs w:val="20"/>
              </w:rPr>
              <w:t>13±1.4</w:t>
            </w:r>
          </w:p>
        </w:tc>
        <w:tc>
          <w:tcPr>
            <w:tcW w:w="2552" w:type="dxa"/>
          </w:tcPr>
          <w:p w14:paraId="5FD5985B" w14:textId="77777777" w:rsidR="00DD4F48" w:rsidRPr="006F3250" w:rsidRDefault="00DD4F48" w:rsidP="00545383">
            <w:pPr>
              <w:pStyle w:val="TableParagraph"/>
              <w:spacing w:before="119" w:line="292" w:lineRule="auto"/>
              <w:ind w:left="721" w:hanging="640"/>
              <w:rPr>
                <w:sz w:val="10"/>
                <w:szCs w:val="20"/>
                <w:lang w:val="en-US"/>
              </w:rPr>
            </w:pPr>
            <w:r w:rsidRPr="006F3250">
              <w:rPr>
                <w:w w:val="105"/>
                <w:sz w:val="10"/>
                <w:szCs w:val="20"/>
                <w:lang w:val="en-US"/>
              </w:rPr>
              <w:t>Aerobic interval training 10/5 min for 45 minutes</w:t>
            </w:r>
          </w:p>
        </w:tc>
        <w:tc>
          <w:tcPr>
            <w:tcW w:w="1134" w:type="dxa"/>
            <w:vMerge w:val="restart"/>
          </w:tcPr>
          <w:p w14:paraId="2042C562" w14:textId="77777777" w:rsidR="00DD4F48" w:rsidRPr="006F3250" w:rsidRDefault="00DD4F48" w:rsidP="00545383">
            <w:pPr>
              <w:pStyle w:val="TableParagraph"/>
              <w:rPr>
                <w:rFonts w:ascii="Calibri"/>
                <w:sz w:val="10"/>
                <w:szCs w:val="20"/>
                <w:lang w:val="en-US"/>
              </w:rPr>
            </w:pPr>
          </w:p>
          <w:p w14:paraId="3C9B10C6" w14:textId="77777777" w:rsidR="00DD4F48" w:rsidRPr="006F3250" w:rsidRDefault="00DD4F48" w:rsidP="00545383">
            <w:pPr>
              <w:pStyle w:val="TableParagraph"/>
              <w:spacing w:before="15"/>
              <w:rPr>
                <w:rFonts w:ascii="Calibri"/>
                <w:sz w:val="10"/>
                <w:szCs w:val="20"/>
                <w:lang w:val="en-US"/>
              </w:rPr>
            </w:pPr>
          </w:p>
          <w:p w14:paraId="23DF6368" w14:textId="77777777" w:rsidR="00DD4F48" w:rsidRPr="006F3250" w:rsidRDefault="00DD4F48" w:rsidP="00545383">
            <w:pPr>
              <w:pStyle w:val="TableParagraph"/>
              <w:ind w:left="172"/>
              <w:rPr>
                <w:sz w:val="10"/>
                <w:szCs w:val="20"/>
              </w:rPr>
            </w:pPr>
            <w:r w:rsidRPr="006F3250">
              <w:rPr>
                <w:w w:val="105"/>
                <w:sz w:val="10"/>
                <w:szCs w:val="20"/>
              </w:rPr>
              <w:t>3 sessions/week.</w:t>
            </w:r>
          </w:p>
        </w:tc>
        <w:tc>
          <w:tcPr>
            <w:tcW w:w="992" w:type="dxa"/>
            <w:vMerge w:val="restart"/>
          </w:tcPr>
          <w:p w14:paraId="4BF560B3" w14:textId="77777777" w:rsidR="00DD4F48" w:rsidRPr="006F3250" w:rsidRDefault="00DD4F48" w:rsidP="00545383">
            <w:pPr>
              <w:pStyle w:val="TableParagraph"/>
              <w:rPr>
                <w:rFonts w:ascii="Calibri"/>
                <w:sz w:val="10"/>
                <w:szCs w:val="20"/>
              </w:rPr>
            </w:pPr>
          </w:p>
          <w:p w14:paraId="1F8B9DA7" w14:textId="77777777" w:rsidR="00DD4F48" w:rsidRPr="006F3250" w:rsidRDefault="00DD4F48" w:rsidP="00545383">
            <w:pPr>
              <w:pStyle w:val="TableParagraph"/>
              <w:spacing w:before="15"/>
              <w:rPr>
                <w:rFonts w:ascii="Calibri"/>
                <w:sz w:val="10"/>
                <w:szCs w:val="20"/>
              </w:rPr>
            </w:pPr>
          </w:p>
          <w:p w14:paraId="4A2BD55A" w14:textId="77777777" w:rsidR="00DD4F48" w:rsidRPr="006F3250" w:rsidRDefault="00DD4F48" w:rsidP="00545383">
            <w:pPr>
              <w:pStyle w:val="TableParagraph"/>
              <w:ind w:left="110"/>
              <w:rPr>
                <w:sz w:val="10"/>
                <w:szCs w:val="20"/>
              </w:rPr>
            </w:pPr>
            <w:r w:rsidRPr="006F3250">
              <w:rPr>
                <w:w w:val="105"/>
                <w:sz w:val="10"/>
                <w:szCs w:val="20"/>
              </w:rPr>
              <w:t>12 weeks</w:t>
            </w:r>
          </w:p>
        </w:tc>
        <w:tc>
          <w:tcPr>
            <w:tcW w:w="1134" w:type="dxa"/>
            <w:vMerge w:val="restart"/>
          </w:tcPr>
          <w:p w14:paraId="0EA4B4B1" w14:textId="77777777" w:rsidR="00DD4F48" w:rsidRPr="006F3250" w:rsidRDefault="00DD4F48" w:rsidP="00545383">
            <w:pPr>
              <w:pStyle w:val="TableParagraph"/>
              <w:rPr>
                <w:rFonts w:ascii="Calibri"/>
                <w:sz w:val="10"/>
                <w:szCs w:val="20"/>
              </w:rPr>
            </w:pPr>
          </w:p>
          <w:p w14:paraId="5FB4995B" w14:textId="77777777" w:rsidR="00DD4F48" w:rsidRPr="006F3250" w:rsidRDefault="00DD4F48" w:rsidP="00545383">
            <w:pPr>
              <w:pStyle w:val="TableParagraph"/>
              <w:spacing w:before="15"/>
              <w:rPr>
                <w:rFonts w:ascii="Calibri"/>
                <w:sz w:val="10"/>
                <w:szCs w:val="20"/>
              </w:rPr>
            </w:pPr>
          </w:p>
          <w:p w14:paraId="2E6C1499" w14:textId="77777777" w:rsidR="00DD4F48" w:rsidRPr="006F3250" w:rsidRDefault="00DD4F48" w:rsidP="00545383">
            <w:pPr>
              <w:pStyle w:val="TableParagraph"/>
              <w:ind w:right="1"/>
              <w:jc w:val="center"/>
              <w:rPr>
                <w:sz w:val="10"/>
                <w:szCs w:val="20"/>
              </w:rPr>
            </w:pPr>
            <w:r w:rsidRPr="006F3250">
              <w:rPr>
                <w:spacing w:val="-5"/>
                <w:w w:val="105"/>
                <w:sz w:val="10"/>
                <w:szCs w:val="20"/>
              </w:rPr>
              <w:t>VO2</w:t>
            </w:r>
          </w:p>
        </w:tc>
      </w:tr>
      <w:tr w:rsidR="00DD4F48" w:rsidRPr="006F3250" w14:paraId="0D08C89A" w14:textId="77777777" w:rsidTr="00545383">
        <w:trPr>
          <w:trHeight w:val="223"/>
          <w:jc w:val="center"/>
        </w:trPr>
        <w:tc>
          <w:tcPr>
            <w:tcW w:w="839" w:type="dxa"/>
            <w:vMerge/>
            <w:tcBorders>
              <w:top w:val="nil"/>
            </w:tcBorders>
          </w:tcPr>
          <w:p w14:paraId="6C664C85" w14:textId="77777777" w:rsidR="00DD4F48" w:rsidRPr="006F3250" w:rsidRDefault="00DD4F48" w:rsidP="00545383">
            <w:pPr>
              <w:rPr>
                <w:sz w:val="10"/>
                <w:szCs w:val="20"/>
              </w:rPr>
            </w:pPr>
          </w:p>
        </w:tc>
        <w:tc>
          <w:tcPr>
            <w:tcW w:w="1278" w:type="dxa"/>
          </w:tcPr>
          <w:p w14:paraId="2B928C65" w14:textId="77777777" w:rsidR="00DD4F48" w:rsidRPr="006F3250" w:rsidRDefault="00DD4F48" w:rsidP="00545383">
            <w:pPr>
              <w:pStyle w:val="TableParagraph"/>
              <w:rPr>
                <w:rFonts w:ascii="Times New Roman"/>
                <w:sz w:val="10"/>
                <w:szCs w:val="20"/>
              </w:rPr>
            </w:pPr>
          </w:p>
        </w:tc>
        <w:tc>
          <w:tcPr>
            <w:tcW w:w="708" w:type="dxa"/>
          </w:tcPr>
          <w:p w14:paraId="3020BEC2" w14:textId="77777777" w:rsidR="00DD4F48" w:rsidRPr="006F3250" w:rsidRDefault="00DD4F48" w:rsidP="00545383">
            <w:pPr>
              <w:pStyle w:val="TableParagraph"/>
              <w:spacing w:before="43"/>
              <w:ind w:left="30"/>
              <w:jc w:val="center"/>
              <w:rPr>
                <w:sz w:val="10"/>
                <w:szCs w:val="20"/>
              </w:rPr>
            </w:pPr>
            <w:r w:rsidRPr="006F3250">
              <w:rPr>
                <w:w w:val="105"/>
                <w:sz w:val="10"/>
                <w:szCs w:val="20"/>
              </w:rPr>
              <w:t>Control (8)</w:t>
            </w:r>
          </w:p>
        </w:tc>
        <w:tc>
          <w:tcPr>
            <w:tcW w:w="709" w:type="dxa"/>
          </w:tcPr>
          <w:p w14:paraId="7342D790" w14:textId="77777777" w:rsidR="00DD4F48" w:rsidRPr="006F3250" w:rsidRDefault="00DD4F48" w:rsidP="00545383">
            <w:pPr>
              <w:pStyle w:val="TableParagraph"/>
              <w:spacing w:before="43"/>
              <w:ind w:left="30" w:right="15"/>
              <w:jc w:val="center"/>
              <w:rPr>
                <w:sz w:val="10"/>
                <w:szCs w:val="20"/>
              </w:rPr>
            </w:pPr>
            <w:r w:rsidRPr="006F3250">
              <w:rPr>
                <w:spacing w:val="-2"/>
                <w:w w:val="105"/>
                <w:sz w:val="10"/>
                <w:szCs w:val="20"/>
              </w:rPr>
              <w:t>12.8±1.3</w:t>
            </w:r>
          </w:p>
        </w:tc>
        <w:tc>
          <w:tcPr>
            <w:tcW w:w="2552" w:type="dxa"/>
          </w:tcPr>
          <w:p w14:paraId="6654AD44" w14:textId="77777777" w:rsidR="00DD4F48" w:rsidRPr="006F3250" w:rsidRDefault="00DD4F48" w:rsidP="00545383">
            <w:pPr>
              <w:pStyle w:val="TableParagraph"/>
              <w:spacing w:before="43"/>
              <w:ind w:left="15"/>
              <w:jc w:val="center"/>
              <w:rPr>
                <w:sz w:val="10"/>
                <w:szCs w:val="20"/>
              </w:rPr>
            </w:pPr>
            <w:r w:rsidRPr="006F3250">
              <w:rPr>
                <w:spacing w:val="-2"/>
                <w:w w:val="105"/>
                <w:sz w:val="10"/>
                <w:szCs w:val="20"/>
              </w:rPr>
              <w:t>Normal activity</w:t>
            </w:r>
          </w:p>
        </w:tc>
        <w:tc>
          <w:tcPr>
            <w:tcW w:w="1134" w:type="dxa"/>
            <w:vMerge/>
            <w:tcBorders>
              <w:top w:val="nil"/>
            </w:tcBorders>
          </w:tcPr>
          <w:p w14:paraId="5987F094" w14:textId="77777777" w:rsidR="00DD4F48" w:rsidRPr="006F3250" w:rsidRDefault="00DD4F48" w:rsidP="00545383">
            <w:pPr>
              <w:rPr>
                <w:sz w:val="10"/>
                <w:szCs w:val="20"/>
              </w:rPr>
            </w:pPr>
          </w:p>
        </w:tc>
        <w:tc>
          <w:tcPr>
            <w:tcW w:w="992" w:type="dxa"/>
            <w:vMerge/>
            <w:tcBorders>
              <w:top w:val="nil"/>
            </w:tcBorders>
          </w:tcPr>
          <w:p w14:paraId="4F2546AA" w14:textId="77777777" w:rsidR="00DD4F48" w:rsidRPr="006F3250" w:rsidRDefault="00DD4F48" w:rsidP="00545383">
            <w:pPr>
              <w:rPr>
                <w:sz w:val="10"/>
                <w:szCs w:val="20"/>
              </w:rPr>
            </w:pPr>
          </w:p>
        </w:tc>
        <w:tc>
          <w:tcPr>
            <w:tcW w:w="1134" w:type="dxa"/>
            <w:vMerge/>
            <w:tcBorders>
              <w:top w:val="nil"/>
            </w:tcBorders>
          </w:tcPr>
          <w:p w14:paraId="6414CCFC" w14:textId="77777777" w:rsidR="00DD4F48" w:rsidRPr="006F3250" w:rsidRDefault="00DD4F48" w:rsidP="00545383">
            <w:pPr>
              <w:rPr>
                <w:sz w:val="10"/>
                <w:szCs w:val="20"/>
              </w:rPr>
            </w:pPr>
          </w:p>
        </w:tc>
      </w:tr>
      <w:tr w:rsidR="00DD4F48" w:rsidRPr="006F3250" w14:paraId="42817543" w14:textId="77777777" w:rsidTr="00545383">
        <w:trPr>
          <w:trHeight w:val="223"/>
          <w:jc w:val="center"/>
        </w:trPr>
        <w:tc>
          <w:tcPr>
            <w:tcW w:w="839" w:type="dxa"/>
            <w:vMerge w:val="restart"/>
          </w:tcPr>
          <w:p w14:paraId="25046263" w14:textId="77777777" w:rsidR="00DD4F48" w:rsidRPr="006F3250" w:rsidRDefault="00DD4F48" w:rsidP="00545383">
            <w:pPr>
              <w:pStyle w:val="TableParagraph"/>
              <w:spacing w:before="150"/>
              <w:ind w:left="35"/>
              <w:rPr>
                <w:sz w:val="10"/>
                <w:szCs w:val="20"/>
              </w:rPr>
            </w:pPr>
            <w:r w:rsidRPr="006F3250">
              <w:rPr>
                <w:w w:val="105"/>
                <w:sz w:val="10"/>
                <w:szCs w:val="20"/>
              </w:rPr>
              <w:t>Fredriksen et al., 2000</w:t>
            </w:r>
          </w:p>
        </w:tc>
        <w:tc>
          <w:tcPr>
            <w:tcW w:w="1278" w:type="dxa"/>
          </w:tcPr>
          <w:p w14:paraId="343F2A69" w14:textId="77777777" w:rsidR="00DD4F48" w:rsidRPr="006F3250" w:rsidRDefault="00DD4F48" w:rsidP="00545383">
            <w:pPr>
              <w:pStyle w:val="TableParagraph"/>
              <w:spacing w:before="43"/>
              <w:ind w:left="30" w:right="73"/>
              <w:jc w:val="center"/>
              <w:rPr>
                <w:sz w:val="10"/>
                <w:szCs w:val="20"/>
              </w:rPr>
            </w:pPr>
            <w:r w:rsidRPr="006F3250">
              <w:rPr>
                <w:w w:val="105"/>
                <w:sz w:val="10"/>
                <w:szCs w:val="20"/>
              </w:rPr>
              <w:t>TGA, CIV, CIA, T4F,</w:t>
            </w:r>
          </w:p>
        </w:tc>
        <w:tc>
          <w:tcPr>
            <w:tcW w:w="708" w:type="dxa"/>
          </w:tcPr>
          <w:p w14:paraId="764ACBB1" w14:textId="77777777" w:rsidR="00DD4F48" w:rsidRPr="006F3250" w:rsidRDefault="00DD4F48" w:rsidP="00545383">
            <w:pPr>
              <w:pStyle w:val="TableParagraph"/>
              <w:spacing w:before="43"/>
              <w:ind w:left="30" w:right="30"/>
              <w:jc w:val="center"/>
              <w:rPr>
                <w:sz w:val="10"/>
                <w:szCs w:val="20"/>
              </w:rPr>
            </w:pPr>
            <w:r w:rsidRPr="006F3250">
              <w:rPr>
                <w:w w:val="105"/>
                <w:sz w:val="10"/>
                <w:szCs w:val="20"/>
              </w:rPr>
              <w:t>Intervention (55)</w:t>
            </w:r>
          </w:p>
        </w:tc>
        <w:tc>
          <w:tcPr>
            <w:tcW w:w="709" w:type="dxa"/>
          </w:tcPr>
          <w:p w14:paraId="2E75456E" w14:textId="77777777" w:rsidR="00DD4F48" w:rsidRPr="006F3250" w:rsidRDefault="00DD4F48" w:rsidP="00545383">
            <w:pPr>
              <w:pStyle w:val="TableParagraph"/>
              <w:spacing w:before="43"/>
              <w:ind w:left="30" w:right="15"/>
              <w:jc w:val="center"/>
              <w:rPr>
                <w:sz w:val="10"/>
                <w:szCs w:val="20"/>
              </w:rPr>
            </w:pPr>
            <w:r w:rsidRPr="006F3250">
              <w:rPr>
                <w:spacing w:val="-2"/>
                <w:w w:val="105"/>
                <w:sz w:val="10"/>
                <w:szCs w:val="20"/>
              </w:rPr>
              <w:t>12.4±1.5</w:t>
            </w:r>
          </w:p>
        </w:tc>
        <w:tc>
          <w:tcPr>
            <w:tcW w:w="2552" w:type="dxa"/>
          </w:tcPr>
          <w:p w14:paraId="63F557D0" w14:textId="77777777" w:rsidR="00DD4F48" w:rsidRPr="006F3250" w:rsidRDefault="00DD4F48" w:rsidP="00545383">
            <w:pPr>
              <w:pStyle w:val="TableParagraph"/>
              <w:spacing w:before="43"/>
              <w:ind w:left="15" w:right="15"/>
              <w:jc w:val="center"/>
              <w:rPr>
                <w:sz w:val="10"/>
                <w:szCs w:val="20"/>
              </w:rPr>
            </w:pPr>
            <w:r w:rsidRPr="006F3250">
              <w:rPr>
                <w:w w:val="105"/>
                <w:sz w:val="10"/>
                <w:szCs w:val="20"/>
              </w:rPr>
              <w:t>Varied aerobic training</w:t>
            </w:r>
          </w:p>
        </w:tc>
        <w:tc>
          <w:tcPr>
            <w:tcW w:w="1134" w:type="dxa"/>
            <w:vMerge w:val="restart"/>
          </w:tcPr>
          <w:p w14:paraId="5636B202" w14:textId="77777777" w:rsidR="00DD4F48" w:rsidRPr="006F3250" w:rsidRDefault="00DD4F48" w:rsidP="00545383">
            <w:pPr>
              <w:pStyle w:val="TableParagraph"/>
              <w:spacing w:before="150"/>
              <w:ind w:left="172"/>
              <w:rPr>
                <w:sz w:val="10"/>
                <w:szCs w:val="20"/>
              </w:rPr>
            </w:pPr>
            <w:r w:rsidRPr="006F3250">
              <w:rPr>
                <w:w w:val="105"/>
                <w:sz w:val="10"/>
                <w:szCs w:val="20"/>
              </w:rPr>
              <w:t>2 sessions/week.</w:t>
            </w:r>
          </w:p>
        </w:tc>
        <w:tc>
          <w:tcPr>
            <w:tcW w:w="992" w:type="dxa"/>
            <w:vMerge w:val="restart"/>
          </w:tcPr>
          <w:p w14:paraId="0B57E2B4" w14:textId="77777777" w:rsidR="00DD4F48" w:rsidRPr="006F3250" w:rsidRDefault="00DD4F48" w:rsidP="00545383">
            <w:pPr>
              <w:pStyle w:val="TableParagraph"/>
              <w:spacing w:before="150"/>
              <w:ind w:left="110"/>
              <w:rPr>
                <w:sz w:val="10"/>
                <w:szCs w:val="20"/>
              </w:rPr>
            </w:pPr>
            <w:r w:rsidRPr="006F3250">
              <w:rPr>
                <w:w w:val="105"/>
                <w:sz w:val="10"/>
                <w:szCs w:val="20"/>
              </w:rPr>
              <w:t>20 weeks</w:t>
            </w:r>
          </w:p>
        </w:tc>
        <w:tc>
          <w:tcPr>
            <w:tcW w:w="1134" w:type="dxa"/>
            <w:vMerge w:val="restart"/>
          </w:tcPr>
          <w:p w14:paraId="45A0BD0D" w14:textId="77777777" w:rsidR="00DD4F48" w:rsidRPr="006F3250" w:rsidRDefault="00DD4F48" w:rsidP="00545383">
            <w:pPr>
              <w:pStyle w:val="TableParagraph"/>
              <w:spacing w:before="150"/>
              <w:ind w:right="1"/>
              <w:jc w:val="center"/>
              <w:rPr>
                <w:sz w:val="10"/>
                <w:szCs w:val="20"/>
              </w:rPr>
            </w:pPr>
            <w:r w:rsidRPr="006F3250">
              <w:rPr>
                <w:spacing w:val="-5"/>
                <w:w w:val="105"/>
                <w:sz w:val="10"/>
                <w:szCs w:val="20"/>
              </w:rPr>
              <w:t>VO2</w:t>
            </w:r>
          </w:p>
        </w:tc>
      </w:tr>
      <w:tr w:rsidR="00DD4F48" w:rsidRPr="006F3250" w14:paraId="025E0D3A" w14:textId="77777777" w:rsidTr="00545383">
        <w:trPr>
          <w:trHeight w:val="223"/>
          <w:jc w:val="center"/>
        </w:trPr>
        <w:tc>
          <w:tcPr>
            <w:tcW w:w="839" w:type="dxa"/>
            <w:vMerge/>
            <w:tcBorders>
              <w:top w:val="nil"/>
            </w:tcBorders>
          </w:tcPr>
          <w:p w14:paraId="7B7C6780" w14:textId="77777777" w:rsidR="00DD4F48" w:rsidRPr="006F3250" w:rsidRDefault="00DD4F48" w:rsidP="00545383">
            <w:pPr>
              <w:rPr>
                <w:sz w:val="10"/>
                <w:szCs w:val="20"/>
              </w:rPr>
            </w:pPr>
          </w:p>
        </w:tc>
        <w:tc>
          <w:tcPr>
            <w:tcW w:w="1278" w:type="dxa"/>
          </w:tcPr>
          <w:p w14:paraId="6E9B835F" w14:textId="77777777" w:rsidR="00DD4F48" w:rsidRPr="006F3250" w:rsidRDefault="00DD4F48" w:rsidP="00545383">
            <w:pPr>
              <w:pStyle w:val="TableParagraph"/>
              <w:spacing w:before="43"/>
              <w:ind w:left="30" w:right="57"/>
              <w:jc w:val="center"/>
              <w:rPr>
                <w:sz w:val="10"/>
                <w:szCs w:val="20"/>
                <w:lang w:val="en-US"/>
              </w:rPr>
            </w:pPr>
            <w:r w:rsidRPr="006F3250">
              <w:rPr>
                <w:w w:val="105"/>
                <w:sz w:val="10"/>
                <w:szCs w:val="20"/>
                <w:lang w:val="en-US"/>
              </w:rPr>
              <w:t>RV outlet obstruction and single ventricle</w:t>
            </w:r>
          </w:p>
        </w:tc>
        <w:tc>
          <w:tcPr>
            <w:tcW w:w="708" w:type="dxa"/>
          </w:tcPr>
          <w:p w14:paraId="5F0BC6AD" w14:textId="77777777" w:rsidR="00DD4F48" w:rsidRPr="006F3250" w:rsidRDefault="00DD4F48" w:rsidP="00545383">
            <w:pPr>
              <w:pStyle w:val="TableParagraph"/>
              <w:spacing w:before="43"/>
              <w:ind w:left="30" w:right="15"/>
              <w:jc w:val="center"/>
              <w:rPr>
                <w:sz w:val="10"/>
                <w:szCs w:val="20"/>
              </w:rPr>
            </w:pPr>
            <w:r w:rsidRPr="006F3250">
              <w:rPr>
                <w:w w:val="105"/>
                <w:sz w:val="10"/>
                <w:szCs w:val="20"/>
              </w:rPr>
              <w:t>Control (38)</w:t>
            </w:r>
          </w:p>
        </w:tc>
        <w:tc>
          <w:tcPr>
            <w:tcW w:w="709" w:type="dxa"/>
          </w:tcPr>
          <w:p w14:paraId="61D1BBBA" w14:textId="77777777" w:rsidR="00DD4F48" w:rsidRPr="006F3250" w:rsidRDefault="00DD4F48" w:rsidP="00545383">
            <w:pPr>
              <w:pStyle w:val="TableParagraph"/>
              <w:spacing w:before="43"/>
              <w:ind w:left="30" w:right="15"/>
              <w:jc w:val="center"/>
              <w:rPr>
                <w:sz w:val="10"/>
                <w:szCs w:val="20"/>
              </w:rPr>
            </w:pPr>
            <w:r w:rsidRPr="006F3250">
              <w:rPr>
                <w:spacing w:val="-2"/>
                <w:w w:val="105"/>
                <w:sz w:val="10"/>
                <w:szCs w:val="20"/>
              </w:rPr>
              <w:t>12.4±1.5</w:t>
            </w:r>
          </w:p>
        </w:tc>
        <w:tc>
          <w:tcPr>
            <w:tcW w:w="2552" w:type="dxa"/>
          </w:tcPr>
          <w:p w14:paraId="461BC974" w14:textId="77777777" w:rsidR="00DD4F48" w:rsidRPr="006F3250" w:rsidRDefault="00DD4F48" w:rsidP="00545383">
            <w:pPr>
              <w:pStyle w:val="TableParagraph"/>
              <w:spacing w:before="43"/>
              <w:ind w:left="15"/>
              <w:jc w:val="center"/>
              <w:rPr>
                <w:sz w:val="10"/>
                <w:szCs w:val="20"/>
              </w:rPr>
            </w:pPr>
            <w:r w:rsidRPr="006F3250">
              <w:rPr>
                <w:spacing w:val="-2"/>
                <w:w w:val="105"/>
                <w:sz w:val="10"/>
                <w:szCs w:val="20"/>
              </w:rPr>
              <w:t>Normal activity</w:t>
            </w:r>
          </w:p>
        </w:tc>
        <w:tc>
          <w:tcPr>
            <w:tcW w:w="1134" w:type="dxa"/>
            <w:vMerge/>
            <w:tcBorders>
              <w:top w:val="nil"/>
            </w:tcBorders>
          </w:tcPr>
          <w:p w14:paraId="330C3CC9" w14:textId="77777777" w:rsidR="00DD4F48" w:rsidRPr="006F3250" w:rsidRDefault="00DD4F48" w:rsidP="00545383">
            <w:pPr>
              <w:rPr>
                <w:sz w:val="10"/>
                <w:szCs w:val="20"/>
              </w:rPr>
            </w:pPr>
          </w:p>
        </w:tc>
        <w:tc>
          <w:tcPr>
            <w:tcW w:w="992" w:type="dxa"/>
            <w:vMerge/>
            <w:tcBorders>
              <w:top w:val="nil"/>
            </w:tcBorders>
          </w:tcPr>
          <w:p w14:paraId="7784B618" w14:textId="77777777" w:rsidR="00DD4F48" w:rsidRPr="006F3250" w:rsidRDefault="00DD4F48" w:rsidP="00545383">
            <w:pPr>
              <w:rPr>
                <w:sz w:val="10"/>
                <w:szCs w:val="20"/>
              </w:rPr>
            </w:pPr>
          </w:p>
        </w:tc>
        <w:tc>
          <w:tcPr>
            <w:tcW w:w="1134" w:type="dxa"/>
            <w:vMerge/>
            <w:tcBorders>
              <w:top w:val="nil"/>
            </w:tcBorders>
          </w:tcPr>
          <w:p w14:paraId="394AB712" w14:textId="77777777" w:rsidR="00DD4F48" w:rsidRPr="006F3250" w:rsidRDefault="00DD4F48" w:rsidP="00545383">
            <w:pPr>
              <w:rPr>
                <w:sz w:val="10"/>
                <w:szCs w:val="20"/>
              </w:rPr>
            </w:pPr>
          </w:p>
        </w:tc>
      </w:tr>
      <w:tr w:rsidR="00DD4F48" w:rsidRPr="006F3250" w14:paraId="1D5E30FF" w14:textId="77777777" w:rsidTr="00545383">
        <w:trPr>
          <w:trHeight w:val="467"/>
          <w:jc w:val="center"/>
        </w:trPr>
        <w:tc>
          <w:tcPr>
            <w:tcW w:w="839" w:type="dxa"/>
            <w:vMerge w:val="restart"/>
          </w:tcPr>
          <w:p w14:paraId="6D2E1BD2" w14:textId="77777777" w:rsidR="00DD4F48" w:rsidRPr="006F3250" w:rsidRDefault="00DD4F48" w:rsidP="00545383">
            <w:pPr>
              <w:pStyle w:val="TableParagraph"/>
              <w:rPr>
                <w:rFonts w:ascii="Calibri"/>
                <w:sz w:val="10"/>
                <w:szCs w:val="20"/>
              </w:rPr>
            </w:pPr>
          </w:p>
          <w:p w14:paraId="1CEE3883" w14:textId="77777777" w:rsidR="00DD4F48" w:rsidRPr="006F3250" w:rsidRDefault="00DD4F48" w:rsidP="00545383">
            <w:pPr>
              <w:pStyle w:val="TableParagraph"/>
              <w:spacing w:before="30"/>
              <w:rPr>
                <w:rFonts w:ascii="Calibri"/>
                <w:sz w:val="10"/>
                <w:szCs w:val="20"/>
              </w:rPr>
            </w:pPr>
          </w:p>
          <w:p w14:paraId="79FAAF4F" w14:textId="77777777" w:rsidR="00DD4F48" w:rsidRPr="006F3250" w:rsidRDefault="00DD4F48" w:rsidP="00545383">
            <w:pPr>
              <w:pStyle w:val="TableParagraph"/>
              <w:ind w:left="35"/>
              <w:rPr>
                <w:sz w:val="10"/>
                <w:szCs w:val="20"/>
              </w:rPr>
            </w:pPr>
            <w:r w:rsidRPr="006F3250">
              <w:rPr>
                <w:w w:val="105"/>
                <w:sz w:val="10"/>
                <w:szCs w:val="20"/>
              </w:rPr>
              <w:t>McKillopet al., 2018</w:t>
            </w:r>
          </w:p>
        </w:tc>
        <w:tc>
          <w:tcPr>
            <w:tcW w:w="1278" w:type="dxa"/>
          </w:tcPr>
          <w:p w14:paraId="212472F8" w14:textId="77777777" w:rsidR="00DD4F48" w:rsidRPr="006F3250" w:rsidRDefault="00DD4F48" w:rsidP="00545383">
            <w:pPr>
              <w:pStyle w:val="TableParagraph"/>
              <w:spacing w:before="6"/>
              <w:rPr>
                <w:rFonts w:ascii="Calibri"/>
                <w:sz w:val="10"/>
                <w:szCs w:val="20"/>
                <w:lang w:val="en-US"/>
              </w:rPr>
            </w:pPr>
          </w:p>
          <w:p w14:paraId="0E5B64F2" w14:textId="77777777" w:rsidR="00DD4F48" w:rsidRPr="006F3250" w:rsidRDefault="00DD4F48" w:rsidP="00545383">
            <w:pPr>
              <w:pStyle w:val="TableParagraph"/>
              <w:ind w:left="30" w:right="49"/>
              <w:jc w:val="center"/>
              <w:rPr>
                <w:sz w:val="10"/>
                <w:szCs w:val="20"/>
                <w:lang w:val="en-US"/>
              </w:rPr>
            </w:pPr>
            <w:r w:rsidRPr="006F3250">
              <w:rPr>
                <w:w w:val="105"/>
                <w:sz w:val="10"/>
                <w:szCs w:val="20"/>
                <w:lang w:val="en-US"/>
              </w:rPr>
              <w:t>CIV, CIA, aortic stenosis, coarctation of the aorta,</w:t>
            </w:r>
          </w:p>
        </w:tc>
        <w:tc>
          <w:tcPr>
            <w:tcW w:w="708" w:type="dxa"/>
          </w:tcPr>
          <w:p w14:paraId="633C4B03" w14:textId="77777777" w:rsidR="00DD4F48" w:rsidRPr="006F3250" w:rsidRDefault="00DD4F48" w:rsidP="00545383">
            <w:pPr>
              <w:pStyle w:val="TableParagraph"/>
              <w:spacing w:before="6"/>
              <w:rPr>
                <w:rFonts w:ascii="Calibri"/>
                <w:sz w:val="10"/>
                <w:szCs w:val="20"/>
                <w:lang w:val="en-US"/>
              </w:rPr>
            </w:pPr>
          </w:p>
          <w:p w14:paraId="1B16ADA6" w14:textId="77777777" w:rsidR="00DD4F48" w:rsidRPr="006F3250" w:rsidRDefault="00DD4F48" w:rsidP="00545383">
            <w:pPr>
              <w:pStyle w:val="TableParagraph"/>
              <w:ind w:left="30" w:right="30"/>
              <w:jc w:val="center"/>
              <w:rPr>
                <w:sz w:val="10"/>
                <w:szCs w:val="20"/>
              </w:rPr>
            </w:pPr>
            <w:r w:rsidRPr="006F3250">
              <w:rPr>
                <w:w w:val="105"/>
                <w:sz w:val="10"/>
                <w:szCs w:val="20"/>
              </w:rPr>
              <w:t>Intervention (18)</w:t>
            </w:r>
          </w:p>
        </w:tc>
        <w:tc>
          <w:tcPr>
            <w:tcW w:w="709" w:type="dxa"/>
          </w:tcPr>
          <w:p w14:paraId="501080EF" w14:textId="77777777" w:rsidR="00DD4F48" w:rsidRPr="006F3250" w:rsidRDefault="00DD4F48" w:rsidP="00545383">
            <w:pPr>
              <w:pStyle w:val="TableParagraph"/>
              <w:spacing w:before="6"/>
              <w:rPr>
                <w:rFonts w:ascii="Calibri"/>
                <w:sz w:val="10"/>
                <w:szCs w:val="20"/>
              </w:rPr>
            </w:pPr>
          </w:p>
          <w:p w14:paraId="242F438B" w14:textId="77777777" w:rsidR="00DD4F48" w:rsidRPr="006F3250" w:rsidRDefault="00DD4F48" w:rsidP="00545383">
            <w:pPr>
              <w:pStyle w:val="TableParagraph"/>
              <w:ind w:left="30" w:right="15"/>
              <w:jc w:val="center"/>
              <w:rPr>
                <w:sz w:val="10"/>
                <w:szCs w:val="20"/>
              </w:rPr>
            </w:pPr>
            <w:r w:rsidRPr="006F3250">
              <w:rPr>
                <w:spacing w:val="-2"/>
                <w:w w:val="105"/>
                <w:sz w:val="10"/>
                <w:szCs w:val="20"/>
              </w:rPr>
              <w:t>15.3±1.5</w:t>
            </w:r>
          </w:p>
        </w:tc>
        <w:tc>
          <w:tcPr>
            <w:tcW w:w="2552" w:type="dxa"/>
          </w:tcPr>
          <w:p w14:paraId="443EE27E" w14:textId="77777777" w:rsidR="00DD4F48" w:rsidRPr="006F3250" w:rsidRDefault="00DD4F48" w:rsidP="00545383">
            <w:pPr>
              <w:pStyle w:val="TableParagraph"/>
              <w:spacing w:before="73" w:line="292" w:lineRule="auto"/>
              <w:ind w:left="812" w:hanging="412"/>
              <w:rPr>
                <w:sz w:val="10"/>
                <w:szCs w:val="20"/>
                <w:lang w:val="en-US"/>
              </w:rPr>
            </w:pPr>
            <w:r w:rsidRPr="006F3250">
              <w:rPr>
                <w:w w:val="105"/>
                <w:sz w:val="10"/>
                <w:szCs w:val="20"/>
                <w:lang w:val="en-US"/>
              </w:rPr>
              <w:t>Playful Activities (With phone call)</w:t>
            </w:r>
          </w:p>
        </w:tc>
        <w:tc>
          <w:tcPr>
            <w:tcW w:w="1134" w:type="dxa"/>
            <w:vMerge w:val="restart"/>
          </w:tcPr>
          <w:p w14:paraId="3B83E20D" w14:textId="77777777" w:rsidR="00DD4F48" w:rsidRPr="006F3250" w:rsidRDefault="00DD4F48" w:rsidP="00545383">
            <w:pPr>
              <w:pStyle w:val="TableParagraph"/>
              <w:rPr>
                <w:rFonts w:ascii="Calibri"/>
                <w:sz w:val="10"/>
                <w:szCs w:val="20"/>
                <w:lang w:val="en-US"/>
              </w:rPr>
            </w:pPr>
          </w:p>
          <w:p w14:paraId="4D83E43D" w14:textId="77777777" w:rsidR="00DD4F48" w:rsidRPr="006F3250" w:rsidRDefault="00DD4F48" w:rsidP="00545383">
            <w:pPr>
              <w:pStyle w:val="TableParagraph"/>
              <w:spacing w:before="30"/>
              <w:rPr>
                <w:rFonts w:ascii="Calibri"/>
                <w:sz w:val="10"/>
                <w:szCs w:val="20"/>
                <w:lang w:val="en-US"/>
              </w:rPr>
            </w:pPr>
          </w:p>
          <w:p w14:paraId="57D7D7FE" w14:textId="77777777" w:rsidR="00DD4F48" w:rsidRPr="006F3250" w:rsidRDefault="00DD4F48" w:rsidP="00545383">
            <w:pPr>
              <w:pStyle w:val="TableParagraph"/>
              <w:ind w:left="172"/>
              <w:rPr>
                <w:sz w:val="10"/>
                <w:szCs w:val="20"/>
              </w:rPr>
            </w:pPr>
            <w:r w:rsidRPr="006F3250">
              <w:rPr>
                <w:w w:val="105"/>
                <w:sz w:val="10"/>
                <w:szCs w:val="20"/>
              </w:rPr>
              <w:t>2 sessions/week.</w:t>
            </w:r>
          </w:p>
        </w:tc>
        <w:tc>
          <w:tcPr>
            <w:tcW w:w="992" w:type="dxa"/>
            <w:vMerge w:val="restart"/>
          </w:tcPr>
          <w:p w14:paraId="0E861154" w14:textId="77777777" w:rsidR="00DD4F48" w:rsidRPr="006F3250" w:rsidRDefault="00DD4F48" w:rsidP="00545383">
            <w:pPr>
              <w:pStyle w:val="TableParagraph"/>
              <w:rPr>
                <w:rFonts w:ascii="Calibri"/>
                <w:sz w:val="10"/>
                <w:szCs w:val="20"/>
              </w:rPr>
            </w:pPr>
          </w:p>
          <w:p w14:paraId="48538620" w14:textId="77777777" w:rsidR="00DD4F48" w:rsidRPr="006F3250" w:rsidRDefault="00DD4F48" w:rsidP="00545383">
            <w:pPr>
              <w:pStyle w:val="TableParagraph"/>
              <w:spacing w:before="30"/>
              <w:rPr>
                <w:rFonts w:ascii="Calibri"/>
                <w:sz w:val="10"/>
                <w:szCs w:val="20"/>
              </w:rPr>
            </w:pPr>
          </w:p>
          <w:p w14:paraId="474D65D2" w14:textId="77777777" w:rsidR="00DD4F48" w:rsidRPr="006F3250" w:rsidRDefault="00DD4F48" w:rsidP="00545383">
            <w:pPr>
              <w:pStyle w:val="TableParagraph"/>
              <w:ind w:left="110"/>
              <w:rPr>
                <w:sz w:val="10"/>
                <w:szCs w:val="20"/>
              </w:rPr>
            </w:pPr>
            <w:r w:rsidRPr="006F3250">
              <w:rPr>
                <w:w w:val="105"/>
                <w:sz w:val="10"/>
                <w:szCs w:val="20"/>
              </w:rPr>
              <w:t>12 weeks</w:t>
            </w:r>
          </w:p>
        </w:tc>
        <w:tc>
          <w:tcPr>
            <w:tcW w:w="1134" w:type="dxa"/>
            <w:vMerge w:val="restart"/>
          </w:tcPr>
          <w:p w14:paraId="7F480E37" w14:textId="77777777" w:rsidR="00DD4F48" w:rsidRPr="006F3250" w:rsidRDefault="00DD4F48" w:rsidP="00545383">
            <w:pPr>
              <w:pStyle w:val="TableParagraph"/>
              <w:rPr>
                <w:rFonts w:ascii="Calibri"/>
                <w:sz w:val="10"/>
                <w:szCs w:val="20"/>
              </w:rPr>
            </w:pPr>
          </w:p>
          <w:p w14:paraId="0A564786" w14:textId="77777777" w:rsidR="00DD4F48" w:rsidRPr="006F3250" w:rsidRDefault="00DD4F48" w:rsidP="00545383">
            <w:pPr>
              <w:pStyle w:val="TableParagraph"/>
              <w:spacing w:before="30"/>
              <w:rPr>
                <w:rFonts w:ascii="Calibri"/>
                <w:sz w:val="10"/>
                <w:szCs w:val="20"/>
              </w:rPr>
            </w:pPr>
          </w:p>
          <w:p w14:paraId="2B0296C1" w14:textId="77777777" w:rsidR="00DD4F48" w:rsidRPr="006F3250" w:rsidRDefault="00DD4F48" w:rsidP="00545383">
            <w:pPr>
              <w:pStyle w:val="TableParagraph"/>
              <w:ind w:right="1"/>
              <w:jc w:val="center"/>
              <w:rPr>
                <w:sz w:val="10"/>
                <w:szCs w:val="20"/>
              </w:rPr>
            </w:pPr>
            <w:r w:rsidRPr="006F3250">
              <w:rPr>
                <w:spacing w:val="-5"/>
                <w:w w:val="105"/>
                <w:sz w:val="10"/>
                <w:szCs w:val="20"/>
              </w:rPr>
              <w:t>VO2</w:t>
            </w:r>
          </w:p>
        </w:tc>
      </w:tr>
      <w:tr w:rsidR="00DD4F48" w:rsidRPr="006F3250" w14:paraId="0C279173" w14:textId="77777777" w:rsidTr="00545383">
        <w:trPr>
          <w:trHeight w:val="376"/>
          <w:jc w:val="center"/>
        </w:trPr>
        <w:tc>
          <w:tcPr>
            <w:tcW w:w="839" w:type="dxa"/>
            <w:vMerge/>
            <w:tcBorders>
              <w:top w:val="nil"/>
              <w:bottom w:val="single" w:sz="8" w:space="0" w:color="000000"/>
            </w:tcBorders>
          </w:tcPr>
          <w:p w14:paraId="418A7A08" w14:textId="77777777" w:rsidR="00DD4F48" w:rsidRPr="006F3250" w:rsidRDefault="00DD4F48" w:rsidP="00545383">
            <w:pPr>
              <w:rPr>
                <w:sz w:val="10"/>
                <w:szCs w:val="20"/>
              </w:rPr>
            </w:pPr>
          </w:p>
        </w:tc>
        <w:tc>
          <w:tcPr>
            <w:tcW w:w="1278" w:type="dxa"/>
            <w:tcBorders>
              <w:bottom w:val="single" w:sz="8" w:space="0" w:color="000000"/>
            </w:tcBorders>
          </w:tcPr>
          <w:p w14:paraId="7878651C" w14:textId="77777777" w:rsidR="00DD4F48" w:rsidRPr="006F3250" w:rsidRDefault="00DD4F48" w:rsidP="00545383">
            <w:pPr>
              <w:pStyle w:val="TableParagraph"/>
              <w:spacing w:before="113"/>
              <w:ind w:left="45" w:right="43"/>
              <w:jc w:val="center"/>
              <w:rPr>
                <w:sz w:val="10"/>
                <w:szCs w:val="20"/>
                <w:lang w:val="en-US"/>
              </w:rPr>
            </w:pPr>
            <w:r w:rsidRPr="006F3250">
              <w:rPr>
                <w:spacing w:val="-2"/>
                <w:sz w:val="10"/>
                <w:szCs w:val="20"/>
                <w:lang w:val="en-US"/>
              </w:rPr>
              <w:t>T4F, TGA, Pulmonary Atresia, Truncus Arteriosus Hypoplasia of the LV,</w:t>
            </w:r>
          </w:p>
        </w:tc>
        <w:tc>
          <w:tcPr>
            <w:tcW w:w="708" w:type="dxa"/>
            <w:tcBorders>
              <w:bottom w:val="single" w:sz="8" w:space="0" w:color="000000"/>
            </w:tcBorders>
          </w:tcPr>
          <w:p w14:paraId="3DCBEC11" w14:textId="77777777" w:rsidR="00DD4F48" w:rsidRPr="006F3250" w:rsidRDefault="00DD4F48" w:rsidP="00545383">
            <w:pPr>
              <w:pStyle w:val="TableParagraph"/>
              <w:spacing w:before="119"/>
              <w:ind w:left="30" w:right="15"/>
              <w:jc w:val="center"/>
              <w:rPr>
                <w:sz w:val="10"/>
                <w:szCs w:val="20"/>
              </w:rPr>
            </w:pPr>
            <w:r w:rsidRPr="006F3250">
              <w:rPr>
                <w:w w:val="105"/>
                <w:sz w:val="10"/>
                <w:szCs w:val="20"/>
              </w:rPr>
              <w:t>Control (18)</w:t>
            </w:r>
          </w:p>
        </w:tc>
        <w:tc>
          <w:tcPr>
            <w:tcW w:w="709" w:type="dxa"/>
            <w:tcBorders>
              <w:bottom w:val="single" w:sz="8" w:space="0" w:color="000000"/>
            </w:tcBorders>
          </w:tcPr>
          <w:p w14:paraId="532C1C9E" w14:textId="77777777" w:rsidR="00DD4F48" w:rsidRPr="006F3250" w:rsidRDefault="00DD4F48" w:rsidP="00545383">
            <w:pPr>
              <w:pStyle w:val="TableParagraph"/>
              <w:spacing w:before="119"/>
              <w:ind w:left="30" w:right="15"/>
              <w:jc w:val="center"/>
              <w:rPr>
                <w:sz w:val="10"/>
                <w:szCs w:val="20"/>
              </w:rPr>
            </w:pPr>
            <w:r w:rsidRPr="006F3250">
              <w:rPr>
                <w:spacing w:val="-2"/>
                <w:w w:val="105"/>
                <w:sz w:val="10"/>
                <w:szCs w:val="20"/>
              </w:rPr>
              <w:t>14.5±1.5</w:t>
            </w:r>
          </w:p>
        </w:tc>
        <w:tc>
          <w:tcPr>
            <w:tcW w:w="2552" w:type="dxa"/>
            <w:tcBorders>
              <w:bottom w:val="single" w:sz="8" w:space="0" w:color="000000"/>
            </w:tcBorders>
          </w:tcPr>
          <w:p w14:paraId="5E52CE6F" w14:textId="77777777" w:rsidR="00DD4F48" w:rsidRPr="006F3250" w:rsidRDefault="00DD4F48" w:rsidP="00545383">
            <w:pPr>
              <w:pStyle w:val="TableParagraph"/>
              <w:spacing w:before="119"/>
              <w:ind w:left="15" w:right="14"/>
              <w:jc w:val="center"/>
              <w:rPr>
                <w:sz w:val="10"/>
                <w:szCs w:val="20"/>
                <w:lang w:val="en-US"/>
              </w:rPr>
            </w:pPr>
            <w:r w:rsidRPr="006F3250">
              <w:rPr>
                <w:w w:val="105"/>
                <w:sz w:val="10"/>
                <w:szCs w:val="20"/>
                <w:lang w:val="en-US"/>
              </w:rPr>
              <w:t>Playful activities (no phone call</w:t>
            </w:r>
          </w:p>
        </w:tc>
        <w:tc>
          <w:tcPr>
            <w:tcW w:w="1134" w:type="dxa"/>
            <w:vMerge/>
            <w:tcBorders>
              <w:top w:val="nil"/>
              <w:bottom w:val="single" w:sz="8" w:space="0" w:color="000000"/>
            </w:tcBorders>
          </w:tcPr>
          <w:p w14:paraId="29C66DE3" w14:textId="77777777" w:rsidR="00DD4F48" w:rsidRPr="006F3250" w:rsidRDefault="00DD4F48" w:rsidP="00545383">
            <w:pPr>
              <w:rPr>
                <w:sz w:val="10"/>
                <w:szCs w:val="20"/>
              </w:rPr>
            </w:pPr>
          </w:p>
        </w:tc>
        <w:tc>
          <w:tcPr>
            <w:tcW w:w="992" w:type="dxa"/>
            <w:vMerge/>
            <w:tcBorders>
              <w:top w:val="nil"/>
              <w:bottom w:val="single" w:sz="8" w:space="0" w:color="000000"/>
            </w:tcBorders>
          </w:tcPr>
          <w:p w14:paraId="3C727714" w14:textId="77777777" w:rsidR="00DD4F48" w:rsidRPr="006F3250" w:rsidRDefault="00DD4F48" w:rsidP="00545383">
            <w:pPr>
              <w:rPr>
                <w:sz w:val="10"/>
                <w:szCs w:val="20"/>
              </w:rPr>
            </w:pPr>
          </w:p>
        </w:tc>
        <w:tc>
          <w:tcPr>
            <w:tcW w:w="1134" w:type="dxa"/>
            <w:vMerge/>
            <w:tcBorders>
              <w:top w:val="nil"/>
              <w:bottom w:val="single" w:sz="8" w:space="0" w:color="000000"/>
            </w:tcBorders>
          </w:tcPr>
          <w:p w14:paraId="0E4F1D66" w14:textId="77777777" w:rsidR="00DD4F48" w:rsidRPr="006F3250" w:rsidRDefault="00DD4F48" w:rsidP="00545383">
            <w:pPr>
              <w:rPr>
                <w:sz w:val="10"/>
                <w:szCs w:val="20"/>
              </w:rPr>
            </w:pPr>
          </w:p>
        </w:tc>
      </w:tr>
      <w:tr w:rsidR="00DD4F48" w:rsidRPr="006F3250" w14:paraId="2AA62394" w14:textId="77777777" w:rsidTr="00545383">
        <w:trPr>
          <w:trHeight w:val="223"/>
          <w:jc w:val="center"/>
        </w:trPr>
        <w:tc>
          <w:tcPr>
            <w:tcW w:w="839" w:type="dxa"/>
            <w:vMerge w:val="restart"/>
            <w:tcBorders>
              <w:bottom w:val="nil"/>
            </w:tcBorders>
          </w:tcPr>
          <w:p w14:paraId="65038F83" w14:textId="77777777" w:rsidR="00DD4F48" w:rsidRPr="006F3250" w:rsidRDefault="00DD4F48" w:rsidP="00545383">
            <w:pPr>
              <w:pStyle w:val="TableParagraph"/>
              <w:spacing w:before="113"/>
              <w:rPr>
                <w:rFonts w:ascii="Calibri"/>
                <w:sz w:val="10"/>
                <w:szCs w:val="20"/>
                <w:lang w:val="en-US"/>
              </w:rPr>
            </w:pPr>
          </w:p>
          <w:p w14:paraId="54A59145" w14:textId="77777777" w:rsidR="00DD4F48" w:rsidRPr="006F3250" w:rsidRDefault="00DD4F48" w:rsidP="00545383">
            <w:pPr>
              <w:pStyle w:val="TableParagraph"/>
              <w:ind w:left="35"/>
              <w:rPr>
                <w:sz w:val="10"/>
                <w:szCs w:val="20"/>
              </w:rPr>
            </w:pPr>
            <w:r w:rsidRPr="006F3250">
              <w:rPr>
                <w:w w:val="105"/>
                <w:sz w:val="10"/>
                <w:szCs w:val="20"/>
              </w:rPr>
              <w:lastRenderedPageBreak/>
              <w:t>Longmuir et al., 2013</w:t>
            </w:r>
          </w:p>
        </w:tc>
        <w:tc>
          <w:tcPr>
            <w:tcW w:w="1278" w:type="dxa"/>
          </w:tcPr>
          <w:p w14:paraId="6EC2E77E" w14:textId="77777777" w:rsidR="00DD4F48" w:rsidRPr="006F3250" w:rsidRDefault="00DD4F48" w:rsidP="00545383">
            <w:pPr>
              <w:pStyle w:val="TableParagraph"/>
              <w:spacing w:before="43"/>
              <w:ind w:left="30" w:right="49"/>
              <w:jc w:val="center"/>
              <w:rPr>
                <w:sz w:val="10"/>
                <w:szCs w:val="20"/>
              </w:rPr>
            </w:pPr>
            <w:r w:rsidRPr="006F3250">
              <w:rPr>
                <w:w w:val="105"/>
                <w:sz w:val="10"/>
                <w:szCs w:val="20"/>
              </w:rPr>
              <w:lastRenderedPageBreak/>
              <w:t>Tricuspid atresia, Pulmonary atresia,</w:t>
            </w:r>
          </w:p>
        </w:tc>
        <w:tc>
          <w:tcPr>
            <w:tcW w:w="708" w:type="dxa"/>
            <w:vMerge w:val="restart"/>
          </w:tcPr>
          <w:p w14:paraId="4637CE66" w14:textId="77777777" w:rsidR="00DD4F48" w:rsidRPr="006F3250" w:rsidRDefault="00DD4F48" w:rsidP="00545383">
            <w:pPr>
              <w:pStyle w:val="TableParagraph"/>
              <w:spacing w:before="150"/>
              <w:ind w:left="218"/>
              <w:rPr>
                <w:sz w:val="10"/>
                <w:szCs w:val="20"/>
              </w:rPr>
            </w:pPr>
            <w:r w:rsidRPr="006F3250">
              <w:rPr>
                <w:w w:val="105"/>
                <w:sz w:val="10"/>
                <w:szCs w:val="20"/>
              </w:rPr>
              <w:t>Interventi</w:t>
            </w:r>
            <w:r w:rsidRPr="006F3250">
              <w:rPr>
                <w:w w:val="105"/>
                <w:sz w:val="10"/>
                <w:szCs w:val="20"/>
              </w:rPr>
              <w:lastRenderedPageBreak/>
              <w:t>on (30)</w:t>
            </w:r>
          </w:p>
        </w:tc>
        <w:tc>
          <w:tcPr>
            <w:tcW w:w="709" w:type="dxa"/>
            <w:vMerge w:val="restart"/>
          </w:tcPr>
          <w:p w14:paraId="65F6022F" w14:textId="77777777" w:rsidR="00DD4F48" w:rsidRPr="006F3250" w:rsidRDefault="00DD4F48" w:rsidP="00545383">
            <w:pPr>
              <w:pStyle w:val="TableParagraph"/>
              <w:spacing w:before="150"/>
              <w:ind w:left="30" w:right="30"/>
              <w:jc w:val="center"/>
              <w:rPr>
                <w:sz w:val="10"/>
                <w:szCs w:val="20"/>
              </w:rPr>
            </w:pPr>
            <w:r w:rsidRPr="006F3250">
              <w:rPr>
                <w:spacing w:val="-5"/>
                <w:w w:val="105"/>
                <w:sz w:val="10"/>
                <w:szCs w:val="20"/>
              </w:rPr>
              <w:lastRenderedPageBreak/>
              <w:t>8±6 am</w:t>
            </w:r>
          </w:p>
        </w:tc>
        <w:tc>
          <w:tcPr>
            <w:tcW w:w="2552" w:type="dxa"/>
            <w:vMerge w:val="restart"/>
          </w:tcPr>
          <w:p w14:paraId="29BEAAD4" w14:textId="77777777" w:rsidR="00DD4F48" w:rsidRPr="006F3250" w:rsidRDefault="00DD4F48" w:rsidP="00545383">
            <w:pPr>
              <w:pStyle w:val="TableParagraph"/>
              <w:spacing w:before="58" w:line="292" w:lineRule="auto"/>
              <w:ind w:left="782" w:hanging="701"/>
              <w:rPr>
                <w:sz w:val="10"/>
                <w:szCs w:val="20"/>
                <w:lang w:val="en-US"/>
              </w:rPr>
            </w:pPr>
            <w:r w:rsidRPr="006F3250">
              <w:rPr>
                <w:w w:val="105"/>
                <w:sz w:val="10"/>
                <w:szCs w:val="20"/>
                <w:lang w:val="en-US"/>
              </w:rPr>
              <w:t>Recreational activities (1 hour and a half per week)</w:t>
            </w:r>
          </w:p>
        </w:tc>
        <w:tc>
          <w:tcPr>
            <w:tcW w:w="1134" w:type="dxa"/>
            <w:vMerge w:val="restart"/>
            <w:tcBorders>
              <w:bottom w:val="nil"/>
            </w:tcBorders>
          </w:tcPr>
          <w:p w14:paraId="12AC541F" w14:textId="77777777" w:rsidR="00DD4F48" w:rsidRPr="006F3250" w:rsidRDefault="00DD4F48" w:rsidP="00545383">
            <w:pPr>
              <w:pStyle w:val="TableParagraph"/>
              <w:spacing w:before="113"/>
              <w:rPr>
                <w:rFonts w:ascii="Calibri"/>
                <w:sz w:val="10"/>
                <w:szCs w:val="20"/>
                <w:lang w:val="en-US"/>
              </w:rPr>
            </w:pPr>
          </w:p>
          <w:p w14:paraId="7823D936" w14:textId="77777777" w:rsidR="00DD4F48" w:rsidRPr="006F3250" w:rsidRDefault="00DD4F48" w:rsidP="00545383">
            <w:pPr>
              <w:pStyle w:val="TableParagraph"/>
              <w:ind w:left="172"/>
              <w:rPr>
                <w:sz w:val="10"/>
                <w:szCs w:val="20"/>
              </w:rPr>
            </w:pPr>
            <w:r w:rsidRPr="006F3250">
              <w:rPr>
                <w:w w:val="105"/>
                <w:sz w:val="10"/>
                <w:szCs w:val="20"/>
              </w:rPr>
              <w:lastRenderedPageBreak/>
              <w:t>1 session/week.</w:t>
            </w:r>
          </w:p>
        </w:tc>
        <w:tc>
          <w:tcPr>
            <w:tcW w:w="992" w:type="dxa"/>
            <w:vMerge w:val="restart"/>
            <w:tcBorders>
              <w:bottom w:val="nil"/>
            </w:tcBorders>
          </w:tcPr>
          <w:p w14:paraId="1250F66A" w14:textId="77777777" w:rsidR="00DD4F48" w:rsidRPr="006F3250" w:rsidRDefault="00DD4F48" w:rsidP="00545383">
            <w:pPr>
              <w:pStyle w:val="TableParagraph"/>
              <w:spacing w:before="113"/>
              <w:rPr>
                <w:rFonts w:ascii="Calibri"/>
                <w:sz w:val="10"/>
                <w:szCs w:val="20"/>
              </w:rPr>
            </w:pPr>
          </w:p>
          <w:p w14:paraId="4709F57B" w14:textId="77777777" w:rsidR="00DD4F48" w:rsidRPr="006F3250" w:rsidRDefault="00DD4F48" w:rsidP="00545383">
            <w:pPr>
              <w:pStyle w:val="TableParagraph"/>
              <w:ind w:left="110"/>
              <w:rPr>
                <w:sz w:val="10"/>
                <w:szCs w:val="20"/>
              </w:rPr>
            </w:pPr>
            <w:r w:rsidRPr="006F3250">
              <w:rPr>
                <w:w w:val="105"/>
                <w:sz w:val="10"/>
                <w:szCs w:val="20"/>
              </w:rPr>
              <w:lastRenderedPageBreak/>
              <w:t>24 weeks</w:t>
            </w:r>
          </w:p>
        </w:tc>
        <w:tc>
          <w:tcPr>
            <w:tcW w:w="1134" w:type="dxa"/>
            <w:vMerge w:val="restart"/>
            <w:tcBorders>
              <w:bottom w:val="nil"/>
            </w:tcBorders>
          </w:tcPr>
          <w:p w14:paraId="641B59A1" w14:textId="77777777" w:rsidR="00DD4F48" w:rsidRPr="006F3250" w:rsidRDefault="00DD4F48" w:rsidP="00545383">
            <w:pPr>
              <w:pStyle w:val="TableParagraph"/>
              <w:spacing w:before="113"/>
              <w:rPr>
                <w:rFonts w:ascii="Calibri"/>
                <w:sz w:val="10"/>
                <w:szCs w:val="20"/>
              </w:rPr>
            </w:pPr>
          </w:p>
          <w:p w14:paraId="084A6F8D" w14:textId="77777777" w:rsidR="00DD4F48" w:rsidRPr="006F3250" w:rsidRDefault="00DD4F48" w:rsidP="00545383">
            <w:pPr>
              <w:pStyle w:val="TableParagraph"/>
              <w:ind w:right="1"/>
              <w:jc w:val="center"/>
              <w:rPr>
                <w:sz w:val="10"/>
                <w:szCs w:val="20"/>
              </w:rPr>
            </w:pPr>
            <w:r w:rsidRPr="006F3250">
              <w:rPr>
                <w:spacing w:val="-5"/>
                <w:w w:val="105"/>
                <w:sz w:val="10"/>
                <w:szCs w:val="20"/>
              </w:rPr>
              <w:lastRenderedPageBreak/>
              <w:t>VO2</w:t>
            </w:r>
          </w:p>
        </w:tc>
      </w:tr>
      <w:tr w:rsidR="00DD4F48" w:rsidRPr="006F3250" w14:paraId="4DD66122" w14:textId="77777777" w:rsidTr="00545383">
        <w:trPr>
          <w:trHeight w:val="223"/>
          <w:jc w:val="center"/>
        </w:trPr>
        <w:tc>
          <w:tcPr>
            <w:tcW w:w="839" w:type="dxa"/>
            <w:vMerge/>
            <w:tcBorders>
              <w:top w:val="nil"/>
              <w:bottom w:val="nil"/>
            </w:tcBorders>
          </w:tcPr>
          <w:p w14:paraId="42AFB6D0" w14:textId="77777777" w:rsidR="00DD4F48" w:rsidRPr="006F3250" w:rsidRDefault="00DD4F48" w:rsidP="00545383">
            <w:pPr>
              <w:rPr>
                <w:sz w:val="10"/>
                <w:szCs w:val="20"/>
              </w:rPr>
            </w:pPr>
          </w:p>
        </w:tc>
        <w:tc>
          <w:tcPr>
            <w:tcW w:w="1278" w:type="dxa"/>
          </w:tcPr>
          <w:p w14:paraId="6A051F6E" w14:textId="77777777" w:rsidR="00DD4F48" w:rsidRPr="006F3250" w:rsidRDefault="00DD4F48" w:rsidP="00545383">
            <w:pPr>
              <w:pStyle w:val="TableParagraph"/>
              <w:spacing w:before="43"/>
              <w:ind w:left="30" w:right="50"/>
              <w:jc w:val="center"/>
              <w:rPr>
                <w:sz w:val="10"/>
                <w:szCs w:val="20"/>
                <w:lang w:val="en-US"/>
              </w:rPr>
            </w:pPr>
            <w:r w:rsidRPr="006F3250">
              <w:rPr>
                <w:w w:val="105"/>
                <w:sz w:val="10"/>
                <w:szCs w:val="20"/>
                <w:lang w:val="en-US"/>
              </w:rPr>
              <w:t>Double RV outlet, LV hypoplasia,</w:t>
            </w:r>
          </w:p>
        </w:tc>
        <w:tc>
          <w:tcPr>
            <w:tcW w:w="708" w:type="dxa"/>
            <w:vMerge/>
            <w:tcBorders>
              <w:top w:val="nil"/>
            </w:tcBorders>
          </w:tcPr>
          <w:p w14:paraId="61939EF1" w14:textId="77777777" w:rsidR="00DD4F48" w:rsidRPr="006F3250" w:rsidRDefault="00DD4F48" w:rsidP="00545383">
            <w:pPr>
              <w:rPr>
                <w:sz w:val="10"/>
                <w:szCs w:val="20"/>
              </w:rPr>
            </w:pPr>
          </w:p>
        </w:tc>
        <w:tc>
          <w:tcPr>
            <w:tcW w:w="709" w:type="dxa"/>
            <w:vMerge/>
            <w:tcBorders>
              <w:top w:val="nil"/>
            </w:tcBorders>
          </w:tcPr>
          <w:p w14:paraId="77457789" w14:textId="77777777" w:rsidR="00DD4F48" w:rsidRPr="006F3250" w:rsidRDefault="00DD4F48" w:rsidP="00545383">
            <w:pPr>
              <w:rPr>
                <w:sz w:val="10"/>
                <w:szCs w:val="20"/>
              </w:rPr>
            </w:pPr>
          </w:p>
        </w:tc>
        <w:tc>
          <w:tcPr>
            <w:tcW w:w="2552" w:type="dxa"/>
            <w:vMerge/>
            <w:tcBorders>
              <w:top w:val="nil"/>
            </w:tcBorders>
          </w:tcPr>
          <w:p w14:paraId="3F07C9DE" w14:textId="77777777" w:rsidR="00DD4F48" w:rsidRPr="006F3250" w:rsidRDefault="00DD4F48" w:rsidP="00545383">
            <w:pPr>
              <w:rPr>
                <w:sz w:val="10"/>
                <w:szCs w:val="20"/>
              </w:rPr>
            </w:pPr>
          </w:p>
        </w:tc>
        <w:tc>
          <w:tcPr>
            <w:tcW w:w="1134" w:type="dxa"/>
            <w:vMerge/>
            <w:tcBorders>
              <w:top w:val="nil"/>
              <w:bottom w:val="nil"/>
            </w:tcBorders>
          </w:tcPr>
          <w:p w14:paraId="28D8104F" w14:textId="77777777" w:rsidR="00DD4F48" w:rsidRPr="006F3250" w:rsidRDefault="00DD4F48" w:rsidP="00545383">
            <w:pPr>
              <w:rPr>
                <w:sz w:val="10"/>
                <w:szCs w:val="20"/>
              </w:rPr>
            </w:pPr>
          </w:p>
        </w:tc>
        <w:tc>
          <w:tcPr>
            <w:tcW w:w="992" w:type="dxa"/>
            <w:vMerge/>
            <w:tcBorders>
              <w:top w:val="nil"/>
              <w:bottom w:val="nil"/>
            </w:tcBorders>
          </w:tcPr>
          <w:p w14:paraId="03F66532" w14:textId="77777777" w:rsidR="00DD4F48" w:rsidRPr="006F3250" w:rsidRDefault="00DD4F48" w:rsidP="00545383">
            <w:pPr>
              <w:rPr>
                <w:sz w:val="10"/>
                <w:szCs w:val="20"/>
              </w:rPr>
            </w:pPr>
          </w:p>
        </w:tc>
        <w:tc>
          <w:tcPr>
            <w:tcW w:w="1134" w:type="dxa"/>
            <w:vMerge/>
            <w:tcBorders>
              <w:top w:val="nil"/>
              <w:bottom w:val="nil"/>
            </w:tcBorders>
          </w:tcPr>
          <w:p w14:paraId="1E94CF03" w14:textId="77777777" w:rsidR="00DD4F48" w:rsidRPr="006F3250" w:rsidRDefault="00DD4F48" w:rsidP="00545383">
            <w:pPr>
              <w:rPr>
                <w:sz w:val="10"/>
                <w:szCs w:val="20"/>
              </w:rPr>
            </w:pPr>
          </w:p>
        </w:tc>
      </w:tr>
      <w:tr w:rsidR="00DD4F48" w:rsidRPr="006F3250" w14:paraId="69A8D47E" w14:textId="77777777" w:rsidTr="00545383">
        <w:trPr>
          <w:trHeight w:val="224"/>
          <w:jc w:val="center"/>
        </w:trPr>
        <w:tc>
          <w:tcPr>
            <w:tcW w:w="839" w:type="dxa"/>
            <w:vMerge/>
            <w:tcBorders>
              <w:top w:val="nil"/>
              <w:bottom w:val="single" w:sz="4" w:space="0" w:color="auto"/>
            </w:tcBorders>
          </w:tcPr>
          <w:p w14:paraId="34593449" w14:textId="77777777" w:rsidR="00DD4F48" w:rsidRPr="006F3250" w:rsidRDefault="00DD4F48" w:rsidP="00545383">
            <w:pPr>
              <w:rPr>
                <w:sz w:val="10"/>
                <w:szCs w:val="20"/>
              </w:rPr>
            </w:pPr>
          </w:p>
        </w:tc>
        <w:tc>
          <w:tcPr>
            <w:tcW w:w="1278" w:type="dxa"/>
            <w:tcBorders>
              <w:bottom w:val="single" w:sz="4" w:space="0" w:color="auto"/>
            </w:tcBorders>
          </w:tcPr>
          <w:p w14:paraId="5D37B3AD" w14:textId="77777777" w:rsidR="00DD4F48" w:rsidRPr="006F3250" w:rsidRDefault="00DD4F48" w:rsidP="00545383">
            <w:pPr>
              <w:pStyle w:val="TableParagraph"/>
              <w:spacing w:before="43"/>
              <w:ind w:left="73" w:right="43"/>
              <w:jc w:val="center"/>
              <w:rPr>
                <w:sz w:val="10"/>
                <w:szCs w:val="20"/>
              </w:rPr>
            </w:pPr>
            <w:r w:rsidRPr="006F3250">
              <w:rPr>
                <w:w w:val="105"/>
                <w:sz w:val="10"/>
                <w:szCs w:val="20"/>
              </w:rPr>
              <w:t>Dual EV entry lane</w:t>
            </w:r>
          </w:p>
        </w:tc>
        <w:tc>
          <w:tcPr>
            <w:tcW w:w="708" w:type="dxa"/>
            <w:tcBorders>
              <w:bottom w:val="single" w:sz="4" w:space="0" w:color="auto"/>
            </w:tcBorders>
          </w:tcPr>
          <w:p w14:paraId="3CF4E7E9" w14:textId="77777777" w:rsidR="00DD4F48" w:rsidRPr="006F3250" w:rsidRDefault="00DD4F48" w:rsidP="00545383">
            <w:pPr>
              <w:pStyle w:val="TableParagraph"/>
              <w:spacing w:before="43"/>
              <w:ind w:left="30" w:right="15"/>
              <w:jc w:val="center"/>
              <w:rPr>
                <w:sz w:val="10"/>
                <w:szCs w:val="20"/>
              </w:rPr>
            </w:pPr>
            <w:r w:rsidRPr="006F3250">
              <w:rPr>
                <w:w w:val="105"/>
                <w:sz w:val="10"/>
                <w:szCs w:val="20"/>
              </w:rPr>
              <w:t>Control (31)</w:t>
            </w:r>
          </w:p>
        </w:tc>
        <w:tc>
          <w:tcPr>
            <w:tcW w:w="709" w:type="dxa"/>
            <w:tcBorders>
              <w:bottom w:val="single" w:sz="4" w:space="0" w:color="auto"/>
            </w:tcBorders>
          </w:tcPr>
          <w:p w14:paraId="1A71BD59" w14:textId="77777777" w:rsidR="00DD4F48" w:rsidRPr="006F3250" w:rsidRDefault="00DD4F48" w:rsidP="00545383">
            <w:pPr>
              <w:pStyle w:val="TableParagraph"/>
              <w:spacing w:before="43"/>
              <w:ind w:left="30"/>
              <w:jc w:val="center"/>
              <w:rPr>
                <w:sz w:val="10"/>
                <w:szCs w:val="20"/>
              </w:rPr>
            </w:pPr>
            <w:r w:rsidRPr="006F3250">
              <w:rPr>
                <w:spacing w:val="-2"/>
                <w:w w:val="105"/>
                <w:sz w:val="10"/>
                <w:szCs w:val="20"/>
              </w:rPr>
              <w:t>9.3±1.3</w:t>
            </w:r>
          </w:p>
        </w:tc>
        <w:tc>
          <w:tcPr>
            <w:tcW w:w="2552" w:type="dxa"/>
            <w:tcBorders>
              <w:bottom w:val="single" w:sz="4" w:space="0" w:color="auto"/>
            </w:tcBorders>
          </w:tcPr>
          <w:p w14:paraId="1879C1CC" w14:textId="77777777" w:rsidR="00DD4F48" w:rsidRPr="006F3250" w:rsidRDefault="00DD4F48" w:rsidP="00545383">
            <w:pPr>
              <w:pStyle w:val="TableParagraph"/>
              <w:spacing w:before="43"/>
              <w:ind w:left="15"/>
              <w:jc w:val="center"/>
              <w:rPr>
                <w:sz w:val="10"/>
                <w:szCs w:val="20"/>
              </w:rPr>
            </w:pPr>
            <w:r w:rsidRPr="006F3250">
              <w:rPr>
                <w:w w:val="105"/>
                <w:sz w:val="10"/>
                <w:szCs w:val="20"/>
              </w:rPr>
              <w:t>Educational Program</w:t>
            </w:r>
          </w:p>
        </w:tc>
        <w:tc>
          <w:tcPr>
            <w:tcW w:w="1134" w:type="dxa"/>
            <w:vMerge/>
            <w:tcBorders>
              <w:top w:val="nil"/>
              <w:bottom w:val="single" w:sz="4" w:space="0" w:color="auto"/>
            </w:tcBorders>
          </w:tcPr>
          <w:p w14:paraId="120C6702" w14:textId="77777777" w:rsidR="00DD4F48" w:rsidRPr="006F3250" w:rsidRDefault="00DD4F48" w:rsidP="00545383">
            <w:pPr>
              <w:rPr>
                <w:sz w:val="10"/>
                <w:szCs w:val="20"/>
              </w:rPr>
            </w:pPr>
          </w:p>
        </w:tc>
        <w:tc>
          <w:tcPr>
            <w:tcW w:w="992" w:type="dxa"/>
            <w:vMerge/>
            <w:tcBorders>
              <w:top w:val="nil"/>
              <w:bottom w:val="single" w:sz="4" w:space="0" w:color="auto"/>
            </w:tcBorders>
          </w:tcPr>
          <w:p w14:paraId="00D87E8A" w14:textId="77777777" w:rsidR="00DD4F48" w:rsidRPr="006F3250" w:rsidRDefault="00DD4F48" w:rsidP="00545383">
            <w:pPr>
              <w:rPr>
                <w:sz w:val="10"/>
                <w:szCs w:val="20"/>
              </w:rPr>
            </w:pPr>
          </w:p>
        </w:tc>
        <w:tc>
          <w:tcPr>
            <w:tcW w:w="1134" w:type="dxa"/>
            <w:vMerge/>
            <w:tcBorders>
              <w:top w:val="nil"/>
              <w:bottom w:val="single" w:sz="4" w:space="0" w:color="auto"/>
            </w:tcBorders>
          </w:tcPr>
          <w:p w14:paraId="0C7B1A33" w14:textId="77777777" w:rsidR="00DD4F48" w:rsidRPr="006F3250" w:rsidRDefault="00DD4F48" w:rsidP="00545383">
            <w:pPr>
              <w:rPr>
                <w:sz w:val="10"/>
                <w:szCs w:val="20"/>
              </w:rPr>
            </w:pPr>
          </w:p>
        </w:tc>
      </w:tr>
    </w:tbl>
    <w:p w14:paraId="79DF86D6" w14:textId="77777777" w:rsidR="006F3250" w:rsidRDefault="006F3250" w:rsidP="006F3250"/>
    <w:p w14:paraId="0F34C52E" w14:textId="77777777" w:rsidR="006F3250" w:rsidRPr="00E06C99" w:rsidRDefault="006F3250" w:rsidP="00A32AA9">
      <w:pPr>
        <w:pStyle w:val="Body"/>
        <w:rPr>
          <w:rFonts w:ascii="Arial" w:hAnsi="Arial" w:cs="Arial"/>
          <w:lang w:val="en"/>
        </w:rPr>
      </w:pPr>
    </w:p>
    <w:p w14:paraId="56C064C8" w14:textId="2DCB1BBC" w:rsidR="00E06C99" w:rsidRPr="00E06C99" w:rsidRDefault="00E06C99" w:rsidP="00A32AA9">
      <w:pPr>
        <w:pStyle w:val="Body"/>
        <w:rPr>
          <w:rFonts w:ascii="Arial" w:hAnsi="Arial" w:cs="Arial"/>
          <w:lang w:val="en"/>
        </w:rPr>
      </w:pPr>
      <w:r w:rsidRPr="00E06C99">
        <w:rPr>
          <w:rFonts w:ascii="Arial" w:hAnsi="Arial" w:cs="Arial"/>
          <w:lang w:val="en"/>
        </w:rPr>
        <w:t>Six studies were included in the narrative analysis, and all were published in English. RCTs were performed in Canada (n = 2), France (n = 2), Norway (n = 1) and Holland (n = 1).</w:t>
      </w:r>
    </w:p>
    <w:p w14:paraId="2DE73927" w14:textId="509174A9" w:rsidR="00E06C99" w:rsidRPr="00E06C99" w:rsidRDefault="00E06C99" w:rsidP="00A32AA9">
      <w:pPr>
        <w:pStyle w:val="Body"/>
        <w:rPr>
          <w:rFonts w:ascii="Arial" w:hAnsi="Arial" w:cs="Arial"/>
          <w:lang w:val="en"/>
        </w:rPr>
      </w:pPr>
      <w:r w:rsidRPr="00E06C99">
        <w:rPr>
          <w:rFonts w:ascii="Arial" w:hAnsi="Arial" w:cs="Arial"/>
          <w:lang w:val="en"/>
        </w:rPr>
        <w:t xml:space="preserve">The total number of participants analyzed in all studies was 321 participants (conventional rehabilitation 81 and 63 control; home rehabilitation 98 and 79 control). Regarding gender discrimination, 150 boys and 171 girls were reported. The age range of the participants was 6 to 15 years, with most studies reporting mean ages ≤15 years (Table </w:t>
      </w:r>
      <w:r w:rsidR="006F3250">
        <w:rPr>
          <w:rFonts w:ascii="Arial" w:hAnsi="Arial" w:cs="Arial"/>
          <w:lang w:val="en"/>
        </w:rPr>
        <w:t>1</w:t>
      </w:r>
      <w:r w:rsidRPr="00E06C99">
        <w:rPr>
          <w:rFonts w:ascii="Arial" w:hAnsi="Arial" w:cs="Arial"/>
          <w:lang w:val="en"/>
        </w:rPr>
        <w:t>).</w:t>
      </w:r>
    </w:p>
    <w:p w14:paraId="1A88679C" w14:textId="3F6070F2" w:rsidR="00E06C99" w:rsidRPr="00E06C99" w:rsidRDefault="00E06C99" w:rsidP="00A32AA9">
      <w:pPr>
        <w:pStyle w:val="Body"/>
        <w:rPr>
          <w:rFonts w:ascii="Arial" w:hAnsi="Arial" w:cs="Arial"/>
          <w:lang w:val="en"/>
        </w:rPr>
      </w:pPr>
      <w:r w:rsidRPr="00E06C99">
        <w:rPr>
          <w:rFonts w:ascii="Arial" w:hAnsi="Arial" w:cs="Arial"/>
          <w:lang w:val="en"/>
        </w:rPr>
        <w:t xml:space="preserve">The duration of the intervention ranged from 6 to 24 weeks, with three studies reporting data for 12 weeks, one study reporting data for 10 weeks, one study reporting data for 20 weeks, and one study reporting data for 24 weeks (Table </w:t>
      </w:r>
      <w:r w:rsidR="008453AE">
        <w:rPr>
          <w:rFonts w:ascii="Arial" w:hAnsi="Arial" w:cs="Arial"/>
          <w:lang w:val="en"/>
        </w:rPr>
        <w:t>1</w:t>
      </w:r>
      <w:r w:rsidRPr="00E06C99">
        <w:rPr>
          <w:rFonts w:ascii="Arial" w:hAnsi="Arial" w:cs="Arial"/>
          <w:lang w:val="en"/>
        </w:rPr>
        <w:t>).</w:t>
      </w:r>
    </w:p>
    <w:p w14:paraId="7DFB885C" w14:textId="3F55497F" w:rsidR="00E06C99" w:rsidRPr="00E06C99" w:rsidRDefault="00E06C99" w:rsidP="00A32AA9">
      <w:pPr>
        <w:pStyle w:val="Body"/>
        <w:rPr>
          <w:rFonts w:ascii="Arial" w:hAnsi="Arial" w:cs="Arial"/>
          <w:lang w:val="en"/>
        </w:rPr>
      </w:pPr>
      <w:r w:rsidRPr="00E06C99">
        <w:rPr>
          <w:rFonts w:ascii="Arial" w:hAnsi="Arial" w:cs="Arial"/>
          <w:lang w:val="en"/>
        </w:rPr>
        <w:t xml:space="preserve">The frequency of training used during the intervention ranged from 1 to 3 days / week. Two studies performed the intervention 3 days/week and 2 studies performed the intervention 2 days/week and 2 once a week (Table </w:t>
      </w:r>
      <w:r w:rsidR="006F3250">
        <w:rPr>
          <w:rFonts w:ascii="Arial" w:hAnsi="Arial" w:cs="Arial"/>
          <w:lang w:val="en"/>
        </w:rPr>
        <w:t>1</w:t>
      </w:r>
      <w:r w:rsidRPr="00E06C99">
        <w:rPr>
          <w:rFonts w:ascii="Arial" w:hAnsi="Arial" w:cs="Arial"/>
          <w:lang w:val="en"/>
        </w:rPr>
        <w:t>).</w:t>
      </w:r>
    </w:p>
    <w:p w14:paraId="35AB3692" w14:textId="6ECB8128" w:rsidR="00E06C99" w:rsidRPr="00E06C99" w:rsidRDefault="00E06C99" w:rsidP="00A32AA9">
      <w:pPr>
        <w:pStyle w:val="Body"/>
        <w:rPr>
          <w:rFonts w:ascii="Arial" w:hAnsi="Arial" w:cs="Arial"/>
          <w:lang w:val="en"/>
        </w:rPr>
      </w:pPr>
      <w:r w:rsidRPr="00E06C99">
        <w:rPr>
          <w:rFonts w:ascii="Arial" w:hAnsi="Arial" w:cs="Arial"/>
          <w:lang w:val="en"/>
        </w:rPr>
        <w:t xml:space="preserve">Of the four studies described (aerobic training), 2 reported exercises (Table </w:t>
      </w:r>
      <w:r>
        <w:rPr>
          <w:rFonts w:ascii="Arial" w:hAnsi="Arial" w:cs="Arial"/>
          <w:lang w:val="en"/>
        </w:rPr>
        <w:t>1</w:t>
      </w:r>
      <w:r w:rsidRPr="00E06C99">
        <w:rPr>
          <w:rFonts w:ascii="Arial" w:hAnsi="Arial" w:cs="Arial"/>
          <w:lang w:val="en"/>
        </w:rPr>
        <w:t>).</w:t>
      </w:r>
    </w:p>
    <w:p w14:paraId="04595057" w14:textId="77777777" w:rsidR="00E06C99" w:rsidRDefault="00E06C99" w:rsidP="00A32AA9">
      <w:pPr>
        <w:pStyle w:val="Body"/>
        <w:rPr>
          <w:rFonts w:ascii="Arial" w:hAnsi="Arial" w:cs="Arial"/>
          <w:lang w:val="en"/>
        </w:rPr>
      </w:pPr>
      <w:r w:rsidRPr="00E06C99">
        <w:rPr>
          <w:rFonts w:ascii="Arial" w:hAnsi="Arial" w:cs="Arial"/>
          <w:lang w:val="en"/>
        </w:rPr>
        <w:t>A meta-analysis was performed to analyze the peak VO2 in conventional and home rehabilitation. Forest plots graphs for changes in peak VO2 between interventions in patients with CHD are shown in Figures 3 to 4.</w:t>
      </w:r>
    </w:p>
    <w:p w14:paraId="6B981A19" w14:textId="55B9CCBC" w:rsidR="008453AE" w:rsidRDefault="008453AE" w:rsidP="008453AE">
      <w:pPr>
        <w:pStyle w:val="Body"/>
        <w:jc w:val="left"/>
        <w:rPr>
          <w:rFonts w:ascii="Arial" w:hAnsi="Arial" w:cs="Arial"/>
          <w:lang w:val="en"/>
        </w:rPr>
      </w:pPr>
      <w:r>
        <w:rPr>
          <w:rFonts w:ascii="Arial" w:hAnsi="Arial" w:cs="Arial"/>
          <w:noProof/>
        </w:rPr>
        <w:drawing>
          <wp:inline distT="0" distB="0" distL="0" distR="0" wp14:anchorId="1F3CB66D" wp14:editId="44D75C37">
            <wp:extent cx="5211948" cy="1032387"/>
            <wp:effectExtent l="0" t="0" r="0" b="0"/>
            <wp:docPr id="41603861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38611" name="Imagem 416038611"/>
                    <pic:cNvPicPr/>
                  </pic:nvPicPr>
                  <pic:blipFill rotWithShape="1">
                    <a:blip r:embed="rId16"/>
                    <a:srcRect t="41888" b="43212"/>
                    <a:stretch/>
                  </pic:blipFill>
                  <pic:spPr bwMode="auto">
                    <a:xfrm>
                      <a:off x="0" y="0"/>
                      <a:ext cx="5212080" cy="1032413"/>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lang w:val="en"/>
        </w:rPr>
        <w:t xml:space="preserve">Figure 3 </w:t>
      </w:r>
      <w:r w:rsidRPr="00E06C99">
        <w:rPr>
          <w:rFonts w:ascii="Arial" w:hAnsi="Arial" w:cs="Arial"/>
          <w:lang w:val="en"/>
        </w:rPr>
        <w:t>shows the 3 studies reporting the peak VO2</w:t>
      </w:r>
    </w:p>
    <w:p w14:paraId="000E8ABC" w14:textId="77777777" w:rsidR="008453AE" w:rsidRDefault="008453AE" w:rsidP="00A32AA9">
      <w:pPr>
        <w:pStyle w:val="Body"/>
        <w:rPr>
          <w:rFonts w:ascii="Arial" w:hAnsi="Arial" w:cs="Arial"/>
          <w:lang w:val="en"/>
        </w:rPr>
      </w:pPr>
    </w:p>
    <w:p w14:paraId="3C043E9C" w14:textId="26F01D68" w:rsidR="008453AE" w:rsidRDefault="008453AE" w:rsidP="00A32AA9">
      <w:pPr>
        <w:pStyle w:val="Body"/>
        <w:rPr>
          <w:rFonts w:ascii="Arial" w:hAnsi="Arial" w:cs="Arial"/>
          <w:lang w:val="en"/>
        </w:rPr>
      </w:pPr>
      <w:r>
        <w:rPr>
          <w:rFonts w:ascii="Arial" w:hAnsi="Arial" w:cs="Arial"/>
          <w:noProof/>
        </w:rPr>
        <w:drawing>
          <wp:inline distT="0" distB="0" distL="0" distR="0" wp14:anchorId="64A4F0C0" wp14:editId="26B4EB04">
            <wp:extent cx="5211018" cy="1037877"/>
            <wp:effectExtent l="0" t="0" r="0" b="3810"/>
            <wp:docPr id="106886242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62424" name="Imagem 1068862424"/>
                    <pic:cNvPicPr/>
                  </pic:nvPicPr>
                  <pic:blipFill rotWithShape="1">
                    <a:blip r:embed="rId17"/>
                    <a:srcRect t="41812" b="43207"/>
                    <a:stretch/>
                  </pic:blipFill>
                  <pic:spPr bwMode="auto">
                    <a:xfrm>
                      <a:off x="0" y="0"/>
                      <a:ext cx="5212080" cy="1038089"/>
                    </a:xfrm>
                    <a:prstGeom prst="rect">
                      <a:avLst/>
                    </a:prstGeom>
                    <a:ln>
                      <a:noFill/>
                    </a:ln>
                    <a:extLst>
                      <a:ext uri="{53640926-AAD7-44D8-BBD7-CCE9431645EC}">
                        <a14:shadowObscured xmlns:a14="http://schemas.microsoft.com/office/drawing/2010/main"/>
                      </a:ext>
                    </a:extLst>
                  </pic:spPr>
                </pic:pic>
              </a:graphicData>
            </a:graphic>
          </wp:inline>
        </w:drawing>
      </w:r>
    </w:p>
    <w:p w14:paraId="7F14ADA9" w14:textId="74DCE3FE" w:rsidR="008453AE" w:rsidRPr="00E06C99" w:rsidRDefault="008453AE" w:rsidP="00A32AA9">
      <w:pPr>
        <w:pStyle w:val="Body"/>
        <w:rPr>
          <w:rFonts w:ascii="Arial" w:hAnsi="Arial" w:cs="Arial"/>
          <w:lang w:val="en"/>
        </w:rPr>
      </w:pPr>
      <w:r w:rsidRPr="00E06C99">
        <w:rPr>
          <w:rFonts w:ascii="Arial" w:hAnsi="Arial" w:cs="Arial"/>
          <w:lang w:val="en"/>
        </w:rPr>
        <w:t>Figure 4 shows three studies reporting the peak VO2 at the beginning and after home rehabilitation</w:t>
      </w:r>
    </w:p>
    <w:p w14:paraId="716BD027" w14:textId="77777777" w:rsidR="00E06C99" w:rsidRPr="00E06C99" w:rsidRDefault="00E06C99" w:rsidP="00A32AA9">
      <w:pPr>
        <w:pStyle w:val="Body"/>
        <w:rPr>
          <w:rFonts w:ascii="Arial" w:hAnsi="Arial" w:cs="Arial"/>
        </w:rPr>
      </w:pPr>
      <w:r w:rsidRPr="00E06C99">
        <w:rPr>
          <w:rFonts w:ascii="Arial" w:hAnsi="Arial" w:cs="Arial"/>
          <w:lang w:val="en"/>
        </w:rPr>
        <w:t>Figure 3 shows the 3 studies reporting the peak VO2 at the beginning and after training, which included 144 patients (</w:t>
      </w:r>
      <w:proofErr w:type="spellStart"/>
      <w:r w:rsidRPr="00E06C99">
        <w:rPr>
          <w:rFonts w:ascii="Arial" w:hAnsi="Arial" w:cs="Arial"/>
          <w:lang w:val="en"/>
        </w:rPr>
        <w:t>Reab</w:t>
      </w:r>
      <w:proofErr w:type="spellEnd"/>
      <w:r w:rsidRPr="00E06C99">
        <w:rPr>
          <w:rFonts w:ascii="Arial" w:hAnsi="Arial" w:cs="Arial"/>
          <w:lang w:val="en"/>
        </w:rPr>
        <w:t xml:space="preserve"> 81 patients / Control 63 patients). This comparison was statistically significant 2.81 [0.89, 4.74]; Z = 2.86 (p &lt;0.004) and I2 = 49%. Figure 4 shows </w:t>
      </w:r>
      <w:r w:rsidRPr="00E06C99">
        <w:rPr>
          <w:rFonts w:ascii="Arial" w:hAnsi="Arial" w:cs="Arial"/>
          <w:lang w:val="en"/>
        </w:rPr>
        <w:lastRenderedPageBreak/>
        <w:t>three studies reporting the peak VO2 at the beginning and after home rehabilitation, including 177 patients (</w:t>
      </w:r>
      <w:proofErr w:type="spellStart"/>
      <w:r w:rsidRPr="00E06C99">
        <w:rPr>
          <w:rFonts w:ascii="Arial" w:hAnsi="Arial" w:cs="Arial"/>
          <w:lang w:val="en"/>
        </w:rPr>
        <w:t>Reab</w:t>
      </w:r>
      <w:proofErr w:type="spellEnd"/>
      <w:r w:rsidRPr="00E06C99">
        <w:rPr>
          <w:rFonts w:ascii="Arial" w:hAnsi="Arial" w:cs="Arial"/>
          <w:lang w:val="en"/>
        </w:rPr>
        <w:t xml:space="preserve"> 98 patients / Control 70 patients). </w:t>
      </w:r>
      <w:r w:rsidRPr="00E06C99">
        <w:rPr>
          <w:rFonts w:ascii="Arial" w:hAnsi="Arial" w:cs="Arial"/>
        </w:rPr>
        <w:t>This comparison was not statistically significant (p = 0.66).</w:t>
      </w:r>
    </w:p>
    <w:p w14:paraId="0F53BECF" w14:textId="77777777" w:rsidR="00E06C99" w:rsidRDefault="00E06C99" w:rsidP="00E06C99">
      <w:pPr>
        <w:pStyle w:val="Body"/>
        <w:spacing w:after="0"/>
        <w:rPr>
          <w:rFonts w:ascii="Arial" w:hAnsi="Arial" w:cs="Arial"/>
          <w:lang w:val="en"/>
        </w:rPr>
      </w:pPr>
      <w:r>
        <w:rPr>
          <w:rFonts w:ascii="Arial" w:hAnsi="Arial" w:cs="Arial"/>
          <w:lang w:val="en"/>
        </w:rPr>
        <w:t>Discussion</w:t>
      </w:r>
    </w:p>
    <w:p w14:paraId="48A08FC2" w14:textId="77777777" w:rsidR="00E06C99" w:rsidRDefault="00E06C99" w:rsidP="00E06C99">
      <w:pPr>
        <w:pStyle w:val="Body"/>
        <w:spacing w:after="0"/>
        <w:rPr>
          <w:rFonts w:ascii="Arial" w:hAnsi="Arial" w:cs="Arial"/>
          <w:lang w:val="en"/>
        </w:rPr>
      </w:pPr>
    </w:p>
    <w:p w14:paraId="7DD0E0EE" w14:textId="1AD7172B" w:rsidR="00E06C99" w:rsidRPr="00E06C99" w:rsidRDefault="00E06C99" w:rsidP="00E06C99">
      <w:pPr>
        <w:pStyle w:val="Body"/>
        <w:spacing w:after="0"/>
        <w:rPr>
          <w:rFonts w:ascii="Arial" w:hAnsi="Arial" w:cs="Arial"/>
          <w:lang w:val="en"/>
        </w:rPr>
      </w:pPr>
      <w:r w:rsidRPr="00E06C99">
        <w:rPr>
          <w:rFonts w:ascii="Arial" w:hAnsi="Arial" w:cs="Arial"/>
          <w:lang w:val="en"/>
        </w:rPr>
        <w:t xml:space="preserve">This systematic review assessed that exercise interventions for patients with CHD performed in a home and outpatient setting are viable, safe, and improved functional results. The studies related in our review evaluated exercise programs for populations with very different physiological conditions: patients in the postoperative period of </w:t>
      </w:r>
      <w:proofErr w:type="spellStart"/>
      <w:r w:rsidRPr="00E06C99">
        <w:rPr>
          <w:rFonts w:ascii="Arial" w:hAnsi="Arial" w:cs="Arial"/>
          <w:lang w:val="en"/>
        </w:rPr>
        <w:t>intreratrial</w:t>
      </w:r>
      <w:proofErr w:type="spellEnd"/>
      <w:r w:rsidRPr="00E06C99">
        <w:rPr>
          <w:rFonts w:ascii="Arial" w:hAnsi="Arial" w:cs="Arial"/>
          <w:lang w:val="en"/>
        </w:rPr>
        <w:t xml:space="preserve"> communication have physiologically normal hearts - (studies </w:t>
      </w:r>
      <w:r w:rsidRPr="00E06C99">
        <w:rPr>
          <w:rFonts w:ascii="Arial" w:hAnsi="Arial" w:cs="Arial"/>
          <w:vertAlign w:val="superscript"/>
          <w:lang w:val="en"/>
        </w:rPr>
        <w:t>16,17, 18,19, 20, 21</w:t>
      </w:r>
      <w:r w:rsidRPr="00E06C99">
        <w:rPr>
          <w:rFonts w:ascii="Arial" w:hAnsi="Arial" w:cs="Arial"/>
          <w:lang w:val="en"/>
        </w:rPr>
        <w:t>) and were evaluated with individuals with severe cardiopathies, most of whom have residual lesions (Transposition of the Great Arteries in the postoperative period of Senning and Mustard, Tetralogy of Fallot and even Fontan's physiology (univentricular hearts, with systemic venous return connected to the lungs.) In postoperative of congenital heart diseases, the presence of residual lesions such as pulmonary insufficiency in Tetralogy of Fallot, obstructions in pulmonary or systemic outflow (</w:t>
      </w:r>
      <w:proofErr w:type="spellStart"/>
      <w:r w:rsidRPr="00E06C99">
        <w:rPr>
          <w:rFonts w:ascii="Arial" w:hAnsi="Arial" w:cs="Arial"/>
          <w:lang w:val="en"/>
        </w:rPr>
        <w:t>eg</w:t>
      </w:r>
      <w:proofErr w:type="spellEnd"/>
      <w:r w:rsidRPr="00E06C99">
        <w:rPr>
          <w:rFonts w:ascii="Arial" w:hAnsi="Arial" w:cs="Arial"/>
          <w:lang w:val="en"/>
        </w:rPr>
        <w:t xml:space="preserve"> degree of aortic stenosis), use and type of medication and especially ventricular dysfunctions are of paramount importance to assess the exercise capacity and the risk of this activity.</w:t>
      </w:r>
    </w:p>
    <w:p w14:paraId="5152130E" w14:textId="77777777" w:rsidR="00E06C99" w:rsidRPr="00E06C99" w:rsidRDefault="00E06C99" w:rsidP="00E06C99">
      <w:pPr>
        <w:pStyle w:val="Body"/>
        <w:spacing w:after="0"/>
        <w:rPr>
          <w:rFonts w:ascii="Arial" w:hAnsi="Arial" w:cs="Arial"/>
        </w:rPr>
      </w:pPr>
      <w:r w:rsidRPr="00E06C99">
        <w:rPr>
          <w:rFonts w:ascii="Arial" w:hAnsi="Arial" w:cs="Arial"/>
          <w:lang w:val="en"/>
        </w:rPr>
        <w:t xml:space="preserve">The risk stratification proposed by </w:t>
      </w:r>
      <w:proofErr w:type="gramStart"/>
      <w:r w:rsidRPr="00E06C99">
        <w:rPr>
          <w:rFonts w:ascii="Arial" w:hAnsi="Arial" w:cs="Arial"/>
          <w:lang w:val="en"/>
        </w:rPr>
        <w:t>the  ESC</w:t>
      </w:r>
      <w:proofErr w:type="gramEnd"/>
      <w:r w:rsidRPr="00E06C99">
        <w:rPr>
          <w:rFonts w:ascii="Arial" w:hAnsi="Arial" w:cs="Arial"/>
          <w:lang w:val="en"/>
        </w:rPr>
        <w:t xml:space="preserve"> Guidelines on sports cardiology and exercise in patients with cardiovascular disease,</w:t>
      </w:r>
      <w:r w:rsidRPr="00E06C99">
        <w:rPr>
          <w:rFonts w:ascii="Arial" w:hAnsi="Arial" w:cs="Arial"/>
          <w:vertAlign w:val="superscript"/>
          <w:lang w:val="en"/>
        </w:rPr>
        <w:t xml:space="preserve"> 22 </w:t>
      </w:r>
      <w:r w:rsidRPr="00E06C99">
        <w:rPr>
          <w:rFonts w:ascii="Arial" w:hAnsi="Arial" w:cs="Arial"/>
          <w:lang w:val="en"/>
        </w:rPr>
        <w:t>provides a more comprehensive and safe assessment in the prescription of physical exercises, their type and intensity for adults with congenital heart disease. Standardizing the type and intensity of exercises will allow a more accurate assessment of the real benefit of rehabilitation in these complex patients, allowing for a broader, safer, and more universal prescription. The diversity of protocols in the studies evaluated, especially when considering home rehabilitation protocols, can be significant factors in the heterogeneity of results, in addition to the eminent differences of the studied population.</w:t>
      </w:r>
    </w:p>
    <w:p w14:paraId="54B1DF05" w14:textId="77777777" w:rsidR="00E06C99" w:rsidRPr="00E06C99" w:rsidRDefault="00E06C99" w:rsidP="00E06C99">
      <w:pPr>
        <w:pStyle w:val="Body"/>
        <w:spacing w:after="0"/>
        <w:rPr>
          <w:rFonts w:ascii="Arial" w:hAnsi="Arial" w:cs="Arial"/>
          <w:lang w:val="en"/>
        </w:rPr>
      </w:pPr>
      <w:r w:rsidRPr="00E06C99">
        <w:rPr>
          <w:rFonts w:ascii="Arial" w:hAnsi="Arial" w:cs="Arial"/>
          <w:lang w:val="en"/>
        </w:rPr>
        <w:t>Still in relation to the population, children undergoing outpatient rehabilitation showed an improvement in oxygen consumption, however with different interventions. This highlights the importance of studies with clinical and randomized trials in a specific population and age, with defined protocols, so that they present better safety and conditioning.</w:t>
      </w:r>
    </w:p>
    <w:p w14:paraId="46C5A1FA" w14:textId="77777777" w:rsidR="00E06C99" w:rsidRPr="00E06C99" w:rsidRDefault="00E06C99" w:rsidP="00E06C99">
      <w:pPr>
        <w:pStyle w:val="Body"/>
        <w:spacing w:after="0"/>
        <w:rPr>
          <w:rFonts w:ascii="Arial" w:hAnsi="Arial" w:cs="Arial"/>
          <w:lang w:val="en"/>
        </w:rPr>
      </w:pPr>
      <w:r w:rsidRPr="00E06C99">
        <w:rPr>
          <w:rFonts w:ascii="Arial" w:hAnsi="Arial" w:cs="Arial"/>
          <w:lang w:val="en"/>
        </w:rPr>
        <w:t>Considering the spectrum of congenital heart diseases, their residual lesions and particularities, further studies will be necessary, possibly separated by pathology and characteristics described above, to demonstrate the real benefit of cardiopulmonary rehabilitation in each population, in addition to the safety and type of intervention.</w:t>
      </w:r>
      <w:r w:rsidRPr="00E06C99">
        <w:rPr>
          <w:rFonts w:ascii="Arial" w:hAnsi="Arial" w:cs="Arial"/>
          <w:vertAlign w:val="superscript"/>
          <w:lang w:val="en"/>
        </w:rPr>
        <w:t>22</w:t>
      </w:r>
    </w:p>
    <w:p w14:paraId="26E3C186" w14:textId="77777777" w:rsidR="00E06C99" w:rsidRPr="00E06C99" w:rsidRDefault="00E06C99" w:rsidP="00E06C99">
      <w:pPr>
        <w:pStyle w:val="Body"/>
        <w:spacing w:after="0"/>
        <w:rPr>
          <w:rFonts w:ascii="Arial" w:hAnsi="Arial" w:cs="Arial"/>
          <w:lang w:val="en"/>
        </w:rPr>
      </w:pPr>
      <w:r w:rsidRPr="00E06C99">
        <w:rPr>
          <w:rFonts w:ascii="Arial" w:hAnsi="Arial" w:cs="Arial"/>
          <w:lang w:val="en"/>
        </w:rPr>
        <w:t>Carrying out cardiopulmonary rehabilitation in an outpatient setting proved to be more beneficial to patients compared to patients at home, who did not show significant improvement in VO2, identifying the possible need for a trained professional accompanying the activity and generating uniformity and safety for the patient and family for the physical exercise. Home rehabilitation needs to be better evaluated in clinical trials that control the intensity, frequency and safety of the patient.</w:t>
      </w:r>
      <w:r w:rsidRPr="00E06C99">
        <w:rPr>
          <w:rFonts w:ascii="Arial" w:hAnsi="Arial" w:cs="Arial"/>
          <w:vertAlign w:val="superscript"/>
          <w:lang w:val="en"/>
        </w:rPr>
        <w:t>19,20</w:t>
      </w:r>
      <w:r w:rsidRPr="00E06C99">
        <w:rPr>
          <w:rFonts w:ascii="Arial" w:hAnsi="Arial" w:cs="Arial"/>
          <w:lang w:val="en"/>
        </w:rPr>
        <w:t xml:space="preserve"> Telerehabilitation could be a tool to be used to conduct more accurate and safe intervention protocols, in which the patient is monitored by the health professional of the multiprofessional team as the physiotherapist. In the current context of the Coronavirus pandemic, this possibility, added to the use of remote monitoring devices (telerehabilitation), is an extremely promising possibility.</w:t>
      </w:r>
    </w:p>
    <w:p w14:paraId="0A83F305" w14:textId="77777777" w:rsidR="00E06C99" w:rsidRPr="00E06C99" w:rsidRDefault="00E06C99" w:rsidP="00E06C99">
      <w:pPr>
        <w:pStyle w:val="Body"/>
        <w:spacing w:after="0"/>
        <w:rPr>
          <w:rFonts w:ascii="Arial" w:hAnsi="Arial" w:cs="Arial"/>
        </w:rPr>
      </w:pPr>
      <w:r w:rsidRPr="00E06C99">
        <w:rPr>
          <w:rFonts w:ascii="Arial" w:hAnsi="Arial" w:cs="Arial"/>
          <w:lang w:val="en"/>
        </w:rPr>
        <w:t>In addition to all the well-known benefits of exercise for the general population, the possibility of physical activity for children with congenital heart disease becomes the beginning of an active and functional life, bringing safety to the patient, family and professionals involved in education.</w:t>
      </w:r>
      <w:r w:rsidRPr="00E06C99">
        <w:rPr>
          <w:rFonts w:ascii="Arial" w:hAnsi="Arial" w:cs="Arial"/>
          <w:vertAlign w:val="superscript"/>
          <w:lang w:val="en"/>
        </w:rPr>
        <w:t>22</w:t>
      </w:r>
    </w:p>
    <w:p w14:paraId="030EC948" w14:textId="77777777" w:rsidR="00E06C99" w:rsidRPr="00E06C99" w:rsidRDefault="00E06C99" w:rsidP="00E06C99">
      <w:pPr>
        <w:pStyle w:val="Body"/>
        <w:spacing w:after="0"/>
        <w:rPr>
          <w:rFonts w:ascii="Arial" w:hAnsi="Arial" w:cs="Arial"/>
        </w:rPr>
      </w:pPr>
      <w:r w:rsidRPr="00E06C99">
        <w:rPr>
          <w:rFonts w:ascii="Arial" w:hAnsi="Arial" w:cs="Arial"/>
        </w:rPr>
        <w:t>The stigma of patients with congenital heart disease goes along with overprotection, insecurity and almost absolute restriction to physical activity, segregating these children in school and extra-curricular activities, as well as in recreational activities and social life.</w:t>
      </w:r>
      <w:r w:rsidRPr="00E06C99">
        <w:rPr>
          <w:rFonts w:ascii="Arial" w:hAnsi="Arial" w:cs="Arial"/>
          <w:vertAlign w:val="superscript"/>
        </w:rPr>
        <w:t>12</w:t>
      </w:r>
      <w:r w:rsidRPr="00E06C99">
        <w:rPr>
          <w:rFonts w:ascii="Arial" w:hAnsi="Arial" w:cs="Arial"/>
        </w:rPr>
        <w:t xml:space="preserve"> A well-structured </w:t>
      </w:r>
      <w:r w:rsidRPr="00E06C99">
        <w:rPr>
          <w:rFonts w:ascii="Arial" w:hAnsi="Arial" w:cs="Arial"/>
        </w:rPr>
        <w:lastRenderedPageBreak/>
        <w:t>cardiopulmonary rehabilitation program, which provides safe parameters for prescribing supervised or recreational activities, becomes essential for almost one percent of the world population, with congenital heart disease, to be inserted into the real society, becoming an active citizen. and productive.</w:t>
      </w:r>
    </w:p>
    <w:p w14:paraId="694C870D" w14:textId="77777777" w:rsidR="00E06C99" w:rsidRDefault="00E06C99" w:rsidP="00E06C99">
      <w:pPr>
        <w:pStyle w:val="Body"/>
        <w:spacing w:after="0"/>
        <w:rPr>
          <w:rFonts w:ascii="Arial" w:hAnsi="Arial" w:cs="Arial"/>
        </w:rPr>
      </w:pPr>
      <w:r>
        <w:rPr>
          <w:rFonts w:ascii="Arial" w:hAnsi="Arial" w:cs="Arial"/>
        </w:rPr>
        <w:t>[</w:t>
      </w:r>
      <w:r w:rsidRPr="00502516">
        <w:rPr>
          <w:rFonts w:ascii="Arial" w:hAnsi="Arial" w:cs="Arial"/>
        </w:rPr>
        <w:t>This should briefly state th</w:t>
      </w:r>
      <w:r>
        <w:rPr>
          <w:rFonts w:ascii="Arial" w:hAnsi="Arial" w:cs="Arial"/>
        </w:rPr>
        <w:t xml:space="preserve">e major findings of the study. </w:t>
      </w:r>
      <w:r w:rsidRPr="00B95236">
        <w:rPr>
          <w:rFonts w:ascii="Arial" w:hAnsi="Arial" w:cs="Arial"/>
        </w:rPr>
        <w:t xml:space="preserve">If you are </w:t>
      </w:r>
      <w:r>
        <w:rPr>
          <w:rFonts w:ascii="Arial" w:hAnsi="Arial" w:cs="Arial"/>
        </w:rPr>
        <w:t>using copy-paste option then select ‘match destination formatting’ in paste option OR use</w:t>
      </w:r>
      <w:r w:rsidRPr="00B95236">
        <w:rPr>
          <w:rFonts w:ascii="Arial" w:hAnsi="Arial" w:cs="Arial"/>
        </w:rPr>
        <w:t xml:space="preserve"> ‘paste special’ option and select ‘unformatted Unicode text’ option</w:t>
      </w:r>
      <w:r>
        <w:rPr>
          <w:rFonts w:ascii="Arial" w:hAnsi="Arial" w:cs="Arial"/>
        </w:rPr>
        <w:t>]</w:t>
      </w:r>
    </w:p>
    <w:p w14:paraId="5941F914" w14:textId="77777777" w:rsidR="00E06C99" w:rsidRPr="00E06C99" w:rsidRDefault="00E06C99" w:rsidP="00E06C99">
      <w:pPr>
        <w:pStyle w:val="Body"/>
        <w:spacing w:after="0"/>
        <w:rPr>
          <w:rFonts w:ascii="Arial" w:hAnsi="Arial" w:cs="Arial"/>
        </w:rPr>
      </w:pPr>
    </w:p>
    <w:p w14:paraId="57C0F661" w14:textId="77777777" w:rsidR="00790ADA" w:rsidRPr="00FB3A86" w:rsidRDefault="00790ADA" w:rsidP="00441B6F">
      <w:pPr>
        <w:pStyle w:val="Body"/>
        <w:spacing w:after="0"/>
        <w:rPr>
          <w:rFonts w:ascii="Arial" w:hAnsi="Arial" w:cs="Arial"/>
        </w:rPr>
      </w:pPr>
    </w:p>
    <w:p w14:paraId="20B8D0D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D2F92C7" w14:textId="77777777" w:rsidR="00790ADA" w:rsidRPr="00FB3A86" w:rsidRDefault="00790ADA" w:rsidP="00441B6F">
      <w:pPr>
        <w:pStyle w:val="ConcHead"/>
        <w:spacing w:after="0"/>
        <w:jc w:val="both"/>
        <w:rPr>
          <w:rFonts w:ascii="Arial" w:hAnsi="Arial" w:cs="Arial"/>
        </w:rPr>
      </w:pPr>
    </w:p>
    <w:p w14:paraId="32AD1D52" w14:textId="77777777" w:rsidR="00E06C99" w:rsidRPr="00E06C99" w:rsidRDefault="00E06C99" w:rsidP="00E06C99">
      <w:pPr>
        <w:pStyle w:val="Body"/>
        <w:spacing w:after="0"/>
        <w:rPr>
          <w:rFonts w:ascii="Arial" w:hAnsi="Arial" w:cs="Arial"/>
          <w:lang w:val="en"/>
        </w:rPr>
      </w:pPr>
      <w:r w:rsidRPr="00E06C99">
        <w:rPr>
          <w:rFonts w:ascii="Arial" w:hAnsi="Arial" w:cs="Arial"/>
          <w:lang w:val="en"/>
        </w:rPr>
        <w:t>There are a number of strengths in our review. To date, this meta-analysis has the most up-to-date research date on outpatient and home rehabilitation only in children with CHD, showing oxygen consumption and improvement, as already established, in outpatient aerobic training as an outcome, while home care needs further studies. In addition, we use a conservative approach when calculating standard deviations. In addition, our research question on outpatient and home rehabilitation analyzes in children cannot be answered by previous reviews; therefore, this systematic review and meta-analysis was necessary, in order to shed light on so many gaps in cardiopulmonary rehabilitation in patients with congenital heart diseases.</w:t>
      </w:r>
    </w:p>
    <w:p w14:paraId="18B66BA6" w14:textId="77777777" w:rsidR="00790ADA" w:rsidRPr="00E06C99" w:rsidRDefault="00790ADA" w:rsidP="00441B6F">
      <w:pPr>
        <w:pStyle w:val="Body"/>
        <w:spacing w:after="0"/>
        <w:rPr>
          <w:rFonts w:ascii="Arial" w:hAnsi="Arial" w:cs="Arial"/>
          <w:lang w:val="en"/>
        </w:rPr>
      </w:pPr>
    </w:p>
    <w:p w14:paraId="5A3B4412" w14:textId="77777777" w:rsidR="002B685A" w:rsidRDefault="002B685A" w:rsidP="00441B6F">
      <w:pPr>
        <w:pStyle w:val="ReferHead"/>
        <w:spacing w:after="0"/>
        <w:jc w:val="both"/>
        <w:rPr>
          <w:rFonts w:ascii="Arial" w:hAnsi="Arial" w:cs="Arial"/>
          <w:b w:val="0"/>
          <w:caps w:val="0"/>
          <w:sz w:val="20"/>
        </w:rPr>
      </w:pPr>
    </w:p>
    <w:p w14:paraId="47565C95" w14:textId="77777777" w:rsidR="005C784C" w:rsidRDefault="005C784C" w:rsidP="00441B6F">
      <w:pPr>
        <w:pStyle w:val="ReferHead"/>
        <w:spacing w:after="0"/>
        <w:jc w:val="both"/>
        <w:rPr>
          <w:rFonts w:ascii="Arial" w:hAnsi="Arial" w:cs="Arial"/>
          <w:b w:val="0"/>
          <w:caps w:val="0"/>
          <w:sz w:val="20"/>
        </w:rPr>
      </w:pPr>
    </w:p>
    <w:p w14:paraId="561CE93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E2AA87C" w14:textId="77777777" w:rsidR="00790ADA" w:rsidRPr="00FB3A86" w:rsidRDefault="00790ADA" w:rsidP="00441B6F">
      <w:pPr>
        <w:pStyle w:val="ReferHead"/>
        <w:spacing w:after="0"/>
        <w:jc w:val="both"/>
        <w:rPr>
          <w:rFonts w:ascii="Arial" w:hAnsi="Arial" w:cs="Arial"/>
        </w:rPr>
      </w:pPr>
    </w:p>
    <w:p w14:paraId="17372651" w14:textId="77777777" w:rsidR="00E06C99" w:rsidRPr="00E06C99" w:rsidRDefault="00E06C99" w:rsidP="00E06C99">
      <w:pPr>
        <w:pStyle w:val="Body"/>
        <w:numPr>
          <w:ilvl w:val="0"/>
          <w:numId w:val="32"/>
        </w:numPr>
        <w:spacing w:after="0"/>
        <w:rPr>
          <w:lang w:val="pt-BR"/>
        </w:rPr>
      </w:pPr>
      <w:r w:rsidRPr="00E06C99">
        <w:t xml:space="preserve">van der Linde, D., Konings, E. E., Slager, M. A., </w:t>
      </w:r>
      <w:proofErr w:type="spellStart"/>
      <w:r w:rsidRPr="00E06C99">
        <w:t>Witsenburg</w:t>
      </w:r>
      <w:proofErr w:type="spellEnd"/>
      <w:r w:rsidRPr="00E06C99">
        <w:t xml:space="preserve">, M., Helbing, W. A., </w:t>
      </w:r>
      <w:proofErr w:type="spellStart"/>
      <w:r w:rsidRPr="00E06C99">
        <w:t>Takkenberg</w:t>
      </w:r>
      <w:proofErr w:type="spellEnd"/>
      <w:r w:rsidRPr="00E06C99">
        <w:t xml:space="preserve">, J. J., &amp; </w:t>
      </w:r>
      <w:proofErr w:type="spellStart"/>
      <w:r w:rsidRPr="00E06C99">
        <w:t>Roos</w:t>
      </w:r>
      <w:proofErr w:type="spellEnd"/>
      <w:r w:rsidRPr="00E06C99">
        <w:t>-Hesselink, J. W. (2011). Birth prevalence of congenital heart disease worldwide: a systematic review and meta-analysis. </w:t>
      </w:r>
      <w:r w:rsidRPr="00E06C99">
        <w:rPr>
          <w:i/>
          <w:iCs/>
        </w:rPr>
        <w:t>Journal of the American College of Cardiology, 58</w:t>
      </w:r>
      <w:r w:rsidRPr="00E06C99">
        <w:t xml:space="preserve">(21), 2241-2247. doi:10.1016/j.jacc.2011.08.025. </w:t>
      </w:r>
      <w:r w:rsidRPr="00E06C99">
        <w:rPr>
          <w:lang w:val="pt-BR"/>
        </w:rPr>
        <w:t>PMID: 2207843</w:t>
      </w:r>
    </w:p>
    <w:p w14:paraId="39C5AE31" w14:textId="77777777" w:rsidR="00E06C99" w:rsidRPr="00E06C99" w:rsidRDefault="00E06C99" w:rsidP="00E06C99">
      <w:pPr>
        <w:pStyle w:val="Body"/>
        <w:numPr>
          <w:ilvl w:val="0"/>
          <w:numId w:val="32"/>
        </w:numPr>
        <w:spacing w:after="0"/>
        <w:rPr>
          <w:lang w:val="pt-BR"/>
        </w:rPr>
      </w:pPr>
      <w:r w:rsidRPr="00E06C99">
        <w:rPr>
          <w:lang w:val="pt-BR"/>
        </w:rPr>
        <w:t>Direção Geral da Saúde. (2006). Circular Normativa da DGS: Diagnóstico Pré-Natal de Cardiopatias Congénitas. Lisboa: DGS.</w:t>
      </w:r>
    </w:p>
    <w:p w14:paraId="6FB8738D" w14:textId="77777777" w:rsidR="00E06C99" w:rsidRPr="00E06C99" w:rsidRDefault="00E06C99" w:rsidP="00E06C99">
      <w:pPr>
        <w:pStyle w:val="Body"/>
        <w:numPr>
          <w:ilvl w:val="0"/>
          <w:numId w:val="32"/>
        </w:numPr>
        <w:spacing w:after="0"/>
      </w:pPr>
      <w:r w:rsidRPr="00E06C99">
        <w:t xml:space="preserve">Gharbi, N., &amp; </w:t>
      </w:r>
      <w:proofErr w:type="spellStart"/>
      <w:r w:rsidRPr="00E06C99">
        <w:t>Lacomère</w:t>
      </w:r>
      <w:proofErr w:type="spellEnd"/>
      <w:r w:rsidRPr="00E06C99">
        <w:t xml:space="preserve">, C. (1995). </w:t>
      </w:r>
      <w:proofErr w:type="spellStart"/>
      <w:r w:rsidRPr="00E06C99">
        <w:t>Réeducation</w:t>
      </w:r>
      <w:proofErr w:type="spellEnd"/>
      <w:r w:rsidRPr="00E06C99">
        <w:t xml:space="preserve"> </w:t>
      </w:r>
      <w:proofErr w:type="spellStart"/>
      <w:r w:rsidRPr="00E06C99">
        <w:t>decardiophaties</w:t>
      </w:r>
      <w:proofErr w:type="spellEnd"/>
      <w:r w:rsidRPr="00E06C99">
        <w:t>. </w:t>
      </w:r>
      <w:proofErr w:type="spellStart"/>
      <w:r w:rsidRPr="00E06C99">
        <w:rPr>
          <w:i/>
          <w:iCs/>
        </w:rPr>
        <w:t>Réadaptation</w:t>
      </w:r>
      <w:proofErr w:type="spellEnd"/>
      <w:r w:rsidRPr="00E06C99">
        <w:rPr>
          <w:i/>
          <w:iCs/>
        </w:rPr>
        <w:t>, 26</w:t>
      </w:r>
      <w:r w:rsidRPr="00E06C99">
        <w:t>, 505-A-10.</w:t>
      </w:r>
    </w:p>
    <w:p w14:paraId="1235DBB1" w14:textId="77777777" w:rsidR="00E06C99" w:rsidRPr="00E06C99" w:rsidRDefault="00E06C99" w:rsidP="00E06C99">
      <w:pPr>
        <w:pStyle w:val="Body"/>
        <w:numPr>
          <w:ilvl w:val="0"/>
          <w:numId w:val="32"/>
        </w:numPr>
        <w:spacing w:after="0"/>
        <w:rPr>
          <w:lang w:val="pt-BR"/>
        </w:rPr>
      </w:pPr>
      <w:r w:rsidRPr="00E06C99">
        <w:t>Frederick, J., Kaplan, S., Schwartz, D., Chou, T. C., Sandker, M. J., &amp; Naylor, V. (1976). Response to exercise in patients after total surgical correction of tetralogy of Fallot. </w:t>
      </w:r>
      <w:r w:rsidRPr="00E06C99">
        <w:rPr>
          <w:i/>
          <w:iCs/>
          <w:lang w:val="pt-BR"/>
        </w:rPr>
        <w:t>Circulation, 54</w:t>
      </w:r>
      <w:r w:rsidRPr="00E06C99">
        <w:rPr>
          <w:lang w:val="pt-BR"/>
        </w:rPr>
        <w:t>(4), 671-679.</w:t>
      </w:r>
    </w:p>
    <w:p w14:paraId="3739C555" w14:textId="77777777" w:rsidR="00E06C99" w:rsidRPr="00E06C99" w:rsidRDefault="00E06C99" w:rsidP="00E06C99">
      <w:pPr>
        <w:pStyle w:val="Body"/>
        <w:numPr>
          <w:ilvl w:val="0"/>
          <w:numId w:val="32"/>
        </w:numPr>
        <w:spacing w:after="0"/>
        <w:rPr>
          <w:lang w:val="pt-BR"/>
        </w:rPr>
      </w:pPr>
      <w:proofErr w:type="spellStart"/>
      <w:r w:rsidRPr="00E06C99">
        <w:t>Reybrouck</w:t>
      </w:r>
      <w:proofErr w:type="spellEnd"/>
      <w:r w:rsidRPr="00E06C99">
        <w:t xml:space="preserve">, T., Boshoff, D., Vanhees, L., Defoor, J., &amp; </w:t>
      </w:r>
      <w:proofErr w:type="spellStart"/>
      <w:r w:rsidRPr="00E06C99">
        <w:t>Gewillig</w:t>
      </w:r>
      <w:proofErr w:type="spellEnd"/>
      <w:r w:rsidRPr="00E06C99">
        <w:t>, M. (2004). Ventilatory response to exercise in patients after correction of cyanotic congenital heart disease: relation with clinical outcome after surgery. </w:t>
      </w:r>
      <w:r w:rsidRPr="00E06C99">
        <w:rPr>
          <w:i/>
          <w:iCs/>
          <w:lang w:val="pt-BR"/>
        </w:rPr>
        <w:t>Heart, 90</w:t>
      </w:r>
      <w:r w:rsidRPr="00E06C99">
        <w:rPr>
          <w:lang w:val="pt-BR"/>
        </w:rPr>
        <w:t>(2), 215-216.</w:t>
      </w:r>
    </w:p>
    <w:p w14:paraId="3E5411EA" w14:textId="77777777" w:rsidR="00E06C99" w:rsidRPr="00E06C99" w:rsidRDefault="00E06C99" w:rsidP="00E06C99">
      <w:pPr>
        <w:pStyle w:val="Body"/>
        <w:numPr>
          <w:ilvl w:val="0"/>
          <w:numId w:val="32"/>
        </w:numPr>
        <w:spacing w:after="0"/>
        <w:rPr>
          <w:lang w:val="pt-BR"/>
        </w:rPr>
      </w:pPr>
      <w:r w:rsidRPr="00E06C99">
        <w:t xml:space="preserve">Baumgartner, H., De Backer, J., Babu-Narayan, S. V., </w:t>
      </w:r>
      <w:proofErr w:type="spellStart"/>
      <w:r w:rsidRPr="00E06C99">
        <w:t>Budts</w:t>
      </w:r>
      <w:proofErr w:type="spellEnd"/>
      <w:r w:rsidRPr="00E06C99">
        <w:t xml:space="preserve">, W., Chessa, M., Diller, G. P., Lung, B., </w:t>
      </w:r>
      <w:proofErr w:type="spellStart"/>
      <w:r w:rsidRPr="00E06C99">
        <w:t>Kluin</w:t>
      </w:r>
      <w:proofErr w:type="spellEnd"/>
      <w:r w:rsidRPr="00E06C99">
        <w:t xml:space="preserve">, J., Lang, I. M., </w:t>
      </w:r>
      <w:proofErr w:type="spellStart"/>
      <w:r w:rsidRPr="00E06C99">
        <w:t>Meijboom</w:t>
      </w:r>
      <w:proofErr w:type="spellEnd"/>
      <w:r w:rsidRPr="00E06C99">
        <w:t xml:space="preserve">, F., Moons, P., Mulder, B. J. M., </w:t>
      </w:r>
      <w:proofErr w:type="spellStart"/>
      <w:r w:rsidRPr="00E06C99">
        <w:t>Oechslin</w:t>
      </w:r>
      <w:proofErr w:type="spellEnd"/>
      <w:r w:rsidRPr="00E06C99">
        <w:t xml:space="preserve">, E., </w:t>
      </w:r>
      <w:proofErr w:type="spellStart"/>
      <w:r w:rsidRPr="00E06C99">
        <w:t>Roos</w:t>
      </w:r>
      <w:proofErr w:type="spellEnd"/>
      <w:r w:rsidRPr="00E06C99">
        <w:t xml:space="preserve">-Hesselink, J. W., </w:t>
      </w:r>
      <w:proofErr w:type="spellStart"/>
      <w:r w:rsidRPr="00E06C99">
        <w:t>Schwerzmann</w:t>
      </w:r>
      <w:proofErr w:type="spellEnd"/>
      <w:r w:rsidRPr="00E06C99">
        <w:t xml:space="preserve">, M., Sondergaard, L., </w:t>
      </w:r>
      <w:proofErr w:type="spellStart"/>
      <w:r w:rsidRPr="00E06C99">
        <w:t>Zeppenfeld</w:t>
      </w:r>
      <w:proofErr w:type="spellEnd"/>
      <w:r w:rsidRPr="00E06C99">
        <w:t>, K., &amp; ESC Scientific Document Group. (2020). 2020 ESC Guidelines for the management of adult congenital heart disease. </w:t>
      </w:r>
      <w:r w:rsidRPr="00E06C99">
        <w:rPr>
          <w:i/>
          <w:iCs/>
          <w:lang w:val="pt-BR"/>
        </w:rPr>
        <w:t>European Heart Journal</w:t>
      </w:r>
      <w:r w:rsidRPr="00E06C99">
        <w:rPr>
          <w:lang w:val="pt-BR"/>
        </w:rPr>
        <w:t>. doi:10.1093/eurheartj/ehaa554. PMID: 32860028</w:t>
      </w:r>
    </w:p>
    <w:p w14:paraId="3A401526" w14:textId="77777777" w:rsidR="00E06C99" w:rsidRPr="00E06C99" w:rsidRDefault="00E06C99" w:rsidP="00E06C99">
      <w:pPr>
        <w:pStyle w:val="Body"/>
        <w:numPr>
          <w:ilvl w:val="0"/>
          <w:numId w:val="32"/>
        </w:numPr>
        <w:rPr>
          <w:lang w:val="pt-BR"/>
        </w:rPr>
      </w:pPr>
      <w:r w:rsidRPr="00E06C99">
        <w:rPr>
          <w:lang w:val="pt-BR"/>
        </w:rPr>
        <w:t>Aqui estão as referências formatadas no estilo do exemplo fornecido:</w:t>
      </w:r>
    </w:p>
    <w:p w14:paraId="47783629" w14:textId="77777777" w:rsidR="00E06C99" w:rsidRPr="00E06C99" w:rsidRDefault="00E06C99" w:rsidP="00E06C99">
      <w:pPr>
        <w:pStyle w:val="Body"/>
        <w:numPr>
          <w:ilvl w:val="0"/>
          <w:numId w:val="32"/>
        </w:numPr>
      </w:pPr>
      <w:r w:rsidRPr="00E06C99">
        <w:t>European Heart Journal. (2020). ESC Guidelines. </w:t>
      </w:r>
      <w:r w:rsidRPr="00E06C99">
        <w:rPr>
          <w:i/>
          <w:iCs/>
        </w:rPr>
        <w:t>European Heart Journal, 00</w:t>
      </w:r>
      <w:r w:rsidRPr="00E06C99">
        <w:t>, 180. doi:10.1093/</w:t>
      </w:r>
      <w:proofErr w:type="spellStart"/>
      <w:r w:rsidRPr="00E06C99">
        <w:t>eurheartj</w:t>
      </w:r>
      <w:proofErr w:type="spellEnd"/>
      <w:r w:rsidRPr="00E06C99">
        <w:t>/ehaa605.</w:t>
      </w:r>
    </w:p>
    <w:p w14:paraId="69C29730" w14:textId="77777777" w:rsidR="00E06C99" w:rsidRPr="00E06C99" w:rsidRDefault="00E06C99" w:rsidP="00E06C99">
      <w:pPr>
        <w:pStyle w:val="Body"/>
        <w:numPr>
          <w:ilvl w:val="0"/>
          <w:numId w:val="32"/>
        </w:numPr>
        <w:rPr>
          <w:lang w:val="pt-BR"/>
        </w:rPr>
      </w:pPr>
      <w:proofErr w:type="spellStart"/>
      <w:r w:rsidRPr="00E06C99">
        <w:t>Duppen</w:t>
      </w:r>
      <w:proofErr w:type="spellEnd"/>
      <w:r w:rsidRPr="00E06C99">
        <w:t xml:space="preserve">, N., </w:t>
      </w:r>
      <w:proofErr w:type="spellStart"/>
      <w:r w:rsidRPr="00E06C99">
        <w:t>Takken</w:t>
      </w:r>
      <w:proofErr w:type="spellEnd"/>
      <w:r w:rsidRPr="00E06C99">
        <w:t xml:space="preserve">, T., Hopman, M. T., ten </w:t>
      </w:r>
      <w:proofErr w:type="spellStart"/>
      <w:r w:rsidRPr="00E06C99">
        <w:t>Harkel</w:t>
      </w:r>
      <w:proofErr w:type="spellEnd"/>
      <w:r w:rsidRPr="00E06C99">
        <w:t xml:space="preserve">, A. D., Dulfer, K., </w:t>
      </w:r>
      <w:proofErr w:type="spellStart"/>
      <w:r w:rsidRPr="00E06C99">
        <w:t>Utens</w:t>
      </w:r>
      <w:proofErr w:type="spellEnd"/>
      <w:r w:rsidRPr="00E06C99">
        <w:t xml:space="preserve">, E. M., et al. (2013). Systematic review of the effects of physical exercise training </w:t>
      </w:r>
      <w:proofErr w:type="spellStart"/>
      <w:r w:rsidRPr="00E06C99">
        <w:t>programmes</w:t>
      </w:r>
      <w:proofErr w:type="spellEnd"/>
      <w:r w:rsidRPr="00E06C99">
        <w:t xml:space="preserve"> </w:t>
      </w:r>
      <w:r w:rsidRPr="00E06C99">
        <w:lastRenderedPageBreak/>
        <w:t>in children and young adults with congenital heart disease. </w:t>
      </w:r>
      <w:r w:rsidRPr="00E06C99">
        <w:rPr>
          <w:i/>
          <w:iCs/>
          <w:lang w:val="pt-BR"/>
        </w:rPr>
        <w:t>International Journal of Cardiology, 168</w:t>
      </w:r>
      <w:r w:rsidRPr="00E06C99">
        <w:rPr>
          <w:lang w:val="pt-BR"/>
        </w:rPr>
        <w:t>(3), 1779-1787.</w:t>
      </w:r>
    </w:p>
    <w:p w14:paraId="692EF389" w14:textId="77777777" w:rsidR="00E06C99" w:rsidRPr="00E06C99" w:rsidRDefault="00E06C99" w:rsidP="00E06C99">
      <w:pPr>
        <w:pStyle w:val="Body"/>
        <w:numPr>
          <w:ilvl w:val="0"/>
          <w:numId w:val="32"/>
        </w:numPr>
        <w:rPr>
          <w:lang w:val="pt-BR"/>
        </w:rPr>
      </w:pPr>
      <w:r w:rsidRPr="00E06C99">
        <w:rPr>
          <w:lang w:val="pt-BR"/>
        </w:rPr>
        <w:t>Magalhães, L. P., Guimarães, I. C. B., Melo, S. L., Mateo, E. I. P., Andalaft, R. B., Xavier, L. F. R., et al. (2016). Diretriz de Arritmias Cardíacas em Crianças e Cardiopatias Congênitas SOBRAC e DCC – CP. </w:t>
      </w:r>
      <w:r w:rsidRPr="00E06C99">
        <w:rPr>
          <w:i/>
          <w:iCs/>
          <w:lang w:val="pt-BR"/>
        </w:rPr>
        <w:t>Arquivos Brasileiros de Cardiologia, 107</w:t>
      </w:r>
      <w:r w:rsidRPr="00E06C99">
        <w:rPr>
          <w:lang w:val="pt-BR"/>
        </w:rPr>
        <w:t>(1Supl.3), 1-58.</w:t>
      </w:r>
    </w:p>
    <w:p w14:paraId="4941CC93" w14:textId="77777777" w:rsidR="00E06C99" w:rsidRPr="00E06C99" w:rsidRDefault="00E06C99" w:rsidP="00E06C99">
      <w:pPr>
        <w:pStyle w:val="Body"/>
        <w:numPr>
          <w:ilvl w:val="0"/>
          <w:numId w:val="32"/>
        </w:numPr>
        <w:rPr>
          <w:lang w:val="pt-BR"/>
        </w:rPr>
      </w:pPr>
      <w:r w:rsidRPr="00E06C99">
        <w:t xml:space="preserve">Brassard, P., Poirier, P., Martin, J., Noel, M., Nadreau, E., Houde, C., et al. (2006). Impact of exercise training on muscle function and </w:t>
      </w:r>
      <w:proofErr w:type="spellStart"/>
      <w:r w:rsidRPr="00E06C99">
        <w:t>ergoreflex</w:t>
      </w:r>
      <w:proofErr w:type="spellEnd"/>
      <w:r w:rsidRPr="00E06C99">
        <w:t xml:space="preserve"> in Fontan patients: a pilot study. </w:t>
      </w:r>
      <w:r w:rsidRPr="00E06C99">
        <w:rPr>
          <w:i/>
          <w:iCs/>
          <w:lang w:val="pt-BR"/>
        </w:rPr>
        <w:t>International Journal of Cardiology, 107</w:t>
      </w:r>
      <w:r w:rsidRPr="00E06C99">
        <w:rPr>
          <w:lang w:val="pt-BR"/>
        </w:rPr>
        <w:t>(1), 85-94.</w:t>
      </w:r>
    </w:p>
    <w:p w14:paraId="7C51FC44" w14:textId="77777777" w:rsidR="00E06C99" w:rsidRPr="00E06C99" w:rsidRDefault="00E06C99" w:rsidP="00E06C99">
      <w:pPr>
        <w:pStyle w:val="Body"/>
        <w:numPr>
          <w:ilvl w:val="0"/>
          <w:numId w:val="32"/>
        </w:numPr>
        <w:rPr>
          <w:lang w:val="pt-BR"/>
        </w:rPr>
      </w:pPr>
      <w:proofErr w:type="spellStart"/>
      <w:r w:rsidRPr="00E06C99">
        <w:t>Opocher</w:t>
      </w:r>
      <w:proofErr w:type="spellEnd"/>
      <w:r w:rsidRPr="00E06C99">
        <w:t xml:space="preserve">, F., </w:t>
      </w:r>
      <w:proofErr w:type="spellStart"/>
      <w:r w:rsidRPr="00E06C99">
        <w:t>Varnier</w:t>
      </w:r>
      <w:proofErr w:type="spellEnd"/>
      <w:r w:rsidRPr="00E06C99">
        <w:t xml:space="preserve">, M., Sanders, S. P., </w:t>
      </w:r>
      <w:proofErr w:type="spellStart"/>
      <w:r w:rsidRPr="00E06C99">
        <w:t>Tosoni</w:t>
      </w:r>
      <w:proofErr w:type="spellEnd"/>
      <w:r w:rsidRPr="00E06C99">
        <w:t xml:space="preserve">, A., Zaccaria, M., </w:t>
      </w:r>
      <w:proofErr w:type="spellStart"/>
      <w:r w:rsidRPr="00E06C99">
        <w:t>Stellin</w:t>
      </w:r>
      <w:proofErr w:type="spellEnd"/>
      <w:r w:rsidRPr="00E06C99">
        <w:t>, G., et al. (2005). Effects of aerobic exercise training in children after the Fontan operation. </w:t>
      </w:r>
      <w:r w:rsidRPr="00E06C99">
        <w:rPr>
          <w:i/>
          <w:iCs/>
          <w:lang w:val="pt-BR"/>
        </w:rPr>
        <w:t>American Journal of Cardiology, 95</w:t>
      </w:r>
      <w:r w:rsidRPr="00E06C99">
        <w:rPr>
          <w:lang w:val="pt-BR"/>
        </w:rPr>
        <w:t>(1), 150-152.</w:t>
      </w:r>
    </w:p>
    <w:p w14:paraId="7047A6E0" w14:textId="77777777" w:rsidR="00E06C99" w:rsidRPr="00E06C99" w:rsidRDefault="00E06C99" w:rsidP="00E06C99">
      <w:pPr>
        <w:pStyle w:val="Body"/>
        <w:numPr>
          <w:ilvl w:val="0"/>
          <w:numId w:val="32"/>
        </w:numPr>
        <w:rPr>
          <w:lang w:val="pt-BR"/>
        </w:rPr>
      </w:pPr>
      <w:r w:rsidRPr="00E06C99">
        <w:t>Rhodes, J., Curran, T. J., Camil, L., Rabideau, N., Fulton, D. R., Gauthier, N. S., et al. (2005). Impact of cardiac rehabilitation on the exercise function of children with serious congenital heart disease. </w:t>
      </w:r>
      <w:r w:rsidRPr="00E06C99">
        <w:rPr>
          <w:i/>
          <w:iCs/>
          <w:lang w:val="pt-BR"/>
        </w:rPr>
        <w:t>Pediatrics, 116</w:t>
      </w:r>
      <w:r w:rsidRPr="00E06C99">
        <w:rPr>
          <w:lang w:val="pt-BR"/>
        </w:rPr>
        <w:t>(6), 1339-1345.</w:t>
      </w:r>
    </w:p>
    <w:p w14:paraId="07D9C80E" w14:textId="77777777" w:rsidR="00E06C99" w:rsidRPr="00E06C99" w:rsidRDefault="00E06C99" w:rsidP="00E06C99">
      <w:pPr>
        <w:pStyle w:val="Body"/>
        <w:numPr>
          <w:ilvl w:val="0"/>
          <w:numId w:val="32"/>
        </w:numPr>
        <w:rPr>
          <w:lang w:val="pt-BR"/>
        </w:rPr>
      </w:pPr>
      <w:r w:rsidRPr="00E06C99">
        <w:t>Morrison, M. L., Sands, A. J., McCusker, C. G., McKeown, P. P., McMahon, M., Gordon, J., et al. (2013). Exercise training improves activity in adolescents with congenital heart disease. </w:t>
      </w:r>
      <w:r w:rsidRPr="00E06C99">
        <w:rPr>
          <w:i/>
          <w:iCs/>
          <w:lang w:val="pt-BR"/>
        </w:rPr>
        <w:t>Heart, 99</w:t>
      </w:r>
      <w:r w:rsidRPr="00E06C99">
        <w:rPr>
          <w:lang w:val="pt-BR"/>
        </w:rPr>
        <w:t>(15), 1122-1128.</w:t>
      </w:r>
    </w:p>
    <w:p w14:paraId="48DC6B1F" w14:textId="77777777" w:rsidR="00E06C99" w:rsidRPr="00E06C99" w:rsidRDefault="00E06C99" w:rsidP="00E06C99">
      <w:pPr>
        <w:pStyle w:val="Body"/>
        <w:numPr>
          <w:ilvl w:val="0"/>
          <w:numId w:val="32"/>
        </w:numPr>
        <w:rPr>
          <w:lang w:val="pt-BR"/>
        </w:rPr>
      </w:pPr>
      <w:r w:rsidRPr="00E06C99">
        <w:t xml:space="preserve">Annals of the American Thoracic Society. </w:t>
      </w:r>
      <w:r w:rsidRPr="00E06C99">
        <w:rPr>
          <w:lang w:val="pt-BR"/>
        </w:rPr>
        <w:t>(2017). </w:t>
      </w:r>
      <w:r w:rsidRPr="00E06C99">
        <w:rPr>
          <w:i/>
          <w:iCs/>
          <w:lang w:val="pt-BR"/>
        </w:rPr>
        <w:t>Vol. 14</w:t>
      </w:r>
      <w:r w:rsidRPr="00E06C99">
        <w:rPr>
          <w:lang w:val="pt-BR"/>
        </w:rPr>
        <w:t>, Supplement 1, S93–S101.</w:t>
      </w:r>
    </w:p>
    <w:p w14:paraId="4B065A47" w14:textId="77777777" w:rsidR="00E06C99" w:rsidRPr="00E06C99" w:rsidRDefault="00E06C99" w:rsidP="00E06C99">
      <w:pPr>
        <w:pStyle w:val="Body"/>
        <w:numPr>
          <w:ilvl w:val="0"/>
          <w:numId w:val="32"/>
        </w:numPr>
        <w:rPr>
          <w:lang w:val="pt-BR"/>
        </w:rPr>
      </w:pPr>
      <w:r w:rsidRPr="00E06C99">
        <w:t>Khairy, P., Dore, A., Poirier, N., Marcotte, F., Ibrahim, R., Mongeon, F. P., &amp; Mercier, L. A. (2009). Risk stratification in surgically repaired tetralogy of Fallot. </w:t>
      </w:r>
      <w:r w:rsidRPr="00E06C99">
        <w:rPr>
          <w:i/>
          <w:iCs/>
        </w:rPr>
        <w:t>Expert Review of Cardiovascular Therapy, 7</w:t>
      </w:r>
      <w:r w:rsidRPr="00E06C99">
        <w:t xml:space="preserve">(7), 755-762. doi:10.1586/erc.09.38. </w:t>
      </w:r>
      <w:r w:rsidRPr="00E06C99">
        <w:rPr>
          <w:lang w:val="pt-BR"/>
        </w:rPr>
        <w:t>PMID: 19589112.</w:t>
      </w:r>
    </w:p>
    <w:p w14:paraId="4DC243B6" w14:textId="77777777" w:rsidR="00E06C99" w:rsidRPr="00E06C99" w:rsidRDefault="00E06C99" w:rsidP="00E06C99">
      <w:pPr>
        <w:pStyle w:val="Body"/>
        <w:numPr>
          <w:ilvl w:val="0"/>
          <w:numId w:val="32"/>
        </w:numPr>
        <w:rPr>
          <w:lang w:val="pt-BR"/>
        </w:rPr>
      </w:pPr>
      <w:proofErr w:type="spellStart"/>
      <w:r w:rsidRPr="00E06C99">
        <w:t>Takken</w:t>
      </w:r>
      <w:proofErr w:type="spellEnd"/>
      <w:r w:rsidRPr="00E06C99">
        <w:t xml:space="preserve">, T., Giardini, A., </w:t>
      </w:r>
      <w:proofErr w:type="spellStart"/>
      <w:r w:rsidRPr="00E06C99">
        <w:t>Reybrouck</w:t>
      </w:r>
      <w:proofErr w:type="spellEnd"/>
      <w:r w:rsidRPr="00E06C99">
        <w:t xml:space="preserve">, T., </w:t>
      </w:r>
      <w:proofErr w:type="spellStart"/>
      <w:r w:rsidRPr="00E06C99">
        <w:t>Gewillig</w:t>
      </w:r>
      <w:proofErr w:type="spellEnd"/>
      <w:r w:rsidRPr="00E06C99">
        <w:t xml:space="preserve">, M., Hovels-Gurich, H. H., Longmuir, P. E., et al. (2012). Recommendations for physical activity, recreation sport, and exercise training in </w:t>
      </w:r>
      <w:proofErr w:type="spellStart"/>
      <w:r w:rsidRPr="00E06C99">
        <w:t>paediatric</w:t>
      </w:r>
      <w:proofErr w:type="spellEnd"/>
      <w:r w:rsidRPr="00E06C99">
        <w:t xml:space="preserve"> patients with congenital heart disease. </w:t>
      </w:r>
      <w:r w:rsidRPr="00E06C99">
        <w:rPr>
          <w:i/>
          <w:iCs/>
          <w:lang w:val="pt-BR"/>
        </w:rPr>
        <w:t>European Journal of Preventive Cardiology, 19</w:t>
      </w:r>
      <w:r w:rsidRPr="00E06C99">
        <w:rPr>
          <w:lang w:val="pt-BR"/>
        </w:rPr>
        <w:t>(5), 1034-1065.</w:t>
      </w:r>
    </w:p>
    <w:p w14:paraId="30AC88DE" w14:textId="77777777" w:rsidR="00E06C99" w:rsidRPr="00E06C99" w:rsidRDefault="00E06C99" w:rsidP="00E06C99">
      <w:pPr>
        <w:pStyle w:val="Body"/>
        <w:numPr>
          <w:ilvl w:val="0"/>
          <w:numId w:val="32"/>
        </w:numPr>
      </w:pPr>
      <w:proofErr w:type="spellStart"/>
      <w:r w:rsidRPr="00E06C99">
        <w:t>Deanfield</w:t>
      </w:r>
      <w:proofErr w:type="spellEnd"/>
      <w:r w:rsidRPr="00E06C99">
        <w:t>, J., Thaulow, E., Warnes, C., Webb, G., Kolbel, F., Hoffman, A., et al. (2003). Management of grown up congenital heart disease. </w:t>
      </w:r>
      <w:r w:rsidRPr="00E06C99">
        <w:rPr>
          <w:i/>
          <w:iCs/>
        </w:rPr>
        <w:t>European Heart Journal, 24</w:t>
      </w:r>
      <w:r w:rsidRPr="00E06C99">
        <w:t>(11), 1035-1084.</w:t>
      </w:r>
    </w:p>
    <w:p w14:paraId="660B67C4" w14:textId="77777777" w:rsidR="00E06C99" w:rsidRPr="00E06C99" w:rsidRDefault="00E06C99" w:rsidP="00E06C99">
      <w:pPr>
        <w:pStyle w:val="Body"/>
        <w:numPr>
          <w:ilvl w:val="0"/>
          <w:numId w:val="32"/>
        </w:numPr>
        <w:rPr>
          <w:lang w:val="pt-BR"/>
        </w:rPr>
      </w:pPr>
      <w:r w:rsidRPr="00E06C99">
        <w:rPr>
          <w:lang w:val="pt-BR"/>
        </w:rPr>
        <w:t xml:space="preserve">McBride, M. G., Binder, T. J., &amp; Paridon, S. M. (2007). </w:t>
      </w:r>
      <w:r w:rsidRPr="00E06C99">
        <w:t>Safety and feasibility of inpatient exercise training in pediatric heart failure: a preliminary report. </w:t>
      </w:r>
      <w:r w:rsidRPr="00E06C99">
        <w:rPr>
          <w:i/>
          <w:iCs/>
          <w:lang w:val="pt-BR"/>
        </w:rPr>
        <w:t>Journal of Cardiopulmonary Rehabilitation and Prevention, 27</w:t>
      </w:r>
      <w:r w:rsidRPr="00E06C99">
        <w:rPr>
          <w:lang w:val="pt-BR"/>
        </w:rPr>
        <w:t>(4), 219-222.</w:t>
      </w:r>
    </w:p>
    <w:p w14:paraId="5E98B01B" w14:textId="77777777" w:rsidR="00E06C99" w:rsidRPr="00E06C99" w:rsidRDefault="00E06C99" w:rsidP="00E06C99">
      <w:pPr>
        <w:pStyle w:val="Body"/>
        <w:numPr>
          <w:ilvl w:val="0"/>
          <w:numId w:val="32"/>
        </w:numPr>
        <w:rPr>
          <w:lang w:val="pt-BR"/>
        </w:rPr>
      </w:pPr>
      <w:r w:rsidRPr="00E06C99">
        <w:t>Elisberg, E. I., Miller, G., Weinberg, S. L., &amp; Katz, L. N. (1953). The effect of the Valsalva maneuver on the circulation. II. The role of the autonomic nervous system in the production of the overshoot. </w:t>
      </w:r>
      <w:r w:rsidRPr="00E06C99">
        <w:rPr>
          <w:i/>
          <w:iCs/>
          <w:lang w:val="pt-BR"/>
        </w:rPr>
        <w:t>American Heart Journal, 45</w:t>
      </w:r>
      <w:r w:rsidRPr="00E06C99">
        <w:rPr>
          <w:lang w:val="pt-BR"/>
        </w:rPr>
        <w:t>(2), 227-236.</w:t>
      </w:r>
    </w:p>
    <w:p w14:paraId="22A8D6D9" w14:textId="77777777" w:rsidR="00E06C99" w:rsidRPr="00E06C99" w:rsidRDefault="00E06C99" w:rsidP="00E06C99">
      <w:pPr>
        <w:pStyle w:val="Body"/>
        <w:numPr>
          <w:ilvl w:val="0"/>
          <w:numId w:val="32"/>
        </w:numPr>
        <w:rPr>
          <w:lang w:val="pt-BR"/>
        </w:rPr>
      </w:pPr>
      <w:proofErr w:type="spellStart"/>
      <w:r w:rsidRPr="00E06C99">
        <w:t>Amiard</w:t>
      </w:r>
      <w:proofErr w:type="spellEnd"/>
      <w:r w:rsidRPr="00E06C99">
        <w:t xml:space="preserve">, V., Jullien, H., Nassif, D., Bach, V., </w:t>
      </w:r>
      <w:proofErr w:type="spellStart"/>
      <w:r w:rsidRPr="00E06C99">
        <w:t>Maingourd</w:t>
      </w:r>
      <w:proofErr w:type="spellEnd"/>
      <w:r w:rsidRPr="00E06C99">
        <w:t xml:space="preserve">, Y., &amp; </w:t>
      </w:r>
      <w:proofErr w:type="spellStart"/>
      <w:r w:rsidRPr="00E06C99">
        <w:t>Ahmaidi</w:t>
      </w:r>
      <w:proofErr w:type="spellEnd"/>
      <w:r w:rsidRPr="00E06C99">
        <w:t>, S. (2008). Effects of home-based training at dyspnea threshold in children surgically repaired for congenital heart disease. </w:t>
      </w:r>
      <w:r w:rsidRPr="00E06C99">
        <w:rPr>
          <w:i/>
          <w:iCs/>
          <w:lang w:val="pt-BR"/>
        </w:rPr>
        <w:t>Congenital Heart Disease, 3</w:t>
      </w:r>
      <w:r w:rsidRPr="00E06C99">
        <w:rPr>
          <w:lang w:val="pt-BR"/>
        </w:rPr>
        <w:t>(3), 191-199. doi:10.1111/j.1747-0803.2008.00191.x. PMID: 18557882.</w:t>
      </w:r>
    </w:p>
    <w:p w14:paraId="424710E8" w14:textId="77777777" w:rsidR="00E06C99" w:rsidRPr="00E06C99" w:rsidRDefault="00E06C99" w:rsidP="00E06C99">
      <w:pPr>
        <w:pStyle w:val="Body"/>
        <w:numPr>
          <w:ilvl w:val="0"/>
          <w:numId w:val="32"/>
        </w:numPr>
      </w:pPr>
      <w:proofErr w:type="spellStart"/>
      <w:r w:rsidRPr="00E06C99">
        <w:lastRenderedPageBreak/>
        <w:t>Duppen</w:t>
      </w:r>
      <w:proofErr w:type="spellEnd"/>
      <w:r w:rsidRPr="00E06C99">
        <w:t xml:space="preserve">, N., </w:t>
      </w:r>
      <w:proofErr w:type="spellStart"/>
      <w:r w:rsidRPr="00E06C99">
        <w:t>Etnel</w:t>
      </w:r>
      <w:proofErr w:type="spellEnd"/>
      <w:r w:rsidRPr="00E06C99">
        <w:t xml:space="preserve">, J. R., Spaans, L., </w:t>
      </w:r>
      <w:proofErr w:type="spellStart"/>
      <w:r w:rsidRPr="00E06C99">
        <w:t>Takken</w:t>
      </w:r>
      <w:proofErr w:type="spellEnd"/>
      <w:r w:rsidRPr="00E06C99">
        <w:t>, T., van den Berg-Emons, R. J., Boersma, E., et al. Does exercise training improve cardiopulmonary fitness and daily physical activity in children and young adults with corrected tetralogy of Fallot or Fontan?</w:t>
      </w:r>
    </w:p>
    <w:p w14:paraId="3B607876" w14:textId="77777777" w:rsidR="00E06C99" w:rsidRPr="00E06C99" w:rsidRDefault="00E06C99" w:rsidP="00E06C99">
      <w:pPr>
        <w:pStyle w:val="Body"/>
        <w:numPr>
          <w:ilvl w:val="0"/>
          <w:numId w:val="32"/>
        </w:numPr>
        <w:rPr>
          <w:lang w:val="pt-BR"/>
        </w:rPr>
      </w:pPr>
      <w:r w:rsidRPr="00E06C99">
        <w:t xml:space="preserve">Fredriksen, P. M., Kahrs, N., </w:t>
      </w:r>
      <w:proofErr w:type="spellStart"/>
      <w:r w:rsidRPr="00E06C99">
        <w:t>Blaasvaer</w:t>
      </w:r>
      <w:proofErr w:type="spellEnd"/>
      <w:r w:rsidRPr="00E06C99">
        <w:t xml:space="preserve">, S., Sigurdsen, E., Gundersen, O., </w:t>
      </w:r>
      <w:proofErr w:type="spellStart"/>
      <w:r w:rsidRPr="00E06C99">
        <w:t>Roeksund</w:t>
      </w:r>
      <w:proofErr w:type="spellEnd"/>
      <w:r w:rsidRPr="00E06C99">
        <w:t>, O., et al. (2000). Effect of physical training in children and adolescents with congenital heart disease. </w:t>
      </w:r>
      <w:r w:rsidRPr="00E06C99">
        <w:rPr>
          <w:i/>
          <w:iCs/>
          <w:lang w:val="pt-BR"/>
        </w:rPr>
        <w:t>Cardiology in the Young, 10</w:t>
      </w:r>
      <w:r w:rsidRPr="00E06C99">
        <w:rPr>
          <w:lang w:val="pt-BR"/>
        </w:rPr>
        <w:t>(2), 107-114. doi:10.1017/s1047951100006557. PMID: 10817293.</w:t>
      </w:r>
    </w:p>
    <w:p w14:paraId="7EFA1B15" w14:textId="77777777" w:rsidR="00E06C99" w:rsidRPr="00E06C99" w:rsidRDefault="00E06C99" w:rsidP="00E06C99">
      <w:pPr>
        <w:pStyle w:val="Body"/>
        <w:numPr>
          <w:ilvl w:val="0"/>
          <w:numId w:val="32"/>
        </w:numPr>
        <w:rPr>
          <w:lang w:val="pt-BR"/>
        </w:rPr>
      </w:pPr>
      <w:r w:rsidRPr="00E06C99">
        <w:t>Longmuir, P. E., Tyrrell, P. N., Corey, M., Faulkner, G., Russell, J. L., &amp; McCrindle, B. W. (2013). Home-based rehabilitation enhances daily physical activity and motor skill in children who have undergone the Fontan procedure. </w:t>
      </w:r>
      <w:r w:rsidRPr="00E06C99">
        <w:rPr>
          <w:i/>
          <w:iCs/>
          <w:lang w:val="pt-BR"/>
        </w:rPr>
        <w:t>Pediatric Cardiology, 34</w:t>
      </w:r>
      <w:r w:rsidRPr="00E06C99">
        <w:rPr>
          <w:lang w:val="pt-BR"/>
        </w:rPr>
        <w:t>(5), 1130-1151. doi:10.1007/s00246-012-0618-8. PMID: 23354148.</w:t>
      </w:r>
    </w:p>
    <w:p w14:paraId="5BEDFB20" w14:textId="77777777" w:rsidR="00E06C99" w:rsidRPr="00E06C99" w:rsidRDefault="00E06C99" w:rsidP="00E06C99">
      <w:pPr>
        <w:pStyle w:val="Body"/>
        <w:numPr>
          <w:ilvl w:val="0"/>
          <w:numId w:val="32"/>
        </w:numPr>
        <w:rPr>
          <w:lang w:val="pt-BR"/>
        </w:rPr>
      </w:pPr>
      <w:r w:rsidRPr="00E06C99">
        <w:t xml:space="preserve">McKillop, A., Grace, S. L., </w:t>
      </w:r>
      <w:proofErr w:type="spellStart"/>
      <w:r w:rsidRPr="00E06C99">
        <w:t>Ghisi</w:t>
      </w:r>
      <w:proofErr w:type="spellEnd"/>
      <w:r w:rsidRPr="00E06C99">
        <w:t>, G. L. M., Allison, K. R., Banks, L., Kovacs, A. H., et al. (2018). Adapted Motivational Interviewing to Promote Exercise in Adolescents with Congenital Heart Disease: A Pilot Trial. </w:t>
      </w:r>
      <w:r w:rsidRPr="00E06C99">
        <w:rPr>
          <w:i/>
          <w:iCs/>
          <w:lang w:val="pt-BR"/>
        </w:rPr>
        <w:t>Pediatric Physical Therapy, 30</w:t>
      </w:r>
      <w:r w:rsidRPr="00E06C99">
        <w:rPr>
          <w:lang w:val="pt-BR"/>
        </w:rPr>
        <w:t>(4), 326-334.</w:t>
      </w:r>
    </w:p>
    <w:p w14:paraId="53C7D643" w14:textId="77777777" w:rsidR="00E06C99" w:rsidRPr="00E06C99" w:rsidRDefault="00E06C99" w:rsidP="00E06C99">
      <w:pPr>
        <w:pStyle w:val="Body"/>
        <w:numPr>
          <w:ilvl w:val="0"/>
          <w:numId w:val="32"/>
        </w:numPr>
      </w:pPr>
      <w:r w:rsidRPr="00E06C99">
        <w:t xml:space="preserve">Moalla, W., </w:t>
      </w:r>
      <w:proofErr w:type="spellStart"/>
      <w:r w:rsidRPr="00E06C99">
        <w:t>Maingourd</w:t>
      </w:r>
      <w:proofErr w:type="spellEnd"/>
      <w:r w:rsidRPr="00E06C99">
        <w:t xml:space="preserve">, Y., Gauthier, R., Cahalin, L. P., </w:t>
      </w:r>
      <w:proofErr w:type="spellStart"/>
      <w:r w:rsidRPr="00E06C99">
        <w:t>Tabka</w:t>
      </w:r>
      <w:proofErr w:type="spellEnd"/>
      <w:r w:rsidRPr="00E06C99">
        <w:t xml:space="preserve">, Z., &amp; </w:t>
      </w:r>
      <w:proofErr w:type="spellStart"/>
      <w:r w:rsidRPr="00E06C99">
        <w:t>Ahmaidi</w:t>
      </w:r>
      <w:proofErr w:type="spellEnd"/>
      <w:r w:rsidRPr="00E06C99">
        <w:t>, S. (2006). Effect of exercise training on respiratory muscle oxygenation in children with congenital heart disease. </w:t>
      </w:r>
      <w:r w:rsidRPr="00E06C99">
        <w:rPr>
          <w:i/>
          <w:iCs/>
        </w:rPr>
        <w:t>European Journal of Cardiovascular Prevention and Rehabilitation, 13</w:t>
      </w:r>
      <w:r w:rsidRPr="00E06C99">
        <w:t>(4), 604-611. doi:10.1097/01.hjr.0000201515.59085.69. PMID: 16874152.</w:t>
      </w:r>
    </w:p>
    <w:p w14:paraId="25CFBDCB" w14:textId="77777777" w:rsidR="00B01FCD" w:rsidRPr="00FB3A86" w:rsidRDefault="00B01FCD" w:rsidP="00441B6F">
      <w:pPr>
        <w:pStyle w:val="Reference"/>
        <w:numPr>
          <w:ilvl w:val="0"/>
          <w:numId w:val="0"/>
        </w:numPr>
        <w:spacing w:line="240" w:lineRule="auto"/>
        <w:rPr>
          <w:rFonts w:ascii="Arial" w:hAnsi="Arial" w:cs="Arial"/>
        </w:rPr>
      </w:pPr>
    </w:p>
    <w:p w14:paraId="2DB0EBAA"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3E37F465" w14:textId="77777777" w:rsidR="00DC1819" w:rsidRPr="00DC1819" w:rsidRDefault="00DC1819" w:rsidP="005B463A">
      <w:pPr>
        <w:pStyle w:val="Body"/>
        <w:spacing w:after="0"/>
        <w:rPr>
          <w:rFonts w:ascii="Arial" w:hAnsi="Arial" w:cs="Arial"/>
          <w:i/>
          <w:iCs/>
        </w:rPr>
      </w:pPr>
      <w:r w:rsidRPr="00DC1819">
        <w:rPr>
          <w:rFonts w:ascii="Arial" w:hAnsi="Arial" w:cs="Arial"/>
          <w:b/>
          <w:bCs/>
        </w:rPr>
        <w:t xml:space="preserve">ATS: </w:t>
      </w:r>
      <w:r w:rsidRPr="00DC1819">
        <w:rPr>
          <w:rFonts w:ascii="Arial" w:hAnsi="Arial" w:cs="Arial"/>
          <w:i/>
          <w:iCs/>
        </w:rPr>
        <w:t>American Thoracic Society</w:t>
      </w:r>
    </w:p>
    <w:p w14:paraId="03A79A3E" w14:textId="77777777" w:rsidR="00DC1819" w:rsidRPr="00DC1819" w:rsidRDefault="00DC1819" w:rsidP="005B463A">
      <w:pPr>
        <w:pStyle w:val="Body"/>
        <w:spacing w:after="0"/>
        <w:rPr>
          <w:rFonts w:ascii="Arial" w:hAnsi="Arial" w:cs="Arial"/>
          <w:b/>
          <w:bCs/>
        </w:rPr>
      </w:pPr>
      <w:r w:rsidRPr="00DC1819">
        <w:rPr>
          <w:rFonts w:ascii="Arial" w:hAnsi="Arial" w:cs="Arial"/>
          <w:b/>
          <w:bCs/>
        </w:rPr>
        <w:t>CHD</w:t>
      </w:r>
      <w:r w:rsidRPr="00DC1819">
        <w:rPr>
          <w:rFonts w:ascii="Arial" w:hAnsi="Arial" w:cs="Arial"/>
          <w:i/>
          <w:iCs/>
        </w:rPr>
        <w:t xml:space="preserve"> Congenital Heart Disease</w:t>
      </w:r>
    </w:p>
    <w:p w14:paraId="4FD4DDF1" w14:textId="77777777" w:rsidR="00DC1819" w:rsidRPr="00DC1819" w:rsidRDefault="00DC1819" w:rsidP="005B463A">
      <w:pPr>
        <w:pStyle w:val="Body"/>
        <w:spacing w:after="0"/>
        <w:rPr>
          <w:rFonts w:ascii="Arial" w:hAnsi="Arial" w:cs="Arial"/>
          <w:i/>
          <w:iCs/>
        </w:rPr>
      </w:pPr>
      <w:r w:rsidRPr="00DC1819">
        <w:rPr>
          <w:rFonts w:ascii="Arial" w:hAnsi="Arial" w:cs="Arial"/>
          <w:b/>
          <w:bCs/>
        </w:rPr>
        <w:t xml:space="preserve">ESC/ERC: </w:t>
      </w:r>
      <w:r w:rsidRPr="00DC1819">
        <w:rPr>
          <w:rFonts w:ascii="Arial" w:hAnsi="Arial" w:cs="Arial"/>
          <w:i/>
          <w:iCs/>
        </w:rPr>
        <w:t>European Society of Cardiology/European Respiratory Society</w:t>
      </w:r>
    </w:p>
    <w:p w14:paraId="345340D7" w14:textId="77777777" w:rsidR="00DC1819" w:rsidRPr="00DC1819" w:rsidRDefault="00DC1819" w:rsidP="005B463A">
      <w:pPr>
        <w:pStyle w:val="Body"/>
        <w:spacing w:after="0"/>
        <w:rPr>
          <w:rFonts w:ascii="Arial" w:hAnsi="Arial" w:cs="Arial"/>
        </w:rPr>
      </w:pPr>
      <w:r w:rsidRPr="00DC1819">
        <w:rPr>
          <w:rFonts w:ascii="Arial" w:hAnsi="Arial" w:cs="Arial"/>
          <w:b/>
          <w:bCs/>
        </w:rPr>
        <w:t>CHF:</w:t>
      </w:r>
      <w:r w:rsidRPr="00DC1819">
        <w:rPr>
          <w:rFonts w:ascii="Arial" w:hAnsi="Arial" w:cs="Arial"/>
        </w:rPr>
        <w:t xml:space="preserve"> Congestive heart failure</w:t>
      </w:r>
    </w:p>
    <w:p w14:paraId="78EB4D39" w14:textId="77777777" w:rsidR="00DC1819" w:rsidRPr="00DC1819" w:rsidRDefault="00DC1819" w:rsidP="005B463A">
      <w:pPr>
        <w:pStyle w:val="Body"/>
        <w:spacing w:after="0"/>
        <w:rPr>
          <w:rFonts w:ascii="Arial" w:hAnsi="Arial" w:cs="Arial"/>
        </w:rPr>
      </w:pPr>
      <w:r w:rsidRPr="00DC1819">
        <w:rPr>
          <w:rFonts w:ascii="Arial" w:hAnsi="Arial" w:cs="Arial"/>
          <w:b/>
          <w:bCs/>
        </w:rPr>
        <w:t>BMI:</w:t>
      </w:r>
      <w:r w:rsidRPr="00DC1819">
        <w:rPr>
          <w:rFonts w:ascii="Arial" w:hAnsi="Arial" w:cs="Arial"/>
        </w:rPr>
        <w:t xml:space="preserve"> Body mass index</w:t>
      </w:r>
    </w:p>
    <w:p w14:paraId="75FE6ABB" w14:textId="77777777" w:rsidR="00DC1819" w:rsidRPr="00DC1819" w:rsidRDefault="00DC1819" w:rsidP="005B463A">
      <w:pPr>
        <w:pStyle w:val="Body"/>
        <w:spacing w:after="0"/>
        <w:rPr>
          <w:rFonts w:ascii="Arial" w:hAnsi="Arial" w:cs="Arial"/>
        </w:rPr>
      </w:pPr>
      <w:r w:rsidRPr="00DC1819">
        <w:rPr>
          <w:rFonts w:ascii="Arial" w:hAnsi="Arial" w:cs="Arial"/>
          <w:b/>
          <w:bCs/>
        </w:rPr>
        <w:t xml:space="preserve">NYHA: </w:t>
      </w:r>
      <w:r w:rsidRPr="00DC1819">
        <w:rPr>
          <w:rFonts w:ascii="Arial" w:hAnsi="Arial" w:cs="Arial"/>
          <w:i/>
          <w:iCs/>
        </w:rPr>
        <w:t xml:space="preserve">New York Heart </w:t>
      </w:r>
      <w:proofErr w:type="spellStart"/>
      <w:r w:rsidRPr="00DC1819">
        <w:rPr>
          <w:rFonts w:ascii="Arial" w:hAnsi="Arial" w:cs="Arial"/>
          <w:i/>
          <w:iCs/>
        </w:rPr>
        <w:t>Assosication</w:t>
      </w:r>
      <w:proofErr w:type="spellEnd"/>
    </w:p>
    <w:p w14:paraId="3C517ED8" w14:textId="77777777" w:rsidR="00DC1819" w:rsidRPr="00DC1819" w:rsidRDefault="00DC1819" w:rsidP="005B463A">
      <w:pPr>
        <w:pStyle w:val="Body"/>
        <w:spacing w:after="0"/>
        <w:rPr>
          <w:rFonts w:ascii="Arial" w:hAnsi="Arial" w:cs="Arial"/>
        </w:rPr>
      </w:pPr>
      <w:r w:rsidRPr="00DC1819">
        <w:rPr>
          <w:rFonts w:ascii="Arial" w:hAnsi="Arial" w:cs="Arial"/>
          <w:b/>
          <w:bCs/>
        </w:rPr>
        <w:t>OS:</w:t>
      </w:r>
      <w:r w:rsidRPr="00DC1819">
        <w:rPr>
          <w:rFonts w:ascii="Arial" w:hAnsi="Arial" w:cs="Arial"/>
        </w:rPr>
        <w:t xml:space="preserve"> Oxidative Stress</w:t>
      </w:r>
    </w:p>
    <w:p w14:paraId="1D7C0880" w14:textId="77777777" w:rsidR="00DC1819" w:rsidRPr="00DC1819" w:rsidRDefault="00DC1819" w:rsidP="005B463A">
      <w:pPr>
        <w:pStyle w:val="Body"/>
        <w:spacing w:after="0"/>
        <w:rPr>
          <w:rFonts w:ascii="Arial" w:hAnsi="Arial" w:cs="Arial"/>
        </w:rPr>
      </w:pPr>
      <w:r w:rsidRPr="00DC1819">
        <w:rPr>
          <w:rFonts w:ascii="Arial" w:hAnsi="Arial" w:cs="Arial"/>
          <w:b/>
          <w:bCs/>
        </w:rPr>
        <w:t>VO2</w:t>
      </w:r>
      <w:r w:rsidRPr="00DC1819">
        <w:rPr>
          <w:rFonts w:ascii="Arial" w:hAnsi="Arial" w:cs="Arial"/>
        </w:rPr>
        <w:t>: Oxygen Consumption</w:t>
      </w:r>
    </w:p>
    <w:p w14:paraId="3A5EDCC9" w14:textId="77777777" w:rsidR="00DC1819" w:rsidRPr="00DC1819" w:rsidRDefault="00DC1819" w:rsidP="005B463A">
      <w:pPr>
        <w:pStyle w:val="Body"/>
        <w:spacing w:after="0"/>
        <w:rPr>
          <w:rFonts w:ascii="Arial" w:hAnsi="Arial" w:cs="Arial"/>
        </w:rPr>
      </w:pPr>
      <w:r w:rsidRPr="00DC1819">
        <w:rPr>
          <w:rFonts w:ascii="Arial" w:hAnsi="Arial" w:cs="Arial"/>
          <w:b/>
          <w:bCs/>
        </w:rPr>
        <w:t>VO2peak:</w:t>
      </w:r>
      <w:r w:rsidRPr="00DC1819">
        <w:rPr>
          <w:rFonts w:ascii="Arial" w:hAnsi="Arial" w:cs="Arial"/>
        </w:rPr>
        <w:t xml:space="preserve"> Maximal oxygen uptake</w:t>
      </w:r>
    </w:p>
    <w:p w14:paraId="6448CD08" w14:textId="77777777" w:rsidR="00DC1819" w:rsidRPr="00DC1819" w:rsidRDefault="00DC1819" w:rsidP="005B463A">
      <w:pPr>
        <w:pStyle w:val="Body"/>
        <w:spacing w:after="0"/>
        <w:rPr>
          <w:rFonts w:ascii="Arial" w:hAnsi="Arial" w:cs="Arial"/>
          <w:i/>
          <w:iCs/>
        </w:rPr>
      </w:pPr>
      <w:r w:rsidRPr="00DC1819">
        <w:rPr>
          <w:rFonts w:ascii="Arial" w:hAnsi="Arial" w:cs="Arial"/>
          <w:b/>
          <w:bCs/>
        </w:rPr>
        <w:t xml:space="preserve">WHO: </w:t>
      </w:r>
      <w:r w:rsidRPr="00DC1819">
        <w:rPr>
          <w:rFonts w:ascii="Arial" w:hAnsi="Arial" w:cs="Arial"/>
          <w:i/>
          <w:iCs/>
        </w:rPr>
        <w:t xml:space="preserve">World Health Organization </w:t>
      </w:r>
    </w:p>
    <w:p w14:paraId="57EE86B8" w14:textId="77777777" w:rsidR="00DC1819" w:rsidRPr="00DC1819" w:rsidRDefault="00DC1819" w:rsidP="005B463A">
      <w:pPr>
        <w:pStyle w:val="Body"/>
        <w:spacing w:after="0"/>
        <w:rPr>
          <w:rFonts w:ascii="Arial" w:hAnsi="Arial" w:cs="Arial"/>
        </w:rPr>
      </w:pPr>
      <w:proofErr w:type="gramStart"/>
      <w:r w:rsidRPr="00DC1819">
        <w:rPr>
          <w:rFonts w:ascii="Arial" w:hAnsi="Arial" w:cs="Arial"/>
          <w:b/>
          <w:bCs/>
          <w:i/>
          <w:iCs/>
        </w:rPr>
        <w:t>HR :</w:t>
      </w:r>
      <w:proofErr w:type="gramEnd"/>
      <w:r w:rsidRPr="00DC1819">
        <w:rPr>
          <w:rFonts w:ascii="Arial" w:hAnsi="Arial" w:cs="Arial"/>
          <w:b/>
          <w:bCs/>
          <w:i/>
          <w:iCs/>
        </w:rPr>
        <w:t xml:space="preserve"> </w:t>
      </w:r>
      <w:r w:rsidRPr="00DC1819">
        <w:rPr>
          <w:rFonts w:ascii="Arial" w:hAnsi="Arial" w:cs="Arial"/>
        </w:rPr>
        <w:t>Heart rate</w:t>
      </w:r>
    </w:p>
    <w:p w14:paraId="490A6195" w14:textId="120EA78B" w:rsidR="004D4277" w:rsidRPr="00DC1819" w:rsidRDefault="00DC1819" w:rsidP="00DC1819">
      <w:pPr>
        <w:pStyle w:val="Body"/>
        <w:spacing w:after="0"/>
        <w:rPr>
          <w:rFonts w:ascii="Arial" w:hAnsi="Arial" w:cs="Arial"/>
          <w:b/>
          <w:bCs/>
          <w:i/>
          <w:iCs/>
        </w:rPr>
        <w:sectPr w:rsidR="004D4277" w:rsidRPr="00DC1819" w:rsidSect="002E4B74">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roofErr w:type="gramStart"/>
      <w:r w:rsidRPr="00DC1819">
        <w:rPr>
          <w:rFonts w:ascii="Arial" w:hAnsi="Arial" w:cs="Arial"/>
          <w:b/>
          <w:bCs/>
          <w:i/>
          <w:iCs/>
        </w:rPr>
        <w:t>MHR :</w:t>
      </w:r>
      <w:proofErr w:type="gramEnd"/>
      <w:r w:rsidRPr="00DC1819">
        <w:rPr>
          <w:rFonts w:ascii="Arial" w:hAnsi="Arial" w:cs="Arial"/>
          <w:b/>
          <w:bCs/>
          <w:i/>
          <w:iCs/>
        </w:rPr>
        <w:t xml:space="preserve"> </w:t>
      </w:r>
      <w:r w:rsidRPr="00DC1819">
        <w:rPr>
          <w:rFonts w:ascii="Arial" w:hAnsi="Arial" w:cs="Arial"/>
        </w:rPr>
        <w:t>Maximum heart rat</w:t>
      </w:r>
      <w:r>
        <w:rPr>
          <w:rFonts w:ascii="Arial" w:hAnsi="Arial" w:cs="Arial"/>
        </w:rPr>
        <w:t>e</w:t>
      </w:r>
    </w:p>
    <w:p w14:paraId="2E4E802D" w14:textId="77777777" w:rsidR="00B01FCD" w:rsidRPr="00FB3A86" w:rsidRDefault="00B01FCD" w:rsidP="00DC1819">
      <w:pPr>
        <w:pStyle w:val="Appendix"/>
        <w:spacing w:after="0"/>
        <w:jc w:val="both"/>
        <w:rPr>
          <w:rFonts w:ascii="Arial" w:hAnsi="Arial" w:cs="Arial"/>
          <w:b w:val="0"/>
        </w:rPr>
      </w:pPr>
    </w:p>
    <w:sectPr w:rsidR="00B01FCD" w:rsidRPr="00FB3A86" w:rsidSect="002E4B7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B8083" w14:textId="77777777" w:rsidR="00D213CC" w:rsidRDefault="00D213CC" w:rsidP="00C37E61">
      <w:r>
        <w:separator/>
      </w:r>
    </w:p>
  </w:endnote>
  <w:endnote w:type="continuationSeparator" w:id="0">
    <w:p w14:paraId="410220A1" w14:textId="77777777" w:rsidR="00D213CC" w:rsidRDefault="00D213C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50DD9" w14:textId="77777777" w:rsidR="000153DA" w:rsidRDefault="00015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347D3" w14:textId="59493C37" w:rsidR="00C37E61" w:rsidRPr="00545383" w:rsidRDefault="00C37E61" w:rsidP="005453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1E999" w14:textId="101CF25E" w:rsidR="00754C9A" w:rsidRPr="002E4B74" w:rsidRDefault="00754C9A" w:rsidP="002E4B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0610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9A88F" w14:textId="77777777" w:rsidR="00D213CC" w:rsidRDefault="00D213CC" w:rsidP="00C37E61">
      <w:r>
        <w:separator/>
      </w:r>
    </w:p>
  </w:footnote>
  <w:footnote w:type="continuationSeparator" w:id="0">
    <w:p w14:paraId="52998379" w14:textId="77777777" w:rsidR="00D213CC" w:rsidRDefault="00D213C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91DA5" w14:textId="766D776A" w:rsidR="000153DA" w:rsidRDefault="000153DA">
    <w:pPr>
      <w:pStyle w:val="Header"/>
    </w:pPr>
    <w:r>
      <w:rPr>
        <w:noProof/>
      </w:rPr>
      <w:pict w14:anchorId="3C2F1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07376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707DC" w14:textId="48A999E3" w:rsidR="000153DA" w:rsidRDefault="000153DA">
    <w:pPr>
      <w:pStyle w:val="Header"/>
    </w:pPr>
    <w:r>
      <w:rPr>
        <w:noProof/>
      </w:rPr>
      <w:pict w14:anchorId="286F1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07376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A0D7E" w14:textId="057BBB3B" w:rsidR="00296529" w:rsidRPr="00296529" w:rsidRDefault="000153DA" w:rsidP="00296529">
    <w:pPr>
      <w:ind w:left="2160"/>
      <w:jc w:val="center"/>
      <w:rPr>
        <w:rFonts w:ascii="Times New Roman" w:eastAsia="Calibri" w:hAnsi="Times New Roman"/>
        <w:i/>
        <w:sz w:val="18"/>
        <w:szCs w:val="22"/>
      </w:rPr>
    </w:pPr>
    <w:r>
      <w:rPr>
        <w:noProof/>
      </w:rPr>
      <w:pict w14:anchorId="5BD7E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07376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EC4788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4FF5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09C877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05754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C714CE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A142E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15E32" w14:textId="6B097C9A" w:rsidR="000153DA" w:rsidRDefault="000153DA">
    <w:pPr>
      <w:pStyle w:val="Header"/>
    </w:pPr>
    <w:r>
      <w:rPr>
        <w:noProof/>
      </w:rPr>
      <w:pict w14:anchorId="6D6F8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07376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C0678" w14:textId="71BB3964" w:rsidR="000153DA" w:rsidRDefault="000153DA">
    <w:pPr>
      <w:pStyle w:val="Header"/>
    </w:pPr>
    <w:r>
      <w:rPr>
        <w:noProof/>
      </w:rPr>
      <w:pict w14:anchorId="615E1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07377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B4D34" w14:textId="0B9E6027" w:rsidR="000153DA" w:rsidRDefault="000153DA">
    <w:pPr>
      <w:pStyle w:val="Header"/>
    </w:pPr>
    <w:r>
      <w:rPr>
        <w:noProof/>
      </w:rPr>
      <w:pict w14:anchorId="2D3CA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07376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3D3BCC"/>
    <w:multiLevelType w:val="hybridMultilevel"/>
    <w:tmpl w:val="66EAA488"/>
    <w:lvl w:ilvl="0" w:tplc="002E512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5AD3A28"/>
    <w:multiLevelType w:val="hybridMultilevel"/>
    <w:tmpl w:val="B13A8120"/>
    <w:lvl w:ilvl="0" w:tplc="310AAD9C">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102330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72193681">
    <w:abstractNumId w:val="17"/>
  </w:num>
  <w:num w:numId="3" w16cid:durableId="486287013">
    <w:abstractNumId w:val="25"/>
  </w:num>
  <w:num w:numId="4" w16cid:durableId="207376851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76900502">
    <w:abstractNumId w:val="9"/>
  </w:num>
  <w:num w:numId="6" w16cid:durableId="1742408476">
    <w:abstractNumId w:val="7"/>
  </w:num>
  <w:num w:numId="7" w16cid:durableId="702943936">
    <w:abstractNumId w:val="2"/>
  </w:num>
  <w:num w:numId="8" w16cid:durableId="2143107410">
    <w:abstractNumId w:val="14"/>
  </w:num>
  <w:num w:numId="9" w16cid:durableId="456724738">
    <w:abstractNumId w:val="27"/>
  </w:num>
  <w:num w:numId="10" w16cid:durableId="534658183">
    <w:abstractNumId w:val="3"/>
  </w:num>
  <w:num w:numId="11" w16cid:durableId="51393267">
    <w:abstractNumId w:val="20"/>
  </w:num>
  <w:num w:numId="12" w16cid:durableId="1205365528">
    <w:abstractNumId w:val="4"/>
  </w:num>
  <w:num w:numId="13" w16cid:durableId="520511826">
    <w:abstractNumId w:val="19"/>
  </w:num>
  <w:num w:numId="14" w16cid:durableId="1023093064">
    <w:abstractNumId w:val="10"/>
  </w:num>
  <w:num w:numId="15" w16cid:durableId="1046300013">
    <w:abstractNumId w:val="23"/>
  </w:num>
  <w:num w:numId="16" w16cid:durableId="351076730">
    <w:abstractNumId w:val="6"/>
  </w:num>
  <w:num w:numId="17" w16cid:durableId="479927441">
    <w:abstractNumId w:val="24"/>
  </w:num>
  <w:num w:numId="18" w16cid:durableId="411204259">
    <w:abstractNumId w:val="16"/>
  </w:num>
  <w:num w:numId="19" w16cid:durableId="1193886494">
    <w:abstractNumId w:val="30"/>
  </w:num>
  <w:num w:numId="20" w16cid:durableId="1183283013">
    <w:abstractNumId w:val="13"/>
  </w:num>
  <w:num w:numId="21" w16cid:durableId="697924399">
    <w:abstractNumId w:val="11"/>
  </w:num>
  <w:num w:numId="22" w16cid:durableId="1989047868">
    <w:abstractNumId w:val="15"/>
  </w:num>
  <w:num w:numId="23" w16cid:durableId="666204187">
    <w:abstractNumId w:val="21"/>
  </w:num>
  <w:num w:numId="24" w16cid:durableId="1780683120">
    <w:abstractNumId w:val="28"/>
  </w:num>
  <w:num w:numId="25" w16cid:durableId="1645892270">
    <w:abstractNumId w:val="5"/>
  </w:num>
  <w:num w:numId="26" w16cid:durableId="828911352">
    <w:abstractNumId w:val="18"/>
  </w:num>
  <w:num w:numId="27" w16cid:durableId="1602104138">
    <w:abstractNumId w:val="22"/>
  </w:num>
  <w:num w:numId="28" w16cid:durableId="1702395516">
    <w:abstractNumId w:val="29"/>
  </w:num>
  <w:num w:numId="29" w16cid:durableId="763383456">
    <w:abstractNumId w:val="26"/>
  </w:num>
  <w:num w:numId="30" w16cid:durableId="1924603364">
    <w:abstractNumId w:val="12"/>
  </w:num>
  <w:num w:numId="31" w16cid:durableId="1904753257">
    <w:abstractNumId w:val="1"/>
  </w:num>
  <w:num w:numId="32" w16cid:durableId="11497887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c3M7U0tTCyNDAwNzRU0lEKTi0uzszPAykwrAUAjHIjACwAAAA="/>
  </w:docVars>
  <w:rsids>
    <w:rsidRoot w:val="00AA6219"/>
    <w:rsid w:val="00000F8F"/>
    <w:rsid w:val="000153DA"/>
    <w:rsid w:val="00030174"/>
    <w:rsid w:val="0004579C"/>
    <w:rsid w:val="000A47FA"/>
    <w:rsid w:val="000A65D3"/>
    <w:rsid w:val="000B1E33"/>
    <w:rsid w:val="000D689F"/>
    <w:rsid w:val="000E7B7B"/>
    <w:rsid w:val="000E7D62"/>
    <w:rsid w:val="00103357"/>
    <w:rsid w:val="00123C9F"/>
    <w:rsid w:val="00126190"/>
    <w:rsid w:val="00130F17"/>
    <w:rsid w:val="00131EAA"/>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5871"/>
    <w:rsid w:val="00283105"/>
    <w:rsid w:val="00284C4C"/>
    <w:rsid w:val="00287E68"/>
    <w:rsid w:val="002931F4"/>
    <w:rsid w:val="00296529"/>
    <w:rsid w:val="002B27FB"/>
    <w:rsid w:val="002B685A"/>
    <w:rsid w:val="002C57D2"/>
    <w:rsid w:val="002E0D56"/>
    <w:rsid w:val="002E4B74"/>
    <w:rsid w:val="00315186"/>
    <w:rsid w:val="0033343E"/>
    <w:rsid w:val="003512C2"/>
    <w:rsid w:val="00371FB6"/>
    <w:rsid w:val="003763C1"/>
    <w:rsid w:val="00376BBE"/>
    <w:rsid w:val="0039224F"/>
    <w:rsid w:val="003A43A4"/>
    <w:rsid w:val="003A7E18"/>
    <w:rsid w:val="003C4C86"/>
    <w:rsid w:val="003C6258"/>
    <w:rsid w:val="003E2904"/>
    <w:rsid w:val="003F2ECC"/>
    <w:rsid w:val="00401927"/>
    <w:rsid w:val="0041027F"/>
    <w:rsid w:val="00412475"/>
    <w:rsid w:val="00423789"/>
    <w:rsid w:val="00440F43"/>
    <w:rsid w:val="00441B6F"/>
    <w:rsid w:val="004433D7"/>
    <w:rsid w:val="00446221"/>
    <w:rsid w:val="00450E62"/>
    <w:rsid w:val="004539DB"/>
    <w:rsid w:val="004668CC"/>
    <w:rsid w:val="00471A80"/>
    <w:rsid w:val="004A58AE"/>
    <w:rsid w:val="004D305E"/>
    <w:rsid w:val="004D4277"/>
    <w:rsid w:val="00502516"/>
    <w:rsid w:val="00505F06"/>
    <w:rsid w:val="00506828"/>
    <w:rsid w:val="0053056E"/>
    <w:rsid w:val="00545383"/>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3250"/>
    <w:rsid w:val="0070082C"/>
    <w:rsid w:val="007369E6"/>
    <w:rsid w:val="00746E59"/>
    <w:rsid w:val="00754C9A"/>
    <w:rsid w:val="0075599A"/>
    <w:rsid w:val="00761D52"/>
    <w:rsid w:val="00762458"/>
    <w:rsid w:val="0077749E"/>
    <w:rsid w:val="00790ADA"/>
    <w:rsid w:val="007D2288"/>
    <w:rsid w:val="007E088F"/>
    <w:rsid w:val="007F7B32"/>
    <w:rsid w:val="00804BC2"/>
    <w:rsid w:val="0081431A"/>
    <w:rsid w:val="0083216F"/>
    <w:rsid w:val="008453AE"/>
    <w:rsid w:val="00851924"/>
    <w:rsid w:val="00860000"/>
    <w:rsid w:val="00863BD3"/>
    <w:rsid w:val="008641ED"/>
    <w:rsid w:val="00866D66"/>
    <w:rsid w:val="008671C6"/>
    <w:rsid w:val="00875803"/>
    <w:rsid w:val="008767E1"/>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2695"/>
    <w:rsid w:val="00A03B96"/>
    <w:rsid w:val="00A05B19"/>
    <w:rsid w:val="00A1134E"/>
    <w:rsid w:val="00A24E7E"/>
    <w:rsid w:val="00A258C3"/>
    <w:rsid w:val="00A32AA9"/>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13CC"/>
    <w:rsid w:val="00D72C36"/>
    <w:rsid w:val="00D74CB0"/>
    <w:rsid w:val="00D8295D"/>
    <w:rsid w:val="00DC1819"/>
    <w:rsid w:val="00DC2A65"/>
    <w:rsid w:val="00DD4F48"/>
    <w:rsid w:val="00DE15F0"/>
    <w:rsid w:val="00DE5663"/>
    <w:rsid w:val="00DE78AA"/>
    <w:rsid w:val="00E053D0"/>
    <w:rsid w:val="00E06C99"/>
    <w:rsid w:val="00E15994"/>
    <w:rsid w:val="00E3114E"/>
    <w:rsid w:val="00E31A70"/>
    <w:rsid w:val="00E35B02"/>
    <w:rsid w:val="00E66496"/>
    <w:rsid w:val="00E66B35"/>
    <w:rsid w:val="00E66E10"/>
    <w:rsid w:val="00E769F6"/>
    <w:rsid w:val="00E8407C"/>
    <w:rsid w:val="00E84F3C"/>
    <w:rsid w:val="00EA012C"/>
    <w:rsid w:val="00EC4A54"/>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2E94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Corpo">
    <w:name w:val="Corpo"/>
    <w:rsid w:val="00E06C99"/>
    <w:pPr>
      <w:pBdr>
        <w:top w:val="nil"/>
        <w:left w:val="nil"/>
        <w:bottom w:val="nil"/>
        <w:right w:val="nil"/>
        <w:between w:val="nil"/>
        <w:bar w:val="nil"/>
      </w:pBdr>
    </w:pPr>
    <w:rPr>
      <w:color w:val="000000"/>
      <w:sz w:val="24"/>
      <w:szCs w:val="24"/>
      <w:u w:color="000000"/>
      <w:bdr w:val="nil"/>
      <w:lang w:val="pt-BR" w:eastAsia="pt-BR"/>
      <w14:textOutline w14:w="0" w14:cap="flat" w14:cmpd="sng" w14:algn="ctr">
        <w14:noFill/>
        <w14:prstDash w14:val="solid"/>
        <w14:bevel/>
      </w14:textOutline>
    </w:rPr>
  </w:style>
  <w:style w:type="paragraph" w:styleId="ListParagraph">
    <w:name w:val="List Paragraph"/>
    <w:basedOn w:val="Normal"/>
    <w:link w:val="ListParagraphChar"/>
    <w:uiPriority w:val="34"/>
    <w:qFormat/>
    <w:rsid w:val="00E06C99"/>
    <w:pPr>
      <w:spacing w:after="120" w:line="264" w:lineRule="auto"/>
      <w:ind w:left="720"/>
      <w:contextualSpacing/>
    </w:pPr>
    <w:rPr>
      <w:rFonts w:ascii="Calibri" w:eastAsia="Calibri" w:hAnsi="Calibri" w:cs="Calibri"/>
      <w:lang w:val="pt-BR" w:eastAsia="pt-BR"/>
    </w:rPr>
  </w:style>
  <w:style w:type="character" w:customStyle="1" w:styleId="ListParagraphChar">
    <w:name w:val="List Paragraph Char"/>
    <w:link w:val="ListParagraph"/>
    <w:uiPriority w:val="34"/>
    <w:rsid w:val="00E06C99"/>
    <w:rPr>
      <w:rFonts w:ascii="Calibri" w:eastAsia="Calibri" w:hAnsi="Calibri" w:cs="Calibri"/>
      <w:lang w:val="pt-BR" w:eastAsia="pt-BR"/>
    </w:rPr>
  </w:style>
  <w:style w:type="paragraph" w:customStyle="1" w:styleId="CorpoA">
    <w:name w:val="Corpo A"/>
    <w:rsid w:val="00E06C9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eastAsia="pt-BR"/>
      <w14:textOutline w14:w="12700" w14:cap="flat" w14:cmpd="sng" w14:algn="ctr">
        <w14:noFill/>
        <w14:prstDash w14:val="solid"/>
        <w14:miter w14:lim="400000"/>
      </w14:textOutline>
    </w:rPr>
  </w:style>
  <w:style w:type="character" w:styleId="PageNumber">
    <w:name w:val="page number"/>
    <w:basedOn w:val="DefaultParagraphFont"/>
    <w:uiPriority w:val="99"/>
    <w:semiHidden/>
    <w:unhideWhenUsed/>
    <w:rsid w:val="00DC1819"/>
  </w:style>
  <w:style w:type="paragraph" w:styleId="BodyText">
    <w:name w:val="Body Text"/>
    <w:basedOn w:val="Normal"/>
    <w:link w:val="BodyTextChar"/>
    <w:semiHidden/>
    <w:unhideWhenUsed/>
    <w:rsid w:val="006F3250"/>
    <w:pPr>
      <w:spacing w:after="120"/>
    </w:pPr>
  </w:style>
  <w:style w:type="character" w:customStyle="1" w:styleId="BodyTextChar">
    <w:name w:val="Body Text Char"/>
    <w:basedOn w:val="DefaultParagraphFont"/>
    <w:link w:val="BodyText"/>
    <w:semiHidden/>
    <w:rsid w:val="006F3250"/>
    <w:rPr>
      <w:rFonts w:ascii="Helvetica" w:hAnsi="Helvetica"/>
    </w:rPr>
  </w:style>
  <w:style w:type="table" w:customStyle="1" w:styleId="TableNormal1">
    <w:name w:val="Table Normal1"/>
    <w:uiPriority w:val="2"/>
    <w:semiHidden/>
    <w:unhideWhenUsed/>
    <w:qFormat/>
    <w:rsid w:val="006F3250"/>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F3250"/>
    <w:pPr>
      <w:widowControl w:val="0"/>
      <w:autoSpaceDE w:val="0"/>
      <w:autoSpaceDN w:val="0"/>
    </w:pPr>
    <w:rPr>
      <w:rFonts w:ascii="Arial" w:eastAsia="Arial" w:hAnsi="Arial" w:cs="Arial"/>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582CF-8284-488F-B44A-1C7FB96B6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TotalTime>
  <Pages>12</Pages>
  <Words>4674</Words>
  <Characters>26645</Characters>
  <Application>Microsoft Office Word</Application>
  <DocSecurity>0</DocSecurity>
  <Lines>222</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31257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9</cp:revision>
  <cp:lastPrinted>1999-07-06T11:00:00Z</cp:lastPrinted>
  <dcterms:created xsi:type="dcterms:W3CDTF">2024-12-03T15:44:00Z</dcterms:created>
  <dcterms:modified xsi:type="dcterms:W3CDTF">2024-12-05T12:37:00Z</dcterms:modified>
</cp:coreProperties>
</file>