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949D6" w14:textId="04617727" w:rsidR="00C71961" w:rsidRPr="008B5F00" w:rsidRDefault="00B5135A" w:rsidP="008B5F00">
      <w:pPr>
        <w:jc w:val="both"/>
        <w:rPr>
          <w:rFonts w:cstheme="minorHAnsi"/>
          <w:b/>
          <w:bCs/>
          <w:sz w:val="24"/>
          <w:szCs w:val="24"/>
        </w:rPr>
      </w:pPr>
      <w:r w:rsidRPr="008B5F00">
        <w:rPr>
          <w:rFonts w:cstheme="minorHAnsi"/>
          <w:b/>
          <w:bCs/>
          <w:sz w:val="24"/>
          <w:szCs w:val="24"/>
        </w:rPr>
        <w:t>Pattern</w:t>
      </w:r>
      <w:r w:rsidR="00DC0497">
        <w:rPr>
          <w:rFonts w:cstheme="minorHAnsi"/>
          <w:b/>
          <w:bCs/>
          <w:sz w:val="24"/>
          <w:szCs w:val="24"/>
        </w:rPr>
        <w:t>s</w:t>
      </w:r>
      <w:r w:rsidRPr="008B5F00">
        <w:rPr>
          <w:rFonts w:cstheme="minorHAnsi"/>
          <w:b/>
          <w:bCs/>
          <w:sz w:val="24"/>
          <w:szCs w:val="24"/>
        </w:rPr>
        <w:t xml:space="preserve"> of breast lesions in Western Sudan</w:t>
      </w:r>
    </w:p>
    <w:p w14:paraId="5D4E9F13" w14:textId="77777777" w:rsidR="00B5135A" w:rsidRPr="008B5F00" w:rsidRDefault="00B5135A" w:rsidP="008B5F00">
      <w:pPr>
        <w:jc w:val="both"/>
        <w:rPr>
          <w:rFonts w:cstheme="minorHAnsi"/>
          <w:b/>
          <w:bCs/>
          <w:sz w:val="24"/>
          <w:szCs w:val="24"/>
        </w:rPr>
      </w:pPr>
    </w:p>
    <w:p w14:paraId="06AD265B" w14:textId="2313B893" w:rsidR="00B5135A" w:rsidRPr="008B5F00" w:rsidRDefault="00B5135A" w:rsidP="008B5F00">
      <w:pPr>
        <w:jc w:val="both"/>
        <w:rPr>
          <w:rFonts w:cstheme="minorHAnsi"/>
          <w:b/>
          <w:bCs/>
          <w:sz w:val="24"/>
          <w:szCs w:val="24"/>
        </w:rPr>
      </w:pPr>
      <w:r w:rsidRPr="008B5F00">
        <w:rPr>
          <w:rFonts w:cstheme="minorHAnsi"/>
          <w:b/>
          <w:bCs/>
          <w:sz w:val="24"/>
          <w:szCs w:val="24"/>
        </w:rPr>
        <w:t>Abstract</w:t>
      </w:r>
    </w:p>
    <w:p w14:paraId="1885A2DE" w14:textId="417D454C" w:rsidR="008B5F00" w:rsidRPr="008B5F00" w:rsidRDefault="008B5F00" w:rsidP="008B5F00">
      <w:pPr>
        <w:pStyle w:val="NormalWeb"/>
        <w:jc w:val="both"/>
        <w:rPr>
          <w:rFonts w:asciiTheme="minorHAnsi" w:hAnsiTheme="minorHAnsi" w:cstheme="minorHAnsi"/>
        </w:rPr>
      </w:pPr>
      <w:r w:rsidRPr="008B5F00">
        <w:rPr>
          <w:rStyle w:val="Strong"/>
          <w:rFonts w:asciiTheme="minorHAnsi" w:hAnsiTheme="minorHAnsi" w:cstheme="minorHAnsi"/>
        </w:rPr>
        <w:t xml:space="preserve">Backgroun: </w:t>
      </w:r>
      <w:r w:rsidRPr="00DC0497">
        <w:rPr>
          <w:rStyle w:val="Strong"/>
          <w:rFonts w:asciiTheme="minorHAnsi" w:hAnsiTheme="minorHAnsi" w:cstheme="minorHAnsi"/>
          <w:b w:val="0"/>
          <w:bCs w:val="0"/>
        </w:rPr>
        <w:t>Presenting advanced breast cancer in Sudan is a significant challenge.</w:t>
      </w:r>
      <w:r w:rsidRPr="008B5F00">
        <w:rPr>
          <w:rStyle w:val="Strong"/>
          <w:rFonts w:asciiTheme="minorHAnsi" w:hAnsiTheme="minorHAnsi" w:cstheme="minorHAnsi"/>
        </w:rPr>
        <w:t xml:space="preserve"> </w:t>
      </w:r>
      <w:r w:rsidRPr="008B5F00">
        <w:rPr>
          <w:rFonts w:asciiTheme="minorHAnsi" w:hAnsiTheme="minorHAnsi" w:cstheme="minorHAnsi"/>
        </w:rPr>
        <w:t xml:space="preserve">Consequently, the objective of this investigation was to evaluate the breast lesion pattern in Western Sudan. </w:t>
      </w:r>
      <w:r w:rsidRPr="008B5F00">
        <w:rPr>
          <w:rStyle w:val="Strong"/>
          <w:rFonts w:asciiTheme="minorHAnsi" w:hAnsiTheme="minorHAnsi" w:cstheme="minorHAnsi"/>
        </w:rPr>
        <w:t>Methodology:</w:t>
      </w:r>
      <w:r w:rsidRPr="008B5F00">
        <w:rPr>
          <w:rFonts w:asciiTheme="minorHAnsi" w:hAnsiTheme="minorHAnsi" w:cstheme="minorHAnsi"/>
        </w:rPr>
        <w:t xml:space="preserve"> This study was a retrospective descriptive analysis carried out in two major entities that offer histopathology services in the northern region of Kordofan State. State. The study encompassed a total of 190 patients, with 110 of them having malignant lesions and 79 having benign breast lesions. </w:t>
      </w:r>
      <w:r w:rsidRPr="008B5F00">
        <w:rPr>
          <w:rStyle w:val="Strong"/>
          <w:rFonts w:asciiTheme="minorHAnsi" w:hAnsiTheme="minorHAnsi" w:cstheme="minorHAnsi"/>
        </w:rPr>
        <w:t>Results:</w:t>
      </w:r>
      <w:r w:rsidRPr="008B5F00">
        <w:rPr>
          <w:rFonts w:asciiTheme="minorHAnsi" w:hAnsiTheme="minorHAnsi" w:cstheme="minorHAnsi"/>
        </w:rPr>
        <w:t xml:space="preserve"> Among the 110 cases of breast cancer, 59% were classified as invasiveinvasive ductalductal carcinomacarcinoma (DC), 12.7% as infiltratinginfiltrating DC, and 9% as invasive lobular carcinoma (LC). Among the 79 non-cancerous growths, 37.9% were identified as fibroadenoma, 25.3% were classified as fibrocystic changes, and 6.3% were categorized as Phyllodes tumors. </w:t>
      </w:r>
      <w:r w:rsidRPr="008B5F00">
        <w:rPr>
          <w:rStyle w:val="Strong"/>
          <w:rFonts w:asciiTheme="minorHAnsi" w:hAnsiTheme="minorHAnsi" w:cstheme="minorHAnsi"/>
        </w:rPr>
        <w:t>Conclusion:</w:t>
      </w:r>
      <w:r w:rsidRPr="008B5F00">
        <w:rPr>
          <w:rFonts w:asciiTheme="minorHAnsi" w:hAnsiTheme="minorHAnsi" w:cstheme="minorHAnsi"/>
        </w:rPr>
        <w:t xml:space="preserve"> The advanced presentation of breast cancer is a common occurrence in Sudan. When a patient presents with a lump, the likelihood of a malignant diagnosis is higher. Breast cancer is a significant concern for younger Sudanese women, particularly those under the age of 45.</w:t>
      </w:r>
    </w:p>
    <w:p w14:paraId="00B88809" w14:textId="5FB5F469" w:rsidR="00B5135A" w:rsidRPr="008B5F00" w:rsidRDefault="00DD006D" w:rsidP="008B5F00">
      <w:pPr>
        <w:pStyle w:val="NormalWeb"/>
        <w:shd w:val="clear" w:color="auto" w:fill="FFFFFF"/>
        <w:jc w:val="both"/>
        <w:rPr>
          <w:rFonts w:asciiTheme="minorHAnsi" w:hAnsiTheme="minorHAnsi" w:cstheme="minorHAnsi"/>
          <w:b/>
          <w:bCs/>
        </w:rPr>
      </w:pPr>
      <w:r w:rsidRPr="008B5F00">
        <w:rPr>
          <w:rFonts w:asciiTheme="minorHAnsi" w:hAnsiTheme="minorHAnsi" w:cstheme="minorHAnsi"/>
          <w:b/>
          <w:bCs/>
        </w:rPr>
        <w:t xml:space="preserve">Keywords: </w:t>
      </w:r>
      <w:r w:rsidRPr="008B5F00">
        <w:rPr>
          <w:rFonts w:asciiTheme="minorHAnsi" w:hAnsiTheme="minorHAnsi" w:cstheme="minorHAnsi"/>
        </w:rPr>
        <w:t xml:space="preserve">breast cancer, fibroadenoma, fibrocystic change, ductal carcinoma, lobular </w:t>
      </w:r>
      <w:r w:rsidR="004A2314" w:rsidRPr="008B5F00">
        <w:rPr>
          <w:rFonts w:asciiTheme="minorHAnsi" w:hAnsiTheme="minorHAnsi" w:cstheme="minorHAnsi"/>
        </w:rPr>
        <w:t>carcinoma</w:t>
      </w:r>
    </w:p>
    <w:p w14:paraId="359DE8FE" w14:textId="36E0FABA" w:rsidR="00B5135A" w:rsidRPr="008B5F00" w:rsidRDefault="00B5135A" w:rsidP="008B5F00">
      <w:pPr>
        <w:jc w:val="both"/>
        <w:rPr>
          <w:rFonts w:cstheme="minorHAnsi"/>
          <w:b/>
          <w:bCs/>
          <w:sz w:val="24"/>
          <w:szCs w:val="24"/>
        </w:rPr>
      </w:pPr>
      <w:r w:rsidRPr="008B5F00">
        <w:rPr>
          <w:rFonts w:cstheme="minorHAnsi"/>
          <w:b/>
          <w:bCs/>
          <w:sz w:val="24"/>
          <w:szCs w:val="24"/>
        </w:rPr>
        <w:t>Introduction</w:t>
      </w:r>
    </w:p>
    <w:p w14:paraId="13BA87D5" w14:textId="77777777" w:rsidR="008B5F00" w:rsidRPr="008B5F00" w:rsidRDefault="008B5F00" w:rsidP="008B5F00">
      <w:pPr>
        <w:pStyle w:val="NormalWeb"/>
        <w:jc w:val="both"/>
        <w:rPr>
          <w:rFonts w:asciiTheme="minorHAnsi" w:hAnsiTheme="minorHAnsi" w:cstheme="minorHAnsi"/>
        </w:rPr>
      </w:pPr>
      <w:r w:rsidRPr="008B5F00">
        <w:rPr>
          <w:rFonts w:asciiTheme="minorHAnsi" w:hAnsiTheme="minorHAnsi" w:cstheme="minorHAnsi"/>
        </w:rPr>
        <w:t xml:space="preserve">Breast cancer is a widespread issue that affects many people around the world. The concerning increase in breast cancer cases highlights the importance of comprehensive disease management. Implementing a comprehensive cancer screening program and maintaining effective diagnostic and treatment protocols are crucial for successful management. There is variation in clinical outcomes based on the subtype of breast cancer. The presence of diverse characteristics in breast cancer emphasizes the importance of advanced molecular testing to detect it early and improve the chances of survival [1]. </w:t>
      </w:r>
      <w:r w:rsidRPr="008B5F00">
        <w:rPr>
          <w:rFonts w:asciiTheme="minorHAnsi" w:hAnsiTheme="minorHAnsi" w:cstheme="minorHAnsi"/>
        </w:rPr>
        <w:br/>
        <w:t>In recent decades, three notable patterns have emerged in breast cancer mortality. Several low- and middle-income nations (LMICs) are experiencing stable or increasing death rates, while certain high-income countries are consistently achieving significant reductions in mortality rates of over 2% per year. Research indicates that prioritizing primary health care-based breast cancer control and cancer treatment capability can have a positive impact on epidemiological outcomes and overall population health [2].</w:t>
      </w:r>
      <w:r w:rsidRPr="008B5F00">
        <w:rPr>
          <w:rFonts w:asciiTheme="minorHAnsi" w:hAnsiTheme="minorHAnsi" w:cstheme="minorHAnsi"/>
        </w:rPr>
        <w:br/>
        <w:t>It is worth noting that breast cancer is not commonly seen in individuals under the age of 40. However, recent epidemiologic data has shed light on a concerning trend: the increasing occurrence of breast cancer among young women in the United States, leading to unfavorable long-term outcomes. Young breast cancers tend to be more advanced and aggressive, so it is advisable to consider multimodal therapy. Factors such as increased risks of local recurrence and mutations associated with hereditary cancer predisposition can influence local therapy [3].</w:t>
      </w:r>
      <w:r w:rsidRPr="008B5F00">
        <w:rPr>
          <w:rFonts w:asciiTheme="minorHAnsi" w:hAnsiTheme="minorHAnsi" w:cstheme="minorHAnsi"/>
        </w:rPr>
        <w:br/>
        <w:t xml:space="preserve">In normal gynecologic care, benign breast disease is quite common. Signs such as a breast lump, nipple discharge, or soreness could potentially be indicative of cancer. After ruling out breast </w:t>
      </w:r>
      <w:r w:rsidRPr="008B5F00">
        <w:rPr>
          <w:rFonts w:asciiTheme="minorHAnsi" w:hAnsiTheme="minorHAnsi" w:cstheme="minorHAnsi"/>
        </w:rPr>
        <w:lastRenderedPageBreak/>
        <w:t xml:space="preserve">cancer, gynecologists diagnose and treat benign breast conditions. Conservative treatment is usually sufficient for the majority of benign breast lesions. However, in cases where there is a higher risk involved, additional screening imaging and surgical removal may be necessary. Pharmacologic therapy may be beneficial for certain conditions [4]. Current practice involves diagnosing the majority of breast abnormalities detected through imaging using a percutaneous core needle biopsy (CNB). Malignant lesions diagnosed through CNB commonly undergo excision and multimodality therapy. There is a lack of agreement regarding the best approach to managing patients with high-risk and selected benign CNB lesions [5]. </w:t>
      </w:r>
      <w:r w:rsidRPr="008B5F00">
        <w:rPr>
          <w:rFonts w:asciiTheme="minorHAnsi" w:hAnsiTheme="minorHAnsi" w:cstheme="minorHAnsi"/>
        </w:rPr>
        <w:br/>
        <w:t xml:space="preserve">Breast cancer is a prevalent form of cancer that affects women worldwide, including in Sudan. Breast cancer affected 3.9 women per 100,000. The most prevalent histological diagnosis among the breast cancer patients was invasive breast carcinoma of no special type (NST), accounting for 79.5% (3517/4423) of cases. Areas in Sudan, such as the Nile River, Northern, Red Sea, White Nile, Northern, and Southern Kordofan states, have been identified as having a high risk of breast cancer [6]. Thus, the objective of this study was to evaluate the pattern of breast lesions in Western Sudan. </w:t>
      </w:r>
      <w:r w:rsidRPr="008B5F00">
        <w:rPr>
          <w:rFonts w:asciiTheme="minorHAnsi" w:hAnsiTheme="minorHAnsi" w:cstheme="minorHAnsi"/>
        </w:rPr>
        <w:br/>
      </w:r>
      <w:r w:rsidRPr="008B5F00">
        <w:rPr>
          <w:rStyle w:val="Strong"/>
          <w:rFonts w:asciiTheme="minorHAnsi" w:hAnsiTheme="minorHAnsi" w:cstheme="minorHAnsi"/>
        </w:rPr>
        <w:t>Materials and Methods</w:t>
      </w:r>
    </w:p>
    <w:p w14:paraId="75F9AA60" w14:textId="77777777" w:rsidR="008B5F00" w:rsidRPr="008B5F00" w:rsidRDefault="008B5F00" w:rsidP="008B5F00">
      <w:pPr>
        <w:pStyle w:val="NormalWeb"/>
        <w:jc w:val="both"/>
        <w:rPr>
          <w:rFonts w:asciiTheme="minorHAnsi" w:hAnsiTheme="minorHAnsi" w:cstheme="minorHAnsi"/>
        </w:rPr>
      </w:pPr>
      <w:r w:rsidRPr="008B5F00">
        <w:rPr>
          <w:rFonts w:asciiTheme="minorHAnsi" w:hAnsiTheme="minorHAnsi" w:cstheme="minorHAnsi"/>
        </w:rPr>
        <w:t>This study was a retrospective descriptive analysis conducted in two recognized centers that offer histopathology services in the northern region of Kordofan State: Kordofan Histopathology Center and El-Obeid International Hospital. The study involved a total of 190 patients, with 110 having malignant lesions and 79 having benign breast lesions. An extensive analysis was conducted on histopathology reports spanning from January 2019 to April 2024.</w:t>
      </w:r>
    </w:p>
    <w:p w14:paraId="060A2754" w14:textId="77777777" w:rsidR="008B5F00" w:rsidRPr="008B5F00" w:rsidRDefault="008B5F00" w:rsidP="008B5F00">
      <w:pPr>
        <w:pStyle w:val="NormalWeb"/>
        <w:jc w:val="both"/>
        <w:rPr>
          <w:rFonts w:asciiTheme="minorHAnsi" w:hAnsiTheme="minorHAnsi" w:cstheme="minorHAnsi"/>
        </w:rPr>
      </w:pPr>
      <w:r w:rsidRPr="008B5F00">
        <w:rPr>
          <w:rStyle w:val="Strong"/>
          <w:rFonts w:asciiTheme="minorHAnsi" w:hAnsiTheme="minorHAnsi" w:cstheme="minorHAnsi"/>
        </w:rPr>
        <w:t>Ethical consideration</w:t>
      </w:r>
    </w:p>
    <w:p w14:paraId="4E937E22" w14:textId="77777777" w:rsidR="008B5F00" w:rsidRPr="008B5F00" w:rsidRDefault="008B5F00" w:rsidP="008B5F00">
      <w:pPr>
        <w:pStyle w:val="NormalWeb"/>
        <w:jc w:val="both"/>
        <w:rPr>
          <w:rFonts w:asciiTheme="minorHAnsi" w:hAnsiTheme="minorHAnsi" w:cstheme="minorHAnsi"/>
        </w:rPr>
      </w:pPr>
      <w:r w:rsidRPr="008B5F00">
        <w:rPr>
          <w:rFonts w:asciiTheme="minorHAnsi" w:hAnsiTheme="minorHAnsi" w:cstheme="minorHAnsi"/>
        </w:rPr>
        <w:t>Officials from both the Kordofan Histopathology Center and El-Obeid International Hospital have granted permission to retrieve the samples.</w:t>
      </w:r>
    </w:p>
    <w:p w14:paraId="0B5AB62C" w14:textId="77777777" w:rsidR="008B5F00" w:rsidRPr="008B5F00" w:rsidRDefault="008B5F00" w:rsidP="008B5F00">
      <w:pPr>
        <w:pStyle w:val="NormalWeb"/>
        <w:jc w:val="both"/>
        <w:rPr>
          <w:rFonts w:asciiTheme="minorHAnsi" w:hAnsiTheme="minorHAnsi" w:cstheme="minorHAnsi"/>
        </w:rPr>
      </w:pPr>
      <w:r w:rsidRPr="008B5F00">
        <w:rPr>
          <w:rStyle w:val="Strong"/>
          <w:rFonts w:asciiTheme="minorHAnsi" w:hAnsiTheme="minorHAnsi" w:cstheme="minorHAnsi"/>
        </w:rPr>
        <w:t>Ethical Approval</w:t>
      </w:r>
    </w:p>
    <w:p w14:paraId="320B64F7" w14:textId="77777777" w:rsidR="008B5F00" w:rsidRPr="008B5F00" w:rsidRDefault="008B5F00" w:rsidP="008B5F00">
      <w:pPr>
        <w:pStyle w:val="NormalWeb"/>
        <w:jc w:val="both"/>
        <w:rPr>
          <w:rFonts w:asciiTheme="minorHAnsi" w:hAnsiTheme="minorHAnsi" w:cstheme="minorHAnsi"/>
        </w:rPr>
      </w:pPr>
      <w:r w:rsidRPr="008B5F00">
        <w:rPr>
          <w:rFonts w:asciiTheme="minorHAnsi" w:hAnsiTheme="minorHAnsi" w:cstheme="minorHAnsi"/>
        </w:rPr>
        <w:t>The study protocol received approval from the human ethics committee at the Prof. Medical Research Consultancy Center.</w:t>
      </w:r>
    </w:p>
    <w:p w14:paraId="7A2D2D4C" w14:textId="77777777" w:rsidR="008B5F00" w:rsidRPr="008B5F00" w:rsidRDefault="008B5F00" w:rsidP="008B5F00">
      <w:pPr>
        <w:pStyle w:val="NormalWeb"/>
        <w:jc w:val="both"/>
        <w:rPr>
          <w:rFonts w:asciiTheme="minorHAnsi" w:hAnsiTheme="minorHAnsi" w:cstheme="minorHAnsi"/>
        </w:rPr>
      </w:pPr>
      <w:r w:rsidRPr="008B5F00">
        <w:rPr>
          <w:rStyle w:val="Strong"/>
          <w:rFonts w:asciiTheme="minorHAnsi" w:hAnsiTheme="minorHAnsi" w:cstheme="minorHAnsi"/>
        </w:rPr>
        <w:t>Statistical analysis</w:t>
      </w:r>
    </w:p>
    <w:p w14:paraId="322FA715" w14:textId="77777777" w:rsidR="008B5F00" w:rsidRPr="008B5F00" w:rsidRDefault="008B5F00" w:rsidP="008B5F00">
      <w:pPr>
        <w:pStyle w:val="NormalWeb"/>
        <w:jc w:val="both"/>
        <w:rPr>
          <w:rFonts w:asciiTheme="minorHAnsi" w:hAnsiTheme="minorHAnsi" w:cstheme="minorHAnsi"/>
        </w:rPr>
      </w:pPr>
      <w:r w:rsidRPr="008B5F00">
        <w:rPr>
          <w:rFonts w:asciiTheme="minorHAnsi" w:hAnsiTheme="minorHAnsi" w:cstheme="minorHAnsi"/>
        </w:rPr>
        <w:t>We collected and organized all the demographic data, clinical information, and histopathological data into a data sheet. The data was loaded into the SPSS program version 24 and Microsoft Excel 2016 for analysis. An analysis was conducted to generate frequencies, charts, and cross-tabs.</w:t>
      </w:r>
    </w:p>
    <w:p w14:paraId="6929AED0" w14:textId="77777777" w:rsidR="008B5F00" w:rsidRPr="008B5F00" w:rsidRDefault="008B5F00" w:rsidP="008B5F00">
      <w:pPr>
        <w:pStyle w:val="NormalWeb"/>
        <w:jc w:val="both"/>
        <w:rPr>
          <w:rFonts w:asciiTheme="minorHAnsi" w:hAnsiTheme="minorHAnsi" w:cstheme="minorHAnsi"/>
        </w:rPr>
      </w:pPr>
      <w:r w:rsidRPr="008B5F00">
        <w:rPr>
          <w:rStyle w:val="Strong"/>
          <w:rFonts w:asciiTheme="minorHAnsi" w:hAnsiTheme="minorHAnsi" w:cstheme="minorHAnsi"/>
        </w:rPr>
        <w:t>Results</w:t>
      </w:r>
    </w:p>
    <w:p w14:paraId="7F2447C3" w14:textId="77777777" w:rsidR="008B5F00" w:rsidRPr="008B5F00" w:rsidRDefault="008B5F00" w:rsidP="008B5F00">
      <w:pPr>
        <w:pStyle w:val="NormalWeb"/>
        <w:jc w:val="both"/>
        <w:rPr>
          <w:rFonts w:asciiTheme="minorHAnsi" w:hAnsiTheme="minorHAnsi" w:cstheme="minorHAnsi"/>
        </w:rPr>
      </w:pPr>
      <w:r w:rsidRPr="008B5F00">
        <w:rPr>
          <w:rFonts w:asciiTheme="minorHAnsi" w:hAnsiTheme="minorHAnsi" w:cstheme="minorHAnsi"/>
        </w:rPr>
        <w:t xml:space="preserve">Of the 190 patients with breast lumps examined in this study, 184 (96.8%) were female and 6 (3.2%) were male. Their ages ranged from 14 to 90 years, with an average of 42.3±16.5. Out of 190 study participants, 111 (58%) had breast cancer, whereas the remaining 79 (42%) had benign </w:t>
      </w:r>
      <w:r w:rsidRPr="008B5F00">
        <w:rPr>
          <w:rFonts w:asciiTheme="minorHAnsi" w:hAnsiTheme="minorHAnsi" w:cstheme="minorHAnsi"/>
        </w:rPr>
        <w:lastRenderedPageBreak/>
        <w:t xml:space="preserve">breast lesions. Malignant lesions were most common in patients aged ≥56 years, followed by 46–55 and 36–45 years, accounting for 36/110 (32.7%), 32/110 (29%), and 23/110 (20.9%), respectively. The majority of patients with benign lesions were aged ≤25 years, followed by 36–45 and 26–35 years, accounting for 38/65 (58.4%), 12/65 (18.4%), and 8/65 (12.3%), respectively. The study compared the relative risk (RR) and 95% confidence interval (95%CI) of breast cancer risk under 45 years to that of benign lesions. P-value = 5.7403 (2.8080 to 11.7345), P &lt; 0.0001. </w:t>
      </w:r>
      <w:r w:rsidRPr="008B5F00">
        <w:rPr>
          <w:rFonts w:asciiTheme="minorHAnsi" w:hAnsiTheme="minorHAnsi" w:cstheme="minorHAnsi"/>
        </w:rPr>
        <w:br/>
        <w:t>The most malignant cases were diagnosed in 2019, 2017, and 2021, accounting for 21/110 (19%), 19 (17.2%), and 18 (16.3%), respectively. The majority of patients with benign lesions were diagnosed in the years 2019, 2020, 2018, and 2016, accounting for 18/79 (22.8%), 13 (16.5%), and 11 (13.9%), respectively, as shown in Table 1 and Figure 1.</w:t>
      </w:r>
    </w:p>
    <w:p w14:paraId="2DE1FAC1" w14:textId="77777777" w:rsidR="008B5F00" w:rsidRPr="008B5F00" w:rsidRDefault="008B5F00" w:rsidP="008B5F00">
      <w:pPr>
        <w:pStyle w:val="NormalWeb"/>
        <w:jc w:val="both"/>
        <w:rPr>
          <w:rFonts w:asciiTheme="minorHAnsi" w:hAnsiTheme="minorHAnsi" w:cstheme="minorHAnsi"/>
        </w:rPr>
      </w:pPr>
      <w:r w:rsidRPr="008B5F00">
        <w:rPr>
          <w:rStyle w:val="Strong"/>
          <w:rFonts w:asciiTheme="minorHAnsi" w:hAnsiTheme="minorHAnsi" w:cstheme="minorHAnsi"/>
        </w:rPr>
        <w:t>Table 1. Distribution of the study population by breast lesion type and patients’ characteristics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975"/>
        <w:gridCol w:w="3150"/>
        <w:gridCol w:w="3150"/>
        <w:gridCol w:w="1075"/>
      </w:tblGrid>
      <w:tr w:rsidR="00027961" w:rsidRPr="008B5F00" w14:paraId="3A861610" w14:textId="77777777" w:rsidTr="00D86D0F">
        <w:tc>
          <w:tcPr>
            <w:tcW w:w="1975" w:type="dxa"/>
            <w:shd w:val="clear" w:color="auto" w:fill="F7CAAC" w:themeFill="accent2" w:themeFillTint="66"/>
          </w:tcPr>
          <w:p w14:paraId="414E380C" w14:textId="7A029FA7" w:rsidR="00027961" w:rsidRPr="008B5F00" w:rsidRDefault="00027961" w:rsidP="008B5F00">
            <w:pPr>
              <w:jc w:val="both"/>
              <w:rPr>
                <w:rFonts w:cstheme="minorHAnsi"/>
                <w:b/>
                <w:bCs/>
                <w:sz w:val="24"/>
                <w:szCs w:val="24"/>
              </w:rPr>
            </w:pPr>
            <w:r w:rsidRPr="008B5F00">
              <w:rPr>
                <w:rFonts w:cstheme="minorHAnsi"/>
                <w:b/>
                <w:bCs/>
                <w:sz w:val="24"/>
                <w:szCs w:val="24"/>
              </w:rPr>
              <w:t>Variable</w:t>
            </w:r>
          </w:p>
        </w:tc>
        <w:tc>
          <w:tcPr>
            <w:tcW w:w="3150" w:type="dxa"/>
            <w:shd w:val="clear" w:color="auto" w:fill="F7CAAC" w:themeFill="accent2" w:themeFillTint="66"/>
          </w:tcPr>
          <w:p w14:paraId="70C90E3B" w14:textId="3943E1A4" w:rsidR="00027961" w:rsidRPr="008B5F00" w:rsidRDefault="006A1ACF" w:rsidP="008B5F00">
            <w:pPr>
              <w:jc w:val="both"/>
              <w:rPr>
                <w:rFonts w:cstheme="minorHAnsi"/>
                <w:b/>
                <w:bCs/>
                <w:sz w:val="24"/>
                <w:szCs w:val="24"/>
              </w:rPr>
            </w:pPr>
            <w:r w:rsidRPr="008B5F00">
              <w:rPr>
                <w:rFonts w:cstheme="minorHAnsi"/>
                <w:b/>
                <w:bCs/>
                <w:sz w:val="24"/>
                <w:szCs w:val="24"/>
              </w:rPr>
              <w:t>Malignant breast lesions</w:t>
            </w:r>
          </w:p>
        </w:tc>
        <w:tc>
          <w:tcPr>
            <w:tcW w:w="3150" w:type="dxa"/>
            <w:shd w:val="clear" w:color="auto" w:fill="F7CAAC" w:themeFill="accent2" w:themeFillTint="66"/>
          </w:tcPr>
          <w:p w14:paraId="6C33E085" w14:textId="2E9F60E8" w:rsidR="00027961" w:rsidRPr="008B5F00" w:rsidRDefault="006A1ACF" w:rsidP="008B5F00">
            <w:pPr>
              <w:jc w:val="both"/>
              <w:rPr>
                <w:rFonts w:cstheme="minorHAnsi"/>
                <w:b/>
                <w:bCs/>
                <w:sz w:val="24"/>
                <w:szCs w:val="24"/>
              </w:rPr>
            </w:pPr>
            <w:r w:rsidRPr="008B5F00">
              <w:rPr>
                <w:rFonts w:cstheme="minorHAnsi"/>
                <w:b/>
                <w:bCs/>
                <w:sz w:val="24"/>
                <w:szCs w:val="24"/>
              </w:rPr>
              <w:t>Benign breast lesions</w:t>
            </w:r>
          </w:p>
        </w:tc>
        <w:tc>
          <w:tcPr>
            <w:tcW w:w="1075" w:type="dxa"/>
            <w:shd w:val="clear" w:color="auto" w:fill="F7CAAC" w:themeFill="accent2" w:themeFillTint="66"/>
          </w:tcPr>
          <w:p w14:paraId="1D394E85" w14:textId="16DB10E7" w:rsidR="00027961" w:rsidRPr="008B5F00" w:rsidRDefault="00027961" w:rsidP="008B5F00">
            <w:pPr>
              <w:jc w:val="both"/>
              <w:rPr>
                <w:rFonts w:cstheme="minorHAnsi"/>
                <w:b/>
                <w:bCs/>
                <w:sz w:val="24"/>
                <w:szCs w:val="24"/>
              </w:rPr>
            </w:pPr>
            <w:r w:rsidRPr="008B5F00">
              <w:rPr>
                <w:rFonts w:cstheme="minorHAnsi"/>
                <w:b/>
                <w:bCs/>
                <w:sz w:val="24"/>
                <w:szCs w:val="24"/>
              </w:rPr>
              <w:t>Total</w:t>
            </w:r>
          </w:p>
        </w:tc>
      </w:tr>
      <w:tr w:rsidR="00027961" w:rsidRPr="008B5F00" w14:paraId="25B70624" w14:textId="77777777" w:rsidTr="00D86D0F">
        <w:tc>
          <w:tcPr>
            <w:tcW w:w="1975" w:type="dxa"/>
          </w:tcPr>
          <w:p w14:paraId="4509442C" w14:textId="5828C835" w:rsidR="00027961" w:rsidRPr="008B5F00" w:rsidRDefault="00027961" w:rsidP="008B5F00">
            <w:pPr>
              <w:jc w:val="both"/>
              <w:rPr>
                <w:rFonts w:cstheme="minorHAnsi"/>
                <w:b/>
                <w:bCs/>
                <w:sz w:val="24"/>
                <w:szCs w:val="24"/>
              </w:rPr>
            </w:pPr>
            <w:r w:rsidRPr="008B5F00">
              <w:rPr>
                <w:rFonts w:cstheme="minorHAnsi"/>
                <w:b/>
                <w:bCs/>
                <w:sz w:val="24"/>
                <w:szCs w:val="24"/>
              </w:rPr>
              <w:t>Sex</w:t>
            </w:r>
          </w:p>
        </w:tc>
        <w:tc>
          <w:tcPr>
            <w:tcW w:w="3150" w:type="dxa"/>
          </w:tcPr>
          <w:p w14:paraId="0F891617" w14:textId="77777777" w:rsidR="00027961" w:rsidRPr="008B5F00" w:rsidRDefault="00027961" w:rsidP="008B5F00">
            <w:pPr>
              <w:jc w:val="both"/>
              <w:rPr>
                <w:rFonts w:cstheme="minorHAnsi"/>
                <w:b/>
                <w:bCs/>
                <w:sz w:val="24"/>
                <w:szCs w:val="24"/>
              </w:rPr>
            </w:pPr>
          </w:p>
        </w:tc>
        <w:tc>
          <w:tcPr>
            <w:tcW w:w="3150" w:type="dxa"/>
          </w:tcPr>
          <w:p w14:paraId="19213C7C" w14:textId="77777777" w:rsidR="00027961" w:rsidRPr="008B5F00" w:rsidRDefault="00027961" w:rsidP="008B5F00">
            <w:pPr>
              <w:jc w:val="both"/>
              <w:rPr>
                <w:rFonts w:cstheme="minorHAnsi"/>
                <w:b/>
                <w:bCs/>
                <w:sz w:val="24"/>
                <w:szCs w:val="24"/>
              </w:rPr>
            </w:pPr>
          </w:p>
        </w:tc>
        <w:tc>
          <w:tcPr>
            <w:tcW w:w="1075" w:type="dxa"/>
          </w:tcPr>
          <w:p w14:paraId="2B1A2981" w14:textId="77777777" w:rsidR="00027961" w:rsidRPr="008B5F00" w:rsidRDefault="00027961" w:rsidP="008B5F00">
            <w:pPr>
              <w:jc w:val="both"/>
              <w:rPr>
                <w:rFonts w:cstheme="minorHAnsi"/>
                <w:b/>
                <w:bCs/>
                <w:sz w:val="24"/>
                <w:szCs w:val="24"/>
              </w:rPr>
            </w:pPr>
          </w:p>
        </w:tc>
      </w:tr>
      <w:tr w:rsidR="006A1ACF" w:rsidRPr="008B5F00" w14:paraId="225C14BB" w14:textId="77777777" w:rsidTr="00D86D0F">
        <w:tc>
          <w:tcPr>
            <w:tcW w:w="1975" w:type="dxa"/>
          </w:tcPr>
          <w:p w14:paraId="79736978" w14:textId="22DBD833" w:rsidR="006A1ACF" w:rsidRPr="008B5F00" w:rsidRDefault="006A1ACF" w:rsidP="008B5F00">
            <w:pPr>
              <w:jc w:val="both"/>
              <w:rPr>
                <w:rFonts w:cstheme="minorHAnsi"/>
                <w:sz w:val="24"/>
                <w:szCs w:val="24"/>
              </w:rPr>
            </w:pPr>
            <w:r w:rsidRPr="008B5F00">
              <w:rPr>
                <w:rFonts w:cstheme="minorHAnsi"/>
                <w:sz w:val="24"/>
                <w:szCs w:val="24"/>
              </w:rPr>
              <w:t>Females</w:t>
            </w:r>
          </w:p>
        </w:tc>
        <w:tc>
          <w:tcPr>
            <w:tcW w:w="3150" w:type="dxa"/>
          </w:tcPr>
          <w:p w14:paraId="5BA20AFE" w14:textId="3C0C2248" w:rsidR="006A1ACF" w:rsidRPr="008B5F00" w:rsidRDefault="006A1ACF" w:rsidP="008B5F00">
            <w:pPr>
              <w:jc w:val="both"/>
              <w:rPr>
                <w:rFonts w:cstheme="minorHAnsi"/>
                <w:sz w:val="24"/>
                <w:szCs w:val="24"/>
              </w:rPr>
            </w:pPr>
            <w:r w:rsidRPr="008B5F00">
              <w:rPr>
                <w:rFonts w:cstheme="minorHAnsi"/>
                <w:sz w:val="24"/>
                <w:szCs w:val="24"/>
              </w:rPr>
              <w:t>108</w:t>
            </w:r>
          </w:p>
        </w:tc>
        <w:tc>
          <w:tcPr>
            <w:tcW w:w="3150" w:type="dxa"/>
          </w:tcPr>
          <w:p w14:paraId="728C896A" w14:textId="388C01D1" w:rsidR="006A1ACF" w:rsidRPr="008B5F00" w:rsidRDefault="006A1ACF" w:rsidP="008B5F00">
            <w:pPr>
              <w:jc w:val="both"/>
              <w:rPr>
                <w:rFonts w:cstheme="minorHAnsi"/>
                <w:sz w:val="24"/>
                <w:szCs w:val="24"/>
              </w:rPr>
            </w:pPr>
            <w:r w:rsidRPr="008B5F00">
              <w:rPr>
                <w:rFonts w:cstheme="minorHAnsi"/>
                <w:sz w:val="24"/>
                <w:szCs w:val="24"/>
              </w:rPr>
              <w:t>76</w:t>
            </w:r>
          </w:p>
        </w:tc>
        <w:tc>
          <w:tcPr>
            <w:tcW w:w="1075" w:type="dxa"/>
          </w:tcPr>
          <w:p w14:paraId="14808ADE" w14:textId="6E2E8AB6" w:rsidR="006A1ACF" w:rsidRPr="008B5F00" w:rsidRDefault="006A1ACF" w:rsidP="008B5F00">
            <w:pPr>
              <w:jc w:val="both"/>
              <w:rPr>
                <w:rFonts w:cstheme="minorHAnsi"/>
                <w:sz w:val="24"/>
                <w:szCs w:val="24"/>
              </w:rPr>
            </w:pPr>
            <w:r w:rsidRPr="008B5F00">
              <w:rPr>
                <w:rFonts w:cstheme="minorHAnsi"/>
                <w:sz w:val="24"/>
                <w:szCs w:val="24"/>
              </w:rPr>
              <w:t>184</w:t>
            </w:r>
          </w:p>
        </w:tc>
      </w:tr>
      <w:tr w:rsidR="006A1ACF" w:rsidRPr="008B5F00" w14:paraId="54CCD35D" w14:textId="77777777" w:rsidTr="00D86D0F">
        <w:tc>
          <w:tcPr>
            <w:tcW w:w="1975" w:type="dxa"/>
          </w:tcPr>
          <w:p w14:paraId="4194189C" w14:textId="37B7C453" w:rsidR="006A1ACF" w:rsidRPr="008B5F00" w:rsidRDefault="006A1ACF" w:rsidP="008B5F00">
            <w:pPr>
              <w:jc w:val="both"/>
              <w:rPr>
                <w:rFonts w:cstheme="minorHAnsi"/>
                <w:sz w:val="24"/>
                <w:szCs w:val="24"/>
              </w:rPr>
            </w:pPr>
            <w:r w:rsidRPr="008B5F00">
              <w:rPr>
                <w:rFonts w:cstheme="minorHAnsi"/>
                <w:sz w:val="24"/>
                <w:szCs w:val="24"/>
              </w:rPr>
              <w:t>Males</w:t>
            </w:r>
          </w:p>
        </w:tc>
        <w:tc>
          <w:tcPr>
            <w:tcW w:w="3150" w:type="dxa"/>
          </w:tcPr>
          <w:p w14:paraId="6980E7DE" w14:textId="0A8C5584" w:rsidR="006A1ACF" w:rsidRPr="008B5F00" w:rsidRDefault="006A1ACF" w:rsidP="008B5F00">
            <w:pPr>
              <w:jc w:val="both"/>
              <w:rPr>
                <w:rFonts w:cstheme="minorHAnsi"/>
                <w:sz w:val="24"/>
                <w:szCs w:val="24"/>
              </w:rPr>
            </w:pPr>
            <w:r w:rsidRPr="008B5F00">
              <w:rPr>
                <w:rFonts w:cstheme="minorHAnsi"/>
                <w:sz w:val="24"/>
                <w:szCs w:val="24"/>
              </w:rPr>
              <w:t>3</w:t>
            </w:r>
          </w:p>
        </w:tc>
        <w:tc>
          <w:tcPr>
            <w:tcW w:w="3150" w:type="dxa"/>
          </w:tcPr>
          <w:p w14:paraId="114C2FA1" w14:textId="44B963EC" w:rsidR="006A1ACF" w:rsidRPr="008B5F00" w:rsidRDefault="006A1ACF" w:rsidP="008B5F00">
            <w:pPr>
              <w:jc w:val="both"/>
              <w:rPr>
                <w:rFonts w:cstheme="minorHAnsi"/>
                <w:sz w:val="24"/>
                <w:szCs w:val="24"/>
              </w:rPr>
            </w:pPr>
            <w:r w:rsidRPr="008B5F00">
              <w:rPr>
                <w:rFonts w:cstheme="minorHAnsi"/>
                <w:sz w:val="24"/>
                <w:szCs w:val="24"/>
              </w:rPr>
              <w:t>3</w:t>
            </w:r>
          </w:p>
        </w:tc>
        <w:tc>
          <w:tcPr>
            <w:tcW w:w="1075" w:type="dxa"/>
          </w:tcPr>
          <w:p w14:paraId="32CBF042" w14:textId="173B2CB4" w:rsidR="006A1ACF" w:rsidRPr="008B5F00" w:rsidRDefault="006A1ACF" w:rsidP="008B5F00">
            <w:pPr>
              <w:jc w:val="both"/>
              <w:rPr>
                <w:rFonts w:cstheme="minorHAnsi"/>
                <w:sz w:val="24"/>
                <w:szCs w:val="24"/>
              </w:rPr>
            </w:pPr>
            <w:r w:rsidRPr="008B5F00">
              <w:rPr>
                <w:rFonts w:cstheme="minorHAnsi"/>
                <w:sz w:val="24"/>
                <w:szCs w:val="24"/>
              </w:rPr>
              <w:t>6</w:t>
            </w:r>
          </w:p>
        </w:tc>
      </w:tr>
      <w:tr w:rsidR="006A1ACF" w:rsidRPr="008B5F00" w14:paraId="3DC55985" w14:textId="77777777" w:rsidTr="00D86D0F">
        <w:tc>
          <w:tcPr>
            <w:tcW w:w="1975" w:type="dxa"/>
          </w:tcPr>
          <w:p w14:paraId="50D58A40" w14:textId="64546947" w:rsidR="006A1ACF" w:rsidRPr="008B5F00" w:rsidRDefault="006A1ACF" w:rsidP="008B5F00">
            <w:pPr>
              <w:jc w:val="both"/>
              <w:rPr>
                <w:rFonts w:cstheme="minorHAnsi"/>
                <w:sz w:val="24"/>
                <w:szCs w:val="24"/>
              </w:rPr>
            </w:pPr>
            <w:r w:rsidRPr="008B5F00">
              <w:rPr>
                <w:rFonts w:cstheme="minorHAnsi"/>
                <w:sz w:val="24"/>
                <w:szCs w:val="24"/>
              </w:rPr>
              <w:t>Total</w:t>
            </w:r>
          </w:p>
        </w:tc>
        <w:tc>
          <w:tcPr>
            <w:tcW w:w="3150" w:type="dxa"/>
          </w:tcPr>
          <w:p w14:paraId="2B258F92" w14:textId="542EB24E" w:rsidR="006A1ACF" w:rsidRPr="008B5F00" w:rsidRDefault="006A1ACF" w:rsidP="008B5F00">
            <w:pPr>
              <w:jc w:val="both"/>
              <w:rPr>
                <w:rFonts w:cstheme="minorHAnsi"/>
                <w:sz w:val="24"/>
                <w:szCs w:val="24"/>
              </w:rPr>
            </w:pPr>
            <w:r w:rsidRPr="008B5F00">
              <w:rPr>
                <w:rFonts w:cstheme="minorHAnsi"/>
                <w:sz w:val="24"/>
                <w:szCs w:val="24"/>
              </w:rPr>
              <w:t>111</w:t>
            </w:r>
          </w:p>
        </w:tc>
        <w:tc>
          <w:tcPr>
            <w:tcW w:w="3150" w:type="dxa"/>
          </w:tcPr>
          <w:p w14:paraId="5B01911B" w14:textId="1E7B4E07" w:rsidR="006A1ACF" w:rsidRPr="008B5F00" w:rsidRDefault="006A1ACF" w:rsidP="008B5F00">
            <w:pPr>
              <w:jc w:val="both"/>
              <w:rPr>
                <w:rFonts w:cstheme="minorHAnsi"/>
                <w:sz w:val="24"/>
                <w:szCs w:val="24"/>
              </w:rPr>
            </w:pPr>
            <w:r w:rsidRPr="008B5F00">
              <w:rPr>
                <w:rFonts w:cstheme="minorHAnsi"/>
                <w:sz w:val="24"/>
                <w:szCs w:val="24"/>
              </w:rPr>
              <w:t>79</w:t>
            </w:r>
          </w:p>
        </w:tc>
        <w:tc>
          <w:tcPr>
            <w:tcW w:w="1075" w:type="dxa"/>
          </w:tcPr>
          <w:p w14:paraId="66289412" w14:textId="7B6D2766" w:rsidR="006A1ACF" w:rsidRPr="008B5F00" w:rsidRDefault="006A1ACF" w:rsidP="008B5F00">
            <w:pPr>
              <w:jc w:val="both"/>
              <w:rPr>
                <w:rFonts w:cstheme="minorHAnsi"/>
                <w:sz w:val="24"/>
                <w:szCs w:val="24"/>
              </w:rPr>
            </w:pPr>
            <w:r w:rsidRPr="008B5F00">
              <w:rPr>
                <w:rFonts w:cstheme="minorHAnsi"/>
                <w:sz w:val="24"/>
                <w:szCs w:val="24"/>
              </w:rPr>
              <w:t>190</w:t>
            </w:r>
          </w:p>
        </w:tc>
      </w:tr>
      <w:tr w:rsidR="006A1ACF" w:rsidRPr="008B5F00" w14:paraId="37BE3D22" w14:textId="77777777" w:rsidTr="00D86D0F">
        <w:tc>
          <w:tcPr>
            <w:tcW w:w="1975" w:type="dxa"/>
          </w:tcPr>
          <w:p w14:paraId="57081B22" w14:textId="43535C79" w:rsidR="006A1ACF" w:rsidRPr="008B5F00" w:rsidRDefault="006A1ACF" w:rsidP="008B5F00">
            <w:pPr>
              <w:jc w:val="both"/>
              <w:rPr>
                <w:rFonts w:cstheme="minorHAnsi"/>
                <w:b/>
                <w:bCs/>
                <w:sz w:val="24"/>
                <w:szCs w:val="24"/>
              </w:rPr>
            </w:pPr>
            <w:r w:rsidRPr="008B5F00">
              <w:rPr>
                <w:rFonts w:cstheme="minorHAnsi"/>
                <w:b/>
                <w:bCs/>
                <w:sz w:val="24"/>
                <w:szCs w:val="24"/>
              </w:rPr>
              <w:t>Age</w:t>
            </w:r>
          </w:p>
        </w:tc>
        <w:tc>
          <w:tcPr>
            <w:tcW w:w="3150" w:type="dxa"/>
          </w:tcPr>
          <w:p w14:paraId="6D05BCB1" w14:textId="77777777" w:rsidR="006A1ACF" w:rsidRPr="008B5F00" w:rsidRDefault="006A1ACF" w:rsidP="008B5F00">
            <w:pPr>
              <w:jc w:val="both"/>
              <w:rPr>
                <w:rFonts w:cstheme="minorHAnsi"/>
                <w:sz w:val="24"/>
                <w:szCs w:val="24"/>
              </w:rPr>
            </w:pPr>
          </w:p>
        </w:tc>
        <w:tc>
          <w:tcPr>
            <w:tcW w:w="3150" w:type="dxa"/>
          </w:tcPr>
          <w:p w14:paraId="1024CE3C" w14:textId="77777777" w:rsidR="006A1ACF" w:rsidRPr="008B5F00" w:rsidRDefault="006A1ACF" w:rsidP="008B5F00">
            <w:pPr>
              <w:jc w:val="both"/>
              <w:rPr>
                <w:rFonts w:cstheme="minorHAnsi"/>
                <w:sz w:val="24"/>
                <w:szCs w:val="24"/>
              </w:rPr>
            </w:pPr>
          </w:p>
        </w:tc>
        <w:tc>
          <w:tcPr>
            <w:tcW w:w="1075" w:type="dxa"/>
          </w:tcPr>
          <w:p w14:paraId="6F08980E" w14:textId="77777777" w:rsidR="006A1ACF" w:rsidRPr="008B5F00" w:rsidRDefault="006A1ACF" w:rsidP="008B5F00">
            <w:pPr>
              <w:jc w:val="both"/>
              <w:rPr>
                <w:rFonts w:cstheme="minorHAnsi"/>
                <w:sz w:val="24"/>
                <w:szCs w:val="24"/>
              </w:rPr>
            </w:pPr>
          </w:p>
        </w:tc>
      </w:tr>
      <w:tr w:rsidR="006A1ACF" w:rsidRPr="008B5F00" w14:paraId="4058EF6B" w14:textId="77777777" w:rsidTr="00D86D0F">
        <w:tc>
          <w:tcPr>
            <w:tcW w:w="1975" w:type="dxa"/>
          </w:tcPr>
          <w:p w14:paraId="183C187F" w14:textId="0525FAB1" w:rsidR="006A1ACF" w:rsidRPr="008B5F00" w:rsidRDefault="00B54ACC" w:rsidP="008B5F00">
            <w:pPr>
              <w:jc w:val="both"/>
              <w:rPr>
                <w:rFonts w:cstheme="minorHAnsi"/>
                <w:sz w:val="24"/>
                <w:szCs w:val="24"/>
              </w:rPr>
            </w:pPr>
            <w:r w:rsidRPr="008B5F00">
              <w:rPr>
                <w:rFonts w:cstheme="minorHAnsi"/>
                <w:sz w:val="24"/>
                <w:szCs w:val="24"/>
              </w:rPr>
              <w:t>≤</w:t>
            </w:r>
            <w:r w:rsidR="006A1ACF" w:rsidRPr="008B5F00">
              <w:rPr>
                <w:rFonts w:cstheme="minorHAnsi"/>
                <w:sz w:val="24"/>
                <w:szCs w:val="24"/>
              </w:rPr>
              <w:t>25years</w:t>
            </w:r>
          </w:p>
        </w:tc>
        <w:tc>
          <w:tcPr>
            <w:tcW w:w="3150" w:type="dxa"/>
          </w:tcPr>
          <w:p w14:paraId="54847D21" w14:textId="48B46316" w:rsidR="006A1ACF" w:rsidRPr="008B5F00" w:rsidRDefault="006A1ACF" w:rsidP="008B5F00">
            <w:pPr>
              <w:jc w:val="both"/>
              <w:rPr>
                <w:rFonts w:cstheme="minorHAnsi"/>
                <w:sz w:val="24"/>
                <w:szCs w:val="24"/>
              </w:rPr>
            </w:pPr>
            <w:r w:rsidRPr="008B5F00">
              <w:rPr>
                <w:rFonts w:cstheme="minorHAnsi"/>
                <w:sz w:val="24"/>
                <w:szCs w:val="24"/>
              </w:rPr>
              <w:t>2</w:t>
            </w:r>
          </w:p>
        </w:tc>
        <w:tc>
          <w:tcPr>
            <w:tcW w:w="3150" w:type="dxa"/>
          </w:tcPr>
          <w:p w14:paraId="79C12F48" w14:textId="4B4A2526" w:rsidR="006A1ACF" w:rsidRPr="008B5F00" w:rsidRDefault="006A1ACF" w:rsidP="008B5F00">
            <w:pPr>
              <w:jc w:val="both"/>
              <w:rPr>
                <w:rFonts w:cstheme="minorHAnsi"/>
                <w:sz w:val="24"/>
                <w:szCs w:val="24"/>
              </w:rPr>
            </w:pPr>
            <w:r w:rsidRPr="008B5F00">
              <w:rPr>
                <w:rFonts w:cstheme="minorHAnsi"/>
                <w:sz w:val="24"/>
                <w:szCs w:val="24"/>
              </w:rPr>
              <w:t>38</w:t>
            </w:r>
          </w:p>
        </w:tc>
        <w:tc>
          <w:tcPr>
            <w:tcW w:w="1075" w:type="dxa"/>
          </w:tcPr>
          <w:p w14:paraId="033FC443" w14:textId="767FFAB1" w:rsidR="006A1ACF" w:rsidRPr="008B5F00" w:rsidRDefault="006A1ACF" w:rsidP="008B5F00">
            <w:pPr>
              <w:jc w:val="both"/>
              <w:rPr>
                <w:rFonts w:cstheme="minorHAnsi"/>
                <w:sz w:val="24"/>
                <w:szCs w:val="24"/>
              </w:rPr>
            </w:pPr>
            <w:r w:rsidRPr="008B5F00">
              <w:rPr>
                <w:rFonts w:cstheme="minorHAnsi"/>
                <w:sz w:val="24"/>
                <w:szCs w:val="24"/>
              </w:rPr>
              <w:t>40</w:t>
            </w:r>
          </w:p>
        </w:tc>
      </w:tr>
      <w:tr w:rsidR="006A1ACF" w:rsidRPr="008B5F00" w14:paraId="161320BD" w14:textId="77777777" w:rsidTr="00D86D0F">
        <w:tc>
          <w:tcPr>
            <w:tcW w:w="1975" w:type="dxa"/>
          </w:tcPr>
          <w:p w14:paraId="2EE5B4BD" w14:textId="26C15AFA" w:rsidR="006A1ACF" w:rsidRPr="008B5F00" w:rsidRDefault="006A1ACF" w:rsidP="008B5F00">
            <w:pPr>
              <w:jc w:val="both"/>
              <w:rPr>
                <w:rFonts w:cstheme="minorHAnsi"/>
                <w:sz w:val="24"/>
                <w:szCs w:val="24"/>
              </w:rPr>
            </w:pPr>
            <w:r w:rsidRPr="008B5F00">
              <w:rPr>
                <w:rFonts w:cstheme="minorHAnsi"/>
                <w:sz w:val="24"/>
                <w:szCs w:val="24"/>
              </w:rPr>
              <w:t>26-35</w:t>
            </w:r>
          </w:p>
        </w:tc>
        <w:tc>
          <w:tcPr>
            <w:tcW w:w="3150" w:type="dxa"/>
          </w:tcPr>
          <w:p w14:paraId="3D539179" w14:textId="62CBFA44" w:rsidR="006A1ACF" w:rsidRPr="008B5F00" w:rsidRDefault="006A1ACF" w:rsidP="008B5F00">
            <w:pPr>
              <w:jc w:val="both"/>
              <w:rPr>
                <w:rFonts w:cstheme="minorHAnsi"/>
                <w:sz w:val="24"/>
                <w:szCs w:val="24"/>
              </w:rPr>
            </w:pPr>
            <w:r w:rsidRPr="008B5F00">
              <w:rPr>
                <w:rFonts w:cstheme="minorHAnsi"/>
                <w:sz w:val="24"/>
                <w:szCs w:val="24"/>
              </w:rPr>
              <w:t>17</w:t>
            </w:r>
          </w:p>
        </w:tc>
        <w:tc>
          <w:tcPr>
            <w:tcW w:w="3150" w:type="dxa"/>
          </w:tcPr>
          <w:p w14:paraId="4A00AE7E" w14:textId="464CED8D" w:rsidR="006A1ACF" w:rsidRPr="008B5F00" w:rsidRDefault="006A1ACF" w:rsidP="008B5F00">
            <w:pPr>
              <w:jc w:val="both"/>
              <w:rPr>
                <w:rFonts w:cstheme="minorHAnsi"/>
                <w:sz w:val="24"/>
                <w:szCs w:val="24"/>
              </w:rPr>
            </w:pPr>
            <w:r w:rsidRPr="008B5F00">
              <w:rPr>
                <w:rFonts w:cstheme="minorHAnsi"/>
                <w:sz w:val="24"/>
                <w:szCs w:val="24"/>
              </w:rPr>
              <w:t>8</w:t>
            </w:r>
          </w:p>
        </w:tc>
        <w:tc>
          <w:tcPr>
            <w:tcW w:w="1075" w:type="dxa"/>
          </w:tcPr>
          <w:p w14:paraId="1732E1F5" w14:textId="104214D0" w:rsidR="006A1ACF" w:rsidRPr="008B5F00" w:rsidRDefault="006A1ACF" w:rsidP="008B5F00">
            <w:pPr>
              <w:jc w:val="both"/>
              <w:rPr>
                <w:rFonts w:cstheme="minorHAnsi"/>
                <w:sz w:val="24"/>
                <w:szCs w:val="24"/>
              </w:rPr>
            </w:pPr>
            <w:r w:rsidRPr="008B5F00">
              <w:rPr>
                <w:rFonts w:cstheme="minorHAnsi"/>
                <w:sz w:val="24"/>
                <w:szCs w:val="24"/>
              </w:rPr>
              <w:t>25</w:t>
            </w:r>
          </w:p>
        </w:tc>
      </w:tr>
      <w:tr w:rsidR="006A1ACF" w:rsidRPr="008B5F00" w14:paraId="34B436FC" w14:textId="77777777" w:rsidTr="00D86D0F">
        <w:tc>
          <w:tcPr>
            <w:tcW w:w="1975" w:type="dxa"/>
          </w:tcPr>
          <w:p w14:paraId="12A47A34" w14:textId="52253A31" w:rsidR="006A1ACF" w:rsidRPr="008B5F00" w:rsidRDefault="006A1ACF" w:rsidP="008B5F00">
            <w:pPr>
              <w:jc w:val="both"/>
              <w:rPr>
                <w:rFonts w:cstheme="minorHAnsi"/>
                <w:sz w:val="24"/>
                <w:szCs w:val="24"/>
              </w:rPr>
            </w:pPr>
            <w:r w:rsidRPr="008B5F00">
              <w:rPr>
                <w:rFonts w:cstheme="minorHAnsi"/>
                <w:sz w:val="24"/>
                <w:szCs w:val="24"/>
              </w:rPr>
              <w:t>36-45</w:t>
            </w:r>
          </w:p>
        </w:tc>
        <w:tc>
          <w:tcPr>
            <w:tcW w:w="3150" w:type="dxa"/>
          </w:tcPr>
          <w:p w14:paraId="4AF0D9CF" w14:textId="79364057" w:rsidR="006A1ACF" w:rsidRPr="008B5F00" w:rsidRDefault="006A1ACF" w:rsidP="008B5F00">
            <w:pPr>
              <w:jc w:val="both"/>
              <w:rPr>
                <w:rFonts w:cstheme="minorHAnsi"/>
                <w:sz w:val="24"/>
                <w:szCs w:val="24"/>
              </w:rPr>
            </w:pPr>
            <w:r w:rsidRPr="008B5F00">
              <w:rPr>
                <w:rFonts w:cstheme="minorHAnsi"/>
                <w:sz w:val="24"/>
                <w:szCs w:val="24"/>
              </w:rPr>
              <w:t>23</w:t>
            </w:r>
          </w:p>
        </w:tc>
        <w:tc>
          <w:tcPr>
            <w:tcW w:w="3150" w:type="dxa"/>
          </w:tcPr>
          <w:p w14:paraId="14E0A787" w14:textId="314F41F1" w:rsidR="006A1ACF" w:rsidRPr="008B5F00" w:rsidRDefault="006A1ACF" w:rsidP="008B5F00">
            <w:pPr>
              <w:jc w:val="both"/>
              <w:rPr>
                <w:rFonts w:cstheme="minorHAnsi"/>
                <w:sz w:val="24"/>
                <w:szCs w:val="24"/>
              </w:rPr>
            </w:pPr>
            <w:r w:rsidRPr="008B5F00">
              <w:rPr>
                <w:rFonts w:cstheme="minorHAnsi"/>
                <w:sz w:val="24"/>
                <w:szCs w:val="24"/>
              </w:rPr>
              <w:t>12</w:t>
            </w:r>
          </w:p>
        </w:tc>
        <w:tc>
          <w:tcPr>
            <w:tcW w:w="1075" w:type="dxa"/>
          </w:tcPr>
          <w:p w14:paraId="0987AAE8" w14:textId="48A1899A" w:rsidR="006A1ACF" w:rsidRPr="008B5F00" w:rsidRDefault="006A1ACF" w:rsidP="008B5F00">
            <w:pPr>
              <w:jc w:val="both"/>
              <w:rPr>
                <w:rFonts w:cstheme="minorHAnsi"/>
                <w:sz w:val="24"/>
                <w:szCs w:val="24"/>
              </w:rPr>
            </w:pPr>
            <w:r w:rsidRPr="008B5F00">
              <w:rPr>
                <w:rFonts w:cstheme="minorHAnsi"/>
                <w:sz w:val="24"/>
                <w:szCs w:val="24"/>
              </w:rPr>
              <w:t>35</w:t>
            </w:r>
          </w:p>
        </w:tc>
      </w:tr>
      <w:tr w:rsidR="006A1ACF" w:rsidRPr="008B5F00" w14:paraId="5CBE75C8" w14:textId="77777777" w:rsidTr="00D86D0F">
        <w:tc>
          <w:tcPr>
            <w:tcW w:w="1975" w:type="dxa"/>
          </w:tcPr>
          <w:p w14:paraId="3765A772" w14:textId="7828A49F" w:rsidR="006A1ACF" w:rsidRPr="008B5F00" w:rsidRDefault="006A1ACF" w:rsidP="008B5F00">
            <w:pPr>
              <w:jc w:val="both"/>
              <w:rPr>
                <w:rFonts w:cstheme="minorHAnsi"/>
                <w:sz w:val="24"/>
                <w:szCs w:val="24"/>
              </w:rPr>
            </w:pPr>
            <w:r w:rsidRPr="008B5F00">
              <w:rPr>
                <w:rFonts w:cstheme="minorHAnsi"/>
                <w:sz w:val="24"/>
                <w:szCs w:val="24"/>
              </w:rPr>
              <w:t>46-55</w:t>
            </w:r>
          </w:p>
        </w:tc>
        <w:tc>
          <w:tcPr>
            <w:tcW w:w="3150" w:type="dxa"/>
          </w:tcPr>
          <w:p w14:paraId="51D58233" w14:textId="4A405322" w:rsidR="006A1ACF" w:rsidRPr="008B5F00" w:rsidRDefault="006A1ACF" w:rsidP="008B5F00">
            <w:pPr>
              <w:jc w:val="both"/>
              <w:rPr>
                <w:rFonts w:cstheme="minorHAnsi"/>
                <w:sz w:val="24"/>
                <w:szCs w:val="24"/>
              </w:rPr>
            </w:pPr>
            <w:r w:rsidRPr="008B5F00">
              <w:rPr>
                <w:rFonts w:cstheme="minorHAnsi"/>
                <w:sz w:val="24"/>
                <w:szCs w:val="24"/>
              </w:rPr>
              <w:t>32</w:t>
            </w:r>
          </w:p>
        </w:tc>
        <w:tc>
          <w:tcPr>
            <w:tcW w:w="3150" w:type="dxa"/>
          </w:tcPr>
          <w:p w14:paraId="06F0CACD" w14:textId="20C2246F" w:rsidR="006A1ACF" w:rsidRPr="008B5F00" w:rsidRDefault="006A1ACF" w:rsidP="008B5F00">
            <w:pPr>
              <w:jc w:val="both"/>
              <w:rPr>
                <w:rFonts w:cstheme="minorHAnsi"/>
                <w:sz w:val="24"/>
                <w:szCs w:val="24"/>
              </w:rPr>
            </w:pPr>
            <w:r w:rsidRPr="008B5F00">
              <w:rPr>
                <w:rFonts w:cstheme="minorHAnsi"/>
                <w:sz w:val="24"/>
                <w:szCs w:val="24"/>
              </w:rPr>
              <w:t>3</w:t>
            </w:r>
          </w:p>
        </w:tc>
        <w:tc>
          <w:tcPr>
            <w:tcW w:w="1075" w:type="dxa"/>
          </w:tcPr>
          <w:p w14:paraId="5EA0E001" w14:textId="52FC6B13" w:rsidR="006A1ACF" w:rsidRPr="008B5F00" w:rsidRDefault="006A1ACF" w:rsidP="008B5F00">
            <w:pPr>
              <w:jc w:val="both"/>
              <w:rPr>
                <w:rFonts w:cstheme="minorHAnsi"/>
                <w:sz w:val="24"/>
                <w:szCs w:val="24"/>
              </w:rPr>
            </w:pPr>
            <w:r w:rsidRPr="008B5F00">
              <w:rPr>
                <w:rFonts w:cstheme="minorHAnsi"/>
                <w:sz w:val="24"/>
                <w:szCs w:val="24"/>
              </w:rPr>
              <w:t>35</w:t>
            </w:r>
          </w:p>
        </w:tc>
      </w:tr>
      <w:tr w:rsidR="006A1ACF" w:rsidRPr="008B5F00" w14:paraId="5636B8DB" w14:textId="77777777" w:rsidTr="00D86D0F">
        <w:tc>
          <w:tcPr>
            <w:tcW w:w="1975" w:type="dxa"/>
          </w:tcPr>
          <w:p w14:paraId="0F6F3E73" w14:textId="38A48CF2" w:rsidR="006A1ACF" w:rsidRPr="008B5F00" w:rsidRDefault="006A1ACF" w:rsidP="008B5F00">
            <w:pPr>
              <w:jc w:val="both"/>
              <w:rPr>
                <w:rFonts w:cstheme="minorHAnsi"/>
                <w:sz w:val="24"/>
                <w:szCs w:val="24"/>
              </w:rPr>
            </w:pPr>
            <w:r w:rsidRPr="008B5F00">
              <w:rPr>
                <w:rFonts w:cstheme="minorHAnsi"/>
                <w:sz w:val="24"/>
                <w:szCs w:val="24"/>
              </w:rPr>
              <w:t>56+</w:t>
            </w:r>
          </w:p>
        </w:tc>
        <w:tc>
          <w:tcPr>
            <w:tcW w:w="3150" w:type="dxa"/>
          </w:tcPr>
          <w:p w14:paraId="39BB8523" w14:textId="1BBFFFFA" w:rsidR="006A1ACF" w:rsidRPr="008B5F00" w:rsidRDefault="006A1ACF" w:rsidP="008B5F00">
            <w:pPr>
              <w:jc w:val="both"/>
              <w:rPr>
                <w:rFonts w:cstheme="minorHAnsi"/>
                <w:sz w:val="24"/>
                <w:szCs w:val="24"/>
              </w:rPr>
            </w:pPr>
            <w:r w:rsidRPr="008B5F00">
              <w:rPr>
                <w:rFonts w:cstheme="minorHAnsi"/>
                <w:sz w:val="24"/>
                <w:szCs w:val="24"/>
              </w:rPr>
              <w:t>36</w:t>
            </w:r>
          </w:p>
        </w:tc>
        <w:tc>
          <w:tcPr>
            <w:tcW w:w="3150" w:type="dxa"/>
          </w:tcPr>
          <w:p w14:paraId="69EF74DE" w14:textId="2FCBC80D" w:rsidR="006A1ACF" w:rsidRPr="008B5F00" w:rsidRDefault="006A1ACF" w:rsidP="008B5F00">
            <w:pPr>
              <w:jc w:val="both"/>
              <w:rPr>
                <w:rFonts w:cstheme="minorHAnsi"/>
                <w:sz w:val="24"/>
                <w:szCs w:val="24"/>
              </w:rPr>
            </w:pPr>
            <w:r w:rsidRPr="008B5F00">
              <w:rPr>
                <w:rFonts w:cstheme="minorHAnsi"/>
                <w:sz w:val="24"/>
                <w:szCs w:val="24"/>
              </w:rPr>
              <w:t>4</w:t>
            </w:r>
          </w:p>
        </w:tc>
        <w:tc>
          <w:tcPr>
            <w:tcW w:w="1075" w:type="dxa"/>
          </w:tcPr>
          <w:p w14:paraId="22634ABB" w14:textId="37C67756" w:rsidR="006A1ACF" w:rsidRPr="008B5F00" w:rsidRDefault="006A1ACF" w:rsidP="008B5F00">
            <w:pPr>
              <w:jc w:val="both"/>
              <w:rPr>
                <w:rFonts w:cstheme="minorHAnsi"/>
                <w:sz w:val="24"/>
                <w:szCs w:val="24"/>
              </w:rPr>
            </w:pPr>
            <w:r w:rsidRPr="008B5F00">
              <w:rPr>
                <w:rFonts w:cstheme="minorHAnsi"/>
                <w:sz w:val="24"/>
                <w:szCs w:val="24"/>
              </w:rPr>
              <w:t>40</w:t>
            </w:r>
          </w:p>
        </w:tc>
      </w:tr>
      <w:tr w:rsidR="006A1ACF" w:rsidRPr="008B5F00" w14:paraId="2F23008C" w14:textId="77777777" w:rsidTr="00D86D0F">
        <w:tc>
          <w:tcPr>
            <w:tcW w:w="1975" w:type="dxa"/>
          </w:tcPr>
          <w:p w14:paraId="66B095F8" w14:textId="53DCE533" w:rsidR="006A1ACF" w:rsidRPr="008B5F00" w:rsidRDefault="006A1ACF" w:rsidP="008B5F00">
            <w:pPr>
              <w:jc w:val="both"/>
              <w:rPr>
                <w:rFonts w:cstheme="minorHAnsi"/>
                <w:sz w:val="24"/>
                <w:szCs w:val="24"/>
              </w:rPr>
            </w:pPr>
            <w:r w:rsidRPr="008B5F00">
              <w:rPr>
                <w:rFonts w:cstheme="minorHAnsi"/>
                <w:sz w:val="24"/>
                <w:szCs w:val="24"/>
              </w:rPr>
              <w:t>Total</w:t>
            </w:r>
          </w:p>
        </w:tc>
        <w:tc>
          <w:tcPr>
            <w:tcW w:w="3150" w:type="dxa"/>
          </w:tcPr>
          <w:p w14:paraId="1F762C6E" w14:textId="5C51AFE4" w:rsidR="006A1ACF" w:rsidRPr="008B5F00" w:rsidRDefault="006A1ACF" w:rsidP="008B5F00">
            <w:pPr>
              <w:jc w:val="both"/>
              <w:rPr>
                <w:rFonts w:cstheme="minorHAnsi"/>
                <w:sz w:val="24"/>
                <w:szCs w:val="24"/>
              </w:rPr>
            </w:pPr>
            <w:r w:rsidRPr="008B5F00">
              <w:rPr>
                <w:rFonts w:cstheme="minorHAnsi"/>
                <w:sz w:val="24"/>
                <w:szCs w:val="24"/>
              </w:rPr>
              <w:t>110</w:t>
            </w:r>
          </w:p>
        </w:tc>
        <w:tc>
          <w:tcPr>
            <w:tcW w:w="3150" w:type="dxa"/>
          </w:tcPr>
          <w:p w14:paraId="13932991" w14:textId="44D599EA" w:rsidR="006A1ACF" w:rsidRPr="008B5F00" w:rsidRDefault="006A1ACF" w:rsidP="008B5F00">
            <w:pPr>
              <w:jc w:val="both"/>
              <w:rPr>
                <w:rFonts w:cstheme="minorHAnsi"/>
                <w:sz w:val="24"/>
                <w:szCs w:val="24"/>
              </w:rPr>
            </w:pPr>
            <w:r w:rsidRPr="008B5F00">
              <w:rPr>
                <w:rFonts w:cstheme="minorHAnsi"/>
                <w:sz w:val="24"/>
                <w:szCs w:val="24"/>
              </w:rPr>
              <w:t>65</w:t>
            </w:r>
          </w:p>
        </w:tc>
        <w:tc>
          <w:tcPr>
            <w:tcW w:w="1075" w:type="dxa"/>
          </w:tcPr>
          <w:p w14:paraId="0FAE5C99" w14:textId="517E88EA" w:rsidR="006A1ACF" w:rsidRPr="008B5F00" w:rsidRDefault="006A1ACF" w:rsidP="008B5F00">
            <w:pPr>
              <w:jc w:val="both"/>
              <w:rPr>
                <w:rFonts w:cstheme="minorHAnsi"/>
                <w:sz w:val="24"/>
                <w:szCs w:val="24"/>
              </w:rPr>
            </w:pPr>
            <w:r w:rsidRPr="008B5F00">
              <w:rPr>
                <w:rFonts w:cstheme="minorHAnsi"/>
                <w:sz w:val="24"/>
                <w:szCs w:val="24"/>
              </w:rPr>
              <w:t>175</w:t>
            </w:r>
          </w:p>
        </w:tc>
      </w:tr>
      <w:tr w:rsidR="006A1ACF" w:rsidRPr="008B5F00" w14:paraId="29F3FBF6" w14:textId="77777777" w:rsidTr="00D86D0F">
        <w:tc>
          <w:tcPr>
            <w:tcW w:w="5125" w:type="dxa"/>
            <w:gridSpan w:val="2"/>
          </w:tcPr>
          <w:p w14:paraId="5495D044" w14:textId="233CB515" w:rsidR="006A1ACF" w:rsidRPr="008B5F00" w:rsidRDefault="006A1ACF" w:rsidP="008B5F00">
            <w:pPr>
              <w:jc w:val="both"/>
              <w:rPr>
                <w:rFonts w:cstheme="minorHAnsi"/>
                <w:b/>
                <w:bCs/>
                <w:sz w:val="24"/>
                <w:szCs w:val="24"/>
              </w:rPr>
            </w:pPr>
            <w:r w:rsidRPr="008B5F00">
              <w:rPr>
                <w:rFonts w:cstheme="minorHAnsi"/>
                <w:b/>
                <w:bCs/>
                <w:sz w:val="24"/>
                <w:szCs w:val="24"/>
              </w:rPr>
              <w:t>Year of diagnosis</w:t>
            </w:r>
          </w:p>
        </w:tc>
        <w:tc>
          <w:tcPr>
            <w:tcW w:w="3150" w:type="dxa"/>
          </w:tcPr>
          <w:p w14:paraId="1263AFD3" w14:textId="77777777" w:rsidR="006A1ACF" w:rsidRPr="008B5F00" w:rsidRDefault="006A1ACF" w:rsidP="008B5F00">
            <w:pPr>
              <w:jc w:val="both"/>
              <w:rPr>
                <w:rFonts w:cstheme="minorHAnsi"/>
                <w:b/>
                <w:bCs/>
                <w:sz w:val="24"/>
                <w:szCs w:val="24"/>
              </w:rPr>
            </w:pPr>
          </w:p>
        </w:tc>
        <w:tc>
          <w:tcPr>
            <w:tcW w:w="1075" w:type="dxa"/>
          </w:tcPr>
          <w:p w14:paraId="155CF371" w14:textId="77777777" w:rsidR="006A1ACF" w:rsidRPr="008B5F00" w:rsidRDefault="006A1ACF" w:rsidP="008B5F00">
            <w:pPr>
              <w:jc w:val="both"/>
              <w:rPr>
                <w:rFonts w:cstheme="minorHAnsi"/>
                <w:b/>
                <w:bCs/>
                <w:sz w:val="24"/>
                <w:szCs w:val="24"/>
              </w:rPr>
            </w:pPr>
          </w:p>
        </w:tc>
      </w:tr>
      <w:tr w:rsidR="006A1ACF" w:rsidRPr="008B5F00" w14:paraId="00C6F0D9" w14:textId="77777777" w:rsidTr="00D86D0F">
        <w:tc>
          <w:tcPr>
            <w:tcW w:w="1975" w:type="dxa"/>
          </w:tcPr>
          <w:p w14:paraId="287958D5" w14:textId="5ED843E4" w:rsidR="006A1ACF" w:rsidRPr="008B5F00" w:rsidRDefault="006A1ACF" w:rsidP="008B5F00">
            <w:pPr>
              <w:jc w:val="both"/>
              <w:rPr>
                <w:rFonts w:cstheme="minorHAnsi"/>
                <w:sz w:val="24"/>
                <w:szCs w:val="24"/>
              </w:rPr>
            </w:pPr>
            <w:r w:rsidRPr="008B5F00">
              <w:rPr>
                <w:rFonts w:cstheme="minorHAnsi"/>
                <w:sz w:val="24"/>
                <w:szCs w:val="24"/>
              </w:rPr>
              <w:t>2016</w:t>
            </w:r>
          </w:p>
        </w:tc>
        <w:tc>
          <w:tcPr>
            <w:tcW w:w="3150" w:type="dxa"/>
          </w:tcPr>
          <w:p w14:paraId="5251A0D2" w14:textId="29B17585" w:rsidR="006A1ACF" w:rsidRPr="008B5F00" w:rsidRDefault="006A1ACF" w:rsidP="008B5F00">
            <w:pPr>
              <w:jc w:val="both"/>
              <w:rPr>
                <w:rFonts w:cstheme="minorHAnsi"/>
                <w:sz w:val="24"/>
                <w:szCs w:val="24"/>
              </w:rPr>
            </w:pPr>
            <w:r w:rsidRPr="008B5F00">
              <w:rPr>
                <w:rFonts w:cstheme="minorHAnsi"/>
                <w:sz w:val="24"/>
                <w:szCs w:val="24"/>
              </w:rPr>
              <w:t>6</w:t>
            </w:r>
          </w:p>
        </w:tc>
        <w:tc>
          <w:tcPr>
            <w:tcW w:w="3150" w:type="dxa"/>
          </w:tcPr>
          <w:p w14:paraId="20937008" w14:textId="17F6342E" w:rsidR="006A1ACF" w:rsidRPr="008B5F00" w:rsidRDefault="006A1ACF" w:rsidP="008B5F00">
            <w:pPr>
              <w:jc w:val="both"/>
              <w:rPr>
                <w:rFonts w:cstheme="minorHAnsi"/>
                <w:sz w:val="24"/>
                <w:szCs w:val="24"/>
              </w:rPr>
            </w:pPr>
            <w:r w:rsidRPr="008B5F00">
              <w:rPr>
                <w:rFonts w:cstheme="minorHAnsi"/>
                <w:sz w:val="24"/>
                <w:szCs w:val="24"/>
              </w:rPr>
              <w:t>11</w:t>
            </w:r>
          </w:p>
        </w:tc>
        <w:tc>
          <w:tcPr>
            <w:tcW w:w="1075" w:type="dxa"/>
          </w:tcPr>
          <w:p w14:paraId="533DB148" w14:textId="5B3C796A" w:rsidR="006A1ACF" w:rsidRPr="008B5F00" w:rsidRDefault="006A1ACF" w:rsidP="008B5F00">
            <w:pPr>
              <w:jc w:val="both"/>
              <w:rPr>
                <w:rFonts w:cstheme="minorHAnsi"/>
                <w:sz w:val="24"/>
                <w:szCs w:val="24"/>
              </w:rPr>
            </w:pPr>
            <w:r w:rsidRPr="008B5F00">
              <w:rPr>
                <w:rFonts w:cstheme="minorHAnsi"/>
                <w:sz w:val="24"/>
                <w:szCs w:val="24"/>
              </w:rPr>
              <w:t>17</w:t>
            </w:r>
          </w:p>
        </w:tc>
      </w:tr>
      <w:tr w:rsidR="006A1ACF" w:rsidRPr="008B5F00" w14:paraId="0F65C551" w14:textId="77777777" w:rsidTr="00D86D0F">
        <w:tc>
          <w:tcPr>
            <w:tcW w:w="1975" w:type="dxa"/>
          </w:tcPr>
          <w:p w14:paraId="68EE177E" w14:textId="3A0AB3E5" w:rsidR="006A1ACF" w:rsidRPr="008B5F00" w:rsidRDefault="006A1ACF" w:rsidP="008B5F00">
            <w:pPr>
              <w:jc w:val="both"/>
              <w:rPr>
                <w:rFonts w:cstheme="minorHAnsi"/>
                <w:sz w:val="24"/>
                <w:szCs w:val="24"/>
              </w:rPr>
            </w:pPr>
            <w:r w:rsidRPr="008B5F00">
              <w:rPr>
                <w:rFonts w:cstheme="minorHAnsi"/>
                <w:sz w:val="24"/>
                <w:szCs w:val="24"/>
              </w:rPr>
              <w:t>2017</w:t>
            </w:r>
          </w:p>
        </w:tc>
        <w:tc>
          <w:tcPr>
            <w:tcW w:w="3150" w:type="dxa"/>
          </w:tcPr>
          <w:p w14:paraId="110822AE" w14:textId="47A4309B" w:rsidR="006A1ACF" w:rsidRPr="008B5F00" w:rsidRDefault="006A1ACF" w:rsidP="008B5F00">
            <w:pPr>
              <w:jc w:val="both"/>
              <w:rPr>
                <w:rFonts w:cstheme="minorHAnsi"/>
                <w:sz w:val="24"/>
                <w:szCs w:val="24"/>
              </w:rPr>
            </w:pPr>
            <w:r w:rsidRPr="008B5F00">
              <w:rPr>
                <w:rFonts w:cstheme="minorHAnsi"/>
                <w:sz w:val="24"/>
                <w:szCs w:val="24"/>
              </w:rPr>
              <w:t>19</w:t>
            </w:r>
          </w:p>
        </w:tc>
        <w:tc>
          <w:tcPr>
            <w:tcW w:w="3150" w:type="dxa"/>
          </w:tcPr>
          <w:p w14:paraId="002721E4" w14:textId="00E9910A" w:rsidR="006A1ACF" w:rsidRPr="008B5F00" w:rsidRDefault="006A1ACF" w:rsidP="008B5F00">
            <w:pPr>
              <w:jc w:val="both"/>
              <w:rPr>
                <w:rFonts w:cstheme="minorHAnsi"/>
                <w:sz w:val="24"/>
                <w:szCs w:val="24"/>
              </w:rPr>
            </w:pPr>
            <w:r w:rsidRPr="008B5F00">
              <w:rPr>
                <w:rFonts w:cstheme="minorHAnsi"/>
                <w:sz w:val="24"/>
                <w:szCs w:val="24"/>
              </w:rPr>
              <w:t>10</w:t>
            </w:r>
          </w:p>
        </w:tc>
        <w:tc>
          <w:tcPr>
            <w:tcW w:w="1075" w:type="dxa"/>
          </w:tcPr>
          <w:p w14:paraId="784BCF89" w14:textId="1B6DE13C" w:rsidR="006A1ACF" w:rsidRPr="008B5F00" w:rsidRDefault="006A1ACF" w:rsidP="008B5F00">
            <w:pPr>
              <w:jc w:val="both"/>
              <w:rPr>
                <w:rFonts w:cstheme="minorHAnsi"/>
                <w:sz w:val="24"/>
                <w:szCs w:val="24"/>
              </w:rPr>
            </w:pPr>
            <w:r w:rsidRPr="008B5F00">
              <w:rPr>
                <w:rFonts w:cstheme="minorHAnsi"/>
                <w:sz w:val="24"/>
                <w:szCs w:val="24"/>
              </w:rPr>
              <w:t>29</w:t>
            </w:r>
          </w:p>
        </w:tc>
      </w:tr>
      <w:tr w:rsidR="006A1ACF" w:rsidRPr="008B5F00" w14:paraId="6DB886D7" w14:textId="77777777" w:rsidTr="00D86D0F">
        <w:tc>
          <w:tcPr>
            <w:tcW w:w="1975" w:type="dxa"/>
          </w:tcPr>
          <w:p w14:paraId="396A6E51" w14:textId="616681E7" w:rsidR="006A1ACF" w:rsidRPr="008B5F00" w:rsidRDefault="006A1ACF" w:rsidP="008B5F00">
            <w:pPr>
              <w:jc w:val="both"/>
              <w:rPr>
                <w:rFonts w:cstheme="minorHAnsi"/>
                <w:sz w:val="24"/>
                <w:szCs w:val="24"/>
              </w:rPr>
            </w:pPr>
            <w:r w:rsidRPr="008B5F00">
              <w:rPr>
                <w:rFonts w:cstheme="minorHAnsi"/>
                <w:sz w:val="24"/>
                <w:szCs w:val="24"/>
              </w:rPr>
              <w:t>2018</w:t>
            </w:r>
          </w:p>
        </w:tc>
        <w:tc>
          <w:tcPr>
            <w:tcW w:w="3150" w:type="dxa"/>
          </w:tcPr>
          <w:p w14:paraId="4316EB79" w14:textId="34926EB8" w:rsidR="006A1ACF" w:rsidRPr="008B5F00" w:rsidRDefault="006A1ACF" w:rsidP="008B5F00">
            <w:pPr>
              <w:jc w:val="both"/>
              <w:rPr>
                <w:rFonts w:cstheme="minorHAnsi"/>
                <w:sz w:val="24"/>
                <w:szCs w:val="24"/>
              </w:rPr>
            </w:pPr>
            <w:r w:rsidRPr="008B5F00">
              <w:rPr>
                <w:rFonts w:cstheme="minorHAnsi"/>
                <w:sz w:val="24"/>
                <w:szCs w:val="24"/>
              </w:rPr>
              <w:t>16</w:t>
            </w:r>
          </w:p>
        </w:tc>
        <w:tc>
          <w:tcPr>
            <w:tcW w:w="3150" w:type="dxa"/>
          </w:tcPr>
          <w:p w14:paraId="615456D3" w14:textId="70AE6B4C" w:rsidR="006A1ACF" w:rsidRPr="008B5F00" w:rsidRDefault="006A1ACF" w:rsidP="008B5F00">
            <w:pPr>
              <w:jc w:val="both"/>
              <w:rPr>
                <w:rFonts w:cstheme="minorHAnsi"/>
                <w:sz w:val="24"/>
                <w:szCs w:val="24"/>
              </w:rPr>
            </w:pPr>
            <w:r w:rsidRPr="008B5F00">
              <w:rPr>
                <w:rFonts w:cstheme="minorHAnsi"/>
                <w:sz w:val="24"/>
                <w:szCs w:val="24"/>
              </w:rPr>
              <w:t>11</w:t>
            </w:r>
          </w:p>
        </w:tc>
        <w:tc>
          <w:tcPr>
            <w:tcW w:w="1075" w:type="dxa"/>
          </w:tcPr>
          <w:p w14:paraId="7B93BCA2" w14:textId="6E57365F" w:rsidR="006A1ACF" w:rsidRPr="008B5F00" w:rsidRDefault="006A1ACF" w:rsidP="008B5F00">
            <w:pPr>
              <w:jc w:val="both"/>
              <w:rPr>
                <w:rFonts w:cstheme="minorHAnsi"/>
                <w:sz w:val="24"/>
                <w:szCs w:val="24"/>
              </w:rPr>
            </w:pPr>
            <w:r w:rsidRPr="008B5F00">
              <w:rPr>
                <w:rFonts w:cstheme="minorHAnsi"/>
                <w:sz w:val="24"/>
                <w:szCs w:val="24"/>
              </w:rPr>
              <w:t>27</w:t>
            </w:r>
          </w:p>
        </w:tc>
      </w:tr>
      <w:tr w:rsidR="006A1ACF" w:rsidRPr="008B5F00" w14:paraId="278E2BC8" w14:textId="77777777" w:rsidTr="00D86D0F">
        <w:tc>
          <w:tcPr>
            <w:tcW w:w="1975" w:type="dxa"/>
          </w:tcPr>
          <w:p w14:paraId="6B9C631F" w14:textId="22CDCCC8" w:rsidR="006A1ACF" w:rsidRPr="008B5F00" w:rsidRDefault="006A1ACF" w:rsidP="008B5F00">
            <w:pPr>
              <w:jc w:val="both"/>
              <w:rPr>
                <w:rFonts w:cstheme="minorHAnsi"/>
                <w:sz w:val="24"/>
                <w:szCs w:val="24"/>
              </w:rPr>
            </w:pPr>
            <w:r w:rsidRPr="008B5F00">
              <w:rPr>
                <w:rFonts w:cstheme="minorHAnsi"/>
                <w:sz w:val="24"/>
                <w:szCs w:val="24"/>
              </w:rPr>
              <w:t>2019</w:t>
            </w:r>
          </w:p>
        </w:tc>
        <w:tc>
          <w:tcPr>
            <w:tcW w:w="3150" w:type="dxa"/>
          </w:tcPr>
          <w:p w14:paraId="699390A0" w14:textId="4C35C848" w:rsidR="006A1ACF" w:rsidRPr="008B5F00" w:rsidRDefault="006A1ACF" w:rsidP="008B5F00">
            <w:pPr>
              <w:jc w:val="both"/>
              <w:rPr>
                <w:rFonts w:cstheme="minorHAnsi"/>
                <w:sz w:val="24"/>
                <w:szCs w:val="24"/>
              </w:rPr>
            </w:pPr>
            <w:r w:rsidRPr="008B5F00">
              <w:rPr>
                <w:rFonts w:cstheme="minorHAnsi"/>
                <w:sz w:val="24"/>
                <w:szCs w:val="24"/>
              </w:rPr>
              <w:t>21</w:t>
            </w:r>
          </w:p>
        </w:tc>
        <w:tc>
          <w:tcPr>
            <w:tcW w:w="3150" w:type="dxa"/>
          </w:tcPr>
          <w:p w14:paraId="5D202769" w14:textId="465151C4" w:rsidR="006A1ACF" w:rsidRPr="008B5F00" w:rsidRDefault="006A1ACF" w:rsidP="008B5F00">
            <w:pPr>
              <w:jc w:val="both"/>
              <w:rPr>
                <w:rFonts w:cstheme="minorHAnsi"/>
                <w:sz w:val="24"/>
                <w:szCs w:val="24"/>
              </w:rPr>
            </w:pPr>
            <w:r w:rsidRPr="008B5F00">
              <w:rPr>
                <w:rFonts w:cstheme="minorHAnsi"/>
                <w:sz w:val="24"/>
                <w:szCs w:val="24"/>
              </w:rPr>
              <w:t>18</w:t>
            </w:r>
          </w:p>
        </w:tc>
        <w:tc>
          <w:tcPr>
            <w:tcW w:w="1075" w:type="dxa"/>
          </w:tcPr>
          <w:p w14:paraId="3594C674" w14:textId="38BA9D5A" w:rsidR="006A1ACF" w:rsidRPr="008B5F00" w:rsidRDefault="006A1ACF" w:rsidP="008B5F00">
            <w:pPr>
              <w:jc w:val="both"/>
              <w:rPr>
                <w:rFonts w:cstheme="minorHAnsi"/>
                <w:sz w:val="24"/>
                <w:szCs w:val="24"/>
              </w:rPr>
            </w:pPr>
            <w:r w:rsidRPr="008B5F00">
              <w:rPr>
                <w:rFonts w:cstheme="minorHAnsi"/>
                <w:sz w:val="24"/>
                <w:szCs w:val="24"/>
              </w:rPr>
              <w:t>39</w:t>
            </w:r>
          </w:p>
        </w:tc>
      </w:tr>
      <w:tr w:rsidR="006A1ACF" w:rsidRPr="008B5F00" w14:paraId="13EBAB4B" w14:textId="77777777" w:rsidTr="00D86D0F">
        <w:tc>
          <w:tcPr>
            <w:tcW w:w="1975" w:type="dxa"/>
          </w:tcPr>
          <w:p w14:paraId="217AF36D" w14:textId="6A3354AB" w:rsidR="006A1ACF" w:rsidRPr="008B5F00" w:rsidRDefault="006A1ACF" w:rsidP="008B5F00">
            <w:pPr>
              <w:jc w:val="both"/>
              <w:rPr>
                <w:rFonts w:cstheme="minorHAnsi"/>
                <w:sz w:val="24"/>
                <w:szCs w:val="24"/>
              </w:rPr>
            </w:pPr>
            <w:r w:rsidRPr="008B5F00">
              <w:rPr>
                <w:rFonts w:cstheme="minorHAnsi"/>
                <w:sz w:val="24"/>
                <w:szCs w:val="24"/>
              </w:rPr>
              <w:t>2020</w:t>
            </w:r>
          </w:p>
        </w:tc>
        <w:tc>
          <w:tcPr>
            <w:tcW w:w="3150" w:type="dxa"/>
          </w:tcPr>
          <w:p w14:paraId="04D958B2" w14:textId="4E440F31" w:rsidR="006A1ACF" w:rsidRPr="008B5F00" w:rsidRDefault="006A1ACF" w:rsidP="008B5F00">
            <w:pPr>
              <w:jc w:val="both"/>
              <w:rPr>
                <w:rFonts w:cstheme="minorHAnsi"/>
                <w:sz w:val="24"/>
                <w:szCs w:val="24"/>
              </w:rPr>
            </w:pPr>
            <w:r w:rsidRPr="008B5F00">
              <w:rPr>
                <w:rFonts w:cstheme="minorHAnsi"/>
                <w:sz w:val="24"/>
                <w:szCs w:val="24"/>
              </w:rPr>
              <w:t>14</w:t>
            </w:r>
          </w:p>
        </w:tc>
        <w:tc>
          <w:tcPr>
            <w:tcW w:w="3150" w:type="dxa"/>
          </w:tcPr>
          <w:p w14:paraId="212C4BB4" w14:textId="2407BA4C" w:rsidR="006A1ACF" w:rsidRPr="008B5F00" w:rsidRDefault="006A1ACF" w:rsidP="008B5F00">
            <w:pPr>
              <w:jc w:val="both"/>
              <w:rPr>
                <w:rFonts w:cstheme="minorHAnsi"/>
                <w:sz w:val="24"/>
                <w:szCs w:val="24"/>
              </w:rPr>
            </w:pPr>
            <w:r w:rsidRPr="008B5F00">
              <w:rPr>
                <w:rFonts w:cstheme="minorHAnsi"/>
                <w:sz w:val="24"/>
                <w:szCs w:val="24"/>
              </w:rPr>
              <w:t>13</w:t>
            </w:r>
          </w:p>
        </w:tc>
        <w:tc>
          <w:tcPr>
            <w:tcW w:w="1075" w:type="dxa"/>
          </w:tcPr>
          <w:p w14:paraId="3B610438" w14:textId="5782B3E0" w:rsidR="006A1ACF" w:rsidRPr="008B5F00" w:rsidRDefault="006A1ACF" w:rsidP="008B5F00">
            <w:pPr>
              <w:jc w:val="both"/>
              <w:rPr>
                <w:rFonts w:cstheme="minorHAnsi"/>
                <w:sz w:val="24"/>
                <w:szCs w:val="24"/>
              </w:rPr>
            </w:pPr>
            <w:r w:rsidRPr="008B5F00">
              <w:rPr>
                <w:rFonts w:cstheme="minorHAnsi"/>
                <w:sz w:val="24"/>
                <w:szCs w:val="24"/>
              </w:rPr>
              <w:t>27</w:t>
            </w:r>
          </w:p>
        </w:tc>
      </w:tr>
      <w:tr w:rsidR="006A1ACF" w:rsidRPr="008B5F00" w14:paraId="5C159097" w14:textId="77777777" w:rsidTr="00D86D0F">
        <w:tc>
          <w:tcPr>
            <w:tcW w:w="1975" w:type="dxa"/>
          </w:tcPr>
          <w:p w14:paraId="6277E364" w14:textId="4C3B700A" w:rsidR="006A1ACF" w:rsidRPr="008B5F00" w:rsidRDefault="006A1ACF" w:rsidP="008B5F00">
            <w:pPr>
              <w:jc w:val="both"/>
              <w:rPr>
                <w:rFonts w:cstheme="minorHAnsi"/>
                <w:sz w:val="24"/>
                <w:szCs w:val="24"/>
              </w:rPr>
            </w:pPr>
            <w:r w:rsidRPr="008B5F00">
              <w:rPr>
                <w:rFonts w:cstheme="minorHAnsi"/>
                <w:sz w:val="24"/>
                <w:szCs w:val="24"/>
              </w:rPr>
              <w:t>2021</w:t>
            </w:r>
          </w:p>
        </w:tc>
        <w:tc>
          <w:tcPr>
            <w:tcW w:w="3150" w:type="dxa"/>
          </w:tcPr>
          <w:p w14:paraId="2C5B514A" w14:textId="1F461D68" w:rsidR="006A1ACF" w:rsidRPr="008B5F00" w:rsidRDefault="006A1ACF" w:rsidP="008B5F00">
            <w:pPr>
              <w:jc w:val="both"/>
              <w:rPr>
                <w:rFonts w:cstheme="minorHAnsi"/>
                <w:sz w:val="24"/>
                <w:szCs w:val="24"/>
              </w:rPr>
            </w:pPr>
            <w:r w:rsidRPr="008B5F00">
              <w:rPr>
                <w:rFonts w:cstheme="minorHAnsi"/>
                <w:sz w:val="24"/>
                <w:szCs w:val="24"/>
              </w:rPr>
              <w:t>18</w:t>
            </w:r>
          </w:p>
        </w:tc>
        <w:tc>
          <w:tcPr>
            <w:tcW w:w="3150" w:type="dxa"/>
          </w:tcPr>
          <w:p w14:paraId="464A552E" w14:textId="5FE2D63A" w:rsidR="006A1ACF" w:rsidRPr="008B5F00" w:rsidRDefault="006A1ACF" w:rsidP="008B5F00">
            <w:pPr>
              <w:jc w:val="both"/>
              <w:rPr>
                <w:rFonts w:cstheme="minorHAnsi"/>
                <w:sz w:val="24"/>
                <w:szCs w:val="24"/>
              </w:rPr>
            </w:pPr>
            <w:r w:rsidRPr="008B5F00">
              <w:rPr>
                <w:rFonts w:cstheme="minorHAnsi"/>
                <w:sz w:val="24"/>
                <w:szCs w:val="24"/>
              </w:rPr>
              <w:t>3</w:t>
            </w:r>
          </w:p>
        </w:tc>
        <w:tc>
          <w:tcPr>
            <w:tcW w:w="1075" w:type="dxa"/>
          </w:tcPr>
          <w:p w14:paraId="2CB2A2A0" w14:textId="1C4158CC" w:rsidR="006A1ACF" w:rsidRPr="008B5F00" w:rsidRDefault="006A1ACF" w:rsidP="008B5F00">
            <w:pPr>
              <w:jc w:val="both"/>
              <w:rPr>
                <w:rFonts w:cstheme="minorHAnsi"/>
                <w:sz w:val="24"/>
                <w:szCs w:val="24"/>
              </w:rPr>
            </w:pPr>
            <w:r w:rsidRPr="008B5F00">
              <w:rPr>
                <w:rFonts w:cstheme="minorHAnsi"/>
                <w:sz w:val="24"/>
                <w:szCs w:val="24"/>
              </w:rPr>
              <w:t>21</w:t>
            </w:r>
          </w:p>
        </w:tc>
      </w:tr>
      <w:tr w:rsidR="006A1ACF" w:rsidRPr="008B5F00" w14:paraId="1F6B3788" w14:textId="77777777" w:rsidTr="00D86D0F">
        <w:tc>
          <w:tcPr>
            <w:tcW w:w="1975" w:type="dxa"/>
          </w:tcPr>
          <w:p w14:paraId="5A0332A2" w14:textId="11F848E7" w:rsidR="006A1ACF" w:rsidRPr="008B5F00" w:rsidRDefault="006A1ACF" w:rsidP="008B5F00">
            <w:pPr>
              <w:jc w:val="both"/>
              <w:rPr>
                <w:rFonts w:cstheme="minorHAnsi"/>
                <w:sz w:val="24"/>
                <w:szCs w:val="24"/>
              </w:rPr>
            </w:pPr>
            <w:r w:rsidRPr="008B5F00">
              <w:rPr>
                <w:rFonts w:cstheme="minorHAnsi"/>
                <w:sz w:val="24"/>
                <w:szCs w:val="24"/>
              </w:rPr>
              <w:t>2022</w:t>
            </w:r>
          </w:p>
        </w:tc>
        <w:tc>
          <w:tcPr>
            <w:tcW w:w="3150" w:type="dxa"/>
          </w:tcPr>
          <w:p w14:paraId="47BA67B0" w14:textId="7D1181A2" w:rsidR="006A1ACF" w:rsidRPr="008B5F00" w:rsidRDefault="006A1ACF" w:rsidP="008B5F00">
            <w:pPr>
              <w:jc w:val="both"/>
              <w:rPr>
                <w:rFonts w:cstheme="minorHAnsi"/>
                <w:sz w:val="24"/>
                <w:szCs w:val="24"/>
              </w:rPr>
            </w:pPr>
            <w:r w:rsidRPr="008B5F00">
              <w:rPr>
                <w:rFonts w:cstheme="minorHAnsi"/>
                <w:sz w:val="24"/>
                <w:szCs w:val="24"/>
              </w:rPr>
              <w:t>11</w:t>
            </w:r>
          </w:p>
        </w:tc>
        <w:tc>
          <w:tcPr>
            <w:tcW w:w="3150" w:type="dxa"/>
          </w:tcPr>
          <w:p w14:paraId="5528A7EC" w14:textId="23A71B24" w:rsidR="006A1ACF" w:rsidRPr="008B5F00" w:rsidRDefault="006A1ACF" w:rsidP="008B5F00">
            <w:pPr>
              <w:jc w:val="both"/>
              <w:rPr>
                <w:rFonts w:cstheme="minorHAnsi"/>
                <w:sz w:val="24"/>
                <w:szCs w:val="24"/>
              </w:rPr>
            </w:pPr>
            <w:r w:rsidRPr="008B5F00">
              <w:rPr>
                <w:rFonts w:cstheme="minorHAnsi"/>
                <w:sz w:val="24"/>
                <w:szCs w:val="24"/>
              </w:rPr>
              <w:t>5</w:t>
            </w:r>
          </w:p>
        </w:tc>
        <w:tc>
          <w:tcPr>
            <w:tcW w:w="1075" w:type="dxa"/>
          </w:tcPr>
          <w:p w14:paraId="13BEF289" w14:textId="5CC8EE25" w:rsidR="006A1ACF" w:rsidRPr="008B5F00" w:rsidRDefault="006A1ACF" w:rsidP="008B5F00">
            <w:pPr>
              <w:jc w:val="both"/>
              <w:rPr>
                <w:rFonts w:cstheme="minorHAnsi"/>
                <w:sz w:val="24"/>
                <w:szCs w:val="24"/>
              </w:rPr>
            </w:pPr>
            <w:r w:rsidRPr="008B5F00">
              <w:rPr>
                <w:rFonts w:cstheme="minorHAnsi"/>
                <w:sz w:val="24"/>
                <w:szCs w:val="24"/>
              </w:rPr>
              <w:t>16</w:t>
            </w:r>
          </w:p>
        </w:tc>
      </w:tr>
      <w:tr w:rsidR="006A1ACF" w:rsidRPr="008B5F00" w14:paraId="2231C608" w14:textId="77777777" w:rsidTr="00D86D0F">
        <w:tc>
          <w:tcPr>
            <w:tcW w:w="1975" w:type="dxa"/>
          </w:tcPr>
          <w:p w14:paraId="0B576221" w14:textId="2364F8E1" w:rsidR="006A1ACF" w:rsidRPr="008B5F00" w:rsidRDefault="006A1ACF" w:rsidP="008B5F00">
            <w:pPr>
              <w:jc w:val="both"/>
              <w:rPr>
                <w:rFonts w:cstheme="minorHAnsi"/>
                <w:sz w:val="24"/>
                <w:szCs w:val="24"/>
              </w:rPr>
            </w:pPr>
            <w:r w:rsidRPr="008B5F00">
              <w:rPr>
                <w:rFonts w:cstheme="minorHAnsi"/>
                <w:sz w:val="24"/>
                <w:szCs w:val="24"/>
              </w:rPr>
              <w:t>2023</w:t>
            </w:r>
          </w:p>
        </w:tc>
        <w:tc>
          <w:tcPr>
            <w:tcW w:w="3150" w:type="dxa"/>
          </w:tcPr>
          <w:p w14:paraId="325C4D2D" w14:textId="73AC97BE" w:rsidR="006A1ACF" w:rsidRPr="008B5F00" w:rsidRDefault="006A1ACF" w:rsidP="008B5F00">
            <w:pPr>
              <w:jc w:val="both"/>
              <w:rPr>
                <w:rFonts w:cstheme="minorHAnsi"/>
                <w:sz w:val="24"/>
                <w:szCs w:val="24"/>
              </w:rPr>
            </w:pPr>
            <w:r w:rsidRPr="008B5F00">
              <w:rPr>
                <w:rFonts w:cstheme="minorHAnsi"/>
                <w:sz w:val="24"/>
                <w:szCs w:val="24"/>
              </w:rPr>
              <w:t>3</w:t>
            </w:r>
          </w:p>
        </w:tc>
        <w:tc>
          <w:tcPr>
            <w:tcW w:w="3150" w:type="dxa"/>
          </w:tcPr>
          <w:p w14:paraId="1A09923D" w14:textId="3F464338" w:rsidR="006A1ACF" w:rsidRPr="008B5F00" w:rsidRDefault="006A1ACF" w:rsidP="008B5F00">
            <w:pPr>
              <w:jc w:val="both"/>
              <w:rPr>
                <w:rFonts w:cstheme="minorHAnsi"/>
                <w:sz w:val="24"/>
                <w:szCs w:val="24"/>
              </w:rPr>
            </w:pPr>
            <w:r w:rsidRPr="008B5F00">
              <w:rPr>
                <w:rFonts w:cstheme="minorHAnsi"/>
                <w:sz w:val="24"/>
                <w:szCs w:val="24"/>
              </w:rPr>
              <w:t>8</w:t>
            </w:r>
          </w:p>
        </w:tc>
        <w:tc>
          <w:tcPr>
            <w:tcW w:w="1075" w:type="dxa"/>
          </w:tcPr>
          <w:p w14:paraId="7C3BEE4C" w14:textId="058D841A" w:rsidR="006A1ACF" w:rsidRPr="008B5F00" w:rsidRDefault="006A1ACF" w:rsidP="008B5F00">
            <w:pPr>
              <w:jc w:val="both"/>
              <w:rPr>
                <w:rFonts w:cstheme="minorHAnsi"/>
                <w:sz w:val="24"/>
                <w:szCs w:val="24"/>
              </w:rPr>
            </w:pPr>
            <w:r w:rsidRPr="008B5F00">
              <w:rPr>
                <w:rFonts w:cstheme="minorHAnsi"/>
                <w:sz w:val="24"/>
                <w:szCs w:val="24"/>
              </w:rPr>
              <w:t>11</w:t>
            </w:r>
          </w:p>
        </w:tc>
      </w:tr>
      <w:tr w:rsidR="006A1ACF" w:rsidRPr="008B5F00" w14:paraId="4D2B648F" w14:textId="77777777" w:rsidTr="00D86D0F">
        <w:tc>
          <w:tcPr>
            <w:tcW w:w="1975" w:type="dxa"/>
          </w:tcPr>
          <w:p w14:paraId="6F73E589" w14:textId="21119B3C" w:rsidR="006A1ACF" w:rsidRPr="008B5F00" w:rsidRDefault="006A1ACF" w:rsidP="008B5F00">
            <w:pPr>
              <w:jc w:val="both"/>
              <w:rPr>
                <w:rFonts w:cstheme="minorHAnsi"/>
                <w:sz w:val="24"/>
                <w:szCs w:val="24"/>
              </w:rPr>
            </w:pPr>
            <w:r w:rsidRPr="008B5F00">
              <w:rPr>
                <w:rFonts w:cstheme="minorHAnsi"/>
                <w:sz w:val="24"/>
                <w:szCs w:val="24"/>
              </w:rPr>
              <w:t>2013</w:t>
            </w:r>
          </w:p>
        </w:tc>
        <w:tc>
          <w:tcPr>
            <w:tcW w:w="3150" w:type="dxa"/>
          </w:tcPr>
          <w:p w14:paraId="4C39B082" w14:textId="3B7D12B5" w:rsidR="006A1ACF" w:rsidRPr="008B5F00" w:rsidRDefault="006A1ACF" w:rsidP="008B5F00">
            <w:pPr>
              <w:jc w:val="both"/>
              <w:rPr>
                <w:rFonts w:cstheme="minorHAnsi"/>
                <w:sz w:val="24"/>
                <w:szCs w:val="24"/>
              </w:rPr>
            </w:pPr>
            <w:r w:rsidRPr="008B5F00">
              <w:rPr>
                <w:rFonts w:cstheme="minorHAnsi"/>
                <w:sz w:val="24"/>
                <w:szCs w:val="24"/>
              </w:rPr>
              <w:t>1</w:t>
            </w:r>
          </w:p>
        </w:tc>
        <w:tc>
          <w:tcPr>
            <w:tcW w:w="3150" w:type="dxa"/>
          </w:tcPr>
          <w:p w14:paraId="5C353721" w14:textId="48436F4A" w:rsidR="006A1ACF" w:rsidRPr="008B5F00" w:rsidRDefault="006A1ACF" w:rsidP="008B5F00">
            <w:pPr>
              <w:jc w:val="both"/>
              <w:rPr>
                <w:rFonts w:cstheme="minorHAnsi"/>
                <w:sz w:val="24"/>
                <w:szCs w:val="24"/>
              </w:rPr>
            </w:pPr>
            <w:r w:rsidRPr="008B5F00">
              <w:rPr>
                <w:rFonts w:cstheme="minorHAnsi"/>
                <w:sz w:val="24"/>
                <w:szCs w:val="24"/>
              </w:rPr>
              <w:t>0</w:t>
            </w:r>
          </w:p>
        </w:tc>
        <w:tc>
          <w:tcPr>
            <w:tcW w:w="1075" w:type="dxa"/>
          </w:tcPr>
          <w:p w14:paraId="0090C6E8" w14:textId="5E1132F0" w:rsidR="006A1ACF" w:rsidRPr="008B5F00" w:rsidRDefault="006A1ACF" w:rsidP="008B5F00">
            <w:pPr>
              <w:jc w:val="both"/>
              <w:rPr>
                <w:rFonts w:cstheme="minorHAnsi"/>
                <w:sz w:val="24"/>
                <w:szCs w:val="24"/>
              </w:rPr>
            </w:pPr>
            <w:r w:rsidRPr="008B5F00">
              <w:rPr>
                <w:rFonts w:cstheme="minorHAnsi"/>
                <w:sz w:val="24"/>
                <w:szCs w:val="24"/>
              </w:rPr>
              <w:t>1</w:t>
            </w:r>
          </w:p>
        </w:tc>
      </w:tr>
      <w:tr w:rsidR="006A1ACF" w:rsidRPr="008B5F00" w14:paraId="692ECCB0" w14:textId="77777777" w:rsidTr="00D86D0F">
        <w:tc>
          <w:tcPr>
            <w:tcW w:w="1975" w:type="dxa"/>
          </w:tcPr>
          <w:p w14:paraId="1D49E737" w14:textId="54DBFED9" w:rsidR="006A1ACF" w:rsidRPr="008B5F00" w:rsidRDefault="006A1ACF" w:rsidP="008B5F00">
            <w:pPr>
              <w:jc w:val="both"/>
              <w:rPr>
                <w:rFonts w:cstheme="minorHAnsi"/>
                <w:sz w:val="24"/>
                <w:szCs w:val="24"/>
              </w:rPr>
            </w:pPr>
            <w:r w:rsidRPr="008B5F00">
              <w:rPr>
                <w:rFonts w:cstheme="minorHAnsi"/>
                <w:sz w:val="24"/>
                <w:szCs w:val="24"/>
              </w:rPr>
              <w:t>2015</w:t>
            </w:r>
          </w:p>
        </w:tc>
        <w:tc>
          <w:tcPr>
            <w:tcW w:w="3150" w:type="dxa"/>
          </w:tcPr>
          <w:p w14:paraId="3737DA82" w14:textId="16CCA69F" w:rsidR="006A1ACF" w:rsidRPr="008B5F00" w:rsidRDefault="006A1ACF" w:rsidP="008B5F00">
            <w:pPr>
              <w:jc w:val="both"/>
              <w:rPr>
                <w:rFonts w:cstheme="minorHAnsi"/>
                <w:sz w:val="24"/>
                <w:szCs w:val="24"/>
              </w:rPr>
            </w:pPr>
            <w:r w:rsidRPr="008B5F00">
              <w:rPr>
                <w:rFonts w:cstheme="minorHAnsi"/>
                <w:sz w:val="24"/>
                <w:szCs w:val="24"/>
              </w:rPr>
              <w:t>1</w:t>
            </w:r>
          </w:p>
        </w:tc>
        <w:tc>
          <w:tcPr>
            <w:tcW w:w="3150" w:type="dxa"/>
          </w:tcPr>
          <w:p w14:paraId="74C68989" w14:textId="4420E8CB" w:rsidR="006A1ACF" w:rsidRPr="008B5F00" w:rsidRDefault="006A1ACF" w:rsidP="008B5F00">
            <w:pPr>
              <w:jc w:val="both"/>
              <w:rPr>
                <w:rFonts w:cstheme="minorHAnsi"/>
                <w:sz w:val="24"/>
                <w:szCs w:val="24"/>
              </w:rPr>
            </w:pPr>
            <w:r w:rsidRPr="008B5F00">
              <w:rPr>
                <w:rFonts w:cstheme="minorHAnsi"/>
                <w:sz w:val="24"/>
                <w:szCs w:val="24"/>
              </w:rPr>
              <w:t>0</w:t>
            </w:r>
          </w:p>
        </w:tc>
        <w:tc>
          <w:tcPr>
            <w:tcW w:w="1075" w:type="dxa"/>
          </w:tcPr>
          <w:p w14:paraId="7F974494" w14:textId="3D8F9514" w:rsidR="006A1ACF" w:rsidRPr="008B5F00" w:rsidRDefault="006A1ACF" w:rsidP="008B5F00">
            <w:pPr>
              <w:jc w:val="both"/>
              <w:rPr>
                <w:rFonts w:cstheme="minorHAnsi"/>
                <w:sz w:val="24"/>
                <w:szCs w:val="24"/>
              </w:rPr>
            </w:pPr>
            <w:r w:rsidRPr="008B5F00">
              <w:rPr>
                <w:rFonts w:cstheme="minorHAnsi"/>
                <w:sz w:val="24"/>
                <w:szCs w:val="24"/>
              </w:rPr>
              <w:t>1</w:t>
            </w:r>
          </w:p>
        </w:tc>
      </w:tr>
      <w:tr w:rsidR="006A1ACF" w:rsidRPr="008B5F00" w14:paraId="42D27B6E" w14:textId="77777777" w:rsidTr="00D86D0F">
        <w:tc>
          <w:tcPr>
            <w:tcW w:w="1975" w:type="dxa"/>
          </w:tcPr>
          <w:p w14:paraId="6D2DF8A8" w14:textId="4856F83B" w:rsidR="006A1ACF" w:rsidRPr="008B5F00" w:rsidRDefault="006A1ACF" w:rsidP="008B5F00">
            <w:pPr>
              <w:jc w:val="both"/>
              <w:rPr>
                <w:rFonts w:cstheme="minorHAnsi"/>
                <w:sz w:val="24"/>
                <w:szCs w:val="24"/>
              </w:rPr>
            </w:pPr>
            <w:r w:rsidRPr="008B5F00">
              <w:rPr>
                <w:rFonts w:cstheme="minorHAnsi"/>
                <w:sz w:val="24"/>
                <w:szCs w:val="24"/>
              </w:rPr>
              <w:t>Total</w:t>
            </w:r>
          </w:p>
        </w:tc>
        <w:tc>
          <w:tcPr>
            <w:tcW w:w="3150" w:type="dxa"/>
          </w:tcPr>
          <w:p w14:paraId="17A9416A" w14:textId="4B7DD2B7" w:rsidR="006A1ACF" w:rsidRPr="008B5F00" w:rsidRDefault="006A1ACF" w:rsidP="008B5F00">
            <w:pPr>
              <w:jc w:val="both"/>
              <w:rPr>
                <w:rFonts w:cstheme="minorHAnsi"/>
                <w:sz w:val="24"/>
                <w:szCs w:val="24"/>
              </w:rPr>
            </w:pPr>
            <w:r w:rsidRPr="008B5F00">
              <w:rPr>
                <w:rFonts w:cstheme="minorHAnsi"/>
                <w:sz w:val="24"/>
                <w:szCs w:val="24"/>
              </w:rPr>
              <w:t>110</w:t>
            </w:r>
          </w:p>
        </w:tc>
        <w:tc>
          <w:tcPr>
            <w:tcW w:w="3150" w:type="dxa"/>
          </w:tcPr>
          <w:p w14:paraId="533F4710" w14:textId="350983CF" w:rsidR="006A1ACF" w:rsidRPr="008B5F00" w:rsidRDefault="006A1ACF" w:rsidP="008B5F00">
            <w:pPr>
              <w:jc w:val="both"/>
              <w:rPr>
                <w:rFonts w:cstheme="minorHAnsi"/>
                <w:sz w:val="24"/>
                <w:szCs w:val="24"/>
              </w:rPr>
            </w:pPr>
            <w:r w:rsidRPr="008B5F00">
              <w:rPr>
                <w:rFonts w:cstheme="minorHAnsi"/>
                <w:sz w:val="24"/>
                <w:szCs w:val="24"/>
              </w:rPr>
              <w:t>79</w:t>
            </w:r>
          </w:p>
        </w:tc>
        <w:tc>
          <w:tcPr>
            <w:tcW w:w="1075" w:type="dxa"/>
          </w:tcPr>
          <w:p w14:paraId="3D961C8F" w14:textId="4912610F" w:rsidR="006A1ACF" w:rsidRPr="008B5F00" w:rsidRDefault="006A1ACF" w:rsidP="008B5F00">
            <w:pPr>
              <w:jc w:val="both"/>
              <w:rPr>
                <w:rFonts w:cstheme="minorHAnsi"/>
                <w:sz w:val="24"/>
                <w:szCs w:val="24"/>
              </w:rPr>
            </w:pPr>
            <w:r w:rsidRPr="008B5F00">
              <w:rPr>
                <w:rFonts w:cstheme="minorHAnsi"/>
                <w:sz w:val="24"/>
                <w:szCs w:val="24"/>
              </w:rPr>
              <w:t>189</w:t>
            </w:r>
          </w:p>
        </w:tc>
      </w:tr>
    </w:tbl>
    <w:p w14:paraId="5336AA4D" w14:textId="77777777" w:rsidR="002D0D31" w:rsidRPr="008B5F00" w:rsidRDefault="002D0D31" w:rsidP="008B5F00">
      <w:pPr>
        <w:jc w:val="both"/>
        <w:rPr>
          <w:rFonts w:cstheme="minorHAnsi"/>
          <w:b/>
          <w:bCs/>
          <w:sz w:val="24"/>
          <w:szCs w:val="24"/>
        </w:rPr>
      </w:pPr>
    </w:p>
    <w:p w14:paraId="7085970F" w14:textId="04A81624" w:rsidR="00027961" w:rsidRPr="008B5F00" w:rsidRDefault="005F235C" w:rsidP="008B5F00">
      <w:pPr>
        <w:jc w:val="both"/>
        <w:rPr>
          <w:rFonts w:cstheme="minorHAnsi"/>
          <w:b/>
          <w:bCs/>
          <w:sz w:val="24"/>
          <w:szCs w:val="24"/>
        </w:rPr>
      </w:pPr>
      <w:r w:rsidRPr="008B5F00">
        <w:rPr>
          <w:rFonts w:cstheme="minorHAnsi"/>
          <w:noProof/>
          <w:sz w:val="24"/>
          <w:szCs w:val="24"/>
        </w:rPr>
        <w:lastRenderedPageBreak/>
        <w:drawing>
          <wp:inline distT="0" distB="0" distL="0" distR="0" wp14:anchorId="3F660BC4" wp14:editId="234F106A">
            <wp:extent cx="5708650" cy="3409950"/>
            <wp:effectExtent l="0" t="0" r="6350" b="0"/>
            <wp:docPr id="727921666" name="Chart 1">
              <a:extLst xmlns:a="http://schemas.openxmlformats.org/drawingml/2006/main">
                <a:ext uri="{FF2B5EF4-FFF2-40B4-BE49-F238E27FC236}">
                  <a16:creationId xmlns:a16="http://schemas.microsoft.com/office/drawing/2014/main" id="{232D8752-352D-9D1B-C366-8C3AEAD047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87233D6" w14:textId="77777777" w:rsidR="008B5F00" w:rsidRPr="008B5F00" w:rsidRDefault="008B5F00" w:rsidP="008B5F00">
      <w:pPr>
        <w:pStyle w:val="NormalWeb"/>
        <w:jc w:val="both"/>
        <w:rPr>
          <w:rFonts w:asciiTheme="minorHAnsi" w:hAnsiTheme="minorHAnsi" w:cstheme="minorHAnsi"/>
        </w:rPr>
      </w:pPr>
      <w:r w:rsidRPr="008B5F00">
        <w:rPr>
          <w:rStyle w:val="Strong"/>
          <w:rFonts w:asciiTheme="minorHAnsi" w:hAnsiTheme="minorHAnsi" w:cstheme="minorHAnsi"/>
        </w:rPr>
        <w:t>Figure 1. Description of the study population according to breast lesion type and patient characteristics</w:t>
      </w:r>
    </w:p>
    <w:p w14:paraId="603B85FC" w14:textId="77777777" w:rsidR="008B5F00" w:rsidRPr="008B5F00" w:rsidRDefault="008B5F00" w:rsidP="008B5F00">
      <w:pPr>
        <w:pStyle w:val="NormalWeb"/>
        <w:jc w:val="both"/>
        <w:rPr>
          <w:rFonts w:asciiTheme="minorHAnsi" w:hAnsiTheme="minorHAnsi" w:cstheme="minorHAnsi"/>
        </w:rPr>
      </w:pPr>
      <w:r w:rsidRPr="008B5F00">
        <w:rPr>
          <w:rFonts w:asciiTheme="minorHAnsi" w:hAnsiTheme="minorHAnsi" w:cstheme="minorHAnsi"/>
        </w:rPr>
        <w:t>There were 110 breast cancers in the study (Table 2, Figures 2 and 3). Of those, 65 (59%) were invasive ductal carcinoma (DC), 14 (12.7%) were infiltrating DC, and 10 (9% were invasive lobular carcinoma). Among the 79 benign lesions, 30 (37.9%) were fibroadenoma, 20 (25.3%) were fibrocystic changes, and 5 (6.3%) were Phyllodes tumors.</w:t>
      </w:r>
    </w:p>
    <w:p w14:paraId="66900E4E" w14:textId="77777777" w:rsidR="008B5F00" w:rsidRPr="008B5F00" w:rsidRDefault="008B5F00" w:rsidP="008B5F00">
      <w:pPr>
        <w:pStyle w:val="NormalWeb"/>
        <w:jc w:val="both"/>
        <w:rPr>
          <w:rFonts w:asciiTheme="minorHAnsi" w:hAnsiTheme="minorHAnsi" w:cstheme="minorHAnsi"/>
        </w:rPr>
      </w:pPr>
      <w:r w:rsidRPr="008B5F00">
        <w:rPr>
          <w:rStyle w:val="Strong"/>
          <w:rFonts w:asciiTheme="minorHAnsi" w:hAnsiTheme="minorHAnsi" w:cstheme="minorHAnsi"/>
        </w:rPr>
        <w:t>Table 2 presents the patterns of breast lesions.</w:t>
      </w:r>
    </w:p>
    <w:tbl>
      <w:tblPr>
        <w:tblStyle w:val="TableGrid"/>
        <w:tblpPr w:leftFromText="180" w:rightFromText="180" w:vertAnchor="text" w:horzAnchor="margin" w:tblpY="1197"/>
        <w:tblW w:w="0" w:type="auto"/>
        <w:tblBorders>
          <w:insideH w:val="none" w:sz="0" w:space="0" w:color="auto"/>
          <w:insideV w:val="none" w:sz="0" w:space="0" w:color="auto"/>
        </w:tblBorders>
        <w:tblLook w:val="04A0" w:firstRow="1" w:lastRow="0" w:firstColumn="1" w:lastColumn="0" w:noHBand="0" w:noVBand="1"/>
      </w:tblPr>
      <w:tblGrid>
        <w:gridCol w:w="4248"/>
        <w:gridCol w:w="2126"/>
        <w:gridCol w:w="2081"/>
        <w:gridCol w:w="895"/>
      </w:tblGrid>
      <w:tr w:rsidR="00D86D0F" w:rsidRPr="008B5F00" w14:paraId="7D552FD5" w14:textId="77777777" w:rsidTr="00D86D0F">
        <w:tc>
          <w:tcPr>
            <w:tcW w:w="4248" w:type="dxa"/>
            <w:shd w:val="clear" w:color="auto" w:fill="F7CAAC" w:themeFill="accent2" w:themeFillTint="66"/>
          </w:tcPr>
          <w:p w14:paraId="34865C2B" w14:textId="77777777" w:rsidR="00D86D0F" w:rsidRPr="008B5F00" w:rsidRDefault="00D86D0F" w:rsidP="008B5F00">
            <w:pPr>
              <w:jc w:val="both"/>
              <w:rPr>
                <w:rFonts w:cstheme="minorHAnsi"/>
                <w:b/>
                <w:bCs/>
                <w:sz w:val="24"/>
                <w:szCs w:val="24"/>
              </w:rPr>
            </w:pPr>
            <w:r w:rsidRPr="008B5F00">
              <w:rPr>
                <w:rFonts w:cstheme="minorHAnsi"/>
                <w:b/>
                <w:bCs/>
                <w:sz w:val="24"/>
                <w:szCs w:val="24"/>
              </w:rPr>
              <w:t>Variable</w:t>
            </w:r>
          </w:p>
        </w:tc>
        <w:tc>
          <w:tcPr>
            <w:tcW w:w="2126" w:type="dxa"/>
            <w:shd w:val="clear" w:color="auto" w:fill="F7CAAC" w:themeFill="accent2" w:themeFillTint="66"/>
          </w:tcPr>
          <w:p w14:paraId="218AA554" w14:textId="77777777" w:rsidR="00D86D0F" w:rsidRPr="008B5F00" w:rsidRDefault="00D86D0F" w:rsidP="008B5F00">
            <w:pPr>
              <w:jc w:val="both"/>
              <w:rPr>
                <w:rFonts w:cstheme="minorHAnsi"/>
                <w:b/>
                <w:bCs/>
                <w:sz w:val="24"/>
                <w:szCs w:val="24"/>
              </w:rPr>
            </w:pPr>
            <w:r w:rsidRPr="008B5F00">
              <w:rPr>
                <w:rFonts w:cstheme="minorHAnsi"/>
                <w:b/>
                <w:bCs/>
                <w:sz w:val="24"/>
                <w:szCs w:val="24"/>
              </w:rPr>
              <w:t>Malignant lesions</w:t>
            </w:r>
          </w:p>
        </w:tc>
        <w:tc>
          <w:tcPr>
            <w:tcW w:w="2081" w:type="dxa"/>
            <w:shd w:val="clear" w:color="auto" w:fill="F7CAAC" w:themeFill="accent2" w:themeFillTint="66"/>
          </w:tcPr>
          <w:p w14:paraId="5EF55AD6" w14:textId="77777777" w:rsidR="00D86D0F" w:rsidRPr="008B5F00" w:rsidRDefault="00D86D0F" w:rsidP="008B5F00">
            <w:pPr>
              <w:jc w:val="both"/>
              <w:rPr>
                <w:rFonts w:cstheme="minorHAnsi"/>
                <w:b/>
                <w:bCs/>
                <w:sz w:val="24"/>
                <w:szCs w:val="24"/>
              </w:rPr>
            </w:pPr>
            <w:r w:rsidRPr="008B5F00">
              <w:rPr>
                <w:rFonts w:cstheme="minorHAnsi"/>
                <w:b/>
                <w:bCs/>
                <w:sz w:val="24"/>
                <w:szCs w:val="24"/>
              </w:rPr>
              <w:t>Benign lesions</w:t>
            </w:r>
          </w:p>
        </w:tc>
        <w:tc>
          <w:tcPr>
            <w:tcW w:w="895" w:type="dxa"/>
            <w:shd w:val="clear" w:color="auto" w:fill="F7CAAC" w:themeFill="accent2" w:themeFillTint="66"/>
          </w:tcPr>
          <w:p w14:paraId="05AA9CFC" w14:textId="77777777" w:rsidR="00D86D0F" w:rsidRPr="008B5F00" w:rsidRDefault="00D86D0F" w:rsidP="008B5F00">
            <w:pPr>
              <w:jc w:val="both"/>
              <w:rPr>
                <w:rFonts w:cstheme="minorHAnsi"/>
                <w:b/>
                <w:bCs/>
                <w:sz w:val="24"/>
                <w:szCs w:val="24"/>
              </w:rPr>
            </w:pPr>
            <w:r w:rsidRPr="008B5F00">
              <w:rPr>
                <w:rFonts w:cstheme="minorHAnsi"/>
                <w:b/>
                <w:bCs/>
                <w:sz w:val="24"/>
                <w:szCs w:val="24"/>
              </w:rPr>
              <w:t>Total</w:t>
            </w:r>
          </w:p>
        </w:tc>
      </w:tr>
      <w:tr w:rsidR="00D86D0F" w:rsidRPr="008B5F00" w14:paraId="1E94D644" w14:textId="77777777" w:rsidTr="00D86D0F">
        <w:tc>
          <w:tcPr>
            <w:tcW w:w="4248" w:type="dxa"/>
          </w:tcPr>
          <w:p w14:paraId="4818F8BD" w14:textId="77777777" w:rsidR="00D86D0F" w:rsidRPr="008B5F00" w:rsidRDefault="00D86D0F" w:rsidP="008B5F00">
            <w:pPr>
              <w:jc w:val="both"/>
              <w:rPr>
                <w:rFonts w:cstheme="minorHAnsi"/>
                <w:sz w:val="24"/>
                <w:szCs w:val="24"/>
              </w:rPr>
            </w:pPr>
            <w:r w:rsidRPr="008B5F00">
              <w:rPr>
                <w:rFonts w:cstheme="minorHAnsi"/>
                <w:sz w:val="24"/>
                <w:szCs w:val="24"/>
              </w:rPr>
              <w:t>Invasive Ductal Carcinoma</w:t>
            </w:r>
          </w:p>
        </w:tc>
        <w:tc>
          <w:tcPr>
            <w:tcW w:w="2126" w:type="dxa"/>
          </w:tcPr>
          <w:p w14:paraId="010B35F8" w14:textId="77777777" w:rsidR="00D86D0F" w:rsidRPr="008B5F00" w:rsidRDefault="00D86D0F" w:rsidP="008B5F00">
            <w:pPr>
              <w:jc w:val="both"/>
              <w:rPr>
                <w:rFonts w:cstheme="minorHAnsi"/>
                <w:sz w:val="24"/>
                <w:szCs w:val="24"/>
              </w:rPr>
            </w:pPr>
            <w:r w:rsidRPr="008B5F00">
              <w:rPr>
                <w:rFonts w:cstheme="minorHAnsi"/>
                <w:sz w:val="24"/>
                <w:szCs w:val="24"/>
              </w:rPr>
              <w:t>65</w:t>
            </w:r>
          </w:p>
        </w:tc>
        <w:tc>
          <w:tcPr>
            <w:tcW w:w="2081" w:type="dxa"/>
          </w:tcPr>
          <w:p w14:paraId="26220D43"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895" w:type="dxa"/>
          </w:tcPr>
          <w:p w14:paraId="03639697" w14:textId="77777777" w:rsidR="00D86D0F" w:rsidRPr="008B5F00" w:rsidRDefault="00D86D0F" w:rsidP="008B5F00">
            <w:pPr>
              <w:jc w:val="both"/>
              <w:rPr>
                <w:rFonts w:cstheme="minorHAnsi"/>
                <w:sz w:val="24"/>
                <w:szCs w:val="24"/>
              </w:rPr>
            </w:pPr>
            <w:r w:rsidRPr="008B5F00">
              <w:rPr>
                <w:rFonts w:cstheme="minorHAnsi"/>
                <w:sz w:val="24"/>
                <w:szCs w:val="24"/>
              </w:rPr>
              <w:t>65</w:t>
            </w:r>
          </w:p>
        </w:tc>
      </w:tr>
      <w:tr w:rsidR="00D86D0F" w:rsidRPr="008B5F00" w14:paraId="127DE72E" w14:textId="77777777" w:rsidTr="00D86D0F">
        <w:tc>
          <w:tcPr>
            <w:tcW w:w="4248" w:type="dxa"/>
          </w:tcPr>
          <w:p w14:paraId="4EECC1C3" w14:textId="77777777" w:rsidR="00D86D0F" w:rsidRPr="008B5F00" w:rsidRDefault="00D86D0F" w:rsidP="008B5F00">
            <w:pPr>
              <w:jc w:val="both"/>
              <w:rPr>
                <w:rFonts w:cstheme="minorHAnsi"/>
                <w:sz w:val="24"/>
                <w:szCs w:val="24"/>
              </w:rPr>
            </w:pPr>
            <w:r w:rsidRPr="008B5F00">
              <w:rPr>
                <w:rFonts w:cstheme="minorHAnsi"/>
                <w:sz w:val="24"/>
                <w:szCs w:val="24"/>
              </w:rPr>
              <w:t>Invasive Lobular Carcinoma</w:t>
            </w:r>
          </w:p>
        </w:tc>
        <w:tc>
          <w:tcPr>
            <w:tcW w:w="2126" w:type="dxa"/>
          </w:tcPr>
          <w:p w14:paraId="6BD229DF" w14:textId="77777777" w:rsidR="00D86D0F" w:rsidRPr="008B5F00" w:rsidRDefault="00D86D0F" w:rsidP="008B5F00">
            <w:pPr>
              <w:jc w:val="both"/>
              <w:rPr>
                <w:rFonts w:cstheme="minorHAnsi"/>
                <w:sz w:val="24"/>
                <w:szCs w:val="24"/>
              </w:rPr>
            </w:pPr>
            <w:r w:rsidRPr="008B5F00">
              <w:rPr>
                <w:rFonts w:cstheme="minorHAnsi"/>
                <w:sz w:val="24"/>
                <w:szCs w:val="24"/>
              </w:rPr>
              <w:t>7</w:t>
            </w:r>
          </w:p>
        </w:tc>
        <w:tc>
          <w:tcPr>
            <w:tcW w:w="2081" w:type="dxa"/>
          </w:tcPr>
          <w:p w14:paraId="789D31F1"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895" w:type="dxa"/>
          </w:tcPr>
          <w:p w14:paraId="4191D3FA" w14:textId="77777777" w:rsidR="00D86D0F" w:rsidRPr="008B5F00" w:rsidRDefault="00D86D0F" w:rsidP="008B5F00">
            <w:pPr>
              <w:jc w:val="both"/>
              <w:rPr>
                <w:rFonts w:cstheme="minorHAnsi"/>
                <w:sz w:val="24"/>
                <w:szCs w:val="24"/>
              </w:rPr>
            </w:pPr>
            <w:r w:rsidRPr="008B5F00">
              <w:rPr>
                <w:rFonts w:cstheme="minorHAnsi"/>
                <w:sz w:val="24"/>
                <w:szCs w:val="24"/>
              </w:rPr>
              <w:t>7</w:t>
            </w:r>
          </w:p>
        </w:tc>
      </w:tr>
      <w:tr w:rsidR="00D86D0F" w:rsidRPr="008B5F00" w14:paraId="07495158" w14:textId="77777777" w:rsidTr="00D86D0F">
        <w:tc>
          <w:tcPr>
            <w:tcW w:w="4248" w:type="dxa"/>
          </w:tcPr>
          <w:p w14:paraId="031A7C86" w14:textId="77777777" w:rsidR="00D86D0F" w:rsidRPr="008B5F00" w:rsidRDefault="00D86D0F" w:rsidP="008B5F00">
            <w:pPr>
              <w:jc w:val="both"/>
              <w:rPr>
                <w:rFonts w:cstheme="minorHAnsi"/>
                <w:sz w:val="24"/>
                <w:szCs w:val="24"/>
              </w:rPr>
            </w:pPr>
            <w:r w:rsidRPr="008B5F00">
              <w:rPr>
                <w:rFonts w:cstheme="minorHAnsi"/>
                <w:sz w:val="24"/>
                <w:szCs w:val="24"/>
              </w:rPr>
              <w:t>Invasive Micropapillary</w:t>
            </w:r>
          </w:p>
        </w:tc>
        <w:tc>
          <w:tcPr>
            <w:tcW w:w="2126" w:type="dxa"/>
          </w:tcPr>
          <w:p w14:paraId="2A27C59F" w14:textId="77777777" w:rsidR="00D86D0F" w:rsidRPr="008B5F00" w:rsidRDefault="00D86D0F" w:rsidP="008B5F00">
            <w:pPr>
              <w:jc w:val="both"/>
              <w:rPr>
                <w:rFonts w:cstheme="minorHAnsi"/>
                <w:sz w:val="24"/>
                <w:szCs w:val="24"/>
              </w:rPr>
            </w:pPr>
            <w:r w:rsidRPr="008B5F00">
              <w:rPr>
                <w:rFonts w:cstheme="minorHAnsi"/>
                <w:sz w:val="24"/>
                <w:szCs w:val="24"/>
              </w:rPr>
              <w:t>2</w:t>
            </w:r>
          </w:p>
        </w:tc>
        <w:tc>
          <w:tcPr>
            <w:tcW w:w="2081" w:type="dxa"/>
          </w:tcPr>
          <w:p w14:paraId="52D52D4B"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895" w:type="dxa"/>
          </w:tcPr>
          <w:p w14:paraId="5737807E" w14:textId="77777777" w:rsidR="00D86D0F" w:rsidRPr="008B5F00" w:rsidRDefault="00D86D0F" w:rsidP="008B5F00">
            <w:pPr>
              <w:jc w:val="both"/>
              <w:rPr>
                <w:rFonts w:cstheme="minorHAnsi"/>
                <w:sz w:val="24"/>
                <w:szCs w:val="24"/>
              </w:rPr>
            </w:pPr>
            <w:r w:rsidRPr="008B5F00">
              <w:rPr>
                <w:rFonts w:cstheme="minorHAnsi"/>
                <w:sz w:val="24"/>
                <w:szCs w:val="24"/>
              </w:rPr>
              <w:t>2</w:t>
            </w:r>
          </w:p>
        </w:tc>
      </w:tr>
      <w:tr w:rsidR="00D86D0F" w:rsidRPr="008B5F00" w14:paraId="497D3C4B" w14:textId="77777777" w:rsidTr="00D86D0F">
        <w:tc>
          <w:tcPr>
            <w:tcW w:w="4248" w:type="dxa"/>
          </w:tcPr>
          <w:p w14:paraId="22C26234" w14:textId="297955AF" w:rsidR="00D86D0F" w:rsidRPr="008B5F00" w:rsidRDefault="008B5F00" w:rsidP="008B5F00">
            <w:pPr>
              <w:jc w:val="both"/>
              <w:rPr>
                <w:rFonts w:cstheme="minorHAnsi"/>
                <w:sz w:val="24"/>
                <w:szCs w:val="24"/>
              </w:rPr>
            </w:pPr>
            <w:r w:rsidRPr="008B5F00">
              <w:rPr>
                <w:rFonts w:cstheme="minorHAnsi"/>
                <w:sz w:val="24"/>
                <w:szCs w:val="24"/>
              </w:rPr>
              <w:t>Mucinous</w:t>
            </w:r>
            <w:r w:rsidR="00D86D0F" w:rsidRPr="008B5F00">
              <w:rPr>
                <w:rFonts w:cstheme="minorHAnsi"/>
                <w:sz w:val="24"/>
                <w:szCs w:val="24"/>
              </w:rPr>
              <w:t xml:space="preserve"> Carcinoma</w:t>
            </w:r>
          </w:p>
        </w:tc>
        <w:tc>
          <w:tcPr>
            <w:tcW w:w="2126" w:type="dxa"/>
          </w:tcPr>
          <w:p w14:paraId="163E3870" w14:textId="77777777" w:rsidR="00D86D0F" w:rsidRPr="008B5F00" w:rsidRDefault="00D86D0F" w:rsidP="008B5F00">
            <w:pPr>
              <w:jc w:val="both"/>
              <w:rPr>
                <w:rFonts w:cstheme="minorHAnsi"/>
                <w:sz w:val="24"/>
                <w:szCs w:val="24"/>
              </w:rPr>
            </w:pPr>
            <w:r w:rsidRPr="008B5F00">
              <w:rPr>
                <w:rFonts w:cstheme="minorHAnsi"/>
                <w:sz w:val="24"/>
                <w:szCs w:val="24"/>
              </w:rPr>
              <w:t>1</w:t>
            </w:r>
          </w:p>
        </w:tc>
        <w:tc>
          <w:tcPr>
            <w:tcW w:w="2081" w:type="dxa"/>
          </w:tcPr>
          <w:p w14:paraId="6C07E877"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895" w:type="dxa"/>
          </w:tcPr>
          <w:p w14:paraId="066E1DE3" w14:textId="77777777" w:rsidR="00D86D0F" w:rsidRPr="008B5F00" w:rsidRDefault="00D86D0F" w:rsidP="008B5F00">
            <w:pPr>
              <w:jc w:val="both"/>
              <w:rPr>
                <w:rFonts w:cstheme="minorHAnsi"/>
                <w:sz w:val="24"/>
                <w:szCs w:val="24"/>
              </w:rPr>
            </w:pPr>
            <w:r w:rsidRPr="008B5F00">
              <w:rPr>
                <w:rFonts w:cstheme="minorHAnsi"/>
                <w:sz w:val="24"/>
                <w:szCs w:val="24"/>
              </w:rPr>
              <w:t>1</w:t>
            </w:r>
          </w:p>
        </w:tc>
      </w:tr>
      <w:tr w:rsidR="00D86D0F" w:rsidRPr="008B5F00" w14:paraId="2E0BDBEC" w14:textId="77777777" w:rsidTr="00D86D0F">
        <w:tc>
          <w:tcPr>
            <w:tcW w:w="4248" w:type="dxa"/>
          </w:tcPr>
          <w:p w14:paraId="647EF73D" w14:textId="77777777" w:rsidR="00D86D0F" w:rsidRPr="008B5F00" w:rsidRDefault="00D86D0F" w:rsidP="008B5F00">
            <w:pPr>
              <w:jc w:val="both"/>
              <w:rPr>
                <w:rFonts w:cstheme="minorHAnsi"/>
                <w:sz w:val="24"/>
                <w:szCs w:val="24"/>
              </w:rPr>
            </w:pPr>
            <w:r w:rsidRPr="008B5F00">
              <w:rPr>
                <w:rFonts w:cstheme="minorHAnsi"/>
                <w:sz w:val="24"/>
                <w:szCs w:val="24"/>
              </w:rPr>
              <w:t>Infiltrating Lobular Breast Carcinoma</w:t>
            </w:r>
          </w:p>
        </w:tc>
        <w:tc>
          <w:tcPr>
            <w:tcW w:w="2126" w:type="dxa"/>
          </w:tcPr>
          <w:p w14:paraId="75DFD1DF" w14:textId="77777777" w:rsidR="00D86D0F" w:rsidRPr="008B5F00" w:rsidRDefault="00D86D0F" w:rsidP="008B5F00">
            <w:pPr>
              <w:jc w:val="both"/>
              <w:rPr>
                <w:rFonts w:cstheme="minorHAnsi"/>
                <w:sz w:val="24"/>
                <w:szCs w:val="24"/>
              </w:rPr>
            </w:pPr>
            <w:r w:rsidRPr="008B5F00">
              <w:rPr>
                <w:rFonts w:cstheme="minorHAnsi"/>
                <w:sz w:val="24"/>
                <w:szCs w:val="24"/>
              </w:rPr>
              <w:t>1</w:t>
            </w:r>
          </w:p>
        </w:tc>
        <w:tc>
          <w:tcPr>
            <w:tcW w:w="2081" w:type="dxa"/>
          </w:tcPr>
          <w:p w14:paraId="26835BBD"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895" w:type="dxa"/>
          </w:tcPr>
          <w:p w14:paraId="18632194" w14:textId="77777777" w:rsidR="00D86D0F" w:rsidRPr="008B5F00" w:rsidRDefault="00D86D0F" w:rsidP="008B5F00">
            <w:pPr>
              <w:jc w:val="both"/>
              <w:rPr>
                <w:rFonts w:cstheme="minorHAnsi"/>
                <w:sz w:val="24"/>
                <w:szCs w:val="24"/>
              </w:rPr>
            </w:pPr>
            <w:r w:rsidRPr="008B5F00">
              <w:rPr>
                <w:rFonts w:cstheme="minorHAnsi"/>
                <w:sz w:val="24"/>
                <w:szCs w:val="24"/>
              </w:rPr>
              <w:t>1</w:t>
            </w:r>
          </w:p>
        </w:tc>
      </w:tr>
      <w:tr w:rsidR="00D86D0F" w:rsidRPr="008B5F00" w14:paraId="3D53022D" w14:textId="77777777" w:rsidTr="00D86D0F">
        <w:tc>
          <w:tcPr>
            <w:tcW w:w="4248" w:type="dxa"/>
          </w:tcPr>
          <w:p w14:paraId="1800A635" w14:textId="77777777" w:rsidR="00D86D0F" w:rsidRPr="008B5F00" w:rsidRDefault="00D86D0F" w:rsidP="008B5F00">
            <w:pPr>
              <w:jc w:val="both"/>
              <w:rPr>
                <w:rFonts w:cstheme="minorHAnsi"/>
                <w:sz w:val="24"/>
                <w:szCs w:val="24"/>
              </w:rPr>
            </w:pPr>
            <w:r w:rsidRPr="008B5F00">
              <w:rPr>
                <w:rFonts w:cstheme="minorHAnsi"/>
                <w:sz w:val="24"/>
                <w:szCs w:val="24"/>
              </w:rPr>
              <w:t>Invasive Lobular Carcinoma</w:t>
            </w:r>
          </w:p>
        </w:tc>
        <w:tc>
          <w:tcPr>
            <w:tcW w:w="2126" w:type="dxa"/>
          </w:tcPr>
          <w:p w14:paraId="6BF4FEF1" w14:textId="77777777" w:rsidR="00D86D0F" w:rsidRPr="008B5F00" w:rsidRDefault="00D86D0F" w:rsidP="008B5F00">
            <w:pPr>
              <w:jc w:val="both"/>
              <w:rPr>
                <w:rFonts w:cstheme="minorHAnsi"/>
                <w:sz w:val="24"/>
                <w:szCs w:val="24"/>
              </w:rPr>
            </w:pPr>
            <w:r w:rsidRPr="008B5F00">
              <w:rPr>
                <w:rFonts w:cstheme="minorHAnsi"/>
                <w:sz w:val="24"/>
                <w:szCs w:val="24"/>
              </w:rPr>
              <w:t>3</w:t>
            </w:r>
          </w:p>
        </w:tc>
        <w:tc>
          <w:tcPr>
            <w:tcW w:w="2081" w:type="dxa"/>
          </w:tcPr>
          <w:p w14:paraId="30E54C87"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895" w:type="dxa"/>
          </w:tcPr>
          <w:p w14:paraId="67B59CF3" w14:textId="77777777" w:rsidR="00D86D0F" w:rsidRPr="008B5F00" w:rsidRDefault="00D86D0F" w:rsidP="008B5F00">
            <w:pPr>
              <w:jc w:val="both"/>
              <w:rPr>
                <w:rFonts w:cstheme="minorHAnsi"/>
                <w:sz w:val="24"/>
                <w:szCs w:val="24"/>
              </w:rPr>
            </w:pPr>
            <w:r w:rsidRPr="008B5F00">
              <w:rPr>
                <w:rFonts w:cstheme="minorHAnsi"/>
                <w:sz w:val="24"/>
                <w:szCs w:val="24"/>
              </w:rPr>
              <w:t>3</w:t>
            </w:r>
          </w:p>
        </w:tc>
      </w:tr>
      <w:tr w:rsidR="00D86D0F" w:rsidRPr="008B5F00" w14:paraId="0623453C" w14:textId="77777777" w:rsidTr="00D86D0F">
        <w:tc>
          <w:tcPr>
            <w:tcW w:w="4248" w:type="dxa"/>
          </w:tcPr>
          <w:p w14:paraId="34874167" w14:textId="77777777" w:rsidR="00D86D0F" w:rsidRPr="008B5F00" w:rsidRDefault="00D86D0F" w:rsidP="008B5F00">
            <w:pPr>
              <w:jc w:val="both"/>
              <w:rPr>
                <w:rFonts w:cstheme="minorHAnsi"/>
                <w:sz w:val="24"/>
                <w:szCs w:val="24"/>
              </w:rPr>
            </w:pPr>
            <w:r w:rsidRPr="008B5F00">
              <w:rPr>
                <w:rFonts w:cstheme="minorHAnsi"/>
                <w:sz w:val="24"/>
                <w:szCs w:val="24"/>
              </w:rPr>
              <w:t>Infiltrating Ductal Carcinoma</w:t>
            </w:r>
          </w:p>
        </w:tc>
        <w:tc>
          <w:tcPr>
            <w:tcW w:w="2126" w:type="dxa"/>
          </w:tcPr>
          <w:p w14:paraId="43E4EA14" w14:textId="77777777" w:rsidR="00D86D0F" w:rsidRPr="008B5F00" w:rsidRDefault="00D86D0F" w:rsidP="008B5F00">
            <w:pPr>
              <w:jc w:val="both"/>
              <w:rPr>
                <w:rFonts w:cstheme="minorHAnsi"/>
                <w:sz w:val="24"/>
                <w:szCs w:val="24"/>
              </w:rPr>
            </w:pPr>
            <w:r w:rsidRPr="008B5F00">
              <w:rPr>
                <w:rFonts w:cstheme="minorHAnsi"/>
                <w:sz w:val="24"/>
                <w:szCs w:val="24"/>
              </w:rPr>
              <w:t>14</w:t>
            </w:r>
          </w:p>
        </w:tc>
        <w:tc>
          <w:tcPr>
            <w:tcW w:w="2081" w:type="dxa"/>
          </w:tcPr>
          <w:p w14:paraId="3FF4DD0E"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895" w:type="dxa"/>
          </w:tcPr>
          <w:p w14:paraId="2FD1291F" w14:textId="77777777" w:rsidR="00D86D0F" w:rsidRPr="008B5F00" w:rsidRDefault="00D86D0F" w:rsidP="008B5F00">
            <w:pPr>
              <w:jc w:val="both"/>
              <w:rPr>
                <w:rFonts w:cstheme="minorHAnsi"/>
                <w:sz w:val="24"/>
                <w:szCs w:val="24"/>
              </w:rPr>
            </w:pPr>
            <w:r w:rsidRPr="008B5F00">
              <w:rPr>
                <w:rFonts w:cstheme="minorHAnsi"/>
                <w:sz w:val="24"/>
                <w:szCs w:val="24"/>
              </w:rPr>
              <w:t>14</w:t>
            </w:r>
          </w:p>
        </w:tc>
      </w:tr>
      <w:tr w:rsidR="00D86D0F" w:rsidRPr="008B5F00" w14:paraId="28BB1720" w14:textId="77777777" w:rsidTr="00D86D0F">
        <w:tc>
          <w:tcPr>
            <w:tcW w:w="4248" w:type="dxa"/>
          </w:tcPr>
          <w:p w14:paraId="1223C067" w14:textId="77777777" w:rsidR="00D86D0F" w:rsidRPr="008B5F00" w:rsidRDefault="00D86D0F" w:rsidP="008B5F00">
            <w:pPr>
              <w:jc w:val="both"/>
              <w:rPr>
                <w:rFonts w:cstheme="minorHAnsi"/>
                <w:sz w:val="24"/>
                <w:szCs w:val="24"/>
              </w:rPr>
            </w:pPr>
            <w:r w:rsidRPr="008B5F00">
              <w:rPr>
                <w:rFonts w:cstheme="minorHAnsi"/>
                <w:sz w:val="24"/>
                <w:szCs w:val="24"/>
              </w:rPr>
              <w:t>Metastatic Carcinoma</w:t>
            </w:r>
          </w:p>
        </w:tc>
        <w:tc>
          <w:tcPr>
            <w:tcW w:w="2126" w:type="dxa"/>
          </w:tcPr>
          <w:p w14:paraId="0098EC57" w14:textId="77777777" w:rsidR="00D86D0F" w:rsidRPr="008B5F00" w:rsidRDefault="00D86D0F" w:rsidP="008B5F00">
            <w:pPr>
              <w:jc w:val="both"/>
              <w:rPr>
                <w:rFonts w:cstheme="minorHAnsi"/>
                <w:sz w:val="24"/>
                <w:szCs w:val="24"/>
              </w:rPr>
            </w:pPr>
            <w:r w:rsidRPr="008B5F00">
              <w:rPr>
                <w:rFonts w:cstheme="minorHAnsi"/>
                <w:sz w:val="24"/>
                <w:szCs w:val="24"/>
              </w:rPr>
              <w:t>2</w:t>
            </w:r>
          </w:p>
        </w:tc>
        <w:tc>
          <w:tcPr>
            <w:tcW w:w="2081" w:type="dxa"/>
          </w:tcPr>
          <w:p w14:paraId="05AF6C92"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895" w:type="dxa"/>
          </w:tcPr>
          <w:p w14:paraId="35E4E1E6" w14:textId="77777777" w:rsidR="00D86D0F" w:rsidRPr="008B5F00" w:rsidRDefault="00D86D0F" w:rsidP="008B5F00">
            <w:pPr>
              <w:jc w:val="both"/>
              <w:rPr>
                <w:rFonts w:cstheme="minorHAnsi"/>
                <w:sz w:val="24"/>
                <w:szCs w:val="24"/>
              </w:rPr>
            </w:pPr>
            <w:r w:rsidRPr="008B5F00">
              <w:rPr>
                <w:rFonts w:cstheme="minorHAnsi"/>
                <w:sz w:val="24"/>
                <w:szCs w:val="24"/>
              </w:rPr>
              <w:t>2</w:t>
            </w:r>
          </w:p>
        </w:tc>
      </w:tr>
      <w:tr w:rsidR="00D86D0F" w:rsidRPr="008B5F00" w14:paraId="549A52CB" w14:textId="77777777" w:rsidTr="00D86D0F">
        <w:tc>
          <w:tcPr>
            <w:tcW w:w="4248" w:type="dxa"/>
          </w:tcPr>
          <w:p w14:paraId="2C72EB56" w14:textId="77777777" w:rsidR="00D86D0F" w:rsidRPr="008B5F00" w:rsidRDefault="00D86D0F" w:rsidP="008B5F00">
            <w:pPr>
              <w:jc w:val="both"/>
              <w:rPr>
                <w:rFonts w:cstheme="minorHAnsi"/>
                <w:sz w:val="24"/>
                <w:szCs w:val="24"/>
              </w:rPr>
            </w:pPr>
            <w:r w:rsidRPr="008B5F00">
              <w:rPr>
                <w:rFonts w:cstheme="minorHAnsi"/>
                <w:sz w:val="24"/>
                <w:szCs w:val="24"/>
              </w:rPr>
              <w:t>Scirrhous Carcinoma</w:t>
            </w:r>
          </w:p>
        </w:tc>
        <w:tc>
          <w:tcPr>
            <w:tcW w:w="2126" w:type="dxa"/>
          </w:tcPr>
          <w:p w14:paraId="4FBB0B5F" w14:textId="77777777" w:rsidR="00D86D0F" w:rsidRPr="008B5F00" w:rsidRDefault="00D86D0F" w:rsidP="008B5F00">
            <w:pPr>
              <w:jc w:val="both"/>
              <w:rPr>
                <w:rFonts w:cstheme="minorHAnsi"/>
                <w:sz w:val="24"/>
                <w:szCs w:val="24"/>
              </w:rPr>
            </w:pPr>
            <w:r w:rsidRPr="008B5F00">
              <w:rPr>
                <w:rFonts w:cstheme="minorHAnsi"/>
                <w:sz w:val="24"/>
                <w:szCs w:val="24"/>
              </w:rPr>
              <w:t>1</w:t>
            </w:r>
          </w:p>
        </w:tc>
        <w:tc>
          <w:tcPr>
            <w:tcW w:w="2081" w:type="dxa"/>
          </w:tcPr>
          <w:p w14:paraId="55B02024"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895" w:type="dxa"/>
          </w:tcPr>
          <w:p w14:paraId="60CDDCBE" w14:textId="77777777" w:rsidR="00D86D0F" w:rsidRPr="008B5F00" w:rsidRDefault="00D86D0F" w:rsidP="008B5F00">
            <w:pPr>
              <w:jc w:val="both"/>
              <w:rPr>
                <w:rFonts w:cstheme="minorHAnsi"/>
                <w:sz w:val="24"/>
                <w:szCs w:val="24"/>
              </w:rPr>
            </w:pPr>
            <w:r w:rsidRPr="008B5F00">
              <w:rPr>
                <w:rFonts w:cstheme="minorHAnsi"/>
                <w:sz w:val="24"/>
                <w:szCs w:val="24"/>
              </w:rPr>
              <w:t>1</w:t>
            </w:r>
          </w:p>
        </w:tc>
      </w:tr>
      <w:tr w:rsidR="00D86D0F" w:rsidRPr="008B5F00" w14:paraId="07C9F8B8" w14:textId="77777777" w:rsidTr="00D86D0F">
        <w:tc>
          <w:tcPr>
            <w:tcW w:w="4248" w:type="dxa"/>
          </w:tcPr>
          <w:p w14:paraId="3F67138F" w14:textId="77777777" w:rsidR="00D86D0F" w:rsidRPr="008B5F00" w:rsidRDefault="00D86D0F" w:rsidP="008B5F00">
            <w:pPr>
              <w:jc w:val="both"/>
              <w:rPr>
                <w:rFonts w:cstheme="minorHAnsi"/>
                <w:sz w:val="24"/>
                <w:szCs w:val="24"/>
              </w:rPr>
            </w:pPr>
            <w:r w:rsidRPr="008B5F00">
              <w:rPr>
                <w:rFonts w:cstheme="minorHAnsi"/>
                <w:sz w:val="24"/>
                <w:szCs w:val="24"/>
              </w:rPr>
              <w:lastRenderedPageBreak/>
              <w:t>Locally Advance Breast Cancer</w:t>
            </w:r>
          </w:p>
        </w:tc>
        <w:tc>
          <w:tcPr>
            <w:tcW w:w="2126" w:type="dxa"/>
          </w:tcPr>
          <w:p w14:paraId="7066184F" w14:textId="77777777" w:rsidR="00D86D0F" w:rsidRPr="008B5F00" w:rsidRDefault="00D86D0F" w:rsidP="008B5F00">
            <w:pPr>
              <w:jc w:val="both"/>
              <w:rPr>
                <w:rFonts w:cstheme="minorHAnsi"/>
                <w:sz w:val="24"/>
                <w:szCs w:val="24"/>
              </w:rPr>
            </w:pPr>
            <w:r w:rsidRPr="008B5F00">
              <w:rPr>
                <w:rFonts w:cstheme="minorHAnsi"/>
                <w:sz w:val="24"/>
                <w:szCs w:val="24"/>
              </w:rPr>
              <w:t>1</w:t>
            </w:r>
          </w:p>
        </w:tc>
        <w:tc>
          <w:tcPr>
            <w:tcW w:w="2081" w:type="dxa"/>
          </w:tcPr>
          <w:p w14:paraId="17BF73DB"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895" w:type="dxa"/>
          </w:tcPr>
          <w:p w14:paraId="26CC5447" w14:textId="77777777" w:rsidR="00D86D0F" w:rsidRPr="008B5F00" w:rsidRDefault="00D86D0F" w:rsidP="008B5F00">
            <w:pPr>
              <w:jc w:val="both"/>
              <w:rPr>
                <w:rFonts w:cstheme="minorHAnsi"/>
                <w:sz w:val="24"/>
                <w:szCs w:val="24"/>
              </w:rPr>
            </w:pPr>
            <w:r w:rsidRPr="008B5F00">
              <w:rPr>
                <w:rFonts w:cstheme="minorHAnsi"/>
                <w:sz w:val="24"/>
                <w:szCs w:val="24"/>
              </w:rPr>
              <w:t>1</w:t>
            </w:r>
          </w:p>
        </w:tc>
      </w:tr>
      <w:tr w:rsidR="00D86D0F" w:rsidRPr="008B5F00" w14:paraId="0325561E" w14:textId="77777777" w:rsidTr="00D86D0F">
        <w:tc>
          <w:tcPr>
            <w:tcW w:w="4248" w:type="dxa"/>
          </w:tcPr>
          <w:p w14:paraId="6A5764E9" w14:textId="77777777" w:rsidR="00D86D0F" w:rsidRPr="008B5F00" w:rsidRDefault="00D86D0F" w:rsidP="008B5F00">
            <w:pPr>
              <w:jc w:val="both"/>
              <w:rPr>
                <w:rFonts w:cstheme="minorHAnsi"/>
                <w:sz w:val="24"/>
                <w:szCs w:val="24"/>
              </w:rPr>
            </w:pPr>
            <w:r w:rsidRPr="008B5F00">
              <w:rPr>
                <w:rFonts w:cstheme="minorHAnsi"/>
                <w:sz w:val="24"/>
                <w:szCs w:val="24"/>
              </w:rPr>
              <w:t>Cribriform Carcinoma</w:t>
            </w:r>
          </w:p>
        </w:tc>
        <w:tc>
          <w:tcPr>
            <w:tcW w:w="2126" w:type="dxa"/>
          </w:tcPr>
          <w:p w14:paraId="35C73615" w14:textId="77777777" w:rsidR="00D86D0F" w:rsidRPr="008B5F00" w:rsidRDefault="00D86D0F" w:rsidP="008B5F00">
            <w:pPr>
              <w:jc w:val="both"/>
              <w:rPr>
                <w:rFonts w:cstheme="minorHAnsi"/>
                <w:sz w:val="24"/>
                <w:szCs w:val="24"/>
              </w:rPr>
            </w:pPr>
            <w:r w:rsidRPr="008B5F00">
              <w:rPr>
                <w:rFonts w:cstheme="minorHAnsi"/>
                <w:sz w:val="24"/>
                <w:szCs w:val="24"/>
              </w:rPr>
              <w:t>1</w:t>
            </w:r>
          </w:p>
        </w:tc>
        <w:tc>
          <w:tcPr>
            <w:tcW w:w="2081" w:type="dxa"/>
          </w:tcPr>
          <w:p w14:paraId="36728BA3"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895" w:type="dxa"/>
          </w:tcPr>
          <w:p w14:paraId="6363B50B" w14:textId="77777777" w:rsidR="00D86D0F" w:rsidRPr="008B5F00" w:rsidRDefault="00D86D0F" w:rsidP="008B5F00">
            <w:pPr>
              <w:jc w:val="both"/>
              <w:rPr>
                <w:rFonts w:cstheme="minorHAnsi"/>
                <w:sz w:val="24"/>
                <w:szCs w:val="24"/>
              </w:rPr>
            </w:pPr>
            <w:r w:rsidRPr="008B5F00">
              <w:rPr>
                <w:rFonts w:cstheme="minorHAnsi"/>
                <w:sz w:val="24"/>
                <w:szCs w:val="24"/>
              </w:rPr>
              <w:t>1</w:t>
            </w:r>
          </w:p>
        </w:tc>
      </w:tr>
      <w:tr w:rsidR="00D86D0F" w:rsidRPr="008B5F00" w14:paraId="19CD58FD" w14:textId="77777777" w:rsidTr="00D86D0F">
        <w:tc>
          <w:tcPr>
            <w:tcW w:w="4248" w:type="dxa"/>
          </w:tcPr>
          <w:p w14:paraId="4A657EAF" w14:textId="77777777" w:rsidR="00D86D0F" w:rsidRPr="008B5F00" w:rsidRDefault="00D86D0F" w:rsidP="008B5F00">
            <w:pPr>
              <w:jc w:val="both"/>
              <w:rPr>
                <w:rFonts w:cstheme="minorHAnsi"/>
                <w:sz w:val="24"/>
                <w:szCs w:val="24"/>
              </w:rPr>
            </w:pPr>
            <w:r w:rsidRPr="008B5F00">
              <w:rPr>
                <w:rFonts w:cstheme="minorHAnsi"/>
                <w:sz w:val="24"/>
                <w:szCs w:val="24"/>
              </w:rPr>
              <w:t>Intraductal Carcinoma</w:t>
            </w:r>
          </w:p>
        </w:tc>
        <w:tc>
          <w:tcPr>
            <w:tcW w:w="2126" w:type="dxa"/>
          </w:tcPr>
          <w:p w14:paraId="32B9EBD9" w14:textId="77777777" w:rsidR="00D86D0F" w:rsidRPr="008B5F00" w:rsidRDefault="00D86D0F" w:rsidP="008B5F00">
            <w:pPr>
              <w:jc w:val="both"/>
              <w:rPr>
                <w:rFonts w:cstheme="minorHAnsi"/>
                <w:sz w:val="24"/>
                <w:szCs w:val="24"/>
              </w:rPr>
            </w:pPr>
            <w:r w:rsidRPr="008B5F00">
              <w:rPr>
                <w:rFonts w:cstheme="minorHAnsi"/>
                <w:sz w:val="24"/>
                <w:szCs w:val="24"/>
              </w:rPr>
              <w:t>3</w:t>
            </w:r>
          </w:p>
        </w:tc>
        <w:tc>
          <w:tcPr>
            <w:tcW w:w="2081" w:type="dxa"/>
          </w:tcPr>
          <w:p w14:paraId="2199C05F"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895" w:type="dxa"/>
          </w:tcPr>
          <w:p w14:paraId="2275BC81" w14:textId="77777777" w:rsidR="00D86D0F" w:rsidRPr="008B5F00" w:rsidRDefault="00D86D0F" w:rsidP="008B5F00">
            <w:pPr>
              <w:jc w:val="both"/>
              <w:rPr>
                <w:rFonts w:cstheme="minorHAnsi"/>
                <w:sz w:val="24"/>
                <w:szCs w:val="24"/>
              </w:rPr>
            </w:pPr>
            <w:r w:rsidRPr="008B5F00">
              <w:rPr>
                <w:rFonts w:cstheme="minorHAnsi"/>
                <w:sz w:val="24"/>
                <w:szCs w:val="24"/>
              </w:rPr>
              <w:t>3</w:t>
            </w:r>
          </w:p>
        </w:tc>
      </w:tr>
      <w:tr w:rsidR="00D86D0F" w:rsidRPr="008B5F00" w14:paraId="6B8F8BA3" w14:textId="77777777" w:rsidTr="00D86D0F">
        <w:tc>
          <w:tcPr>
            <w:tcW w:w="4248" w:type="dxa"/>
          </w:tcPr>
          <w:p w14:paraId="75DB9742" w14:textId="77777777" w:rsidR="00D86D0F" w:rsidRPr="008B5F00" w:rsidRDefault="00D86D0F" w:rsidP="008B5F00">
            <w:pPr>
              <w:jc w:val="both"/>
              <w:rPr>
                <w:rFonts w:cstheme="minorHAnsi"/>
                <w:sz w:val="24"/>
                <w:szCs w:val="24"/>
              </w:rPr>
            </w:pPr>
            <w:r w:rsidRPr="008B5F00">
              <w:rPr>
                <w:rFonts w:cstheme="minorHAnsi"/>
                <w:sz w:val="24"/>
                <w:szCs w:val="24"/>
              </w:rPr>
              <w:t>Invasive Carcinoma</w:t>
            </w:r>
          </w:p>
        </w:tc>
        <w:tc>
          <w:tcPr>
            <w:tcW w:w="2126" w:type="dxa"/>
          </w:tcPr>
          <w:p w14:paraId="0446A568" w14:textId="77777777" w:rsidR="00D86D0F" w:rsidRPr="008B5F00" w:rsidRDefault="00D86D0F" w:rsidP="008B5F00">
            <w:pPr>
              <w:jc w:val="both"/>
              <w:rPr>
                <w:rFonts w:cstheme="minorHAnsi"/>
                <w:sz w:val="24"/>
                <w:szCs w:val="24"/>
              </w:rPr>
            </w:pPr>
            <w:r w:rsidRPr="008B5F00">
              <w:rPr>
                <w:rFonts w:cstheme="minorHAnsi"/>
                <w:sz w:val="24"/>
                <w:szCs w:val="24"/>
              </w:rPr>
              <w:t>2</w:t>
            </w:r>
          </w:p>
        </w:tc>
        <w:tc>
          <w:tcPr>
            <w:tcW w:w="2081" w:type="dxa"/>
          </w:tcPr>
          <w:p w14:paraId="254445F3"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895" w:type="dxa"/>
          </w:tcPr>
          <w:p w14:paraId="473C3379" w14:textId="77777777" w:rsidR="00D86D0F" w:rsidRPr="008B5F00" w:rsidRDefault="00D86D0F" w:rsidP="008B5F00">
            <w:pPr>
              <w:jc w:val="both"/>
              <w:rPr>
                <w:rFonts w:cstheme="minorHAnsi"/>
                <w:sz w:val="24"/>
                <w:szCs w:val="24"/>
              </w:rPr>
            </w:pPr>
            <w:r w:rsidRPr="008B5F00">
              <w:rPr>
                <w:rFonts w:cstheme="minorHAnsi"/>
                <w:sz w:val="24"/>
                <w:szCs w:val="24"/>
              </w:rPr>
              <w:t>2</w:t>
            </w:r>
          </w:p>
        </w:tc>
      </w:tr>
      <w:tr w:rsidR="00D86D0F" w:rsidRPr="008B5F00" w14:paraId="55571CB7" w14:textId="77777777" w:rsidTr="00D86D0F">
        <w:tc>
          <w:tcPr>
            <w:tcW w:w="4248" w:type="dxa"/>
          </w:tcPr>
          <w:p w14:paraId="7CECCE84" w14:textId="77777777" w:rsidR="00D86D0F" w:rsidRPr="008B5F00" w:rsidRDefault="00D86D0F" w:rsidP="008B5F00">
            <w:pPr>
              <w:jc w:val="both"/>
              <w:rPr>
                <w:rFonts w:cstheme="minorHAnsi"/>
                <w:sz w:val="24"/>
                <w:szCs w:val="24"/>
              </w:rPr>
            </w:pPr>
            <w:r w:rsidRPr="008B5F00">
              <w:rPr>
                <w:rFonts w:cstheme="minorHAnsi"/>
                <w:sz w:val="24"/>
                <w:szCs w:val="24"/>
              </w:rPr>
              <w:t>Carcinoma</w:t>
            </w:r>
          </w:p>
        </w:tc>
        <w:tc>
          <w:tcPr>
            <w:tcW w:w="2126" w:type="dxa"/>
          </w:tcPr>
          <w:p w14:paraId="23BBAA25" w14:textId="77777777" w:rsidR="00D86D0F" w:rsidRPr="008B5F00" w:rsidRDefault="00D86D0F" w:rsidP="008B5F00">
            <w:pPr>
              <w:jc w:val="both"/>
              <w:rPr>
                <w:rFonts w:cstheme="minorHAnsi"/>
                <w:sz w:val="24"/>
                <w:szCs w:val="24"/>
              </w:rPr>
            </w:pPr>
            <w:r w:rsidRPr="008B5F00">
              <w:rPr>
                <w:rFonts w:cstheme="minorHAnsi"/>
                <w:sz w:val="24"/>
                <w:szCs w:val="24"/>
              </w:rPr>
              <w:t>3</w:t>
            </w:r>
          </w:p>
        </w:tc>
        <w:tc>
          <w:tcPr>
            <w:tcW w:w="2081" w:type="dxa"/>
          </w:tcPr>
          <w:p w14:paraId="717B2195"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895" w:type="dxa"/>
          </w:tcPr>
          <w:p w14:paraId="1BC450A9" w14:textId="77777777" w:rsidR="00D86D0F" w:rsidRPr="008B5F00" w:rsidRDefault="00D86D0F" w:rsidP="008B5F00">
            <w:pPr>
              <w:jc w:val="both"/>
              <w:rPr>
                <w:rFonts w:cstheme="minorHAnsi"/>
                <w:sz w:val="24"/>
                <w:szCs w:val="24"/>
              </w:rPr>
            </w:pPr>
            <w:r w:rsidRPr="008B5F00">
              <w:rPr>
                <w:rFonts w:cstheme="minorHAnsi"/>
                <w:sz w:val="24"/>
                <w:szCs w:val="24"/>
              </w:rPr>
              <w:t>3</w:t>
            </w:r>
          </w:p>
        </w:tc>
      </w:tr>
      <w:tr w:rsidR="00D86D0F" w:rsidRPr="008B5F00" w14:paraId="0D824829" w14:textId="77777777" w:rsidTr="00D86D0F">
        <w:tc>
          <w:tcPr>
            <w:tcW w:w="4248" w:type="dxa"/>
          </w:tcPr>
          <w:p w14:paraId="09F5709A" w14:textId="77777777" w:rsidR="00D86D0F" w:rsidRPr="008B5F00" w:rsidRDefault="00D86D0F" w:rsidP="008B5F00">
            <w:pPr>
              <w:jc w:val="both"/>
              <w:rPr>
                <w:rFonts w:cstheme="minorHAnsi"/>
                <w:sz w:val="24"/>
                <w:szCs w:val="24"/>
              </w:rPr>
            </w:pPr>
            <w:r w:rsidRPr="008B5F00">
              <w:rPr>
                <w:rFonts w:cstheme="minorHAnsi"/>
                <w:sz w:val="24"/>
                <w:szCs w:val="24"/>
              </w:rPr>
              <w:t>Invasive Mammary Carcinoma</w:t>
            </w:r>
          </w:p>
        </w:tc>
        <w:tc>
          <w:tcPr>
            <w:tcW w:w="2126" w:type="dxa"/>
          </w:tcPr>
          <w:p w14:paraId="27ED6870" w14:textId="77777777" w:rsidR="00D86D0F" w:rsidRPr="008B5F00" w:rsidRDefault="00D86D0F" w:rsidP="008B5F00">
            <w:pPr>
              <w:jc w:val="both"/>
              <w:rPr>
                <w:rFonts w:cstheme="minorHAnsi"/>
                <w:sz w:val="24"/>
                <w:szCs w:val="24"/>
              </w:rPr>
            </w:pPr>
            <w:r w:rsidRPr="008B5F00">
              <w:rPr>
                <w:rFonts w:cstheme="minorHAnsi"/>
                <w:sz w:val="24"/>
                <w:szCs w:val="24"/>
              </w:rPr>
              <w:t>1</w:t>
            </w:r>
          </w:p>
        </w:tc>
        <w:tc>
          <w:tcPr>
            <w:tcW w:w="2081" w:type="dxa"/>
          </w:tcPr>
          <w:p w14:paraId="59CC55C5"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895" w:type="dxa"/>
          </w:tcPr>
          <w:p w14:paraId="0F03528B" w14:textId="77777777" w:rsidR="00D86D0F" w:rsidRPr="008B5F00" w:rsidRDefault="00D86D0F" w:rsidP="008B5F00">
            <w:pPr>
              <w:jc w:val="both"/>
              <w:rPr>
                <w:rFonts w:cstheme="minorHAnsi"/>
                <w:sz w:val="24"/>
                <w:szCs w:val="24"/>
              </w:rPr>
            </w:pPr>
            <w:r w:rsidRPr="008B5F00">
              <w:rPr>
                <w:rFonts w:cstheme="minorHAnsi"/>
                <w:sz w:val="24"/>
                <w:szCs w:val="24"/>
              </w:rPr>
              <w:t>1</w:t>
            </w:r>
          </w:p>
        </w:tc>
      </w:tr>
      <w:tr w:rsidR="00D86D0F" w:rsidRPr="008B5F00" w14:paraId="771E77C7" w14:textId="77777777" w:rsidTr="00D86D0F">
        <w:tc>
          <w:tcPr>
            <w:tcW w:w="4248" w:type="dxa"/>
          </w:tcPr>
          <w:p w14:paraId="5A170012" w14:textId="77777777" w:rsidR="00D86D0F" w:rsidRPr="008B5F00" w:rsidRDefault="00D86D0F" w:rsidP="008B5F00">
            <w:pPr>
              <w:jc w:val="both"/>
              <w:rPr>
                <w:rFonts w:cstheme="minorHAnsi"/>
                <w:sz w:val="24"/>
                <w:szCs w:val="24"/>
              </w:rPr>
            </w:pPr>
            <w:r w:rsidRPr="008B5F00">
              <w:rPr>
                <w:rFonts w:cstheme="minorHAnsi"/>
                <w:sz w:val="24"/>
                <w:szCs w:val="24"/>
              </w:rPr>
              <w:t>Atypical Ductal Hyperplasia</w:t>
            </w:r>
          </w:p>
        </w:tc>
        <w:tc>
          <w:tcPr>
            <w:tcW w:w="2126" w:type="dxa"/>
          </w:tcPr>
          <w:p w14:paraId="3F6A8EB4" w14:textId="77777777" w:rsidR="00D86D0F" w:rsidRPr="008B5F00" w:rsidRDefault="00D86D0F" w:rsidP="008B5F00">
            <w:pPr>
              <w:jc w:val="both"/>
              <w:rPr>
                <w:rFonts w:cstheme="minorHAnsi"/>
                <w:sz w:val="24"/>
                <w:szCs w:val="24"/>
              </w:rPr>
            </w:pPr>
            <w:r w:rsidRPr="008B5F00">
              <w:rPr>
                <w:rFonts w:cstheme="minorHAnsi"/>
                <w:sz w:val="24"/>
                <w:szCs w:val="24"/>
              </w:rPr>
              <w:t>1</w:t>
            </w:r>
          </w:p>
        </w:tc>
        <w:tc>
          <w:tcPr>
            <w:tcW w:w="2081" w:type="dxa"/>
          </w:tcPr>
          <w:p w14:paraId="75F152E6"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895" w:type="dxa"/>
          </w:tcPr>
          <w:p w14:paraId="460634A5" w14:textId="77777777" w:rsidR="00D86D0F" w:rsidRPr="008B5F00" w:rsidRDefault="00D86D0F" w:rsidP="008B5F00">
            <w:pPr>
              <w:jc w:val="both"/>
              <w:rPr>
                <w:rFonts w:cstheme="minorHAnsi"/>
                <w:sz w:val="24"/>
                <w:szCs w:val="24"/>
              </w:rPr>
            </w:pPr>
            <w:r w:rsidRPr="008B5F00">
              <w:rPr>
                <w:rFonts w:cstheme="minorHAnsi"/>
                <w:sz w:val="24"/>
                <w:szCs w:val="24"/>
              </w:rPr>
              <w:t>1</w:t>
            </w:r>
          </w:p>
        </w:tc>
      </w:tr>
      <w:tr w:rsidR="00D86D0F" w:rsidRPr="008B5F00" w14:paraId="3677B929" w14:textId="77777777" w:rsidTr="00D86D0F">
        <w:tc>
          <w:tcPr>
            <w:tcW w:w="4248" w:type="dxa"/>
          </w:tcPr>
          <w:p w14:paraId="66E60553" w14:textId="77777777" w:rsidR="00D86D0F" w:rsidRPr="008B5F00" w:rsidRDefault="00D86D0F" w:rsidP="008B5F00">
            <w:pPr>
              <w:jc w:val="both"/>
              <w:rPr>
                <w:rFonts w:cstheme="minorHAnsi"/>
                <w:sz w:val="24"/>
                <w:szCs w:val="24"/>
              </w:rPr>
            </w:pPr>
            <w:r w:rsidRPr="008B5F00">
              <w:rPr>
                <w:rFonts w:cstheme="minorHAnsi"/>
                <w:sz w:val="24"/>
                <w:szCs w:val="24"/>
              </w:rPr>
              <w:t>Adenocarcinoma</w:t>
            </w:r>
          </w:p>
        </w:tc>
        <w:tc>
          <w:tcPr>
            <w:tcW w:w="2126" w:type="dxa"/>
          </w:tcPr>
          <w:p w14:paraId="216740E8" w14:textId="77777777" w:rsidR="00D86D0F" w:rsidRPr="008B5F00" w:rsidRDefault="00D86D0F" w:rsidP="008B5F00">
            <w:pPr>
              <w:jc w:val="both"/>
              <w:rPr>
                <w:rFonts w:cstheme="minorHAnsi"/>
                <w:sz w:val="24"/>
                <w:szCs w:val="24"/>
              </w:rPr>
            </w:pPr>
            <w:r w:rsidRPr="008B5F00">
              <w:rPr>
                <w:rFonts w:cstheme="minorHAnsi"/>
                <w:sz w:val="24"/>
                <w:szCs w:val="24"/>
              </w:rPr>
              <w:t>1</w:t>
            </w:r>
          </w:p>
        </w:tc>
        <w:tc>
          <w:tcPr>
            <w:tcW w:w="2081" w:type="dxa"/>
          </w:tcPr>
          <w:p w14:paraId="1131D282"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895" w:type="dxa"/>
          </w:tcPr>
          <w:p w14:paraId="3F6590FB" w14:textId="77777777" w:rsidR="00D86D0F" w:rsidRPr="008B5F00" w:rsidRDefault="00D86D0F" w:rsidP="008B5F00">
            <w:pPr>
              <w:jc w:val="both"/>
              <w:rPr>
                <w:rFonts w:cstheme="minorHAnsi"/>
                <w:sz w:val="24"/>
                <w:szCs w:val="24"/>
              </w:rPr>
            </w:pPr>
            <w:r w:rsidRPr="008B5F00">
              <w:rPr>
                <w:rFonts w:cstheme="minorHAnsi"/>
                <w:sz w:val="24"/>
                <w:szCs w:val="24"/>
              </w:rPr>
              <w:t>1</w:t>
            </w:r>
          </w:p>
        </w:tc>
      </w:tr>
      <w:tr w:rsidR="00D86D0F" w:rsidRPr="008B5F00" w14:paraId="3A9823BD" w14:textId="77777777" w:rsidTr="00D86D0F">
        <w:tc>
          <w:tcPr>
            <w:tcW w:w="4248" w:type="dxa"/>
          </w:tcPr>
          <w:p w14:paraId="2A073AC7" w14:textId="77777777" w:rsidR="00D86D0F" w:rsidRPr="008B5F00" w:rsidRDefault="00D86D0F" w:rsidP="008B5F00">
            <w:pPr>
              <w:jc w:val="both"/>
              <w:rPr>
                <w:rFonts w:cstheme="minorHAnsi"/>
                <w:sz w:val="24"/>
                <w:szCs w:val="24"/>
              </w:rPr>
            </w:pPr>
            <w:r w:rsidRPr="008B5F00">
              <w:rPr>
                <w:rFonts w:cstheme="minorHAnsi"/>
                <w:sz w:val="24"/>
                <w:szCs w:val="24"/>
              </w:rPr>
              <w:t>Medullary Carcinoma</w:t>
            </w:r>
          </w:p>
        </w:tc>
        <w:tc>
          <w:tcPr>
            <w:tcW w:w="2126" w:type="dxa"/>
          </w:tcPr>
          <w:p w14:paraId="7266B8CF" w14:textId="77777777" w:rsidR="00D86D0F" w:rsidRPr="008B5F00" w:rsidRDefault="00D86D0F" w:rsidP="008B5F00">
            <w:pPr>
              <w:jc w:val="both"/>
              <w:rPr>
                <w:rFonts w:cstheme="minorHAnsi"/>
                <w:sz w:val="24"/>
                <w:szCs w:val="24"/>
              </w:rPr>
            </w:pPr>
            <w:r w:rsidRPr="008B5F00">
              <w:rPr>
                <w:rFonts w:cstheme="minorHAnsi"/>
                <w:sz w:val="24"/>
                <w:szCs w:val="24"/>
              </w:rPr>
              <w:t>1</w:t>
            </w:r>
          </w:p>
        </w:tc>
        <w:tc>
          <w:tcPr>
            <w:tcW w:w="2081" w:type="dxa"/>
          </w:tcPr>
          <w:p w14:paraId="69CCD934"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895" w:type="dxa"/>
          </w:tcPr>
          <w:p w14:paraId="72B59167" w14:textId="77777777" w:rsidR="00D86D0F" w:rsidRPr="008B5F00" w:rsidRDefault="00D86D0F" w:rsidP="008B5F00">
            <w:pPr>
              <w:jc w:val="both"/>
              <w:rPr>
                <w:rFonts w:cstheme="minorHAnsi"/>
                <w:sz w:val="24"/>
                <w:szCs w:val="24"/>
              </w:rPr>
            </w:pPr>
            <w:r w:rsidRPr="008B5F00">
              <w:rPr>
                <w:rFonts w:cstheme="minorHAnsi"/>
                <w:sz w:val="24"/>
                <w:szCs w:val="24"/>
              </w:rPr>
              <w:t>1</w:t>
            </w:r>
          </w:p>
        </w:tc>
      </w:tr>
      <w:tr w:rsidR="00D86D0F" w:rsidRPr="008B5F00" w14:paraId="02380C52" w14:textId="77777777" w:rsidTr="00D86D0F">
        <w:tc>
          <w:tcPr>
            <w:tcW w:w="4248" w:type="dxa"/>
          </w:tcPr>
          <w:p w14:paraId="799FE525" w14:textId="77777777" w:rsidR="00D86D0F" w:rsidRPr="008B5F00" w:rsidRDefault="00D86D0F" w:rsidP="008B5F00">
            <w:pPr>
              <w:jc w:val="both"/>
              <w:rPr>
                <w:rFonts w:cstheme="minorHAnsi"/>
                <w:sz w:val="24"/>
                <w:szCs w:val="24"/>
              </w:rPr>
            </w:pPr>
            <w:r w:rsidRPr="008B5F00">
              <w:rPr>
                <w:rFonts w:cstheme="minorHAnsi"/>
                <w:sz w:val="24"/>
                <w:szCs w:val="24"/>
              </w:rPr>
              <w:t>Fibrocystic Change</w:t>
            </w:r>
          </w:p>
        </w:tc>
        <w:tc>
          <w:tcPr>
            <w:tcW w:w="2126" w:type="dxa"/>
          </w:tcPr>
          <w:p w14:paraId="0626B455"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2081" w:type="dxa"/>
          </w:tcPr>
          <w:p w14:paraId="15E0C5F9" w14:textId="77777777" w:rsidR="00D86D0F" w:rsidRPr="008B5F00" w:rsidRDefault="00D86D0F" w:rsidP="008B5F00">
            <w:pPr>
              <w:jc w:val="both"/>
              <w:rPr>
                <w:rFonts w:cstheme="minorHAnsi"/>
                <w:sz w:val="24"/>
                <w:szCs w:val="24"/>
              </w:rPr>
            </w:pPr>
            <w:r w:rsidRPr="008B5F00">
              <w:rPr>
                <w:rFonts w:cstheme="minorHAnsi"/>
                <w:sz w:val="24"/>
                <w:szCs w:val="24"/>
              </w:rPr>
              <w:t>20</w:t>
            </w:r>
          </w:p>
        </w:tc>
        <w:tc>
          <w:tcPr>
            <w:tcW w:w="895" w:type="dxa"/>
          </w:tcPr>
          <w:p w14:paraId="6B17918F" w14:textId="77777777" w:rsidR="00D86D0F" w:rsidRPr="008B5F00" w:rsidRDefault="00D86D0F" w:rsidP="008B5F00">
            <w:pPr>
              <w:jc w:val="both"/>
              <w:rPr>
                <w:rFonts w:cstheme="minorHAnsi"/>
                <w:sz w:val="24"/>
                <w:szCs w:val="24"/>
              </w:rPr>
            </w:pPr>
            <w:r w:rsidRPr="008B5F00">
              <w:rPr>
                <w:rFonts w:cstheme="minorHAnsi"/>
                <w:sz w:val="24"/>
                <w:szCs w:val="24"/>
              </w:rPr>
              <w:t>20</w:t>
            </w:r>
          </w:p>
        </w:tc>
      </w:tr>
      <w:tr w:rsidR="00D86D0F" w:rsidRPr="008B5F00" w14:paraId="40B9D070" w14:textId="77777777" w:rsidTr="00D86D0F">
        <w:tc>
          <w:tcPr>
            <w:tcW w:w="4248" w:type="dxa"/>
          </w:tcPr>
          <w:p w14:paraId="3B3D5286" w14:textId="77777777" w:rsidR="00D86D0F" w:rsidRPr="008B5F00" w:rsidRDefault="00D86D0F" w:rsidP="008B5F00">
            <w:pPr>
              <w:jc w:val="both"/>
              <w:rPr>
                <w:rFonts w:cstheme="minorHAnsi"/>
                <w:sz w:val="24"/>
                <w:szCs w:val="24"/>
              </w:rPr>
            </w:pPr>
            <w:r w:rsidRPr="008B5F00">
              <w:rPr>
                <w:rFonts w:cstheme="minorHAnsi"/>
                <w:sz w:val="24"/>
                <w:szCs w:val="24"/>
              </w:rPr>
              <w:t>Simple Cyst</w:t>
            </w:r>
          </w:p>
        </w:tc>
        <w:tc>
          <w:tcPr>
            <w:tcW w:w="2126" w:type="dxa"/>
          </w:tcPr>
          <w:p w14:paraId="3A93A304"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2081" w:type="dxa"/>
          </w:tcPr>
          <w:p w14:paraId="4CE1B41B" w14:textId="77777777" w:rsidR="00D86D0F" w:rsidRPr="008B5F00" w:rsidRDefault="00D86D0F" w:rsidP="008B5F00">
            <w:pPr>
              <w:jc w:val="both"/>
              <w:rPr>
                <w:rFonts w:cstheme="minorHAnsi"/>
                <w:sz w:val="24"/>
                <w:szCs w:val="24"/>
              </w:rPr>
            </w:pPr>
            <w:r w:rsidRPr="008B5F00">
              <w:rPr>
                <w:rFonts w:cstheme="minorHAnsi"/>
                <w:sz w:val="24"/>
                <w:szCs w:val="24"/>
              </w:rPr>
              <w:t>1</w:t>
            </w:r>
          </w:p>
        </w:tc>
        <w:tc>
          <w:tcPr>
            <w:tcW w:w="895" w:type="dxa"/>
          </w:tcPr>
          <w:p w14:paraId="09C75FFB" w14:textId="77777777" w:rsidR="00D86D0F" w:rsidRPr="008B5F00" w:rsidRDefault="00D86D0F" w:rsidP="008B5F00">
            <w:pPr>
              <w:jc w:val="both"/>
              <w:rPr>
                <w:rFonts w:cstheme="minorHAnsi"/>
                <w:sz w:val="24"/>
                <w:szCs w:val="24"/>
              </w:rPr>
            </w:pPr>
            <w:r w:rsidRPr="008B5F00">
              <w:rPr>
                <w:rFonts w:cstheme="minorHAnsi"/>
                <w:sz w:val="24"/>
                <w:szCs w:val="24"/>
              </w:rPr>
              <w:t>1</w:t>
            </w:r>
          </w:p>
        </w:tc>
      </w:tr>
      <w:tr w:rsidR="00D86D0F" w:rsidRPr="008B5F00" w14:paraId="5D85C77C" w14:textId="77777777" w:rsidTr="00D86D0F">
        <w:tc>
          <w:tcPr>
            <w:tcW w:w="4248" w:type="dxa"/>
          </w:tcPr>
          <w:p w14:paraId="337E31A1" w14:textId="77777777" w:rsidR="00D86D0F" w:rsidRPr="008B5F00" w:rsidRDefault="00D86D0F" w:rsidP="008B5F00">
            <w:pPr>
              <w:jc w:val="both"/>
              <w:rPr>
                <w:rFonts w:cstheme="minorHAnsi"/>
                <w:sz w:val="24"/>
                <w:szCs w:val="24"/>
              </w:rPr>
            </w:pPr>
            <w:r w:rsidRPr="008B5F00">
              <w:rPr>
                <w:rFonts w:cstheme="minorHAnsi"/>
                <w:sz w:val="24"/>
                <w:szCs w:val="24"/>
              </w:rPr>
              <w:t>Mycetoma, Eumycetoma</w:t>
            </w:r>
          </w:p>
        </w:tc>
        <w:tc>
          <w:tcPr>
            <w:tcW w:w="2126" w:type="dxa"/>
          </w:tcPr>
          <w:p w14:paraId="0B42B845"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2081" w:type="dxa"/>
          </w:tcPr>
          <w:p w14:paraId="19A3ED2F" w14:textId="77777777" w:rsidR="00D86D0F" w:rsidRPr="008B5F00" w:rsidRDefault="00D86D0F" w:rsidP="008B5F00">
            <w:pPr>
              <w:jc w:val="both"/>
              <w:rPr>
                <w:rFonts w:cstheme="minorHAnsi"/>
                <w:sz w:val="24"/>
                <w:szCs w:val="24"/>
              </w:rPr>
            </w:pPr>
            <w:r w:rsidRPr="008B5F00">
              <w:rPr>
                <w:rFonts w:cstheme="minorHAnsi"/>
                <w:sz w:val="24"/>
                <w:szCs w:val="24"/>
              </w:rPr>
              <w:t>1</w:t>
            </w:r>
          </w:p>
        </w:tc>
        <w:tc>
          <w:tcPr>
            <w:tcW w:w="895" w:type="dxa"/>
          </w:tcPr>
          <w:p w14:paraId="40CEEDCE" w14:textId="77777777" w:rsidR="00D86D0F" w:rsidRPr="008B5F00" w:rsidRDefault="00D86D0F" w:rsidP="008B5F00">
            <w:pPr>
              <w:jc w:val="both"/>
              <w:rPr>
                <w:rFonts w:cstheme="minorHAnsi"/>
                <w:sz w:val="24"/>
                <w:szCs w:val="24"/>
              </w:rPr>
            </w:pPr>
            <w:r w:rsidRPr="008B5F00">
              <w:rPr>
                <w:rFonts w:cstheme="minorHAnsi"/>
                <w:sz w:val="24"/>
                <w:szCs w:val="24"/>
              </w:rPr>
              <w:t>1</w:t>
            </w:r>
          </w:p>
        </w:tc>
      </w:tr>
      <w:tr w:rsidR="00D86D0F" w:rsidRPr="008B5F00" w14:paraId="20C2FCC8" w14:textId="77777777" w:rsidTr="00D86D0F">
        <w:tc>
          <w:tcPr>
            <w:tcW w:w="4248" w:type="dxa"/>
          </w:tcPr>
          <w:p w14:paraId="7042BD1B" w14:textId="77777777" w:rsidR="00D86D0F" w:rsidRPr="008B5F00" w:rsidRDefault="00D86D0F" w:rsidP="008B5F00">
            <w:pPr>
              <w:jc w:val="both"/>
              <w:rPr>
                <w:rFonts w:cstheme="minorHAnsi"/>
                <w:sz w:val="24"/>
                <w:szCs w:val="24"/>
              </w:rPr>
            </w:pPr>
            <w:r w:rsidRPr="008B5F00">
              <w:rPr>
                <w:rFonts w:cstheme="minorHAnsi"/>
                <w:sz w:val="24"/>
                <w:szCs w:val="24"/>
              </w:rPr>
              <w:t>Fibroadenoma</w:t>
            </w:r>
          </w:p>
        </w:tc>
        <w:tc>
          <w:tcPr>
            <w:tcW w:w="2126" w:type="dxa"/>
          </w:tcPr>
          <w:p w14:paraId="4B5DA593"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2081" w:type="dxa"/>
          </w:tcPr>
          <w:p w14:paraId="62A5E07A" w14:textId="77777777" w:rsidR="00D86D0F" w:rsidRPr="008B5F00" w:rsidRDefault="00D86D0F" w:rsidP="008B5F00">
            <w:pPr>
              <w:jc w:val="both"/>
              <w:rPr>
                <w:rFonts w:cstheme="minorHAnsi"/>
                <w:sz w:val="24"/>
                <w:szCs w:val="24"/>
              </w:rPr>
            </w:pPr>
            <w:r w:rsidRPr="008B5F00">
              <w:rPr>
                <w:rFonts w:cstheme="minorHAnsi"/>
                <w:sz w:val="24"/>
                <w:szCs w:val="24"/>
              </w:rPr>
              <w:t>30</w:t>
            </w:r>
          </w:p>
        </w:tc>
        <w:tc>
          <w:tcPr>
            <w:tcW w:w="895" w:type="dxa"/>
          </w:tcPr>
          <w:p w14:paraId="10A18DA0" w14:textId="77777777" w:rsidR="00D86D0F" w:rsidRPr="008B5F00" w:rsidRDefault="00D86D0F" w:rsidP="008B5F00">
            <w:pPr>
              <w:jc w:val="both"/>
              <w:rPr>
                <w:rFonts w:cstheme="minorHAnsi"/>
                <w:sz w:val="24"/>
                <w:szCs w:val="24"/>
              </w:rPr>
            </w:pPr>
            <w:r w:rsidRPr="008B5F00">
              <w:rPr>
                <w:rFonts w:cstheme="minorHAnsi"/>
                <w:sz w:val="24"/>
                <w:szCs w:val="24"/>
              </w:rPr>
              <w:t>30</w:t>
            </w:r>
          </w:p>
        </w:tc>
      </w:tr>
      <w:tr w:rsidR="00D86D0F" w:rsidRPr="008B5F00" w14:paraId="4E544FC6" w14:textId="77777777" w:rsidTr="00D86D0F">
        <w:tc>
          <w:tcPr>
            <w:tcW w:w="4248" w:type="dxa"/>
          </w:tcPr>
          <w:p w14:paraId="73684D55" w14:textId="77777777" w:rsidR="00D86D0F" w:rsidRPr="008B5F00" w:rsidRDefault="00D86D0F" w:rsidP="008B5F00">
            <w:pPr>
              <w:jc w:val="both"/>
              <w:rPr>
                <w:rFonts w:cstheme="minorHAnsi"/>
                <w:sz w:val="24"/>
                <w:szCs w:val="24"/>
              </w:rPr>
            </w:pPr>
            <w:r w:rsidRPr="008B5F00">
              <w:rPr>
                <w:rFonts w:cstheme="minorHAnsi"/>
                <w:sz w:val="24"/>
                <w:szCs w:val="24"/>
              </w:rPr>
              <w:t>Acute Pyogenic Mastitis</w:t>
            </w:r>
          </w:p>
        </w:tc>
        <w:tc>
          <w:tcPr>
            <w:tcW w:w="2126" w:type="dxa"/>
          </w:tcPr>
          <w:p w14:paraId="036BBD6E"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2081" w:type="dxa"/>
          </w:tcPr>
          <w:p w14:paraId="574EC8B3" w14:textId="77777777" w:rsidR="00D86D0F" w:rsidRPr="008B5F00" w:rsidRDefault="00D86D0F" w:rsidP="008B5F00">
            <w:pPr>
              <w:jc w:val="both"/>
              <w:rPr>
                <w:rFonts w:cstheme="minorHAnsi"/>
                <w:sz w:val="24"/>
                <w:szCs w:val="24"/>
              </w:rPr>
            </w:pPr>
            <w:r w:rsidRPr="008B5F00">
              <w:rPr>
                <w:rFonts w:cstheme="minorHAnsi"/>
                <w:sz w:val="24"/>
                <w:szCs w:val="24"/>
              </w:rPr>
              <w:t>2</w:t>
            </w:r>
          </w:p>
        </w:tc>
        <w:tc>
          <w:tcPr>
            <w:tcW w:w="895" w:type="dxa"/>
          </w:tcPr>
          <w:p w14:paraId="04766D86" w14:textId="77777777" w:rsidR="00D86D0F" w:rsidRPr="008B5F00" w:rsidRDefault="00D86D0F" w:rsidP="008B5F00">
            <w:pPr>
              <w:jc w:val="both"/>
              <w:rPr>
                <w:rFonts w:cstheme="minorHAnsi"/>
                <w:sz w:val="24"/>
                <w:szCs w:val="24"/>
              </w:rPr>
            </w:pPr>
            <w:r w:rsidRPr="008B5F00">
              <w:rPr>
                <w:rFonts w:cstheme="minorHAnsi"/>
                <w:sz w:val="24"/>
                <w:szCs w:val="24"/>
              </w:rPr>
              <w:t>2</w:t>
            </w:r>
          </w:p>
        </w:tc>
      </w:tr>
      <w:tr w:rsidR="00D86D0F" w:rsidRPr="008B5F00" w14:paraId="6D56A4BD" w14:textId="77777777" w:rsidTr="00D86D0F">
        <w:tc>
          <w:tcPr>
            <w:tcW w:w="4248" w:type="dxa"/>
          </w:tcPr>
          <w:p w14:paraId="13852B36" w14:textId="77777777" w:rsidR="00D86D0F" w:rsidRPr="008B5F00" w:rsidRDefault="00D86D0F" w:rsidP="008B5F00">
            <w:pPr>
              <w:jc w:val="both"/>
              <w:rPr>
                <w:rFonts w:cstheme="minorHAnsi"/>
                <w:sz w:val="24"/>
                <w:szCs w:val="24"/>
              </w:rPr>
            </w:pPr>
            <w:r w:rsidRPr="008B5F00">
              <w:rPr>
                <w:rFonts w:cstheme="minorHAnsi"/>
                <w:sz w:val="24"/>
                <w:szCs w:val="24"/>
              </w:rPr>
              <w:t>Phyllodes Tumor</w:t>
            </w:r>
          </w:p>
        </w:tc>
        <w:tc>
          <w:tcPr>
            <w:tcW w:w="2126" w:type="dxa"/>
          </w:tcPr>
          <w:p w14:paraId="76D766A5"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2081" w:type="dxa"/>
          </w:tcPr>
          <w:p w14:paraId="4089B257" w14:textId="77777777" w:rsidR="00D86D0F" w:rsidRPr="008B5F00" w:rsidRDefault="00D86D0F" w:rsidP="008B5F00">
            <w:pPr>
              <w:jc w:val="both"/>
              <w:rPr>
                <w:rFonts w:cstheme="minorHAnsi"/>
                <w:sz w:val="24"/>
                <w:szCs w:val="24"/>
              </w:rPr>
            </w:pPr>
            <w:r w:rsidRPr="008B5F00">
              <w:rPr>
                <w:rFonts w:cstheme="minorHAnsi"/>
                <w:sz w:val="24"/>
                <w:szCs w:val="24"/>
              </w:rPr>
              <w:t>5</w:t>
            </w:r>
          </w:p>
        </w:tc>
        <w:tc>
          <w:tcPr>
            <w:tcW w:w="895" w:type="dxa"/>
          </w:tcPr>
          <w:p w14:paraId="7D8B8ABE" w14:textId="77777777" w:rsidR="00D86D0F" w:rsidRPr="008B5F00" w:rsidRDefault="00D86D0F" w:rsidP="008B5F00">
            <w:pPr>
              <w:jc w:val="both"/>
              <w:rPr>
                <w:rFonts w:cstheme="minorHAnsi"/>
                <w:sz w:val="24"/>
                <w:szCs w:val="24"/>
              </w:rPr>
            </w:pPr>
            <w:r w:rsidRPr="008B5F00">
              <w:rPr>
                <w:rFonts w:cstheme="minorHAnsi"/>
                <w:sz w:val="24"/>
                <w:szCs w:val="24"/>
              </w:rPr>
              <w:t>5</w:t>
            </w:r>
          </w:p>
        </w:tc>
      </w:tr>
      <w:tr w:rsidR="00D86D0F" w:rsidRPr="008B5F00" w14:paraId="59FBC318" w14:textId="77777777" w:rsidTr="00D86D0F">
        <w:tc>
          <w:tcPr>
            <w:tcW w:w="4248" w:type="dxa"/>
          </w:tcPr>
          <w:p w14:paraId="2FFAE152" w14:textId="77777777" w:rsidR="00D86D0F" w:rsidRPr="008B5F00" w:rsidRDefault="00D86D0F" w:rsidP="008B5F00">
            <w:pPr>
              <w:jc w:val="both"/>
              <w:rPr>
                <w:rFonts w:cstheme="minorHAnsi"/>
                <w:sz w:val="24"/>
                <w:szCs w:val="24"/>
              </w:rPr>
            </w:pPr>
            <w:r w:rsidRPr="008B5F00">
              <w:rPr>
                <w:rFonts w:cstheme="minorHAnsi"/>
                <w:sz w:val="24"/>
                <w:szCs w:val="24"/>
              </w:rPr>
              <w:t>Benign Ulcer</w:t>
            </w:r>
          </w:p>
        </w:tc>
        <w:tc>
          <w:tcPr>
            <w:tcW w:w="2126" w:type="dxa"/>
          </w:tcPr>
          <w:p w14:paraId="46A2C79A"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2081" w:type="dxa"/>
          </w:tcPr>
          <w:p w14:paraId="6DD03D5A" w14:textId="77777777" w:rsidR="00D86D0F" w:rsidRPr="008B5F00" w:rsidRDefault="00D86D0F" w:rsidP="008B5F00">
            <w:pPr>
              <w:jc w:val="both"/>
              <w:rPr>
                <w:rFonts w:cstheme="minorHAnsi"/>
                <w:sz w:val="24"/>
                <w:szCs w:val="24"/>
              </w:rPr>
            </w:pPr>
            <w:r w:rsidRPr="008B5F00">
              <w:rPr>
                <w:rFonts w:cstheme="minorHAnsi"/>
                <w:sz w:val="24"/>
                <w:szCs w:val="24"/>
              </w:rPr>
              <w:t>1</w:t>
            </w:r>
          </w:p>
        </w:tc>
        <w:tc>
          <w:tcPr>
            <w:tcW w:w="895" w:type="dxa"/>
          </w:tcPr>
          <w:p w14:paraId="68CEA0CD" w14:textId="77777777" w:rsidR="00D86D0F" w:rsidRPr="008B5F00" w:rsidRDefault="00D86D0F" w:rsidP="008B5F00">
            <w:pPr>
              <w:jc w:val="both"/>
              <w:rPr>
                <w:rFonts w:cstheme="minorHAnsi"/>
                <w:sz w:val="24"/>
                <w:szCs w:val="24"/>
              </w:rPr>
            </w:pPr>
            <w:r w:rsidRPr="008B5F00">
              <w:rPr>
                <w:rFonts w:cstheme="minorHAnsi"/>
                <w:sz w:val="24"/>
                <w:szCs w:val="24"/>
              </w:rPr>
              <w:t>1</w:t>
            </w:r>
          </w:p>
        </w:tc>
      </w:tr>
      <w:tr w:rsidR="00D86D0F" w:rsidRPr="008B5F00" w14:paraId="5E2D541C" w14:textId="77777777" w:rsidTr="00D86D0F">
        <w:tc>
          <w:tcPr>
            <w:tcW w:w="4248" w:type="dxa"/>
          </w:tcPr>
          <w:p w14:paraId="2A785BC4" w14:textId="77777777" w:rsidR="00D86D0F" w:rsidRPr="008B5F00" w:rsidRDefault="00D86D0F" w:rsidP="008B5F00">
            <w:pPr>
              <w:jc w:val="both"/>
              <w:rPr>
                <w:rFonts w:cstheme="minorHAnsi"/>
                <w:sz w:val="24"/>
                <w:szCs w:val="24"/>
              </w:rPr>
            </w:pPr>
            <w:r w:rsidRPr="008B5F00">
              <w:rPr>
                <w:rFonts w:cstheme="minorHAnsi"/>
                <w:sz w:val="24"/>
                <w:szCs w:val="24"/>
              </w:rPr>
              <w:t>Chronic Mastitis</w:t>
            </w:r>
          </w:p>
        </w:tc>
        <w:tc>
          <w:tcPr>
            <w:tcW w:w="2126" w:type="dxa"/>
          </w:tcPr>
          <w:p w14:paraId="66654531"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2081" w:type="dxa"/>
          </w:tcPr>
          <w:p w14:paraId="561C6495" w14:textId="77777777" w:rsidR="00D86D0F" w:rsidRPr="008B5F00" w:rsidRDefault="00D86D0F" w:rsidP="008B5F00">
            <w:pPr>
              <w:jc w:val="both"/>
              <w:rPr>
                <w:rFonts w:cstheme="minorHAnsi"/>
                <w:sz w:val="24"/>
                <w:szCs w:val="24"/>
              </w:rPr>
            </w:pPr>
            <w:r w:rsidRPr="008B5F00">
              <w:rPr>
                <w:rFonts w:cstheme="minorHAnsi"/>
                <w:sz w:val="24"/>
                <w:szCs w:val="24"/>
              </w:rPr>
              <w:t>2</w:t>
            </w:r>
          </w:p>
        </w:tc>
        <w:tc>
          <w:tcPr>
            <w:tcW w:w="895" w:type="dxa"/>
          </w:tcPr>
          <w:p w14:paraId="1A4B84AB" w14:textId="77777777" w:rsidR="00D86D0F" w:rsidRPr="008B5F00" w:rsidRDefault="00D86D0F" w:rsidP="008B5F00">
            <w:pPr>
              <w:jc w:val="both"/>
              <w:rPr>
                <w:rFonts w:cstheme="minorHAnsi"/>
                <w:sz w:val="24"/>
                <w:szCs w:val="24"/>
              </w:rPr>
            </w:pPr>
            <w:r w:rsidRPr="008B5F00">
              <w:rPr>
                <w:rFonts w:cstheme="minorHAnsi"/>
                <w:sz w:val="24"/>
                <w:szCs w:val="24"/>
              </w:rPr>
              <w:t>2</w:t>
            </w:r>
          </w:p>
        </w:tc>
      </w:tr>
      <w:tr w:rsidR="00D86D0F" w:rsidRPr="008B5F00" w14:paraId="0B8F3F07" w14:textId="77777777" w:rsidTr="00D86D0F">
        <w:tc>
          <w:tcPr>
            <w:tcW w:w="4248" w:type="dxa"/>
          </w:tcPr>
          <w:p w14:paraId="0C0094A9" w14:textId="77777777" w:rsidR="00D86D0F" w:rsidRPr="008B5F00" w:rsidRDefault="00D86D0F" w:rsidP="008B5F00">
            <w:pPr>
              <w:jc w:val="both"/>
              <w:rPr>
                <w:rFonts w:cstheme="minorHAnsi"/>
                <w:sz w:val="24"/>
                <w:szCs w:val="24"/>
              </w:rPr>
            </w:pPr>
            <w:r w:rsidRPr="008B5F00">
              <w:rPr>
                <w:rFonts w:cstheme="minorHAnsi"/>
                <w:sz w:val="24"/>
                <w:szCs w:val="24"/>
              </w:rPr>
              <w:t>Mastitis And Fibrocystic Changes</w:t>
            </w:r>
          </w:p>
        </w:tc>
        <w:tc>
          <w:tcPr>
            <w:tcW w:w="2126" w:type="dxa"/>
          </w:tcPr>
          <w:p w14:paraId="0D53CCBF"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2081" w:type="dxa"/>
          </w:tcPr>
          <w:p w14:paraId="62E27B73" w14:textId="77777777" w:rsidR="00D86D0F" w:rsidRPr="008B5F00" w:rsidRDefault="00D86D0F" w:rsidP="008B5F00">
            <w:pPr>
              <w:jc w:val="both"/>
              <w:rPr>
                <w:rFonts w:cstheme="minorHAnsi"/>
                <w:sz w:val="24"/>
                <w:szCs w:val="24"/>
              </w:rPr>
            </w:pPr>
            <w:r w:rsidRPr="008B5F00">
              <w:rPr>
                <w:rFonts w:cstheme="minorHAnsi"/>
                <w:sz w:val="24"/>
                <w:szCs w:val="24"/>
              </w:rPr>
              <w:t>1</w:t>
            </w:r>
          </w:p>
        </w:tc>
        <w:tc>
          <w:tcPr>
            <w:tcW w:w="895" w:type="dxa"/>
          </w:tcPr>
          <w:p w14:paraId="25A6D03B" w14:textId="77777777" w:rsidR="00D86D0F" w:rsidRPr="008B5F00" w:rsidRDefault="00D86D0F" w:rsidP="008B5F00">
            <w:pPr>
              <w:jc w:val="both"/>
              <w:rPr>
                <w:rFonts w:cstheme="minorHAnsi"/>
                <w:sz w:val="24"/>
                <w:szCs w:val="24"/>
              </w:rPr>
            </w:pPr>
            <w:r w:rsidRPr="008B5F00">
              <w:rPr>
                <w:rFonts w:cstheme="minorHAnsi"/>
                <w:sz w:val="24"/>
                <w:szCs w:val="24"/>
              </w:rPr>
              <w:t>1</w:t>
            </w:r>
          </w:p>
        </w:tc>
      </w:tr>
      <w:tr w:rsidR="00D86D0F" w:rsidRPr="008B5F00" w14:paraId="6C82F39D" w14:textId="77777777" w:rsidTr="00D86D0F">
        <w:tc>
          <w:tcPr>
            <w:tcW w:w="4248" w:type="dxa"/>
          </w:tcPr>
          <w:p w14:paraId="1171AFFC" w14:textId="77777777" w:rsidR="00D86D0F" w:rsidRPr="008B5F00" w:rsidRDefault="00D86D0F" w:rsidP="008B5F00">
            <w:pPr>
              <w:jc w:val="both"/>
              <w:rPr>
                <w:rFonts w:cstheme="minorHAnsi"/>
                <w:sz w:val="24"/>
                <w:szCs w:val="24"/>
              </w:rPr>
            </w:pPr>
            <w:r w:rsidRPr="008B5F00">
              <w:rPr>
                <w:rFonts w:cstheme="minorHAnsi"/>
                <w:sz w:val="24"/>
                <w:szCs w:val="24"/>
              </w:rPr>
              <w:t>No Malignancy Seen</w:t>
            </w:r>
          </w:p>
        </w:tc>
        <w:tc>
          <w:tcPr>
            <w:tcW w:w="2126" w:type="dxa"/>
          </w:tcPr>
          <w:p w14:paraId="5179121D"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2081" w:type="dxa"/>
          </w:tcPr>
          <w:p w14:paraId="2CB8CBE3" w14:textId="77777777" w:rsidR="00D86D0F" w:rsidRPr="008B5F00" w:rsidRDefault="00D86D0F" w:rsidP="008B5F00">
            <w:pPr>
              <w:jc w:val="both"/>
              <w:rPr>
                <w:rFonts w:cstheme="minorHAnsi"/>
                <w:sz w:val="24"/>
                <w:szCs w:val="24"/>
              </w:rPr>
            </w:pPr>
            <w:r w:rsidRPr="008B5F00">
              <w:rPr>
                <w:rFonts w:cstheme="minorHAnsi"/>
                <w:sz w:val="24"/>
                <w:szCs w:val="24"/>
              </w:rPr>
              <w:t>2</w:t>
            </w:r>
          </w:p>
        </w:tc>
        <w:tc>
          <w:tcPr>
            <w:tcW w:w="895" w:type="dxa"/>
          </w:tcPr>
          <w:p w14:paraId="487285C7" w14:textId="77777777" w:rsidR="00D86D0F" w:rsidRPr="008B5F00" w:rsidRDefault="00D86D0F" w:rsidP="008B5F00">
            <w:pPr>
              <w:jc w:val="both"/>
              <w:rPr>
                <w:rFonts w:cstheme="minorHAnsi"/>
                <w:sz w:val="24"/>
                <w:szCs w:val="24"/>
              </w:rPr>
            </w:pPr>
            <w:r w:rsidRPr="008B5F00">
              <w:rPr>
                <w:rFonts w:cstheme="minorHAnsi"/>
                <w:sz w:val="24"/>
                <w:szCs w:val="24"/>
              </w:rPr>
              <w:t>2</w:t>
            </w:r>
          </w:p>
        </w:tc>
      </w:tr>
      <w:tr w:rsidR="00D86D0F" w:rsidRPr="008B5F00" w14:paraId="3A78CE75" w14:textId="77777777" w:rsidTr="00D86D0F">
        <w:tc>
          <w:tcPr>
            <w:tcW w:w="4248" w:type="dxa"/>
          </w:tcPr>
          <w:p w14:paraId="76C8C372" w14:textId="77777777" w:rsidR="00D86D0F" w:rsidRPr="008B5F00" w:rsidRDefault="00D86D0F" w:rsidP="008B5F00">
            <w:pPr>
              <w:jc w:val="both"/>
              <w:rPr>
                <w:rFonts w:cstheme="minorHAnsi"/>
                <w:sz w:val="24"/>
                <w:szCs w:val="24"/>
              </w:rPr>
            </w:pPr>
            <w:r w:rsidRPr="008B5F00">
              <w:rPr>
                <w:rFonts w:cstheme="minorHAnsi"/>
                <w:sz w:val="24"/>
                <w:szCs w:val="24"/>
              </w:rPr>
              <w:t>Lobular Adenoma</w:t>
            </w:r>
          </w:p>
        </w:tc>
        <w:tc>
          <w:tcPr>
            <w:tcW w:w="2126" w:type="dxa"/>
          </w:tcPr>
          <w:p w14:paraId="0EFEDE88"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2081" w:type="dxa"/>
          </w:tcPr>
          <w:p w14:paraId="62ABD375" w14:textId="77777777" w:rsidR="00D86D0F" w:rsidRPr="008B5F00" w:rsidRDefault="00D86D0F" w:rsidP="008B5F00">
            <w:pPr>
              <w:jc w:val="both"/>
              <w:rPr>
                <w:rFonts w:cstheme="minorHAnsi"/>
                <w:sz w:val="24"/>
                <w:szCs w:val="24"/>
              </w:rPr>
            </w:pPr>
            <w:r w:rsidRPr="008B5F00">
              <w:rPr>
                <w:rFonts w:cstheme="minorHAnsi"/>
                <w:sz w:val="24"/>
                <w:szCs w:val="24"/>
              </w:rPr>
              <w:t>1</w:t>
            </w:r>
          </w:p>
        </w:tc>
        <w:tc>
          <w:tcPr>
            <w:tcW w:w="895" w:type="dxa"/>
          </w:tcPr>
          <w:p w14:paraId="74DC175A" w14:textId="77777777" w:rsidR="00D86D0F" w:rsidRPr="008B5F00" w:rsidRDefault="00D86D0F" w:rsidP="008B5F00">
            <w:pPr>
              <w:jc w:val="both"/>
              <w:rPr>
                <w:rFonts w:cstheme="minorHAnsi"/>
                <w:sz w:val="24"/>
                <w:szCs w:val="24"/>
              </w:rPr>
            </w:pPr>
            <w:r w:rsidRPr="008B5F00">
              <w:rPr>
                <w:rFonts w:cstheme="minorHAnsi"/>
                <w:sz w:val="24"/>
                <w:szCs w:val="24"/>
              </w:rPr>
              <w:t>1</w:t>
            </w:r>
          </w:p>
        </w:tc>
      </w:tr>
      <w:tr w:rsidR="00D86D0F" w:rsidRPr="008B5F00" w14:paraId="4668A617" w14:textId="77777777" w:rsidTr="00D86D0F">
        <w:tc>
          <w:tcPr>
            <w:tcW w:w="4248" w:type="dxa"/>
          </w:tcPr>
          <w:p w14:paraId="47953499" w14:textId="77777777" w:rsidR="00D86D0F" w:rsidRPr="008B5F00" w:rsidRDefault="00D86D0F" w:rsidP="008B5F00">
            <w:pPr>
              <w:jc w:val="both"/>
              <w:rPr>
                <w:rFonts w:cstheme="minorHAnsi"/>
                <w:sz w:val="24"/>
                <w:szCs w:val="24"/>
              </w:rPr>
            </w:pPr>
            <w:r w:rsidRPr="008B5F00">
              <w:rPr>
                <w:rFonts w:cstheme="minorHAnsi"/>
                <w:sz w:val="24"/>
                <w:szCs w:val="24"/>
              </w:rPr>
              <w:t>Tubular Adenoma</w:t>
            </w:r>
          </w:p>
        </w:tc>
        <w:tc>
          <w:tcPr>
            <w:tcW w:w="2126" w:type="dxa"/>
          </w:tcPr>
          <w:p w14:paraId="420FA01B"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2081" w:type="dxa"/>
          </w:tcPr>
          <w:p w14:paraId="6C7E136F" w14:textId="77777777" w:rsidR="00D86D0F" w:rsidRPr="008B5F00" w:rsidRDefault="00D86D0F" w:rsidP="008B5F00">
            <w:pPr>
              <w:jc w:val="both"/>
              <w:rPr>
                <w:rFonts w:cstheme="minorHAnsi"/>
                <w:sz w:val="24"/>
                <w:szCs w:val="24"/>
              </w:rPr>
            </w:pPr>
            <w:r w:rsidRPr="008B5F00">
              <w:rPr>
                <w:rFonts w:cstheme="minorHAnsi"/>
                <w:sz w:val="24"/>
                <w:szCs w:val="24"/>
              </w:rPr>
              <w:t>3</w:t>
            </w:r>
          </w:p>
        </w:tc>
        <w:tc>
          <w:tcPr>
            <w:tcW w:w="895" w:type="dxa"/>
          </w:tcPr>
          <w:p w14:paraId="3BBC6B2E" w14:textId="77777777" w:rsidR="00D86D0F" w:rsidRPr="008B5F00" w:rsidRDefault="00D86D0F" w:rsidP="008B5F00">
            <w:pPr>
              <w:jc w:val="both"/>
              <w:rPr>
                <w:rFonts w:cstheme="minorHAnsi"/>
                <w:sz w:val="24"/>
                <w:szCs w:val="24"/>
              </w:rPr>
            </w:pPr>
            <w:r w:rsidRPr="008B5F00">
              <w:rPr>
                <w:rFonts w:cstheme="minorHAnsi"/>
                <w:sz w:val="24"/>
                <w:szCs w:val="24"/>
              </w:rPr>
              <w:t>3</w:t>
            </w:r>
          </w:p>
        </w:tc>
      </w:tr>
      <w:tr w:rsidR="00D86D0F" w:rsidRPr="008B5F00" w14:paraId="004927E1" w14:textId="77777777" w:rsidTr="00D86D0F">
        <w:tc>
          <w:tcPr>
            <w:tcW w:w="4248" w:type="dxa"/>
          </w:tcPr>
          <w:p w14:paraId="37B8AD27" w14:textId="77777777" w:rsidR="00D86D0F" w:rsidRPr="008B5F00" w:rsidRDefault="00D86D0F" w:rsidP="008B5F00">
            <w:pPr>
              <w:jc w:val="both"/>
              <w:rPr>
                <w:rFonts w:cstheme="minorHAnsi"/>
                <w:sz w:val="24"/>
                <w:szCs w:val="24"/>
              </w:rPr>
            </w:pPr>
            <w:r w:rsidRPr="008B5F00">
              <w:rPr>
                <w:rFonts w:cstheme="minorHAnsi"/>
                <w:sz w:val="24"/>
                <w:szCs w:val="24"/>
              </w:rPr>
              <w:t>Fat Necrosis</w:t>
            </w:r>
          </w:p>
        </w:tc>
        <w:tc>
          <w:tcPr>
            <w:tcW w:w="2126" w:type="dxa"/>
          </w:tcPr>
          <w:p w14:paraId="42D7811E"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2081" w:type="dxa"/>
          </w:tcPr>
          <w:p w14:paraId="60812E78" w14:textId="77777777" w:rsidR="00D86D0F" w:rsidRPr="008B5F00" w:rsidRDefault="00D86D0F" w:rsidP="008B5F00">
            <w:pPr>
              <w:jc w:val="both"/>
              <w:rPr>
                <w:rFonts w:cstheme="minorHAnsi"/>
                <w:sz w:val="24"/>
                <w:szCs w:val="24"/>
              </w:rPr>
            </w:pPr>
            <w:r w:rsidRPr="008B5F00">
              <w:rPr>
                <w:rFonts w:cstheme="minorHAnsi"/>
                <w:sz w:val="24"/>
                <w:szCs w:val="24"/>
              </w:rPr>
              <w:t>1</w:t>
            </w:r>
          </w:p>
        </w:tc>
        <w:tc>
          <w:tcPr>
            <w:tcW w:w="895" w:type="dxa"/>
          </w:tcPr>
          <w:p w14:paraId="56E091E0" w14:textId="77777777" w:rsidR="00D86D0F" w:rsidRPr="008B5F00" w:rsidRDefault="00D86D0F" w:rsidP="008B5F00">
            <w:pPr>
              <w:jc w:val="both"/>
              <w:rPr>
                <w:rFonts w:cstheme="minorHAnsi"/>
                <w:sz w:val="24"/>
                <w:szCs w:val="24"/>
              </w:rPr>
            </w:pPr>
            <w:r w:rsidRPr="008B5F00">
              <w:rPr>
                <w:rFonts w:cstheme="minorHAnsi"/>
                <w:sz w:val="24"/>
                <w:szCs w:val="24"/>
              </w:rPr>
              <w:t>1</w:t>
            </w:r>
          </w:p>
        </w:tc>
      </w:tr>
      <w:tr w:rsidR="00D86D0F" w:rsidRPr="008B5F00" w14:paraId="6FECEBDE" w14:textId="77777777" w:rsidTr="00D86D0F">
        <w:tc>
          <w:tcPr>
            <w:tcW w:w="4248" w:type="dxa"/>
          </w:tcPr>
          <w:p w14:paraId="118B8CA0" w14:textId="77777777" w:rsidR="00D86D0F" w:rsidRPr="008B5F00" w:rsidRDefault="00D86D0F" w:rsidP="008B5F00">
            <w:pPr>
              <w:jc w:val="both"/>
              <w:rPr>
                <w:rFonts w:cstheme="minorHAnsi"/>
                <w:sz w:val="24"/>
                <w:szCs w:val="24"/>
              </w:rPr>
            </w:pPr>
            <w:r w:rsidRPr="008B5F00">
              <w:rPr>
                <w:rFonts w:cstheme="minorHAnsi"/>
                <w:sz w:val="24"/>
                <w:szCs w:val="24"/>
              </w:rPr>
              <w:t>Gynecomastia</w:t>
            </w:r>
          </w:p>
        </w:tc>
        <w:tc>
          <w:tcPr>
            <w:tcW w:w="2126" w:type="dxa"/>
          </w:tcPr>
          <w:p w14:paraId="319E9E35"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2081" w:type="dxa"/>
          </w:tcPr>
          <w:p w14:paraId="2D28356C" w14:textId="77777777" w:rsidR="00D86D0F" w:rsidRPr="008B5F00" w:rsidRDefault="00D86D0F" w:rsidP="008B5F00">
            <w:pPr>
              <w:jc w:val="both"/>
              <w:rPr>
                <w:rFonts w:cstheme="minorHAnsi"/>
                <w:sz w:val="24"/>
                <w:szCs w:val="24"/>
              </w:rPr>
            </w:pPr>
            <w:r w:rsidRPr="008B5F00">
              <w:rPr>
                <w:rFonts w:cstheme="minorHAnsi"/>
                <w:sz w:val="24"/>
                <w:szCs w:val="24"/>
              </w:rPr>
              <w:t>2</w:t>
            </w:r>
          </w:p>
        </w:tc>
        <w:tc>
          <w:tcPr>
            <w:tcW w:w="895" w:type="dxa"/>
          </w:tcPr>
          <w:p w14:paraId="7A9637F0" w14:textId="77777777" w:rsidR="00D86D0F" w:rsidRPr="008B5F00" w:rsidRDefault="00D86D0F" w:rsidP="008B5F00">
            <w:pPr>
              <w:jc w:val="both"/>
              <w:rPr>
                <w:rFonts w:cstheme="minorHAnsi"/>
                <w:sz w:val="24"/>
                <w:szCs w:val="24"/>
              </w:rPr>
            </w:pPr>
            <w:r w:rsidRPr="008B5F00">
              <w:rPr>
                <w:rFonts w:cstheme="minorHAnsi"/>
                <w:sz w:val="24"/>
                <w:szCs w:val="24"/>
              </w:rPr>
              <w:t>2</w:t>
            </w:r>
          </w:p>
        </w:tc>
      </w:tr>
      <w:tr w:rsidR="00D86D0F" w:rsidRPr="008B5F00" w14:paraId="7886A8C2" w14:textId="77777777" w:rsidTr="00D86D0F">
        <w:tc>
          <w:tcPr>
            <w:tcW w:w="4248" w:type="dxa"/>
          </w:tcPr>
          <w:p w14:paraId="6F21A340" w14:textId="77777777" w:rsidR="00D86D0F" w:rsidRPr="008B5F00" w:rsidRDefault="00D86D0F" w:rsidP="008B5F00">
            <w:pPr>
              <w:jc w:val="both"/>
              <w:rPr>
                <w:rFonts w:cstheme="minorHAnsi"/>
                <w:sz w:val="24"/>
                <w:szCs w:val="24"/>
              </w:rPr>
            </w:pPr>
            <w:r w:rsidRPr="008B5F00">
              <w:rPr>
                <w:rFonts w:cstheme="minorHAnsi"/>
                <w:sz w:val="24"/>
                <w:szCs w:val="24"/>
              </w:rPr>
              <w:t>Large Duct Papilloma</w:t>
            </w:r>
          </w:p>
        </w:tc>
        <w:tc>
          <w:tcPr>
            <w:tcW w:w="2126" w:type="dxa"/>
          </w:tcPr>
          <w:p w14:paraId="7880B4F9"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2081" w:type="dxa"/>
          </w:tcPr>
          <w:p w14:paraId="7CABB5DB" w14:textId="77777777" w:rsidR="00D86D0F" w:rsidRPr="008B5F00" w:rsidRDefault="00D86D0F" w:rsidP="008B5F00">
            <w:pPr>
              <w:jc w:val="both"/>
              <w:rPr>
                <w:rFonts w:cstheme="minorHAnsi"/>
                <w:sz w:val="24"/>
                <w:szCs w:val="24"/>
              </w:rPr>
            </w:pPr>
            <w:r w:rsidRPr="008B5F00">
              <w:rPr>
                <w:rFonts w:cstheme="minorHAnsi"/>
                <w:sz w:val="24"/>
                <w:szCs w:val="24"/>
              </w:rPr>
              <w:t>1</w:t>
            </w:r>
          </w:p>
        </w:tc>
        <w:tc>
          <w:tcPr>
            <w:tcW w:w="895" w:type="dxa"/>
          </w:tcPr>
          <w:p w14:paraId="626C8712" w14:textId="77777777" w:rsidR="00D86D0F" w:rsidRPr="008B5F00" w:rsidRDefault="00D86D0F" w:rsidP="008B5F00">
            <w:pPr>
              <w:jc w:val="both"/>
              <w:rPr>
                <w:rFonts w:cstheme="minorHAnsi"/>
                <w:sz w:val="24"/>
                <w:szCs w:val="24"/>
              </w:rPr>
            </w:pPr>
            <w:r w:rsidRPr="008B5F00">
              <w:rPr>
                <w:rFonts w:cstheme="minorHAnsi"/>
                <w:sz w:val="24"/>
                <w:szCs w:val="24"/>
              </w:rPr>
              <w:t>1</w:t>
            </w:r>
          </w:p>
        </w:tc>
      </w:tr>
      <w:tr w:rsidR="00D86D0F" w:rsidRPr="008B5F00" w14:paraId="6ABBF819" w14:textId="77777777" w:rsidTr="00D86D0F">
        <w:tc>
          <w:tcPr>
            <w:tcW w:w="4248" w:type="dxa"/>
          </w:tcPr>
          <w:p w14:paraId="610517E8" w14:textId="77777777" w:rsidR="00D86D0F" w:rsidRPr="008B5F00" w:rsidRDefault="00D86D0F" w:rsidP="008B5F00">
            <w:pPr>
              <w:jc w:val="both"/>
              <w:rPr>
                <w:rFonts w:cstheme="minorHAnsi"/>
                <w:sz w:val="24"/>
                <w:szCs w:val="24"/>
              </w:rPr>
            </w:pPr>
            <w:r w:rsidRPr="008B5F00">
              <w:rPr>
                <w:rFonts w:cstheme="minorHAnsi"/>
                <w:sz w:val="24"/>
                <w:szCs w:val="24"/>
              </w:rPr>
              <w:t>Duct Ectasia</w:t>
            </w:r>
          </w:p>
        </w:tc>
        <w:tc>
          <w:tcPr>
            <w:tcW w:w="2126" w:type="dxa"/>
          </w:tcPr>
          <w:p w14:paraId="1B72FBAC"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2081" w:type="dxa"/>
          </w:tcPr>
          <w:p w14:paraId="252DA78A" w14:textId="77777777" w:rsidR="00D86D0F" w:rsidRPr="008B5F00" w:rsidRDefault="00D86D0F" w:rsidP="008B5F00">
            <w:pPr>
              <w:jc w:val="both"/>
              <w:rPr>
                <w:rFonts w:cstheme="minorHAnsi"/>
                <w:sz w:val="24"/>
                <w:szCs w:val="24"/>
              </w:rPr>
            </w:pPr>
            <w:r w:rsidRPr="008B5F00">
              <w:rPr>
                <w:rFonts w:cstheme="minorHAnsi"/>
                <w:sz w:val="24"/>
                <w:szCs w:val="24"/>
              </w:rPr>
              <w:t>1</w:t>
            </w:r>
          </w:p>
        </w:tc>
        <w:tc>
          <w:tcPr>
            <w:tcW w:w="895" w:type="dxa"/>
          </w:tcPr>
          <w:p w14:paraId="6381197F" w14:textId="77777777" w:rsidR="00D86D0F" w:rsidRPr="008B5F00" w:rsidRDefault="00D86D0F" w:rsidP="008B5F00">
            <w:pPr>
              <w:jc w:val="both"/>
              <w:rPr>
                <w:rFonts w:cstheme="minorHAnsi"/>
                <w:sz w:val="24"/>
                <w:szCs w:val="24"/>
              </w:rPr>
            </w:pPr>
            <w:r w:rsidRPr="008B5F00">
              <w:rPr>
                <w:rFonts w:cstheme="minorHAnsi"/>
                <w:sz w:val="24"/>
                <w:szCs w:val="24"/>
              </w:rPr>
              <w:t>1</w:t>
            </w:r>
          </w:p>
        </w:tc>
      </w:tr>
      <w:tr w:rsidR="00D86D0F" w:rsidRPr="008B5F00" w14:paraId="4CA91E0C" w14:textId="77777777" w:rsidTr="00D86D0F">
        <w:tc>
          <w:tcPr>
            <w:tcW w:w="4248" w:type="dxa"/>
          </w:tcPr>
          <w:p w14:paraId="4829C48D" w14:textId="77777777" w:rsidR="00D86D0F" w:rsidRPr="008B5F00" w:rsidRDefault="00D86D0F" w:rsidP="008B5F00">
            <w:pPr>
              <w:jc w:val="both"/>
              <w:rPr>
                <w:rFonts w:cstheme="minorHAnsi"/>
                <w:sz w:val="24"/>
                <w:szCs w:val="24"/>
              </w:rPr>
            </w:pPr>
            <w:r w:rsidRPr="008B5F00">
              <w:rPr>
                <w:rFonts w:cstheme="minorHAnsi"/>
                <w:sz w:val="24"/>
                <w:szCs w:val="24"/>
              </w:rPr>
              <w:t>Fibrocystic Duct</w:t>
            </w:r>
          </w:p>
        </w:tc>
        <w:tc>
          <w:tcPr>
            <w:tcW w:w="2126" w:type="dxa"/>
          </w:tcPr>
          <w:p w14:paraId="05663D87"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2081" w:type="dxa"/>
          </w:tcPr>
          <w:p w14:paraId="3E531186" w14:textId="77777777" w:rsidR="00D86D0F" w:rsidRPr="008B5F00" w:rsidRDefault="00D86D0F" w:rsidP="008B5F00">
            <w:pPr>
              <w:jc w:val="both"/>
              <w:rPr>
                <w:rFonts w:cstheme="minorHAnsi"/>
                <w:sz w:val="24"/>
                <w:szCs w:val="24"/>
              </w:rPr>
            </w:pPr>
            <w:r w:rsidRPr="008B5F00">
              <w:rPr>
                <w:rFonts w:cstheme="minorHAnsi"/>
                <w:sz w:val="24"/>
                <w:szCs w:val="24"/>
              </w:rPr>
              <w:t>1</w:t>
            </w:r>
          </w:p>
        </w:tc>
        <w:tc>
          <w:tcPr>
            <w:tcW w:w="895" w:type="dxa"/>
          </w:tcPr>
          <w:p w14:paraId="13D42556" w14:textId="77777777" w:rsidR="00D86D0F" w:rsidRPr="008B5F00" w:rsidRDefault="00D86D0F" w:rsidP="008B5F00">
            <w:pPr>
              <w:jc w:val="both"/>
              <w:rPr>
                <w:rFonts w:cstheme="minorHAnsi"/>
                <w:sz w:val="24"/>
                <w:szCs w:val="24"/>
              </w:rPr>
            </w:pPr>
            <w:r w:rsidRPr="008B5F00">
              <w:rPr>
                <w:rFonts w:cstheme="minorHAnsi"/>
                <w:sz w:val="24"/>
                <w:szCs w:val="24"/>
              </w:rPr>
              <w:t>1</w:t>
            </w:r>
          </w:p>
        </w:tc>
      </w:tr>
      <w:tr w:rsidR="00D86D0F" w:rsidRPr="008B5F00" w14:paraId="359D1C78" w14:textId="77777777" w:rsidTr="00D86D0F">
        <w:tc>
          <w:tcPr>
            <w:tcW w:w="4248" w:type="dxa"/>
          </w:tcPr>
          <w:p w14:paraId="0EF288FB" w14:textId="77777777" w:rsidR="00D86D0F" w:rsidRPr="008B5F00" w:rsidRDefault="00D86D0F" w:rsidP="008B5F00">
            <w:pPr>
              <w:jc w:val="both"/>
              <w:rPr>
                <w:rFonts w:cstheme="minorHAnsi"/>
                <w:sz w:val="24"/>
                <w:szCs w:val="24"/>
              </w:rPr>
            </w:pPr>
            <w:r w:rsidRPr="008B5F00">
              <w:rPr>
                <w:rFonts w:cstheme="minorHAnsi"/>
                <w:sz w:val="24"/>
                <w:szCs w:val="24"/>
              </w:rPr>
              <w:t>Fibrocystic Change with Epithelial Hyperplasia</w:t>
            </w:r>
          </w:p>
        </w:tc>
        <w:tc>
          <w:tcPr>
            <w:tcW w:w="2126" w:type="dxa"/>
          </w:tcPr>
          <w:p w14:paraId="097DB7C4"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2081" w:type="dxa"/>
          </w:tcPr>
          <w:p w14:paraId="36FF7E9F" w14:textId="77777777" w:rsidR="00D86D0F" w:rsidRPr="008B5F00" w:rsidRDefault="00D86D0F" w:rsidP="008B5F00">
            <w:pPr>
              <w:jc w:val="both"/>
              <w:rPr>
                <w:rFonts w:cstheme="minorHAnsi"/>
                <w:sz w:val="24"/>
                <w:szCs w:val="24"/>
              </w:rPr>
            </w:pPr>
            <w:r w:rsidRPr="008B5F00">
              <w:rPr>
                <w:rFonts w:cstheme="minorHAnsi"/>
                <w:sz w:val="24"/>
                <w:szCs w:val="24"/>
              </w:rPr>
              <w:t>2</w:t>
            </w:r>
          </w:p>
        </w:tc>
        <w:tc>
          <w:tcPr>
            <w:tcW w:w="895" w:type="dxa"/>
          </w:tcPr>
          <w:p w14:paraId="02A957E2" w14:textId="77777777" w:rsidR="00D86D0F" w:rsidRPr="008B5F00" w:rsidRDefault="00D86D0F" w:rsidP="008B5F00">
            <w:pPr>
              <w:jc w:val="both"/>
              <w:rPr>
                <w:rFonts w:cstheme="minorHAnsi"/>
                <w:sz w:val="24"/>
                <w:szCs w:val="24"/>
              </w:rPr>
            </w:pPr>
            <w:r w:rsidRPr="008B5F00">
              <w:rPr>
                <w:rFonts w:cstheme="minorHAnsi"/>
                <w:sz w:val="24"/>
                <w:szCs w:val="24"/>
              </w:rPr>
              <w:t>2</w:t>
            </w:r>
          </w:p>
        </w:tc>
      </w:tr>
      <w:tr w:rsidR="00D86D0F" w:rsidRPr="008B5F00" w14:paraId="73D4F2E2" w14:textId="77777777" w:rsidTr="00D86D0F">
        <w:tc>
          <w:tcPr>
            <w:tcW w:w="4248" w:type="dxa"/>
          </w:tcPr>
          <w:p w14:paraId="6759F73E" w14:textId="77777777" w:rsidR="00D86D0F" w:rsidRPr="008B5F00" w:rsidRDefault="00D86D0F" w:rsidP="008B5F00">
            <w:pPr>
              <w:jc w:val="both"/>
              <w:rPr>
                <w:rFonts w:cstheme="minorHAnsi"/>
                <w:sz w:val="24"/>
                <w:szCs w:val="24"/>
              </w:rPr>
            </w:pPr>
            <w:r w:rsidRPr="008B5F00">
              <w:rPr>
                <w:rFonts w:cstheme="minorHAnsi"/>
                <w:sz w:val="24"/>
                <w:szCs w:val="24"/>
              </w:rPr>
              <w:t>Epidermal Inclusion Cyst</w:t>
            </w:r>
          </w:p>
        </w:tc>
        <w:tc>
          <w:tcPr>
            <w:tcW w:w="2126" w:type="dxa"/>
          </w:tcPr>
          <w:p w14:paraId="016EF997"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2081" w:type="dxa"/>
          </w:tcPr>
          <w:p w14:paraId="1969D732" w14:textId="77777777" w:rsidR="00D86D0F" w:rsidRPr="008B5F00" w:rsidRDefault="00D86D0F" w:rsidP="008B5F00">
            <w:pPr>
              <w:jc w:val="both"/>
              <w:rPr>
                <w:rFonts w:cstheme="minorHAnsi"/>
                <w:sz w:val="24"/>
                <w:szCs w:val="24"/>
              </w:rPr>
            </w:pPr>
            <w:r w:rsidRPr="008B5F00">
              <w:rPr>
                <w:rFonts w:cstheme="minorHAnsi"/>
                <w:sz w:val="24"/>
                <w:szCs w:val="24"/>
              </w:rPr>
              <w:t>1</w:t>
            </w:r>
          </w:p>
        </w:tc>
        <w:tc>
          <w:tcPr>
            <w:tcW w:w="895" w:type="dxa"/>
          </w:tcPr>
          <w:p w14:paraId="0C715BA1" w14:textId="77777777" w:rsidR="00D86D0F" w:rsidRPr="008B5F00" w:rsidRDefault="00D86D0F" w:rsidP="008B5F00">
            <w:pPr>
              <w:jc w:val="both"/>
              <w:rPr>
                <w:rFonts w:cstheme="minorHAnsi"/>
                <w:sz w:val="24"/>
                <w:szCs w:val="24"/>
              </w:rPr>
            </w:pPr>
            <w:r w:rsidRPr="008B5F00">
              <w:rPr>
                <w:rFonts w:cstheme="minorHAnsi"/>
                <w:sz w:val="24"/>
                <w:szCs w:val="24"/>
              </w:rPr>
              <w:t>1</w:t>
            </w:r>
          </w:p>
        </w:tc>
      </w:tr>
      <w:tr w:rsidR="00D86D0F" w:rsidRPr="008B5F00" w14:paraId="423DD931" w14:textId="77777777" w:rsidTr="00D86D0F">
        <w:tc>
          <w:tcPr>
            <w:tcW w:w="4248" w:type="dxa"/>
          </w:tcPr>
          <w:p w14:paraId="4B76C3EC" w14:textId="77777777" w:rsidR="00D86D0F" w:rsidRPr="008B5F00" w:rsidRDefault="00D86D0F" w:rsidP="008B5F00">
            <w:pPr>
              <w:jc w:val="both"/>
              <w:rPr>
                <w:rFonts w:cstheme="minorHAnsi"/>
                <w:sz w:val="24"/>
                <w:szCs w:val="24"/>
              </w:rPr>
            </w:pPr>
            <w:r w:rsidRPr="008B5F00">
              <w:rPr>
                <w:rFonts w:cstheme="minorHAnsi"/>
                <w:sz w:val="24"/>
                <w:szCs w:val="24"/>
              </w:rPr>
              <w:t>Fibro Adenomatoid Mastopathy</w:t>
            </w:r>
          </w:p>
        </w:tc>
        <w:tc>
          <w:tcPr>
            <w:tcW w:w="2126" w:type="dxa"/>
          </w:tcPr>
          <w:p w14:paraId="2647018A" w14:textId="77777777" w:rsidR="00D86D0F" w:rsidRPr="008B5F00" w:rsidRDefault="00D86D0F" w:rsidP="008B5F00">
            <w:pPr>
              <w:jc w:val="both"/>
              <w:rPr>
                <w:rFonts w:cstheme="minorHAnsi"/>
                <w:sz w:val="24"/>
                <w:szCs w:val="24"/>
              </w:rPr>
            </w:pPr>
            <w:r w:rsidRPr="008B5F00">
              <w:rPr>
                <w:rFonts w:cstheme="minorHAnsi"/>
                <w:sz w:val="24"/>
                <w:szCs w:val="24"/>
              </w:rPr>
              <w:t>0</w:t>
            </w:r>
          </w:p>
        </w:tc>
        <w:tc>
          <w:tcPr>
            <w:tcW w:w="2081" w:type="dxa"/>
          </w:tcPr>
          <w:p w14:paraId="0D12C595" w14:textId="77777777" w:rsidR="00D86D0F" w:rsidRPr="008B5F00" w:rsidRDefault="00D86D0F" w:rsidP="008B5F00">
            <w:pPr>
              <w:jc w:val="both"/>
              <w:rPr>
                <w:rFonts w:cstheme="minorHAnsi"/>
                <w:sz w:val="24"/>
                <w:szCs w:val="24"/>
              </w:rPr>
            </w:pPr>
            <w:r w:rsidRPr="008B5F00">
              <w:rPr>
                <w:rFonts w:cstheme="minorHAnsi"/>
                <w:sz w:val="24"/>
                <w:szCs w:val="24"/>
              </w:rPr>
              <w:t>1</w:t>
            </w:r>
          </w:p>
        </w:tc>
        <w:tc>
          <w:tcPr>
            <w:tcW w:w="895" w:type="dxa"/>
          </w:tcPr>
          <w:p w14:paraId="24328C52" w14:textId="77777777" w:rsidR="00D86D0F" w:rsidRPr="008B5F00" w:rsidRDefault="00D86D0F" w:rsidP="008B5F00">
            <w:pPr>
              <w:jc w:val="both"/>
              <w:rPr>
                <w:rFonts w:cstheme="minorHAnsi"/>
                <w:sz w:val="24"/>
                <w:szCs w:val="24"/>
              </w:rPr>
            </w:pPr>
            <w:r w:rsidRPr="008B5F00">
              <w:rPr>
                <w:rFonts w:cstheme="minorHAnsi"/>
                <w:sz w:val="24"/>
                <w:szCs w:val="24"/>
              </w:rPr>
              <w:t>1</w:t>
            </w:r>
          </w:p>
        </w:tc>
      </w:tr>
      <w:tr w:rsidR="00D86D0F" w:rsidRPr="008B5F00" w14:paraId="43FDD18E" w14:textId="77777777" w:rsidTr="00D86D0F">
        <w:tc>
          <w:tcPr>
            <w:tcW w:w="4248" w:type="dxa"/>
          </w:tcPr>
          <w:p w14:paraId="59C1F781" w14:textId="77777777" w:rsidR="00D86D0F" w:rsidRPr="008B5F00" w:rsidRDefault="00D86D0F" w:rsidP="008B5F00">
            <w:pPr>
              <w:jc w:val="both"/>
              <w:rPr>
                <w:rFonts w:cstheme="minorHAnsi"/>
                <w:sz w:val="24"/>
                <w:szCs w:val="24"/>
              </w:rPr>
            </w:pPr>
            <w:r w:rsidRPr="008B5F00">
              <w:rPr>
                <w:rFonts w:cstheme="minorHAnsi"/>
                <w:sz w:val="24"/>
                <w:szCs w:val="24"/>
              </w:rPr>
              <w:t>Total</w:t>
            </w:r>
          </w:p>
        </w:tc>
        <w:tc>
          <w:tcPr>
            <w:tcW w:w="2126" w:type="dxa"/>
          </w:tcPr>
          <w:p w14:paraId="0140ED61" w14:textId="77777777" w:rsidR="00D86D0F" w:rsidRPr="008B5F00" w:rsidRDefault="00D86D0F" w:rsidP="008B5F00">
            <w:pPr>
              <w:jc w:val="both"/>
              <w:rPr>
                <w:rFonts w:cstheme="minorHAnsi"/>
                <w:sz w:val="24"/>
                <w:szCs w:val="24"/>
              </w:rPr>
            </w:pPr>
            <w:r w:rsidRPr="008B5F00">
              <w:rPr>
                <w:rFonts w:cstheme="minorHAnsi"/>
                <w:sz w:val="24"/>
                <w:szCs w:val="24"/>
              </w:rPr>
              <w:t>110</w:t>
            </w:r>
          </w:p>
        </w:tc>
        <w:tc>
          <w:tcPr>
            <w:tcW w:w="2081" w:type="dxa"/>
          </w:tcPr>
          <w:p w14:paraId="32DF49BA" w14:textId="77777777" w:rsidR="00D86D0F" w:rsidRPr="008B5F00" w:rsidRDefault="00D86D0F" w:rsidP="008B5F00">
            <w:pPr>
              <w:jc w:val="both"/>
              <w:rPr>
                <w:rFonts w:cstheme="minorHAnsi"/>
                <w:sz w:val="24"/>
                <w:szCs w:val="24"/>
              </w:rPr>
            </w:pPr>
            <w:r w:rsidRPr="008B5F00">
              <w:rPr>
                <w:rFonts w:cstheme="minorHAnsi"/>
                <w:sz w:val="24"/>
                <w:szCs w:val="24"/>
              </w:rPr>
              <w:t>79</w:t>
            </w:r>
          </w:p>
        </w:tc>
        <w:tc>
          <w:tcPr>
            <w:tcW w:w="895" w:type="dxa"/>
          </w:tcPr>
          <w:p w14:paraId="3B1C33D9" w14:textId="77777777" w:rsidR="00D86D0F" w:rsidRPr="008B5F00" w:rsidRDefault="00D86D0F" w:rsidP="008B5F00">
            <w:pPr>
              <w:jc w:val="both"/>
              <w:rPr>
                <w:rFonts w:cstheme="minorHAnsi"/>
                <w:sz w:val="24"/>
                <w:szCs w:val="24"/>
              </w:rPr>
            </w:pPr>
            <w:r w:rsidRPr="008B5F00">
              <w:rPr>
                <w:rFonts w:cstheme="minorHAnsi"/>
                <w:sz w:val="24"/>
                <w:szCs w:val="24"/>
              </w:rPr>
              <w:t>189</w:t>
            </w:r>
          </w:p>
        </w:tc>
      </w:tr>
    </w:tbl>
    <w:p w14:paraId="49D6123C" w14:textId="77777777" w:rsidR="00D86D0F" w:rsidRPr="008B5F00" w:rsidRDefault="00D86D0F" w:rsidP="008B5F00">
      <w:pPr>
        <w:jc w:val="both"/>
        <w:rPr>
          <w:rFonts w:cstheme="minorHAnsi"/>
          <w:b/>
          <w:bCs/>
          <w:sz w:val="24"/>
          <w:szCs w:val="24"/>
        </w:rPr>
      </w:pPr>
    </w:p>
    <w:p w14:paraId="18D1B54E" w14:textId="77777777" w:rsidR="00961CC0" w:rsidRPr="008B5F00" w:rsidRDefault="00961CC0" w:rsidP="008B5F00">
      <w:pPr>
        <w:jc w:val="both"/>
        <w:rPr>
          <w:rFonts w:cstheme="minorHAnsi"/>
          <w:b/>
          <w:bCs/>
          <w:sz w:val="24"/>
          <w:szCs w:val="24"/>
        </w:rPr>
      </w:pPr>
    </w:p>
    <w:p w14:paraId="6007114E" w14:textId="4454D391" w:rsidR="006A1ACF" w:rsidRPr="008B5F00" w:rsidRDefault="00F62791" w:rsidP="008B5F00">
      <w:pPr>
        <w:jc w:val="both"/>
        <w:rPr>
          <w:rFonts w:cstheme="minorHAnsi"/>
          <w:b/>
          <w:bCs/>
          <w:sz w:val="24"/>
          <w:szCs w:val="24"/>
        </w:rPr>
      </w:pPr>
      <w:r w:rsidRPr="008B5F00">
        <w:rPr>
          <w:rFonts w:cstheme="minorHAnsi"/>
          <w:noProof/>
          <w:sz w:val="24"/>
          <w:szCs w:val="24"/>
        </w:rPr>
        <w:lastRenderedPageBreak/>
        <w:drawing>
          <wp:inline distT="0" distB="0" distL="0" distR="0" wp14:anchorId="05453C91" wp14:editId="5CF7A21A">
            <wp:extent cx="5791200" cy="2955925"/>
            <wp:effectExtent l="0" t="0" r="0" b="15875"/>
            <wp:docPr id="1731574504" name="Chart 1">
              <a:extLst xmlns:a="http://schemas.openxmlformats.org/drawingml/2006/main">
                <a:ext uri="{FF2B5EF4-FFF2-40B4-BE49-F238E27FC236}">
                  <a16:creationId xmlns:a16="http://schemas.microsoft.com/office/drawing/2014/main" id="{6539A121-E431-25A2-D830-F15E22C56E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1CEF0D" w14:textId="2229C927" w:rsidR="002D0D31" w:rsidRPr="008B5F00" w:rsidRDefault="00F62791" w:rsidP="008B5F00">
      <w:pPr>
        <w:jc w:val="both"/>
        <w:rPr>
          <w:rFonts w:cstheme="minorHAnsi"/>
          <w:b/>
          <w:bCs/>
          <w:sz w:val="24"/>
          <w:szCs w:val="24"/>
        </w:rPr>
      </w:pPr>
      <w:r w:rsidRPr="008B5F00">
        <w:rPr>
          <w:rFonts w:cstheme="minorHAnsi"/>
          <w:b/>
          <w:bCs/>
          <w:sz w:val="24"/>
          <w:szCs w:val="24"/>
        </w:rPr>
        <w:t>Figure 2. Patterns of the malignant breast lesions</w:t>
      </w:r>
    </w:p>
    <w:p w14:paraId="39FD5186" w14:textId="29DB42FE" w:rsidR="002D0D31" w:rsidRPr="008B5F00" w:rsidRDefault="00F0013D" w:rsidP="008B5F00">
      <w:pPr>
        <w:jc w:val="both"/>
        <w:rPr>
          <w:rFonts w:cstheme="minorHAnsi"/>
          <w:b/>
          <w:bCs/>
          <w:sz w:val="24"/>
          <w:szCs w:val="24"/>
        </w:rPr>
      </w:pPr>
      <w:r w:rsidRPr="008B5F00">
        <w:rPr>
          <w:rFonts w:cstheme="minorHAnsi"/>
          <w:noProof/>
          <w:sz w:val="24"/>
          <w:szCs w:val="24"/>
        </w:rPr>
        <w:drawing>
          <wp:inline distT="0" distB="0" distL="0" distR="0" wp14:anchorId="5BA5E10A" wp14:editId="05B72383">
            <wp:extent cx="5070475" cy="3127375"/>
            <wp:effectExtent l="0" t="0" r="15875" b="15875"/>
            <wp:docPr id="1987491185" name="Chart 1">
              <a:extLst xmlns:a="http://schemas.openxmlformats.org/drawingml/2006/main">
                <a:ext uri="{FF2B5EF4-FFF2-40B4-BE49-F238E27FC236}">
                  <a16:creationId xmlns:a16="http://schemas.microsoft.com/office/drawing/2014/main" id="{B53BD881-7B0F-26FF-BA81-00B55E1477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B8636A" w14:textId="77777777" w:rsidR="008B5F00" w:rsidRPr="008B5F00" w:rsidRDefault="008B5F00" w:rsidP="008B5F00">
      <w:pPr>
        <w:pStyle w:val="NormalWeb"/>
        <w:jc w:val="both"/>
        <w:rPr>
          <w:rFonts w:asciiTheme="minorHAnsi" w:hAnsiTheme="minorHAnsi" w:cstheme="minorHAnsi"/>
        </w:rPr>
      </w:pPr>
      <w:r w:rsidRPr="008B5F00">
        <w:rPr>
          <w:rStyle w:val="Strong"/>
          <w:rFonts w:asciiTheme="minorHAnsi" w:hAnsiTheme="minorHAnsi" w:cstheme="minorHAnsi"/>
        </w:rPr>
        <w:t>Figure 3. Patterns of the benign breast lesions</w:t>
      </w:r>
    </w:p>
    <w:p w14:paraId="2FCA9A52" w14:textId="77777777" w:rsidR="008B5F00" w:rsidRPr="008B5F00" w:rsidRDefault="008B5F00" w:rsidP="008B5F00">
      <w:pPr>
        <w:pStyle w:val="NormalWeb"/>
        <w:jc w:val="both"/>
        <w:rPr>
          <w:rFonts w:asciiTheme="minorHAnsi" w:hAnsiTheme="minorHAnsi" w:cstheme="minorHAnsi"/>
        </w:rPr>
      </w:pPr>
      <w:r w:rsidRPr="008B5F00">
        <w:rPr>
          <w:rStyle w:val="Strong"/>
          <w:rFonts w:asciiTheme="minorHAnsi" w:hAnsiTheme="minorHAnsi" w:cstheme="minorHAnsi"/>
        </w:rPr>
        <w:t>Discussion</w:t>
      </w:r>
    </w:p>
    <w:p w14:paraId="2ACDDE48" w14:textId="77777777" w:rsidR="00A66CA0" w:rsidRDefault="008B5F00" w:rsidP="008B5F00">
      <w:pPr>
        <w:pStyle w:val="NormalWeb"/>
        <w:jc w:val="both"/>
        <w:rPr>
          <w:rFonts w:asciiTheme="minorHAnsi" w:hAnsiTheme="minorHAnsi" w:cstheme="minorHAnsi"/>
          <w:lang w:val="en-IN"/>
        </w:rPr>
      </w:pPr>
      <w:r w:rsidRPr="008B5F00">
        <w:rPr>
          <w:rFonts w:asciiTheme="minorHAnsi" w:hAnsiTheme="minorHAnsi" w:cstheme="minorHAnsi"/>
        </w:rPr>
        <w:t xml:space="preserve">The current study's findings suggest a greater prevalence of malignant breast lesions than benign ones. The new findings are interesting because they show a significant spread of breast cancer among younger adults when comparing older and younger patients in both categories. Despite an increase in breast cancer prevalence with age, around 7 to 10% of women diagnosed with </w:t>
      </w:r>
      <w:r w:rsidRPr="008B5F00">
        <w:rPr>
          <w:rFonts w:asciiTheme="minorHAnsi" w:hAnsiTheme="minorHAnsi" w:cstheme="minorHAnsi"/>
        </w:rPr>
        <w:lastRenderedPageBreak/>
        <w:t xml:space="preserve">breast cancer are under the age of 40. This subgroup of individuals has distinct risk factors, tumor biology, clinical results, and psychosocial difficulties such as fertility preservation, family planning, and job reintegration. However, age should not be the sole determinant of treatment aggressiveness; other considerations, such as the biologic aggressiveness of the tumor, potential long-term toxicities, and the patient's preferences, must also be addressed. Fertility preservation strategies should be discussed with the patient before beginning any cancer treatment. Despite the fact that a considerable proportion of breast cancer patients are under the age of 40, few clinical trials have focused on disease features and outcomes in this population, and the majority of medicines commonly delivered to these younger women were studied in older patients. Furthermore, young women with breast cancer are more likely to experience sexual and psychological discomfort, and doctors must address these concerns in order to adequately accompany patients along the lengthy diagnostic and treatment journey [7]. </w:t>
      </w:r>
      <w:r w:rsidRPr="008B5F00">
        <w:rPr>
          <w:rFonts w:asciiTheme="minorHAnsi" w:hAnsiTheme="minorHAnsi" w:cstheme="minorHAnsi"/>
        </w:rPr>
        <w:br/>
        <w:t>In this study, 1.6% of the male patients had breast cancer. Male breast cancer (MBC) is uncommon, accounting for less than 1% of all breast cancer cases, but its prevalence has increased globally. Risk factors include a longer lifespan, obesity, testicular illnesses and cancers, and BRCA2 germline mutations. BRCA2 carriers have 80 times the risk as the general population. Men are more likely than women to develop breast cancer later in life. Histologically, MBC is often grade 2, hormone receptor positive, and HER2 negative, with no distinct type of carcinoma, although in situ and invasive papillary carcinomas are prevalent. The reporting and staging processes are comparable to those for female breast cancer. Metastatic lesions in the male breast can occur and should be distinguished from original carcinomas. Until recently, MBC was assumed to be comparable to the typical ER-positive postmenopausal female equivalent. However, developments in MBC research and trials have revealed important distinctions between the two. This review gives an up-to-date overview of MBC's biology, genetics, and histology in contrast to female breast tumors, as well as differential diagnosis from histological mimics [8].</w:t>
      </w:r>
      <w:r w:rsidRPr="008B5F00">
        <w:rPr>
          <w:rFonts w:asciiTheme="minorHAnsi" w:hAnsiTheme="minorHAnsi" w:cstheme="minorHAnsi"/>
        </w:rPr>
        <w:br/>
        <w:t xml:space="preserve">The most common breast cancer subtype in this study was invasive ductal carcinoma, followed by lobular carcinoma. This histologic type accounts for 50–75% of all invasive breast cancers. Invasive lobular cancer accounts for 10% to 15% of all breast cancers and spreads throughout the breast in a single-file pattern [9, 10]. Invasive lobular cancer is the second most frequent histological type of breast cancer, behind invasive ductal carcinoma. Patients with invasive lobular carcinoma had a greater rate of mastectomy, surgical margin, and distant metastases compared to IDC patients [11]. </w:t>
      </w:r>
      <w:r w:rsidRPr="008B5F00">
        <w:rPr>
          <w:rFonts w:asciiTheme="minorHAnsi" w:hAnsiTheme="minorHAnsi" w:cstheme="minorHAnsi"/>
        </w:rPr>
        <w:br/>
        <w:t xml:space="preserve">The most common benign breast lesion found in this investigation was fibroadenoma. A fibroadenoma is a painless, unilateral, benign (non-cancerous) breast tumor that appears as a solid lump rather than fluid. It is more frequent in women aged 14 to 35 but can occur at any age [12]. Fibroadenomas are categorized as simple, complicated, large, myxoid, or juvenile. They appear as smooth, rubbery, movable masses when palpated. Fibroadenomas are distinguished by solid, spherical, well-defined masses with or without lobulated characteristics on ultrasonography and mammography. They are often treated conservatively, while clinical pathways suggest referral for a triple examination. Surgical intervention is suggested by one or more of the following characteristics: the presence of symptoms, a diameter higher than 2 cm, rapid growth rate, complex features, illness recurrence, or patient worry [13]. </w:t>
      </w:r>
      <w:r w:rsidRPr="008B5F00">
        <w:rPr>
          <w:rFonts w:asciiTheme="minorHAnsi" w:hAnsiTheme="minorHAnsi" w:cstheme="minorHAnsi"/>
        </w:rPr>
        <w:br/>
        <w:t xml:space="preserve">Furthermore, several patients in this study had fibrocytic alterations. Fibrocystic breast disease </w:t>
      </w:r>
      <w:r w:rsidRPr="008B5F00">
        <w:rPr>
          <w:rFonts w:asciiTheme="minorHAnsi" w:hAnsiTheme="minorHAnsi" w:cstheme="minorHAnsi"/>
        </w:rPr>
        <w:lastRenderedPageBreak/>
        <w:t xml:space="preserve">is the most common benign form of breast illness, affecting millions of people worldwide. Certain hormonal aspects influence how this condition functions, is evaluated, and is treated. Benign breast disease refers to a variety of non-malignant conditions, including tumors, injuries, mastalgia, and nipple discharge. </w:t>
      </w:r>
      <w:r w:rsidRPr="008B5F00">
        <w:rPr>
          <w:rFonts w:asciiTheme="minorHAnsi" w:hAnsiTheme="minorHAnsi" w:cstheme="minorHAnsi"/>
        </w:rPr>
        <w:br/>
        <w:t>The aforementioned benign lesions are not connected with an increased risk of malignancy; nonetheless, they are related to a 50% risk of developing breast cancer in certain histological and clinical circumstances. Clinical examination reveals a palpable lump in both benign and malignant breast diseases. Clinical signs include dimpling of the skin (peau d'orange), thickness, discomfort, and nipple discharge [14]. Fibrocystic alterations are frequently observed in clinically symptomatic patients and during imaging workups for screening-detected abnormalities. The term "fibrocystic changes" refers to a broad range of distinct benign pathologic conditions. Recognizing traditionally benign fibrocystic abnormalities, such as cysts and layered calcifications, might help avoid unneeded follow-ups and biopsies. Imaging abnormalities such as solid masses, nonlayering calcifications, and architectural deformation may necessitate a core needle biopsy for diagnosis. In these circumstances, understanding the various appearances of fibrocystic alteration helps to determine radiologic-pathologic concordance. Fibrocystic changes are often treated conservatively [15].</w:t>
      </w:r>
    </w:p>
    <w:p w14:paraId="0A8F1A34" w14:textId="1E9A9188" w:rsidR="008B5F00" w:rsidRPr="008B5F00" w:rsidRDefault="008B5F00" w:rsidP="008B5F00">
      <w:pPr>
        <w:pStyle w:val="NormalWeb"/>
        <w:jc w:val="both"/>
        <w:rPr>
          <w:rFonts w:asciiTheme="minorHAnsi" w:hAnsiTheme="minorHAnsi" w:cstheme="minorHAnsi"/>
        </w:rPr>
      </w:pPr>
      <w:r w:rsidRPr="008B5F00">
        <w:rPr>
          <w:rFonts w:asciiTheme="minorHAnsi" w:hAnsiTheme="minorHAnsi" w:cstheme="minorHAnsi"/>
        </w:rPr>
        <w:t xml:space="preserve"> </w:t>
      </w:r>
      <w:r w:rsidRPr="008B5F00">
        <w:rPr>
          <w:rFonts w:asciiTheme="minorHAnsi" w:hAnsiTheme="minorHAnsi" w:cstheme="minorHAnsi"/>
        </w:rPr>
        <w:br/>
      </w:r>
      <w:r w:rsidRPr="008B5F00">
        <w:rPr>
          <w:rStyle w:val="Strong"/>
          <w:rFonts w:asciiTheme="minorHAnsi" w:hAnsiTheme="minorHAnsi" w:cstheme="minorHAnsi"/>
        </w:rPr>
        <w:t xml:space="preserve">conclusion: </w:t>
      </w:r>
      <w:r w:rsidRPr="008B5F00">
        <w:rPr>
          <w:rStyle w:val="Strong"/>
          <w:rFonts w:asciiTheme="minorHAnsi" w:hAnsiTheme="minorHAnsi" w:cstheme="minorHAnsi"/>
          <w:b w:val="0"/>
          <w:bCs w:val="0"/>
        </w:rPr>
        <w:t>the advanced</w:t>
      </w:r>
      <w:r w:rsidRPr="008B5F00">
        <w:rPr>
          <w:rFonts w:asciiTheme="minorHAnsi" w:hAnsiTheme="minorHAnsi" w:cstheme="minorHAnsi"/>
        </w:rPr>
        <w:t> presentation of breast cancer is a common occurrence in Sudan. When a patient presents with a lump, the diagnosis of malignancy is more likely. Breast cancer is commonly found in Sudanese women who are younger than 45 years old.</w:t>
      </w:r>
    </w:p>
    <w:p w14:paraId="056F8515" w14:textId="3264FC8F" w:rsidR="00B5135A" w:rsidRPr="008B5F00" w:rsidRDefault="00B5135A" w:rsidP="008B5F00">
      <w:pPr>
        <w:jc w:val="both"/>
        <w:rPr>
          <w:rFonts w:cstheme="minorHAnsi"/>
          <w:b/>
          <w:bCs/>
          <w:sz w:val="24"/>
          <w:szCs w:val="24"/>
        </w:rPr>
      </w:pPr>
      <w:r w:rsidRPr="008B5F00">
        <w:rPr>
          <w:rFonts w:cstheme="minorHAnsi"/>
          <w:b/>
          <w:bCs/>
          <w:sz w:val="24"/>
          <w:szCs w:val="24"/>
        </w:rPr>
        <w:t>References</w:t>
      </w:r>
    </w:p>
    <w:p w14:paraId="38B6E012" w14:textId="77777777" w:rsidR="00DD006D" w:rsidRPr="008B5F00" w:rsidRDefault="00DD006D" w:rsidP="008B5F00">
      <w:pPr>
        <w:pStyle w:val="ListParagraph"/>
        <w:numPr>
          <w:ilvl w:val="0"/>
          <w:numId w:val="1"/>
        </w:numPr>
        <w:jc w:val="both"/>
        <w:rPr>
          <w:rFonts w:cstheme="minorHAnsi"/>
        </w:rPr>
      </w:pPr>
      <w:r w:rsidRPr="008B5F00">
        <w:rPr>
          <w:rFonts w:cstheme="minorHAnsi"/>
          <w:color w:val="212121"/>
          <w:shd w:val="clear" w:color="auto" w:fill="FFFFFF"/>
        </w:rPr>
        <w:t>Kashyap D, Pal D, Sharma R, Garg VK, Goel N, Koundal D, Zaguia A, Koundal S, Belay A. Global Increase in Breast Cancer Incidence: Risk Factors and Preventive Measures. Biomed Res Int. 2022 Apr 18;2022:9605439. doi: 10.1155/2022/9605439. </w:t>
      </w:r>
    </w:p>
    <w:p w14:paraId="5ABEECD4" w14:textId="77777777" w:rsidR="00DD006D" w:rsidRPr="008B5F00" w:rsidRDefault="00DD006D" w:rsidP="008B5F00">
      <w:pPr>
        <w:pStyle w:val="ListParagraph"/>
        <w:numPr>
          <w:ilvl w:val="0"/>
          <w:numId w:val="1"/>
        </w:numPr>
        <w:jc w:val="both"/>
        <w:rPr>
          <w:rFonts w:cstheme="minorHAnsi"/>
        </w:rPr>
      </w:pPr>
      <w:r w:rsidRPr="008B5F00">
        <w:rPr>
          <w:rFonts w:cstheme="minorHAnsi"/>
          <w:color w:val="212121"/>
          <w:shd w:val="clear" w:color="auto" w:fill="FFFFFF"/>
        </w:rPr>
        <w:t>Trapani D, Ginsburg O, Fadelu T, Lin NU, Hassett M, Ilbawi AM, Anderson BO, Curigliano G. Global challenges and policy solutions in breast cancer control. Cancer Treat Rev. 2022 Mar;104:102339. doi: 10.1016/j.ctrv.2022.102339. </w:t>
      </w:r>
    </w:p>
    <w:p w14:paraId="69905622" w14:textId="77777777" w:rsidR="00DD006D" w:rsidRPr="008B5F00" w:rsidRDefault="00DD006D" w:rsidP="008B5F00">
      <w:pPr>
        <w:pStyle w:val="ListParagraph"/>
        <w:numPr>
          <w:ilvl w:val="0"/>
          <w:numId w:val="1"/>
        </w:numPr>
        <w:jc w:val="both"/>
        <w:rPr>
          <w:rFonts w:cstheme="minorHAnsi"/>
        </w:rPr>
      </w:pPr>
      <w:r w:rsidRPr="008B5F00">
        <w:rPr>
          <w:rFonts w:cstheme="minorHAnsi"/>
          <w:color w:val="212121"/>
          <w:shd w:val="clear" w:color="auto" w:fill="FFFFFF"/>
        </w:rPr>
        <w:t>Tesch ME, Partridge AH. Treatment of Breast Cancer in Young Adults. Am Soc Clin Oncol Educ Book. 2022 Apr;42:1-12. doi: 10.1200/EDBK_360970. </w:t>
      </w:r>
    </w:p>
    <w:p w14:paraId="61453D60" w14:textId="77777777" w:rsidR="00DD006D" w:rsidRPr="008B5F00" w:rsidRDefault="00DD006D" w:rsidP="008B5F00">
      <w:pPr>
        <w:pStyle w:val="ListParagraph"/>
        <w:numPr>
          <w:ilvl w:val="0"/>
          <w:numId w:val="1"/>
        </w:numPr>
        <w:jc w:val="both"/>
        <w:rPr>
          <w:rFonts w:cstheme="minorHAnsi"/>
        </w:rPr>
      </w:pPr>
      <w:r w:rsidRPr="008B5F00">
        <w:rPr>
          <w:rFonts w:cstheme="minorHAnsi"/>
          <w:color w:val="212121"/>
          <w:shd w:val="clear" w:color="auto" w:fill="FFFFFF"/>
        </w:rPr>
        <w:t>Pleasant V. Benign Breast Disease. Clin Obstet Gynecol. 2022 Sep 1;65(3):448-460. doi: 10.1097/GRF.0000000000000719.</w:t>
      </w:r>
    </w:p>
    <w:p w14:paraId="385082B6" w14:textId="77777777" w:rsidR="00DD006D" w:rsidRPr="008B5F00" w:rsidRDefault="00DD006D" w:rsidP="008B5F00">
      <w:pPr>
        <w:pStyle w:val="ListParagraph"/>
        <w:numPr>
          <w:ilvl w:val="0"/>
          <w:numId w:val="1"/>
        </w:numPr>
        <w:jc w:val="both"/>
        <w:rPr>
          <w:rFonts w:cstheme="minorHAnsi"/>
        </w:rPr>
      </w:pPr>
      <w:r w:rsidRPr="008B5F00">
        <w:rPr>
          <w:rFonts w:cstheme="minorHAnsi"/>
          <w:color w:val="212121"/>
          <w:shd w:val="clear" w:color="auto" w:fill="FFFFFF"/>
        </w:rPr>
        <w:t>Harbhajanka A, Gilmore HL, Calhoun BC. High-risk and selected benign breast lesions diagnosed on core needle biopsy: Evidence for and against immediate surgical excision. Mod Pathol. 2022 Nov;35(11):1500-1508. doi: 10.1038/s41379-022-01092-w. </w:t>
      </w:r>
    </w:p>
    <w:p w14:paraId="03B35D1B" w14:textId="77777777" w:rsidR="00DD006D" w:rsidRPr="008B5F00" w:rsidRDefault="00DD006D" w:rsidP="008B5F00">
      <w:pPr>
        <w:pStyle w:val="ListParagraph"/>
        <w:numPr>
          <w:ilvl w:val="0"/>
          <w:numId w:val="1"/>
        </w:numPr>
        <w:jc w:val="both"/>
        <w:rPr>
          <w:rFonts w:cstheme="minorHAnsi"/>
        </w:rPr>
      </w:pPr>
      <w:r w:rsidRPr="008B5F00">
        <w:rPr>
          <w:rFonts w:cstheme="minorHAnsi"/>
          <w:color w:val="212121"/>
          <w:shd w:val="clear" w:color="auto" w:fill="FFFFFF"/>
        </w:rPr>
        <w:t>Elbasheer MMA, Alkhidir AGA, Mohammed SMA, Abbas AAH, Mohamed AO, Bereir IM, Abdalazeez HR, Noma M. Spatial distribution of breast cancer in Sudan 2010-2016. PLoS One. 2019 Sep 16;14(9):e0211085. doi: 10.1371/journal.pone.0211085.</w:t>
      </w:r>
    </w:p>
    <w:p w14:paraId="1307983F" w14:textId="77777777" w:rsidR="00DD006D" w:rsidRPr="008B5F00" w:rsidRDefault="00DD006D" w:rsidP="008B5F00">
      <w:pPr>
        <w:pStyle w:val="ListParagraph"/>
        <w:numPr>
          <w:ilvl w:val="0"/>
          <w:numId w:val="1"/>
        </w:numPr>
        <w:jc w:val="both"/>
        <w:rPr>
          <w:rFonts w:cstheme="minorHAnsi"/>
          <w:color w:val="212121"/>
          <w:shd w:val="clear" w:color="auto" w:fill="FFFFFF"/>
        </w:rPr>
      </w:pPr>
      <w:r w:rsidRPr="008B5F00">
        <w:rPr>
          <w:rFonts w:eastAsia="Times New Roman" w:cstheme="minorHAnsi"/>
          <w:color w:val="212121"/>
          <w:kern w:val="0"/>
          <w14:ligatures w14:val="none"/>
        </w:rPr>
        <w:lastRenderedPageBreak/>
        <w:t>Rossi L, Mazzara C, Pagani O. Diagnosis and Treatment of Breast Cancer in Young Women. Curr Treat Options Oncol. 2019 Nov 27;20(12):86. doi: 10.1007/s11864-</w:t>
      </w:r>
      <w:r w:rsidRPr="008B5F00">
        <w:rPr>
          <w:rFonts w:cstheme="minorHAnsi"/>
          <w:color w:val="212121"/>
          <w:shd w:val="clear" w:color="auto" w:fill="FFFFFF"/>
        </w:rPr>
        <w:t xml:space="preserve">019-0685-7. </w:t>
      </w:r>
    </w:p>
    <w:p w14:paraId="25686EA6" w14:textId="77777777" w:rsidR="00DD006D" w:rsidRPr="008B5F00" w:rsidRDefault="00DD006D" w:rsidP="008B5F00">
      <w:pPr>
        <w:pStyle w:val="ListParagraph"/>
        <w:numPr>
          <w:ilvl w:val="0"/>
          <w:numId w:val="1"/>
        </w:numPr>
        <w:jc w:val="both"/>
        <w:rPr>
          <w:rFonts w:cstheme="minorHAnsi"/>
          <w:color w:val="212121"/>
          <w:shd w:val="clear" w:color="auto" w:fill="FFFFFF"/>
        </w:rPr>
      </w:pPr>
      <w:r w:rsidRPr="008B5F00">
        <w:rPr>
          <w:rFonts w:cstheme="minorHAnsi"/>
          <w:color w:val="212121"/>
          <w:shd w:val="clear" w:color="auto" w:fill="FFFFFF"/>
        </w:rPr>
        <w:t>Fox S, Speirs V, Shaaban AM. Male breast cancer: an update. Virchows Arch. 2022 Jan;480(1):85-93. doi: 10.1007/s00428-021-03190-7.</w:t>
      </w:r>
    </w:p>
    <w:p w14:paraId="32698DE7" w14:textId="77777777" w:rsidR="00DD006D" w:rsidRPr="008B5F00" w:rsidRDefault="00DD006D" w:rsidP="008B5F00">
      <w:pPr>
        <w:pStyle w:val="ListParagraph"/>
        <w:numPr>
          <w:ilvl w:val="0"/>
          <w:numId w:val="1"/>
        </w:numPr>
        <w:jc w:val="both"/>
        <w:rPr>
          <w:rFonts w:cstheme="minorHAnsi"/>
          <w:color w:val="212121"/>
          <w:shd w:val="clear" w:color="auto" w:fill="FFFFFF"/>
        </w:rPr>
      </w:pPr>
      <w:r w:rsidRPr="008B5F00">
        <w:rPr>
          <w:rFonts w:cstheme="minorHAnsi"/>
          <w:color w:val="212121"/>
          <w:shd w:val="clear" w:color="auto" w:fill="FFFFFF"/>
        </w:rPr>
        <w:t>Menon G, Alkabban FM, Ferguson T. Breast Cancer. [Updated 2024 Feb 25]. In: StatPearls [Internet]. Treasure Island (FL): StatPearls Publishing; 2024 Jan-. </w:t>
      </w:r>
      <w:r w:rsidRPr="008B5F00">
        <w:rPr>
          <w:rFonts w:cstheme="minorHAnsi"/>
          <w:color w:val="212121"/>
        </w:rPr>
        <w:t xml:space="preserve">Available from: </w:t>
      </w:r>
      <w:hyperlink r:id="rId10" w:history="1">
        <w:r w:rsidRPr="008B5F00">
          <w:rPr>
            <w:rStyle w:val="Hyperlink"/>
            <w:rFonts w:cstheme="minorHAnsi"/>
          </w:rPr>
          <w:t>https://www.ncbi.nlm.nih.gov/books/NBK482286/</w:t>
        </w:r>
      </w:hyperlink>
    </w:p>
    <w:p w14:paraId="1675A838" w14:textId="77777777" w:rsidR="00DD006D" w:rsidRPr="008B5F00" w:rsidRDefault="00DD006D" w:rsidP="008B5F00">
      <w:pPr>
        <w:pStyle w:val="ListParagraph"/>
        <w:numPr>
          <w:ilvl w:val="0"/>
          <w:numId w:val="1"/>
        </w:numPr>
        <w:jc w:val="both"/>
        <w:rPr>
          <w:rFonts w:cstheme="minorHAnsi"/>
          <w:color w:val="212121"/>
          <w:shd w:val="clear" w:color="auto" w:fill="FFFFFF"/>
        </w:rPr>
      </w:pPr>
      <w:r w:rsidRPr="008B5F00">
        <w:rPr>
          <w:rFonts w:cstheme="minorHAnsi"/>
          <w:color w:val="212121"/>
          <w:shd w:val="clear" w:color="auto" w:fill="FFFFFF"/>
        </w:rPr>
        <w:t>Sung H, Ferlay J, Siegel RL, Laversanne M, Soerjomataram I, Jemal A, Bray F. Global Cancer Statistics 2020: GLOBOCAN Estimates of Incidence and Mortality Worldwide for 36 Cancers in 185 Countries. CA Cancer J Clin. 2021 May;71(3):209-249. doi: 10.3322/caac.21660. </w:t>
      </w:r>
    </w:p>
    <w:p w14:paraId="3AC322E4" w14:textId="77777777" w:rsidR="00DD006D" w:rsidRPr="008B5F00" w:rsidRDefault="00DD006D" w:rsidP="008B5F00">
      <w:pPr>
        <w:pStyle w:val="ListParagraph"/>
        <w:numPr>
          <w:ilvl w:val="0"/>
          <w:numId w:val="1"/>
        </w:numPr>
        <w:jc w:val="both"/>
        <w:rPr>
          <w:rFonts w:cstheme="minorHAnsi"/>
          <w:color w:val="212121"/>
          <w:shd w:val="clear" w:color="auto" w:fill="FFFFFF"/>
        </w:rPr>
      </w:pPr>
      <w:r w:rsidRPr="008B5F00">
        <w:rPr>
          <w:rFonts w:cstheme="minorHAnsi"/>
          <w:color w:val="212121"/>
          <w:shd w:val="clear" w:color="auto" w:fill="FFFFFF"/>
        </w:rPr>
        <w:t>Chen BF, Tsai YF, Lien PJ, Lin YS, Feng CJ, Chen YJ, Cheng HF, Tseng LM, Huang CC. Clinical characteristics and treatment outcomes of invasive ductal and lobular carcinoma: analyses of 54,832 taiwan cancer registry index cases. Breast Cancer Res Treat. 2023 Oct;201(3):547-560. doi: 10.1007/s10549-023-07044-5.</w:t>
      </w:r>
    </w:p>
    <w:p w14:paraId="6B1E67A8" w14:textId="77777777" w:rsidR="00DD006D" w:rsidRPr="008B5F00" w:rsidRDefault="00DD006D" w:rsidP="008B5F00">
      <w:pPr>
        <w:pStyle w:val="ListParagraph"/>
        <w:numPr>
          <w:ilvl w:val="0"/>
          <w:numId w:val="1"/>
        </w:numPr>
        <w:jc w:val="both"/>
        <w:rPr>
          <w:rFonts w:cstheme="minorHAnsi"/>
          <w:color w:val="212121"/>
          <w:shd w:val="clear" w:color="auto" w:fill="FFFFFF"/>
        </w:rPr>
      </w:pPr>
      <w:r w:rsidRPr="008B5F00">
        <w:rPr>
          <w:rFonts w:cstheme="minorHAnsi"/>
          <w:color w:val="212121"/>
          <w:shd w:val="clear" w:color="auto" w:fill="FFFFFF"/>
        </w:rPr>
        <w:t>Ajmal M, Khan M, Van Fossen K. Breast Fibroadenoma. 2022 Oct 6. In: StatPearls [Internet]. Treasure Island (FL): StatPearls Publishing; 2024 Jan–. PMID: 30570966.</w:t>
      </w:r>
    </w:p>
    <w:p w14:paraId="087B8847" w14:textId="77777777" w:rsidR="00DD006D" w:rsidRPr="008B5F00" w:rsidRDefault="00DD006D" w:rsidP="008B5F00">
      <w:pPr>
        <w:pStyle w:val="ListParagraph"/>
        <w:numPr>
          <w:ilvl w:val="0"/>
          <w:numId w:val="1"/>
        </w:numPr>
        <w:jc w:val="both"/>
        <w:rPr>
          <w:rFonts w:cstheme="minorHAnsi"/>
          <w:color w:val="212121"/>
          <w:shd w:val="clear" w:color="auto" w:fill="FFFFFF"/>
        </w:rPr>
      </w:pPr>
      <w:r w:rsidRPr="008B5F00">
        <w:rPr>
          <w:rFonts w:cstheme="minorHAnsi"/>
          <w:color w:val="212121"/>
          <w:shd w:val="clear" w:color="auto" w:fill="FFFFFF"/>
        </w:rPr>
        <w:t>Hudson-Phillips S, Graham G, Cox K, Al Sarakbi W. Fibroadenoma: a guide for junior clinicians. Br J Hosp Med (Lond). 2022 Oct 2;83(10):1-9. doi: 10.12968/hmed.2022.0070. </w:t>
      </w:r>
    </w:p>
    <w:p w14:paraId="0627C305" w14:textId="77777777" w:rsidR="00DD006D" w:rsidRPr="008B5F00" w:rsidRDefault="00DD006D" w:rsidP="008B5F00">
      <w:pPr>
        <w:pStyle w:val="ListParagraph"/>
        <w:numPr>
          <w:ilvl w:val="0"/>
          <w:numId w:val="1"/>
        </w:numPr>
        <w:jc w:val="both"/>
        <w:rPr>
          <w:rFonts w:cstheme="minorHAnsi"/>
          <w:color w:val="212121"/>
          <w:shd w:val="clear" w:color="auto" w:fill="FFFFFF"/>
        </w:rPr>
      </w:pPr>
      <w:r w:rsidRPr="008B5F00">
        <w:rPr>
          <w:rFonts w:cstheme="minorHAnsi"/>
          <w:color w:val="212121"/>
          <w:shd w:val="clear" w:color="auto" w:fill="FFFFFF"/>
        </w:rPr>
        <w:t>Malherbe K, Khan M, Fatima S. Fibrocystic Breast Disease. 2023 Aug 8. In: StatPearls [Internet]. Treasure Island (FL): StatPearls Publishing; 2024 Jan–. PMID: 31869073.</w:t>
      </w:r>
    </w:p>
    <w:p w14:paraId="75F9FB72" w14:textId="77777777" w:rsidR="00F62791" w:rsidRPr="008B5F00" w:rsidRDefault="00F62791" w:rsidP="008B5F00">
      <w:pPr>
        <w:jc w:val="both"/>
        <w:rPr>
          <w:rFonts w:cstheme="minorHAnsi"/>
          <w:b/>
          <w:bCs/>
          <w:sz w:val="24"/>
          <w:szCs w:val="24"/>
        </w:rPr>
      </w:pPr>
    </w:p>
    <w:p w14:paraId="6D2A756E" w14:textId="77777777" w:rsidR="004A2314" w:rsidRPr="008B5F00" w:rsidRDefault="004A2314" w:rsidP="008B5F00">
      <w:pPr>
        <w:jc w:val="both"/>
        <w:rPr>
          <w:rFonts w:cstheme="minorHAnsi"/>
          <w:b/>
          <w:bCs/>
          <w:sz w:val="24"/>
          <w:szCs w:val="24"/>
        </w:rPr>
      </w:pPr>
    </w:p>
    <w:p w14:paraId="53BD4DE0" w14:textId="77777777" w:rsidR="008B5F00" w:rsidRPr="008B5F00" w:rsidRDefault="008B5F00">
      <w:pPr>
        <w:jc w:val="both"/>
        <w:rPr>
          <w:rFonts w:cstheme="minorHAnsi"/>
          <w:b/>
          <w:bCs/>
          <w:sz w:val="24"/>
          <w:szCs w:val="24"/>
        </w:rPr>
      </w:pPr>
    </w:p>
    <w:sectPr w:rsidR="008B5F00" w:rsidRPr="008B5F0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75B1D" w14:textId="77777777" w:rsidR="00334471" w:rsidRDefault="00334471" w:rsidP="00925018">
      <w:pPr>
        <w:spacing w:after="0" w:line="240" w:lineRule="auto"/>
      </w:pPr>
      <w:r>
        <w:separator/>
      </w:r>
    </w:p>
  </w:endnote>
  <w:endnote w:type="continuationSeparator" w:id="0">
    <w:p w14:paraId="61DEA0DD" w14:textId="77777777" w:rsidR="00334471" w:rsidRDefault="00334471" w:rsidP="00925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B064C" w14:textId="77777777" w:rsidR="004F1103" w:rsidRDefault="004F1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9C0E3" w14:textId="77777777" w:rsidR="004F1103" w:rsidRDefault="004F11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D9741" w14:textId="77777777" w:rsidR="004F1103" w:rsidRDefault="004F1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FF314" w14:textId="77777777" w:rsidR="00334471" w:rsidRDefault="00334471" w:rsidP="00925018">
      <w:pPr>
        <w:spacing w:after="0" w:line="240" w:lineRule="auto"/>
      </w:pPr>
      <w:r>
        <w:separator/>
      </w:r>
    </w:p>
  </w:footnote>
  <w:footnote w:type="continuationSeparator" w:id="0">
    <w:p w14:paraId="3E76A600" w14:textId="77777777" w:rsidR="00334471" w:rsidRDefault="00334471" w:rsidP="00925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8B868" w14:textId="264D8B8E" w:rsidR="004F1103" w:rsidRDefault="004F1103">
    <w:pPr>
      <w:pStyle w:val="Header"/>
    </w:pPr>
    <w:r>
      <w:rPr>
        <w:noProof/>
      </w:rPr>
      <w:pict w14:anchorId="7E127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30600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8BE32" w14:textId="25B19E4F" w:rsidR="004F1103" w:rsidRDefault="004F1103">
    <w:pPr>
      <w:pStyle w:val="Header"/>
    </w:pPr>
    <w:r>
      <w:rPr>
        <w:noProof/>
      </w:rPr>
      <w:pict w14:anchorId="7BFCA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30600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1ACCF" w14:textId="5424765E" w:rsidR="004F1103" w:rsidRDefault="004F1103">
    <w:pPr>
      <w:pStyle w:val="Header"/>
    </w:pPr>
    <w:r>
      <w:rPr>
        <w:noProof/>
      </w:rPr>
      <w:pict w14:anchorId="08C3A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30600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EE623B"/>
    <w:multiLevelType w:val="hybridMultilevel"/>
    <w:tmpl w:val="E0A23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1195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5A"/>
    <w:rsid w:val="0001056D"/>
    <w:rsid w:val="00027961"/>
    <w:rsid w:val="00033491"/>
    <w:rsid w:val="00036EF0"/>
    <w:rsid w:val="00043E5A"/>
    <w:rsid w:val="00090337"/>
    <w:rsid w:val="000A1944"/>
    <w:rsid w:val="000B32E4"/>
    <w:rsid w:val="000F59F5"/>
    <w:rsid w:val="00110A1B"/>
    <w:rsid w:val="001922F1"/>
    <w:rsid w:val="001E0C8C"/>
    <w:rsid w:val="001F7ECB"/>
    <w:rsid w:val="00232A4D"/>
    <w:rsid w:val="00234AD6"/>
    <w:rsid w:val="0024333A"/>
    <w:rsid w:val="00253CB2"/>
    <w:rsid w:val="002619C4"/>
    <w:rsid w:val="00276BB5"/>
    <w:rsid w:val="00292F60"/>
    <w:rsid w:val="002D0D31"/>
    <w:rsid w:val="003067D2"/>
    <w:rsid w:val="00334471"/>
    <w:rsid w:val="003864A8"/>
    <w:rsid w:val="003B5E59"/>
    <w:rsid w:val="003C153C"/>
    <w:rsid w:val="003E1369"/>
    <w:rsid w:val="003E7305"/>
    <w:rsid w:val="00404E09"/>
    <w:rsid w:val="00423480"/>
    <w:rsid w:val="00450795"/>
    <w:rsid w:val="004A2314"/>
    <w:rsid w:val="004F1103"/>
    <w:rsid w:val="00504512"/>
    <w:rsid w:val="00524732"/>
    <w:rsid w:val="00560C50"/>
    <w:rsid w:val="005C3407"/>
    <w:rsid w:val="005F235C"/>
    <w:rsid w:val="00647F3C"/>
    <w:rsid w:val="00661E98"/>
    <w:rsid w:val="006A1ACF"/>
    <w:rsid w:val="006F5978"/>
    <w:rsid w:val="00724306"/>
    <w:rsid w:val="00726367"/>
    <w:rsid w:val="00727C6C"/>
    <w:rsid w:val="007413BD"/>
    <w:rsid w:val="00753D83"/>
    <w:rsid w:val="007A764A"/>
    <w:rsid w:val="00825F6D"/>
    <w:rsid w:val="008804B1"/>
    <w:rsid w:val="008B5F00"/>
    <w:rsid w:val="008E1FB1"/>
    <w:rsid w:val="009025DB"/>
    <w:rsid w:val="00925018"/>
    <w:rsid w:val="00961CC0"/>
    <w:rsid w:val="00961D5C"/>
    <w:rsid w:val="00995E0F"/>
    <w:rsid w:val="009B714C"/>
    <w:rsid w:val="009C1401"/>
    <w:rsid w:val="00A14DBA"/>
    <w:rsid w:val="00A44CFF"/>
    <w:rsid w:val="00A66CA0"/>
    <w:rsid w:val="00A8778F"/>
    <w:rsid w:val="00AE0702"/>
    <w:rsid w:val="00B01FF1"/>
    <w:rsid w:val="00B30972"/>
    <w:rsid w:val="00B467C2"/>
    <w:rsid w:val="00B5135A"/>
    <w:rsid w:val="00B54ACC"/>
    <w:rsid w:val="00BC4656"/>
    <w:rsid w:val="00BF513E"/>
    <w:rsid w:val="00C0572B"/>
    <w:rsid w:val="00C200B9"/>
    <w:rsid w:val="00C40615"/>
    <w:rsid w:val="00C717BD"/>
    <w:rsid w:val="00C71961"/>
    <w:rsid w:val="00C74393"/>
    <w:rsid w:val="00C752C8"/>
    <w:rsid w:val="00C83ACA"/>
    <w:rsid w:val="00CD70B9"/>
    <w:rsid w:val="00CE6152"/>
    <w:rsid w:val="00CF30C0"/>
    <w:rsid w:val="00D10E57"/>
    <w:rsid w:val="00D23969"/>
    <w:rsid w:val="00D3605E"/>
    <w:rsid w:val="00D71F7A"/>
    <w:rsid w:val="00D86D0F"/>
    <w:rsid w:val="00D87466"/>
    <w:rsid w:val="00DA55E3"/>
    <w:rsid w:val="00DA65C3"/>
    <w:rsid w:val="00DC0497"/>
    <w:rsid w:val="00DD006D"/>
    <w:rsid w:val="00DD75B4"/>
    <w:rsid w:val="00E30E22"/>
    <w:rsid w:val="00EA7836"/>
    <w:rsid w:val="00EC6F2C"/>
    <w:rsid w:val="00EC728B"/>
    <w:rsid w:val="00F0013D"/>
    <w:rsid w:val="00F62791"/>
    <w:rsid w:val="00F87E3D"/>
    <w:rsid w:val="00FC4A7E"/>
    <w:rsid w:val="00FC7372"/>
    <w:rsid w:val="00FF7A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BEB89"/>
  <w15:chartTrackingRefBased/>
  <w15:docId w15:val="{00FD3B80-A0E4-40B1-B500-BE6D4271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7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018"/>
  </w:style>
  <w:style w:type="paragraph" w:styleId="Footer">
    <w:name w:val="footer"/>
    <w:basedOn w:val="Normal"/>
    <w:link w:val="FooterChar"/>
    <w:uiPriority w:val="99"/>
    <w:unhideWhenUsed/>
    <w:rsid w:val="00925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018"/>
  </w:style>
  <w:style w:type="paragraph" w:styleId="NormalWeb">
    <w:name w:val="Normal (Web)"/>
    <w:basedOn w:val="Normal"/>
    <w:uiPriority w:val="99"/>
    <w:unhideWhenUsed/>
    <w:rsid w:val="003C15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DD006D"/>
    <w:pPr>
      <w:spacing w:line="278" w:lineRule="auto"/>
      <w:ind w:left="720"/>
      <w:contextualSpacing/>
    </w:pPr>
    <w:rPr>
      <w:sz w:val="24"/>
      <w:szCs w:val="24"/>
    </w:rPr>
  </w:style>
  <w:style w:type="character" w:styleId="Hyperlink">
    <w:name w:val="Hyperlink"/>
    <w:basedOn w:val="DefaultParagraphFont"/>
    <w:uiPriority w:val="99"/>
    <w:unhideWhenUsed/>
    <w:rsid w:val="00DD006D"/>
    <w:rPr>
      <w:color w:val="0563C1" w:themeColor="hyperlink"/>
      <w:u w:val="single"/>
    </w:rPr>
  </w:style>
  <w:style w:type="character" w:styleId="Strong">
    <w:name w:val="Strong"/>
    <w:basedOn w:val="DefaultParagraphFont"/>
    <w:uiPriority w:val="22"/>
    <w:qFormat/>
    <w:rsid w:val="008B5F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52302">
      <w:bodyDiv w:val="1"/>
      <w:marLeft w:val="0"/>
      <w:marRight w:val="0"/>
      <w:marTop w:val="0"/>
      <w:marBottom w:val="0"/>
      <w:divBdr>
        <w:top w:val="none" w:sz="0" w:space="0" w:color="auto"/>
        <w:left w:val="none" w:sz="0" w:space="0" w:color="auto"/>
        <w:bottom w:val="none" w:sz="0" w:space="0" w:color="auto"/>
        <w:right w:val="none" w:sz="0" w:space="0" w:color="auto"/>
      </w:divBdr>
    </w:div>
    <w:div w:id="114569666">
      <w:bodyDiv w:val="1"/>
      <w:marLeft w:val="0"/>
      <w:marRight w:val="0"/>
      <w:marTop w:val="0"/>
      <w:marBottom w:val="0"/>
      <w:divBdr>
        <w:top w:val="none" w:sz="0" w:space="0" w:color="auto"/>
        <w:left w:val="none" w:sz="0" w:space="0" w:color="auto"/>
        <w:bottom w:val="none" w:sz="0" w:space="0" w:color="auto"/>
        <w:right w:val="none" w:sz="0" w:space="0" w:color="auto"/>
      </w:divBdr>
    </w:div>
    <w:div w:id="128592412">
      <w:bodyDiv w:val="1"/>
      <w:marLeft w:val="0"/>
      <w:marRight w:val="0"/>
      <w:marTop w:val="0"/>
      <w:marBottom w:val="0"/>
      <w:divBdr>
        <w:top w:val="none" w:sz="0" w:space="0" w:color="auto"/>
        <w:left w:val="none" w:sz="0" w:space="0" w:color="auto"/>
        <w:bottom w:val="none" w:sz="0" w:space="0" w:color="auto"/>
        <w:right w:val="none" w:sz="0" w:space="0" w:color="auto"/>
      </w:divBdr>
    </w:div>
    <w:div w:id="856390404">
      <w:bodyDiv w:val="1"/>
      <w:marLeft w:val="0"/>
      <w:marRight w:val="0"/>
      <w:marTop w:val="0"/>
      <w:marBottom w:val="0"/>
      <w:divBdr>
        <w:top w:val="none" w:sz="0" w:space="0" w:color="auto"/>
        <w:left w:val="none" w:sz="0" w:space="0" w:color="auto"/>
        <w:bottom w:val="none" w:sz="0" w:space="0" w:color="auto"/>
        <w:right w:val="none" w:sz="0" w:space="0" w:color="auto"/>
      </w:divBdr>
    </w:div>
    <w:div w:id="912618079">
      <w:bodyDiv w:val="1"/>
      <w:marLeft w:val="0"/>
      <w:marRight w:val="0"/>
      <w:marTop w:val="0"/>
      <w:marBottom w:val="0"/>
      <w:divBdr>
        <w:top w:val="none" w:sz="0" w:space="0" w:color="auto"/>
        <w:left w:val="none" w:sz="0" w:space="0" w:color="auto"/>
        <w:bottom w:val="none" w:sz="0" w:space="0" w:color="auto"/>
        <w:right w:val="none" w:sz="0" w:space="0" w:color="auto"/>
      </w:divBdr>
    </w:div>
    <w:div w:id="935407660">
      <w:bodyDiv w:val="1"/>
      <w:marLeft w:val="0"/>
      <w:marRight w:val="0"/>
      <w:marTop w:val="0"/>
      <w:marBottom w:val="0"/>
      <w:divBdr>
        <w:top w:val="none" w:sz="0" w:space="0" w:color="auto"/>
        <w:left w:val="none" w:sz="0" w:space="0" w:color="auto"/>
        <w:bottom w:val="none" w:sz="0" w:space="0" w:color="auto"/>
        <w:right w:val="none" w:sz="0" w:space="0" w:color="auto"/>
      </w:divBdr>
    </w:div>
    <w:div w:id="1028874310">
      <w:bodyDiv w:val="1"/>
      <w:marLeft w:val="0"/>
      <w:marRight w:val="0"/>
      <w:marTop w:val="0"/>
      <w:marBottom w:val="0"/>
      <w:divBdr>
        <w:top w:val="none" w:sz="0" w:space="0" w:color="auto"/>
        <w:left w:val="none" w:sz="0" w:space="0" w:color="auto"/>
        <w:bottom w:val="none" w:sz="0" w:space="0" w:color="auto"/>
        <w:right w:val="none" w:sz="0" w:space="0" w:color="auto"/>
      </w:divBdr>
    </w:div>
    <w:div w:id="1568875911">
      <w:bodyDiv w:val="1"/>
      <w:marLeft w:val="0"/>
      <w:marRight w:val="0"/>
      <w:marTop w:val="0"/>
      <w:marBottom w:val="0"/>
      <w:divBdr>
        <w:top w:val="none" w:sz="0" w:space="0" w:color="auto"/>
        <w:left w:val="none" w:sz="0" w:space="0" w:color="auto"/>
        <w:bottom w:val="none" w:sz="0" w:space="0" w:color="auto"/>
        <w:right w:val="none" w:sz="0" w:space="0" w:color="auto"/>
      </w:divBdr>
    </w:div>
    <w:div w:id="1667398393">
      <w:bodyDiv w:val="1"/>
      <w:marLeft w:val="0"/>
      <w:marRight w:val="0"/>
      <w:marTop w:val="0"/>
      <w:marBottom w:val="0"/>
      <w:divBdr>
        <w:top w:val="none" w:sz="0" w:space="0" w:color="auto"/>
        <w:left w:val="none" w:sz="0" w:space="0" w:color="auto"/>
        <w:bottom w:val="none" w:sz="0" w:space="0" w:color="auto"/>
        <w:right w:val="none" w:sz="0" w:space="0" w:color="auto"/>
      </w:divBdr>
    </w:div>
    <w:div w:id="1772698830">
      <w:bodyDiv w:val="1"/>
      <w:marLeft w:val="0"/>
      <w:marRight w:val="0"/>
      <w:marTop w:val="0"/>
      <w:marBottom w:val="0"/>
      <w:divBdr>
        <w:top w:val="none" w:sz="0" w:space="0" w:color="auto"/>
        <w:left w:val="none" w:sz="0" w:space="0" w:color="auto"/>
        <w:bottom w:val="none" w:sz="0" w:space="0" w:color="auto"/>
        <w:right w:val="none" w:sz="0" w:space="0" w:color="auto"/>
      </w:divBdr>
      <w:divsChild>
        <w:div w:id="1074939381">
          <w:marLeft w:val="0"/>
          <w:marRight w:val="0"/>
          <w:marTop w:val="0"/>
          <w:marBottom w:val="0"/>
          <w:divBdr>
            <w:top w:val="none" w:sz="0" w:space="0" w:color="auto"/>
            <w:left w:val="none" w:sz="0" w:space="0" w:color="auto"/>
            <w:bottom w:val="none" w:sz="0" w:space="0" w:color="auto"/>
            <w:right w:val="none" w:sz="0" w:space="0" w:color="auto"/>
          </w:divBdr>
          <w:divsChild>
            <w:div w:id="182526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96299">
      <w:bodyDiv w:val="1"/>
      <w:marLeft w:val="0"/>
      <w:marRight w:val="0"/>
      <w:marTop w:val="0"/>
      <w:marBottom w:val="0"/>
      <w:divBdr>
        <w:top w:val="none" w:sz="0" w:space="0" w:color="auto"/>
        <w:left w:val="none" w:sz="0" w:space="0" w:color="auto"/>
        <w:bottom w:val="none" w:sz="0" w:space="0" w:color="auto"/>
        <w:right w:val="none" w:sz="0" w:space="0" w:color="auto"/>
      </w:divBdr>
      <w:divsChild>
        <w:div w:id="68239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ncbi.nlm.nih.gov/books/NBK482286/"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Sheet1!$F$6</c:f>
              <c:strCache>
                <c:ptCount val="1"/>
                <c:pt idx="0">
                  <c:v>Malignant breast lesions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Sheet1!$E$7:$E$23</c:f>
              <c:strCache>
                <c:ptCount val="17"/>
                <c:pt idx="0">
                  <c:v>Females</c:v>
                </c:pt>
                <c:pt idx="1">
                  <c:v>Males</c:v>
                </c:pt>
                <c:pt idx="2">
                  <c:v>≤25years</c:v>
                </c:pt>
                <c:pt idx="3">
                  <c:v>26-35yrs</c:v>
                </c:pt>
                <c:pt idx="4">
                  <c:v>36-45yrs</c:v>
                </c:pt>
                <c:pt idx="5">
                  <c:v>46-55yrs</c:v>
                </c:pt>
                <c:pt idx="6">
                  <c:v>≥56yrs</c:v>
                </c:pt>
                <c:pt idx="7">
                  <c:v>2016y</c:v>
                </c:pt>
                <c:pt idx="8">
                  <c:v>2017y</c:v>
                </c:pt>
                <c:pt idx="9">
                  <c:v>2018y</c:v>
                </c:pt>
                <c:pt idx="10">
                  <c:v>2019y</c:v>
                </c:pt>
                <c:pt idx="11">
                  <c:v>2020y</c:v>
                </c:pt>
                <c:pt idx="12">
                  <c:v>2021y</c:v>
                </c:pt>
                <c:pt idx="13">
                  <c:v>2022y</c:v>
                </c:pt>
                <c:pt idx="14">
                  <c:v>2023y</c:v>
                </c:pt>
                <c:pt idx="15">
                  <c:v>2013y</c:v>
                </c:pt>
                <c:pt idx="16">
                  <c:v>2015y</c:v>
                </c:pt>
              </c:strCache>
            </c:strRef>
          </c:cat>
          <c:val>
            <c:numRef>
              <c:f>Sheet1!$F$7:$F$23</c:f>
              <c:numCache>
                <c:formatCode>0%</c:formatCode>
                <c:ptCount val="17"/>
                <c:pt idx="0">
                  <c:v>0.59</c:v>
                </c:pt>
                <c:pt idx="1">
                  <c:v>0.5</c:v>
                </c:pt>
                <c:pt idx="2">
                  <c:v>0.03</c:v>
                </c:pt>
                <c:pt idx="3">
                  <c:v>0.68</c:v>
                </c:pt>
                <c:pt idx="4">
                  <c:v>0.66</c:v>
                </c:pt>
                <c:pt idx="5">
                  <c:v>0.91</c:v>
                </c:pt>
                <c:pt idx="6">
                  <c:v>0.9</c:v>
                </c:pt>
                <c:pt idx="7">
                  <c:v>0.35</c:v>
                </c:pt>
                <c:pt idx="8">
                  <c:v>0.66</c:v>
                </c:pt>
                <c:pt idx="9">
                  <c:v>0.59</c:v>
                </c:pt>
                <c:pt idx="10">
                  <c:v>0.54</c:v>
                </c:pt>
                <c:pt idx="11">
                  <c:v>0.52</c:v>
                </c:pt>
                <c:pt idx="12">
                  <c:v>0.86</c:v>
                </c:pt>
                <c:pt idx="13">
                  <c:v>0.69</c:v>
                </c:pt>
                <c:pt idx="14">
                  <c:v>0.27</c:v>
                </c:pt>
                <c:pt idx="15">
                  <c:v>1</c:v>
                </c:pt>
                <c:pt idx="16">
                  <c:v>1</c:v>
                </c:pt>
              </c:numCache>
            </c:numRef>
          </c:val>
          <c:extLst>
            <c:ext xmlns:c16="http://schemas.microsoft.com/office/drawing/2014/chart" uri="{C3380CC4-5D6E-409C-BE32-E72D297353CC}">
              <c16:uniqueId val="{00000000-2B2F-4705-9FF0-5FF7E29478A3}"/>
            </c:ext>
          </c:extLst>
        </c:ser>
        <c:ser>
          <c:idx val="1"/>
          <c:order val="1"/>
          <c:tx>
            <c:strRef>
              <c:f>Sheet1!$G$6</c:f>
              <c:strCache>
                <c:ptCount val="1"/>
                <c:pt idx="0">
                  <c:v>Benign breast lesions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Sheet1!$E$7:$E$23</c:f>
              <c:strCache>
                <c:ptCount val="17"/>
                <c:pt idx="0">
                  <c:v>Females</c:v>
                </c:pt>
                <c:pt idx="1">
                  <c:v>Males</c:v>
                </c:pt>
                <c:pt idx="2">
                  <c:v>≤25years</c:v>
                </c:pt>
                <c:pt idx="3">
                  <c:v>26-35yrs</c:v>
                </c:pt>
                <c:pt idx="4">
                  <c:v>36-45yrs</c:v>
                </c:pt>
                <c:pt idx="5">
                  <c:v>46-55yrs</c:v>
                </c:pt>
                <c:pt idx="6">
                  <c:v>≥56yrs</c:v>
                </c:pt>
                <c:pt idx="7">
                  <c:v>2016y</c:v>
                </c:pt>
                <c:pt idx="8">
                  <c:v>2017y</c:v>
                </c:pt>
                <c:pt idx="9">
                  <c:v>2018y</c:v>
                </c:pt>
                <c:pt idx="10">
                  <c:v>2019y</c:v>
                </c:pt>
                <c:pt idx="11">
                  <c:v>2020y</c:v>
                </c:pt>
                <c:pt idx="12">
                  <c:v>2021y</c:v>
                </c:pt>
                <c:pt idx="13">
                  <c:v>2022y</c:v>
                </c:pt>
                <c:pt idx="14">
                  <c:v>2023y</c:v>
                </c:pt>
                <c:pt idx="15">
                  <c:v>2013y</c:v>
                </c:pt>
                <c:pt idx="16">
                  <c:v>2015y</c:v>
                </c:pt>
              </c:strCache>
            </c:strRef>
          </c:cat>
          <c:val>
            <c:numRef>
              <c:f>Sheet1!$G$7:$G$23</c:f>
              <c:numCache>
                <c:formatCode>0%</c:formatCode>
                <c:ptCount val="17"/>
                <c:pt idx="0">
                  <c:v>0.41</c:v>
                </c:pt>
                <c:pt idx="1">
                  <c:v>0.5</c:v>
                </c:pt>
                <c:pt idx="2">
                  <c:v>0.97</c:v>
                </c:pt>
                <c:pt idx="3">
                  <c:v>0.32</c:v>
                </c:pt>
                <c:pt idx="4">
                  <c:v>0.34</c:v>
                </c:pt>
                <c:pt idx="5">
                  <c:v>0.09</c:v>
                </c:pt>
                <c:pt idx="6">
                  <c:v>0.1</c:v>
                </c:pt>
                <c:pt idx="7">
                  <c:v>0.65</c:v>
                </c:pt>
                <c:pt idx="8">
                  <c:v>0.34</c:v>
                </c:pt>
                <c:pt idx="9">
                  <c:v>0.41</c:v>
                </c:pt>
                <c:pt idx="10">
                  <c:v>0.46</c:v>
                </c:pt>
                <c:pt idx="11">
                  <c:v>0.48</c:v>
                </c:pt>
                <c:pt idx="12">
                  <c:v>0.14000000000000001</c:v>
                </c:pt>
                <c:pt idx="13">
                  <c:v>0.31</c:v>
                </c:pt>
                <c:pt idx="14">
                  <c:v>0.73</c:v>
                </c:pt>
                <c:pt idx="15">
                  <c:v>0</c:v>
                </c:pt>
                <c:pt idx="16">
                  <c:v>0</c:v>
                </c:pt>
              </c:numCache>
            </c:numRef>
          </c:val>
          <c:extLst>
            <c:ext xmlns:c16="http://schemas.microsoft.com/office/drawing/2014/chart" uri="{C3380CC4-5D6E-409C-BE32-E72D297353CC}">
              <c16:uniqueId val="{00000001-2B2F-4705-9FF0-5FF7E29478A3}"/>
            </c:ext>
          </c:extLst>
        </c:ser>
        <c:dLbls>
          <c:showLegendKey val="0"/>
          <c:showVal val="0"/>
          <c:showCatName val="0"/>
          <c:showSerName val="0"/>
          <c:showPercent val="0"/>
          <c:showBubbleSize val="0"/>
        </c:dLbls>
        <c:gapWidth val="100"/>
        <c:overlap val="-24"/>
        <c:axId val="1284931600"/>
        <c:axId val="1284937840"/>
      </c:barChart>
      <c:lineChart>
        <c:grouping val="standard"/>
        <c:varyColors val="0"/>
        <c:ser>
          <c:idx val="2"/>
          <c:order val="2"/>
          <c:tx>
            <c:strRef>
              <c:f>Sheet1!$H$6</c:f>
              <c:strCache>
                <c:ptCount val="1"/>
                <c:pt idx="0">
                  <c:v>Total</c:v>
                </c:pt>
              </c:strCache>
            </c:strRef>
          </c:tx>
          <c:spPr>
            <a:ln w="31750" cap="rnd">
              <a:solidFill>
                <a:schemeClr val="accent3"/>
              </a:solidFill>
              <a:round/>
            </a:ln>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12700">
                <a:solidFill>
                  <a:schemeClr val="lt2"/>
                </a:solidFill>
                <a:round/>
              </a:ln>
              <a:effectLst/>
            </c:spPr>
          </c:marker>
          <c:cat>
            <c:strRef>
              <c:f>Sheet1!$E$7:$E$23</c:f>
              <c:strCache>
                <c:ptCount val="17"/>
                <c:pt idx="0">
                  <c:v>Females</c:v>
                </c:pt>
                <c:pt idx="1">
                  <c:v>Males</c:v>
                </c:pt>
                <c:pt idx="2">
                  <c:v>≤25years</c:v>
                </c:pt>
                <c:pt idx="3">
                  <c:v>26-35yrs</c:v>
                </c:pt>
                <c:pt idx="4">
                  <c:v>36-45yrs</c:v>
                </c:pt>
                <c:pt idx="5">
                  <c:v>46-55yrs</c:v>
                </c:pt>
                <c:pt idx="6">
                  <c:v>≥56yrs</c:v>
                </c:pt>
                <c:pt idx="7">
                  <c:v>2016y</c:v>
                </c:pt>
                <c:pt idx="8">
                  <c:v>2017y</c:v>
                </c:pt>
                <c:pt idx="9">
                  <c:v>2018y</c:v>
                </c:pt>
                <c:pt idx="10">
                  <c:v>2019y</c:v>
                </c:pt>
                <c:pt idx="11">
                  <c:v>2020y</c:v>
                </c:pt>
                <c:pt idx="12">
                  <c:v>2021y</c:v>
                </c:pt>
                <c:pt idx="13">
                  <c:v>2022y</c:v>
                </c:pt>
                <c:pt idx="14">
                  <c:v>2023y</c:v>
                </c:pt>
                <c:pt idx="15">
                  <c:v>2013y</c:v>
                </c:pt>
                <c:pt idx="16">
                  <c:v>2015y</c:v>
                </c:pt>
              </c:strCache>
            </c:strRef>
          </c:cat>
          <c:val>
            <c:numRef>
              <c:f>Sheet1!$H$7:$H$23</c:f>
              <c:numCache>
                <c:formatCode>0%</c:formatCode>
                <c:ptCount val="17"/>
                <c:pt idx="0">
                  <c:v>0.97</c:v>
                </c:pt>
                <c:pt idx="1">
                  <c:v>0.03</c:v>
                </c:pt>
                <c:pt idx="2">
                  <c:v>0.23</c:v>
                </c:pt>
                <c:pt idx="3">
                  <c:v>0.14000000000000001</c:v>
                </c:pt>
                <c:pt idx="4">
                  <c:v>0.2</c:v>
                </c:pt>
                <c:pt idx="5">
                  <c:v>0.2</c:v>
                </c:pt>
                <c:pt idx="6">
                  <c:v>0.23</c:v>
                </c:pt>
                <c:pt idx="7">
                  <c:v>0.09</c:v>
                </c:pt>
                <c:pt idx="8">
                  <c:v>0.15</c:v>
                </c:pt>
                <c:pt idx="9">
                  <c:v>0.14000000000000001</c:v>
                </c:pt>
                <c:pt idx="10">
                  <c:v>0.21</c:v>
                </c:pt>
                <c:pt idx="11">
                  <c:v>0.14000000000000001</c:v>
                </c:pt>
                <c:pt idx="12">
                  <c:v>0.11</c:v>
                </c:pt>
                <c:pt idx="13">
                  <c:v>0.08</c:v>
                </c:pt>
                <c:pt idx="14">
                  <c:v>0.06</c:v>
                </c:pt>
                <c:pt idx="15">
                  <c:v>0.01</c:v>
                </c:pt>
                <c:pt idx="16">
                  <c:v>0.01</c:v>
                </c:pt>
              </c:numCache>
            </c:numRef>
          </c:val>
          <c:smooth val="0"/>
          <c:extLst>
            <c:ext xmlns:c16="http://schemas.microsoft.com/office/drawing/2014/chart" uri="{C3380CC4-5D6E-409C-BE32-E72D297353CC}">
              <c16:uniqueId val="{00000002-2B2F-4705-9FF0-5FF7E29478A3}"/>
            </c:ext>
          </c:extLst>
        </c:ser>
        <c:dLbls>
          <c:showLegendKey val="0"/>
          <c:showVal val="0"/>
          <c:showCatName val="0"/>
          <c:showSerName val="0"/>
          <c:showPercent val="0"/>
          <c:showBubbleSize val="0"/>
        </c:dLbls>
        <c:marker val="1"/>
        <c:smooth val="0"/>
        <c:axId val="1284931600"/>
        <c:axId val="1284937840"/>
      </c:lineChart>
      <c:catAx>
        <c:axId val="12849316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84937840"/>
        <c:crosses val="autoZero"/>
        <c:auto val="1"/>
        <c:lblAlgn val="ctr"/>
        <c:lblOffset val="100"/>
        <c:noMultiLvlLbl val="0"/>
      </c:catAx>
      <c:valAx>
        <c:axId val="1284937840"/>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84931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Sheet2!$C$5:$C$21</c:f>
              <c:strCache>
                <c:ptCount val="17"/>
                <c:pt idx="0">
                  <c:v>Invasive DC</c:v>
                </c:pt>
                <c:pt idx="1">
                  <c:v>Invasive LC</c:v>
                </c:pt>
                <c:pt idx="2">
                  <c:v>Invasive Micropapillary</c:v>
                </c:pt>
                <c:pt idx="3">
                  <c:v>Mucious Carcinoma</c:v>
                </c:pt>
                <c:pt idx="4">
                  <c:v>Infiltrating LC</c:v>
                </c:pt>
                <c:pt idx="5">
                  <c:v>Infiltrating DC</c:v>
                </c:pt>
                <c:pt idx="6">
                  <c:v>Metastatic Carcinoma</c:v>
                </c:pt>
                <c:pt idx="7">
                  <c:v>Scirrhous Carcinoma</c:v>
                </c:pt>
                <c:pt idx="8">
                  <c:v>Locally Advance Breast Cancer</c:v>
                </c:pt>
                <c:pt idx="9">
                  <c:v>Cribriform Carcinoma</c:v>
                </c:pt>
                <c:pt idx="10">
                  <c:v>Intraductal Carcinoma</c:v>
                </c:pt>
                <c:pt idx="11">
                  <c:v>Invasive Carcinoma</c:v>
                </c:pt>
                <c:pt idx="12">
                  <c:v>Carcinoma</c:v>
                </c:pt>
                <c:pt idx="13">
                  <c:v>Invasive Mammary Carcinoma</c:v>
                </c:pt>
                <c:pt idx="14">
                  <c:v>Atypical Ductal Hyperplasia</c:v>
                </c:pt>
                <c:pt idx="15">
                  <c:v>Adenocarcinoma</c:v>
                </c:pt>
                <c:pt idx="16">
                  <c:v>Medullary Carcinoma</c:v>
                </c:pt>
              </c:strCache>
            </c:strRef>
          </c:cat>
          <c:val>
            <c:numRef>
              <c:f>Sheet2!$D$5:$D$21</c:f>
              <c:numCache>
                <c:formatCode>0%</c:formatCode>
                <c:ptCount val="17"/>
                <c:pt idx="0">
                  <c:v>0.59</c:v>
                </c:pt>
                <c:pt idx="1">
                  <c:v>0.09</c:v>
                </c:pt>
                <c:pt idx="2">
                  <c:v>0.02</c:v>
                </c:pt>
                <c:pt idx="3">
                  <c:v>0.01</c:v>
                </c:pt>
                <c:pt idx="4">
                  <c:v>0.01</c:v>
                </c:pt>
                <c:pt idx="5">
                  <c:v>0.13</c:v>
                </c:pt>
                <c:pt idx="6">
                  <c:v>0.02</c:v>
                </c:pt>
                <c:pt idx="7">
                  <c:v>0.01</c:v>
                </c:pt>
                <c:pt idx="8">
                  <c:v>0.01</c:v>
                </c:pt>
                <c:pt idx="9">
                  <c:v>0.01</c:v>
                </c:pt>
                <c:pt idx="10">
                  <c:v>0.03</c:v>
                </c:pt>
                <c:pt idx="11">
                  <c:v>0.02</c:v>
                </c:pt>
                <c:pt idx="12">
                  <c:v>0.03</c:v>
                </c:pt>
                <c:pt idx="13">
                  <c:v>0.01</c:v>
                </c:pt>
                <c:pt idx="14">
                  <c:v>0.01</c:v>
                </c:pt>
                <c:pt idx="15">
                  <c:v>0.01</c:v>
                </c:pt>
                <c:pt idx="16">
                  <c:v>0.01</c:v>
                </c:pt>
              </c:numCache>
            </c:numRef>
          </c:val>
          <c:extLst>
            <c:ext xmlns:c16="http://schemas.microsoft.com/office/drawing/2014/chart" uri="{C3380CC4-5D6E-409C-BE32-E72D297353CC}">
              <c16:uniqueId val="{00000000-613E-46F6-8C46-CFC91F784C10}"/>
            </c:ext>
          </c:extLst>
        </c:ser>
        <c:dLbls>
          <c:showLegendKey val="0"/>
          <c:showVal val="0"/>
          <c:showCatName val="0"/>
          <c:showSerName val="0"/>
          <c:showPercent val="0"/>
          <c:showBubbleSize val="0"/>
        </c:dLbls>
        <c:gapWidth val="182"/>
        <c:axId val="574118448"/>
        <c:axId val="574114128"/>
      </c:barChart>
      <c:catAx>
        <c:axId val="57411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114128"/>
        <c:crosses val="autoZero"/>
        <c:auto val="1"/>
        <c:lblAlgn val="ctr"/>
        <c:lblOffset val="100"/>
        <c:noMultiLvlLbl val="0"/>
      </c:catAx>
      <c:valAx>
        <c:axId val="5741141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118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Sheet2!$G$68:$G$86</c:f>
              <c:strCache>
                <c:ptCount val="19"/>
                <c:pt idx="0">
                  <c:v>Simple Cyst</c:v>
                </c:pt>
                <c:pt idx="1">
                  <c:v>Mycetoma, Eumycetoma</c:v>
                </c:pt>
                <c:pt idx="2">
                  <c:v>Fibroadenoma</c:v>
                </c:pt>
                <c:pt idx="3">
                  <c:v>Acute Pyogenic Mastitis</c:v>
                </c:pt>
                <c:pt idx="4">
                  <c:v>Phyllodes Tumor</c:v>
                </c:pt>
                <c:pt idx="5">
                  <c:v>Benign Ulcer</c:v>
                </c:pt>
                <c:pt idx="6">
                  <c:v>Chronic Mastitis</c:v>
                </c:pt>
                <c:pt idx="7">
                  <c:v>Mastitis And Fibrocystic Changes</c:v>
                </c:pt>
                <c:pt idx="8">
                  <c:v>No Malignancy Seen</c:v>
                </c:pt>
                <c:pt idx="9">
                  <c:v>Lobular Adenoma</c:v>
                </c:pt>
                <c:pt idx="10">
                  <c:v>Tubular Adenoma</c:v>
                </c:pt>
                <c:pt idx="11">
                  <c:v>Fat Necrosis</c:v>
                </c:pt>
                <c:pt idx="12">
                  <c:v>Gynecomastia</c:v>
                </c:pt>
                <c:pt idx="13">
                  <c:v>Large Duct Papilloma</c:v>
                </c:pt>
                <c:pt idx="14">
                  <c:v>Duct Ectasia</c:v>
                </c:pt>
                <c:pt idx="15">
                  <c:v>Fibrocystic Duct</c:v>
                </c:pt>
                <c:pt idx="16">
                  <c:v>Fibrocystic Change with Epithelial Hyperplasia</c:v>
                </c:pt>
                <c:pt idx="17">
                  <c:v>Epidermal Inclusion Cyst</c:v>
                </c:pt>
                <c:pt idx="18">
                  <c:v>Fibro Adenomatoid Mastopathy</c:v>
                </c:pt>
              </c:strCache>
            </c:strRef>
          </c:cat>
          <c:val>
            <c:numRef>
              <c:f>Sheet2!$H$68:$H$86</c:f>
              <c:numCache>
                <c:formatCode>0%</c:formatCode>
                <c:ptCount val="19"/>
                <c:pt idx="0">
                  <c:v>0.01</c:v>
                </c:pt>
                <c:pt idx="1">
                  <c:v>0.01</c:v>
                </c:pt>
                <c:pt idx="2">
                  <c:v>0.38</c:v>
                </c:pt>
                <c:pt idx="3">
                  <c:v>0.03</c:v>
                </c:pt>
                <c:pt idx="4">
                  <c:v>0.06</c:v>
                </c:pt>
                <c:pt idx="5">
                  <c:v>0.01</c:v>
                </c:pt>
                <c:pt idx="6">
                  <c:v>0.03</c:v>
                </c:pt>
                <c:pt idx="7">
                  <c:v>0.01</c:v>
                </c:pt>
                <c:pt idx="8">
                  <c:v>0.03</c:v>
                </c:pt>
                <c:pt idx="9">
                  <c:v>0.01</c:v>
                </c:pt>
                <c:pt idx="10">
                  <c:v>0.04</c:v>
                </c:pt>
                <c:pt idx="11">
                  <c:v>0.01</c:v>
                </c:pt>
                <c:pt idx="12">
                  <c:v>0.03</c:v>
                </c:pt>
                <c:pt idx="13">
                  <c:v>0.01</c:v>
                </c:pt>
                <c:pt idx="14">
                  <c:v>0.01</c:v>
                </c:pt>
                <c:pt idx="15">
                  <c:v>0.01</c:v>
                </c:pt>
                <c:pt idx="16">
                  <c:v>0.03</c:v>
                </c:pt>
                <c:pt idx="17">
                  <c:v>0.01</c:v>
                </c:pt>
                <c:pt idx="18">
                  <c:v>0.01</c:v>
                </c:pt>
              </c:numCache>
            </c:numRef>
          </c:val>
          <c:extLst>
            <c:ext xmlns:c16="http://schemas.microsoft.com/office/drawing/2014/chart" uri="{C3380CC4-5D6E-409C-BE32-E72D297353CC}">
              <c16:uniqueId val="{00000000-A52A-4517-9767-BF8195611D4B}"/>
            </c:ext>
          </c:extLst>
        </c:ser>
        <c:ser>
          <c:idx val="1"/>
          <c:order val="1"/>
          <c:spPr>
            <a:solidFill>
              <a:schemeClr val="accent2"/>
            </a:solidFill>
            <a:ln>
              <a:noFill/>
            </a:ln>
            <a:effectLst/>
          </c:spPr>
          <c:invertIfNegative val="0"/>
          <c:cat>
            <c:strRef>
              <c:f>Sheet2!$G$68:$G$86</c:f>
              <c:strCache>
                <c:ptCount val="19"/>
                <c:pt idx="0">
                  <c:v>Simple Cyst</c:v>
                </c:pt>
                <c:pt idx="1">
                  <c:v>Mycetoma, Eumycetoma</c:v>
                </c:pt>
                <c:pt idx="2">
                  <c:v>Fibroadenoma</c:v>
                </c:pt>
                <c:pt idx="3">
                  <c:v>Acute Pyogenic Mastitis</c:v>
                </c:pt>
                <c:pt idx="4">
                  <c:v>Phyllodes Tumor</c:v>
                </c:pt>
                <c:pt idx="5">
                  <c:v>Benign Ulcer</c:v>
                </c:pt>
                <c:pt idx="6">
                  <c:v>Chronic Mastitis</c:v>
                </c:pt>
                <c:pt idx="7">
                  <c:v>Mastitis And Fibrocystic Changes</c:v>
                </c:pt>
                <c:pt idx="8">
                  <c:v>No Malignancy Seen</c:v>
                </c:pt>
                <c:pt idx="9">
                  <c:v>Lobular Adenoma</c:v>
                </c:pt>
                <c:pt idx="10">
                  <c:v>Tubular Adenoma</c:v>
                </c:pt>
                <c:pt idx="11">
                  <c:v>Fat Necrosis</c:v>
                </c:pt>
                <c:pt idx="12">
                  <c:v>Gynecomastia</c:v>
                </c:pt>
                <c:pt idx="13">
                  <c:v>Large Duct Papilloma</c:v>
                </c:pt>
                <c:pt idx="14">
                  <c:v>Duct Ectasia</c:v>
                </c:pt>
                <c:pt idx="15">
                  <c:v>Fibrocystic Duct</c:v>
                </c:pt>
                <c:pt idx="16">
                  <c:v>Fibrocystic Change with Epithelial Hyperplasia</c:v>
                </c:pt>
                <c:pt idx="17">
                  <c:v>Epidermal Inclusion Cyst</c:v>
                </c:pt>
                <c:pt idx="18">
                  <c:v>Fibro Adenomatoid Mastopathy</c:v>
                </c:pt>
              </c:strCache>
            </c:strRef>
          </c:cat>
          <c:val>
            <c:numRef>
              <c:f>Sheet2!$H$67</c:f>
              <c:numCache>
                <c:formatCode>0%</c:formatCode>
                <c:ptCount val="1"/>
                <c:pt idx="0">
                  <c:v>0.25</c:v>
                </c:pt>
              </c:numCache>
            </c:numRef>
          </c:val>
          <c:extLst>
            <c:ext xmlns:c16="http://schemas.microsoft.com/office/drawing/2014/chart" uri="{C3380CC4-5D6E-409C-BE32-E72D297353CC}">
              <c16:uniqueId val="{00000001-A52A-4517-9767-BF8195611D4B}"/>
            </c:ext>
          </c:extLst>
        </c:ser>
        <c:dLbls>
          <c:showLegendKey val="0"/>
          <c:showVal val="0"/>
          <c:showCatName val="0"/>
          <c:showSerName val="0"/>
          <c:showPercent val="0"/>
          <c:showBubbleSize val="0"/>
        </c:dLbls>
        <c:gapWidth val="182"/>
        <c:axId val="722566144"/>
        <c:axId val="630374352"/>
      </c:barChart>
      <c:catAx>
        <c:axId val="722566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0374352"/>
        <c:crosses val="autoZero"/>
        <c:auto val="1"/>
        <c:lblAlgn val="ctr"/>
        <c:lblOffset val="100"/>
        <c:noMultiLvlLbl val="0"/>
      </c:catAx>
      <c:valAx>
        <c:axId val="6303743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2566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9</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Ahmed</dc:creator>
  <cp:keywords/>
  <dc:description/>
  <cp:lastModifiedBy>Editor-23</cp:lastModifiedBy>
  <cp:revision>14</cp:revision>
  <dcterms:created xsi:type="dcterms:W3CDTF">2024-08-12T10:27:00Z</dcterms:created>
  <dcterms:modified xsi:type="dcterms:W3CDTF">2024-09-05T14:03:00Z</dcterms:modified>
</cp:coreProperties>
</file>