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C5B4A7" w14:textId="77777777" w:rsidR="00523FCD" w:rsidRPr="00523FCD" w:rsidRDefault="00523FCD" w:rsidP="00523FCD">
      <w:pPr>
        <w:pStyle w:val="Title"/>
        <w:jc w:val="both"/>
        <w:rPr>
          <w:rFonts w:ascii="Arial" w:hAnsi="Arial" w:cs="Arial"/>
          <w:bCs/>
          <w:i/>
          <w:iCs/>
          <w:u w:val="single"/>
        </w:rPr>
      </w:pPr>
      <w:r w:rsidRPr="00523FCD">
        <w:rPr>
          <w:rFonts w:ascii="Arial" w:hAnsi="Arial" w:cs="Arial"/>
          <w:bCs/>
          <w:i/>
          <w:iCs/>
          <w:u w:val="single"/>
        </w:rPr>
        <w:t>Original Research Article</w:t>
      </w:r>
    </w:p>
    <w:p w14:paraId="03655F2A" w14:textId="77777777" w:rsidR="00754C9A" w:rsidRDefault="00754C9A" w:rsidP="00441B6F">
      <w:pPr>
        <w:pStyle w:val="Title"/>
        <w:spacing w:after="0"/>
        <w:jc w:val="both"/>
        <w:rPr>
          <w:rFonts w:ascii="Arial" w:hAnsi="Arial" w:cs="Arial"/>
        </w:rPr>
      </w:pPr>
    </w:p>
    <w:p w14:paraId="5287D48F" w14:textId="77777777" w:rsidR="00523FCD" w:rsidRDefault="00523FCD" w:rsidP="00441B6F">
      <w:pPr>
        <w:pStyle w:val="Author"/>
        <w:spacing w:line="240" w:lineRule="auto"/>
        <w:jc w:val="both"/>
        <w:rPr>
          <w:rFonts w:ascii="Arial" w:hAnsi="Arial" w:cs="Arial"/>
          <w:bCs/>
          <w:iCs/>
          <w:kern w:val="28"/>
          <w:sz w:val="36"/>
        </w:rPr>
      </w:pPr>
    </w:p>
    <w:p w14:paraId="22A97B90" w14:textId="0793F76D" w:rsidR="00A258C3" w:rsidRDefault="001146F1" w:rsidP="00441B6F">
      <w:pPr>
        <w:pStyle w:val="Author"/>
        <w:spacing w:line="240" w:lineRule="auto"/>
        <w:jc w:val="both"/>
        <w:rPr>
          <w:rFonts w:ascii="Arial" w:hAnsi="Arial" w:cs="Arial"/>
          <w:bCs/>
          <w:iCs/>
          <w:kern w:val="28"/>
          <w:sz w:val="36"/>
          <w:rtl/>
        </w:rPr>
      </w:pPr>
      <w:r w:rsidRPr="001146F1">
        <w:rPr>
          <w:rFonts w:ascii="Arial" w:hAnsi="Arial" w:cs="Arial"/>
          <w:bCs/>
          <w:iCs/>
          <w:kern w:val="28"/>
          <w:sz w:val="36"/>
        </w:rPr>
        <w:t>A Novel Deep Learning Approach for High-Fidelity Vectorization of Arabic Calligraphy</w:t>
      </w:r>
    </w:p>
    <w:p w14:paraId="1BB27BE9" w14:textId="77777777" w:rsidR="001146F1" w:rsidRPr="00790ADA" w:rsidRDefault="001146F1" w:rsidP="00803B6B">
      <w:pPr>
        <w:pStyle w:val="Author"/>
        <w:bidi/>
        <w:spacing w:line="240" w:lineRule="auto"/>
        <w:jc w:val="both"/>
        <w:rPr>
          <w:rFonts w:ascii="Arial" w:hAnsi="Arial" w:cs="Arial"/>
          <w:sz w:val="36"/>
          <w:rtl/>
        </w:rPr>
      </w:pPr>
    </w:p>
    <w:p w14:paraId="6A758FD9" w14:textId="0C2E4147" w:rsidR="00DE73CF" w:rsidRDefault="00DE73CF" w:rsidP="00DE73CF">
      <w:pPr>
        <w:pStyle w:val="Affiliation"/>
        <w:spacing w:after="0" w:line="240" w:lineRule="auto"/>
        <w:jc w:val="both"/>
        <w:rPr>
          <w:rFonts w:ascii="Arial" w:hAnsi="Arial" w:cs="Arial"/>
        </w:rPr>
      </w:pPr>
    </w:p>
    <w:p w14:paraId="658AF88A" w14:textId="77777777" w:rsidR="00D45FD8" w:rsidRPr="00FB3A86" w:rsidRDefault="00D45FD8" w:rsidP="00DE73CF">
      <w:pPr>
        <w:pStyle w:val="Affiliation"/>
        <w:spacing w:after="0" w:line="240" w:lineRule="auto"/>
        <w:jc w:val="both"/>
        <w:rPr>
          <w:rFonts w:ascii="Arial" w:hAnsi="Arial" w:cs="Arial"/>
        </w:rPr>
      </w:pPr>
    </w:p>
    <w:p w14:paraId="421C05AB" w14:textId="77777777" w:rsidR="00B01FCD" w:rsidRPr="00FB3A86" w:rsidRDefault="00683DA6" w:rsidP="00441B6F">
      <w:pPr>
        <w:pStyle w:val="Copyright"/>
        <w:spacing w:after="0" w:line="240" w:lineRule="auto"/>
        <w:jc w:val="both"/>
        <w:rPr>
          <w:rFonts w:ascii="Arial" w:hAnsi="Arial" w:cs="Arial"/>
        </w:rPr>
        <w:sectPr w:rsidR="00B01FCD" w:rsidRPr="00FB3A86" w:rsidSect="00D45FD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w:r>
      <w:r>
        <w:rPr>
          <w:rFonts w:ascii="Arial" w:hAnsi="Arial" w:cs="Arial"/>
          <w:noProof/>
        </w:rPr>
        <w:pict w14:anchorId="25C24573">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48125766" w14:textId="7A6471E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2AFD294" w14:textId="77777777" w:rsidR="00790ADA" w:rsidRPr="00FB3A86" w:rsidRDefault="00790ADA" w:rsidP="00441B6F">
      <w:pPr>
        <w:pStyle w:val="AbstHead"/>
        <w:spacing w:after="0"/>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80F5E80" w14:textId="77777777" w:rsidTr="00DB2835">
        <w:trPr>
          <w:jc w:val="center"/>
        </w:trPr>
        <w:tc>
          <w:tcPr>
            <w:tcW w:w="9576" w:type="dxa"/>
            <w:shd w:val="clear" w:color="auto" w:fill="F2F2F2"/>
          </w:tcPr>
          <w:p w14:paraId="5AF03E23" w14:textId="77777777" w:rsidR="007B7F7E" w:rsidRPr="007B7F7E" w:rsidRDefault="007B7F7E" w:rsidP="007B7F7E">
            <w:pPr>
              <w:pStyle w:val="Body"/>
              <w:spacing w:after="0"/>
              <w:rPr>
                <w:rFonts w:ascii="Arial" w:eastAsia="Calibri" w:hAnsi="Arial" w:cs="Arial"/>
                <w:szCs w:val="22"/>
              </w:rPr>
            </w:pPr>
            <w:r w:rsidRPr="007B7F7E">
              <w:rPr>
                <w:rFonts w:ascii="Arial" w:eastAsia="Calibri" w:hAnsi="Arial" w:cs="Arial"/>
                <w:szCs w:val="22"/>
              </w:rPr>
              <w:t>Arabic calligraphy, a centuries-old art with deep cultural and spiritual meaning, requires accurate digital representation to preserve its historical and artistic importance. Arabic calligraphy relies on precise stroke continuity, curvature harmony, and proportional balance. However, when calligraphic works are digitized, standard auto-vectorization tools often fail to preserve these qualities, producing vectors with either too many or too few anchor points. This leads to curves that appear fragmented or oversimplified, requiring extensive manual correction.</w:t>
            </w:r>
          </w:p>
          <w:p w14:paraId="4D8C9CAE" w14:textId="77777777" w:rsidR="007B7F7E" w:rsidRPr="007B7F7E" w:rsidRDefault="007B7F7E" w:rsidP="007B7F7E">
            <w:pPr>
              <w:pStyle w:val="Body"/>
              <w:spacing w:after="0"/>
              <w:rPr>
                <w:rFonts w:ascii="Arial" w:eastAsia="Calibri" w:hAnsi="Arial" w:cs="Arial"/>
                <w:szCs w:val="22"/>
              </w:rPr>
            </w:pPr>
            <w:r w:rsidRPr="007B7F7E">
              <w:rPr>
                <w:rFonts w:ascii="Arial" w:eastAsia="Calibri" w:hAnsi="Arial" w:cs="Arial"/>
                <w:szCs w:val="22"/>
              </w:rPr>
              <w:t xml:space="preserve">This study proposes a deep learning–based approach that treats calligraphic vectorization as a parameter prediction task rather than direct curve generation. For each input image, multiple vectorizations are first generated using </w:t>
            </w:r>
            <w:proofErr w:type="spellStart"/>
            <w:r w:rsidRPr="007B7F7E">
              <w:rPr>
                <w:rFonts w:ascii="Arial" w:eastAsia="Calibri" w:hAnsi="Arial" w:cs="Arial"/>
                <w:szCs w:val="22"/>
              </w:rPr>
              <w:t>Potrace</w:t>
            </w:r>
            <w:proofErr w:type="spellEnd"/>
            <w:r w:rsidRPr="007B7F7E">
              <w:rPr>
                <w:rFonts w:ascii="Arial" w:eastAsia="Calibri" w:hAnsi="Arial" w:cs="Arial"/>
                <w:szCs w:val="22"/>
              </w:rPr>
              <w:t xml:space="preserve"> under varied parameter settings, and the best configuration is selected relative to a high-quality Vector Magic (VM) raster rendering used only as a scoring reference, using a composite evaluation that combines image similarity metrics (</w:t>
            </w:r>
            <w:proofErr w:type="spellStart"/>
            <w:r w:rsidRPr="007B7F7E">
              <w:rPr>
                <w:rFonts w:ascii="Arial" w:eastAsia="Calibri" w:hAnsi="Arial" w:cs="Arial"/>
                <w:szCs w:val="22"/>
              </w:rPr>
              <w:t>IoU</w:t>
            </w:r>
            <w:proofErr w:type="spellEnd"/>
            <w:r w:rsidRPr="007B7F7E">
              <w:rPr>
                <w:rFonts w:ascii="Arial" w:eastAsia="Calibri" w:hAnsi="Arial" w:cs="Arial"/>
                <w:szCs w:val="22"/>
              </w:rPr>
              <w:t>, Dice, SSIM, Chamfer) with structural efficiency (path and segment counts). A neural model is then trained to predict these optimal parameters directly from the raster image, enabling high-quality vector output at inference time.</w:t>
            </w:r>
          </w:p>
          <w:p w14:paraId="1CDEBD42" w14:textId="20B1FDA9" w:rsidR="00505F06" w:rsidRPr="00BA1B01" w:rsidRDefault="007B7F7E" w:rsidP="007B7F7E">
            <w:pPr>
              <w:pStyle w:val="Body"/>
              <w:spacing w:after="0"/>
              <w:rPr>
                <w:rFonts w:ascii="Arial" w:eastAsia="Calibri" w:hAnsi="Arial" w:cs="Arial"/>
                <w:szCs w:val="22"/>
              </w:rPr>
            </w:pPr>
            <w:r w:rsidRPr="007B7F7E">
              <w:rPr>
                <w:rFonts w:ascii="Arial" w:eastAsia="Calibri" w:hAnsi="Arial" w:cs="Arial"/>
                <w:szCs w:val="22"/>
              </w:rPr>
              <w:t xml:space="preserve">The method was evaluated on 2,418 samples from </w:t>
            </w:r>
            <w:proofErr w:type="spellStart"/>
            <w:r w:rsidRPr="007B7F7E">
              <w:rPr>
                <w:rFonts w:ascii="Arial" w:eastAsia="Calibri" w:hAnsi="Arial" w:cs="Arial"/>
                <w:szCs w:val="22"/>
              </w:rPr>
              <w:t>Naskh</w:t>
            </w:r>
            <w:proofErr w:type="spellEnd"/>
            <w:r w:rsidRPr="007B7F7E">
              <w:rPr>
                <w:rFonts w:ascii="Arial" w:eastAsia="Calibri" w:hAnsi="Arial" w:cs="Arial"/>
                <w:szCs w:val="22"/>
              </w:rPr>
              <w:t xml:space="preserve">, </w:t>
            </w:r>
            <w:proofErr w:type="spellStart"/>
            <w:r w:rsidRPr="007B7F7E">
              <w:rPr>
                <w:rFonts w:ascii="Arial" w:eastAsia="Calibri" w:hAnsi="Arial" w:cs="Arial"/>
                <w:szCs w:val="22"/>
              </w:rPr>
              <w:t>Reqaa</w:t>
            </w:r>
            <w:proofErr w:type="spellEnd"/>
            <w:r w:rsidRPr="007B7F7E">
              <w:rPr>
                <w:rFonts w:ascii="Arial" w:eastAsia="Calibri" w:hAnsi="Arial" w:cs="Arial"/>
                <w:szCs w:val="22"/>
              </w:rPr>
              <w:t xml:space="preserve">, and </w:t>
            </w:r>
            <w:proofErr w:type="spellStart"/>
            <w:r w:rsidRPr="007B7F7E">
              <w:rPr>
                <w:rFonts w:ascii="Arial" w:eastAsia="Calibri" w:hAnsi="Arial" w:cs="Arial"/>
                <w:szCs w:val="22"/>
              </w:rPr>
              <w:t>Dewani</w:t>
            </w:r>
            <w:proofErr w:type="spellEnd"/>
            <w:r w:rsidRPr="007B7F7E">
              <w:rPr>
                <w:rFonts w:ascii="Arial" w:eastAsia="Calibri" w:hAnsi="Arial" w:cs="Arial"/>
                <w:szCs w:val="22"/>
              </w:rPr>
              <w:t xml:space="preserve"> styles. It achieved </w:t>
            </w:r>
            <w:proofErr w:type="spellStart"/>
            <w:r w:rsidRPr="007B7F7E">
              <w:rPr>
                <w:rFonts w:ascii="Arial" w:eastAsia="Calibri" w:hAnsi="Arial" w:cs="Arial"/>
                <w:szCs w:val="22"/>
              </w:rPr>
              <w:t>IoU</w:t>
            </w:r>
            <w:proofErr w:type="spellEnd"/>
            <w:r w:rsidRPr="007B7F7E">
              <w:rPr>
                <w:rFonts w:ascii="Arial" w:eastAsia="Calibri" w:hAnsi="Arial" w:cs="Arial"/>
                <w:szCs w:val="22"/>
              </w:rPr>
              <w:t xml:space="preserve"> = 0.9953, Dice = 0.9976, SSIM = 0.9787, and a mean Chamfer distance of 0.159 px, while reducing the average vector structure to 1.38 paths and 28.84 segments. The resulting vectors exhibit smoother curvature and more coherent stroke flow compared to standard auto-tracing. These results demonstrate the approach as a promising proof of concept, indicating that learning-based parameter prediction can approximate manual refinement and may achieve even greater accuracy with larger and more stylistically diverse datasets, as well as with more advanced vector refinement methods.</w:t>
            </w:r>
          </w:p>
        </w:tc>
      </w:tr>
    </w:tbl>
    <w:p w14:paraId="70A91FF3" w14:textId="77777777" w:rsidR="00636EB2" w:rsidRDefault="00636EB2" w:rsidP="00441B6F">
      <w:pPr>
        <w:pStyle w:val="Body"/>
        <w:spacing w:after="0"/>
        <w:rPr>
          <w:rFonts w:ascii="Arial" w:hAnsi="Arial" w:cs="Arial"/>
          <w:i/>
        </w:rPr>
      </w:pPr>
    </w:p>
    <w:p w14:paraId="233BAA1C" w14:textId="7B1A5763" w:rsidR="00A24E7E" w:rsidRDefault="007B7F7E" w:rsidP="00441B6F">
      <w:pPr>
        <w:pStyle w:val="Body"/>
        <w:spacing w:after="0"/>
        <w:rPr>
          <w:rFonts w:ascii="Arial" w:hAnsi="Arial" w:cs="Arial"/>
          <w:i/>
        </w:rPr>
      </w:pPr>
      <w:r>
        <w:rPr>
          <w:rFonts w:ascii="Arial" w:hAnsi="Arial" w:cs="Arial"/>
          <w:i/>
        </w:rPr>
        <w:t>Arabic Calligraphy, Deep Learning, Vectorization, Computer Vision, Art</w:t>
      </w:r>
    </w:p>
    <w:p w14:paraId="42F9BF2D" w14:textId="77777777" w:rsidR="00790ADA" w:rsidRDefault="00790ADA" w:rsidP="00441B6F">
      <w:pPr>
        <w:pStyle w:val="Body"/>
        <w:spacing w:after="0"/>
        <w:rPr>
          <w:rFonts w:ascii="Arial" w:hAnsi="Arial" w:cs="Arial"/>
          <w:i/>
        </w:rPr>
      </w:pPr>
    </w:p>
    <w:p w14:paraId="1F4E9A9B" w14:textId="77777777" w:rsidR="00505F06" w:rsidRDefault="00505F06" w:rsidP="00441B6F">
      <w:pPr>
        <w:pStyle w:val="Body"/>
        <w:spacing w:after="0"/>
        <w:rPr>
          <w:rFonts w:ascii="Arial" w:hAnsi="Arial" w:cs="Arial"/>
          <w:b/>
          <w:i/>
          <w:sz w:val="18"/>
        </w:rPr>
      </w:pPr>
    </w:p>
    <w:p w14:paraId="3B2DB902" w14:textId="77777777" w:rsidR="007B7F7E" w:rsidRDefault="007B7F7E" w:rsidP="00441B6F">
      <w:pPr>
        <w:pStyle w:val="Body"/>
        <w:spacing w:after="0"/>
        <w:rPr>
          <w:rFonts w:ascii="Arial" w:hAnsi="Arial" w:cs="Arial"/>
          <w:b/>
          <w:i/>
          <w:sz w:val="18"/>
        </w:rPr>
      </w:pPr>
    </w:p>
    <w:p w14:paraId="7EB68A5B" w14:textId="77777777" w:rsidR="007B7F7E" w:rsidRDefault="007B7F7E" w:rsidP="00441B6F">
      <w:pPr>
        <w:pStyle w:val="Body"/>
        <w:spacing w:after="0"/>
        <w:rPr>
          <w:rFonts w:ascii="Arial" w:hAnsi="Arial" w:cs="Arial"/>
          <w:b/>
          <w:i/>
          <w:sz w:val="18"/>
        </w:rPr>
      </w:pPr>
    </w:p>
    <w:p w14:paraId="5376ECD8" w14:textId="77777777" w:rsidR="007B7F7E" w:rsidRDefault="007B7F7E" w:rsidP="00441B6F">
      <w:pPr>
        <w:pStyle w:val="Body"/>
        <w:spacing w:after="0"/>
        <w:rPr>
          <w:rFonts w:ascii="Arial" w:hAnsi="Arial" w:cs="Arial"/>
          <w:b/>
          <w:i/>
          <w:sz w:val="18"/>
        </w:rPr>
      </w:pPr>
    </w:p>
    <w:p w14:paraId="20A9AB03" w14:textId="77777777" w:rsidR="007B7F7E" w:rsidRDefault="007B7F7E" w:rsidP="00441B6F">
      <w:pPr>
        <w:pStyle w:val="Body"/>
        <w:spacing w:after="0"/>
        <w:rPr>
          <w:rFonts w:ascii="Arial" w:hAnsi="Arial" w:cs="Arial"/>
          <w:b/>
          <w:i/>
          <w:sz w:val="18"/>
        </w:rPr>
      </w:pPr>
    </w:p>
    <w:p w14:paraId="54957861" w14:textId="77777777" w:rsidR="007B7F7E" w:rsidRDefault="007B7F7E" w:rsidP="00441B6F">
      <w:pPr>
        <w:pStyle w:val="Body"/>
        <w:spacing w:after="0"/>
        <w:rPr>
          <w:rFonts w:ascii="Arial" w:hAnsi="Arial" w:cs="Arial"/>
          <w:b/>
          <w:i/>
          <w:sz w:val="18"/>
        </w:rPr>
      </w:pPr>
    </w:p>
    <w:p w14:paraId="27D8A5FA" w14:textId="77777777" w:rsidR="007B7F7E" w:rsidRDefault="007B7F7E" w:rsidP="00441B6F">
      <w:pPr>
        <w:pStyle w:val="Body"/>
        <w:spacing w:after="0"/>
        <w:rPr>
          <w:rFonts w:ascii="Arial" w:hAnsi="Arial" w:cs="Arial"/>
          <w:b/>
          <w:i/>
          <w:sz w:val="18"/>
        </w:rPr>
      </w:pPr>
    </w:p>
    <w:p w14:paraId="28928787" w14:textId="77777777" w:rsidR="007B7F7E" w:rsidRDefault="007B7F7E" w:rsidP="00441B6F">
      <w:pPr>
        <w:pStyle w:val="Body"/>
        <w:spacing w:after="0"/>
        <w:rPr>
          <w:rFonts w:ascii="Arial" w:hAnsi="Arial" w:cs="Arial"/>
          <w:b/>
          <w:i/>
          <w:sz w:val="18"/>
        </w:rPr>
      </w:pPr>
    </w:p>
    <w:p w14:paraId="4135BB4F" w14:textId="77777777" w:rsidR="007B7F7E" w:rsidRDefault="007B7F7E" w:rsidP="00441B6F">
      <w:pPr>
        <w:pStyle w:val="Body"/>
        <w:spacing w:after="0"/>
        <w:rPr>
          <w:rFonts w:ascii="Arial" w:hAnsi="Arial" w:cs="Arial"/>
          <w:b/>
          <w:i/>
          <w:sz w:val="18"/>
        </w:rPr>
      </w:pPr>
    </w:p>
    <w:p w14:paraId="2C94C7AB" w14:textId="77777777" w:rsidR="007B7F7E" w:rsidRDefault="007B7F7E" w:rsidP="00441B6F">
      <w:pPr>
        <w:pStyle w:val="Body"/>
        <w:spacing w:after="0"/>
        <w:rPr>
          <w:rFonts w:ascii="Arial" w:hAnsi="Arial" w:cs="Arial"/>
          <w:b/>
          <w:i/>
          <w:sz w:val="18"/>
        </w:rPr>
      </w:pPr>
    </w:p>
    <w:p w14:paraId="256BCBAF" w14:textId="77777777" w:rsidR="00ED6DF7" w:rsidRDefault="00ED6DF7" w:rsidP="00441B6F">
      <w:pPr>
        <w:pStyle w:val="Body"/>
        <w:spacing w:after="0"/>
        <w:rPr>
          <w:rFonts w:ascii="Arial" w:hAnsi="Arial" w:cs="Arial"/>
          <w:b/>
          <w:i/>
          <w:sz w:val="18"/>
        </w:rPr>
      </w:pPr>
    </w:p>
    <w:p w14:paraId="7655F33C" w14:textId="77777777" w:rsidR="00ED6DF7" w:rsidRDefault="00ED6DF7" w:rsidP="00441B6F">
      <w:pPr>
        <w:pStyle w:val="Body"/>
        <w:spacing w:after="0"/>
        <w:rPr>
          <w:rFonts w:ascii="Arial" w:hAnsi="Arial" w:cs="Arial"/>
          <w:b/>
          <w:i/>
          <w:sz w:val="18"/>
        </w:rPr>
      </w:pPr>
    </w:p>
    <w:p w14:paraId="243F183A" w14:textId="77777777" w:rsidR="00ED6DF7" w:rsidRDefault="00ED6DF7" w:rsidP="00441B6F">
      <w:pPr>
        <w:pStyle w:val="Body"/>
        <w:spacing w:after="0"/>
        <w:rPr>
          <w:rFonts w:ascii="Arial" w:hAnsi="Arial" w:cs="Arial"/>
          <w:b/>
          <w:i/>
          <w:sz w:val="18"/>
        </w:rPr>
      </w:pPr>
    </w:p>
    <w:p w14:paraId="5F2105D7" w14:textId="77777777" w:rsidR="00ED6DF7" w:rsidRDefault="00ED6DF7" w:rsidP="00441B6F">
      <w:pPr>
        <w:pStyle w:val="Body"/>
        <w:spacing w:after="0"/>
        <w:rPr>
          <w:rFonts w:ascii="Arial" w:hAnsi="Arial" w:cs="Arial"/>
          <w:b/>
          <w:i/>
          <w:sz w:val="18"/>
        </w:rPr>
      </w:pPr>
    </w:p>
    <w:p w14:paraId="01C1F9C2" w14:textId="77777777" w:rsidR="007B7F7E" w:rsidRDefault="007B7F7E" w:rsidP="00441B6F">
      <w:pPr>
        <w:pStyle w:val="Body"/>
        <w:spacing w:after="0"/>
        <w:rPr>
          <w:rFonts w:ascii="Arial" w:hAnsi="Arial" w:cs="Arial"/>
          <w:b/>
          <w:i/>
          <w:sz w:val="18"/>
        </w:rPr>
      </w:pPr>
    </w:p>
    <w:p w14:paraId="0A54245A" w14:textId="77777777" w:rsidR="007B7F7E" w:rsidRPr="00A24E7E" w:rsidRDefault="007B7F7E" w:rsidP="00441B6F">
      <w:pPr>
        <w:pStyle w:val="Body"/>
        <w:spacing w:after="0"/>
        <w:rPr>
          <w:rFonts w:ascii="Arial" w:hAnsi="Arial" w:cs="Arial"/>
          <w:i/>
        </w:rPr>
      </w:pPr>
    </w:p>
    <w:p w14:paraId="258DF464" w14:textId="5CD4F14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1E57020" w14:textId="77777777" w:rsidR="00790ADA" w:rsidRPr="00FB3A86" w:rsidRDefault="00790ADA" w:rsidP="00441B6F">
      <w:pPr>
        <w:pStyle w:val="AbstHead"/>
        <w:spacing w:after="0"/>
        <w:jc w:val="both"/>
        <w:rPr>
          <w:rFonts w:ascii="Arial" w:hAnsi="Arial" w:cs="Arial"/>
        </w:rPr>
      </w:pPr>
    </w:p>
    <w:p w14:paraId="56866C01" w14:textId="73ACF304" w:rsidR="00762CB7" w:rsidRPr="00762CB7" w:rsidRDefault="00762CB7" w:rsidP="00762CB7">
      <w:pPr>
        <w:jc w:val="both"/>
        <w:rPr>
          <w:rFonts w:asciiTheme="minorBidi" w:hAnsiTheme="minorBidi" w:cstheme="minorBidi"/>
        </w:rPr>
      </w:pPr>
      <w:r w:rsidRPr="00762CB7">
        <w:rPr>
          <w:rFonts w:asciiTheme="minorBidi" w:hAnsiTheme="minorBidi" w:cstheme="minorBidi"/>
        </w:rPr>
        <w:t xml:space="preserve">Arabic calligraphy holds a profound position in Arabic and Islamic culture, where the written word is elevated to an artistic expression that conveys spiritual, intellectual, and aesthetic values </w:t>
      </w:r>
      <w:sdt>
        <w:sdtPr>
          <w:rPr>
            <w:rFonts w:asciiTheme="minorBidi" w:hAnsiTheme="minorBidi" w:cstheme="minorBidi"/>
            <w:color w:val="000000"/>
          </w:rPr>
          <w:tag w:val="MENDELEY_CITATION_v3_eyJjaXRhdGlvbklEIjoiTUVOREVMRVlfQ0lUQVRJT05fZGM5ZmM0MGQtZjA3YS00Y2M0LWExYzgtODg5MTQ2YjA2MjQzIiwicHJvcGVydGllcyI6eyJub3RlSW5kZXgiOjB9LCJpc0VkaXRlZCI6ZmFsc2UsIm1hbnVhbE92ZXJyaWRlIjp7ImlzTWFudWFsbHlPdmVycmlkZGVuIjpmYWxzZSwiY2l0ZXByb2NUZXh0IjoiKEJsYWlyLCAyMDA2KSIsIm1hbnVhbE92ZXJyaWRlVGV4dCI6IiJ9LCJjaXRhdGlvbkl0ZW1zIjpbeyJpZCI6IjJkNjljYzE3LTY4NjYtM2JiNC04NjRjLTEyZjkyNWIwYjY3OCIsIml0ZW1EYXRhIjp7InR5cGUiOiJib29rIiwiaWQiOiIyZDY5Y2MxNy02ODY2LTNiYjQtODY0Yy0xMmY5MjViMGI2NzgiLCJ0aXRsZSI6IklzbGFtaWMgY2FsbGlncmFwaHkiLCJhdXRob3IiOlt7ImZhbWlseSI6IkJsYWlyIiwiZ2l2ZW4iOiJTaGVpbGEgUy4iLCJwYXJzZS1uYW1lcyI6ZmFsc2UsImRyb3BwaW5nLXBhcnRpY2xlIjoiIiwibm9uLWRyb3BwaW5nLXBhcnRpY2xlIjoiIn1dLCJhY2Nlc3NlZCI6eyJkYXRlLXBhcnRzIjpbWzIwMjQsNSw3XV19LCJJU0JOIjoiOTc4OTc3NDE2MDM5NCIsIlVSTCI6Imh0dHBzOi8vYXVjcHJlc3MuY29tLzk3ODk3NzQxNjAzOTQiLCJpc3N1ZWQiOnsiZGF0ZS1wYXJ0cyI6W1syMDA2XV19LCJudW1iZXItb2YtcGFnZXMiOiI2ODEiLCJhYnN0cmFjdCI6IlwiVGhpcyBzdHVubmluZyBib29rIGlzIGFuIGltcG9ydGFudCBjb250cmlidXRpb24gdG8gYSBrZXkgYXJlYSBvZiBub24td2VzdGVybiBhcnQsIGJlaW5nIHRoZSBmaXJzdCByZWZlcmVuY2Ugd29yayBvbiB0aGUgYXJ0IG9mIGJlYXV0aWZ1bCB3cml0aW5nIGluIEFyYWJpYyBzY3JpcHQuIFRoZSBleHRlbnNpdmUgdXNlIG9mIHdyaXRpbmcgaXMgYSBoYWxsbWFyayBvZiBJc2xhbWljIGNpdmlsaXphdGlvbi4gQ2FsbGlncmFwaHksIHRoZSBhcnQgb2YgYmVhdXRpZnVsIHdyaXRpbmcsIGJlY2FtZSBvbmUgb2YgdGhlIG1haW4gbWV0aG9kcyBvZiBhcnRpc3RpYyBleHByZXNzaW9uIGZyb20gdGhlIHNldmVudGggY2VudHVyeSB0byB0aGUgcHJlc2VudCBpbiBhbG1vc3QgYWxsIHJlZ2lvbnMgZnJvbSB0aGUgZmFyIE1hZ2hyaWIsIG9yIElzbGFtaWMgV2VzdCwgdG8gSW5kaWEgYW5kIGJleW9uZC4gQXJhYmljIHNjcmlwdCB3YXMgYWRvcHRlZCBmb3Igb3RoZXIgbGFuZ3VhZ2VzIGZyb20gUGVyc2lhbiBhbmQgVHVya2lzaCB0byBLYW5lbWJ1IGFuZCBNYWxheS4gU2hlaWxhIFMuIEJsYWlyJ3MgZ3JvdW5kYnJlYWtpbmcgYm9vayBleHBsYWlucyB0aGlzIGFydCBmb3JtIHRvIG1vZGVybiByZWFkZXJzIGFuZCBzaG93cyB0aGVtIGhvdyB0byBpZGVudGlmeSwgdW5kZXJzdGFuZCBhbmQgYXBwcmVjaWF0ZSBpdHMgdmFyaWVkIHN0eWxlcyBhbmQgbW9kZXMuIFRoZSBib29rIGlzIGRlc2lnbmVkIHRvIG9mZmVyIGEgc3RhbmRhcmRpemVkIHRlcm1pbm9sb2d5IGZvciBpZGVudGlmeWluZyBhbmQgZGVzY3JpYmluZyB2YXJpb3VzIHN0eWxlcyBvZiBJc2xhbWljIGNhbGxpZ3JhcGh5IGFuZCB0byBoZWxwIFdlc3Rlcm5lcnMgYXBwcmVjaWF0ZSB3aHkgY2FsbGlncmFwaHkgaGFzIGxvbmcgYmVlbiBzbyBpbXBvcnRhbnQgaW4gSXNsYW1pYyBjaXZpbGl6YXRpb24uIFRoZSBhcmd1bWVudCBpcyBlbmhhbmNlZCBieSB0aGUgaW5jbHVzaW9uIG9mIG1vcmUgdGhhbiAxNTAgY29sb3VyIGlsbHVzdHJhdGlvbnMsIGFzIHdlbGwgYXMgb3ZlciAxMDAgYmxhY2stYW5kLXdoaXRlIGRldGFpbHMgdGhhdCBoaWdobGlnaHQgdGhlIHNhbGllbnQgZmVhdHVyZXMgb2YgdGhlIGluZGl2aWR1YWwgc2NyaXB0cyBhbmQgaGFuZHMuIEV4YW1wbGVzIGFyZSBjaG9zZW4gZnJvbSBkYXRlZCBvciBkYXRhYmxlIGV4YW1wbGVzIHdpdGggc2VjdXJlIHByb3ZlbmFuY2UsIGZvciB0aGUgcHJvYmxlbSBvZiBmb3JnZXJpZXMgYW5kIGNvcGllcyAoYm90aCBtZWRpZXZhbCBhbmQgbW9kZXJuKSBpcyByYW1wYW50LiBUaGUgaWxsdXN0cmF0aW9ucyBhcmUgYWNjb21wYW5pZWQgYnkgZGV0YWlsZWQgYW5hbHlzZXMgdGVsbGluZyB0aGUgcmVhZGVyIHdoYXQgdG8gbG9vayBmb3IgaW4gZGV0ZXJtaW5pbmcgYm90aCBzdHlsZSBhbmQgcXVhbGl0eSBvZiBzY3JpcHRcIi0tSmFja2V0LiBBcmFiaWMgc2NyaXB0IDogaXRzIHJvbGUgYW5kIHByaW5jaXBsZXMgLS0gTWF0ZXJpYWxzIC0tIFRoZSBEZXZlbG9wbWVudCBvZiBBcmFiaWMgU2NyaXB0IGluIEVhcmx5IElzbGFtaWMgVGltZXMuIFRoZSBzdGFuZGFyZGl6YXRpb24gb2YgQXJhYmljIHNjcmlwdCAtLSBFYXJseSBtYW51c2NyaXB0cyBvZiB0aGUgS29yYW4gLS0gVGhlIFByZS1FbWluZW5jZSBvZiBSb3VuZCBTY3JpcHRzIGluIHRoZSBFYXJseSBNaWRkbGUgUGVyaW9kLiBUaGUgYWRvcHRpb24gb2Ygcm91bmQgc2NyaXB0cyAtLSBUaGUgcHJvbGlmZXJhdGlvbiBvZiByb3VuZCBzY3JpcHRzIC0tIFRoZSBFbWVyZ2VuY2Ugb2YgUmVnaW9uYWwgU3R5bGVzIGluIHRoZSBMYXRlciBNaWRkbGUgUGVyaW9kLiBDYWxsaWdyYXBoeSBpbiBJcmFuIGFuZCBpdHMgZW52aXJvbnMgdW5kZXIgdGhlIE1vbmdvbHMgYW5kIFR1cmtvbWFucyAtLSBSZWN0aWxpbmVhciBhbmQgY3VydmlsaW5lYXIgc2NyaXB0cyBpbiBFZ3lwdCBhbmQgU3lyaWEgdW5kZXIgdGhlIE1hbWx1a3MgLS0gT3RoZXIgc3R5bGVzIGFuZCBjZW50ZXJzIC0tIER5bmFzdGljIFN0eWxlcyBpbiB0aGUgQWdlIG9mIEVtcGlyZXMuIFRoZSBTYWZhdmlkcywgdGhlIFFhamFycywgYW5kIHRoZWlyIGNvbnRlbXBvcmFyaWVzIGluIElyYW4gYW5kIENlbnRyYWwgQXNpYSAtLSBUaGUgT3R0b21hbnMgaW4gQW5hdG9saWEsIHRoZSBCYWxrYW5zLCBhbmQgdGhlIEVhc3Rlcm4gTWVkaXRlcnJhbmVhbiAtLSBPdGhlciBzdHlsZXMgYW5kIGNlbnRlcnMgLS0gVGhlIE1hbnkgRmFjZXMgb2YgSXNsYW1pYyBDYWxsaWdyYXBoeSBpbiBNb2Rlcm4gVGltZXMuIEZyb20gdHJhZGl0aW9uYWwgc3R5bGVzIHRvIGdyYXBoaWMgZGVzaWduIGFuZCBjYWxsaWdyYXBoaWMgYXJ0LiIsInB1Ymxpc2hlciI6IkFtZXJpY2FuIFVuaXZlcnNpdHkgaW4gQ2Fpcm8gUHJlc3MiLCJjb250YWluZXItdGl0bGUtc2hvcnQiOiIifSwiaXNUZW1wb3JhcnkiOmZhbHNlfV19"/>
          <w:id w:val="-1399823171"/>
          <w:placeholder>
            <w:docPart w:val="32EBF6787AC7024AA6423BD9A8667611"/>
          </w:placeholder>
        </w:sdtPr>
        <w:sdtEndPr/>
        <w:sdtContent>
          <w:r w:rsidR="00332B2E" w:rsidRPr="00332B2E">
            <w:rPr>
              <w:rFonts w:asciiTheme="minorBidi" w:hAnsiTheme="minorBidi" w:cstheme="minorBidi"/>
              <w:color w:val="000000"/>
            </w:rPr>
            <w:t>(Blair, 2006)</w:t>
          </w:r>
        </w:sdtContent>
      </w:sdt>
      <w:r w:rsidRPr="00762CB7">
        <w:rPr>
          <w:rFonts w:asciiTheme="minorBidi" w:hAnsiTheme="minorBidi" w:cstheme="minorBidi"/>
        </w:rPr>
        <w:t xml:space="preserve">. Over centuries, master calligraphers developed distinct styles—such as </w:t>
      </w:r>
      <w:proofErr w:type="spellStart"/>
      <w:r w:rsidRPr="00762CB7">
        <w:rPr>
          <w:rFonts w:asciiTheme="minorBidi" w:hAnsiTheme="minorBidi" w:cstheme="minorBidi"/>
        </w:rPr>
        <w:t>Naskh</w:t>
      </w:r>
      <w:proofErr w:type="spellEnd"/>
      <w:r w:rsidRPr="00762CB7">
        <w:rPr>
          <w:rFonts w:asciiTheme="minorBidi" w:hAnsiTheme="minorBidi" w:cstheme="minorBidi"/>
        </w:rPr>
        <w:t xml:space="preserve">, </w:t>
      </w:r>
      <w:proofErr w:type="spellStart"/>
      <w:r w:rsidRPr="00762CB7">
        <w:rPr>
          <w:rFonts w:asciiTheme="minorBidi" w:hAnsiTheme="minorBidi" w:cstheme="minorBidi"/>
        </w:rPr>
        <w:t>Thuluth</w:t>
      </w:r>
      <w:proofErr w:type="spellEnd"/>
      <w:r w:rsidRPr="00762CB7">
        <w:rPr>
          <w:rFonts w:asciiTheme="minorBidi" w:hAnsiTheme="minorBidi" w:cstheme="minorBidi"/>
        </w:rPr>
        <w:t xml:space="preserve">, </w:t>
      </w:r>
      <w:proofErr w:type="spellStart"/>
      <w:r w:rsidRPr="00762CB7">
        <w:rPr>
          <w:rFonts w:asciiTheme="minorBidi" w:hAnsiTheme="minorBidi" w:cstheme="minorBidi"/>
        </w:rPr>
        <w:t>Dewani</w:t>
      </w:r>
      <w:proofErr w:type="spellEnd"/>
      <w:r w:rsidRPr="00762CB7">
        <w:rPr>
          <w:rFonts w:asciiTheme="minorBidi" w:hAnsiTheme="minorBidi" w:cstheme="minorBidi"/>
        </w:rPr>
        <w:t xml:space="preserve">, and </w:t>
      </w:r>
      <w:proofErr w:type="spellStart"/>
      <w:r w:rsidRPr="00762CB7">
        <w:rPr>
          <w:rFonts w:asciiTheme="minorBidi" w:hAnsiTheme="minorBidi" w:cstheme="minorBidi"/>
        </w:rPr>
        <w:t>Reqaa</w:t>
      </w:r>
      <w:proofErr w:type="spellEnd"/>
      <w:r w:rsidRPr="00762CB7">
        <w:rPr>
          <w:rFonts w:asciiTheme="minorBidi" w:hAnsiTheme="minorBidi" w:cstheme="minorBidi"/>
        </w:rPr>
        <w:t xml:space="preserve">—each governed by rules of proportion, curvature, spatial balance, and rhythm </w:t>
      </w:r>
      <w:sdt>
        <w:sdtPr>
          <w:rPr>
            <w:rFonts w:asciiTheme="minorBidi" w:hAnsiTheme="minorBidi" w:cstheme="minorBidi"/>
            <w:color w:val="000000"/>
          </w:rPr>
          <w:tag w:val="MENDELEY_CITATION_v3_eyJjaXRhdGlvbklEIjoiTUVOREVMRVlfQ0lUQVRJT05fODVlYzUxOWMtOTU0Yy00ZjY1LWI5MGUtNWFkN2JlOGViYjFjIiwicHJvcGVydGllcyI6eyJub3RlSW5kZXgiOjB9LCJpc0VkaXRlZCI6ZmFsc2UsIm1hbnVhbE92ZXJyaWRlIjp7ImlzTWFudWFsbHlPdmVycmlkZGVuIjpmYWxzZSwiY2l0ZXByb2NUZXh0IjoiKE5hamksIDIwMDI7IFNhZmFkaSwgMTk3OCkiLCJtYW51YWxPdmVycmlkZVRleHQiOiIifSwiY2l0YXRpb25JdGVtcyI6W3siaWQiOiJkOTg1NWY1YS03NzJiLTNkYzYtODcyNi0xOThmNjVlNzBlZTgiLCJpdGVtRGF0YSI6eyJ0eXBlIjoiYm9vayIsImlkIjoiZDk4NTVmNWEtNzcyYi0zZGM2LTg3MjYtMTk4ZjY1ZTcwZWU4IiwidGl0bGUiOiJJc2xhbWljIENhbGxpZ3JhcGh5IiwiYXV0aG9yIjpbeyJmYW1pbHkiOiJTYWZhZGkiLCJnaXZlbiI6Illhc2luIEhhbWlkIiwicGFyc2UtbmFtZXMiOmZhbHNlLCJkcm9wcGluZy1wYXJ0aWNsZSI6IiIsIm5vbi1kcm9wcGluZy1wYXJ0aWNsZSI6IiJ9XSwiaXNzdWVkIjp7ImRhdGUtcGFydHMiOltbMTk3OF1dfSwicHVibGlzaGVyLXBsYWNlIjoiTG9uZG9uIiwicHVibGlzaGVyIjoiVGhhbWVzIGFuZCBIdWRzb24iLCJjb250YWluZXItdGl0bGUtc2hvcnQiOiIifSwiaXNUZW1wb3JhcnkiOmZhbHNlfSx7ImlkIjoiYzNiYzlkYWUtYzFhNS0zZTlkLWE2NDItMTlkODY4ZTY0NzNkIiwiaXRlbURhdGEiOnsidHlwZSI6ImJvb2siLCJpZCI6ImMzYmM5ZGFlLWMxYTUtM2U5ZC1hNjQyLTE5ZDg2OGU2NDczZCIsInRpdGxlIjoiTWF3c3XKu2F0IFR1cmF0aCBhbC1LaGF0dCBhbC3Ku0FyYWJpIiwiYXV0aG9yIjpbeyJmYW1pbHkiOiJOYWppIiwiZ2l2ZW4iOiJIaWxhbCIsInBhcnNlLW5hbWVzIjpmYWxzZSwiZHJvcHBpbmctcGFydGljbGUiOiIiLCJub24tZHJvcHBpbmctcGFydGljbGUiOiIifV0sImlzc3VlZCI6eyJkYXRlLXBhcnRzIjpbWzIwMDJdXX0sInB1Ymxpc2hlci1wbGFjZSI6IkNhaXJvIiwicHVibGlzaGVyIjoiYWwtRGFyIGFsLURhd2xpeXlhIGxpbC1Jc3RpdGhtYXJhdCBhbC1UaGFxYWZpeXlhIiwiY29udGFpbmVyLXRpdGxlLXNob3J0IjoiIn0sImlzVGVtcG9yYXJ5IjpmYWxzZX1dfQ=="/>
          <w:id w:val="-79834729"/>
          <w:placeholder>
            <w:docPart w:val="32EBF6787AC7024AA6423BD9A8667611"/>
          </w:placeholder>
        </w:sdtPr>
        <w:sdtEndPr/>
        <w:sdtContent>
          <w:r w:rsidR="00332B2E" w:rsidRPr="00332B2E">
            <w:rPr>
              <w:rFonts w:asciiTheme="minorBidi" w:hAnsiTheme="minorBidi" w:cstheme="minorBidi"/>
              <w:color w:val="000000"/>
            </w:rPr>
            <w:t>(Naji, 2002; Safadi, 1978)</w:t>
          </w:r>
        </w:sdtContent>
      </w:sdt>
      <w:r w:rsidRPr="00762CB7">
        <w:rPr>
          <w:rFonts w:asciiTheme="minorBidi" w:hAnsiTheme="minorBidi" w:cstheme="minorBidi"/>
        </w:rPr>
        <w:t xml:space="preserve">. Figure 1 presents examples of various Arabic calligraphy styles, each representing unique artistic traditions and philosophies rather than just visual differences. Maintaining accurate forms is crucial, as even minor changes to strokes, curves, or spacing between letters can disrupt both the artwork’s aesthetic balance and its cultural significance </w:t>
      </w:r>
      <w:sdt>
        <w:sdtPr>
          <w:rPr>
            <w:rFonts w:asciiTheme="minorBidi" w:hAnsiTheme="minorBidi" w:cstheme="minorBidi"/>
            <w:color w:val="000000"/>
          </w:rPr>
          <w:tag w:val="MENDELEY_CITATION_v3_eyJjaXRhdGlvbklEIjoiTUVOREVMRVlfQ0lUQVRJT05fMGE3MjlhMjAtMjM4NC00YmJmLWIxMzAtMTM3NjQ3ZTA4ODE0IiwicHJvcGVydGllcyI6eyJub3RlSW5kZXgiOjB9LCJpc0VkaXRlZCI6ZmFsc2UsIm1hbnVhbE92ZXJyaWRlIjp7ImlzTWFudWFsbHlPdmVycmlkZGVuIjpmYWxzZSwiY2l0ZXByb2NUZXh0IjoiKGFsLUt1cmRpLCAxOTM5KSIsIm1hbnVhbE92ZXJyaWRlVGV4dCI6IiJ9LCJjaXRhdGlvbkl0ZW1zIjpbeyJpZCI6IjQ2MDViNGE1LWViN2YtMzZmOC05NGViLWE2Y2I3ZTFhYzI5OSIsIml0ZW1EYXRhIjp7InR5cGUiOiJib29rIiwiaWQiOiI0NjA1YjRhNS1lYjdmLTM2ZjgtOTRlYi1hNmNiN2UxYWMyOTkiLCJ0aXRsZSI6IlRhcmlraCBhbC1raGF0dCBhbC3Ku0FyYWJpIHdhIEFkYWJpaGkiLCJhdXRob3IiOlt7ImZhbWlseSI6ImFsLUt1cmRpIiwiZ2l2ZW4iOiJNdWhhbW1hZCBUYWhpciIsInBhcnNlLW5hbWVzIjpmYWxzZSwiZHJvcHBpbmctcGFydGljbGUiOiIiLCJub24tZHJvcHBpbmctcGFydGljbGUiOiIifV0sImlzc3VlZCI6eyJkYXRlLXBhcnRzIjpbWzE5MzldXX0sInB1Ymxpc2hlci1wbGFjZSI6IkNhaXJvIiwicHVibGlzaGVyIjoiTWFrdGFiYXQgYWwtSGlsYWwiLCJjb250YWluZXItdGl0bGUtc2hvcnQiOiIifSwiaXNUZW1wb3JhcnkiOmZhbHNlfV19"/>
          <w:id w:val="1414279951"/>
          <w:placeholder>
            <w:docPart w:val="11053CECFD9579488CEB9722E2116359"/>
          </w:placeholder>
        </w:sdtPr>
        <w:sdtEndPr/>
        <w:sdtContent>
          <w:r w:rsidR="00332B2E" w:rsidRPr="00332B2E">
            <w:rPr>
              <w:rFonts w:asciiTheme="minorBidi" w:hAnsiTheme="minorBidi" w:cstheme="minorBidi"/>
              <w:color w:val="000000"/>
            </w:rPr>
            <w:t>(al-Kurdi, 1939)</w:t>
          </w:r>
        </w:sdtContent>
      </w:sdt>
      <w:r w:rsidRPr="00762CB7">
        <w:rPr>
          <w:rFonts w:asciiTheme="minorBidi" w:hAnsiTheme="minorBidi" w:cstheme="minorBidi"/>
        </w:rPr>
        <w:t xml:space="preserve">. </w:t>
      </w:r>
    </w:p>
    <w:p w14:paraId="7DEA585F" w14:textId="77777777" w:rsidR="00762CB7" w:rsidRPr="00762CB7" w:rsidRDefault="00762CB7" w:rsidP="00762CB7">
      <w:pPr>
        <w:rPr>
          <w:rFonts w:asciiTheme="minorBidi" w:hAnsiTheme="minorBidi" w:cstheme="minorBidi"/>
        </w:rPr>
      </w:pPr>
    </w:p>
    <w:p w14:paraId="224D37F0" w14:textId="77777777" w:rsidR="00762CB7" w:rsidRPr="00762CB7" w:rsidRDefault="00762CB7" w:rsidP="00762CB7">
      <w:pPr>
        <w:rPr>
          <w:rFonts w:asciiTheme="minorBidi" w:hAnsiTheme="minorBidi" w:cstheme="minorBidi"/>
        </w:rPr>
      </w:pPr>
    </w:p>
    <w:p w14:paraId="0767BC98" w14:textId="77777777" w:rsidR="00762CB7" w:rsidRPr="00762CB7" w:rsidRDefault="00762CB7" w:rsidP="00762CB7">
      <w:pPr>
        <w:jc w:val="center"/>
        <w:rPr>
          <w:rFonts w:asciiTheme="minorBidi" w:hAnsiTheme="minorBidi" w:cstheme="minorBidi"/>
        </w:rPr>
      </w:pPr>
      <w:r w:rsidRPr="00762CB7">
        <w:rPr>
          <w:rFonts w:asciiTheme="minorBidi" w:hAnsiTheme="minorBidi" w:cstheme="minorBidi"/>
          <w:noProof/>
        </w:rPr>
        <w:drawing>
          <wp:inline distT="0" distB="0" distL="0" distR="0" wp14:anchorId="697426E9" wp14:editId="2805B819">
            <wp:extent cx="2761260" cy="4203404"/>
            <wp:effectExtent l="0" t="0" r="0" b="635"/>
            <wp:docPr id="1073741908" name="Picture 1073741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ipts types.jpg"/>
                    <pic:cNvPicPr/>
                  </pic:nvPicPr>
                  <pic:blipFill>
                    <a:blip r:embed="rId14">
                      <a:extLst>
                        <a:ext uri="{28A0092B-C50C-407E-A947-70E740481C1C}">
                          <a14:useLocalDpi xmlns:a14="http://schemas.microsoft.com/office/drawing/2010/main" val="0"/>
                        </a:ext>
                      </a:extLst>
                    </a:blip>
                    <a:stretch>
                      <a:fillRect/>
                    </a:stretch>
                  </pic:blipFill>
                  <pic:spPr>
                    <a:xfrm>
                      <a:off x="0" y="0"/>
                      <a:ext cx="2812317" cy="4281127"/>
                    </a:xfrm>
                    <a:prstGeom prst="rect">
                      <a:avLst/>
                    </a:prstGeom>
                  </pic:spPr>
                </pic:pic>
              </a:graphicData>
            </a:graphic>
          </wp:inline>
        </w:drawing>
      </w:r>
    </w:p>
    <w:p w14:paraId="31BAD4DB" w14:textId="2BC1DD1A" w:rsidR="00762CB7" w:rsidRPr="00762CB7" w:rsidRDefault="00762CB7" w:rsidP="00762CB7">
      <w:pPr>
        <w:jc w:val="center"/>
        <w:rPr>
          <w:rFonts w:asciiTheme="minorBidi" w:hAnsiTheme="minorBidi" w:cstheme="minorBidi"/>
          <w:b/>
          <w:bCs/>
        </w:rPr>
      </w:pPr>
      <w:r w:rsidRPr="00762CB7">
        <w:rPr>
          <w:rFonts w:asciiTheme="minorBidi" w:hAnsiTheme="minorBidi" w:cstheme="minorBidi"/>
          <w:b/>
          <w:bCs/>
        </w:rPr>
        <w:t>Figure 1: Different Artistic Arabic Calligraphy Types samples. (a) Thuluth,</w:t>
      </w:r>
    </w:p>
    <w:p w14:paraId="6784B3E4" w14:textId="474BE7FD" w:rsidR="00762CB7" w:rsidRPr="00762CB7" w:rsidRDefault="00762CB7" w:rsidP="00762CB7">
      <w:pPr>
        <w:jc w:val="center"/>
        <w:rPr>
          <w:rFonts w:asciiTheme="minorBidi" w:hAnsiTheme="minorBidi" w:cstheme="minorBidi"/>
          <w:b/>
          <w:bCs/>
        </w:rPr>
      </w:pPr>
      <w:r w:rsidRPr="00762CB7">
        <w:rPr>
          <w:rFonts w:asciiTheme="minorBidi" w:hAnsiTheme="minorBidi" w:cstheme="minorBidi"/>
          <w:b/>
          <w:bCs/>
        </w:rPr>
        <w:t xml:space="preserve">(b) </w:t>
      </w:r>
      <w:proofErr w:type="spellStart"/>
      <w:r w:rsidRPr="00762CB7">
        <w:rPr>
          <w:rFonts w:asciiTheme="minorBidi" w:hAnsiTheme="minorBidi" w:cstheme="minorBidi"/>
          <w:b/>
          <w:bCs/>
        </w:rPr>
        <w:t>Naskh</w:t>
      </w:r>
      <w:proofErr w:type="spellEnd"/>
      <w:r w:rsidRPr="00762CB7">
        <w:rPr>
          <w:rFonts w:asciiTheme="minorBidi" w:hAnsiTheme="minorBidi" w:cstheme="minorBidi"/>
          <w:b/>
          <w:bCs/>
        </w:rPr>
        <w:t xml:space="preserve">, (c) </w:t>
      </w:r>
      <w:proofErr w:type="spellStart"/>
      <w:r w:rsidRPr="00762CB7">
        <w:rPr>
          <w:rFonts w:asciiTheme="minorBidi" w:hAnsiTheme="minorBidi" w:cstheme="minorBidi"/>
          <w:b/>
          <w:bCs/>
        </w:rPr>
        <w:t>Dewani</w:t>
      </w:r>
      <w:proofErr w:type="spellEnd"/>
      <w:r w:rsidRPr="00762CB7">
        <w:rPr>
          <w:rFonts w:asciiTheme="minorBidi" w:hAnsiTheme="minorBidi" w:cstheme="minorBidi"/>
          <w:b/>
          <w:bCs/>
        </w:rPr>
        <w:t xml:space="preserve">, (d) </w:t>
      </w:r>
      <w:proofErr w:type="spellStart"/>
      <w:r w:rsidRPr="00762CB7">
        <w:rPr>
          <w:rFonts w:asciiTheme="minorBidi" w:hAnsiTheme="minorBidi" w:cstheme="minorBidi"/>
          <w:b/>
          <w:bCs/>
        </w:rPr>
        <w:t>Reqa’a</w:t>
      </w:r>
      <w:proofErr w:type="spellEnd"/>
      <w:r w:rsidRPr="00762CB7">
        <w:rPr>
          <w:rFonts w:asciiTheme="minorBidi" w:hAnsiTheme="minorBidi" w:cstheme="minorBidi"/>
          <w:b/>
          <w:bCs/>
        </w:rPr>
        <w:t xml:space="preserve">, (e) </w:t>
      </w:r>
      <w:proofErr w:type="spellStart"/>
      <w:r w:rsidRPr="00762CB7">
        <w:rPr>
          <w:rFonts w:asciiTheme="minorBidi" w:hAnsiTheme="minorBidi" w:cstheme="minorBidi"/>
          <w:b/>
          <w:bCs/>
        </w:rPr>
        <w:t>Jali</w:t>
      </w:r>
      <w:proofErr w:type="spellEnd"/>
      <w:r w:rsidRPr="00762CB7">
        <w:rPr>
          <w:rFonts w:asciiTheme="minorBidi" w:hAnsiTheme="minorBidi" w:cstheme="minorBidi"/>
          <w:b/>
          <w:bCs/>
        </w:rPr>
        <w:t xml:space="preserve"> </w:t>
      </w:r>
      <w:proofErr w:type="spellStart"/>
      <w:r w:rsidRPr="00762CB7">
        <w:rPr>
          <w:rFonts w:asciiTheme="minorBidi" w:hAnsiTheme="minorBidi" w:cstheme="minorBidi"/>
          <w:b/>
          <w:bCs/>
        </w:rPr>
        <w:t>Dewani</w:t>
      </w:r>
      <w:proofErr w:type="spellEnd"/>
      <w:r w:rsidRPr="00762CB7">
        <w:rPr>
          <w:rFonts w:asciiTheme="minorBidi" w:hAnsiTheme="minorBidi" w:cstheme="minorBidi"/>
          <w:b/>
          <w:bCs/>
        </w:rPr>
        <w:t xml:space="preserve"> (f) Farsi (g) Kufi</w:t>
      </w:r>
    </w:p>
    <w:p w14:paraId="68F625F7" w14:textId="77777777" w:rsidR="00762CB7" w:rsidRPr="00762CB7" w:rsidRDefault="00762CB7" w:rsidP="00762CB7">
      <w:pPr>
        <w:rPr>
          <w:rFonts w:asciiTheme="minorBidi" w:hAnsiTheme="minorBidi" w:cstheme="minorBidi"/>
        </w:rPr>
      </w:pPr>
    </w:p>
    <w:p w14:paraId="461B6366" w14:textId="79A13BC6" w:rsidR="00762CB7" w:rsidRPr="00762CB7" w:rsidRDefault="00762CB7" w:rsidP="00762CB7">
      <w:pPr>
        <w:jc w:val="both"/>
        <w:rPr>
          <w:rFonts w:asciiTheme="minorBidi" w:hAnsiTheme="minorBidi" w:cstheme="minorBidi"/>
        </w:rPr>
      </w:pPr>
      <w:r w:rsidRPr="00762CB7">
        <w:rPr>
          <w:rFonts w:asciiTheme="minorBidi" w:hAnsiTheme="minorBidi" w:cstheme="minorBidi"/>
        </w:rPr>
        <w:t xml:space="preserve">As Arabic calligraphy becomes increasingly integrated into digital environments for preservation, education, and contemporary design, the need for reliable digital representation has grown </w:t>
      </w:r>
      <w:sdt>
        <w:sdtPr>
          <w:rPr>
            <w:rFonts w:asciiTheme="minorBidi" w:hAnsiTheme="minorBidi" w:cstheme="minorBidi"/>
            <w:color w:val="000000"/>
          </w:rPr>
          <w:tag w:val="MENDELEY_CITATION_v3_eyJjaXRhdGlvbklEIjoiTUVOREVMRVlfQ0lUQVRJT05fNDIwNWMyY2UtNWY1Ny00OTIxLWJjOTAtMjJjYjliYjNmZjEyIiwicHJvcGVydGllcyI6eyJub3RlSW5kZXgiOjB9LCJpc0VkaXRlZCI6ZmFsc2UsIm1hbnVhbE92ZXJyaWRlIjp7ImlzTWFudWFsbHlPdmVycmlkZGVuIjpmYWxzZSwiY2l0ZXByb2NUZXh0IjoiKEFsc2FsYW1haCAmIzM4OyBLaW5nLCBuLmQuKSIsIm1hbnVhbE92ZXJyaWRlVGV4dCI6IiJ9LCJjaXRhdGlvbkl0ZW1zIjpbeyJpZCI6IjkyYjhlNWIzLWY3ZGMtM2Q1Yi1hYmEwLWI1ZDg4ZmFhNjczNyIsIml0ZW1EYXRhIjp7InR5cGUiOiJyZXBvcnQiLCJpZCI6IjkyYjhlNWIzLWY3ZGMtM2Q1Yi1hYmEwLWI1ZDg4ZmFhNjczNyIsInRpdGxlIjoiVG93YXJkcyB0aGUgTWFjaGluZSBSZWFkaW5nIG9mIEFyYWJpYyBDYWxsaWdyYXBoeTogQSBMZXR0ZXJzIERhdGFzZXQgYW5kIENvcnJlc3BvbmRpbmcgQ29ycHVzIG9mIFRleHQiLCJhdXRob3IiOlt7ImZhbWlseSI6IkFsc2FsYW1haCIsImdpdmVuIjoiU2VldGFoIiwicGFyc2UtbmFtZXMiOmZhbHNlLCJkcm9wcGluZy1wYXJ0aWNsZSI6IiIsIm5vbi1kcm9wcGluZy1wYXJ0aWNsZSI6IiJ9LHsiZmFtaWx5IjoiS2luZyIsImdpdmVuIjoiUm9zcyIsInBhcnNlLW5hbWVzIjpmYWxzZSwiZHJvcHBpbmctcGFydGljbGUiOiIiLCJub24tZHJvcHBpbmctcGFydGljbGUiOiIifV0sIlVSTCI6Imh0dHBzOi8vaW1hZ2VqLm5ldC9JbWFnZUouIiwiYWJzdHJhY3QiOiJBcmFiaWMgY2FsbGlncmFwaHkgaXMgb25lIG9mIHRoZSBncmVhdCBhcnQgZm9ybXMgb2YgdGhlIHdvcmxkLiBJdCBkaXNwbGF5cyBBcmFiaWMgcGhyYXNlcywgY29tbW9ubHkgdGFrZW4gZnJvbSB0aGUgSG9seSBRdXJhbiwgaW4gYmVhdXRpZnVsIHR3by1kaW1lbnNpb25hbCBmb3JtLiBUaGUgdXNlIG9mIHR3byBkaW1lbnNpb25zLCBhbmQgdGhlIGludGVyd2VhdmluZyBvZiBsZXR0ZXJzIGFuZCB3b3JkcyBtYWtlcyByZWFkaW5nIGEgZmFyIGdyZWF0ZXIgY2hhbGxlbmdlIGZvciBBcnRpZmljaWFsIEludGVsbGlnZW5jZSAoQUkpIHRoYW4gcmVhZGluZyBzdGFuZGFyZCBwcmludGVkIG9yIGhhbmR3cml0dGVuIEFyYWJpYy4gVG8gYXBwcm9hY2ggdGhpcyBjaGFsbGVuZ2UsIHdlIGhhdmUgY29uc3RydWN0ZWQgYSBkYXRhc2V0IG9mIEFyYWJpYyBjYWxsaS1ncmFwaGljIGxldHRlcnMsIGFsb25nIHdpdGggYSBjb3JyZXNwb25kaW5nIGNvcnB1cyBvZiBwaHJhc2VzIGFuZCBxdW90ZXMuIFRoZSBsZXR0ZXJzIGRhdGFzZXQgY29udGFpbnMgYSB0b3RhbCBvZiAzLDQ2NyBpbWFnZXMgZm9yIDMyIHZhcmlvdXMgY2F0ZWdvcmllcyBvZiBBcmFiaWMgY2FsbGlncmFwaGljLXR5cGUgbGV0dGVycy4gVGhlIGFzc29jaWF0ZWQgdGV4dCBjb3JwdXMgY29udGFpbnMgNTQ0IHVuaXF1ZSBxdW90ZWQgcGhyYXNlcy4gVGhlc2UgZGF0YSB3ZXJlIGNvbGxlY3RlZCBmcm9tIHZhcmlvdXMgb3BlbiBzb3VyY2VzIG9uIHRoZSB3ZWIsIGFuZCBpbmNsdWRlIGV4YW1wbGVzIGZyb20gc2V2ZXJhbCBBcmFiaWMgY2FsbGlncmFwaGljIHN0eWxlcy4gV2UgaGF2ZSBhbHNvIHVuLWRlcnRha2VuIGJvdGggYW4gZXhwbG9yYXRpdmUgc3RhdGlzdGljYWwgYW5hbHlzaXMgb2YgdGhpcyBkYXRhLCBhbmQgaW5pdGlhbCBtYWNoaW5lIGxlYXJuaW5nIGludmVzdGlnYXRpb25zLiBUaGVzZSBhbmFseXNlcyBzdWdnZXN0IHRoYXQgY29tYmluaW5nIGtub3dsZWRnZSBvZiBhIGxpbWl0ZWQgdmFyaWV0eSBvZiBBcmFiaWMgY2FsbGlncmFwaHkgdGV4dHMsIHdpdGggYSBzdWNjZXNzZnVsIG1hY2hpbmUgd2lsbCBiZSBzdWZmaWNpZW50IGZvciB0aGUgbWFjaGluZSByZWFkaW5nIG9mIGZvcm1zIG9mIEFyYWJpYyBjYWxsaWdyYXBoeS4iLCJjb250YWluZXItdGl0bGUtc2hvcnQiOiIifSwiaXNUZW1wb3JhcnkiOmZhbHNlfV19"/>
          <w:id w:val="1751688656"/>
          <w:placeholder>
            <w:docPart w:val="32EBF6787AC7024AA6423BD9A8667611"/>
          </w:placeholder>
        </w:sdtPr>
        <w:sdtEndPr/>
        <w:sdtContent>
          <w:r w:rsidR="00332B2E" w:rsidRPr="00332B2E">
            <w:rPr>
              <w:color w:val="000000"/>
            </w:rPr>
            <w:t>(</w:t>
          </w:r>
          <w:proofErr w:type="spellStart"/>
          <w:r w:rsidR="00332B2E" w:rsidRPr="00332B2E">
            <w:rPr>
              <w:color w:val="000000"/>
            </w:rPr>
            <w:t>Alsalamah</w:t>
          </w:r>
          <w:proofErr w:type="spellEnd"/>
          <w:r w:rsidR="00332B2E" w:rsidRPr="00332B2E">
            <w:rPr>
              <w:color w:val="000000"/>
            </w:rPr>
            <w:t xml:space="preserve"> &amp; King, n.d.)</w:t>
          </w:r>
        </w:sdtContent>
      </w:sdt>
      <w:r w:rsidRPr="00762CB7">
        <w:rPr>
          <w:rFonts w:asciiTheme="minorBidi" w:hAnsiTheme="minorBidi" w:cstheme="minorBidi"/>
        </w:rPr>
        <w:t xml:space="preserve">. High-quality vector forms are particularly important because they scale and adapt without degrading visual integrity </w:t>
      </w:r>
      <w:sdt>
        <w:sdtPr>
          <w:rPr>
            <w:rFonts w:asciiTheme="minorBidi" w:hAnsiTheme="minorBidi" w:cstheme="minorBidi"/>
            <w:color w:val="000000"/>
          </w:rPr>
          <w:tag w:val="MENDELEY_CITATION_v3_eyJjaXRhdGlvbklEIjoiTUVOREVMRVlfQ0lUQVRJT05fZmRjNWRkMmItMjUyZi00YWIyLWFiOGUtNzYwNWE0MjllNmU4IiwicHJvcGVydGllcyI6eyJub3RlSW5kZXgiOjB9LCJpc0VkaXRlZCI6ZmFsc2UsIm1hbnVhbE92ZXJyaWRlIjp7ImlzTWFudWFsbHlPdmVycmlkZGVuIjpmYWxzZSwiY2l0ZXByb2NUZXh0IjoiKEhvcmkgJiMzODsgVGFuaWdhd2EsIDIwMDIpIiwibWFudWFsT3ZlcnJpZGVUZXh0IjoiIn0sImNpdGF0aW9uSXRlbXMiOlt7ImlkIjoiZmI3MDVmMWQtNzYxOC0zMDUxLWI0NWUtOTE4YTE3NTY0YmRmIiwiaXRlbURhdGEiOnsidHlwZSI6ImFydGljbGUtam91cm5hbCIsImlkIjoiZmI3MDVmMWQtNzYxOC0zMDUxLWI0NWUtOTE4YTE3NTY0YmRmIiwidGl0bGUiOiJSYXN0ZXItdG8tdmVjdG9yIGNvbnZlcnNpb24gYnkgbGluZSBmaXR0aW5nIGJhc2VkIG9uIGNvbnRvdXJzIGFuZCBza2VsZXRvbnMiLCJhdXRob3IiOlt7ImZhbWlseSI6IkhvcmkiLCJnaXZlbiI6Ik8uIiwicGFyc2UtbmFtZXMiOmZhbHNlLCJkcm9wcGluZy1wYXJ0aWNsZSI6IiIsIm5vbi1kcm9wcGluZy1wYXJ0aWNsZSI6IiJ9LHsiZmFtaWx5IjoiVGFuaWdhd2EiLCJnaXZlbiI6IlMuIiwicGFyc2UtbmFtZXMiOmZhbHNlLCJkcm9wcGluZy1wYXJ0aWNsZSI6IiIsIm5vbi1kcm9wcGluZy1wYXJ0aWNsZSI6IiJ9XSwiYWNjZXNzZWQiOnsiZGF0ZS1wYXJ0cyI6W1syMDI0LDUsN11dfSwiRE9JIjoiMTAuMTEwOS9JQ0RBUi4xOTkzLjM5NTcxNiIsImlzc3VlZCI6eyJkYXRlLXBhcnRzIjpbWzIwMDIsMTIsMzBdXX0sInBhZ2UiOiIzNTMtMzU4IiwiYWJzdHJhY3QiOiJXZSBwcmVzZW50IGEgcm9idXN0IGZyb250YWwgZmFjZSBkZXRlY3Rpb24gbWV0aG9kIHRoYXQgZW5hYmxlcyB0aGUgaWRlbnRpZmljYXRpb24gb2YgZmFjZSBwb3NpdGlvbnMgaW4gaW1hZ2VzIGJ5IGNvbWJpbmluZyB0aGUgcmVzdWx0cyBvZiBhIGxvdy1yZXNvbHV0aW9uIHdob2xlIGZhY2UgYW5kIGluZGl2aWR1YWwgZmFjZSBwYXJ0cyBjbGFzc2lmaWVycy4gT3VyIGFwcHJvYWNoIGlzIHRvIHVzZSBmYWNlIHBhcnRzIGluZm9ybWF0aW9uIGFuZCBjaGFuZ2UgdGhlIGlkZW50aWZpY2F0aW9uIHN0cmF0ZWd5IGJhc2VkIG9uIHRoZSByZXN1bHRzIGZyb20gaW5kaXZpZHVhbCBmYWNlIHBhcnRzIGNsYXNzaWZpZXJzLiBGYWNlcyBhcmUgZGV0ZWN0ZWQgYnkgc2Nhbm5pbmcgdGhlIGNsYXNzaWZpZXJzIGludG8gYW4gaW5wdXQgaW1hZ2UuIFRoZSBjbGFzc2lmaWVycyBmb3Igd2hvbGUgZmFjZSBhbmQgaW5kaXZpZHVhbCBmYWNlIHBhcnRzIGRldGVjdGlvbiB3ZXJlIGltcGxlbWVudGVkIGJhc2VkIG9uIGFuIEFkYUJvb3N0IGFsZ29yaXRobS4gV2UgcHJvcG9zZSBhIG5vdmVsIG1ldGhvZCBiYXNlZCBvbiBhIGRlY2lzaW9uIHRyZWUgdG8gaW1wcm92ZSBwZXJmb3JtYW5jZSBvZiBmYWNlIGRldGVjdG9ycyBmb3Igb2NjbHVkZWQgZmFjZXMuIFRoZSBwcm9wb3NlZCBkZWNpc2lvbiB0cmVlIG1ldGhvZCBkaXN0aW5ndWlzaGVzIHBhcnRpYWxseSBvY2NsdWRlZCBmYWNlcyBiYXNlZCBvbiB0aGUgcmVzdWx0cyBmcm9tIHRoZSBpbmRpdmlkdWFsIGNsYXNzaWZpZXMuIFByZWxpbWluYXJpbHkgZXhwZXJpbWVudHMgb24gYSB0ZXN0IHNhbXBsZSBzZXQgY29udGFpbmluZyBub24tb2NjbHVkZWQgZmFjZXMgYW5kIG9jY2x1ZGVkIGZhY2VzIGluZGljYXRlZCB0aGF0IG91ciBtZXRob2QgYWNoaWV2ZWQgYmV0dGVyIHJlc3VsdHMgdGhhbiBjb252ZW50aW9uYWwgbWV0aG9kcy4gQWN0dWFsIGV4cGVyaW1lbnRhbCByZXN1bHRzIGNvbnRhaW5pbmcgcmVhbCBpbWFnZXMgYWxzbyBzaG93ZWQgYmV0dGVyIHJlc3VsdHMuIiwicHVibGlzaGVyIjoiSW5zdGl0dXRlIG9mIEVsZWN0cmljYWwgYW5kIEVsZWN0cm9uaWNzIEVuZ2luZWVycyAoSUVFRSkiLCJjb250YWluZXItdGl0bGUtc2hvcnQiOiIifSwiaXNUZW1wb3JhcnkiOmZhbHNlfV19"/>
          <w:id w:val="-873465820"/>
          <w:placeholder>
            <w:docPart w:val="32EBF6787AC7024AA6423BD9A8667611"/>
          </w:placeholder>
        </w:sdtPr>
        <w:sdtEndPr/>
        <w:sdtContent>
          <w:r w:rsidR="00332B2E" w:rsidRPr="00332B2E">
            <w:rPr>
              <w:color w:val="000000"/>
            </w:rPr>
            <w:t>(Hori &amp; Tanigawa, 2002)</w:t>
          </w:r>
        </w:sdtContent>
      </w:sdt>
      <w:r w:rsidRPr="00762CB7">
        <w:rPr>
          <w:rFonts w:asciiTheme="minorBidi" w:hAnsiTheme="minorBidi" w:cstheme="minorBidi"/>
        </w:rPr>
        <w:t xml:space="preserve">. Yet the structural characteristics of Arabic calligraphy—cursive connectivity, ligatures, and stylistic diversity across scripts—pose challenges for general-purpose vectorization tools, which often fail to capture visual rhythm and curvature accurately </w:t>
      </w:r>
      <w:sdt>
        <w:sdtPr>
          <w:rPr>
            <w:rFonts w:asciiTheme="minorBidi" w:hAnsiTheme="minorBidi" w:cstheme="minorBidi"/>
            <w:color w:val="000000"/>
          </w:rPr>
          <w:tag w:val="MENDELEY_CITATION_v3_eyJjaXRhdGlvbklEIjoiTUVOREVMRVlfQ0lUQVRJT05fYzVlY2RhNjItNjZiZi00NGE4LWE4YjMtOTk1OWEwNDAzODIyIiwicHJvcGVydGllcyI6eyJub3RlSW5kZXgiOjB9LCJpc0VkaXRlZCI6ZmFsc2UsIm1hbnVhbE92ZXJyaWRlIjp7ImlzTWFudWFsbHlPdmVycmlkZGVuIjpmYWxzZSwiY2l0ZXByb2NUZXh0IjoiKEVsYXJpYW4gZXQgYWwuLCAyMDE1OyBLaG9yc2hlZWQgJiMzODsgQ2xvY2tzaW4sIDIwMTMpIiwibWFudWFsT3ZlcnJpZGVUZXh0IjoiIn0sImNpdGF0aW9uSXRlbXMiOlt7ImlkIjoiZGQ5MjYxZDItNWNhMi0zMjUxLThlOWUtMzAzMzk3MGJhZTlkIiwiaXRlbURhdGEiOnsidHlwZSI6InBhcGVyLWNvbmZlcmVuY2UiLCJpZCI6ImRkOTI2MWQyLTVjYTItMzI1MS04ZTllLTMwMzM5NzBiYWU5ZCIsInRpdGxlIjoiU3RydWN0dXJhbCBGZWF0dXJlcyBvZiBDdXJzaXZlIEFyYWJpYyBTY3JpcHQiLCJhdXRob3IiOlt7ImZhbWlseSI6Iktob3JzaGVlZCIsImdpdmVuIjoiTSBTIiwicGFyc2UtbmFtZXMiOmZhbHNlLCJkcm9wcGluZy1wYXJ0aWNsZSI6IiIsIm5vbi1kcm9wcGluZy1wYXJ0aWNsZSI6IiJ9LHsiZmFtaWx5IjoiQ2xvY2tzaW4iLCJnaXZlbiI6IlcgRiIsInBhcnNlLW5hbWVzIjpmYWxzZSwiZHJvcHBpbmctcGFydGljbGUiOiIiLCJub24tZHJvcHBpbmctcGFydGljbGUiOiIifV0sIkRPSSI6IjEwLjUyNDQvYy4xMy40MiIsImlzc3VlZCI6eyJkYXRlLXBhcnRzIjpbWzIwMTMsMiw1XV19LCJwYWdlIjoiNDIuMS00Mi4xMCIsInB1Ymxpc2hlciI6IkJyaXRpc2ggTWFjaGluZSBWaXNpb24gQXNzb2NpYXRpb24gYW5kIFNvY2lldHkgZm9yIFBhdHRlcm4gUmVjb2duaXRpb24iLCJjb250YWluZXItdGl0bGUtc2hvcnQiOiIifSwiaXNUZW1wb3JhcnkiOmZhbHNlfSx7ImlkIjoiNWJmZmNjNDItMjVkMy0zN2RjLWIwZTAtYjJmZjMzMGE4NzE4IiwiaXRlbURhdGEiOnsidHlwZSI6InBhcGVyLWNvbmZlcmVuY2UiLCJpZCI6IjViZmZjYzQyLTI1ZDMtMzdkYy1iMGUwLWIyZmYzMzBhODcxOCIsInRpdGxlIjoiQXJhYmljIGxpZ2F0dXJlczogQW5hbHlzaXMgYW5kIGFwcGxpY2F0aW9uIGluIHRleHQgcmVjb2duaXRpb24iLCJhdXRob3IiOlt7ImZhbWlseSI6IkVsYXJpYW4iLCJnaXZlbiI6IllvdXNlZiIsInBhcnNlLW5hbWVzIjpmYWxzZSwiZHJvcHBpbmctcGFydGljbGUiOiIiLCJub24tZHJvcHBpbmctcGFydGljbGUiOiIifSx7ImZhbWlseSI6IkFobWFkIiwiZ2l2ZW4iOiJJcmZhbiIsInBhcnNlLW5hbWVzIjpmYWxzZSwiZHJvcHBpbmctcGFydGljbGUiOiIiLCJub24tZHJvcHBpbmctcGFydGljbGUiOiIifSx7ImZhbWlseSI6IkF3YWlkYSIsImdpdmVuIjoiU2FtZWgiLCJwYXJzZS1uYW1lcyI6ZmFsc2UsImRyb3BwaW5nLXBhcnRpY2xlIjoiIiwibm9uLWRyb3BwaW5nLXBhcnRpY2xlIjoiIn0seyJmYW1pbHkiOiJBbC1LaGF0aWIiLCJnaXZlbiI6Ildhc2ZpIiwicGFyc2UtbmFtZXMiOmZhbHNlLCJkcm9wcGluZy1wYXJ0aWNsZSI6IiIsIm5vbi1kcm9wcGluZy1wYXJ0aWNsZSI6IiJ9LHsiZmFtaWx5IjoiWmlkb3VyaSIsImdpdmVuIjoiQWJkZWxtYWxlayIsInBhcnNlLW5hbWVzIjpmYWxzZSwiZHJvcHBpbmctcGFydGljbGUiOiIiLCJub24tZHJvcHBpbmctcGFydGljbGUiOiIifV0sImNvbnRhaW5lci10aXRsZSI6IlByb2NlZWRpbmdzIG9mIHRoZSBJbnRlcm5hdGlvbmFsIENvbmZlcmVuY2Ugb24gRG9jdW1lbnQgQW5hbHlzaXMgYW5kIFJlY29nbml0aW9uLCBJQ0RBUiIsIkRPSSI6IjEwLjExMDkvSUNEQVIuMjAxNS43MzMzODkxIiwiSVNCTiI6Ijk3ODE0Nzk5MTgwNTgiLCJJU1NOIjoiMTUyMDUzNjMiLCJpc3N1ZWQiOnsiZGF0ZS1wYXJ0cyI6W1syMDE1LDExLDIwXV19LCJwYWdlIjoiODk2LTkwMCIsImFic3RyYWN0IjoiVGhlIEFyYWJpYyBzY3JpcHQgYWxsb3dzIHRoZSByZXBsYWNlbWVudCBvZiBjZXJ0YWluIGNoYXJhY3RlciBzZXF1ZW5jZXMgYnkgbW9yZSBjb21wYWN0IGZvcm1zIGNhbGxlZCBsaWdhdHVyZXMuIFN1Y2ggbGlnYXR1cmVzIGxhY2sgYSBzeXN0ZW1hdGljIGFuYWx5c2lzIGRlc3BpdGUgdGhlaXIgaW1wb3J0YW5jZSBpbiBBcmFiaWMgdGV4dCByZWNvZ25pdGlvbiByZXNlYXJjaC4gSW4gdGhpcyBwYXBlciwgd2UgcHJlc2VudCBhbmFseXNpcyBvZiBsaWdhdHVyZXMgYW5kIGNvbXBpbGUgYSBjb21wcmVoZW5zaXZlIGxpc3Qgb2YgQXJhYmljIGxpZ2F0dXJlcy4gVGhlbiwgd2UgcGVyZm9ybSByZWNvZ25pdGlvbiBleHBlcmltZW50cyBvbiBhIGJlbmNobWFyayBkYXRhYmFzZSB0byBzaG93IHRoZSBpbXBhY3Qgb2YgbGlnYXR1cmVzIGFubm90YXRpb24gaW4gQXJhYmljIGRhdGFiYXNlcy4gRmluYWxseSwgd2UgcHJvcG9zZSBzZXZlcmFsIGd1aWRlbGluZXMgZm9yIHRoZSBkZXNpZ24gb2YgcmVwcmVzZW50YXRpdmUgYW5kIGNvbXBhY3QgQXJhYmljIGRhdGFiYXNlcyBmcm9tIHRoZSBhc3BlY3Qgb2YgbGlnYXR1cmVzLiIsInB1Ymxpc2hlciI6IklFRUUgQ29tcHV0ZXIgU29jaWV0eSIsInZvbHVtZSI6IjIwMTUtTm92ZW1iZXIiLCJjb250YWluZXItdGl0bGUtc2hvcnQiOiIifSwiaXNUZW1wb3JhcnkiOmZhbHNlfV19"/>
          <w:id w:val="-889878111"/>
          <w:placeholder>
            <w:docPart w:val="32EBF6787AC7024AA6423BD9A8667611"/>
          </w:placeholder>
        </w:sdtPr>
        <w:sdtEndPr/>
        <w:sdtContent>
          <w:r w:rsidR="00332B2E" w:rsidRPr="00332B2E">
            <w:rPr>
              <w:color w:val="000000"/>
            </w:rPr>
            <w:t>(</w:t>
          </w:r>
          <w:proofErr w:type="spellStart"/>
          <w:r w:rsidR="00332B2E" w:rsidRPr="00332B2E">
            <w:rPr>
              <w:color w:val="000000"/>
            </w:rPr>
            <w:t>Elarian</w:t>
          </w:r>
          <w:proofErr w:type="spellEnd"/>
          <w:r w:rsidR="00332B2E" w:rsidRPr="00332B2E">
            <w:rPr>
              <w:color w:val="000000"/>
            </w:rPr>
            <w:t xml:space="preserve"> et al., 2015; Khorsheed &amp; Clocksin, 2013)</w:t>
          </w:r>
        </w:sdtContent>
      </w:sdt>
      <w:r w:rsidRPr="00762CB7">
        <w:rPr>
          <w:rFonts w:asciiTheme="minorBidi" w:hAnsiTheme="minorBidi" w:cstheme="minorBidi"/>
        </w:rPr>
        <w:t xml:space="preserve">. Recent handwriting and manuscript datasets have advanced Arabic script analysis, but they predominantly target recognition rather than the preservation of calligraphic aesthetics, indicating a need for approaches focused on artistic fidelity </w:t>
      </w:r>
      <w:sdt>
        <w:sdtPr>
          <w:rPr>
            <w:rFonts w:asciiTheme="minorBidi" w:hAnsiTheme="minorBidi" w:cstheme="minorBidi"/>
            <w:color w:val="000000"/>
          </w:rPr>
          <w:tag w:val="MENDELEY_CITATION_v3_eyJjaXRhdGlvbklEIjoiTUVOREVMRVlfQ0lUQVRJT05fMTFjODUwNTMtMDEyMS00MmY2LWE0YWItZjMzNzcwZTcwZGQzIiwicHJvcGVydGllcyI6eyJub3RlSW5kZXgiOjB9LCJpc0VkaXRlZCI6ZmFsc2UsIm1hbnVhbE92ZXJyaWRlIjp7ImlzTWFudWFsbHlPdmVycmlkZGVuIjpmYWxzZSwiY2l0ZXByb2NUZXh0IjoiKEFseWFmZWFpIGV0IGFsLiwgMjAyMTsgTWFobW91ZCBldCBhbC4sIDIwMTIpIiwibWFudWFsT3ZlcnJpZGVUZXh0IjoiIn0sImNpdGF0aW9uSXRlbXMiOlt7ImlkIjoiZWMxZmZiYWYtYjE5ZS0zMmEyLWE0NzUtMzc4MTNmMTA2NTA0IiwiaXRlbURhdGEiOnsidHlwZSI6InBhcGVyLWNvbmZlcmVuY2UiLCJpZCI6ImVjMWZmYmFmLWIxOWUtMzJhMi1hNDc1LTM3ODEzZjEwNjUwNCIsInRpdGxlIjoiS0hBVFQ6IEFyYWJpYyBvZmZsaW5lIEhhbmR3cml0dGVuIFRleHQgRGF0YWJhc2UiLCJhdXRob3IiOlt7ImZhbWlseSI6Ik1haG1vdWQiLCJnaXZlbiI6IlNhYnJpIEEuIiwicGFyc2UtbmFtZXMiOmZhbHNlLCJkcm9wcGluZy1wYXJ0aWNsZSI6IiIsIm5vbi1kcm9wcGluZy1wYXJ0aWNsZSI6IiJ9LHsiZmFtaWx5IjoiQWhtYWQiLCJnaXZlbiI6IklyZmFuIiwicGFyc2UtbmFtZXMiOmZhbHNlLCJkcm9wcGluZy1wYXJ0aWNsZSI6IiIsIm5vbi1kcm9wcGluZy1wYXJ0aWNsZSI6IiJ9LHsiZmFtaWx5IjoiQWxzaGF5ZWIiLCJnaXZlbiI6Ik1vaGFtbWFkIiwicGFyc2UtbmFtZXMiOmZhbHNlLCJkcm9wcGluZy1wYXJ0aWNsZSI6IiIsIm5vbi1kcm9wcGluZy1wYXJ0aWNsZSI6IiJ9LHsiZmFtaWx5IjoiQWwtS2hhdGliIiwiZ2l2ZW4iOiJXYXNmaSBHLiIsInBhcnNlLW5hbWVzIjpmYWxzZSwiZHJvcHBpbmctcGFydGljbGUiOiIiLCJub24tZHJvcHBpbmctcGFydGljbGUiOiIifSx7ImZhbWlseSI6IlBhcnZleiIsImdpdmVuIjoiTW9oYW1tYWQgVGFudmlyIiwicGFyc2UtbmFtZXMiOmZhbHNlLCJkcm9wcGluZy1wYXJ0aWNsZSI6IiIsIm5vbi1kcm9wcGluZy1wYXJ0aWNsZSI6IiJ9LHsiZmFtaWx5IjoiRmluayIsImdpdmVuIjoiR2Vybm90IEEuIiwicGFyc2UtbmFtZXMiOmZhbHNlLCJkcm9wcGluZy1wYXJ0aWNsZSI6IiIsIm5vbi1kcm9wcGluZy1wYXJ0aWNsZSI6IiJ9LHsiZmFtaWx5IjoiTcOkcmduZXIiLCJnaXZlbiI6IlZvbGtlciIsInBhcnNlLW5hbWVzIjpmYWxzZSwiZHJvcHBpbmctcGFydGljbGUiOiIiLCJub24tZHJvcHBpbmctcGFydGljbGUiOiIifSx7ImZhbWlseSI6IkFiZWQiLCJnaXZlbiI6IkhhaWthbCIsInBhcnNlLW5hbWVzIjpmYWxzZSwiZHJvcHBpbmctcGFydGljbGUiOiIiLCJub24tZHJvcHBpbmctcGFydGljbGUiOiJFbCJ9XSwiY29udGFpbmVyLXRpdGxlIjoiUHJvY2VlZGluZ3MgLSBJbnRlcm5hdGlvbmFsIFdvcmtzaG9wIG9uIEZyb250aWVycyBpbiBIYW5kd3JpdGluZyBSZWNvZ25pdGlvbiwgSVdGSFIiLCJET0kiOiIxMC4xMTA5L0lDRkhSLjIwMTIuMjI0IiwiSVNCTiI6Ijk3ODA3Njk1NDc3NDkiLCJJU1NOIjoiMTU1MDUyMzUiLCJpc3N1ZWQiOnsiZGF0ZS1wYXJ0cyI6W1syMDEyXV19LCJwYWdlIjoiNDQ5LTQ1NCIsImFic3RyYWN0IjoiSW4gdGhpcyBwYXBlciwgd2UgcmVwb3J0IG91ciBjb21wcmVoZW5zaXZlIEFyYWJpYyBvZmZsaW5lIEhhbmR3cml0dGVuIFRleHQgZGF0YWJhc2UgKEtIQVRUKSBhZnRlciBjb21wbGV0aW9uIG9mIHRoZSBjb2xsZWN0aW9uIG9mIDEwMDAgaGFuZHdyaXR0ZW4gZm9ybXMgd3JpdHRlbiBieSAxMDAwIHdyaXRlcnMgZnJvbSBkaWZmZXJlbnQgY291bnRyaWVzLiBJdCBpcyBjb21wb3NlZCBvZiBhbiBpbWFnZSBkYXRhYmFzZSBjb250YWluaW5nIGltYWdlcyBvZiB0aGUgd3JpdHRlbiB0ZXh0IGF0IDIwMCwgMzAwLCBhbmQgNjAwIGRwaSByZXNvbHV0aW9ucywgYSBtYW51YWxseSB2ZXJpZmllZCBncm91bmQgdHJ1dGggZGF0YWJhc2UgdGhhdCBjb250YWlucyBtZXRhLWRhdGEgZGVzY3JpYmluZyB0aGUgd3JpdHRlbiB0ZXh0IGF0IHRoZSBwYWdlLCBwYXJhZ3JhcGgsIGFuZCBsaW5lIGxldmVscy4gQSBmb3JtYWwgdmVyaWZpY2F0aW9uIHByb2NlZHVyZSBpcyBpbXBsZW1lbnRlZCB0byBhbGlnbiB0aGUgaGFuZHdyaXR0ZW4gdGV4dCB3aXRoIGl0cyBncm91bmQgdHJ1dGggYXQgdGhlIGZvcm0sIHBhcmFncmFwaCBhbmQgbGluZSBsZXZlbHMuIFRvb2xzIHRvIGV4dHJhY3QgcGFyYWdyYXBocyBmcm9tIHBhZ2VzIGFuZCBzZWdtZW50IHBhcmFncmFwaHMgaW50byBsaW5lcyBhcmUgZGV2ZWxvcGVkLiBQcmVsaW1pbmFyeSBleHBlcmltZW50cyBvbiBBcmFiaWMgaGFuZHdyaXR0ZW4gdGV4dCByZWNvZ25pdGlvbiBhcmUgY29uZHVjdGVkIHVzaW5nIHNhbXBsZSBkYXRhIGZyb20gdGhlIGRhdGFiYXNlIGFuZCB0aGUgcmVzdWx0cyBhcmUgcmVwb3J0ZWQuIFRoZSBkYXRhYmFzZSB3aWxsIGJlIG1hZGUgZnJlZWx5IGF2YWlsYWJsZSB0byByZXNlYXJjaGVycyB3b3JsZC13aWRlIGZvciByZXNlYXJjaCBpbiB2YXJpb3VzIGhhbmR3cml0dGVuLXJlbGF0ZWQgcHJvYmxlbXMgc3VjaCBhcyB0ZXh0IHJlY29nbml0aW9uLCB3cml0ZXIgaWRlbnRpZmljYXRpb24gYW5kIHZlcmlmaWNhdGlvbiwgZXRjLiDCqSAyMDEyIElFRUUuIiwiY29udGFpbmVyLXRpdGxlLXNob3J0IjoiIn0sImlzVGVtcG9yYXJ5IjpmYWxzZX0seyJpZCI6ImI5ZjQxNGJmLTFhMTEtMzRjOC1hZjdlLTMwZTc3MDIxMjAzMyIsIml0ZW1EYXRhIjp7InR5cGUiOiJhcnRpY2xlLWpvdXJuYWwiLCJpZCI6ImI5ZjQxNGJmLTFhMTEtMzRjOC1hZjdlLTMwZTc3MDIxMjAzMyIsInRpdGxlIjoiQ2FsbGlhcjogYW4gb25saW5lIGhhbmR3cml0dGVuIGRhdGFzZXQgZm9yIEFyYWJpYyBjYWxsaWdyYXBoeSIsImF1dGhvciI6W3siZmFtaWx5IjoiQWx5YWZlYWkiLCJnaXZlbiI6IlphaWQiLCJwYXJzZS1uYW1lcyI6ZmFsc2UsImRyb3BwaW5nLXBhcnRpY2xlIjoiIiwibm9uLWRyb3BwaW5nLXBhcnRpY2xlIjoiIn0seyJmYW1pbHkiOiJBbC1TaGFpYmFuaSIsImdpdmVuIjoiTWFnZWQiLCJwYXJzZS1uYW1lcyI6ZmFsc2UsImRyb3BwaW5nLXBhcnRpY2xlIjoiIiwibm9uLWRyb3BwaW5nLXBhcnRpY2xlIjoiIn0seyJmYW1pbHkiOiJHaGFsZWIiLCJnaXZlbiI6Ik11c3RhZmEiLCJwYXJzZS1uYW1lcyI6ZmFsc2UsImRyb3BwaW5nLXBhcnRpY2xlIjoiIiwibm9uLWRyb3BwaW5nLXBhcnRpY2xlIjoiIn0seyJmYW1pbHkiOiJBbC1XYWppaCIsImdpdmVuIjoiWW91c2lmIEFobWVkIiwicGFyc2UtbmFtZXMiOmZhbHNlLCJkcm9wcGluZy1wYXJ0aWNsZSI6IiIsIm5vbi1kcm9wcGluZy1wYXJ0aWNsZSI6IiJ9XSwiY29udGFpbmVyLXRpdGxlIjoiTmV1cmFsIENvbXB1dGluZyBhbmQgQXBwbGljYXRpb25zIiwiY29udGFpbmVyLXRpdGxlLXNob3J0IjoiTmV1cmFsIENvbXB1dCBBcHBsIiwiRE9JIjoiMTAuMTAwNy9zMDA1MjEtMDIyLTA3NTM3LTIiLCJVUkwiOiJodHRwczovL2NvbnNlbnN1cy5hcHAvcGFwZXJzL2NhbGxpYXItYW4tb25saW5lLWhhbmR3cml0dGVuLWRhdGFzZXQtZm9yLWFyYWJpYy1hbHlhZmVhaS1hbC1zaGFpYmFuaS9lNTg4Zjg3ZDNkZWI1NWE4Yjk2NDhhZjYzMzQ1NDU4YS8iLCJpc3N1ZWQiOnsiZGF0ZS1wYXJ0cyI6W1syMDIxXV19LCJwYWdlIjoiMjA3MDEtMjA3MTMiLCJ2b2x1bWUiOiIzNCJ9LCJpc1RlbXBvcmFyeSI6ZmFsc2V9XX0="/>
          <w:id w:val="-906292596"/>
          <w:placeholder>
            <w:docPart w:val="32EBF6787AC7024AA6423BD9A8667611"/>
          </w:placeholder>
        </w:sdtPr>
        <w:sdtEndPr/>
        <w:sdtContent>
          <w:r w:rsidR="00332B2E" w:rsidRPr="00332B2E">
            <w:rPr>
              <w:rFonts w:asciiTheme="minorBidi" w:hAnsiTheme="minorBidi" w:cstheme="minorBidi"/>
              <w:color w:val="000000"/>
            </w:rPr>
            <w:t>(</w:t>
          </w:r>
          <w:proofErr w:type="spellStart"/>
          <w:r w:rsidR="00332B2E" w:rsidRPr="00332B2E">
            <w:rPr>
              <w:rFonts w:asciiTheme="minorBidi" w:hAnsiTheme="minorBidi" w:cstheme="minorBidi"/>
              <w:color w:val="000000"/>
            </w:rPr>
            <w:t>Alyafeai</w:t>
          </w:r>
          <w:proofErr w:type="spellEnd"/>
          <w:r w:rsidR="00332B2E" w:rsidRPr="00332B2E">
            <w:rPr>
              <w:rFonts w:asciiTheme="minorBidi" w:hAnsiTheme="minorBidi" w:cstheme="minorBidi"/>
              <w:color w:val="000000"/>
            </w:rPr>
            <w:t xml:space="preserve"> et al., 2021; Mahmoud et al., 2012)</w:t>
          </w:r>
        </w:sdtContent>
      </w:sdt>
      <w:r w:rsidRPr="00762CB7">
        <w:rPr>
          <w:rFonts w:asciiTheme="minorBidi" w:hAnsiTheme="minorBidi" w:cstheme="minorBidi"/>
        </w:rPr>
        <w:t>. Figure 2 illustrates an Arabic calligraphy sample in both raster and vector forms.</w:t>
      </w:r>
    </w:p>
    <w:p w14:paraId="23C124C3" w14:textId="77777777" w:rsidR="00762CB7" w:rsidRPr="00762CB7" w:rsidRDefault="00762CB7" w:rsidP="00762CB7">
      <w:pPr>
        <w:rPr>
          <w:rFonts w:asciiTheme="minorBidi" w:hAnsiTheme="minorBidi" w:cstheme="minorBidi"/>
        </w:rPr>
      </w:pPr>
    </w:p>
    <w:p w14:paraId="43AC051C" w14:textId="77777777" w:rsidR="00762CB7" w:rsidRPr="00762CB7" w:rsidRDefault="00762CB7" w:rsidP="00762CB7">
      <w:pPr>
        <w:jc w:val="center"/>
        <w:rPr>
          <w:rFonts w:asciiTheme="minorBidi" w:hAnsiTheme="minorBidi" w:cstheme="minorBidi"/>
        </w:rPr>
      </w:pPr>
      <w:r w:rsidRPr="00762CB7">
        <w:rPr>
          <w:rFonts w:asciiTheme="minorBidi" w:hAnsiTheme="minorBidi" w:cstheme="minorBidi"/>
          <w:noProof/>
        </w:rPr>
        <w:lastRenderedPageBreak/>
        <w:drawing>
          <wp:inline distT="0" distB="0" distL="0" distR="0" wp14:anchorId="7E746FCB" wp14:editId="53F1C158">
            <wp:extent cx="3753512" cy="2603500"/>
            <wp:effectExtent l="0" t="0" r="5715" b="0"/>
            <wp:docPr id="746562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562814" name="Picture 7465628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763466" cy="2610404"/>
                    </a:xfrm>
                    <a:prstGeom prst="rect">
                      <a:avLst/>
                    </a:prstGeom>
                  </pic:spPr>
                </pic:pic>
              </a:graphicData>
            </a:graphic>
          </wp:inline>
        </w:drawing>
      </w:r>
    </w:p>
    <w:p w14:paraId="394CECD2" w14:textId="77777777" w:rsidR="00762CB7" w:rsidRPr="00762CB7" w:rsidRDefault="00762CB7" w:rsidP="00762CB7">
      <w:pPr>
        <w:jc w:val="center"/>
        <w:rPr>
          <w:rFonts w:asciiTheme="minorBidi" w:hAnsiTheme="minorBidi" w:cstheme="minorBidi"/>
          <w:b/>
          <w:bCs/>
        </w:rPr>
      </w:pPr>
      <w:r w:rsidRPr="00762CB7">
        <w:rPr>
          <w:rFonts w:asciiTheme="minorBidi" w:hAnsiTheme="minorBidi" w:cstheme="minorBidi"/>
          <w:b/>
          <w:bCs/>
        </w:rPr>
        <w:t>Figure 2: an Arabic calligraphy sample in (1) raster form (2) vector form</w:t>
      </w:r>
    </w:p>
    <w:p w14:paraId="57261279" w14:textId="77777777" w:rsidR="00762CB7" w:rsidRPr="00762CB7" w:rsidRDefault="00762CB7" w:rsidP="00762CB7">
      <w:pPr>
        <w:rPr>
          <w:rFonts w:asciiTheme="minorBidi" w:hAnsiTheme="minorBidi" w:cstheme="minorBidi"/>
        </w:rPr>
      </w:pPr>
    </w:p>
    <w:p w14:paraId="6A9F9228" w14:textId="2480681C" w:rsidR="00762CB7" w:rsidRDefault="00762CB7" w:rsidP="00762CB7">
      <w:pPr>
        <w:jc w:val="both"/>
        <w:rPr>
          <w:rFonts w:asciiTheme="minorBidi" w:hAnsiTheme="minorBidi" w:cstheme="minorBidi"/>
        </w:rPr>
      </w:pPr>
      <w:r w:rsidRPr="00762CB7">
        <w:rPr>
          <w:rFonts w:asciiTheme="minorBidi" w:hAnsiTheme="minorBidi" w:cstheme="minorBidi"/>
        </w:rPr>
        <w:t xml:space="preserve">Most existing digital vectorization tools are optimized for generic graphics or printed text, not for the continuous, expressive stroke structure characteristic of Arabic calligraphy. When applied to calligraphic forms, they frequently produce dense and uneven anchor distributions, fragment single gestural strokes into multiple disconnected paths, and distort curvature and internal rhythm. These defects become more pronounced when artworks are scaled or edited, leading to noticeable losses in expressive quality </w:t>
      </w:r>
      <w:sdt>
        <w:sdtPr>
          <w:rPr>
            <w:rFonts w:asciiTheme="minorBidi" w:hAnsiTheme="minorBidi" w:cstheme="minorBidi"/>
            <w:color w:val="000000"/>
          </w:rPr>
          <w:tag w:val="MENDELEY_CITATION_v3_eyJjaXRhdGlvbklEIjoiTUVOREVMRVlfQ0lUQVRJT05fM2UzZWMyN2MtZGUyNS00N2FhLTliZGEtMjEwODIyOWZkNThjIiwicHJvcGVydGllcyI6eyJub3RlSW5kZXgiOjB9LCJpc0VkaXRlZCI6ZmFsc2UsIm1hbnVhbE92ZXJyaWRlIjp7ImlzTWFudWFsbHlPdmVycmlkZGVuIjpmYWxzZSwiY2l0ZXByb2NUZXh0IjoiKEtob3JzaGVlZCAmIzM4OyBDbG9ja3NpbiwgMjAxMykiLCJtYW51YWxPdmVycmlkZVRleHQiOiIifSwiY2l0YXRpb25JdGVtcyI6W3siaWQiOiJkZDkyNjFkMi01Y2EyLTMyNTEtOGU5ZS0zMDMzOTcwYmFlOWQiLCJpdGVtRGF0YSI6eyJ0eXBlIjoicGFwZXItY29uZmVyZW5jZSIsImlkIjoiZGQ5MjYxZDItNWNhMi0zMjUxLThlOWUtMzAzMzk3MGJhZTlkIiwidGl0bGUiOiJTdHJ1Y3R1cmFsIEZlYXR1cmVzIG9mIEN1cnNpdmUgQXJhYmljIFNjcmlwdCIsImF1dGhvciI6W3siZmFtaWx5IjoiS2hvcnNoZWVkIiwiZ2l2ZW4iOiJNIFMiLCJwYXJzZS1uYW1lcyI6ZmFsc2UsImRyb3BwaW5nLXBhcnRpY2xlIjoiIiwibm9uLWRyb3BwaW5nLXBhcnRpY2xlIjoiIn0seyJmYW1pbHkiOiJDbG9ja3NpbiIsImdpdmVuIjoiVyBGIiwicGFyc2UtbmFtZXMiOmZhbHNlLCJkcm9wcGluZy1wYXJ0aWNsZSI6IiIsIm5vbi1kcm9wcGluZy1wYXJ0aWNsZSI6IiJ9XSwiRE9JIjoiMTAuNTI0NC9jLjEzLjQyIiwiaXNzdWVkIjp7ImRhdGUtcGFydHMiOltbMjAxMywyLDVdXX0sInBhZ2UiOiI0Mi4xLTQyLjEwIiwicHVibGlzaGVyIjoiQnJpdGlzaCBNYWNoaW5lIFZpc2lvbiBBc3NvY2lhdGlvbiBhbmQgU29jaWV0eSBmb3IgUGF0dGVybiBSZWNvZ25pdGlvbiIsImNvbnRhaW5lci10aXRsZS1zaG9ydCI6IiJ9LCJpc1RlbXBvcmFyeSI6ZmFsc2V9XX0="/>
          <w:id w:val="562530431"/>
          <w:placeholder>
            <w:docPart w:val="32EBF6787AC7024AA6423BD9A8667611"/>
          </w:placeholder>
        </w:sdtPr>
        <w:sdtEndPr/>
        <w:sdtContent>
          <w:r w:rsidR="00332B2E" w:rsidRPr="00332B2E">
            <w:rPr>
              <w:color w:val="000000"/>
            </w:rPr>
            <w:t>(Khorsheed &amp; Clocksin, 2013)</w:t>
          </w:r>
        </w:sdtContent>
      </w:sdt>
      <w:r w:rsidRPr="00762CB7">
        <w:rPr>
          <w:rFonts w:asciiTheme="minorBidi" w:hAnsiTheme="minorBidi" w:cstheme="minorBidi"/>
        </w:rPr>
        <w:t xml:space="preserve">. Figure 3 illustrates Arabic calligraphy letter </w:t>
      </w:r>
      <w:r w:rsidRPr="00762CB7">
        <w:rPr>
          <w:rFonts w:asciiTheme="minorBidi" w:hAnsiTheme="minorBidi" w:cstheme="minorBidi"/>
          <w:rtl/>
        </w:rPr>
        <w:t>حـ</w:t>
      </w:r>
      <w:r w:rsidRPr="00762CB7">
        <w:rPr>
          <w:rFonts w:asciiTheme="minorBidi" w:hAnsiTheme="minorBidi" w:cstheme="minorBidi"/>
        </w:rPr>
        <w:t xml:space="preserve"> in </w:t>
      </w:r>
      <w:proofErr w:type="spellStart"/>
      <w:r w:rsidRPr="00762CB7">
        <w:rPr>
          <w:rFonts w:asciiTheme="minorBidi" w:hAnsiTheme="minorBidi" w:cstheme="minorBidi"/>
        </w:rPr>
        <w:t>Thulth</w:t>
      </w:r>
      <w:proofErr w:type="spellEnd"/>
      <w:r w:rsidRPr="00762CB7">
        <w:rPr>
          <w:rFonts w:asciiTheme="minorBidi" w:hAnsiTheme="minorBidi" w:cstheme="minorBidi"/>
        </w:rPr>
        <w:t xml:space="preserve"> type in raster form and vector form using automatic and manual vectorization.</w:t>
      </w:r>
    </w:p>
    <w:p w14:paraId="60F4B7E0" w14:textId="77777777" w:rsidR="00C83811" w:rsidRPr="00762CB7" w:rsidRDefault="00C83811" w:rsidP="00762CB7">
      <w:pPr>
        <w:jc w:val="both"/>
        <w:rPr>
          <w:rFonts w:asciiTheme="minorBidi" w:hAnsiTheme="minorBidi" w:cstheme="minorBidi"/>
        </w:rPr>
      </w:pPr>
    </w:p>
    <w:p w14:paraId="5BEBC619" w14:textId="42FA33C1" w:rsidR="00C83811" w:rsidRPr="00762CB7" w:rsidRDefault="00762CB7" w:rsidP="00C83811">
      <w:pPr>
        <w:jc w:val="center"/>
        <w:rPr>
          <w:rFonts w:asciiTheme="minorBidi" w:hAnsiTheme="minorBidi" w:cstheme="minorBidi"/>
        </w:rPr>
      </w:pPr>
      <w:r w:rsidRPr="00762CB7">
        <w:rPr>
          <w:rFonts w:asciiTheme="minorBidi" w:hAnsiTheme="minorBidi" w:cstheme="minorBidi"/>
          <w:noProof/>
        </w:rPr>
        <w:drawing>
          <wp:inline distT="0" distB="0" distL="0" distR="0" wp14:anchorId="7C933DE2" wp14:editId="1D8F45B8">
            <wp:extent cx="4346713" cy="1398288"/>
            <wp:effectExtent l="0" t="0" r="0" b="0"/>
            <wp:docPr id="7830223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22343" name="Picture 78302234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442787" cy="1429194"/>
                    </a:xfrm>
                    <a:prstGeom prst="rect">
                      <a:avLst/>
                    </a:prstGeom>
                  </pic:spPr>
                </pic:pic>
              </a:graphicData>
            </a:graphic>
          </wp:inline>
        </w:drawing>
      </w:r>
    </w:p>
    <w:p w14:paraId="35727602" w14:textId="77777777" w:rsidR="00762CB7" w:rsidRPr="00762CB7" w:rsidRDefault="00762CB7" w:rsidP="00762CB7">
      <w:pPr>
        <w:jc w:val="center"/>
        <w:rPr>
          <w:rFonts w:asciiTheme="minorBidi" w:hAnsiTheme="minorBidi" w:cstheme="minorBidi"/>
          <w:b/>
          <w:bCs/>
        </w:rPr>
      </w:pPr>
      <w:r w:rsidRPr="00762CB7">
        <w:rPr>
          <w:rFonts w:asciiTheme="minorBidi" w:hAnsiTheme="minorBidi" w:cstheme="minorBidi"/>
          <w:b/>
          <w:bCs/>
        </w:rPr>
        <w:t>Figure 3: A sample of Arabic calligraphy image in (1) raster form and vector form after (2) Automatic and (3) Manual vectorization.</w:t>
      </w:r>
    </w:p>
    <w:p w14:paraId="0325EA0C" w14:textId="77777777" w:rsidR="00762CB7" w:rsidRPr="00762CB7" w:rsidRDefault="00762CB7" w:rsidP="00762CB7">
      <w:pPr>
        <w:rPr>
          <w:rFonts w:asciiTheme="minorBidi" w:hAnsiTheme="minorBidi" w:cstheme="minorBidi"/>
        </w:rPr>
      </w:pPr>
    </w:p>
    <w:p w14:paraId="60906E21" w14:textId="02FC93CA" w:rsidR="00762CB7" w:rsidRPr="00762CB7" w:rsidRDefault="00762CB7" w:rsidP="00762CB7">
      <w:pPr>
        <w:jc w:val="both"/>
        <w:rPr>
          <w:rFonts w:asciiTheme="minorBidi" w:hAnsiTheme="minorBidi" w:cstheme="minorBidi"/>
        </w:rPr>
      </w:pPr>
      <w:r w:rsidRPr="00762CB7">
        <w:rPr>
          <w:rFonts w:asciiTheme="minorBidi" w:hAnsiTheme="minorBidi" w:cstheme="minorBidi"/>
        </w:rPr>
        <w:t xml:space="preserve">Recent advances in deep learning for vector graphics illustrate a fundamental constraint: current models primarily focus on optimizing pixel-space reconstruction over aesthetic fidelity. While these approaches </w:t>
      </w:r>
      <w:proofErr w:type="spellStart"/>
      <w:r w:rsidRPr="00762CB7">
        <w:rPr>
          <w:rFonts w:asciiTheme="minorBidi" w:hAnsiTheme="minorBidi" w:cstheme="minorBidi"/>
        </w:rPr>
        <w:t>minimise</w:t>
      </w:r>
      <w:proofErr w:type="spellEnd"/>
      <w:r w:rsidRPr="00762CB7">
        <w:rPr>
          <w:rFonts w:asciiTheme="minorBidi" w:hAnsiTheme="minorBidi" w:cstheme="minorBidi"/>
        </w:rPr>
        <w:t xml:space="preserve"> visual error, they do not necessarily ensure the preservation of aspects such as gesture, stroke balance, or continuity of curvature </w:t>
      </w:r>
      <w:sdt>
        <w:sdtPr>
          <w:rPr>
            <w:rFonts w:asciiTheme="minorBidi" w:hAnsiTheme="minorBidi" w:cstheme="minorBidi"/>
            <w:color w:val="000000"/>
          </w:rPr>
          <w:tag w:val="MENDELEY_CITATION_v3_eyJjaXRhdGlvbklEIjoiTUVOREVMRVlfQ0lUQVRJT05fM2EzM2NiNWMtM2E3Yi00ZmU1LWE1YTgtNjRmMmJlM2U2MjRkIiwicHJvcGVydGllcyI6eyJub3RlSW5kZXgiOjB9LCJpc0VkaXRlZCI6ZmFsc2UsIm1hbnVhbE92ZXJyaWRlIjp7ImlzTWFudWFsbHlPdmVycmlkZGVuIjpmYWxzZSwiY2l0ZXByb2NUZXh0IjoiKEVnaWF6YXJpYW4gZXQgYWwuLCAyMDIwKSIsIm1hbnVhbE92ZXJyaWRlVGV4dCI6IiJ9LCJjaXRhdGlvbkl0ZW1zIjpbeyJpZCI6IjRlY2I3NjA0LWEzZDQtMzg3OS05MDJlLTZjYTMwOWYyOTlhZSIsIml0ZW1EYXRhIjp7InR5cGUiOiJhcnRpY2xlLWpvdXJuYWwiLCJpZCI6IjRlY2I3NjA0LWEzZDQtMzg3OS05MDJlLTZjYTMwOWYyOTlhZSIsInRpdGxlIjoiRGVlcCBWZWN0b3JpemF0aW9uIG9mIFRlY2huaWNhbCBEcmF3aW5ncyIsImF1dGhvciI6W3siZmFtaWx5IjoiRWdpYXphcmlhbiIsImdpdmVuIjoiVmFnZSIsInBhcnNlLW5hbWVzIjpmYWxzZSwiZHJvcHBpbmctcGFydGljbGUiOiIiLCJub24tZHJvcHBpbmctcGFydGljbGUiOiIifSx7ImZhbWlseSI6IlZveW5vdiIsImdpdmVuIjoiT2xlZyIsInBhcnNlLW5hbWVzIjpmYWxzZSwiZHJvcHBpbmctcGFydGljbGUiOiIiLCJub24tZHJvcHBpbmctcGFydGljbGUiOiIifSx7ImZhbWlseSI6IkFydGVtb3YiLCJnaXZlbiI6IkFsZXhleSIsInBhcnNlLW5hbWVzIjpmYWxzZSwiZHJvcHBpbmctcGFydGljbGUiOiIiLCJub24tZHJvcHBpbmctcGFydGljbGUiOiIifSx7ImZhbWlseSI6IlZvbGtob25za2l5IiwiZ2l2ZW4iOiJEZW5pcyIsInBhcnNlLW5hbWVzIjpmYWxzZSwiZHJvcHBpbmctcGFydGljbGUiOiIiLCJub24tZHJvcHBpbmctcGFydGljbGUiOiIifSx7ImZhbWlseSI6IlNhZmluIiwiZ2l2ZW4iOiJBbGV4IiwicGFyc2UtbmFtZXMiOmZhbHNlLCJkcm9wcGluZy1wYXJ0aWNsZSI6IiIsIm5vbi1kcm9wcGluZy1wYXJ0aWNsZSI6IiJ9LHsiZmFtaWx5IjoiVGFrdGFzaGV2YSIsImdpdmVuIjoiTWFyaWEiLCJwYXJzZS1uYW1lcyI6ZmFsc2UsImRyb3BwaW5nLXBhcnRpY2xlIjoiIiwibm9uLWRyb3BwaW5nLXBhcnRpY2xlIjoiIn0seyJmYW1pbHkiOiJab3JpbiIsImdpdmVuIjoiRGVuaXMiLCJwYXJzZS1uYW1lcyI6ZmFsc2UsImRyb3BwaW5nLXBhcnRpY2xlIjoiIiwibm9uLWRyb3BwaW5nLXBhcnRpY2xlIjoiIn0seyJmYW1pbHkiOiJCdXJuYWV2IiwiZ2l2ZW4iOiJFdmdlbnkiLCJwYXJzZS1uYW1lcyI6ZmFsc2UsImRyb3BwaW5nLXBhcnRpY2xlIjoiIiwibm9uLWRyb3BwaW5nLXBhcnRpY2xlIjoiIn1dLCJjb250YWluZXItdGl0bGUiOiJhclhpdiBwcmVwcmludCBhclhpdjoyMDAzLjA1NDcxIiwiVVJMIjoiaHR0cHM6Ly9hcnhpdi5vcmcvYWJzLzIwMDMuMDU0NzEiLCJpc3N1ZWQiOnsiZGF0ZS1wYXJ0cyI6W1syMDIwXV19LCJjb250YWluZXItdGl0bGUtc2hvcnQiOiIifSwiaXNUZW1wb3JhcnkiOmZhbHNlfV19"/>
          <w:id w:val="-71511050"/>
          <w:placeholder>
            <w:docPart w:val="32EBF6787AC7024AA6423BD9A8667611"/>
          </w:placeholder>
        </w:sdtPr>
        <w:sdtEndPr/>
        <w:sdtContent>
          <w:r w:rsidR="00332B2E" w:rsidRPr="00332B2E">
            <w:rPr>
              <w:rFonts w:asciiTheme="minorBidi" w:hAnsiTheme="minorBidi" w:cstheme="minorBidi"/>
              <w:color w:val="000000"/>
            </w:rPr>
            <w:t>(</w:t>
          </w:r>
          <w:proofErr w:type="spellStart"/>
          <w:r w:rsidR="00332B2E" w:rsidRPr="00332B2E">
            <w:rPr>
              <w:rFonts w:asciiTheme="minorBidi" w:hAnsiTheme="minorBidi" w:cstheme="minorBidi"/>
              <w:color w:val="000000"/>
            </w:rPr>
            <w:t>Egiazarian</w:t>
          </w:r>
          <w:proofErr w:type="spellEnd"/>
          <w:r w:rsidR="00332B2E" w:rsidRPr="00332B2E">
            <w:rPr>
              <w:rFonts w:asciiTheme="minorBidi" w:hAnsiTheme="minorBidi" w:cstheme="minorBidi"/>
              <w:color w:val="000000"/>
            </w:rPr>
            <w:t xml:space="preserve"> et al., 2020)</w:t>
          </w:r>
        </w:sdtContent>
      </w:sdt>
      <w:r w:rsidRPr="00762CB7">
        <w:rPr>
          <w:rFonts w:asciiTheme="minorBidi" w:hAnsiTheme="minorBidi" w:cstheme="minorBidi"/>
        </w:rPr>
        <w:t xml:space="preserve">. Even sequence-based formulations continue to struggle with </w:t>
      </w:r>
      <w:proofErr w:type="spellStart"/>
      <w:r w:rsidRPr="00762CB7">
        <w:rPr>
          <w:rFonts w:asciiTheme="minorBidi" w:hAnsiTheme="minorBidi" w:cstheme="minorBidi"/>
        </w:rPr>
        <w:t>Bézier</w:t>
      </w:r>
      <w:proofErr w:type="spellEnd"/>
      <w:r w:rsidRPr="00762CB7">
        <w:rPr>
          <w:rFonts w:asciiTheme="minorBidi" w:hAnsiTheme="minorBidi" w:cstheme="minorBidi"/>
        </w:rPr>
        <w:t xml:space="preserve"> parameter stability, exhibiting corner flattening and curve overshooting, particularly where the script’s flow changes direction or tension </w:t>
      </w:r>
      <w:sdt>
        <w:sdtPr>
          <w:rPr>
            <w:rFonts w:asciiTheme="minorBidi" w:hAnsiTheme="minorBidi" w:cstheme="minorBidi"/>
            <w:color w:val="000000"/>
          </w:rPr>
          <w:tag w:val="MENDELEY_CITATION_v3_eyJjaXRhdGlvbklEIjoiTUVOREVMRVlfQ0lUQVRJT05fYTkwZGU0ODYtODE1OS00ZTZjLWJiZmMtZjE3ZDI5YjQxMTk3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
          <w:id w:val="-1972812703"/>
          <w:placeholder>
            <w:docPart w:val="32EBF6787AC7024AA6423BD9A8667611"/>
          </w:placeholder>
        </w:sdtPr>
        <w:sdtEndPr/>
        <w:sdtContent>
          <w:r w:rsidR="00332B2E" w:rsidRPr="00332B2E">
            <w:rPr>
              <w:color w:val="000000"/>
            </w:rPr>
            <w:t>(Tian &amp; Günther, 2022)</w:t>
          </w:r>
        </w:sdtContent>
      </w:sdt>
      <w:r w:rsidRPr="00762CB7">
        <w:rPr>
          <w:rFonts w:asciiTheme="minorBidi" w:hAnsiTheme="minorBidi" w:cstheme="minorBidi"/>
        </w:rPr>
        <w:t xml:space="preserve">. </w:t>
      </w:r>
    </w:p>
    <w:p w14:paraId="1FDDC26E" w14:textId="2AD252F6" w:rsidR="00762CB7" w:rsidRPr="00762CB7" w:rsidRDefault="00762CB7" w:rsidP="00762CB7">
      <w:pPr>
        <w:jc w:val="both"/>
        <w:rPr>
          <w:rFonts w:asciiTheme="minorBidi" w:hAnsiTheme="minorBidi" w:cstheme="minorBidi"/>
        </w:rPr>
      </w:pPr>
      <w:r w:rsidRPr="00762CB7">
        <w:rPr>
          <w:rFonts w:asciiTheme="minorBidi" w:hAnsiTheme="minorBidi" w:cstheme="minorBidi"/>
        </w:rPr>
        <w:t>Accordingly, the challenge is not merely to vectorize Arabic calligraphy, but to do so while preserving artistic fidelity, stroke rhythm, and stylistic identity. Generic vectorizers and current deep-learning pipelines do not inherently model these properties, which is why professional workflows still depend on manual tracing or labor-intensive refinement of auto-traced vectors. This process demands significant time, expertise, and repetition across artworks and style variants</w:t>
      </w:r>
      <w:sdt>
        <w:sdtPr>
          <w:rPr>
            <w:rFonts w:asciiTheme="minorBidi" w:hAnsiTheme="minorBidi" w:cstheme="minorBidi"/>
            <w:color w:val="000000"/>
          </w:rPr>
          <w:tag w:val="MENDELEY_CITATION_v3_eyJjaXRhdGlvbklEIjoiTUVOREVMRVlfQ0lUQVRJT05fYzEyMzUzNWUtM2Q0Ny00MjEyLWI2ZmMtNzBhOTkzYmMxYTM4IiwicHJvcGVydGllcyI6eyJub3RlSW5kZXgiOjB9LCJpc0VkaXRlZCI6ZmFsc2UsIm1hbnVhbE92ZXJyaWRlIjp7ImlzTWFudWFsbHlPdmVycmlkZGVuIjpmYWxzZSwiY2l0ZXByb2NUZXh0IjoiKEJsYWlyLCAyMDE3OyBMaXUgZXQgYWwuLCAyMDIyOyBYaWUgZXQgYWwuLCAyMDE3KSIsIm1hbnVhbE92ZXJyaWRlVGV4dCI6IiJ9LCJjaXRhdGlvbkl0ZW1zIjpbeyJpZCI6ImY2OGYyZjVhLWRmY2YtMzIxNC05NWJlLTVhYjA5YmI3MDJkMiIsIml0ZW1EYXRhIjp7InR5cGUiOiJwYXBlci1jb25mZXJlbmNlIiwiaWQiOiJmNjhmMmY1YS1kZmNmLTMyMTQtOTViZS01YWIwOWJiNzAyZDIiLCJ0aXRsZSI6IkVuZC10by1FbmQgTGluZSBEcmF3aW5nIFZlY3Rvcml6YXRpb24iLCJhdXRob3IiOlt7ImZhbWlseSI6IkxpdSIsImdpdmVuIjoiSGFueXVhbiIsInBhcnNlLW5hbWVzIjpmYWxzZSwiZHJvcHBpbmctcGFydGljbGUiOiIiLCJub24tZHJvcHBpbmctcGFydGljbGUiOiIifSx7ImZhbWlseSI6IkxpIiwiZ2l2ZW4iOiJDaGVuZ3plIiwicGFyc2UtbmFtZXMiOmZhbHNlLCJkcm9wcGluZy1wYXJ0aWNsZSI6IiIsIm5vbi1kcm9wcGluZy1wYXJ0aWNsZSI6IiJ9LHsiZmFtaWx5IjoiTGl1IiwiZ2l2ZW4iOiJYdWV0aW5nIiwicGFyc2UtbmFtZXMiOmZhbHNlLCJkcm9wcGluZy1wYXJ0aWNsZSI6IiIsIm5vbi1kcm9wcGluZy1wYXJ0aWNsZSI6IiJ9LHsiZmFtaWx5IjoiV29uZyIsImdpdmVuIjoiVGllbi1Uc2luIiwicGFyc2UtbmFtZXMiOmZhbHNlLCJkcm9wcGluZy1wYXJ0aWNsZSI6IiIsIm5vbi1kcm9wcGluZy1wYXJ0aWNsZSI6IiJ9XSwiY29udGFpbmVyLXRpdGxlIjoiUHJvY2VlZGluZ3Mgb2YgdGhlIEFBQUkgQ29uZmVyZW5jZSBvbiBBcnRpZmljaWFsIEludGVsbGlnZW5jZSIsIlVSTCI6Imh0dHBzOi8vb2pzLmFhYWkub3JnL2luZGV4LnBocC9BQUFJL2FydGljbGUvdmlldy8yMDM3OSIsImlzc3VlZCI6eyJkYXRlLXBhcnRzIjpbWzIwMjJdXX0sInBhZ2UiOiI0NTU5LTQ1NjciLCJpc3N1ZSI6IjIiLCJ2b2x1bWUiOiIzNiIsImNvbnRhaW5lci10aXRsZS1zaG9ydCI6IiJ9LCJpc1RlbXBvcmFyeSI6ZmFsc2V9LHsiaWQiOiIzNTAxMTBiYS02ZjY5LTMzMjEtOWRiMS1hMTk5ZmZmYTljNjkiLCJpdGVtRGF0YSI6eyJ0eXBlIjoicGFwZXItY29uZmVyZW5jZSIsImlkIjoiMzUwMTEwYmEtNmY2OS0zMzIxLTlkYjEtYTE5OWZmZmE5YzY5IiwidGl0bGUiOiJJbnRlcmFjdGl2ZSBWZWN0b3JpemF0aW9uIiwiYXV0aG9yIjpbeyJmYW1pbHkiOiJYaWUiLCJnaXZlbiI6Ikp1biIsInBhcnNlLW5hbWVzIjpmYWxzZSwiZHJvcHBpbmctcGFydGljbGUiOiIiLCJub24tZHJvcHBpbmctcGFydGljbGUiOiIifSx7ImZhbWlseSI6Ildpbm5lbcO2bGxlciIsImdpdmVuIjoiSG9sZ2VyIiwicGFyc2UtbmFtZXMiOmZhbHNlLCJkcm9wcGluZy1wYXJ0aWNsZSI6IiIsIm5vbi1kcm9wcGluZy1wYXJ0aWNsZSI6IiJ9LHsiZmFtaWx5IjoiTGkiLCJnaXZlbiI6IldpbG1vdCIsInBhcnNlLW5hbWVzIjpmYWxzZSwiZHJvcHBpbmctcGFydGljbGUiOiIiLCJub24tZHJvcHBpbmctcGFydGljbGUiOiIifSx7ImZhbWlseSI6IlNjaGlsbGVyIiwiZ2l2ZW4iOiJTdGVwaGVuIiwicGFyc2UtbmFtZXMiOmZhbHNlLCJkcm9wcGluZy1wYXJ0aWNsZSI6IiIsIm5vbi1kcm9wcGluZy1wYXJ0aWNsZSI6IiJ9XSwiY29udGFpbmVyLXRpdGxlIjoiUHJvY2VlZGluZ3Mgb2YgdGhlIDIwMTcgQ0hJIENvbmZlcmVuY2Ugb24gSHVtYW4gRmFjdG9ycyBpbiBDb21wdXRpbmcgU3lzdGVtcyAoQ0hJICcxNykiLCJET0kiOiIxMC4xMTQ1LzMwMjU0NTMuMzAyNTg3MiIsIlVSTCI6Imh0dHBzOi8vZGwuYWNtLm9yZy9kb2kvMTAuMTE0NS8zMDI1NDUzLjMwMjU4NzIiLCJpc3N1ZWQiOnsiZGF0ZS1wYXJ0cyI6W1syMDE3XV19LCJwdWJsaXNoZXItcGxhY2UiOiJOZXcgWW9yaywgTlksIFVTQSIsInBhZ2UiOiI2Njk1LTY3MDUiLCJwdWJsaXNoZXIiOiJBc3NvY2lhdGlvbiBmb3IgQ29tcHV0aW5nIE1hY2hpbmVyeSIsImNvbnRhaW5lci10aXRsZS1zaG9ydCI6IiJ9LCJpc1RlbXBvcmFyeSI6ZmFsc2V9LHsiaWQiOiIxMGMyNWY1Mi1hZGUxLTMwZTEtOWZmZS01ZTA1MWZkZTQxODciLCJpdGVtRGF0YSI6eyJ0eXBlIjoiYXJ0aWNsZS1qb3VybmFsIiwiaWQiOiIxMGMyNWY1Mi1hZGUxLTMwZTEtOWZmZS01ZTA1MWZkZTQxODciLCJ0aXRsZSI6IklzbGFtaWMgQ2FsbGlncmFwaHkiLCJhdXRob3IiOlt7ImZhbWlseSI6IkJsYWlyIiwiZ2l2ZW4iOiJTaGVpbGEgUyIsInBhcnNlLW5hbWVzIjpmYWxzZSwiZHJvcHBpbmctcGFydGljbGUiOiIiLCJub24tZHJvcHBpbmctcGFydGljbGUiOiIifV0sImNvbnRhaW5lci10aXRsZSI6Ik94Zm9yZCBSZXNlYXJjaCBFbmN5Y2xvcGVkaWEgb2YgUmVsaWdpb24iLCJET0kiOiIxMC4xMDkzL2FjcmVmb3JlLzk3ODAxOTkzNDAzNzguMDEzLjk1MCIsIlVSTCI6Imh0dHBzOi8vZG9pLm9yZy8xMC4xMDkzL2FjcmVmb3JlLzk3ODAxOTkzNDAzNzguMDEzLjk1MCIsImlzc3VlZCI6eyJkYXRlLXBhcnRzIjpbWzIwMTddXX0sInB1Ymxpc2hlciI6Ik94Zm9yZCBVbml2ZXJzaXR5IFByZXNzIiwiY29udGFpbmVyLXRpdGxlLXNob3J0IjoiIn0sImlzVGVtcG9yYXJ5IjpmYWxzZX1dfQ=="/>
          <w:id w:val="-890416745"/>
          <w:placeholder>
            <w:docPart w:val="32EBF6787AC7024AA6423BD9A8667611"/>
          </w:placeholder>
        </w:sdtPr>
        <w:sdtEndPr/>
        <w:sdtContent>
          <w:r w:rsidR="00332B2E" w:rsidRPr="00332B2E">
            <w:rPr>
              <w:rFonts w:asciiTheme="minorBidi" w:hAnsiTheme="minorBidi" w:cstheme="minorBidi"/>
              <w:color w:val="000000"/>
            </w:rPr>
            <w:t>(Blair, 2017; Liu et al., 2022; Xie et al., 2017)</w:t>
          </w:r>
        </w:sdtContent>
      </w:sdt>
      <w:r w:rsidRPr="00762CB7">
        <w:rPr>
          <w:rFonts w:asciiTheme="minorBidi" w:hAnsiTheme="minorBidi" w:cstheme="minorBidi"/>
        </w:rPr>
        <w:t>.</w:t>
      </w:r>
    </w:p>
    <w:p w14:paraId="1978C9A9" w14:textId="10C95BEE" w:rsidR="00762CB7" w:rsidRPr="00762CB7" w:rsidRDefault="00762CB7" w:rsidP="00762CB7">
      <w:pPr>
        <w:jc w:val="both"/>
        <w:rPr>
          <w:rFonts w:asciiTheme="minorBidi" w:hAnsiTheme="minorBidi" w:cstheme="minorBidi"/>
        </w:rPr>
      </w:pPr>
      <w:r w:rsidRPr="00762CB7">
        <w:rPr>
          <w:rFonts w:asciiTheme="minorBidi" w:hAnsiTheme="minorBidi" w:cstheme="minorBidi"/>
        </w:rPr>
        <w:t xml:space="preserve">To address this problem, we introduce a vector refinement methodology that simulates the corrective decisions made by calligraphers: reducing unnecessary anchors, restoring continuous stroke flow, and aligning </w:t>
      </w:r>
      <w:proofErr w:type="spellStart"/>
      <w:r w:rsidRPr="00762CB7">
        <w:rPr>
          <w:rFonts w:asciiTheme="minorBidi" w:hAnsiTheme="minorBidi" w:cstheme="minorBidi"/>
        </w:rPr>
        <w:t>Bézier</w:t>
      </w:r>
      <w:proofErr w:type="spellEnd"/>
      <w:r w:rsidRPr="00762CB7">
        <w:rPr>
          <w:rFonts w:asciiTheme="minorBidi" w:hAnsiTheme="minorBidi" w:cstheme="minorBidi"/>
        </w:rPr>
        <w:t xml:space="preserve"> curvature with the intended calligraphic gesture. Rather than generating curves directly </w:t>
      </w:r>
      <w:sdt>
        <w:sdtPr>
          <w:rPr>
            <w:rFonts w:asciiTheme="minorBidi" w:hAnsiTheme="minorBidi" w:cstheme="minorBidi"/>
            <w:color w:val="000000"/>
          </w:rPr>
          <w:tag w:val="MENDELEY_CITATION_v3_eyJjaXRhdGlvbklEIjoiTUVOREVMRVlfQ0lUQVRJT05fMTFiZjBiZjAtMTA4Ni00YmUzLWFkNWUtNjFmMTc3OGQ3MzA2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
          <w:id w:val="-1411375147"/>
          <w:placeholder>
            <w:docPart w:val="32EBF6787AC7024AA6423BD9A8667611"/>
          </w:placeholder>
        </w:sdtPr>
        <w:sdtEndPr/>
        <w:sdtContent>
          <w:r w:rsidR="00332B2E" w:rsidRPr="00332B2E">
            <w:rPr>
              <w:color w:val="000000"/>
            </w:rPr>
            <w:t>(Tian &amp; Günther, 2022)</w:t>
          </w:r>
        </w:sdtContent>
      </w:sdt>
      <w:r w:rsidRPr="00762CB7">
        <w:rPr>
          <w:rFonts w:asciiTheme="minorBidi" w:hAnsiTheme="minorBidi" w:cstheme="minorBidi"/>
        </w:rPr>
        <w:t xml:space="preserve">, the method reframes vectorization as parameter prediction and optimization. For each raster input, we first produce multiple candidate vectorizations with </w:t>
      </w:r>
      <w:proofErr w:type="spellStart"/>
      <w:r w:rsidRPr="00762CB7">
        <w:rPr>
          <w:rFonts w:asciiTheme="minorBidi" w:hAnsiTheme="minorBidi" w:cstheme="minorBidi"/>
        </w:rPr>
        <w:t>Potrace</w:t>
      </w:r>
      <w:proofErr w:type="spellEnd"/>
      <w:r w:rsidRPr="00762CB7">
        <w:rPr>
          <w:rFonts w:asciiTheme="minorBidi" w:hAnsiTheme="minorBidi" w:cstheme="minorBidi"/>
        </w:rPr>
        <w:t xml:space="preserve"> </w:t>
      </w:r>
      <w:sdt>
        <w:sdtPr>
          <w:rPr>
            <w:rFonts w:asciiTheme="minorBidi" w:hAnsiTheme="minorBidi" w:cstheme="minorBidi"/>
            <w:color w:val="000000"/>
          </w:rPr>
          <w:tag w:val="MENDELEY_CITATION_v3_eyJjaXRhdGlvbklEIjoiTUVOREVMRVlfQ0lUQVRJT05fMTgyOGYyMzctNGQxMS00MWVkLTg5MDgtNjU5NzA1MDIwMjU5IiwicHJvcGVydGllcyI6eyJub3RlSW5kZXgiOjB9LCJpc0VkaXRlZCI6ZmFsc2UsIm1hbnVhbE92ZXJyaWRlIjp7ImlzTWFudWFsbHlPdmVycmlkZGVuIjpmYWxzZSwiY2l0ZXByb2NUZXh0IjoiKFNlbGluZ2VyLCAyMDAzKSIsIm1hbnVhbE92ZXJyaWRlVGV4dCI6IiJ9LCJjaXRhdGlvbkl0ZW1zIjpbeyJpZCI6IjEwN2FjNzRiLWVjZWQtMzViYy04ZGEzLTUxYTZmYTY2ODQyZiIsIml0ZW1EYXRhIjp7InR5cGUiOiJyZXBvcnQiLCJpZCI6IjEwN2FjNzRiLWVjZWQtMzViYy04ZGEzLTUxYTZmYTY2ODQyZiIsInRpdGxlIjoiUG90cmFjZTogQSBQb2x5Z29uLUJhc2VkIFRyYWNpbmcgQWxnb3JpdGhtIiwiYXV0aG9yIjpbeyJmYW1pbHkiOiJTZWxpbmdlciIsImdpdmVuIjoiUGV0ZXIiLCJwYXJzZS1uYW1lcyI6ZmFsc2UsImRyb3BwaW5nLXBhcnRpY2xlIjoiIiwibm9uLWRyb3BwaW5nLXBhcnRpY2xlIjoiIn1dLCJVUkwiOiJodHRwczovL3BvdHJhY2Uuc291cmNlZm9yZ2UubmV0L3BvdHJhY2UucGRmIiwiaXNzdWVkIjp7ImRhdGUtcGFydHMiOltbMjAwM11dfSwiY29udGFpbmVyLXRpdGxlLXNob3J0IjoiIn0sImlzVGVtcG9yYXJ5IjpmYWxzZX1dfQ=="/>
          <w:id w:val="-97413487"/>
          <w:placeholder>
            <w:docPart w:val="32EBF6787AC7024AA6423BD9A8667611"/>
          </w:placeholder>
        </w:sdtPr>
        <w:sdtEndPr/>
        <w:sdtContent>
          <w:r w:rsidR="00332B2E" w:rsidRPr="00332B2E">
            <w:rPr>
              <w:rFonts w:asciiTheme="minorBidi" w:hAnsiTheme="minorBidi" w:cstheme="minorBidi"/>
              <w:color w:val="000000"/>
            </w:rPr>
            <w:t>(Selinger, 2003)</w:t>
          </w:r>
        </w:sdtContent>
      </w:sdt>
      <w:r w:rsidRPr="00762CB7">
        <w:rPr>
          <w:rFonts w:asciiTheme="minorBidi" w:hAnsiTheme="minorBidi" w:cstheme="minorBidi"/>
        </w:rPr>
        <w:t xml:space="preserve"> under systematically varied configurations. A composite evaluation then selects the best-performing configuration per image by combining image-space similarity Intersection-over-Union (</w:t>
      </w:r>
      <w:proofErr w:type="spellStart"/>
      <w:r w:rsidRPr="00762CB7">
        <w:rPr>
          <w:rFonts w:asciiTheme="minorBidi" w:hAnsiTheme="minorBidi" w:cstheme="minorBidi"/>
        </w:rPr>
        <w:t>IoU</w:t>
      </w:r>
      <w:proofErr w:type="spellEnd"/>
      <w:r w:rsidRPr="00762CB7">
        <w:rPr>
          <w:rFonts w:asciiTheme="minorBidi" w:hAnsiTheme="minorBidi" w:cstheme="minorBidi"/>
        </w:rPr>
        <w:t xml:space="preserve">) </w:t>
      </w:r>
      <w:sdt>
        <w:sdtPr>
          <w:rPr>
            <w:rFonts w:asciiTheme="minorBidi" w:hAnsiTheme="minorBidi" w:cstheme="minorBidi"/>
            <w:color w:val="000000"/>
          </w:rPr>
          <w:tag w:val="MENDELEY_CITATION_v3_eyJjaXRhdGlvbklEIjoiTUVOREVMRVlfQ0lUQVRJT05fZjIwZmY5ZTYtNmRhNS00NTVmLThlMjQtOWZhYTczNGQwMmUyIiwicHJvcGVydGllcyI6eyJub3RlSW5kZXgiOjB9LCJpc0VkaXRlZCI6ZmFsc2UsIm1hbnVhbE92ZXJyaWRlIjp7ImlzTWFudWFsbHlPdmVycmlkZGVuIjpmYWxzZSwiY2l0ZXByb2NUZXh0IjoiKFpoZW5nIGV0IGFsLiwgMjAxOSkiLCJtYW51YWxPdmVycmlkZVRleHQiOiIifSwiY2l0YXRpb25JdGVtcyI6W3siaWQiOiI3ZjNmMjk4ZS1lNjI3LTM4M2YtYWU2ZC1lNTc0MmZlNDE2MmUiLCJpdGVtRGF0YSI6eyJ0eXBlIjoiYXJ0aWNsZS1qb3VybmFsIiwiaWQiOiI3ZjNmMjk4ZS1lNjI3LTM4M2YtYWU2ZC1lNTc0MmZlNDE2MmUiLCJ0aXRsZSI6IkRpc3RhbmNlLUlvVSBMb3NzOiBGYXN0ZXIgYW5kIEJldHRlciBMZWFybmluZyBmb3IgQm91bmRpbmcgQm94IFJlZ3Jlc3Npb24iLCJhdXRob3IiOlt7ImZhbWlseSI6IlpoZW5nIiwiZ2l2ZW4iOiJaaGFvaHVpIiwicGFyc2UtbmFtZXMiOmZhbHNlLCJkcm9wcGluZy1wYXJ0aWNsZSI6IiIsIm5vbi1kcm9wcGluZy1wYXJ0aWNsZSI6IiJ9LHsiZmFtaWx5IjoiV2FuZyIsImdpdmVuIjoiUGluZyIsInBhcnNlLW5hbWVzIjpmYWxzZSwiZHJvcHBpbmctcGFydGljbGUiOiIiLCJub24tZHJvcHBpbmctcGFydGljbGUiOiIifSx7ImZhbWlseSI6IkxpdSIsImdpdmVuIjoiV2VpIiwicGFyc2UtbmFtZXMiOmZhbHNlLCJkcm9wcGluZy1wYXJ0aWNsZSI6IiIsIm5vbi1kcm9wcGluZy1wYXJ0aWNsZSI6IiJ9LHsiZmFtaWx5IjoiTGkiLCJnaXZlbiI6IkppbnplIiwicGFyc2UtbmFtZXMiOmZhbHNlLCJkcm9wcGluZy1wYXJ0aWNsZSI6IiIsIm5vbi1kcm9wcGluZy1wYXJ0aWNsZSI6IiJ9LHsiZmFtaWx5IjoiWWUiLCJnaXZlbiI6IlJvbmdndWFuZyIsInBhcnNlLW5hbWVzIjpmYWxzZSwiZHJvcHBpbmctcGFydGljbGUiOiIiLCJub24tZHJvcHBpbmctcGFydGljbGUiOiIifSx7ImZhbWlseSI6IlJlbiIsImdpdmVuIjoiRG9uZ3dlaSIsInBhcnNlLW5hbWVzIjpmYWxzZSwiZHJvcHBpbmctcGFydGljbGUiOiIiLCJub24tZHJvcHBpbmctcGFydGljbGUiOiIifV0sImNvbnRhaW5lci10aXRsZSI6ImFyWGl2IHByZXByaW50IGFyWGl2OjE5MTEuMDgyODciLCJVUkwiOiJodHRwczovL2FyeGl2Lm9yZy9hYnMvMTkxMS4wODI4NyIsImlzc3VlZCI6eyJkYXRlLXBhcnRzIjpbWzIwMTldXX0sImNvbnRhaW5lci10aXRsZS1zaG9ydCI6IiJ9LCJpc1RlbXBvcmFyeSI6ZmFsc2V9XX0="/>
          <w:id w:val="243235426"/>
          <w:placeholder>
            <w:docPart w:val="239A9FCFBE3F27489270B7BE4D8A43CA"/>
          </w:placeholder>
        </w:sdtPr>
        <w:sdtEndPr/>
        <w:sdtContent>
          <w:r w:rsidR="00332B2E" w:rsidRPr="00332B2E">
            <w:rPr>
              <w:rFonts w:asciiTheme="minorBidi" w:hAnsiTheme="minorBidi" w:cstheme="minorBidi"/>
              <w:color w:val="000000"/>
            </w:rPr>
            <w:t>(Zheng et al., 2019)</w:t>
          </w:r>
        </w:sdtContent>
      </w:sdt>
      <w:r w:rsidRPr="00762CB7">
        <w:rPr>
          <w:rFonts w:asciiTheme="minorBidi" w:hAnsiTheme="minorBidi" w:cstheme="minorBidi"/>
        </w:rPr>
        <w:t xml:space="preserve">, Dice coefficient (Dice)  </w:t>
      </w:r>
      <w:sdt>
        <w:sdtPr>
          <w:rPr>
            <w:rFonts w:asciiTheme="minorBidi" w:hAnsiTheme="minorBidi" w:cstheme="minorBidi"/>
            <w:color w:val="000000"/>
          </w:rPr>
          <w:tag w:val="MENDELEY_CITATION_v3_eyJjaXRhdGlvbklEIjoiTUVOREVMRVlfQ0lUQVRJT05fMDQxNDRjNmQtNmNiYy00ZDZjLWJjNGUtODkwYTdhNzU2MDMyIiwicHJvcGVydGllcyI6eyJub3RlSW5kZXgiOjB9LCJpc0VkaXRlZCI6ZmFsc2UsIm1hbnVhbE92ZXJyaWRlIjp7ImlzTWFudWFsbHlPdmVycmlkZGVuIjpmYWxzZSwiY2l0ZXByb2NUZXh0IjoiKFpoYW5nICYjMzg7IEd1aW5kb24sIDIwMTcpIiwibWFudWFsT3ZlcnJpZGVUZXh0IjoiIn0sImNpdGF0aW9uSXRlbXMiOlt7ImlkIjoiMTllZGI3YjEtOTJlYi0zYmYwLTgwMWItZDAxYzZmMjE0ZWNmIiwiaXRlbURhdGEiOnsidHlwZSI6ImFydGljbGUtam91cm5hbCIsImlkIjoiMTllZGI3YjEtOTJlYi0zYmYwLTgwMWItZDAxYzZmMjE0ZWNmIiwidGl0bGUiOiJBcHBsaWNhdGlvbiBvZiB0aGUgRGljZSBDb2VmZmljaWVudCB0byBBY2N1cmFjeSBBc3Nlc3NtZW50IG9mIE9iamVjdC1CYXNlZCBJbWFnZSBDbGFzc2lmaWNhdGlvbiIsImF1dGhvciI6W3siZmFtaWx5IjoiWmhhbmciLCJnaXZlbiI6IllpbmciLCJwYXJzZS1uYW1lcyI6ZmFsc2UsImRyb3BwaW5nLXBhcnRpY2xlIjoiIiwibm9uLWRyb3BwaW5nLXBhcnRpY2xlIjoiIn0seyJmYW1pbHkiOiJHdWluZG9uIiwiZ2l2ZW4iOiJCZXJ0IiwicGFyc2UtbmFtZXMiOmZhbHNlLCJkcm9wcGluZy1wYXJ0aWNsZSI6IiIsIm5vbi1kcm9wcGluZy1wYXJ0aWNsZSI6IiJ9XSwiY29udGFpbmVyLXRpdGxlIjoiQ2FuYWRpYW4gSm91cm5hbCBvZiBSZW1vdGUgU2Vuc2luZyIsIkRPSSI6IjEwLjEwODAvMDcwMzg5OTIuMjAxNy4xMjU5NTU3IiwiaXNzdWVkIjp7ImRhdGUtcGFydHMiOltbMjAxN11dfSwicGFnZSI6IjE4LTMzIiwiaXNzdWUiOiIxIiwidm9sdW1lIjoiNDMiLCJjb250YWluZXItdGl0bGUtc2hvcnQiOiIifSwiaXNUZW1wb3JhcnkiOmZhbHNlfV19"/>
          <w:id w:val="518980108"/>
          <w:placeholder>
            <w:docPart w:val="C17AB7F3D105674C971F9ED619CAD8FD"/>
          </w:placeholder>
        </w:sdtPr>
        <w:sdtEndPr/>
        <w:sdtContent>
          <w:r w:rsidR="00332B2E" w:rsidRPr="00332B2E">
            <w:rPr>
              <w:color w:val="000000"/>
            </w:rPr>
            <w:t>(Zhang &amp; Guindon, 2017)</w:t>
          </w:r>
        </w:sdtContent>
      </w:sdt>
      <w:r w:rsidRPr="00762CB7">
        <w:rPr>
          <w:rFonts w:asciiTheme="minorBidi" w:hAnsiTheme="minorBidi" w:cstheme="minorBidi"/>
        </w:rPr>
        <w:t xml:space="preserve">, Structural Similarity Index (SSIM) </w:t>
      </w:r>
      <w:sdt>
        <w:sdtPr>
          <w:rPr>
            <w:rFonts w:asciiTheme="minorBidi" w:hAnsiTheme="minorBidi" w:cstheme="minorBidi"/>
            <w:color w:val="000000"/>
          </w:rPr>
          <w:tag w:val="MENDELEY_CITATION_v3_eyJjaXRhdGlvbklEIjoiTUVOREVMRVlfQ0lUQVRJT05fYWJjYjAwMzYtOTk1MS00MjgzLTg2NjktNjdkYWUwNDEyZWQ4IiwicHJvcGVydGllcyI6eyJub3RlSW5kZXgiOjB9LCJpc0VkaXRlZCI6ZmFsc2UsIm1hbnVhbE92ZXJyaWRlIjp7ImlzTWFudWFsbHlPdmVycmlkZGVuIjpmYWxzZSwiY2l0ZXByb2NUZXh0IjoiKFdhbmcgZXQgYWwuLCAyMDA0KSIsIm1hbnVhbE92ZXJyaWRlVGV4dCI6IiJ9LCJjaXRhdGlvbkl0ZW1zIjpbeyJpZCI6ImI0MGZjYmI5LTQ2N2QtM2JjMS05Y2U1LTk1ZGE5Nzg3NDZlMCIsIml0ZW1EYXRhIjp7InR5cGUiOiJhcnRpY2xlLWpvdXJuYWwiLCJpZCI6ImI0MGZjYmI5LTQ2N2QtM2JjMS05Y2U1LTk1ZGE5Nzg3NDZlMCIsInRpdGxlIjoiSW1hZ2UgUXVhbGl0eSBBc3Nlc3NtZW50OiBGcm9tIEVycm9yIFZpc2liaWxpdHkgdG8gU3RydWN0dXJhbCBTaW1pbGFyaXR5IiwiYXV0aG9yIjpbeyJmYW1pbHkiOiJXYW5nIiwiZ2l2ZW4iOiJaaG91IiwicGFyc2UtbmFtZXMiOmZhbHNlLCJkcm9wcGluZy1wYXJ0aWNsZSI6IiIsIm5vbi1kcm9wcGluZy1wYXJ0aWNsZSI6IiJ9LHsiZmFtaWx5IjoiQm92aWsiLCJnaXZlbiI6IkFsYW4gQyIsInBhcnNlLW5hbWVzIjpmYWxzZSwiZHJvcHBpbmctcGFydGljbGUiOiIiLCJub24tZHJvcHBpbmctcGFydGljbGUiOiIifSx7ImZhbWlseSI6IlNoZWlraCIsImdpdmVuIjoiSGFtaWQgUiIsInBhcnNlLW5hbWVzIjpmYWxzZSwiZHJvcHBpbmctcGFydGljbGUiOiIiLCJub24tZHJvcHBpbmctcGFydGljbGUiOiIifSx7ImZhbWlseSI6IlNpbW9uY2VsbGkiLCJnaXZlbiI6IkVlcm8gUCIsInBhcnNlLW5hbWVzIjpmYWxzZSwiZHJvcHBpbmctcGFydGljbGUiOiIiLCJub24tZHJvcHBpbmctcGFydGljbGUiOiIifV0sImNvbnRhaW5lci10aXRsZSI6IklFRUUgVHJhbnNhY3Rpb25zIG9uIEltYWdlIFByb2Nlc3NpbmciLCJET0kiOiIxMC4xMTA5L1RJUC4yMDAzLjgxOTg2MSIsImlzc3VlZCI6eyJkYXRlLXBhcnRzIjpbWzIwMDRdXX0sInBhZ2UiOiI2MDAtNjEyIiwiaXNzdWUiOiI0Iiwidm9sdW1lIjoiMTMiLCJjb250YWluZXItdGl0bGUtc2hvcnQiOiIifSwiaXNUZW1wb3JhcnkiOmZhbHNlfV19"/>
          <w:id w:val="1972400373"/>
          <w:placeholder>
            <w:docPart w:val="B3D4F90AC059BC4C92FF8D396CC3EA32"/>
          </w:placeholder>
        </w:sdtPr>
        <w:sdtEndPr/>
        <w:sdtContent>
          <w:r w:rsidR="00332B2E" w:rsidRPr="00332B2E">
            <w:rPr>
              <w:rFonts w:asciiTheme="minorBidi" w:hAnsiTheme="minorBidi" w:cstheme="minorBidi"/>
              <w:color w:val="000000"/>
            </w:rPr>
            <w:t>(Wang et al., 2004)</w:t>
          </w:r>
        </w:sdtContent>
      </w:sdt>
      <w:r w:rsidRPr="00762CB7">
        <w:rPr>
          <w:rFonts w:asciiTheme="minorBidi" w:hAnsiTheme="minorBidi" w:cstheme="minorBidi"/>
        </w:rPr>
        <w:t xml:space="preserve">, and Chamfer distance </w:t>
      </w:r>
      <w:sdt>
        <w:sdtPr>
          <w:rPr>
            <w:rFonts w:asciiTheme="minorBidi" w:hAnsiTheme="minorBidi" w:cstheme="minorBidi"/>
            <w:color w:val="000000"/>
          </w:rPr>
          <w:tag w:val="MENDELEY_CITATION_v3_eyJjaXRhdGlvbklEIjoiTUVOREVMRVlfQ0lUQVRJT05fMGQ0YzdkZDUtMWM3MS00OGJkLWE0MmEtZTUxMmExM2RkZjIwIiwicHJvcGVydGllcyI6eyJub3RlSW5kZXgiOjB9LCJpc0VkaXRlZCI6ZmFsc2UsIm1hbnVhbE92ZXJyaWRlIjp7ImlzTWFudWFsbHlPdmVycmlkZGVuIjpmYWxzZSwiY2l0ZXByb2NUZXh0IjoiKFd1IGV0IGFsLiwgMjAyMSkiLCJtYW51YWxPdmVycmlkZVRleHQiOiIifSwiY2l0YXRpb25JdGVtcyI6W3siaWQiOiI1ODc3ZDljNS01NWVlLTM5YWUtODBlOC05NzlmMTVlZmYwNTMiLCJpdGVtRGF0YSI6eyJ0eXBlIjoiYXJ0aWNsZS1qb3VybmFsIiwiaWQiOiI1ODc3ZDljNS01NWVlLTM5YWUtODBlOC05NzlmMTVlZmYwNTMiLCJ0aXRsZSI6IkRlbnNpdHktYXdhcmUgQ2hhbWZlciBEaXN0YW5jZSBhcyBhIENvbXByZWhlbnNpdmUgTWV0cmljIGZvciBQb2ludCBDbG91ZCBDb21wbGV0aW9uIiwiYXV0aG9yIjpbeyJmYW1pbHkiOiJXdSIsImdpdmVuIjoiVG9uZyIsInBhcnNlLW5hbWVzIjpmYWxzZSwiZHJvcHBpbmctcGFydGljbGUiOiIiLCJub24tZHJvcHBpbmctcGFydGljbGUiOiIifSx7ImZhbWlseSI6IlBhbiIsImdpdmVuIjoiTGlhbmciLCJwYXJzZS1uYW1lcyI6ZmFsc2UsImRyb3BwaW5nLXBhcnRpY2xlIjoiIiwibm9uLWRyb3BwaW5nLXBhcnRpY2xlIjoiIn0seyJmYW1pbHkiOiJaaGFuZyIsImdpdmVuIjoiSnVuemhlIiwicGFyc2UtbmFtZXMiOmZhbHNlLCJkcm9wcGluZy1wYXJ0aWNsZSI6IiIsIm5vbi1kcm9wcGluZy1wYXJ0aWNsZSI6IiJ9LHsiZmFtaWx5IjoiV2FuZyIsImdpdmVuIjoiVGFpIiwicGFyc2UtbmFtZXMiOmZhbHNlLCJkcm9wcGluZy1wYXJ0aWNsZSI6IiIsIm5vbi1kcm9wcGluZy1wYXJ0aWNsZSI6IiJ9LHsiZmFtaWx5IjoiTGl1IiwiZ2l2ZW4iOiJaaXdlaSIsInBhcnNlLW5hbWVzIjpmYWxzZSwiZHJvcHBpbmctcGFydGljbGUiOiIiLCJub24tZHJvcHBpbmctcGFydGljbGUiOiIifSx7ImZhbWlseSI6IkxpbiIsImdpdmVuIjoiRGFodWEiLCJwYXJzZS1uYW1lcyI6ZmFsc2UsImRyb3BwaW5nLXBhcnRpY2xlIjoiIiwibm9uLWRyb3BwaW5nLXBhcnRpY2xlIjoiIn1dLCJjb250YWluZXItdGl0bGUiOiJhclhpdiBwcmVwcmludCBhclhpdjoyMTExLjEyNzAyIiwiVVJMIjoiaHR0cHM6Ly9hcnhpdi5vcmcvYWJzLzIxMTEuMTI3MDIiLCJpc3N1ZWQiOnsiZGF0ZS1wYXJ0cyI6W1syMDIxXV19LCJjb250YWluZXItdGl0bGUtc2hvcnQiOiIifSwiaXNUZW1wb3JhcnkiOmZhbHNlfV19"/>
          <w:id w:val="1176302611"/>
          <w:placeholder>
            <w:docPart w:val="80AA06B58ECD0841B854432BF14C3306"/>
          </w:placeholder>
        </w:sdtPr>
        <w:sdtEndPr/>
        <w:sdtContent>
          <w:r w:rsidR="00332B2E" w:rsidRPr="00332B2E">
            <w:rPr>
              <w:rFonts w:asciiTheme="minorBidi" w:hAnsiTheme="minorBidi" w:cstheme="minorBidi"/>
              <w:color w:val="000000"/>
            </w:rPr>
            <w:t>(Wu et al., 2021)</w:t>
          </w:r>
        </w:sdtContent>
      </w:sdt>
      <w:r w:rsidRPr="00762CB7">
        <w:rPr>
          <w:rFonts w:asciiTheme="minorBidi" w:hAnsiTheme="minorBidi" w:cstheme="minorBidi"/>
        </w:rPr>
        <w:t xml:space="preserve"> with structural efficiency (anchor/segment compactness and path continuity). These evaluations are performed relative to a high-quality Vector Magic (VM) raster rendering used strictly as a scoring reference, not as ground truth. The resulting configuration labels are then used to train a model that predicts </w:t>
      </w:r>
      <w:r w:rsidRPr="00762CB7">
        <w:rPr>
          <w:rFonts w:asciiTheme="minorBidi" w:hAnsiTheme="minorBidi" w:cstheme="minorBidi"/>
        </w:rPr>
        <w:lastRenderedPageBreak/>
        <w:t xml:space="preserve">optimal </w:t>
      </w:r>
      <w:proofErr w:type="spellStart"/>
      <w:r w:rsidRPr="00762CB7">
        <w:rPr>
          <w:rFonts w:asciiTheme="minorBidi" w:hAnsiTheme="minorBidi" w:cstheme="minorBidi"/>
        </w:rPr>
        <w:t>Potrace</w:t>
      </w:r>
      <w:proofErr w:type="spellEnd"/>
      <w:r w:rsidRPr="00762CB7">
        <w:rPr>
          <w:rFonts w:asciiTheme="minorBidi" w:hAnsiTheme="minorBidi" w:cstheme="minorBidi"/>
        </w:rPr>
        <w:t xml:space="preserve"> parameters directly from the normalized 128×128 grayscale input, eliminating the need for search at inference.</w:t>
      </w:r>
    </w:p>
    <w:p w14:paraId="49DD07C0" w14:textId="77777777" w:rsidR="00762CB7" w:rsidRDefault="00762CB7" w:rsidP="00762CB7">
      <w:pPr>
        <w:jc w:val="both"/>
        <w:rPr>
          <w:rFonts w:asciiTheme="minorBidi" w:hAnsiTheme="minorBidi" w:cstheme="minorBidi"/>
        </w:rPr>
      </w:pPr>
      <w:r w:rsidRPr="00762CB7">
        <w:rPr>
          <w:rFonts w:asciiTheme="minorBidi" w:hAnsiTheme="minorBidi" w:cstheme="minorBidi"/>
        </w:rPr>
        <w:t>In practice, the trained system generates SVG outputs that preserve stroke shape and proportional relationships while maintaining a reduced and well-organized anchor structure. As shown in the Results, the approach yields consistently high image-space correspondence (</w:t>
      </w:r>
      <w:proofErr w:type="spellStart"/>
      <w:r w:rsidRPr="00762CB7">
        <w:rPr>
          <w:rFonts w:asciiTheme="minorBidi" w:hAnsiTheme="minorBidi" w:cstheme="minorBidi"/>
        </w:rPr>
        <w:t>IoU</w:t>
      </w:r>
      <w:proofErr w:type="spellEnd"/>
      <w:r w:rsidRPr="00762CB7">
        <w:rPr>
          <w:rFonts w:asciiTheme="minorBidi" w:hAnsiTheme="minorBidi" w:cstheme="minorBidi"/>
        </w:rPr>
        <w:t xml:space="preserve">, Dice, SSIM) with low Chamfer distance when evaluated against the Vector Magic (VM) reference, and produces vectors with fewer paths and segments than standard auto-tracing, reflecting smoother curvature and more coherent stroke continuity. Qualitative comparisons further show that the refined vectors avoid the local flattening, overshooting, and fragmentation, thereby reducing the manual correction burden in professional digitization workflows. As demonstrated in </w:t>
      </w:r>
      <w:r w:rsidRPr="00762CB7">
        <w:rPr>
          <w:rFonts w:asciiTheme="minorBidi" w:eastAsiaTheme="majorEastAsia" w:hAnsiTheme="minorBidi" w:cstheme="minorBidi"/>
        </w:rPr>
        <w:t>Figure 4</w:t>
      </w:r>
      <w:r w:rsidRPr="00762CB7">
        <w:rPr>
          <w:rFonts w:asciiTheme="minorBidi" w:hAnsiTheme="minorBidi" w:cstheme="minorBidi"/>
        </w:rPr>
        <w:t>, standard auto-vectorization tools tend to introduce excessive anchor points and local discontinuities in stroke flow, while the proposed parameter-prediction approach produces structurally compact vectors that maintain smoother curvature transitions and stylistic coherence.</w:t>
      </w:r>
    </w:p>
    <w:p w14:paraId="0EC1D7B0" w14:textId="77777777" w:rsidR="00566018" w:rsidRDefault="00566018" w:rsidP="00762CB7">
      <w:pPr>
        <w:jc w:val="both"/>
        <w:rPr>
          <w:rFonts w:asciiTheme="minorBidi" w:hAnsiTheme="minorBidi" w:cstheme="minorBidi"/>
        </w:rPr>
      </w:pPr>
    </w:p>
    <w:p w14:paraId="02CF3692" w14:textId="77777777" w:rsidR="00762CB7" w:rsidRPr="00762CB7" w:rsidRDefault="00762CB7" w:rsidP="00762CB7">
      <w:pPr>
        <w:jc w:val="both"/>
        <w:rPr>
          <w:rFonts w:asciiTheme="minorBidi" w:hAnsiTheme="minorBidi" w:cstheme="minorBidi"/>
        </w:rPr>
      </w:pPr>
    </w:p>
    <w:p w14:paraId="3F7F22CC" w14:textId="77777777" w:rsidR="00762CB7" w:rsidRDefault="00762CB7" w:rsidP="00C83811">
      <w:pPr>
        <w:jc w:val="center"/>
        <w:rPr>
          <w:rFonts w:asciiTheme="minorBidi" w:hAnsiTheme="minorBidi" w:cstheme="minorBidi"/>
        </w:rPr>
      </w:pPr>
      <w:r w:rsidRPr="00762CB7">
        <w:rPr>
          <w:rFonts w:asciiTheme="minorBidi" w:hAnsiTheme="minorBidi" w:cstheme="minorBidi"/>
        </w:rPr>
        <w:fldChar w:fldCharType="begin"/>
      </w:r>
      <w:r w:rsidRPr="00762CB7">
        <w:rPr>
          <w:rFonts w:asciiTheme="minorBidi" w:hAnsiTheme="minorBidi" w:cstheme="minorBidi"/>
        </w:rPr>
        <w:instrText xml:space="preserve"> INCLUDEPICTURE "/Users/sirajallaf/Library/Group Containers/UBF8T346G9.ms/WebArchiveCopyPasteTempFiles/com.microsoft.Word/gK0GACgWHfFh5fghAAAAAElFTkSuQmCC" \* MERGEFORMATINET </w:instrText>
      </w:r>
      <w:r w:rsidRPr="00762CB7">
        <w:rPr>
          <w:rFonts w:asciiTheme="minorBidi" w:hAnsiTheme="minorBidi" w:cstheme="minorBidi"/>
        </w:rPr>
        <w:fldChar w:fldCharType="separate"/>
      </w:r>
      <w:r w:rsidRPr="00762CB7">
        <w:rPr>
          <w:rFonts w:asciiTheme="minorBidi" w:hAnsiTheme="minorBidi" w:cstheme="minorBidi"/>
          <w:noProof/>
        </w:rPr>
        <w:drawing>
          <wp:inline distT="0" distB="0" distL="0" distR="0" wp14:anchorId="752D3EB9" wp14:editId="146DAE2F">
            <wp:extent cx="4482217" cy="1341313"/>
            <wp:effectExtent l="0" t="0" r="0" b="0"/>
            <wp:docPr id="1571817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557198" cy="1363751"/>
                    </a:xfrm>
                    <a:prstGeom prst="rect">
                      <a:avLst/>
                    </a:prstGeom>
                    <a:noFill/>
                    <a:ln>
                      <a:noFill/>
                    </a:ln>
                  </pic:spPr>
                </pic:pic>
              </a:graphicData>
            </a:graphic>
          </wp:inline>
        </w:drawing>
      </w:r>
      <w:r w:rsidRPr="00762CB7">
        <w:rPr>
          <w:rFonts w:asciiTheme="minorBidi" w:hAnsiTheme="minorBidi" w:cstheme="minorBidi"/>
        </w:rPr>
        <w:fldChar w:fldCharType="end"/>
      </w:r>
    </w:p>
    <w:p w14:paraId="1E6AE557" w14:textId="77777777" w:rsidR="00C83811" w:rsidRPr="00762CB7" w:rsidRDefault="00C83811" w:rsidP="00762CB7">
      <w:pPr>
        <w:rPr>
          <w:rFonts w:asciiTheme="minorBidi" w:hAnsiTheme="minorBidi" w:cstheme="minorBidi"/>
        </w:rPr>
      </w:pPr>
    </w:p>
    <w:p w14:paraId="0B66C1FB" w14:textId="77777777" w:rsidR="00762CB7" w:rsidRPr="00762CB7" w:rsidRDefault="00762CB7" w:rsidP="00762CB7">
      <w:pPr>
        <w:jc w:val="center"/>
        <w:rPr>
          <w:rFonts w:asciiTheme="minorBidi" w:hAnsiTheme="minorBidi" w:cstheme="minorBidi"/>
          <w:b/>
          <w:bCs/>
        </w:rPr>
      </w:pPr>
      <w:r w:rsidRPr="00762CB7">
        <w:rPr>
          <w:rFonts w:asciiTheme="minorBidi" w:hAnsiTheme="minorBidi" w:cstheme="minorBidi"/>
          <w:b/>
          <w:bCs/>
        </w:rPr>
        <w:t>Figure 4: Visual and Structural Comparison Between Standard Auto-Vectorization and the Proposed Parameter-Prediction Method, Including Anchor-Point Counts</w:t>
      </w:r>
    </w:p>
    <w:p w14:paraId="29545F11" w14:textId="77777777" w:rsidR="00762CB7" w:rsidRDefault="00762CB7" w:rsidP="00762CB7">
      <w:pPr>
        <w:rPr>
          <w:rFonts w:asciiTheme="minorBidi" w:hAnsiTheme="minorBidi" w:cstheme="minorBidi"/>
        </w:rPr>
      </w:pPr>
    </w:p>
    <w:p w14:paraId="002C73CF" w14:textId="01BEDC0C" w:rsidR="00762CB7" w:rsidRPr="00C86974" w:rsidRDefault="00C86974" w:rsidP="00C86974">
      <w:pPr>
        <w:jc w:val="both"/>
        <w:rPr>
          <w:rFonts w:asciiTheme="minorBidi" w:hAnsiTheme="minorBidi" w:cstheme="minorBidi"/>
        </w:rPr>
      </w:pPr>
      <w:r w:rsidRPr="00C86974">
        <w:rPr>
          <w:rFonts w:asciiTheme="minorBidi" w:hAnsiTheme="minorBidi" w:cstheme="minorBidi"/>
        </w:rPr>
        <w:t>This study contributes a practical vector refinement workflow tailored specifically to the characteristics of Arabic calligraphy, together with a reformulation of the vectorization task as a parameter prediction problem that supports stroke continuity, curvature smoothness, and proportional balance. It further provides both quantitative and qualitative evidence—evaluated relative to a Vector Magic (VM) raster reference used exclusively for scoring—showing that the proposed method produces more coherent, stylistically consistent vector forms while substantially reducing the manual correction typically required in professional digitization workflows.</w:t>
      </w:r>
      <w:r>
        <w:rPr>
          <w:rFonts w:asciiTheme="minorBidi" w:hAnsiTheme="minorBidi" w:cstheme="minorBidi"/>
        </w:rPr>
        <w:t xml:space="preserve"> </w:t>
      </w:r>
      <w:r w:rsidR="00762CB7" w:rsidRPr="00C86974">
        <w:rPr>
          <w:rFonts w:asciiTheme="minorBidi" w:hAnsiTheme="minorBidi" w:cstheme="minorBidi"/>
        </w:rPr>
        <w:t xml:space="preserve">The scope of the work is limited to the three calligraphic styles: </w:t>
      </w:r>
      <w:proofErr w:type="spellStart"/>
      <w:r w:rsidR="00762CB7" w:rsidRPr="00C86974">
        <w:rPr>
          <w:rFonts w:asciiTheme="minorBidi" w:hAnsiTheme="minorBidi" w:cstheme="minorBidi"/>
        </w:rPr>
        <w:t>Naskh</w:t>
      </w:r>
      <w:proofErr w:type="spellEnd"/>
      <w:r w:rsidR="00762CB7" w:rsidRPr="00C86974">
        <w:rPr>
          <w:rFonts w:asciiTheme="minorBidi" w:hAnsiTheme="minorBidi" w:cstheme="minorBidi"/>
        </w:rPr>
        <w:t xml:space="preserve">, </w:t>
      </w:r>
      <w:proofErr w:type="spellStart"/>
      <w:r w:rsidR="00762CB7" w:rsidRPr="00C86974">
        <w:rPr>
          <w:rFonts w:asciiTheme="minorBidi" w:hAnsiTheme="minorBidi" w:cstheme="minorBidi"/>
        </w:rPr>
        <w:t>Reqaa</w:t>
      </w:r>
      <w:proofErr w:type="spellEnd"/>
      <w:r w:rsidR="00762CB7" w:rsidRPr="00C86974">
        <w:rPr>
          <w:rFonts w:asciiTheme="minorBidi" w:hAnsiTheme="minorBidi" w:cstheme="minorBidi"/>
        </w:rPr>
        <w:t xml:space="preserve">, and </w:t>
      </w:r>
      <w:proofErr w:type="spellStart"/>
      <w:r w:rsidR="00762CB7" w:rsidRPr="00C86974">
        <w:rPr>
          <w:rFonts w:asciiTheme="minorBidi" w:hAnsiTheme="minorBidi" w:cstheme="minorBidi"/>
        </w:rPr>
        <w:t>Dewani</w:t>
      </w:r>
      <w:proofErr w:type="spellEnd"/>
      <w:r w:rsidR="00762CB7" w:rsidRPr="00C86974">
        <w:rPr>
          <w:rFonts w:asciiTheme="minorBidi" w:hAnsiTheme="minorBidi" w:cstheme="minorBidi"/>
        </w:rPr>
        <w:t xml:space="preserve">, focusing on parameter optimization, prediction of effective tracing configurations, and the resulting improvements in vector smoothness and structural efficiency. Broader stylistic generalization, curve-level refinement beyond the representational limits of </w:t>
      </w:r>
      <w:proofErr w:type="spellStart"/>
      <w:r w:rsidR="00762CB7" w:rsidRPr="00C86974">
        <w:rPr>
          <w:rFonts w:asciiTheme="minorBidi" w:hAnsiTheme="minorBidi" w:cstheme="minorBidi"/>
        </w:rPr>
        <w:t>Potrace</w:t>
      </w:r>
      <w:proofErr w:type="spellEnd"/>
      <w:r w:rsidR="00762CB7" w:rsidRPr="00C86974">
        <w:rPr>
          <w:rFonts w:asciiTheme="minorBidi" w:hAnsiTheme="minorBidi" w:cstheme="minorBidi"/>
        </w:rPr>
        <w:t>, and perceptual evaluation in collaboration with expert calligraphers are identified as key directions for future development. In addition, incorporating annotated calligraphic stroke structure and curvature guidance—whether through expert labeling or semi-automated stroke decomposition—has the potential to further enhance the model’s ability to preserve stylistic nuance and improve overall vector fidelity.</w:t>
      </w:r>
    </w:p>
    <w:p w14:paraId="44637376" w14:textId="77777777" w:rsidR="00762CB7" w:rsidRPr="00762CB7" w:rsidRDefault="00762CB7" w:rsidP="00762CB7">
      <w:pPr>
        <w:rPr>
          <w:rFonts w:asciiTheme="minorBidi" w:hAnsiTheme="minorBidi" w:cstheme="minorBidi"/>
        </w:rPr>
      </w:pPr>
    </w:p>
    <w:p w14:paraId="3B839D5C" w14:textId="3651569A" w:rsidR="00790ADA" w:rsidRDefault="00762CB7" w:rsidP="00762CB7">
      <w:pPr>
        <w:rPr>
          <w:rFonts w:asciiTheme="minorBidi" w:hAnsiTheme="minorBidi" w:cstheme="minorBidi"/>
        </w:rPr>
      </w:pPr>
      <w:r w:rsidRPr="00762CB7">
        <w:rPr>
          <w:rFonts w:asciiTheme="minorBidi" w:hAnsiTheme="minorBidi" w:cstheme="minorBidi"/>
        </w:rPr>
        <w:t>The following section describes the parameter search procedure, learning framework, and evaluation protocol employed in this study.</w:t>
      </w:r>
    </w:p>
    <w:p w14:paraId="70472D33" w14:textId="77777777" w:rsidR="00867EA3" w:rsidRDefault="00867EA3" w:rsidP="00762CB7">
      <w:pPr>
        <w:rPr>
          <w:rFonts w:asciiTheme="minorBidi" w:hAnsiTheme="minorBidi" w:cstheme="minorBidi"/>
        </w:rPr>
      </w:pPr>
    </w:p>
    <w:p w14:paraId="45FBF15B" w14:textId="77777777" w:rsidR="00762CB7" w:rsidRPr="00FB3A86" w:rsidRDefault="00762CB7" w:rsidP="00441B6F">
      <w:pPr>
        <w:pStyle w:val="Body"/>
        <w:spacing w:after="0"/>
        <w:rPr>
          <w:rFonts w:ascii="Arial" w:hAnsi="Arial" w:cs="Arial"/>
        </w:rPr>
      </w:pPr>
    </w:p>
    <w:p w14:paraId="43389D5A" w14:textId="41FC840D"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r w:rsidR="007F7B32">
        <w:rPr>
          <w:rFonts w:ascii="Arial" w:hAnsi="Arial" w:cs="Arial"/>
        </w:rPr>
        <w:t xml:space="preserve"> </w:t>
      </w:r>
    </w:p>
    <w:p w14:paraId="6DF951BF" w14:textId="77777777" w:rsidR="00790ADA" w:rsidRPr="00FB3A86" w:rsidRDefault="00790ADA" w:rsidP="00441B6F">
      <w:pPr>
        <w:pStyle w:val="AbstHead"/>
        <w:spacing w:after="0"/>
        <w:jc w:val="both"/>
        <w:rPr>
          <w:rFonts w:ascii="Arial" w:hAnsi="Arial" w:cs="Arial"/>
        </w:rPr>
      </w:pPr>
    </w:p>
    <w:p w14:paraId="79D837F2" w14:textId="77777777" w:rsidR="00C86974" w:rsidRDefault="00C86974" w:rsidP="00C86974">
      <w:pPr>
        <w:jc w:val="both"/>
        <w:rPr>
          <w:rFonts w:asciiTheme="minorBidi" w:hAnsiTheme="minorBidi" w:cstheme="minorBidi"/>
          <w:b/>
          <w:bCs/>
          <w:sz w:val="21"/>
          <w:szCs w:val="21"/>
        </w:rPr>
      </w:pPr>
      <w:r w:rsidRPr="00C86974">
        <w:rPr>
          <w:rFonts w:asciiTheme="minorBidi" w:hAnsiTheme="minorBidi" w:cstheme="minorBidi"/>
          <w:b/>
          <w:bCs/>
          <w:sz w:val="21"/>
          <w:szCs w:val="21"/>
        </w:rPr>
        <w:t>2.1 Overview of the Proposed Pipeline</w:t>
      </w:r>
    </w:p>
    <w:p w14:paraId="6DE0F6C6" w14:textId="77777777" w:rsidR="00C86974" w:rsidRPr="00C86974" w:rsidRDefault="00C86974" w:rsidP="00C86974">
      <w:pPr>
        <w:jc w:val="both"/>
        <w:rPr>
          <w:rFonts w:asciiTheme="minorBidi" w:hAnsiTheme="minorBidi" w:cstheme="minorBidi"/>
          <w:b/>
          <w:bCs/>
          <w:sz w:val="21"/>
          <w:szCs w:val="21"/>
        </w:rPr>
      </w:pPr>
    </w:p>
    <w:p w14:paraId="76E73107" w14:textId="77777777" w:rsidR="00C86974" w:rsidRDefault="00C86974" w:rsidP="00C86974">
      <w:pPr>
        <w:jc w:val="both"/>
        <w:rPr>
          <w:rFonts w:asciiTheme="minorBidi" w:eastAsiaTheme="minorEastAsia" w:hAnsiTheme="minorBidi" w:cstheme="minorBidi"/>
        </w:rPr>
      </w:pPr>
      <w:r w:rsidRPr="00C86974">
        <w:rPr>
          <w:rFonts w:asciiTheme="minorBidi" w:eastAsiaTheme="minorEastAsia" w:hAnsiTheme="minorBidi" w:cstheme="minorBidi"/>
        </w:rPr>
        <w:t xml:space="preserve">The proposed pipeline performs raster-to-vector conversion through a guided parameter optimization and prediction strategy, illustrated in Figure 5. Given an input raster image I, the system first produces multiple vectorization candidates </w:t>
      </w:r>
      <m:oMath>
        <m:sSub>
          <m:sSubPr>
            <m:ctrlPr>
              <w:rPr>
                <w:rFonts w:ascii="Cambria Math" w:hAnsi="Cambria Math" w:cstheme="minorBidi"/>
              </w:rPr>
            </m:ctrlPr>
          </m:sSubPr>
          <m:e>
            <m:r>
              <w:rPr>
                <w:rFonts w:ascii="Cambria Math" w:eastAsiaTheme="minorEastAsia" w:hAnsi="Cambria Math" w:cstheme="minorBidi"/>
              </w:rPr>
              <m:t>V</m:t>
            </m:r>
          </m:e>
          <m:sub>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i</m:t>
                </m:r>
              </m:sub>
            </m:sSub>
          </m:sub>
        </m:sSub>
      </m:oMath>
      <w:r w:rsidRPr="00C86974">
        <w:rPr>
          <w:rFonts w:asciiTheme="minorBidi" w:eastAsiaTheme="minorEastAsia" w:hAnsiTheme="minorBidi" w:cstheme="minorBidi"/>
        </w:rPr>
        <w:t xml:space="preserve"> by executing Potrace across a controlled set of parameter configurations </w:t>
      </w:r>
      <m:oMath>
        <m:r>
          <m:rPr>
            <m:sty m:val="p"/>
          </m:rPr>
          <w:rPr>
            <w:rFonts w:ascii="Cambria Math" w:eastAsiaTheme="minorEastAsia" w:hAnsi="Cambria Math" w:cstheme="minorBidi"/>
          </w:rPr>
          <m:t>Θ</m:t>
        </m:r>
        <m:r>
          <w:rPr>
            <w:rFonts w:ascii="Cambria Math" w:eastAsiaTheme="minorEastAsia" w:hAnsi="Cambria Math" w:cstheme="minorBidi"/>
          </w:rPr>
          <m:t>=</m:t>
        </m:r>
        <m:r>
          <m:rPr>
            <m:lit/>
          </m:rPr>
          <w:rPr>
            <w:rFonts w:ascii="Cambria Math" w:eastAsiaTheme="minorEastAsia" w:hAnsi="Cambria Math" w:cstheme="minorBidi"/>
          </w:rPr>
          <m:t>{</m:t>
        </m:r>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1</m:t>
            </m:r>
          </m:sub>
        </m:sSub>
        <m:r>
          <w:rPr>
            <w:rFonts w:ascii="Cambria Math" w:eastAsiaTheme="minorEastAsia" w:hAnsi="Cambria Math" w:cstheme="minorBidi"/>
          </w:rPr>
          <m:t>,</m:t>
        </m:r>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2</m:t>
            </m:r>
          </m:sub>
        </m:sSub>
        <m:r>
          <w:rPr>
            <w:rFonts w:ascii="Cambria Math" w:eastAsiaTheme="minorEastAsia" w:hAnsi="Cambria Math" w:cstheme="minorBidi"/>
          </w:rPr>
          <m:t>,</m:t>
        </m:r>
        <m:r>
          <m:rPr>
            <m:sty m:val="p"/>
          </m:rPr>
          <w:rPr>
            <w:rFonts w:ascii="Cambria Math" w:eastAsiaTheme="minorEastAsia" w:hAnsi="Cambria Math" w:cstheme="minorBidi"/>
          </w:rPr>
          <m:t>…</m:t>
        </m:r>
        <m:r>
          <w:rPr>
            <w:rFonts w:ascii="Cambria Math" w:eastAsiaTheme="minorEastAsia" w:hAnsi="Cambria Math" w:cstheme="minorBidi"/>
          </w:rPr>
          <m:t>,</m:t>
        </m:r>
        <m:sSub>
          <m:sSubPr>
            <m:ctrlPr>
              <w:rPr>
                <w:rFonts w:ascii="Cambria Math" w:hAnsi="Cambria Math" w:cstheme="minorBidi"/>
              </w:rPr>
            </m:ctrlPr>
          </m:sSubPr>
          <m:e>
            <m:r>
              <w:rPr>
                <w:rFonts w:ascii="Cambria Math" w:eastAsiaTheme="minorEastAsia" w:hAnsi="Cambria Math" w:cstheme="minorBidi"/>
              </w:rPr>
              <m:t>θ</m:t>
            </m:r>
          </m:e>
          <m:sub>
            <m:r>
              <w:rPr>
                <w:rFonts w:ascii="Cambria Math" w:eastAsiaTheme="minorEastAsia" w:hAnsi="Cambria Math" w:cstheme="minorBidi"/>
              </w:rPr>
              <m:t>n</m:t>
            </m:r>
          </m:sub>
        </m:sSub>
        <m:r>
          <m:rPr>
            <m:lit/>
          </m:rPr>
          <w:rPr>
            <w:rFonts w:ascii="Cambria Math" w:eastAsiaTheme="minorEastAsia" w:hAnsi="Cambria Math" w:cstheme="minorBidi"/>
          </w:rPr>
          <m:t>}</m:t>
        </m:r>
      </m:oMath>
      <w:r w:rsidRPr="00C86974">
        <w:rPr>
          <w:rFonts w:asciiTheme="minorBidi" w:eastAsiaTheme="minorEastAsia" w:hAnsiTheme="minorBidi" w:cstheme="minorBidi"/>
        </w:rPr>
        <w:t>. Potrace, in this context, operates as a contour-following vectorization backend, in which the raster image is binarized, connected foreground regions are identified, and their boundaries are approximated by sequences of cubic Bézier curves.</w:t>
      </w:r>
    </w:p>
    <w:p w14:paraId="27D5DDC4" w14:textId="77777777" w:rsidR="00C86974" w:rsidRPr="00C86974" w:rsidRDefault="00C86974" w:rsidP="00C86974">
      <w:pPr>
        <w:jc w:val="both"/>
        <w:rPr>
          <w:rFonts w:asciiTheme="minorBidi" w:eastAsiaTheme="minorEastAsia" w:hAnsiTheme="minorBidi" w:cstheme="minorBidi"/>
        </w:rPr>
      </w:pPr>
    </w:p>
    <w:p w14:paraId="1E50CBF6" w14:textId="77777777" w:rsidR="00C86974" w:rsidRPr="00C86974" w:rsidRDefault="00C86974" w:rsidP="0041585D">
      <w:pPr>
        <w:jc w:val="center"/>
        <w:rPr>
          <w:rFonts w:asciiTheme="minorBidi" w:hAnsiTheme="minorBidi" w:cstheme="minorBidi"/>
        </w:rPr>
      </w:pPr>
      <w:r w:rsidRPr="00C86974">
        <w:rPr>
          <w:rFonts w:asciiTheme="minorBidi" w:hAnsiTheme="minorBidi" w:cstheme="minorBidi"/>
          <w:noProof/>
        </w:rPr>
        <w:drawing>
          <wp:inline distT="0" distB="0" distL="0" distR="0" wp14:anchorId="0A0A4AF6" wp14:editId="25F1DFDE">
            <wp:extent cx="4545495" cy="488058"/>
            <wp:effectExtent l="0" t="0" r="0" b="0"/>
            <wp:docPr id="8609786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978683" name=""/>
                    <pic:cNvPicPr/>
                  </pic:nvPicPr>
                  <pic:blipFill>
                    <a:blip r:embed="rId18"/>
                    <a:stretch>
                      <a:fillRect/>
                    </a:stretch>
                  </pic:blipFill>
                  <pic:spPr>
                    <a:xfrm>
                      <a:off x="0" y="0"/>
                      <a:ext cx="4815999" cy="517102"/>
                    </a:xfrm>
                    <a:prstGeom prst="rect">
                      <a:avLst/>
                    </a:prstGeom>
                  </pic:spPr>
                </pic:pic>
              </a:graphicData>
            </a:graphic>
          </wp:inline>
        </w:drawing>
      </w:r>
    </w:p>
    <w:p w14:paraId="1CAD5DEF" w14:textId="77777777" w:rsidR="00C86974" w:rsidRPr="00C86974" w:rsidRDefault="00C86974" w:rsidP="00C86974">
      <w:pPr>
        <w:jc w:val="center"/>
        <w:rPr>
          <w:rFonts w:asciiTheme="minorBidi" w:hAnsiTheme="minorBidi" w:cstheme="minorBidi"/>
          <w:b/>
          <w:bCs/>
        </w:rPr>
      </w:pPr>
      <w:r w:rsidRPr="00C86974">
        <w:rPr>
          <w:rFonts w:asciiTheme="minorBidi" w:hAnsiTheme="minorBidi" w:cstheme="minorBidi"/>
          <w:b/>
          <w:bCs/>
        </w:rPr>
        <w:t>Figure 5: Overview of the proposed vectorization pipeline</w:t>
      </w:r>
    </w:p>
    <w:p w14:paraId="6284F8C2" w14:textId="77777777" w:rsidR="00C86974" w:rsidRDefault="00C86974" w:rsidP="00C86974">
      <w:pPr>
        <w:jc w:val="both"/>
        <w:rPr>
          <w:rFonts w:asciiTheme="minorBidi" w:hAnsiTheme="minorBidi" w:cstheme="minorBidi"/>
        </w:rPr>
      </w:pPr>
    </w:p>
    <w:p w14:paraId="5F399062" w14:textId="7572B041" w:rsidR="00C86974" w:rsidRDefault="00C86974" w:rsidP="00C86974">
      <w:pPr>
        <w:jc w:val="both"/>
        <w:rPr>
          <w:rFonts w:asciiTheme="minorBidi" w:hAnsiTheme="minorBidi" w:cstheme="minorBidi"/>
        </w:rPr>
      </w:pPr>
      <w:r w:rsidRPr="00C86974">
        <w:rPr>
          <w:rFonts w:asciiTheme="minorBidi" w:hAnsiTheme="minorBidi" w:cstheme="minorBidi"/>
        </w:rPr>
        <w:lastRenderedPageBreak/>
        <w:t xml:space="preserve">The tracing behavior is governed by two groups of settings: preprocessing operations and </w:t>
      </w:r>
      <w:proofErr w:type="spellStart"/>
      <w:r w:rsidRPr="00C86974">
        <w:rPr>
          <w:rFonts w:asciiTheme="minorBidi" w:hAnsiTheme="minorBidi" w:cstheme="minorBidi"/>
        </w:rPr>
        <w:t>Potrace</w:t>
      </w:r>
      <w:proofErr w:type="spellEnd"/>
      <w:r w:rsidRPr="00C86974">
        <w:rPr>
          <w:rFonts w:asciiTheme="minorBidi" w:hAnsiTheme="minorBidi" w:cstheme="minorBidi"/>
        </w:rPr>
        <w:t xml:space="preserve"> runtime parameters. Rather than fixing these settings, the pipeline jointly explores both groups during the search stage, enabling the system to adapt to differences in stroke clarity, contour continuity, and curvature transitions across calligraphic samples. The preprocessing operations</w:t>
      </w:r>
      <w:r>
        <w:rPr>
          <w:rFonts w:asciiTheme="minorBidi" w:hAnsiTheme="minorBidi" w:cstheme="minorBidi"/>
        </w:rPr>
        <w:t xml:space="preserve"> (</w:t>
      </w:r>
      <w:r w:rsidRPr="00C86974">
        <w:rPr>
          <w:rFonts w:asciiTheme="minorBidi" w:hAnsiTheme="minorBidi" w:cstheme="minorBidi"/>
        </w:rPr>
        <w:t>smoothing, thresholding, and morphological filtering</w:t>
      </w:r>
      <w:r>
        <w:rPr>
          <w:rFonts w:asciiTheme="minorBidi" w:hAnsiTheme="minorBidi" w:cstheme="minorBidi"/>
        </w:rPr>
        <w:t xml:space="preserve">) </w:t>
      </w:r>
      <w:r w:rsidRPr="00C86974">
        <w:rPr>
          <w:rFonts w:asciiTheme="minorBidi" w:hAnsiTheme="minorBidi" w:cstheme="minorBidi"/>
        </w:rPr>
        <w:t xml:space="preserve">are summarized in Table 1, while the </w:t>
      </w:r>
      <w:proofErr w:type="spellStart"/>
      <w:r w:rsidRPr="00C86974">
        <w:rPr>
          <w:rFonts w:asciiTheme="minorBidi" w:hAnsiTheme="minorBidi" w:cstheme="minorBidi"/>
        </w:rPr>
        <w:t>Potrace</w:t>
      </w:r>
      <w:proofErr w:type="spellEnd"/>
      <w:r w:rsidRPr="00C86974">
        <w:rPr>
          <w:rFonts w:asciiTheme="minorBidi" w:hAnsiTheme="minorBidi" w:cstheme="minorBidi"/>
        </w:rPr>
        <w:t xml:space="preserve"> parameters</w:t>
      </w:r>
      <w:r>
        <w:rPr>
          <w:rFonts w:asciiTheme="minorBidi" w:hAnsiTheme="minorBidi" w:cstheme="minorBidi"/>
        </w:rPr>
        <w:t xml:space="preserve"> (</w:t>
      </w:r>
      <w:proofErr w:type="spellStart"/>
      <w:r w:rsidRPr="00C86974">
        <w:rPr>
          <w:rFonts w:asciiTheme="minorBidi" w:hAnsiTheme="minorBidi" w:cstheme="minorBidi"/>
        </w:rPr>
        <w:t>alphamax</w:t>
      </w:r>
      <w:proofErr w:type="spellEnd"/>
      <w:r w:rsidRPr="00C86974">
        <w:rPr>
          <w:rFonts w:asciiTheme="minorBidi" w:hAnsiTheme="minorBidi" w:cstheme="minorBidi"/>
        </w:rPr>
        <w:t xml:space="preserve">, </w:t>
      </w:r>
      <w:proofErr w:type="spellStart"/>
      <w:r w:rsidRPr="00C86974">
        <w:rPr>
          <w:rFonts w:asciiTheme="minorBidi" w:hAnsiTheme="minorBidi" w:cstheme="minorBidi"/>
        </w:rPr>
        <w:t>opttolerance</w:t>
      </w:r>
      <w:proofErr w:type="spellEnd"/>
      <w:r w:rsidRPr="00C86974">
        <w:rPr>
          <w:rFonts w:asciiTheme="minorBidi" w:hAnsiTheme="minorBidi" w:cstheme="minorBidi"/>
        </w:rPr>
        <w:t xml:space="preserve">, and </w:t>
      </w:r>
      <w:proofErr w:type="spellStart"/>
      <w:r w:rsidRPr="00C86974">
        <w:rPr>
          <w:rFonts w:asciiTheme="minorBidi" w:hAnsiTheme="minorBidi" w:cstheme="minorBidi"/>
        </w:rPr>
        <w:t>turdsize</w:t>
      </w:r>
      <w:proofErr w:type="spellEnd"/>
      <w:r>
        <w:rPr>
          <w:rFonts w:asciiTheme="minorBidi" w:hAnsiTheme="minorBidi" w:cstheme="minorBidi"/>
        </w:rPr>
        <w:t xml:space="preserve">) </w:t>
      </w:r>
      <w:r w:rsidRPr="00C86974">
        <w:rPr>
          <w:rFonts w:asciiTheme="minorBidi" w:hAnsiTheme="minorBidi" w:cstheme="minorBidi"/>
        </w:rPr>
        <w:t>are detailed in Table 2.</w:t>
      </w:r>
    </w:p>
    <w:p w14:paraId="0859292A" w14:textId="77777777" w:rsidR="00C86974" w:rsidRPr="00C86974" w:rsidRDefault="00C86974" w:rsidP="00C86974">
      <w:pPr>
        <w:jc w:val="both"/>
        <w:rPr>
          <w:rFonts w:asciiTheme="minorBidi" w:eastAsiaTheme="minorEastAsia" w:hAnsiTheme="minorBidi" w:cstheme="minorBidi"/>
        </w:rPr>
      </w:pPr>
    </w:p>
    <w:p w14:paraId="785AA262" w14:textId="77777777" w:rsidR="00C86974" w:rsidRDefault="00C86974" w:rsidP="00C86974">
      <w:pPr>
        <w:jc w:val="center"/>
        <w:rPr>
          <w:rFonts w:asciiTheme="minorBidi" w:hAnsiTheme="minorBidi" w:cstheme="minorBidi"/>
          <w:b/>
          <w:bCs/>
        </w:rPr>
      </w:pPr>
      <w:r w:rsidRPr="00C86974">
        <w:rPr>
          <w:rFonts w:asciiTheme="minorBidi" w:hAnsiTheme="minorBidi" w:cstheme="minorBidi"/>
          <w:b/>
          <w:bCs/>
        </w:rPr>
        <w:t>Table 1. Pre-processing Operations Enumerated in the Parameter Search</w:t>
      </w:r>
    </w:p>
    <w:p w14:paraId="67A1A590" w14:textId="77777777" w:rsidR="00C86974" w:rsidRPr="00C86974" w:rsidRDefault="00C86974" w:rsidP="00C86974">
      <w:pPr>
        <w:jc w:val="both"/>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3"/>
        <w:gridCol w:w="3555"/>
        <w:gridCol w:w="3496"/>
      </w:tblGrid>
      <w:tr w:rsidR="00C86974" w:rsidRPr="00C86974" w14:paraId="421F246A" w14:textId="77777777" w:rsidTr="00140058">
        <w:trPr>
          <w:trHeight w:val="343"/>
          <w:jc w:val="center"/>
        </w:trPr>
        <w:tc>
          <w:tcPr>
            <w:tcW w:w="0" w:type="auto"/>
            <w:tcBorders>
              <w:top w:val="single" w:sz="4" w:space="0" w:color="auto"/>
              <w:bottom w:val="single" w:sz="4" w:space="0" w:color="auto"/>
            </w:tcBorders>
            <w:vAlign w:val="center"/>
            <w:hideMark/>
          </w:tcPr>
          <w:p w14:paraId="48147161" w14:textId="77777777" w:rsidR="00C86974" w:rsidRPr="002410F1" w:rsidRDefault="00C86974" w:rsidP="00921C7D">
            <w:pPr>
              <w:rPr>
                <w:rFonts w:asciiTheme="minorBidi" w:hAnsiTheme="minorBidi"/>
                <w:b/>
                <w:bCs/>
                <w:sz w:val="20"/>
                <w:szCs w:val="20"/>
              </w:rPr>
            </w:pPr>
            <w:r w:rsidRPr="002410F1">
              <w:rPr>
                <w:rFonts w:asciiTheme="minorBidi" w:hAnsiTheme="minorBidi"/>
                <w:b/>
                <w:bCs/>
                <w:sz w:val="20"/>
                <w:szCs w:val="20"/>
              </w:rPr>
              <w:t>Step</w:t>
            </w:r>
          </w:p>
        </w:tc>
        <w:tc>
          <w:tcPr>
            <w:tcW w:w="0" w:type="auto"/>
            <w:tcBorders>
              <w:top w:val="single" w:sz="4" w:space="0" w:color="auto"/>
              <w:bottom w:val="single" w:sz="4" w:space="0" w:color="auto"/>
            </w:tcBorders>
            <w:vAlign w:val="center"/>
            <w:hideMark/>
          </w:tcPr>
          <w:p w14:paraId="534E5FBE" w14:textId="77777777" w:rsidR="00C86974" w:rsidRPr="002410F1" w:rsidRDefault="00C86974" w:rsidP="00921C7D">
            <w:pPr>
              <w:rPr>
                <w:rFonts w:asciiTheme="minorBidi" w:hAnsiTheme="minorBidi"/>
                <w:b/>
                <w:bCs/>
                <w:sz w:val="20"/>
                <w:szCs w:val="20"/>
              </w:rPr>
            </w:pPr>
            <w:r w:rsidRPr="002410F1">
              <w:rPr>
                <w:rFonts w:asciiTheme="minorBidi" w:hAnsiTheme="minorBidi"/>
                <w:b/>
                <w:bCs/>
                <w:sz w:val="20"/>
                <w:szCs w:val="20"/>
              </w:rPr>
              <w:t>Options Used</w:t>
            </w:r>
          </w:p>
        </w:tc>
        <w:tc>
          <w:tcPr>
            <w:tcW w:w="0" w:type="auto"/>
            <w:tcBorders>
              <w:top w:val="single" w:sz="4" w:space="0" w:color="auto"/>
              <w:bottom w:val="single" w:sz="4" w:space="0" w:color="auto"/>
            </w:tcBorders>
            <w:vAlign w:val="center"/>
            <w:hideMark/>
          </w:tcPr>
          <w:p w14:paraId="00BBDD22" w14:textId="77777777" w:rsidR="00C86974" w:rsidRPr="002410F1" w:rsidRDefault="00C86974" w:rsidP="00921C7D">
            <w:pPr>
              <w:rPr>
                <w:rFonts w:asciiTheme="minorBidi" w:hAnsiTheme="minorBidi"/>
                <w:b/>
                <w:bCs/>
                <w:sz w:val="20"/>
                <w:szCs w:val="20"/>
              </w:rPr>
            </w:pPr>
            <w:r w:rsidRPr="002410F1">
              <w:rPr>
                <w:rFonts w:asciiTheme="minorBidi" w:hAnsiTheme="minorBidi"/>
                <w:b/>
                <w:bCs/>
                <w:sz w:val="20"/>
                <w:szCs w:val="20"/>
              </w:rPr>
              <w:t>Effect on Input Bitmap</w:t>
            </w:r>
          </w:p>
        </w:tc>
      </w:tr>
      <w:tr w:rsidR="00C86974" w:rsidRPr="00C86974" w14:paraId="4C59E1DF" w14:textId="77777777" w:rsidTr="00140058">
        <w:trPr>
          <w:trHeight w:val="567"/>
          <w:jc w:val="center"/>
        </w:trPr>
        <w:tc>
          <w:tcPr>
            <w:tcW w:w="0" w:type="auto"/>
            <w:tcBorders>
              <w:top w:val="single" w:sz="4" w:space="0" w:color="auto"/>
            </w:tcBorders>
            <w:vAlign w:val="center"/>
            <w:hideMark/>
          </w:tcPr>
          <w:p w14:paraId="3FC4BFCA"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Smoothing</w:t>
            </w:r>
          </w:p>
        </w:tc>
        <w:tc>
          <w:tcPr>
            <w:tcW w:w="3555" w:type="dxa"/>
            <w:tcBorders>
              <w:top w:val="single" w:sz="4" w:space="0" w:color="auto"/>
            </w:tcBorders>
            <w:vAlign w:val="center"/>
            <w:hideMark/>
          </w:tcPr>
          <w:p w14:paraId="79FE800C"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none; Gaussian (k = 3, 5)</w:t>
            </w:r>
          </w:p>
        </w:tc>
        <w:tc>
          <w:tcPr>
            <w:tcW w:w="3496" w:type="dxa"/>
            <w:tcBorders>
              <w:top w:val="single" w:sz="4" w:space="0" w:color="auto"/>
            </w:tcBorders>
            <w:vAlign w:val="center"/>
            <w:hideMark/>
          </w:tcPr>
          <w:p w14:paraId="33833A21"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Reduces local noise and stabilizes contour flow</w:t>
            </w:r>
          </w:p>
        </w:tc>
      </w:tr>
      <w:tr w:rsidR="00C86974" w:rsidRPr="00C86974" w14:paraId="086022B5" w14:textId="77777777" w:rsidTr="00140058">
        <w:trPr>
          <w:trHeight w:val="567"/>
          <w:jc w:val="center"/>
        </w:trPr>
        <w:tc>
          <w:tcPr>
            <w:tcW w:w="0" w:type="auto"/>
            <w:vAlign w:val="center"/>
            <w:hideMark/>
          </w:tcPr>
          <w:p w14:paraId="2F3B18B5"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Thresholding</w:t>
            </w:r>
          </w:p>
        </w:tc>
        <w:tc>
          <w:tcPr>
            <w:tcW w:w="3555" w:type="dxa"/>
            <w:vAlign w:val="center"/>
            <w:hideMark/>
          </w:tcPr>
          <w:p w14:paraId="092F926D"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Otsu; global (105, 120, 135, 145)</w:t>
            </w:r>
          </w:p>
        </w:tc>
        <w:tc>
          <w:tcPr>
            <w:tcW w:w="3496" w:type="dxa"/>
            <w:vAlign w:val="center"/>
            <w:hideMark/>
          </w:tcPr>
          <w:p w14:paraId="01111BB2"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Defines foreground ink regions for tracing</w:t>
            </w:r>
          </w:p>
        </w:tc>
      </w:tr>
      <w:tr w:rsidR="00C86974" w:rsidRPr="00C86974" w14:paraId="533DAE1E" w14:textId="77777777" w:rsidTr="00140058">
        <w:trPr>
          <w:trHeight w:val="567"/>
          <w:jc w:val="center"/>
        </w:trPr>
        <w:tc>
          <w:tcPr>
            <w:tcW w:w="0" w:type="auto"/>
            <w:tcBorders>
              <w:bottom w:val="single" w:sz="4" w:space="0" w:color="auto"/>
            </w:tcBorders>
            <w:vAlign w:val="center"/>
            <w:hideMark/>
          </w:tcPr>
          <w:p w14:paraId="6B201F38"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Morphology</w:t>
            </w:r>
          </w:p>
        </w:tc>
        <w:tc>
          <w:tcPr>
            <w:tcW w:w="3555" w:type="dxa"/>
            <w:tcBorders>
              <w:bottom w:val="single" w:sz="4" w:space="0" w:color="auto"/>
            </w:tcBorders>
            <w:vAlign w:val="center"/>
            <w:hideMark/>
          </w:tcPr>
          <w:p w14:paraId="4A5A85CA"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none; opening (k = 1); closing (k = 1)</w:t>
            </w:r>
          </w:p>
        </w:tc>
        <w:tc>
          <w:tcPr>
            <w:tcW w:w="3496" w:type="dxa"/>
            <w:tcBorders>
              <w:bottom w:val="single" w:sz="4" w:space="0" w:color="auto"/>
            </w:tcBorders>
            <w:vAlign w:val="center"/>
            <w:hideMark/>
          </w:tcPr>
          <w:p w14:paraId="0DCB81C2"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Removes speckles or repairs stroke continuity</w:t>
            </w:r>
          </w:p>
        </w:tc>
      </w:tr>
    </w:tbl>
    <w:p w14:paraId="4BB2E2E9" w14:textId="77777777" w:rsidR="00FC777A" w:rsidRDefault="00FC777A" w:rsidP="00C86974">
      <w:pPr>
        <w:jc w:val="both"/>
        <w:rPr>
          <w:rFonts w:asciiTheme="minorBidi" w:hAnsiTheme="minorBidi" w:cstheme="minorBidi"/>
        </w:rPr>
      </w:pPr>
    </w:p>
    <w:p w14:paraId="48313A7B" w14:textId="77777777" w:rsidR="004E37B7" w:rsidRDefault="004E37B7" w:rsidP="00C86974">
      <w:pPr>
        <w:jc w:val="both"/>
        <w:rPr>
          <w:rFonts w:asciiTheme="minorBidi" w:hAnsiTheme="minorBidi" w:cstheme="minorBidi"/>
        </w:rPr>
      </w:pPr>
    </w:p>
    <w:p w14:paraId="398F4429" w14:textId="2B25296C" w:rsidR="00C86974" w:rsidRDefault="00C86974" w:rsidP="00FC777A">
      <w:pPr>
        <w:jc w:val="center"/>
        <w:rPr>
          <w:rFonts w:asciiTheme="minorBidi" w:hAnsiTheme="minorBidi" w:cstheme="minorBidi"/>
          <w:b/>
          <w:bCs/>
        </w:rPr>
      </w:pPr>
      <w:r w:rsidRPr="00FC777A">
        <w:rPr>
          <w:rFonts w:asciiTheme="minorBidi" w:hAnsiTheme="minorBidi" w:cstheme="minorBidi"/>
          <w:b/>
          <w:bCs/>
        </w:rPr>
        <w:t xml:space="preserve">Table 2. </w:t>
      </w:r>
      <w:proofErr w:type="spellStart"/>
      <w:r w:rsidRPr="00FC777A">
        <w:rPr>
          <w:rFonts w:asciiTheme="minorBidi" w:hAnsiTheme="minorBidi" w:cstheme="minorBidi"/>
          <w:b/>
          <w:bCs/>
        </w:rPr>
        <w:t>Potrace</w:t>
      </w:r>
      <w:proofErr w:type="spellEnd"/>
      <w:r w:rsidRPr="00FC777A">
        <w:rPr>
          <w:rFonts w:asciiTheme="minorBidi" w:hAnsiTheme="minorBidi" w:cstheme="minorBidi"/>
          <w:b/>
          <w:bCs/>
        </w:rPr>
        <w:t xml:space="preserve"> Parameters Enumerated in the Parameter Search</w:t>
      </w:r>
    </w:p>
    <w:p w14:paraId="60BDDEE7" w14:textId="77777777" w:rsidR="00FC777A" w:rsidRPr="00FC777A" w:rsidRDefault="00FC777A" w:rsidP="00FC777A">
      <w:pPr>
        <w:jc w:val="center"/>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17"/>
        <w:gridCol w:w="1796"/>
        <w:gridCol w:w="5219"/>
      </w:tblGrid>
      <w:tr w:rsidR="00C86974" w:rsidRPr="00C86974" w14:paraId="51E5742B" w14:textId="77777777" w:rsidTr="00DE6E0C">
        <w:trPr>
          <w:trHeight w:val="340"/>
          <w:jc w:val="center"/>
        </w:trPr>
        <w:tc>
          <w:tcPr>
            <w:tcW w:w="0" w:type="auto"/>
            <w:tcBorders>
              <w:top w:val="single" w:sz="4" w:space="0" w:color="auto"/>
              <w:bottom w:val="single" w:sz="4" w:space="0" w:color="auto"/>
            </w:tcBorders>
            <w:vAlign w:val="center"/>
            <w:hideMark/>
          </w:tcPr>
          <w:p w14:paraId="4836B894" w14:textId="77777777" w:rsidR="00C86974" w:rsidRPr="00DE6E0C" w:rsidRDefault="00C86974" w:rsidP="00921C7D">
            <w:pPr>
              <w:rPr>
                <w:rFonts w:asciiTheme="minorBidi" w:hAnsiTheme="minorBidi"/>
                <w:b/>
                <w:bCs/>
                <w:sz w:val="20"/>
                <w:szCs w:val="20"/>
              </w:rPr>
            </w:pPr>
            <w:r w:rsidRPr="00DE6E0C">
              <w:rPr>
                <w:rFonts w:asciiTheme="minorBidi" w:hAnsiTheme="minorBidi"/>
                <w:b/>
                <w:bCs/>
                <w:sz w:val="20"/>
                <w:szCs w:val="20"/>
              </w:rPr>
              <w:t>Parameter</w:t>
            </w:r>
          </w:p>
        </w:tc>
        <w:tc>
          <w:tcPr>
            <w:tcW w:w="0" w:type="auto"/>
            <w:tcBorders>
              <w:top w:val="single" w:sz="4" w:space="0" w:color="auto"/>
              <w:bottom w:val="single" w:sz="4" w:space="0" w:color="auto"/>
            </w:tcBorders>
            <w:vAlign w:val="center"/>
            <w:hideMark/>
          </w:tcPr>
          <w:p w14:paraId="7653EC44" w14:textId="77777777" w:rsidR="00C86974" w:rsidRPr="00DE6E0C" w:rsidRDefault="00C86974" w:rsidP="00921C7D">
            <w:pPr>
              <w:rPr>
                <w:rFonts w:asciiTheme="minorBidi" w:hAnsiTheme="minorBidi"/>
                <w:b/>
                <w:bCs/>
                <w:sz w:val="20"/>
                <w:szCs w:val="20"/>
              </w:rPr>
            </w:pPr>
            <w:r w:rsidRPr="00DE6E0C">
              <w:rPr>
                <w:rFonts w:asciiTheme="minorBidi" w:hAnsiTheme="minorBidi"/>
                <w:b/>
                <w:bCs/>
                <w:sz w:val="20"/>
                <w:szCs w:val="20"/>
              </w:rPr>
              <w:t>Values Used</w:t>
            </w:r>
          </w:p>
        </w:tc>
        <w:tc>
          <w:tcPr>
            <w:tcW w:w="0" w:type="auto"/>
            <w:tcBorders>
              <w:top w:val="single" w:sz="4" w:space="0" w:color="auto"/>
              <w:bottom w:val="single" w:sz="4" w:space="0" w:color="auto"/>
            </w:tcBorders>
            <w:vAlign w:val="center"/>
            <w:hideMark/>
          </w:tcPr>
          <w:p w14:paraId="0C9BD921" w14:textId="77777777" w:rsidR="00C86974" w:rsidRPr="00DE6E0C" w:rsidRDefault="00C86974" w:rsidP="00921C7D">
            <w:pPr>
              <w:rPr>
                <w:rFonts w:asciiTheme="minorBidi" w:hAnsiTheme="minorBidi"/>
                <w:b/>
                <w:bCs/>
                <w:sz w:val="20"/>
                <w:szCs w:val="20"/>
              </w:rPr>
            </w:pPr>
            <w:r w:rsidRPr="00DE6E0C">
              <w:rPr>
                <w:rFonts w:asciiTheme="minorBidi" w:hAnsiTheme="minorBidi"/>
                <w:b/>
                <w:bCs/>
                <w:sz w:val="20"/>
                <w:szCs w:val="20"/>
              </w:rPr>
              <w:t>Influence on Vectorization Behavior</w:t>
            </w:r>
          </w:p>
        </w:tc>
      </w:tr>
      <w:tr w:rsidR="00C86974" w:rsidRPr="00C86974" w14:paraId="568C7FDA" w14:textId="77777777" w:rsidTr="00DE6E0C">
        <w:trPr>
          <w:trHeight w:val="567"/>
          <w:jc w:val="center"/>
        </w:trPr>
        <w:tc>
          <w:tcPr>
            <w:tcW w:w="0" w:type="auto"/>
            <w:tcBorders>
              <w:top w:val="single" w:sz="4" w:space="0" w:color="auto"/>
            </w:tcBorders>
            <w:vAlign w:val="center"/>
            <w:hideMark/>
          </w:tcPr>
          <w:p w14:paraId="6AA683C3" w14:textId="77777777" w:rsidR="00C86974" w:rsidRPr="00C86974" w:rsidRDefault="00C86974" w:rsidP="00921C7D">
            <w:pPr>
              <w:rPr>
                <w:rFonts w:asciiTheme="minorBidi" w:hAnsiTheme="minorBidi"/>
                <w:sz w:val="20"/>
                <w:szCs w:val="20"/>
              </w:rPr>
            </w:pPr>
            <w:proofErr w:type="spellStart"/>
            <w:r w:rsidRPr="00C86974">
              <w:rPr>
                <w:rFonts w:asciiTheme="minorBidi" w:hAnsiTheme="minorBidi"/>
                <w:sz w:val="20"/>
                <w:szCs w:val="20"/>
              </w:rPr>
              <w:t>alphamax</w:t>
            </w:r>
            <w:proofErr w:type="spellEnd"/>
          </w:p>
        </w:tc>
        <w:tc>
          <w:tcPr>
            <w:tcW w:w="0" w:type="auto"/>
            <w:tcBorders>
              <w:top w:val="single" w:sz="4" w:space="0" w:color="auto"/>
            </w:tcBorders>
            <w:vAlign w:val="center"/>
            <w:hideMark/>
          </w:tcPr>
          <w:p w14:paraId="1119D07F"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{0.8, 1.0, 1.2, 1.4}</w:t>
            </w:r>
          </w:p>
        </w:tc>
        <w:tc>
          <w:tcPr>
            <w:tcW w:w="0" w:type="auto"/>
            <w:tcBorders>
              <w:top w:val="single" w:sz="4" w:space="0" w:color="auto"/>
            </w:tcBorders>
            <w:vAlign w:val="center"/>
            <w:hideMark/>
          </w:tcPr>
          <w:p w14:paraId="266046E5"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 xml:space="preserve">Regulates </w:t>
            </w:r>
            <w:proofErr w:type="spellStart"/>
            <w:r w:rsidRPr="00C86974">
              <w:rPr>
                <w:rFonts w:asciiTheme="minorBidi" w:hAnsiTheme="minorBidi"/>
                <w:sz w:val="20"/>
                <w:szCs w:val="20"/>
              </w:rPr>
              <w:t>Bézier</w:t>
            </w:r>
            <w:proofErr w:type="spellEnd"/>
            <w:r w:rsidRPr="00C86974">
              <w:rPr>
                <w:rFonts w:asciiTheme="minorBidi" w:hAnsiTheme="minorBidi"/>
                <w:sz w:val="20"/>
                <w:szCs w:val="20"/>
              </w:rPr>
              <w:t xml:space="preserve"> curve fitting tightness</w:t>
            </w:r>
          </w:p>
        </w:tc>
      </w:tr>
      <w:tr w:rsidR="00C86974" w:rsidRPr="00C86974" w14:paraId="0C94CA40" w14:textId="77777777" w:rsidTr="00DE6E0C">
        <w:trPr>
          <w:trHeight w:val="567"/>
          <w:jc w:val="center"/>
        </w:trPr>
        <w:tc>
          <w:tcPr>
            <w:tcW w:w="0" w:type="auto"/>
            <w:vAlign w:val="center"/>
            <w:hideMark/>
          </w:tcPr>
          <w:p w14:paraId="6711C508" w14:textId="77777777" w:rsidR="00C86974" w:rsidRPr="00C86974" w:rsidRDefault="00C86974" w:rsidP="00921C7D">
            <w:pPr>
              <w:rPr>
                <w:rFonts w:asciiTheme="minorBidi" w:hAnsiTheme="minorBidi"/>
                <w:sz w:val="20"/>
                <w:szCs w:val="20"/>
              </w:rPr>
            </w:pPr>
            <w:proofErr w:type="spellStart"/>
            <w:r w:rsidRPr="00C86974">
              <w:rPr>
                <w:rFonts w:asciiTheme="minorBidi" w:hAnsiTheme="minorBidi"/>
                <w:sz w:val="20"/>
                <w:szCs w:val="20"/>
              </w:rPr>
              <w:t>opttolerance</w:t>
            </w:r>
            <w:proofErr w:type="spellEnd"/>
          </w:p>
        </w:tc>
        <w:tc>
          <w:tcPr>
            <w:tcW w:w="0" w:type="auto"/>
            <w:vAlign w:val="center"/>
            <w:hideMark/>
          </w:tcPr>
          <w:p w14:paraId="2FC0A0E5"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{1.0, 1.2}</w:t>
            </w:r>
          </w:p>
        </w:tc>
        <w:tc>
          <w:tcPr>
            <w:tcW w:w="0" w:type="auto"/>
            <w:vAlign w:val="center"/>
            <w:hideMark/>
          </w:tcPr>
          <w:p w14:paraId="0BE934A1"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Controls post-fit path simplification and anchor reduction</w:t>
            </w:r>
          </w:p>
        </w:tc>
      </w:tr>
      <w:tr w:rsidR="00C86974" w:rsidRPr="00C86974" w14:paraId="2F702663" w14:textId="77777777" w:rsidTr="00921C7D">
        <w:trPr>
          <w:trHeight w:val="567"/>
          <w:jc w:val="center"/>
        </w:trPr>
        <w:tc>
          <w:tcPr>
            <w:tcW w:w="0" w:type="auto"/>
            <w:tcBorders>
              <w:bottom w:val="single" w:sz="4" w:space="0" w:color="auto"/>
            </w:tcBorders>
            <w:vAlign w:val="center"/>
            <w:hideMark/>
          </w:tcPr>
          <w:p w14:paraId="431FB0D9" w14:textId="77777777" w:rsidR="00C86974" w:rsidRPr="00C86974" w:rsidRDefault="00C86974" w:rsidP="00921C7D">
            <w:pPr>
              <w:rPr>
                <w:rFonts w:asciiTheme="minorBidi" w:hAnsiTheme="minorBidi"/>
                <w:sz w:val="20"/>
                <w:szCs w:val="20"/>
              </w:rPr>
            </w:pPr>
            <w:proofErr w:type="spellStart"/>
            <w:r w:rsidRPr="00C86974">
              <w:rPr>
                <w:rFonts w:asciiTheme="minorBidi" w:hAnsiTheme="minorBidi"/>
                <w:sz w:val="20"/>
                <w:szCs w:val="20"/>
              </w:rPr>
              <w:t>turdsize</w:t>
            </w:r>
            <w:proofErr w:type="spellEnd"/>
          </w:p>
        </w:tc>
        <w:tc>
          <w:tcPr>
            <w:tcW w:w="0" w:type="auto"/>
            <w:tcBorders>
              <w:bottom w:val="single" w:sz="4" w:space="0" w:color="auto"/>
            </w:tcBorders>
            <w:vAlign w:val="center"/>
            <w:hideMark/>
          </w:tcPr>
          <w:p w14:paraId="31D04621"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{0, 2}</w:t>
            </w:r>
          </w:p>
        </w:tc>
        <w:tc>
          <w:tcPr>
            <w:tcW w:w="0" w:type="auto"/>
            <w:tcBorders>
              <w:bottom w:val="single" w:sz="4" w:space="0" w:color="auto"/>
            </w:tcBorders>
            <w:vAlign w:val="center"/>
            <w:hideMark/>
          </w:tcPr>
          <w:p w14:paraId="1E1F3CE7" w14:textId="77777777" w:rsidR="00C86974" w:rsidRPr="00C86974" w:rsidRDefault="00C86974" w:rsidP="00921C7D">
            <w:pPr>
              <w:rPr>
                <w:rFonts w:asciiTheme="minorBidi" w:hAnsiTheme="minorBidi"/>
                <w:sz w:val="20"/>
                <w:szCs w:val="20"/>
              </w:rPr>
            </w:pPr>
            <w:r w:rsidRPr="00C86974">
              <w:rPr>
                <w:rFonts w:asciiTheme="minorBidi" w:hAnsiTheme="minorBidi"/>
                <w:sz w:val="20"/>
                <w:szCs w:val="20"/>
              </w:rPr>
              <w:t>Removes connected components below a size threshold</w:t>
            </w:r>
          </w:p>
        </w:tc>
      </w:tr>
    </w:tbl>
    <w:p w14:paraId="7C7D6DD7" w14:textId="77777777" w:rsidR="00C86974" w:rsidRPr="00C86974" w:rsidRDefault="00C86974" w:rsidP="00C86974">
      <w:pPr>
        <w:jc w:val="both"/>
        <w:rPr>
          <w:rFonts w:asciiTheme="minorBidi" w:eastAsiaTheme="minorEastAsia" w:hAnsiTheme="minorBidi" w:cstheme="minorBidi"/>
        </w:rPr>
      </w:pPr>
    </w:p>
    <w:p w14:paraId="72EBD50D" w14:textId="77777777" w:rsidR="00C86974" w:rsidRDefault="00C86974" w:rsidP="00C86974">
      <w:pPr>
        <w:jc w:val="both"/>
        <w:rPr>
          <w:rFonts w:asciiTheme="minorBidi" w:eastAsiaTheme="minorEastAsia" w:hAnsiTheme="minorBidi" w:cstheme="minorBidi"/>
        </w:rPr>
      </w:pPr>
      <w:r w:rsidRPr="00867EA3">
        <w:rPr>
          <w:rFonts w:asciiTheme="minorBidi" w:eastAsiaTheme="minorEastAsia" w:hAnsiTheme="minorBidi" w:cstheme="minorBidi"/>
        </w:rPr>
        <w:t xml:space="preserve">Each configuration </w:t>
      </w:r>
      <m:oMath>
        <m:sSub>
          <m:sSubPr>
            <m:ctrlPr>
              <w:rPr>
                <w:rFonts w:ascii="Cambria Math" w:hAnsi="Cambria Math" w:cstheme="minorBidi"/>
              </w:rPr>
            </m:ctrlPr>
          </m:sSubPr>
          <m:e>
            <m:r>
              <m:rPr>
                <m:sty m:val="p"/>
              </m:rPr>
              <w:rPr>
                <w:rFonts w:ascii="Cambria Math" w:eastAsiaTheme="minorEastAsia" w:hAnsi="Cambria Math" w:cstheme="minorBidi"/>
              </w:rPr>
              <m:t>θ</m:t>
            </m:r>
          </m:e>
          <m:sub>
            <m:r>
              <w:rPr>
                <w:rFonts w:ascii="Cambria Math" w:eastAsiaTheme="minorEastAsia" w:hAnsi="Cambria Math" w:cstheme="minorBidi"/>
              </w:rPr>
              <m:t>i</m:t>
            </m:r>
          </m:sub>
        </m:sSub>
      </m:oMath>
      <w:r w:rsidRPr="00867EA3">
        <w:rPr>
          <w:rFonts w:asciiTheme="minorBidi" w:eastAsiaTheme="minorEastAsia" w:hAnsiTheme="minorBidi" w:cstheme="minorBidi"/>
        </w:rPr>
        <w:t xml:space="preserve"> produces a distinct vector output </w:t>
      </w:r>
      <m:oMath>
        <m:sSub>
          <m:sSubPr>
            <m:ctrlPr>
              <w:rPr>
                <w:rFonts w:ascii="Cambria Math" w:hAnsi="Cambria Math" w:cstheme="minorBidi"/>
              </w:rPr>
            </m:ctrlPr>
          </m:sSubPr>
          <m:e>
            <m:r>
              <w:rPr>
                <w:rFonts w:ascii="Cambria Math" w:eastAsiaTheme="minorEastAsia" w:hAnsi="Cambria Math" w:cstheme="minorBidi"/>
              </w:rPr>
              <m:t>V</m:t>
            </m:r>
          </m:e>
          <m:sub>
            <m:sSub>
              <m:sSubPr>
                <m:ctrlPr>
                  <w:rPr>
                    <w:rFonts w:ascii="Cambria Math" w:hAnsi="Cambria Math" w:cstheme="minorBidi"/>
                  </w:rPr>
                </m:ctrlPr>
              </m:sSubPr>
              <m:e>
                <m:r>
                  <m:rPr>
                    <m:sty m:val="p"/>
                  </m:rPr>
                  <w:rPr>
                    <w:rFonts w:ascii="Cambria Math" w:eastAsiaTheme="minorEastAsia" w:hAnsi="Cambria Math" w:cstheme="minorBidi"/>
                  </w:rPr>
                  <m:t>θ</m:t>
                </m:r>
              </m:e>
              <m:sub>
                <m:r>
                  <w:rPr>
                    <w:rFonts w:ascii="Cambria Math" w:eastAsiaTheme="minorEastAsia" w:hAnsi="Cambria Math" w:cstheme="minorBidi"/>
                  </w:rPr>
                  <m:t>i</m:t>
                </m:r>
              </m:sub>
            </m:sSub>
          </m:sub>
        </m:sSub>
      </m:oMath>
      <w:r w:rsidRPr="00867EA3">
        <w:rPr>
          <w:rFonts w:asciiTheme="minorBidi" w:eastAsiaTheme="minorEastAsia" w:hAnsiTheme="minorBidi" w:cstheme="minorBidi"/>
        </w:rPr>
        <w:t xml:space="preserve">. These outputs are evaluated using a composite scoring function </w:t>
      </w:r>
      <m:oMath>
        <m:r>
          <m:rPr>
            <m:scr m:val="script"/>
          </m:rPr>
          <w:rPr>
            <w:rFonts w:ascii="Cambria Math" w:eastAsiaTheme="minorEastAsia" w:hAnsi="Cambria Math" w:cstheme="minorBidi"/>
          </w:rPr>
          <m:t>S</m:t>
        </m:r>
      </m:oMath>
      <w:r w:rsidRPr="00867EA3">
        <w:rPr>
          <w:rFonts w:asciiTheme="minorBidi" w:eastAsiaTheme="minorEastAsia" w:hAnsiTheme="minorBidi" w:cstheme="minorBidi"/>
        </w:rPr>
        <w:t xml:space="preserve"> that integrates image-space similarity relative to a rasterized Vector Magic (VM) reference </w:t>
      </w:r>
      <w:r w:rsidRPr="00867EA3">
        <w:rPr>
          <w:rFonts w:asciiTheme="minorBidi" w:hAnsiTheme="minorBidi" w:cstheme="minorBidi"/>
        </w:rPr>
        <w:t>used strictly as a scoring comparator rather than as a ground truth)</w:t>
      </w:r>
      <w:r w:rsidRPr="00867EA3">
        <w:rPr>
          <w:rFonts w:asciiTheme="minorBidi" w:eastAsiaTheme="minorEastAsia" w:hAnsiTheme="minorBidi" w:cstheme="minorBidi"/>
        </w:rPr>
        <w:t xml:space="preserve"> and structural compactness:</w:t>
      </w:r>
    </w:p>
    <w:p w14:paraId="78209601" w14:textId="77777777" w:rsidR="00867EA3" w:rsidRPr="00867EA3" w:rsidRDefault="00867EA3" w:rsidP="00C86974">
      <w:pPr>
        <w:jc w:val="both"/>
        <w:rPr>
          <w:rFonts w:asciiTheme="minorBidi" w:eastAsiaTheme="minorEastAsia" w:hAnsiTheme="minorBidi" w:cstheme="minorBidi"/>
        </w:rPr>
      </w:pPr>
    </w:p>
    <w:p w14:paraId="5C594EFA" w14:textId="77777777" w:rsidR="00C86974" w:rsidRDefault="00683DA6" w:rsidP="00867EA3">
      <w:pPr>
        <w:jc w:val="center"/>
        <w:rPr>
          <w:rFonts w:asciiTheme="minorBidi" w:hAnsiTheme="minorBidi" w:cstheme="minorBidi"/>
        </w:rPr>
      </w:pPr>
      <m:oMath>
        <m:sSup>
          <m:sSupPr>
            <m:ctrlPr>
              <w:rPr>
                <w:rFonts w:ascii="Cambria Math" w:hAnsi="Cambria Math" w:cstheme="minorBidi"/>
              </w:rPr>
            </m:ctrlPr>
          </m:sSupPr>
          <m:e>
            <m:r>
              <w:rPr>
                <w:rFonts w:ascii="Cambria Math" w:eastAsiaTheme="majorEastAsia" w:hAnsi="Cambria Math" w:cstheme="minorBidi"/>
              </w:rPr>
              <m:t>θ</m:t>
            </m:r>
          </m:e>
          <m:sup>
            <m:r>
              <m:rPr>
                <m:sty m:val="p"/>
              </m:rPr>
              <w:rPr>
                <w:rFonts w:ascii="Cambria Math" w:eastAsiaTheme="majorEastAsia" w:hAnsi="Cambria Math" w:cstheme="minorBidi"/>
              </w:rPr>
              <m:t>*</m:t>
            </m:r>
          </m:sup>
        </m:sSup>
        <m:r>
          <w:rPr>
            <w:rFonts w:ascii="Cambria Math" w:eastAsiaTheme="majorEastAsia" w:hAnsi="Cambria Math" w:cstheme="minorBidi"/>
          </w:rPr>
          <m:t>=</m:t>
        </m:r>
        <m:func>
          <m:funcPr>
            <m:ctrlPr>
              <w:rPr>
                <w:rFonts w:ascii="Cambria Math" w:hAnsi="Cambria Math" w:cstheme="minorBidi"/>
              </w:rPr>
            </m:ctrlPr>
          </m:funcPr>
          <m:fName>
            <m:r>
              <m:rPr>
                <m:sty m:val="p"/>
              </m:rPr>
              <w:rPr>
                <w:rFonts w:ascii="Cambria Math" w:eastAsiaTheme="majorEastAsia" w:hAnsi="Cambria Math" w:cstheme="minorBidi"/>
              </w:rPr>
              <m:t>arg</m:t>
            </m:r>
          </m:fName>
          <m:e>
            <m:func>
              <m:funcPr>
                <m:ctrlPr>
                  <w:rPr>
                    <w:rFonts w:ascii="Cambria Math" w:hAnsi="Cambria Math" w:cstheme="minorBidi"/>
                  </w:rPr>
                </m:ctrlPr>
              </m:funcPr>
              <m:fName>
                <m:limLow>
                  <m:limLowPr>
                    <m:ctrlPr>
                      <w:rPr>
                        <w:rFonts w:ascii="Cambria Math" w:hAnsi="Cambria Math" w:cstheme="minorBidi"/>
                      </w:rPr>
                    </m:ctrlPr>
                  </m:limLowPr>
                  <m:e>
                    <m:r>
                      <m:rPr>
                        <m:sty m:val="p"/>
                      </m:rPr>
                      <w:rPr>
                        <w:rFonts w:ascii="Cambria Math" w:eastAsiaTheme="majorEastAsia" w:hAnsi="Cambria Math" w:cstheme="minorBidi"/>
                      </w:rPr>
                      <m:t>max</m:t>
                    </m:r>
                  </m:e>
                  <m:lim>
                    <m:sSub>
                      <m:sSubPr>
                        <m:ctrlPr>
                          <w:rPr>
                            <w:rFonts w:ascii="Cambria Math" w:hAnsi="Cambria Math" w:cstheme="minorBidi"/>
                          </w:rPr>
                        </m:ctrlPr>
                      </m:sSubPr>
                      <m:e>
                        <m:r>
                          <w:rPr>
                            <w:rFonts w:ascii="Cambria Math" w:eastAsiaTheme="majorEastAsia" w:hAnsi="Cambria Math" w:cstheme="minorBidi"/>
                          </w:rPr>
                          <m:t>θ</m:t>
                        </m:r>
                      </m:e>
                      <m:sub>
                        <m:r>
                          <w:rPr>
                            <w:rFonts w:ascii="Cambria Math" w:eastAsiaTheme="majorEastAsia" w:hAnsi="Cambria Math" w:cstheme="minorBidi"/>
                          </w:rPr>
                          <m:t>i</m:t>
                        </m:r>
                      </m:sub>
                    </m:sSub>
                    <m:r>
                      <m:rPr>
                        <m:sty m:val="p"/>
                      </m:rPr>
                      <w:rPr>
                        <w:rFonts w:ascii="Cambria Math" w:eastAsiaTheme="majorEastAsia" w:hAnsi="Cambria Math" w:cstheme="minorBidi"/>
                      </w:rPr>
                      <m:t>∈Θ</m:t>
                    </m:r>
                  </m:lim>
                </m:limLow>
              </m:fName>
              <m:e>
                <m:r>
                  <m:rPr>
                    <m:scr m:val="script"/>
                  </m:rPr>
                  <w:rPr>
                    <w:rFonts w:ascii="Cambria Math" w:eastAsiaTheme="majorEastAsia" w:hAnsi="Cambria Math" w:cstheme="minorBidi"/>
                  </w:rPr>
                  <m:t>S</m:t>
                </m:r>
                <m:d>
                  <m:dPr>
                    <m:ctrlPr>
                      <w:rPr>
                        <w:rFonts w:ascii="Cambria Math" w:hAnsi="Cambria Math" w:cstheme="minorBidi"/>
                      </w:rPr>
                    </m:ctrlPr>
                  </m:dPr>
                  <m:e>
                    <m:r>
                      <w:rPr>
                        <w:rFonts w:ascii="Cambria Math" w:eastAsiaTheme="majorEastAsia" w:hAnsi="Cambria Math" w:cstheme="minorBidi"/>
                      </w:rPr>
                      <m:t>R</m:t>
                    </m:r>
                    <m:d>
                      <m:dPr>
                        <m:ctrlPr>
                          <w:rPr>
                            <w:rFonts w:ascii="Cambria Math" w:hAnsi="Cambria Math" w:cstheme="minorBidi"/>
                          </w:rPr>
                        </m:ctrlPr>
                      </m:dPr>
                      <m:e>
                        <m:sSub>
                          <m:sSubPr>
                            <m:ctrlPr>
                              <w:rPr>
                                <w:rFonts w:ascii="Cambria Math" w:hAnsi="Cambria Math" w:cstheme="minorBidi"/>
                              </w:rPr>
                            </m:ctrlPr>
                          </m:sSubPr>
                          <m:e>
                            <m:r>
                              <w:rPr>
                                <w:rFonts w:ascii="Cambria Math" w:eastAsiaTheme="majorEastAsia" w:hAnsi="Cambria Math" w:cstheme="minorBidi"/>
                              </w:rPr>
                              <m:t>V</m:t>
                            </m:r>
                          </m:e>
                          <m:sub>
                            <m:r>
                              <m:rPr>
                                <m:nor/>
                              </m:rPr>
                              <w:rPr>
                                <w:rFonts w:asciiTheme="minorBidi" w:eastAsiaTheme="majorEastAsia" w:hAnsiTheme="minorBidi" w:cstheme="minorBidi"/>
                              </w:rPr>
                              <m:t>VM</m:t>
                            </m:r>
                          </m:sub>
                        </m:sSub>
                      </m:e>
                    </m:d>
                    <m:r>
                      <w:rPr>
                        <w:rFonts w:ascii="Cambria Math" w:eastAsiaTheme="majorEastAsia" w:hAnsi="Cambria Math" w:cstheme="minorBidi"/>
                      </w:rPr>
                      <m:t>, </m:t>
                    </m:r>
                    <m:r>
                      <w:rPr>
                        <w:rFonts w:ascii="Cambria Math" w:eastAsiaTheme="majorEastAsia" w:hAnsi="Cambria Math" w:cstheme="minorBidi"/>
                      </w:rPr>
                      <m:t>R</m:t>
                    </m:r>
                    <m:d>
                      <m:dPr>
                        <m:ctrlPr>
                          <w:rPr>
                            <w:rFonts w:ascii="Cambria Math" w:hAnsi="Cambria Math" w:cstheme="minorBidi"/>
                          </w:rPr>
                        </m:ctrlPr>
                      </m:dPr>
                      <m:e>
                        <m:sSub>
                          <m:sSubPr>
                            <m:ctrlPr>
                              <w:rPr>
                                <w:rFonts w:ascii="Cambria Math" w:hAnsi="Cambria Math" w:cstheme="minorBidi"/>
                              </w:rPr>
                            </m:ctrlPr>
                          </m:sSubPr>
                          <m:e>
                            <m:r>
                              <w:rPr>
                                <w:rFonts w:ascii="Cambria Math" w:eastAsiaTheme="majorEastAsia" w:hAnsi="Cambria Math" w:cstheme="minorBidi"/>
                              </w:rPr>
                              <m:t>V</m:t>
                            </m:r>
                          </m:e>
                          <m:sub>
                            <m:sSub>
                              <m:sSubPr>
                                <m:ctrlPr>
                                  <w:rPr>
                                    <w:rFonts w:ascii="Cambria Math" w:hAnsi="Cambria Math" w:cstheme="minorBidi"/>
                                  </w:rPr>
                                </m:ctrlPr>
                              </m:sSubPr>
                              <m:e>
                                <m:r>
                                  <w:rPr>
                                    <w:rFonts w:ascii="Cambria Math" w:eastAsiaTheme="majorEastAsia" w:hAnsi="Cambria Math" w:cstheme="minorBidi"/>
                                  </w:rPr>
                                  <m:t>θ</m:t>
                                </m:r>
                              </m:e>
                              <m:sub>
                                <m:r>
                                  <w:rPr>
                                    <w:rFonts w:ascii="Cambria Math" w:eastAsiaTheme="majorEastAsia" w:hAnsi="Cambria Math" w:cstheme="minorBidi"/>
                                  </w:rPr>
                                  <m:t>i</m:t>
                                </m:r>
                              </m:sub>
                            </m:sSub>
                          </m:sub>
                        </m:sSub>
                      </m:e>
                    </m:d>
                  </m:e>
                </m:d>
              </m:e>
            </m:func>
          </m:e>
        </m:func>
        <m:r>
          <w:rPr>
            <w:rFonts w:ascii="Cambria Math" w:eastAsiaTheme="majorEastAsia" w:hAnsi="Cambria Math" w:cstheme="minorBidi"/>
          </w:rPr>
          <m:t> </m:t>
        </m:r>
      </m:oMath>
      <w:r w:rsidR="00C86974" w:rsidRPr="00C86974">
        <w:rPr>
          <w:rFonts w:asciiTheme="minorBidi" w:hAnsiTheme="minorBidi" w:cstheme="minorBidi"/>
          <w:rtl/>
        </w:rPr>
        <w:t xml:space="preserve"> </w:t>
      </w:r>
      <w:r w:rsidR="00C86974" w:rsidRPr="00C86974">
        <w:rPr>
          <w:rFonts w:asciiTheme="minorBidi" w:hAnsiTheme="minorBidi" w:cstheme="minorBidi"/>
        </w:rPr>
        <w:tab/>
        <w:t>(1)</w:t>
      </w:r>
    </w:p>
    <w:p w14:paraId="77B8BFFA" w14:textId="77777777" w:rsidR="00867EA3" w:rsidRPr="00C86974" w:rsidRDefault="00867EA3" w:rsidP="00867EA3">
      <w:pPr>
        <w:jc w:val="center"/>
        <w:rPr>
          <w:rFonts w:asciiTheme="minorBidi" w:hAnsiTheme="minorBidi" w:cstheme="minorBidi"/>
        </w:rPr>
      </w:pPr>
    </w:p>
    <w:p w14:paraId="6937C561" w14:textId="77777777" w:rsidR="00C86974" w:rsidRDefault="00C86974" w:rsidP="00C86974">
      <w:pPr>
        <w:jc w:val="both"/>
        <w:rPr>
          <w:rFonts w:asciiTheme="minorBidi" w:hAnsiTheme="minorBidi" w:cstheme="minorBidi"/>
        </w:rPr>
      </w:pPr>
      <w:r w:rsidRPr="00867EA3">
        <w:rPr>
          <w:rFonts w:asciiTheme="minorBidi" w:hAnsiTheme="minorBidi" w:cstheme="minorBidi"/>
        </w:rPr>
        <w:t xml:space="preserve">The resulting supervision pairs </w:t>
      </w:r>
      <m:oMath>
        <m:d>
          <m:dPr>
            <m:ctrlPr>
              <w:rPr>
                <w:rFonts w:ascii="Cambria Math" w:hAnsi="Cambria Math" w:cstheme="minorBidi"/>
              </w:rPr>
            </m:ctrlPr>
          </m:dPr>
          <m:e>
            <m:r>
              <w:rPr>
                <w:rFonts w:ascii="Cambria Math" w:eastAsiaTheme="majorEastAsia" w:hAnsi="Cambria Math" w:cstheme="minorBidi"/>
              </w:rPr>
              <m:t>I,</m:t>
            </m:r>
            <m:sSup>
              <m:sSupPr>
                <m:ctrlPr>
                  <w:rPr>
                    <w:rFonts w:ascii="Cambria Math" w:hAnsi="Cambria Math" w:cstheme="minorBidi"/>
                  </w:rPr>
                </m:ctrlPr>
              </m:sSupPr>
              <m:e>
                <m:r>
                  <w:rPr>
                    <w:rFonts w:ascii="Cambria Math" w:eastAsiaTheme="majorEastAsia" w:hAnsi="Cambria Math" w:cstheme="minorBidi"/>
                  </w:rPr>
                  <m:t>θ</m:t>
                </m:r>
              </m:e>
              <m:sup>
                <m:r>
                  <w:rPr>
                    <w:rFonts w:ascii="Cambria Math" w:eastAsiaTheme="majorEastAsia" w:hAnsi="Cambria Math" w:cstheme="minorBidi"/>
                  </w:rPr>
                  <m:t>*</m:t>
                </m:r>
              </m:sup>
            </m:sSup>
          </m:e>
        </m:d>
      </m:oMath>
      <w:r w:rsidRPr="00867EA3">
        <w:rPr>
          <w:rFonts w:asciiTheme="minorBidi" w:hAnsiTheme="minorBidi" w:cstheme="minorBidi"/>
        </w:rPr>
        <w:t xml:space="preserve"> provide the foundation for training a prediction model </w:t>
      </w:r>
      <m:oMath>
        <m:sSub>
          <m:sSubPr>
            <m:ctrlPr>
              <w:rPr>
                <w:rFonts w:ascii="Cambria Math" w:hAnsi="Cambria Math" w:cstheme="minorBidi"/>
              </w:rPr>
            </m:ctrlPr>
          </m:sSubPr>
          <m:e>
            <m:r>
              <w:rPr>
                <w:rFonts w:ascii="Cambria Math" w:eastAsiaTheme="majorEastAsia" w:hAnsi="Cambria Math" w:cstheme="minorBidi"/>
              </w:rPr>
              <m:t>f</m:t>
            </m:r>
          </m:e>
          <m:sub>
            <m:r>
              <w:rPr>
                <w:rFonts w:ascii="Cambria Math" w:eastAsiaTheme="majorEastAsia" w:hAnsi="Cambria Math" w:cstheme="minorBidi"/>
              </w:rPr>
              <m:t>ϕ</m:t>
            </m:r>
          </m:sub>
        </m:sSub>
      </m:oMath>
      <w:r w:rsidRPr="00867EA3">
        <w:rPr>
          <w:rFonts w:asciiTheme="minorBidi" w:hAnsiTheme="minorBidi" w:cstheme="minorBidi"/>
        </w:rPr>
        <w:t>, which learns to infer suitable tracing parameters directly from the input raster representation:</w:t>
      </w:r>
    </w:p>
    <w:p w14:paraId="0C52D88A" w14:textId="77777777" w:rsidR="00867EA3" w:rsidRPr="00867EA3" w:rsidRDefault="00867EA3" w:rsidP="00C86974">
      <w:pPr>
        <w:jc w:val="both"/>
        <w:rPr>
          <w:rFonts w:asciiTheme="minorBidi" w:hAnsiTheme="minorBidi" w:cstheme="minorBidi"/>
        </w:rPr>
      </w:pPr>
    </w:p>
    <w:p w14:paraId="1B9BFE0C" w14:textId="77777777" w:rsidR="00C86974" w:rsidRDefault="00683DA6" w:rsidP="00867EA3">
      <w:pPr>
        <w:jc w:val="center"/>
        <w:rPr>
          <w:rFonts w:asciiTheme="minorBidi" w:hAnsiTheme="minorBidi" w:cstheme="minorBidi"/>
        </w:rPr>
      </w:pPr>
      <m:oMath>
        <m:acc>
          <m:accPr>
            <m:ctrlPr>
              <w:rPr>
                <w:rFonts w:ascii="Cambria Math" w:hAnsi="Cambria Math" w:cstheme="minorBidi"/>
              </w:rPr>
            </m:ctrlPr>
          </m:accPr>
          <m:e>
            <m:r>
              <w:rPr>
                <w:rFonts w:ascii="Cambria Math" w:eastAsiaTheme="majorEastAsia" w:hAnsi="Cambria Math" w:cstheme="minorBidi"/>
              </w:rPr>
              <m:t>θ</m:t>
            </m:r>
          </m:e>
        </m:acc>
        <m:r>
          <w:rPr>
            <w:rFonts w:ascii="Cambria Math" w:eastAsiaTheme="majorEastAsia" w:hAnsi="Cambria Math" w:cstheme="minorBidi"/>
          </w:rPr>
          <m:t>=</m:t>
        </m:r>
        <m:sSub>
          <m:sSubPr>
            <m:ctrlPr>
              <w:rPr>
                <w:rFonts w:ascii="Cambria Math" w:hAnsi="Cambria Math" w:cstheme="minorBidi"/>
              </w:rPr>
            </m:ctrlPr>
          </m:sSubPr>
          <m:e>
            <m:r>
              <w:rPr>
                <w:rFonts w:ascii="Cambria Math" w:eastAsiaTheme="majorEastAsia" w:hAnsi="Cambria Math" w:cstheme="minorBidi"/>
              </w:rPr>
              <m:t>f</m:t>
            </m:r>
          </m:e>
          <m:sub>
            <m:r>
              <w:rPr>
                <w:rFonts w:ascii="Cambria Math" w:eastAsiaTheme="majorEastAsia" w:hAnsi="Cambria Math" w:cstheme="minorBidi"/>
              </w:rPr>
              <m:t>ϕ</m:t>
            </m:r>
          </m:sub>
        </m:sSub>
        <m:d>
          <m:dPr>
            <m:ctrlPr>
              <w:rPr>
                <w:rFonts w:ascii="Cambria Math" w:hAnsi="Cambria Math" w:cstheme="minorBidi"/>
              </w:rPr>
            </m:ctrlPr>
          </m:dPr>
          <m:e>
            <m:r>
              <w:rPr>
                <w:rFonts w:ascii="Cambria Math" w:eastAsiaTheme="majorEastAsia" w:hAnsi="Cambria Math" w:cstheme="minorBidi"/>
              </w:rPr>
              <m:t>I</m:t>
            </m:r>
          </m:e>
        </m:d>
      </m:oMath>
      <w:r w:rsidR="00C86974" w:rsidRPr="00C86974">
        <w:rPr>
          <w:rFonts w:asciiTheme="minorBidi" w:hAnsiTheme="minorBidi" w:cstheme="minorBidi"/>
        </w:rPr>
        <w:t xml:space="preserve"> </w:t>
      </w:r>
      <w:r w:rsidR="00C86974" w:rsidRPr="00C86974">
        <w:rPr>
          <w:rFonts w:asciiTheme="minorBidi" w:hAnsiTheme="minorBidi" w:cstheme="minorBidi"/>
        </w:rPr>
        <w:tab/>
        <w:t>(2)</w:t>
      </w:r>
    </w:p>
    <w:p w14:paraId="355B376C" w14:textId="77777777" w:rsidR="00867EA3" w:rsidRPr="00C86974" w:rsidRDefault="00867EA3" w:rsidP="00C86974">
      <w:pPr>
        <w:jc w:val="both"/>
        <w:rPr>
          <w:rFonts w:asciiTheme="minorBidi" w:hAnsiTheme="minorBidi" w:cstheme="minorBidi"/>
        </w:rPr>
      </w:pPr>
    </w:p>
    <w:p w14:paraId="4A6DC3BD" w14:textId="77777777" w:rsidR="00C86974" w:rsidRDefault="00C86974" w:rsidP="00C86974">
      <w:pPr>
        <w:jc w:val="both"/>
        <w:rPr>
          <w:rFonts w:asciiTheme="minorBidi" w:hAnsiTheme="minorBidi" w:cstheme="minorBidi"/>
        </w:rPr>
      </w:pPr>
      <w:r w:rsidRPr="00C86974">
        <w:rPr>
          <w:rFonts w:asciiTheme="minorBidi" w:hAnsiTheme="minorBidi" w:cstheme="minorBidi"/>
        </w:rPr>
        <w:t xml:space="preserve">At inference time, </w:t>
      </w:r>
      <w:r w:rsidRPr="00C86974">
        <w:rPr>
          <w:rFonts w:asciiTheme="minorBidi" w:eastAsiaTheme="majorEastAsia" w:hAnsiTheme="minorBidi" w:cstheme="minorBidi"/>
        </w:rPr>
        <w:t xml:space="preserve">the model outputs </w:t>
      </w:r>
      <m:oMath>
        <m:acc>
          <m:accPr>
            <m:ctrlPr>
              <w:rPr>
                <w:rFonts w:ascii="Cambria Math" w:hAnsi="Cambria Math" w:cstheme="minorBidi"/>
              </w:rPr>
            </m:ctrlPr>
          </m:accPr>
          <m:e>
            <m:r>
              <m:rPr>
                <m:sty m:val="p"/>
              </m:rPr>
              <w:rPr>
                <w:rFonts w:ascii="Cambria Math" w:eastAsiaTheme="majorEastAsia" w:hAnsi="Cambria Math" w:cstheme="minorBidi"/>
              </w:rPr>
              <m:t>θ</m:t>
            </m:r>
          </m:e>
        </m:acc>
      </m:oMath>
      <w:r w:rsidRPr="00C86974">
        <w:rPr>
          <w:rFonts w:asciiTheme="minorBidi" w:eastAsiaTheme="majorEastAsia" w:hAnsiTheme="minorBidi" w:cstheme="minorBidi"/>
        </w:rPr>
        <w:t xml:space="preserve"> in a single forward pass</w:t>
      </w:r>
      <w:r w:rsidRPr="00C86974">
        <w:rPr>
          <w:rFonts w:asciiTheme="minorBidi" w:hAnsiTheme="minorBidi" w:cstheme="minorBidi"/>
        </w:rPr>
        <w:t xml:space="preserve">, and </w:t>
      </w:r>
      <w:proofErr w:type="spellStart"/>
      <w:r w:rsidRPr="00C86974">
        <w:rPr>
          <w:rFonts w:asciiTheme="minorBidi" w:hAnsiTheme="minorBidi" w:cstheme="minorBidi"/>
        </w:rPr>
        <w:t>Potrace</w:t>
      </w:r>
      <w:proofErr w:type="spellEnd"/>
      <w:r w:rsidRPr="00C86974">
        <w:rPr>
          <w:rFonts w:asciiTheme="minorBidi" w:hAnsiTheme="minorBidi" w:cstheme="minorBidi"/>
        </w:rPr>
        <w:t xml:space="preserve"> is invoked only once to generate the final vector </w:t>
      </w:r>
      <m:oMath>
        <m:sSub>
          <m:sSubPr>
            <m:ctrlPr>
              <w:rPr>
                <w:rFonts w:ascii="Cambria Math" w:hAnsi="Cambria Math" w:cstheme="minorBidi"/>
              </w:rPr>
            </m:ctrlPr>
          </m:sSubPr>
          <m:e>
            <m:r>
              <w:rPr>
                <w:rFonts w:ascii="Cambria Math" w:eastAsiaTheme="majorEastAsia" w:hAnsi="Cambria Math" w:cstheme="minorBidi"/>
              </w:rPr>
              <m:t>V</m:t>
            </m:r>
          </m:e>
          <m:sub>
            <m:acc>
              <m:accPr>
                <m:ctrlPr>
                  <w:rPr>
                    <w:rFonts w:ascii="Cambria Math" w:hAnsi="Cambria Math" w:cstheme="minorBidi"/>
                  </w:rPr>
                </m:ctrlPr>
              </m:accPr>
              <m:e>
                <m:r>
                  <m:rPr>
                    <m:sty m:val="p"/>
                  </m:rPr>
                  <w:rPr>
                    <w:rFonts w:ascii="Cambria Math" w:eastAsiaTheme="majorEastAsia" w:hAnsi="Cambria Math" w:cstheme="minorBidi"/>
                  </w:rPr>
                  <m:t>θ</m:t>
                </m:r>
              </m:e>
            </m:acc>
          </m:sub>
        </m:sSub>
      </m:oMath>
      <w:r w:rsidRPr="00C86974">
        <w:rPr>
          <w:rFonts w:asciiTheme="minorBidi" w:hAnsiTheme="minorBidi" w:cstheme="minorBidi"/>
        </w:rPr>
        <w:t>. This produces vector outputs with smooth curvature transitions, coherent stroke flow, and reduced anchor-point density—</w:t>
      </w:r>
      <w:r w:rsidRPr="00C86974">
        <w:rPr>
          <w:rFonts w:asciiTheme="minorBidi" w:eastAsiaTheme="majorEastAsia" w:hAnsiTheme="minorBidi" w:cstheme="minorBidi"/>
        </w:rPr>
        <w:t>effectively approximating the manual refinement typically required in professional digitization workflows</w:t>
      </w:r>
      <w:r w:rsidRPr="00C86974">
        <w:rPr>
          <w:rFonts w:asciiTheme="minorBidi" w:hAnsiTheme="minorBidi" w:cstheme="minorBidi"/>
        </w:rPr>
        <w:t>.</w:t>
      </w:r>
    </w:p>
    <w:p w14:paraId="634FD97D" w14:textId="77777777" w:rsidR="00867EA3" w:rsidRDefault="00867EA3" w:rsidP="00C86974">
      <w:pPr>
        <w:jc w:val="both"/>
        <w:rPr>
          <w:rFonts w:asciiTheme="minorBidi" w:hAnsiTheme="minorBidi" w:cstheme="minorBidi"/>
        </w:rPr>
      </w:pPr>
    </w:p>
    <w:p w14:paraId="5F168687" w14:textId="77777777" w:rsidR="00867EA3" w:rsidRPr="00C86974" w:rsidRDefault="00867EA3" w:rsidP="00C86974">
      <w:pPr>
        <w:jc w:val="both"/>
        <w:rPr>
          <w:rFonts w:asciiTheme="minorBidi" w:hAnsiTheme="minorBidi" w:cstheme="minorBidi"/>
        </w:rPr>
      </w:pPr>
    </w:p>
    <w:p w14:paraId="733C375C" w14:textId="77777777" w:rsidR="00C83811" w:rsidRDefault="00C83811" w:rsidP="00C83811">
      <w:pPr>
        <w:jc w:val="both"/>
        <w:rPr>
          <w:rFonts w:asciiTheme="minorBidi" w:hAnsiTheme="minorBidi" w:cstheme="minorBidi"/>
          <w:b/>
          <w:bCs/>
          <w:sz w:val="22"/>
          <w:szCs w:val="22"/>
        </w:rPr>
      </w:pPr>
      <w:r w:rsidRPr="00C83811">
        <w:rPr>
          <w:rFonts w:asciiTheme="minorBidi" w:hAnsiTheme="minorBidi" w:cstheme="minorBidi"/>
          <w:b/>
          <w:bCs/>
          <w:sz w:val="22"/>
          <w:szCs w:val="22"/>
        </w:rPr>
        <w:t>2.2 Pre-Processing and Normalization</w:t>
      </w:r>
    </w:p>
    <w:p w14:paraId="35EE4D4B" w14:textId="77777777" w:rsidR="00C83811" w:rsidRPr="00C83811" w:rsidRDefault="00C83811" w:rsidP="00C83811">
      <w:pPr>
        <w:jc w:val="both"/>
        <w:rPr>
          <w:rFonts w:asciiTheme="minorBidi" w:hAnsiTheme="minorBidi" w:cstheme="minorBidi"/>
          <w:b/>
          <w:bCs/>
          <w:sz w:val="22"/>
          <w:szCs w:val="22"/>
        </w:rPr>
      </w:pPr>
    </w:p>
    <w:p w14:paraId="6824A9F3" w14:textId="77777777" w:rsidR="00C83811" w:rsidRPr="00C83811" w:rsidRDefault="00C83811" w:rsidP="00C83811">
      <w:pPr>
        <w:jc w:val="both"/>
        <w:rPr>
          <w:rFonts w:asciiTheme="minorBidi" w:hAnsiTheme="minorBidi" w:cstheme="minorBidi"/>
        </w:rPr>
      </w:pPr>
      <w:r w:rsidRPr="00C83811">
        <w:rPr>
          <w:rFonts w:asciiTheme="minorBidi" w:hAnsiTheme="minorBidi" w:cstheme="minorBidi"/>
        </w:rPr>
        <w:t xml:space="preserve">All calligraphy samples used in this work are provided as binary, cropped, and centered images, prepared during a prior dataset construction process (Figure 6). Therefore, no geometric alignment or background removal is required at this stage. However, the preprocessing operations applied before vectorization—smoothing, thresholding, and morphological filtering—are included in the parameter search space because they influence contour clarity and stroke boundary shape. These operations are selected from a predefined set of alternative configurations listed in Table 1 and are evaluated jointly with the </w:t>
      </w:r>
      <w:proofErr w:type="spellStart"/>
      <w:r w:rsidRPr="00C83811">
        <w:rPr>
          <w:rFonts w:asciiTheme="minorBidi" w:hAnsiTheme="minorBidi" w:cstheme="minorBidi"/>
        </w:rPr>
        <w:t>Potrace</w:t>
      </w:r>
      <w:proofErr w:type="spellEnd"/>
      <w:r w:rsidRPr="00C83811">
        <w:rPr>
          <w:rFonts w:asciiTheme="minorBidi" w:hAnsiTheme="minorBidi" w:cstheme="minorBidi"/>
        </w:rPr>
        <w:t xml:space="preserve"> parameters during candidate generation. </w:t>
      </w:r>
      <w:r w:rsidRPr="00C83811">
        <w:rPr>
          <w:rFonts w:asciiTheme="minorBidi" w:eastAsiaTheme="majorEastAsia" w:hAnsiTheme="minorBidi" w:cstheme="minorBidi"/>
        </w:rPr>
        <w:t>Since the preprocessing configuration is predicted dynamically during inference, the pipeline can also adapt to inputs containing background texture or grayscale variation, rather than relying solely on pre-segmented binary inputs.</w:t>
      </w:r>
    </w:p>
    <w:p w14:paraId="6198BC25" w14:textId="77777777" w:rsidR="00C83811" w:rsidRPr="00C83811" w:rsidRDefault="00C83811" w:rsidP="00C83811">
      <w:pPr>
        <w:jc w:val="both"/>
        <w:rPr>
          <w:rFonts w:asciiTheme="minorBidi" w:hAnsiTheme="minorBidi" w:cstheme="minorBidi"/>
        </w:rPr>
      </w:pPr>
    </w:p>
    <w:p w14:paraId="3B76D4B9" w14:textId="77777777" w:rsidR="00C83811" w:rsidRDefault="00C83811" w:rsidP="00C83811">
      <w:pPr>
        <w:jc w:val="center"/>
        <w:rPr>
          <w:rFonts w:asciiTheme="minorBidi" w:hAnsiTheme="minorBidi" w:cstheme="minorBidi"/>
        </w:rPr>
      </w:pPr>
      <w:r w:rsidRPr="00C83811">
        <w:rPr>
          <w:rFonts w:asciiTheme="minorBidi" w:hAnsiTheme="minorBidi" w:cstheme="minorBidi"/>
          <w:noProof/>
        </w:rPr>
        <w:lastRenderedPageBreak/>
        <w:drawing>
          <wp:inline distT="0" distB="0" distL="0" distR="0" wp14:anchorId="5137EB0A" wp14:editId="50A4A4C3">
            <wp:extent cx="4737652" cy="2030423"/>
            <wp:effectExtent l="0" t="0" r="0" b="0"/>
            <wp:docPr id="971822744" name="Picture 2" descr="A group of arabic wri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822744" name="Picture 2" descr="A group of arabic writing&#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4819351" cy="2065437"/>
                    </a:xfrm>
                    <a:prstGeom prst="rect">
                      <a:avLst/>
                    </a:prstGeom>
                  </pic:spPr>
                </pic:pic>
              </a:graphicData>
            </a:graphic>
          </wp:inline>
        </w:drawing>
      </w:r>
    </w:p>
    <w:p w14:paraId="7843866F" w14:textId="77777777" w:rsidR="00C83811" w:rsidRPr="00C83811" w:rsidRDefault="00C83811" w:rsidP="00C83811">
      <w:pPr>
        <w:jc w:val="center"/>
        <w:rPr>
          <w:rFonts w:asciiTheme="minorBidi" w:hAnsiTheme="minorBidi" w:cstheme="minorBidi"/>
        </w:rPr>
      </w:pPr>
    </w:p>
    <w:p w14:paraId="58CB8BA8" w14:textId="77777777" w:rsidR="00C83811" w:rsidRPr="00C83811" w:rsidRDefault="00C83811" w:rsidP="00C83811">
      <w:pPr>
        <w:jc w:val="center"/>
        <w:rPr>
          <w:rFonts w:asciiTheme="minorBidi" w:hAnsiTheme="minorBidi" w:cstheme="minorBidi"/>
          <w:b/>
          <w:bCs/>
        </w:rPr>
      </w:pPr>
      <w:r w:rsidRPr="00C83811">
        <w:rPr>
          <w:rFonts w:asciiTheme="minorBidi" w:hAnsiTheme="minorBidi" w:cstheme="minorBidi"/>
          <w:b/>
          <w:bCs/>
        </w:rPr>
        <w:t>Figure 6: Random samples of calligraphy images used in this work</w:t>
      </w:r>
    </w:p>
    <w:p w14:paraId="13B98CB1" w14:textId="77777777" w:rsidR="00C83811" w:rsidRPr="00C83811" w:rsidRDefault="00C83811" w:rsidP="00C83811">
      <w:pPr>
        <w:jc w:val="both"/>
        <w:rPr>
          <w:rFonts w:asciiTheme="minorBidi" w:hAnsiTheme="minorBidi" w:cstheme="minorBidi"/>
        </w:rPr>
      </w:pPr>
    </w:p>
    <w:p w14:paraId="505721EA" w14:textId="77777777" w:rsidR="00C83811" w:rsidRPr="00C83811" w:rsidRDefault="00C83811" w:rsidP="00C83811">
      <w:pPr>
        <w:jc w:val="both"/>
        <w:rPr>
          <w:rFonts w:asciiTheme="minorBidi" w:hAnsiTheme="minorBidi" w:cstheme="minorBidi"/>
        </w:rPr>
      </w:pPr>
      <w:r w:rsidRPr="00C83811">
        <w:rPr>
          <w:rFonts w:asciiTheme="minorBidi" w:hAnsiTheme="minorBidi" w:cstheme="minorBidi"/>
        </w:rPr>
        <w:t xml:space="preserve">After preprocessing, the resulting binary mask is placed on a square canvas and rescaled to a standard resolution of </w:t>
      </w:r>
      <m:oMath>
        <m:r>
          <w:rPr>
            <w:rFonts w:ascii="Cambria Math" w:eastAsiaTheme="majorEastAsia" w:hAnsi="Cambria Math" w:cstheme="minorBidi"/>
          </w:rPr>
          <m:t xml:space="preserve">128 </m:t>
        </m:r>
        <m:r>
          <m:rPr>
            <m:sty m:val="p"/>
          </m:rPr>
          <w:rPr>
            <w:rFonts w:ascii="Cambria Math" w:eastAsiaTheme="majorEastAsia" w:hAnsi="Cambria Math" w:cstheme="minorBidi"/>
          </w:rPr>
          <m:t>×</m:t>
        </m:r>
        <m:r>
          <w:rPr>
            <w:rFonts w:ascii="Cambria Math" w:eastAsiaTheme="majorEastAsia" w:hAnsi="Cambria Math" w:cstheme="minorBidi"/>
          </w:rPr>
          <m:t>128</m:t>
        </m:r>
      </m:oMath>
      <w:r w:rsidRPr="00C83811">
        <w:rPr>
          <w:rFonts w:asciiTheme="minorBidi" w:hAnsiTheme="minorBidi" w:cstheme="minorBidi"/>
        </w:rPr>
        <w:t>, which ensures a uniform spatial scale across all samples for both parameter prediction and vectorization:</w:t>
      </w:r>
    </w:p>
    <w:p w14:paraId="39BCF004" w14:textId="77777777" w:rsidR="00C83811" w:rsidRPr="00C83811" w:rsidRDefault="00C83811" w:rsidP="00C83811">
      <w:pPr>
        <w:jc w:val="both"/>
        <w:rPr>
          <w:rFonts w:asciiTheme="minorBidi" w:hAnsiTheme="minorBidi" w:cstheme="minorBidi"/>
        </w:rPr>
      </w:pPr>
    </w:p>
    <w:p w14:paraId="20509369" w14:textId="77777777" w:rsidR="00C83811" w:rsidRPr="00C83811" w:rsidRDefault="00683DA6" w:rsidP="00C83811">
      <w:pPr>
        <w:jc w:val="center"/>
        <w:rPr>
          <w:rFonts w:asciiTheme="minorBidi" w:hAnsiTheme="minorBidi" w:cstheme="minorBidi"/>
        </w:rPr>
      </w:pPr>
      <m:oMath>
        <m:sSub>
          <m:sSubPr>
            <m:ctrlPr>
              <w:rPr>
                <w:rFonts w:ascii="Cambria Math" w:hAnsi="Cambria Math" w:cstheme="minorBidi"/>
              </w:rPr>
            </m:ctrlPr>
          </m:sSubPr>
          <m:e>
            <m:r>
              <w:rPr>
                <w:rFonts w:ascii="Cambria Math" w:eastAsiaTheme="majorEastAsia" w:hAnsi="Cambria Math" w:cstheme="minorBidi"/>
              </w:rPr>
              <m:t>I</m:t>
            </m:r>
          </m:e>
          <m:sub>
            <m:r>
              <m:rPr>
                <m:nor/>
              </m:rPr>
              <w:rPr>
                <w:rFonts w:asciiTheme="minorBidi" w:eastAsiaTheme="majorEastAsia" w:hAnsiTheme="minorBidi" w:cstheme="minorBidi"/>
              </w:rPr>
              <m:t>norm</m:t>
            </m:r>
          </m:sub>
        </m:sSub>
        <m:r>
          <w:rPr>
            <w:rFonts w:ascii="Cambria Math" w:eastAsiaTheme="majorEastAsia" w:hAnsi="Cambria Math" w:cstheme="minorBidi"/>
          </w:rPr>
          <m:t>=</m:t>
        </m:r>
        <m:r>
          <m:rPr>
            <m:nor/>
          </m:rPr>
          <w:rPr>
            <w:rFonts w:asciiTheme="minorBidi" w:eastAsiaTheme="majorEastAsia" w:hAnsiTheme="minorBidi" w:cstheme="minorBidi"/>
          </w:rPr>
          <m:t>Resize</m:t>
        </m:r>
        <m:d>
          <m:dPr>
            <m:ctrlPr>
              <w:rPr>
                <w:rFonts w:ascii="Cambria Math" w:hAnsi="Cambria Math" w:cstheme="minorBidi"/>
              </w:rPr>
            </m:ctrlPr>
          </m:dPr>
          <m:e>
            <m:r>
              <m:rPr>
                <m:nor/>
              </m:rPr>
              <w:rPr>
                <w:rFonts w:asciiTheme="minorBidi" w:eastAsiaTheme="majorEastAsia" w:hAnsiTheme="minorBidi" w:cstheme="minorBidi"/>
              </w:rPr>
              <m:t>Preprocess</m:t>
            </m:r>
            <m:d>
              <m:dPr>
                <m:ctrlPr>
                  <w:rPr>
                    <w:rFonts w:ascii="Cambria Math" w:hAnsi="Cambria Math" w:cstheme="minorBidi"/>
                  </w:rPr>
                </m:ctrlPr>
              </m:dPr>
              <m:e>
                <m:r>
                  <w:rPr>
                    <w:rFonts w:ascii="Cambria Math" w:eastAsiaTheme="majorEastAsia" w:hAnsi="Cambria Math" w:cstheme="minorBidi"/>
                  </w:rPr>
                  <m:t>I</m:t>
                </m:r>
              </m:e>
            </m:d>
            <m:r>
              <w:rPr>
                <w:rFonts w:ascii="Cambria Math" w:eastAsiaTheme="majorEastAsia" w:hAnsi="Cambria Math" w:cstheme="minorBidi"/>
              </w:rPr>
              <m:t>, 128</m:t>
            </m:r>
            <m:r>
              <m:rPr>
                <m:sty m:val="p"/>
              </m:rPr>
              <w:rPr>
                <w:rFonts w:ascii="Cambria Math" w:eastAsiaTheme="majorEastAsia" w:hAnsi="Cambria Math" w:cstheme="minorBidi"/>
              </w:rPr>
              <m:t>×</m:t>
            </m:r>
            <m:r>
              <w:rPr>
                <w:rFonts w:ascii="Cambria Math" w:eastAsiaTheme="majorEastAsia" w:hAnsi="Cambria Math" w:cstheme="minorBidi"/>
              </w:rPr>
              <m:t>128</m:t>
            </m:r>
          </m:e>
        </m:d>
      </m:oMath>
      <w:r w:rsidR="00C83811" w:rsidRPr="00C83811">
        <w:rPr>
          <w:rFonts w:asciiTheme="minorBidi" w:hAnsiTheme="minorBidi" w:cstheme="minorBidi"/>
        </w:rPr>
        <w:t xml:space="preserve"> </w:t>
      </w:r>
      <w:r w:rsidR="00C83811" w:rsidRPr="00C83811">
        <w:rPr>
          <w:rFonts w:asciiTheme="minorBidi" w:hAnsiTheme="minorBidi" w:cstheme="minorBidi"/>
        </w:rPr>
        <w:tab/>
        <w:t>(3)</w:t>
      </w:r>
    </w:p>
    <w:p w14:paraId="4E33E156" w14:textId="77777777" w:rsidR="00C83811" w:rsidRPr="00C83811" w:rsidRDefault="00C83811" w:rsidP="00C83811">
      <w:pPr>
        <w:jc w:val="both"/>
        <w:rPr>
          <w:rFonts w:asciiTheme="minorBidi" w:hAnsiTheme="minorBidi" w:cstheme="minorBidi"/>
        </w:rPr>
      </w:pPr>
    </w:p>
    <w:p w14:paraId="375870F1" w14:textId="77777777" w:rsidR="00C83811" w:rsidRPr="00C83811" w:rsidRDefault="00C83811" w:rsidP="00C83811">
      <w:pPr>
        <w:jc w:val="both"/>
        <w:rPr>
          <w:rFonts w:asciiTheme="minorBidi" w:hAnsiTheme="minorBidi" w:cstheme="minorBidi"/>
        </w:rPr>
      </w:pPr>
      <w:r w:rsidRPr="00C83811">
        <w:rPr>
          <w:rFonts w:asciiTheme="minorBidi" w:hAnsiTheme="minorBidi" w:cstheme="minorBidi"/>
        </w:rPr>
        <w:t xml:space="preserve">This normalization step preserves the dataset’s original centered stroke composition while enabling the parameter search procedure to explore variations in fine-scale contour </w:t>
      </w:r>
      <w:proofErr w:type="spellStart"/>
      <w:proofErr w:type="gramStart"/>
      <w:r w:rsidRPr="00C83811">
        <w:rPr>
          <w:rFonts w:asciiTheme="minorBidi" w:hAnsiTheme="minorBidi" w:cstheme="minorBidi"/>
        </w:rPr>
        <w:t>handling</w:t>
      </w:r>
      <w:r w:rsidRPr="00C83811">
        <w:rPr>
          <w:rFonts w:asciiTheme="minorBidi" w:eastAsiaTheme="majorEastAsia" w:hAnsiTheme="minorBidi" w:cstheme="minorBidi"/>
        </w:rPr>
        <w:t>,</w:t>
      </w:r>
      <w:r w:rsidRPr="00C83811">
        <w:rPr>
          <w:rFonts w:asciiTheme="minorBidi" w:hAnsiTheme="minorBidi" w:cstheme="minorBidi"/>
        </w:rPr>
        <w:t>rather</w:t>
      </w:r>
      <w:proofErr w:type="spellEnd"/>
      <w:proofErr w:type="gramEnd"/>
      <w:r w:rsidRPr="00C83811">
        <w:rPr>
          <w:rFonts w:asciiTheme="minorBidi" w:hAnsiTheme="minorBidi" w:cstheme="minorBidi"/>
        </w:rPr>
        <w:t xml:space="preserve"> than applying a single fixed preprocessing configuration across all images.</w:t>
      </w:r>
    </w:p>
    <w:p w14:paraId="56F19914" w14:textId="77777777" w:rsidR="00C83811" w:rsidRPr="00C83811" w:rsidRDefault="00C83811" w:rsidP="00C83811">
      <w:pPr>
        <w:jc w:val="both"/>
        <w:rPr>
          <w:rFonts w:asciiTheme="minorBidi" w:hAnsiTheme="minorBidi" w:cstheme="minorBidi"/>
        </w:rPr>
      </w:pPr>
    </w:p>
    <w:p w14:paraId="0D8A71B4" w14:textId="77777777" w:rsidR="00C83811" w:rsidRPr="00C83811" w:rsidRDefault="00C83811" w:rsidP="00C83811">
      <w:pPr>
        <w:jc w:val="both"/>
        <w:rPr>
          <w:rFonts w:asciiTheme="minorBidi" w:hAnsiTheme="minorBidi" w:cstheme="minorBidi"/>
        </w:rPr>
      </w:pPr>
    </w:p>
    <w:p w14:paraId="1338CD47" w14:textId="77777777" w:rsidR="00C83811" w:rsidRPr="00C83811" w:rsidRDefault="00C83811" w:rsidP="00C83811">
      <w:pPr>
        <w:jc w:val="both"/>
        <w:rPr>
          <w:rFonts w:asciiTheme="minorBidi" w:hAnsiTheme="minorBidi" w:cstheme="minorBidi"/>
          <w:b/>
          <w:bCs/>
          <w:sz w:val="22"/>
          <w:szCs w:val="22"/>
        </w:rPr>
      </w:pPr>
      <w:r w:rsidRPr="00C83811">
        <w:rPr>
          <w:rFonts w:asciiTheme="minorBidi" w:hAnsiTheme="minorBidi" w:cstheme="minorBidi"/>
          <w:b/>
          <w:bCs/>
          <w:sz w:val="22"/>
          <w:szCs w:val="22"/>
        </w:rPr>
        <w:t xml:space="preserve">2.3 Two-Stage Parameter Optimization for </w:t>
      </w:r>
      <w:proofErr w:type="spellStart"/>
      <w:r w:rsidRPr="00C83811">
        <w:rPr>
          <w:rFonts w:asciiTheme="minorBidi" w:hAnsiTheme="minorBidi" w:cstheme="minorBidi"/>
          <w:b/>
          <w:bCs/>
          <w:sz w:val="22"/>
          <w:szCs w:val="22"/>
        </w:rPr>
        <w:t>Potrace</w:t>
      </w:r>
      <w:proofErr w:type="spellEnd"/>
      <w:r w:rsidRPr="00C83811">
        <w:rPr>
          <w:rFonts w:asciiTheme="minorBidi" w:hAnsiTheme="minorBidi" w:cstheme="minorBidi"/>
          <w:b/>
          <w:bCs/>
          <w:sz w:val="22"/>
          <w:szCs w:val="22"/>
        </w:rPr>
        <w:t xml:space="preserve"> Vectorization</w:t>
      </w:r>
    </w:p>
    <w:p w14:paraId="6E9B309E" w14:textId="77777777" w:rsidR="00C83811" w:rsidRDefault="00C83811" w:rsidP="00C83811">
      <w:pPr>
        <w:jc w:val="both"/>
        <w:rPr>
          <w:rFonts w:asciiTheme="minorBidi" w:hAnsiTheme="minorBidi" w:cstheme="minorBidi"/>
        </w:rPr>
      </w:pPr>
    </w:p>
    <w:p w14:paraId="0527C9D4" w14:textId="09A08857" w:rsidR="00C83811" w:rsidRDefault="00C83811" w:rsidP="00C83811">
      <w:pPr>
        <w:jc w:val="both"/>
        <w:rPr>
          <w:rFonts w:asciiTheme="minorBidi" w:hAnsiTheme="minorBidi" w:cstheme="minorBidi"/>
        </w:rPr>
      </w:pPr>
      <w:r w:rsidRPr="00C83811">
        <w:rPr>
          <w:rFonts w:asciiTheme="minorBidi" w:hAnsiTheme="minorBidi" w:cstheme="minorBidi"/>
        </w:rPr>
        <w:t xml:space="preserve">The vectorization stage generates multiple candidate vector outputs from the normalized raster input by evaluating both preprocessing settings and </w:t>
      </w:r>
      <w:proofErr w:type="spellStart"/>
      <w:r w:rsidRPr="00C83811">
        <w:rPr>
          <w:rFonts w:asciiTheme="minorBidi" w:hAnsiTheme="minorBidi" w:cstheme="minorBidi"/>
        </w:rPr>
        <w:t>Potrace</w:t>
      </w:r>
      <w:proofErr w:type="spellEnd"/>
      <w:r w:rsidRPr="00C83811">
        <w:rPr>
          <w:rFonts w:asciiTheme="minorBidi" w:hAnsiTheme="minorBidi" w:cstheme="minorBidi"/>
        </w:rPr>
        <w:t xml:space="preserve"> configurations. For each image, the pipeline iterates over a combined parameter space in which smoothing, thresholding, and morphological operations (Table 1) are paired with </w:t>
      </w:r>
      <w:proofErr w:type="spellStart"/>
      <w:r w:rsidRPr="00C83811">
        <w:rPr>
          <w:rFonts w:asciiTheme="minorBidi" w:hAnsiTheme="minorBidi" w:cstheme="minorBidi"/>
        </w:rPr>
        <w:t>Potrace</w:t>
      </w:r>
      <w:proofErr w:type="spellEnd"/>
      <w:r w:rsidRPr="00C83811">
        <w:rPr>
          <w:rFonts w:asciiTheme="minorBidi" w:hAnsiTheme="minorBidi" w:cstheme="minorBidi"/>
        </w:rPr>
        <w:t xml:space="preserve"> runtime parameters (Table 2). This produces a controlled range of contour interpretations, allowing the system to capture variations in curvature sensitivity, stroke continuity, and noise handling.</w:t>
      </w:r>
    </w:p>
    <w:p w14:paraId="7707F3C2" w14:textId="77777777" w:rsidR="007C5707" w:rsidRPr="00C83811" w:rsidRDefault="007C5707" w:rsidP="00C83811">
      <w:pPr>
        <w:jc w:val="both"/>
        <w:rPr>
          <w:rFonts w:asciiTheme="minorBidi" w:hAnsiTheme="minorBidi" w:cstheme="minorBidi"/>
        </w:rPr>
      </w:pPr>
    </w:p>
    <w:p w14:paraId="627683DC" w14:textId="77777777" w:rsidR="00C83811" w:rsidRDefault="00C83811" w:rsidP="00C83811">
      <w:pPr>
        <w:jc w:val="both"/>
        <w:rPr>
          <w:rFonts w:asciiTheme="minorBidi" w:hAnsiTheme="minorBidi" w:cstheme="minorBidi"/>
        </w:rPr>
      </w:pPr>
      <w:r w:rsidRPr="00C83811">
        <w:rPr>
          <w:rFonts w:asciiTheme="minorBidi" w:hAnsiTheme="minorBidi" w:cstheme="minorBidi"/>
        </w:rPr>
        <w:t xml:space="preserve">Formally, let </w:t>
      </w:r>
      <w:r w:rsidRPr="00C83811">
        <w:rPr>
          <w:rFonts w:asciiTheme="minorBidi" w:eastAsiaTheme="majorEastAsia" w:hAnsiTheme="minorBidi" w:cstheme="minorBidi"/>
        </w:rPr>
        <w:t>P</w:t>
      </w:r>
      <w:r w:rsidRPr="00C83811">
        <w:rPr>
          <w:rFonts w:asciiTheme="minorBidi" w:hAnsiTheme="minorBidi" w:cstheme="minorBidi"/>
        </w:rPr>
        <w:t xml:space="preserve"> denote the set of preprocessing configurations (smoothing, thresholding, morphology), and let </w:t>
      </w:r>
      <w:r w:rsidRPr="00C83811">
        <w:rPr>
          <w:rFonts w:asciiTheme="minorBidi" w:eastAsiaTheme="majorEastAsia" w:hAnsiTheme="minorBidi" w:cstheme="minorBidi"/>
        </w:rPr>
        <w:t>A</w:t>
      </w:r>
      <w:r w:rsidRPr="00C83811">
        <w:rPr>
          <w:rFonts w:asciiTheme="minorBidi" w:hAnsiTheme="minorBidi" w:cstheme="minorBidi"/>
        </w:rPr>
        <w:t xml:space="preserve">, </w:t>
      </w:r>
      <w:r w:rsidRPr="00C83811">
        <w:rPr>
          <w:rFonts w:asciiTheme="minorBidi" w:eastAsiaTheme="majorEastAsia" w:hAnsiTheme="minorBidi" w:cstheme="minorBidi"/>
        </w:rPr>
        <w:t>O</w:t>
      </w:r>
      <w:r w:rsidRPr="00C83811">
        <w:rPr>
          <w:rFonts w:asciiTheme="minorBidi" w:hAnsiTheme="minorBidi" w:cstheme="minorBidi"/>
        </w:rPr>
        <w:t xml:space="preserve">, and </w:t>
      </w:r>
      <w:r w:rsidRPr="00C83811">
        <w:rPr>
          <w:rFonts w:asciiTheme="minorBidi" w:eastAsiaTheme="majorEastAsia" w:hAnsiTheme="minorBidi" w:cstheme="minorBidi"/>
        </w:rPr>
        <w:t>T</w:t>
      </w:r>
      <w:r w:rsidRPr="00C83811">
        <w:rPr>
          <w:rFonts w:asciiTheme="minorBidi" w:hAnsiTheme="minorBidi" w:cstheme="minorBidi"/>
        </w:rPr>
        <w:t xml:space="preserve"> denote the </w:t>
      </w:r>
      <w:proofErr w:type="spellStart"/>
      <w:r w:rsidRPr="00C83811">
        <w:rPr>
          <w:rFonts w:asciiTheme="minorBidi" w:hAnsiTheme="minorBidi" w:cstheme="minorBidi"/>
        </w:rPr>
        <w:t>Potrace</w:t>
      </w:r>
      <w:proofErr w:type="spellEnd"/>
      <w:r w:rsidRPr="00C83811">
        <w:rPr>
          <w:rFonts w:asciiTheme="minorBidi" w:hAnsiTheme="minorBidi" w:cstheme="minorBidi"/>
        </w:rPr>
        <w:t xml:space="preserve"> parameters:</w:t>
      </w:r>
    </w:p>
    <w:p w14:paraId="0FEABF93" w14:textId="77777777" w:rsidR="007C5707" w:rsidRPr="00C83811" w:rsidRDefault="007C5707" w:rsidP="00C83811">
      <w:pPr>
        <w:jc w:val="both"/>
        <w:rPr>
          <w:rFonts w:asciiTheme="minorBidi" w:hAnsiTheme="minorBidi" w:cstheme="minorBidi"/>
        </w:rPr>
      </w:pPr>
    </w:p>
    <w:p w14:paraId="77AD7173" w14:textId="77777777" w:rsidR="00C83811" w:rsidRPr="00C83811" w:rsidRDefault="00C83811" w:rsidP="00C83811">
      <w:pPr>
        <w:jc w:val="both"/>
        <w:rPr>
          <w:rFonts w:asciiTheme="minorBidi" w:hAnsiTheme="minorBidi" w:cstheme="minorBidi"/>
        </w:rPr>
      </w:pPr>
      <m:oMathPara>
        <m:oMath>
          <m:r>
            <w:rPr>
              <w:rFonts w:ascii="Cambria Math" w:hAnsi="Cambria Math" w:cstheme="minorBidi"/>
            </w:rPr>
            <m:t>A: alphamax</m:t>
          </m:r>
          <m:d>
            <m:dPr>
              <m:ctrlPr>
                <w:rPr>
                  <w:rFonts w:ascii="Cambria Math" w:hAnsi="Cambria Math" w:cstheme="minorBidi"/>
                </w:rPr>
              </m:ctrlPr>
            </m:dPr>
            <m:e>
              <m:r>
                <w:rPr>
                  <w:rFonts w:ascii="Cambria Math" w:hAnsi="Cambria Math" w:cstheme="minorBidi"/>
                </w:rPr>
                <m:t>-a</m:t>
              </m:r>
            </m:e>
          </m:d>
          <m:r>
            <w:rPr>
              <w:rFonts w:ascii="Cambria Math" w:hAnsi="Cambria Math" w:cstheme="minorBidi"/>
            </w:rPr>
            <m:t> = </m:t>
          </m:r>
          <m:r>
            <m:rPr>
              <m:nor/>
            </m:rPr>
            <w:rPr>
              <w:rFonts w:asciiTheme="minorBidi" w:hAnsiTheme="minorBidi" w:cstheme="minorBidi"/>
            </w:rPr>
            <m:t>curve-fitting tolerance</m:t>
          </m:r>
        </m:oMath>
      </m:oMathPara>
    </w:p>
    <w:p w14:paraId="53E64382" w14:textId="77777777" w:rsidR="00C83811" w:rsidRPr="00C83811" w:rsidRDefault="00C83811" w:rsidP="00C83811">
      <w:pPr>
        <w:jc w:val="both"/>
        <w:rPr>
          <w:rFonts w:asciiTheme="minorBidi" w:hAnsiTheme="minorBidi" w:cstheme="minorBidi"/>
        </w:rPr>
      </w:pPr>
      <m:oMathPara>
        <m:oMath>
          <m:r>
            <w:rPr>
              <w:rFonts w:ascii="Cambria Math" w:hAnsi="Cambria Math" w:cstheme="minorBidi"/>
            </w:rPr>
            <m:t>O: opttolerance</m:t>
          </m:r>
          <m:d>
            <m:dPr>
              <m:ctrlPr>
                <w:rPr>
                  <w:rFonts w:ascii="Cambria Math" w:hAnsi="Cambria Math" w:cstheme="minorBidi"/>
                </w:rPr>
              </m:ctrlPr>
            </m:dPr>
            <m:e>
              <m:r>
                <w:rPr>
                  <w:rFonts w:ascii="Cambria Math" w:hAnsi="Cambria Math" w:cstheme="minorBidi"/>
                </w:rPr>
                <m:t>-O</m:t>
              </m:r>
            </m:e>
          </m:d>
          <m:r>
            <w:rPr>
              <w:rFonts w:ascii="Cambria Math" w:hAnsi="Cambria Math" w:cstheme="minorBidi"/>
            </w:rPr>
            <m:t> = </m:t>
          </m:r>
          <m:r>
            <m:rPr>
              <m:nor/>
            </m:rPr>
            <w:rPr>
              <w:rFonts w:asciiTheme="minorBidi" w:hAnsiTheme="minorBidi" w:cstheme="minorBidi"/>
            </w:rPr>
            <m:t>path simplification pressure</m:t>
          </m:r>
        </m:oMath>
      </m:oMathPara>
    </w:p>
    <w:p w14:paraId="43B8C04C" w14:textId="77777777" w:rsidR="00C83811" w:rsidRPr="007C5707" w:rsidRDefault="00C83811" w:rsidP="00C83811">
      <w:pPr>
        <w:jc w:val="both"/>
        <w:rPr>
          <w:rFonts w:asciiTheme="minorBidi" w:hAnsiTheme="minorBidi" w:cstheme="minorBidi"/>
        </w:rPr>
      </w:pPr>
      <m:oMathPara>
        <m:oMath>
          <m:r>
            <w:rPr>
              <w:rFonts w:ascii="Cambria Math" w:hAnsi="Cambria Math" w:cstheme="minorBidi"/>
            </w:rPr>
            <m:t>T: turdsize</m:t>
          </m:r>
          <m:d>
            <m:dPr>
              <m:ctrlPr>
                <w:rPr>
                  <w:rFonts w:ascii="Cambria Math" w:hAnsi="Cambria Math" w:cstheme="minorBidi"/>
                </w:rPr>
              </m:ctrlPr>
            </m:dPr>
            <m:e>
              <m:r>
                <w:rPr>
                  <w:rFonts w:ascii="Cambria Math" w:hAnsi="Cambria Math" w:cstheme="minorBidi"/>
                </w:rPr>
                <m:t>-turdsize</m:t>
              </m:r>
            </m:e>
          </m:d>
          <m:r>
            <w:rPr>
              <w:rFonts w:ascii="Cambria Math" w:hAnsi="Cambria Math" w:cstheme="minorBidi"/>
            </w:rPr>
            <m:t> = </m:t>
          </m:r>
          <m:r>
            <m:rPr>
              <m:nor/>
            </m:rPr>
            <w:rPr>
              <w:rFonts w:asciiTheme="minorBidi" w:hAnsiTheme="minorBidi" w:cstheme="minorBidi"/>
            </w:rPr>
            <m:t>small component suppression</m:t>
          </m:r>
        </m:oMath>
      </m:oMathPara>
    </w:p>
    <w:p w14:paraId="0DBD8BCB" w14:textId="77777777" w:rsidR="007C5707" w:rsidRPr="00C83811" w:rsidRDefault="007C5707" w:rsidP="00C83811">
      <w:pPr>
        <w:jc w:val="both"/>
        <w:rPr>
          <w:rFonts w:asciiTheme="minorBidi" w:hAnsiTheme="minorBidi" w:cstheme="minorBidi"/>
        </w:rPr>
      </w:pPr>
    </w:p>
    <w:p w14:paraId="21B5F6EF" w14:textId="77777777" w:rsidR="00C83811" w:rsidRDefault="00C83811" w:rsidP="00C83811">
      <w:pPr>
        <w:jc w:val="both"/>
        <w:rPr>
          <w:rFonts w:asciiTheme="minorBidi" w:hAnsiTheme="minorBidi" w:cstheme="minorBidi"/>
        </w:rPr>
      </w:pPr>
      <w:r w:rsidRPr="00C83811">
        <w:rPr>
          <w:rFonts w:asciiTheme="minorBidi" w:hAnsiTheme="minorBidi" w:cstheme="minorBidi"/>
        </w:rPr>
        <w:t>The full configuration grid is:</w:t>
      </w:r>
    </w:p>
    <w:p w14:paraId="3905E4AD" w14:textId="77777777" w:rsidR="007C5707" w:rsidRPr="00C83811" w:rsidRDefault="007C5707" w:rsidP="00C83811">
      <w:pPr>
        <w:jc w:val="both"/>
        <w:rPr>
          <w:rFonts w:asciiTheme="minorBidi" w:hAnsiTheme="minorBidi" w:cstheme="minorBidi"/>
        </w:rPr>
      </w:pPr>
    </w:p>
    <w:p w14:paraId="5CCEE1B3" w14:textId="77777777" w:rsidR="00C83811" w:rsidRDefault="00C83811" w:rsidP="007C5707">
      <w:pPr>
        <w:jc w:val="center"/>
        <w:rPr>
          <w:rFonts w:asciiTheme="minorBidi" w:hAnsiTheme="minorBidi" w:cstheme="minorBidi"/>
        </w:rPr>
      </w:pPr>
      <m:oMath>
        <m:r>
          <m:rPr>
            <m:sty m:val="p"/>
          </m:rPr>
          <w:rPr>
            <w:rFonts w:ascii="Cambria Math" w:hAnsi="Cambria Math" w:cstheme="minorBidi"/>
          </w:rPr>
          <m:t>Θ</m:t>
        </m:r>
        <m:r>
          <w:rPr>
            <w:rFonts w:ascii="Cambria Math" w:hAnsi="Cambria Math" w:cstheme="minorBidi"/>
          </w:rPr>
          <m:t xml:space="preserve">= P </m:t>
        </m:r>
        <m:r>
          <m:rPr>
            <m:sty m:val="p"/>
          </m:rPr>
          <w:rPr>
            <w:rFonts w:ascii="Cambria Math" w:hAnsi="Cambria Math" w:cstheme="minorBidi"/>
          </w:rPr>
          <m:t>×</m:t>
        </m:r>
        <m:r>
          <w:rPr>
            <w:rFonts w:ascii="Cambria Math" w:hAnsi="Cambria Math" w:cstheme="minorBidi"/>
          </w:rPr>
          <m:t xml:space="preserve">A </m:t>
        </m:r>
        <m:r>
          <m:rPr>
            <m:sty m:val="p"/>
          </m:rPr>
          <w:rPr>
            <w:rFonts w:ascii="Cambria Math" w:hAnsi="Cambria Math" w:cstheme="minorBidi"/>
          </w:rPr>
          <m:t>×</m:t>
        </m:r>
        <m:r>
          <w:rPr>
            <w:rFonts w:ascii="Cambria Math" w:hAnsi="Cambria Math" w:cstheme="minorBidi"/>
          </w:rPr>
          <m:t xml:space="preserve">O </m:t>
        </m:r>
        <m:r>
          <m:rPr>
            <m:sty m:val="p"/>
          </m:rPr>
          <w:rPr>
            <w:rFonts w:ascii="Cambria Math" w:hAnsi="Cambria Math" w:cstheme="minorBidi"/>
          </w:rPr>
          <m:t>×</m:t>
        </m:r>
        <m:r>
          <w:rPr>
            <w:rFonts w:ascii="Cambria Math" w:hAnsi="Cambria Math" w:cstheme="minorBidi"/>
          </w:rPr>
          <m:t>T</m:t>
        </m:r>
      </m:oMath>
      <w:r w:rsidRPr="00C83811">
        <w:rPr>
          <w:rFonts w:asciiTheme="minorBidi" w:hAnsiTheme="minorBidi" w:cstheme="minorBidi"/>
        </w:rPr>
        <w:t xml:space="preserve"> </w:t>
      </w:r>
      <w:r w:rsidRPr="00C83811">
        <w:rPr>
          <w:rFonts w:asciiTheme="minorBidi" w:hAnsiTheme="minorBidi" w:cstheme="minorBidi"/>
        </w:rPr>
        <w:tab/>
        <w:t>(4)</w:t>
      </w:r>
    </w:p>
    <w:p w14:paraId="65382735" w14:textId="77777777" w:rsidR="007C5707" w:rsidRPr="00C83811" w:rsidRDefault="007C5707" w:rsidP="007C5707">
      <w:pPr>
        <w:jc w:val="center"/>
        <w:rPr>
          <w:rFonts w:asciiTheme="minorBidi" w:hAnsiTheme="minorBidi" w:cstheme="minorBidi"/>
        </w:rPr>
      </w:pPr>
    </w:p>
    <w:p w14:paraId="07B576AF" w14:textId="77777777" w:rsidR="00C83811" w:rsidRDefault="00C83811" w:rsidP="00C83811">
      <w:pPr>
        <w:jc w:val="both"/>
        <w:rPr>
          <w:rFonts w:asciiTheme="minorBidi" w:hAnsiTheme="minorBidi" w:cstheme="minorBidi"/>
        </w:rPr>
      </w:pPr>
      <w:r w:rsidRPr="00C83811">
        <w:rPr>
          <w:rFonts w:asciiTheme="minorBidi" w:hAnsiTheme="minorBidi" w:cstheme="minorBidi"/>
        </w:rPr>
        <w:t xml:space="preserve">Each configuration </w:t>
      </w:r>
      <m:oMath>
        <m:sSub>
          <m:sSubPr>
            <m:ctrlPr>
              <w:rPr>
                <w:rFonts w:ascii="Cambria Math" w:hAnsi="Cambria Math" w:cstheme="minorBidi"/>
              </w:rPr>
            </m:ctrlPr>
          </m:sSubPr>
          <m:e>
            <m:r>
              <m:rPr>
                <m:sty m:val="p"/>
              </m:rPr>
              <w:rPr>
                <w:rFonts w:ascii="Cambria Math" w:hAnsi="Cambria Math" w:cstheme="minorBidi"/>
              </w:rPr>
              <m:t>θ</m:t>
            </m:r>
          </m:e>
          <m:sub>
            <m:r>
              <w:rPr>
                <w:rFonts w:ascii="Cambria Math" w:hAnsi="Cambria Math" w:cstheme="minorBidi"/>
              </w:rPr>
              <m:t>i</m:t>
            </m:r>
          </m:sub>
        </m:sSub>
        <m:r>
          <m:rPr>
            <m:sty m:val="p"/>
          </m:rPr>
          <w:rPr>
            <w:rFonts w:ascii="Cambria Math" w:hAnsi="Cambria Math" w:cstheme="minorBidi"/>
          </w:rPr>
          <m:t>∈Θ</m:t>
        </m:r>
      </m:oMath>
      <w:r w:rsidRPr="00C83811">
        <w:rPr>
          <w:rFonts w:asciiTheme="minorBidi" w:hAnsiTheme="minorBidi" w:cstheme="minorBidi"/>
        </w:rPr>
        <w:t xml:space="preserve"> produces a distinct vectorization candidate:</w:t>
      </w:r>
    </w:p>
    <w:p w14:paraId="567852CF" w14:textId="77777777" w:rsidR="007C5707" w:rsidRPr="00C83811" w:rsidRDefault="007C5707" w:rsidP="00C83811">
      <w:pPr>
        <w:jc w:val="both"/>
        <w:rPr>
          <w:rFonts w:asciiTheme="minorBidi" w:hAnsiTheme="minorBidi" w:cstheme="minorBidi"/>
        </w:rPr>
      </w:pPr>
    </w:p>
    <w:p w14:paraId="5796C534" w14:textId="77777777" w:rsidR="00C83811" w:rsidRDefault="00683DA6" w:rsidP="007C5707">
      <w:pPr>
        <w:jc w:val="center"/>
        <w:rPr>
          <w:rFonts w:asciiTheme="minorBidi" w:hAnsiTheme="minorBidi" w:cstheme="minorBidi"/>
        </w:rPr>
      </w:pPr>
      <m:oMath>
        <m:sSub>
          <m:sSubPr>
            <m:ctrlPr>
              <w:rPr>
                <w:rFonts w:ascii="Cambria Math" w:hAnsi="Cambria Math" w:cstheme="minorBidi"/>
              </w:rPr>
            </m:ctrlPr>
          </m:sSubPr>
          <m:e>
            <m:r>
              <w:rPr>
                <w:rFonts w:ascii="Cambria Math" w:hAnsi="Cambria Math" w:cstheme="minorBidi"/>
              </w:rPr>
              <m:t>V</m:t>
            </m:r>
          </m:e>
          <m:sub>
            <m:sSub>
              <m:sSubPr>
                <m:ctrlPr>
                  <w:rPr>
                    <w:rFonts w:ascii="Cambria Math" w:hAnsi="Cambria Math" w:cstheme="minorBidi"/>
                  </w:rPr>
                </m:ctrlPr>
              </m:sSubPr>
              <m:e>
                <m:r>
                  <m:rPr>
                    <m:sty m:val="p"/>
                  </m:rPr>
                  <w:rPr>
                    <w:rFonts w:ascii="Cambria Math" w:hAnsi="Cambria Math" w:cstheme="minorBidi"/>
                  </w:rPr>
                  <m:t>θ</m:t>
                </m:r>
              </m:e>
              <m:sub>
                <m:r>
                  <w:rPr>
                    <w:rFonts w:ascii="Cambria Math" w:hAnsi="Cambria Math" w:cstheme="minorBidi"/>
                  </w:rPr>
                  <m:t>i</m:t>
                </m:r>
              </m:sub>
            </m:sSub>
          </m:sub>
        </m:sSub>
        <m:r>
          <w:rPr>
            <w:rFonts w:ascii="Cambria Math" w:hAnsi="Cambria Math" w:cstheme="minorBidi"/>
          </w:rPr>
          <m:t>=</m:t>
        </m:r>
        <m:r>
          <m:rPr>
            <m:nor/>
          </m:rPr>
          <w:rPr>
            <w:rFonts w:asciiTheme="minorBidi" w:hAnsiTheme="minorBidi" w:cstheme="minorBidi"/>
          </w:rPr>
          <m:t>Potrace</m:t>
        </m:r>
        <m:d>
          <m:dPr>
            <m:ctrlPr>
              <w:rPr>
                <w:rFonts w:ascii="Cambria Math" w:hAnsi="Cambria Math" w:cstheme="minorBidi"/>
              </w:rPr>
            </m:ctrlPr>
          </m:dPr>
          <m:e>
            <m:sSub>
              <m:sSubPr>
                <m:ctrlPr>
                  <w:rPr>
                    <w:rFonts w:ascii="Cambria Math" w:hAnsi="Cambria Math" w:cstheme="minorBidi"/>
                  </w:rPr>
                </m:ctrlPr>
              </m:sSubPr>
              <m:e>
                <m:r>
                  <w:rPr>
                    <w:rFonts w:ascii="Cambria Math" w:hAnsi="Cambria Math" w:cstheme="minorBidi"/>
                  </w:rPr>
                  <m:t>I</m:t>
                </m:r>
              </m:e>
              <m:sub>
                <m:r>
                  <m:rPr>
                    <m:nor/>
                  </m:rPr>
                  <w:rPr>
                    <w:rFonts w:asciiTheme="minorBidi" w:hAnsiTheme="minorBidi" w:cstheme="minorBidi"/>
                  </w:rPr>
                  <m:t>norm</m:t>
                </m:r>
              </m:sub>
            </m:sSub>
            <m:r>
              <w:rPr>
                <w:rFonts w:ascii="Cambria Math" w:hAnsi="Cambria Math" w:cstheme="minorBidi"/>
              </w:rPr>
              <m:t>, </m:t>
            </m:r>
            <m:sSub>
              <m:sSubPr>
                <m:ctrlPr>
                  <w:rPr>
                    <w:rFonts w:ascii="Cambria Math" w:hAnsi="Cambria Math" w:cstheme="minorBidi"/>
                  </w:rPr>
                </m:ctrlPr>
              </m:sSubPr>
              <m:e>
                <m:r>
                  <m:rPr>
                    <m:sty m:val="p"/>
                  </m:rPr>
                  <w:rPr>
                    <w:rFonts w:ascii="Cambria Math" w:hAnsi="Cambria Math" w:cstheme="minorBidi"/>
                  </w:rPr>
                  <m:t>θ</m:t>
                </m:r>
              </m:e>
              <m:sub>
                <m:r>
                  <w:rPr>
                    <w:rFonts w:ascii="Cambria Math" w:hAnsi="Cambria Math" w:cstheme="minorBidi"/>
                  </w:rPr>
                  <m:t>i</m:t>
                </m:r>
              </m:sub>
            </m:sSub>
          </m:e>
        </m:d>
      </m:oMath>
      <w:r w:rsidR="00C83811" w:rsidRPr="00C83811">
        <w:rPr>
          <w:rFonts w:asciiTheme="minorBidi" w:hAnsiTheme="minorBidi" w:cstheme="minorBidi"/>
        </w:rPr>
        <w:t xml:space="preserve"> </w:t>
      </w:r>
      <w:r w:rsidR="00C83811" w:rsidRPr="00C83811">
        <w:rPr>
          <w:rFonts w:asciiTheme="minorBidi" w:hAnsiTheme="minorBidi" w:cstheme="minorBidi"/>
        </w:rPr>
        <w:tab/>
        <w:t>(5)</w:t>
      </w:r>
    </w:p>
    <w:p w14:paraId="778DB412" w14:textId="77777777" w:rsidR="007C5707" w:rsidRPr="00C83811" w:rsidRDefault="007C5707" w:rsidP="007C5707">
      <w:pPr>
        <w:jc w:val="center"/>
        <w:rPr>
          <w:rFonts w:asciiTheme="minorBidi" w:hAnsiTheme="minorBidi" w:cstheme="minorBidi"/>
        </w:rPr>
      </w:pPr>
    </w:p>
    <w:p w14:paraId="4E184D7B" w14:textId="77777777" w:rsidR="00C83811" w:rsidRPr="00C83811" w:rsidRDefault="00C83811" w:rsidP="00C83811">
      <w:pPr>
        <w:jc w:val="both"/>
        <w:rPr>
          <w:rFonts w:asciiTheme="minorBidi" w:hAnsiTheme="minorBidi" w:cstheme="minorBidi"/>
        </w:rPr>
      </w:pPr>
      <w:r w:rsidRPr="00C83811">
        <w:rPr>
          <w:rFonts w:asciiTheme="minorBidi" w:eastAsiaTheme="majorEastAsia" w:hAnsiTheme="minorBidi" w:cstheme="minorBidi"/>
        </w:rPr>
        <w:t>In practice, the search is performed in two stages.</w:t>
      </w:r>
      <w:r w:rsidRPr="00C83811">
        <w:rPr>
          <w:rFonts w:asciiTheme="minorBidi" w:hAnsiTheme="minorBidi" w:cstheme="minorBidi"/>
        </w:rPr>
        <w:t xml:space="preserve"> First, a coarse grid search enumerates all configurations in </w:t>
      </w:r>
      <m:oMath>
        <m:r>
          <m:rPr>
            <m:sty m:val="p"/>
          </m:rPr>
          <w:rPr>
            <w:rFonts w:ascii="Cambria Math" w:eastAsiaTheme="majorEastAsia" w:hAnsi="Cambria Math" w:cstheme="minorBidi"/>
          </w:rPr>
          <m:t>Θ</m:t>
        </m:r>
      </m:oMath>
      <w:r w:rsidRPr="00C83811">
        <w:rPr>
          <w:rFonts w:asciiTheme="minorBidi" w:hAnsiTheme="minorBidi" w:cstheme="minorBidi"/>
        </w:rPr>
        <w:t xml:space="preserve"> to identify a high-performing region of the parameter space. Then, </w:t>
      </w:r>
      <w:r w:rsidRPr="00C83811">
        <w:rPr>
          <w:rFonts w:asciiTheme="minorBidi" w:eastAsiaTheme="majorEastAsia" w:hAnsiTheme="minorBidi" w:cstheme="minorBidi"/>
        </w:rPr>
        <w:t>a local refinement search evaluates small perturbations around the best-scoring configuration</w:t>
      </w:r>
      <w:r w:rsidRPr="00C83811">
        <w:rPr>
          <w:rFonts w:asciiTheme="minorBidi" w:hAnsiTheme="minorBidi" w:cstheme="minorBidi"/>
        </w:rPr>
        <w:t>, allowing the system to fine-tune curve-fitting and path simplification without requiring a prohibitively dense global grid. This two-stage strategy reduces computation while avoiding suboptimal selections caused by coarse parameter discretization.</w:t>
      </w:r>
    </w:p>
    <w:p w14:paraId="15614F9D" w14:textId="77777777" w:rsidR="00C83811" w:rsidRPr="00C83811" w:rsidRDefault="00C83811" w:rsidP="00C83811">
      <w:pPr>
        <w:jc w:val="both"/>
        <w:rPr>
          <w:rFonts w:asciiTheme="minorBidi" w:hAnsiTheme="minorBidi" w:cstheme="minorBidi"/>
        </w:rPr>
      </w:pPr>
      <w:r w:rsidRPr="00C83811">
        <w:rPr>
          <w:rFonts w:asciiTheme="minorBidi" w:eastAsiaTheme="majorEastAsia" w:hAnsiTheme="minorBidi" w:cstheme="minorBidi"/>
        </w:rPr>
        <w:t>Because Arabic calligraphy is continuous and gesture-based, no single tracing configuration is universally optimal.</w:t>
      </w:r>
      <w:r w:rsidRPr="00C83811">
        <w:rPr>
          <w:rFonts w:asciiTheme="minorBidi" w:hAnsiTheme="minorBidi" w:cstheme="minorBidi"/>
        </w:rPr>
        <w:t xml:space="preserve"> Enumerating and refining </w:t>
      </w:r>
      <m:oMath>
        <m:r>
          <m:rPr>
            <m:sty m:val="p"/>
          </m:rPr>
          <w:rPr>
            <w:rFonts w:ascii="Cambria Math" w:eastAsiaTheme="majorEastAsia" w:hAnsi="Cambria Math" w:cstheme="minorBidi"/>
          </w:rPr>
          <m:t>Θ</m:t>
        </m:r>
      </m:oMath>
      <w:r w:rsidRPr="00C83811">
        <w:rPr>
          <w:rFonts w:asciiTheme="minorBidi" w:hAnsiTheme="minorBidi" w:cstheme="minorBidi"/>
        </w:rPr>
        <w:t xml:space="preserve"> preserves multiple plausible curvature interpretations before selecting the most appropriate one for the input shape. Each candidate is scored against a </w:t>
      </w:r>
      <w:r w:rsidRPr="00C83811">
        <w:rPr>
          <w:rFonts w:asciiTheme="minorBidi" w:eastAsiaTheme="majorEastAsia" w:hAnsiTheme="minorBidi" w:cstheme="minorBidi"/>
        </w:rPr>
        <w:t>rasterized Vector Magic (VM) reference used strictly as a scoring comparator rather than as a ground truth</w:t>
      </w:r>
      <w:r w:rsidRPr="00C83811">
        <w:rPr>
          <w:rFonts w:asciiTheme="minorBidi" w:hAnsiTheme="minorBidi" w:cstheme="minorBidi"/>
        </w:rPr>
        <w:t>, ensuring that selection reflects visual correspondence and structural coherence without adopting VM’s geometry as the target representation.</w:t>
      </w:r>
    </w:p>
    <w:p w14:paraId="6FFAF808" w14:textId="77777777" w:rsidR="00C86974" w:rsidRDefault="00C86974" w:rsidP="00C86974">
      <w:pPr>
        <w:jc w:val="both"/>
        <w:rPr>
          <w:rFonts w:asciiTheme="minorBidi" w:hAnsiTheme="minorBidi" w:cstheme="minorBidi"/>
        </w:rPr>
      </w:pPr>
    </w:p>
    <w:p w14:paraId="753D8220" w14:textId="77777777" w:rsidR="00431DA9" w:rsidRPr="00431DA9" w:rsidRDefault="00431DA9" w:rsidP="00431DA9"/>
    <w:p w14:paraId="41C54EEE" w14:textId="77777777" w:rsidR="00431DA9" w:rsidRDefault="00431DA9" w:rsidP="00431DA9">
      <w:pPr>
        <w:rPr>
          <w:b/>
          <w:bCs/>
          <w:sz w:val="22"/>
          <w:szCs w:val="22"/>
        </w:rPr>
      </w:pPr>
      <w:r w:rsidRPr="00431DA9">
        <w:rPr>
          <w:b/>
          <w:bCs/>
          <w:sz w:val="22"/>
          <w:szCs w:val="22"/>
        </w:rPr>
        <w:t>2.4 Scoring and Selection of the Optimal Vectorization</w:t>
      </w:r>
    </w:p>
    <w:p w14:paraId="6FF39E32" w14:textId="77777777" w:rsidR="00D053DB" w:rsidRPr="00431DA9" w:rsidRDefault="00D053DB" w:rsidP="00431DA9">
      <w:pPr>
        <w:rPr>
          <w:b/>
          <w:bCs/>
          <w:sz w:val="22"/>
          <w:szCs w:val="22"/>
        </w:rPr>
      </w:pPr>
    </w:p>
    <w:p w14:paraId="4971E923" w14:textId="77777777" w:rsidR="00431DA9" w:rsidRPr="00431DA9" w:rsidRDefault="00431DA9" w:rsidP="00431DA9">
      <w:pPr>
        <w:jc w:val="both"/>
      </w:pPr>
      <w:r w:rsidRPr="00431DA9">
        <w:t xml:space="preserve">Once the set of vectorization candidates </w:t>
      </w:r>
      <m:oMath>
        <m:r>
          <m:rPr>
            <m:lit/>
          </m:rPr>
          <w:rPr>
            <w:rFonts w:ascii="Cambria Math" w:eastAsiaTheme="majorEastAsia" w:hAnsi="Cambria Math"/>
          </w:rPr>
          <m:t>{</m:t>
        </m:r>
        <m:sSub>
          <m:sSubPr>
            <m:ctrlPr>
              <w:rPr>
                <w:rFonts w:ascii="Cambria Math" w:hAnsi="Cambria Math"/>
              </w:rPr>
            </m:ctrlPr>
          </m:sSubPr>
          <m:e>
            <m:r>
              <w:rPr>
                <w:rFonts w:ascii="Cambria Math" w:eastAsiaTheme="majorEastAsia" w:hAnsi="Cambria Math"/>
              </w:rPr>
              <m:t>V</m:t>
            </m:r>
          </m:e>
          <m:sub>
            <m:sSub>
              <m:sSubPr>
                <m:ctrlPr>
                  <w:rPr>
                    <w:rFonts w:ascii="Cambria Math" w:hAnsi="Cambria Math"/>
                  </w:rPr>
                </m:ctrlPr>
              </m:sSubPr>
              <m:e>
                <m:r>
                  <m:rPr>
                    <m:sty m:val="p"/>
                  </m:rPr>
                  <w:rPr>
                    <w:rFonts w:ascii="Cambria Math" w:eastAsiaTheme="majorEastAsia" w:hAnsi="Cambria Math"/>
                  </w:rPr>
                  <m:t>θ</m:t>
                </m:r>
              </m:e>
              <m:sub>
                <m:r>
                  <w:rPr>
                    <w:rFonts w:ascii="Cambria Math" w:eastAsiaTheme="majorEastAsia" w:hAnsi="Cambria Math"/>
                  </w:rPr>
                  <m:t>i</m:t>
                </m:r>
              </m:sub>
            </m:sSub>
          </m:sub>
        </m:sSub>
        <m:r>
          <m:rPr>
            <m:lit/>
          </m:rPr>
          <w:rPr>
            <w:rFonts w:ascii="Cambria Math" w:eastAsiaTheme="majorEastAsia" w:hAnsi="Cambria Math"/>
          </w:rPr>
          <m:t>}</m:t>
        </m:r>
      </m:oMath>
      <w:r w:rsidRPr="00431DA9">
        <w:t xml:space="preserve"> is generated, each candidate is evaluated to determine how well it preserves the structural and visual characteristics of the original calligraphy. The evaluation considers two complementary aspects: </w:t>
      </w:r>
      <w:r w:rsidRPr="00431DA9">
        <w:rPr>
          <w:rFonts w:eastAsiaTheme="majorEastAsia"/>
        </w:rPr>
        <w:t>image-space similarity</w:t>
      </w:r>
      <w:r w:rsidRPr="00431DA9">
        <w:t xml:space="preserve"> and </w:t>
      </w:r>
      <w:r w:rsidRPr="00431DA9">
        <w:rPr>
          <w:rFonts w:eastAsiaTheme="majorEastAsia"/>
        </w:rPr>
        <w:t>vector structural efficiency</w:t>
      </w:r>
      <w:r w:rsidRPr="00431DA9">
        <w:t>.</w:t>
      </w:r>
    </w:p>
    <w:p w14:paraId="3209B40A" w14:textId="77777777" w:rsidR="00431DA9" w:rsidRDefault="00431DA9" w:rsidP="00431DA9">
      <w:pPr>
        <w:jc w:val="both"/>
      </w:pPr>
      <w:r w:rsidRPr="00431DA9">
        <w:t xml:space="preserve">The image-space component compares the raster rendering of each candidate vector to a </w:t>
      </w:r>
      <w:r w:rsidRPr="00431DA9">
        <w:rPr>
          <w:rFonts w:eastAsiaTheme="majorEastAsia"/>
        </w:rPr>
        <w:t>rasterized Vector Magic (VM) reference</w:t>
      </w:r>
      <w:r w:rsidRPr="00431DA9">
        <w:t xml:space="preserve"> used strictly as a </w:t>
      </w:r>
      <w:r w:rsidRPr="00431DA9">
        <w:rPr>
          <w:rFonts w:eastAsiaTheme="majorEastAsia"/>
        </w:rPr>
        <w:t>scoring comparator</w:t>
      </w:r>
      <w:r w:rsidRPr="00431DA9">
        <w:t>, capturing stroke placement, curvature behavior, and overall stylistic balance. The structural component quantifies the geometric organization of the vector representation, measuring path continuity and anchor-point compactness to discourage over-segmentation and unnecessary curvature breaks.</w:t>
      </w:r>
    </w:p>
    <w:p w14:paraId="2C116008" w14:textId="77777777" w:rsidR="00D053DB" w:rsidRPr="00431DA9" w:rsidRDefault="00D053DB" w:rsidP="00431DA9">
      <w:pPr>
        <w:jc w:val="both"/>
      </w:pPr>
    </w:p>
    <w:p w14:paraId="394CB2AF" w14:textId="77777777" w:rsidR="00431DA9" w:rsidRDefault="00431DA9" w:rsidP="00431DA9">
      <w:pPr>
        <w:jc w:val="both"/>
      </w:pPr>
      <w:r w:rsidRPr="00431DA9">
        <w:t>The scoring function is defined as:</w:t>
      </w:r>
    </w:p>
    <w:p w14:paraId="0EFF7A59" w14:textId="77777777" w:rsidR="00D053DB" w:rsidRPr="00431DA9" w:rsidRDefault="00D053DB" w:rsidP="00431DA9">
      <w:pPr>
        <w:jc w:val="both"/>
      </w:pPr>
    </w:p>
    <w:p w14:paraId="4E6FAF40" w14:textId="77777777" w:rsidR="00431DA9" w:rsidRDefault="00431DA9" w:rsidP="00D053DB">
      <w:pPr>
        <w:jc w:val="center"/>
        <w:rPr>
          <w:rFonts w:eastAsiaTheme="minorEastAsia"/>
        </w:rPr>
      </w:pPr>
      <m:oMath>
        <m:r>
          <m:rPr>
            <m:sty m:val="bi"/>
          </m:rPr>
          <w:rPr>
            <w:rFonts w:ascii="Cambria Math" w:eastAsiaTheme="majorEastAsia" w:hAnsi="Cambria Math"/>
          </w:rPr>
          <m:t>S</m:t>
        </m:r>
        <m:d>
          <m:dPr>
            <m:ctrlPr>
              <w:rPr>
                <w:rFonts w:ascii="Cambria Math" w:hAnsi="Cambria Math"/>
              </w:rPr>
            </m:ctrlPr>
          </m:dPr>
          <m:e>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e>
        </m:d>
        <m:r>
          <w:rPr>
            <w:rFonts w:ascii="Cambria Math" w:eastAsiaTheme="majorEastAsia" w:hAnsi="Cambria Math"/>
          </w:rPr>
          <m:t>=</m:t>
        </m:r>
        <m:sSub>
          <m:sSubPr>
            <m:ctrlPr>
              <w:rPr>
                <w:rFonts w:ascii="Cambria Math" w:hAnsi="Cambria Math"/>
              </w:rPr>
            </m:ctrlPr>
          </m:sSubPr>
          <m:e>
            <m:r>
              <w:rPr>
                <w:rFonts w:ascii="Cambria Math" w:eastAsiaTheme="majorEastAsia" w:hAnsi="Cambria Math"/>
              </w:rPr>
              <m:t>λ</m:t>
            </m:r>
          </m:e>
          <m:sub>
            <m:r>
              <w:rPr>
                <w:rFonts w:ascii="Cambria Math" w:eastAsiaTheme="majorEastAsia" w:hAnsi="Cambria Math"/>
              </w:rPr>
              <m:t>1</m:t>
            </m:r>
          </m:sub>
        </m:sSub>
        <m:r>
          <m:rPr>
            <m:scr m:val="script"/>
          </m:rPr>
          <w:rPr>
            <w:rFonts w:ascii="Cambria Math" w:eastAsiaTheme="majorEastAsia" w:hAnsi="Cambria Math"/>
          </w:rPr>
          <m:t> M</m:t>
        </m:r>
        <m:r>
          <m:rPr>
            <m:nor/>
          </m:rPr>
          <w:rPr>
            <w:rFonts w:eastAsiaTheme="majorEastAsia"/>
          </w:rPr>
          <m:t>sim</m:t>
        </m:r>
        <m:d>
          <m:dPr>
            <m:ctrlPr>
              <w:rPr>
                <w:rFonts w:ascii="Cambria Math" w:hAnsi="Cambria Math"/>
              </w:rPr>
            </m:ctrlPr>
          </m:dPr>
          <m:e>
            <m:r>
              <w:rPr>
                <w:rFonts w:ascii="Cambria Math" w:eastAsiaTheme="majorEastAsia" w:hAnsi="Cambria Math"/>
              </w:rPr>
              <m:t>R</m:t>
            </m:r>
            <m:d>
              <m:dPr>
                <m:ctrlPr>
                  <w:rPr>
                    <w:rFonts w:ascii="Cambria Math" w:hAnsi="Cambria Math"/>
                  </w:rPr>
                </m:ctrlPr>
              </m:dPr>
              <m:e>
                <m:r>
                  <w:rPr>
                    <w:rFonts w:ascii="Cambria Math" w:eastAsiaTheme="majorEastAsia" w:hAnsi="Cambria Math"/>
                  </w:rPr>
                  <m:t>V</m:t>
                </m:r>
                <m:r>
                  <m:rPr>
                    <m:nor/>
                  </m:rPr>
                  <w:rPr>
                    <w:rFonts w:eastAsiaTheme="majorEastAsia"/>
                  </w:rPr>
                  <m:t>VM</m:t>
                </m:r>
              </m:e>
            </m:d>
            <m:r>
              <w:rPr>
                <w:rFonts w:ascii="Cambria Math" w:eastAsiaTheme="majorEastAsia" w:hAnsi="Cambria Math"/>
              </w:rPr>
              <m:t>, R</m:t>
            </m:r>
            <m:d>
              <m:dPr>
                <m:ctrlPr>
                  <w:rPr>
                    <w:rFonts w:ascii="Cambria Math" w:hAnsi="Cambria Math"/>
                  </w:rPr>
                </m:ctrlPr>
              </m:dPr>
              <m:e>
                <m:sSub>
                  <m:sSubPr>
                    <m:ctrlPr>
                      <w:rPr>
                        <w:rFonts w:ascii="Cambria Math" w:hAnsi="Cambria Math"/>
                      </w:rPr>
                    </m:ctrlPr>
                  </m:sSubPr>
                  <m:e>
                    <m:r>
                      <w:rPr>
                        <w:rFonts w:ascii="Cambria Math" w:eastAsiaTheme="majorEastAsia" w:hAnsi="Cambria Math"/>
                      </w:rPr>
                      <m:t>V</m:t>
                    </m:r>
                  </m:e>
                  <m:sub>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sub>
                </m:sSub>
              </m:e>
            </m:d>
          </m:e>
        </m:d>
        <m:r>
          <w:rPr>
            <w:rFonts w:ascii="Cambria Math" w:eastAsiaTheme="majorEastAsia" w:hAnsi="Cambria Math"/>
          </w:rPr>
          <m:t>+</m:t>
        </m:r>
        <m:sSub>
          <m:sSubPr>
            <m:ctrlPr>
              <w:rPr>
                <w:rFonts w:ascii="Cambria Math" w:hAnsi="Cambria Math"/>
              </w:rPr>
            </m:ctrlPr>
          </m:sSubPr>
          <m:e>
            <m:r>
              <w:rPr>
                <w:rFonts w:ascii="Cambria Math" w:eastAsiaTheme="majorEastAsia" w:hAnsi="Cambria Math"/>
              </w:rPr>
              <m:t>λ</m:t>
            </m:r>
          </m:e>
          <m:sub>
            <m:r>
              <w:rPr>
                <w:rFonts w:ascii="Cambria Math" w:eastAsiaTheme="majorEastAsia" w:hAnsi="Cambria Math"/>
              </w:rPr>
              <m:t>2</m:t>
            </m:r>
          </m:sub>
        </m:sSub>
        <m:r>
          <m:rPr>
            <m:scr m:val="script"/>
          </m:rPr>
          <w:rPr>
            <w:rFonts w:ascii="Cambria Math" w:eastAsiaTheme="majorEastAsia" w:hAnsi="Cambria Math"/>
          </w:rPr>
          <m:t> M</m:t>
        </m:r>
        <m:r>
          <m:rPr>
            <m:nor/>
          </m:rPr>
          <w:rPr>
            <w:rFonts w:eastAsiaTheme="majorEastAsia"/>
          </w:rPr>
          <m:t>struct</m:t>
        </m:r>
        <m:d>
          <m:dPr>
            <m:ctrlPr>
              <w:rPr>
                <w:rFonts w:ascii="Cambria Math" w:hAnsi="Cambria Math"/>
              </w:rPr>
            </m:ctrlPr>
          </m:dPr>
          <m:e>
            <m:r>
              <w:rPr>
                <w:rFonts w:ascii="Cambria Math" w:eastAsiaTheme="majorEastAsia" w:hAnsi="Cambria Math"/>
              </w:rPr>
              <m:t>V</m:t>
            </m:r>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e>
        </m:d>
      </m:oMath>
      <w:r w:rsidRPr="00431DA9">
        <w:rPr>
          <w:rFonts w:eastAsiaTheme="minorEastAsia"/>
        </w:rPr>
        <w:t xml:space="preserve"> </w:t>
      </w:r>
      <w:r w:rsidRPr="00431DA9">
        <w:rPr>
          <w:rFonts w:eastAsiaTheme="minorEastAsia"/>
        </w:rPr>
        <w:tab/>
      </w:r>
      <w:r w:rsidRPr="00431DA9">
        <w:rPr>
          <w:rFonts w:eastAsiaTheme="minorEastAsia"/>
        </w:rPr>
        <w:tab/>
        <w:t>(6)</w:t>
      </w:r>
    </w:p>
    <w:p w14:paraId="3B5C14C0" w14:textId="77777777" w:rsidR="00734427" w:rsidRPr="00431DA9" w:rsidRDefault="00734427" w:rsidP="00D053DB">
      <w:pPr>
        <w:jc w:val="center"/>
      </w:pPr>
    </w:p>
    <w:p w14:paraId="2DA315A0" w14:textId="77777777" w:rsidR="00431DA9" w:rsidRDefault="00431DA9" w:rsidP="00431DA9">
      <w:pPr>
        <w:jc w:val="both"/>
      </w:pPr>
      <w:r w:rsidRPr="00431DA9">
        <w:t>where:</w:t>
      </w:r>
    </w:p>
    <w:p w14:paraId="29094EC2" w14:textId="77777777" w:rsidR="00D053DB" w:rsidRPr="00431DA9" w:rsidRDefault="00D053DB" w:rsidP="00431DA9">
      <w:pPr>
        <w:jc w:val="both"/>
      </w:pPr>
    </w:p>
    <w:p w14:paraId="648159C3" w14:textId="77777777" w:rsidR="00431DA9" w:rsidRPr="00431DA9" w:rsidRDefault="00431DA9" w:rsidP="00FF4E5B">
      <w:pPr>
        <w:ind w:left="567" w:hanging="567"/>
        <w:jc w:val="both"/>
      </w:pPr>
      <m:oMath>
        <m:r>
          <m:rPr>
            <m:scr m:val="script"/>
          </m:rPr>
          <w:rPr>
            <w:rFonts w:ascii="Cambria Math" w:hAnsi="Cambria Math"/>
          </w:rPr>
          <m:t>M</m:t>
        </m:r>
        <m:r>
          <m:rPr>
            <m:nor/>
          </m:rPr>
          <m:t>sim</m:t>
        </m:r>
      </m:oMath>
      <w:r w:rsidRPr="00431DA9">
        <w:t xml:space="preserve"> measures similarity between the rasterized VM reference and the raster rendering </w:t>
      </w:r>
      <m:oMath>
        <m:r>
          <w:rPr>
            <w:rFonts w:ascii="Cambria Math" w:hAnsi="Cambria Math"/>
          </w:rPr>
          <m:t>R</m:t>
        </m:r>
        <m:d>
          <m:dPr>
            <m:ctrlPr>
              <w:rPr>
                <w:rFonts w:ascii="Cambria Math" w:hAnsi="Cambria Math"/>
              </w:rPr>
            </m:ctrlPr>
          </m:dPr>
          <m:e>
            <m:r>
              <w:rPr>
                <w:rFonts w:ascii="Cambria Math" w:hAnsi="Cambria Math"/>
              </w:rPr>
              <m:t>V</m:t>
            </m:r>
            <m:sSub>
              <m:sSubPr>
                <m:ctrlPr>
                  <w:rPr>
                    <w:rFonts w:ascii="Cambria Math" w:hAnsi="Cambria Math"/>
                  </w:rPr>
                </m:ctrlPr>
              </m:sSubPr>
              <m:e>
                <m:r>
                  <w:rPr>
                    <w:rFonts w:ascii="Cambria Math" w:hAnsi="Cambria Math"/>
                  </w:rPr>
                  <m:t>θ</m:t>
                </m:r>
              </m:e>
              <m:sub>
                <m:r>
                  <w:rPr>
                    <w:rFonts w:ascii="Cambria Math" w:hAnsi="Cambria Math"/>
                  </w:rPr>
                  <m:t>i</m:t>
                </m:r>
              </m:sub>
            </m:sSub>
          </m:e>
        </m:d>
      </m:oMath>
      <w:r w:rsidRPr="00431DA9">
        <w:t xml:space="preserve"> of the vector candidate (e.g., IoU, Dice, SSIM, Chamfer distance),</w:t>
      </w:r>
    </w:p>
    <w:p w14:paraId="515D8859" w14:textId="77777777" w:rsidR="00431DA9" w:rsidRPr="00431DA9" w:rsidRDefault="00683DA6" w:rsidP="00FF4E5B">
      <w:pPr>
        <w:ind w:left="567" w:hanging="567"/>
        <w:jc w:val="both"/>
      </w:pPr>
      <m:oMath>
        <m:sSub>
          <m:sSubPr>
            <m:ctrlPr>
              <w:rPr>
                <w:rFonts w:ascii="Cambria Math" w:hAnsi="Cambria Math"/>
              </w:rPr>
            </m:ctrlPr>
          </m:sSubPr>
          <m:e>
            <m:r>
              <m:rPr>
                <m:scr m:val="script"/>
              </m:rPr>
              <w:rPr>
                <w:rFonts w:ascii="Cambria Math" w:hAnsi="Cambria Math"/>
              </w:rPr>
              <m:t>M</m:t>
            </m:r>
          </m:e>
          <m:sub>
            <m:r>
              <m:rPr>
                <m:nor/>
              </m:rPr>
              <m:t>struct</m:t>
            </m:r>
          </m:sub>
        </m:sSub>
      </m:oMath>
      <w:r w:rsidR="00431DA9" w:rsidRPr="00431DA9">
        <w:t xml:space="preserve"> quantifies vector compactness based on path count and anchor-point distribution,</w:t>
      </w:r>
    </w:p>
    <w:p w14:paraId="0C449780" w14:textId="77777777" w:rsidR="00431DA9" w:rsidRDefault="00683DA6" w:rsidP="00FF4E5B">
      <w:pPr>
        <w:ind w:left="567" w:hanging="567"/>
        <w:jc w:val="both"/>
      </w:pPr>
      <m:oMath>
        <m:sSub>
          <m:sSubPr>
            <m:ctrlPr>
              <w:rPr>
                <w:rFonts w:ascii="Cambria Math" w:hAnsi="Cambria Math"/>
              </w:rPr>
            </m:ctrlPr>
          </m:sSubPr>
          <m:e>
            <m:r>
              <m:rPr>
                <m:sty m:val="p"/>
              </m:rPr>
              <w:rPr>
                <w:rFonts w:ascii="Cambria Math" w:hAnsi="Cambria Math"/>
              </w:rPr>
              <m:t>λ</m:t>
            </m:r>
          </m:e>
          <m:sub>
            <m:r>
              <w:rPr>
                <w:rFonts w:ascii="Cambria Math" w:hAnsi="Cambria Math"/>
              </w:rPr>
              <m:t>1</m:t>
            </m:r>
          </m:sub>
        </m:sSub>
        <m:r>
          <w:rPr>
            <w:rFonts w:ascii="Cambria Math" w:hAnsi="Cambria Math"/>
          </w:rPr>
          <m:t>,</m:t>
        </m:r>
        <m:sSub>
          <m:sSubPr>
            <m:ctrlPr>
              <w:rPr>
                <w:rFonts w:ascii="Cambria Math" w:hAnsi="Cambria Math"/>
              </w:rPr>
            </m:ctrlPr>
          </m:sSubPr>
          <m:e>
            <m:r>
              <m:rPr>
                <m:sty m:val="p"/>
              </m:rPr>
              <w:rPr>
                <w:rFonts w:ascii="Cambria Math" w:hAnsi="Cambria Math"/>
              </w:rPr>
              <m:t>λ</m:t>
            </m:r>
          </m:e>
          <m:sub>
            <m:r>
              <w:rPr>
                <w:rFonts w:ascii="Cambria Math" w:hAnsi="Cambria Math"/>
              </w:rPr>
              <m:t>2</m:t>
            </m:r>
          </m:sub>
        </m:sSub>
      </m:oMath>
      <w:r w:rsidR="00431DA9" w:rsidRPr="00431DA9">
        <w:t xml:space="preserve"> control the balance between visual fidelity and structural efficiency.</w:t>
      </w:r>
    </w:p>
    <w:p w14:paraId="09F8D65F" w14:textId="77777777" w:rsidR="00FF4E5B" w:rsidRPr="00431DA9" w:rsidRDefault="00FF4E5B" w:rsidP="00FF4E5B">
      <w:pPr>
        <w:ind w:left="567" w:hanging="567"/>
        <w:jc w:val="both"/>
      </w:pPr>
    </w:p>
    <w:p w14:paraId="3E74C2D2" w14:textId="77777777" w:rsidR="00431DA9" w:rsidRDefault="00431DA9" w:rsidP="00D053DB">
      <w:pPr>
        <w:jc w:val="both"/>
      </w:pPr>
      <w:r w:rsidRPr="00431DA9">
        <w:t>The optimal tracing configuration is selected as:</w:t>
      </w:r>
    </w:p>
    <w:p w14:paraId="4D36D033" w14:textId="77777777" w:rsidR="00734427" w:rsidRPr="00431DA9" w:rsidRDefault="00734427" w:rsidP="00D053DB">
      <w:pPr>
        <w:jc w:val="both"/>
      </w:pPr>
    </w:p>
    <w:p w14:paraId="2062CA68" w14:textId="77777777" w:rsidR="00431DA9" w:rsidRDefault="00683DA6" w:rsidP="00734427">
      <w:pPr>
        <w:jc w:val="center"/>
        <w:rPr>
          <w:rFonts w:eastAsiaTheme="minorEastAsia"/>
        </w:rPr>
      </w:pPr>
      <m:oMath>
        <m:sSup>
          <m:sSupPr>
            <m:ctrlPr>
              <w:rPr>
                <w:rFonts w:ascii="Cambria Math" w:hAnsi="Cambria Math"/>
              </w:rPr>
            </m:ctrlPr>
          </m:sSupPr>
          <m:e>
            <m:r>
              <m:rPr>
                <m:sty m:val="p"/>
              </m:rPr>
              <w:rPr>
                <w:rFonts w:ascii="Cambria Math" w:hAnsi="Cambria Math"/>
              </w:rPr>
              <m:t>θ</m:t>
            </m:r>
          </m:e>
          <m:sup>
            <m:r>
              <w:rPr>
                <w:rFonts w:ascii="Cambria Math" w:hAnsi="Cambria Math"/>
              </w:rPr>
              <m:t>*</m:t>
            </m:r>
          </m:sup>
        </m:sSup>
        <m:r>
          <w:rPr>
            <w:rFonts w:ascii="Cambria Math" w:hAnsi="Cambria Math"/>
          </w:rPr>
          <m:t>=</m:t>
        </m:r>
        <m:func>
          <m:funcPr>
            <m:ctrlPr>
              <w:rPr>
                <w:rFonts w:ascii="Cambria Math" w:hAnsi="Cambria Math"/>
              </w:rPr>
            </m:ctrlPr>
          </m:funcPr>
          <m:fName>
            <m:r>
              <m:rPr>
                <m:sty m:val="p"/>
              </m:rPr>
              <w:rPr>
                <w:rFonts w:ascii="Cambria Math" w:hAnsi="Cambria Math"/>
              </w:rPr>
              <m:t>arg</m:t>
            </m:r>
          </m:fName>
          <m:e>
            <m:func>
              <m:funcPr>
                <m:ctrlPr>
                  <w:rPr>
                    <w:rFonts w:ascii="Cambria Math" w:hAnsi="Cambria Math"/>
                  </w:rPr>
                </m:ctrlPr>
              </m:funcPr>
              <m:fName>
                <m:limLow>
                  <m:limLowPr>
                    <m:ctrlPr>
                      <w:rPr>
                        <w:rFonts w:ascii="Cambria Math" w:hAnsi="Cambria Math"/>
                      </w:rPr>
                    </m:ctrlPr>
                  </m:limLowPr>
                  <m:e>
                    <m:r>
                      <m:rPr>
                        <m:sty m:val="p"/>
                      </m:rPr>
                      <w:rPr>
                        <w:rFonts w:ascii="Cambria Math" w:hAnsi="Cambria Math"/>
                      </w:rPr>
                      <m:t>max</m:t>
                    </m:r>
                  </m:e>
                  <m:lim>
                    <m:sSub>
                      <m:sSubPr>
                        <m:ctrlPr>
                          <w:rPr>
                            <w:rFonts w:ascii="Cambria Math" w:hAnsi="Cambria Math"/>
                          </w:rPr>
                        </m:ctrlPr>
                      </m:sSubPr>
                      <m:e>
                        <m:r>
                          <m:rPr>
                            <m:sty m:val="p"/>
                          </m:rPr>
                          <w:rPr>
                            <w:rFonts w:ascii="Cambria Math" w:hAnsi="Cambria Math"/>
                          </w:rPr>
                          <m:t>θ</m:t>
                        </m:r>
                      </m:e>
                      <m:sub>
                        <m:r>
                          <w:rPr>
                            <w:rFonts w:ascii="Cambria Math" w:hAnsi="Cambria Math"/>
                          </w:rPr>
                          <m:t>i</m:t>
                        </m:r>
                      </m:sub>
                    </m:sSub>
                    <m:r>
                      <m:rPr>
                        <m:sty m:val="p"/>
                      </m:rPr>
                      <w:rPr>
                        <w:rFonts w:ascii="Cambria Math" w:hAnsi="Cambria Math"/>
                      </w:rPr>
                      <m:t>∈Θ</m:t>
                    </m:r>
                  </m:lim>
                </m:limLow>
              </m:fName>
              <m:e>
                <m:r>
                  <m:rPr>
                    <m:scr m:val="script"/>
                  </m:rPr>
                  <w:rPr>
                    <w:rFonts w:ascii="Cambria Math" w:hAnsi="Cambria Math"/>
                  </w:rPr>
                  <m:t>S</m:t>
                </m:r>
              </m:e>
            </m:func>
          </m:e>
        </m:func>
        <m:d>
          <m:dPr>
            <m:ctrlPr>
              <w:rPr>
                <w:rFonts w:ascii="Cambria Math" w:hAnsi="Cambria Math"/>
              </w:rPr>
            </m:ctrlPr>
          </m:dPr>
          <m:e>
            <m:sSub>
              <m:sSubPr>
                <m:ctrlPr>
                  <w:rPr>
                    <w:rFonts w:ascii="Cambria Math" w:hAnsi="Cambria Math"/>
                  </w:rPr>
                </m:ctrlPr>
              </m:sSubPr>
              <m:e>
                <m:r>
                  <w:rPr>
                    <w:rFonts w:ascii="Cambria Math" w:eastAsiaTheme="majorEastAsia" w:hAnsi="Cambria Math"/>
                  </w:rPr>
                  <m:t>θ</m:t>
                </m:r>
              </m:e>
              <m:sub>
                <m:r>
                  <w:rPr>
                    <w:rFonts w:ascii="Cambria Math" w:eastAsiaTheme="majorEastAsia" w:hAnsi="Cambria Math"/>
                  </w:rPr>
                  <m:t>i</m:t>
                </m:r>
              </m:sub>
            </m:sSub>
          </m:e>
        </m:d>
      </m:oMath>
      <w:r w:rsidR="00431DA9" w:rsidRPr="00431DA9">
        <w:rPr>
          <w:rFonts w:eastAsiaTheme="minorEastAsia"/>
        </w:rPr>
        <w:t xml:space="preserve"> </w:t>
      </w:r>
      <w:r w:rsidR="00431DA9" w:rsidRPr="00431DA9">
        <w:rPr>
          <w:rFonts w:eastAsiaTheme="minorEastAsia"/>
        </w:rPr>
        <w:tab/>
      </w:r>
      <w:r w:rsidR="00431DA9" w:rsidRPr="00431DA9">
        <w:rPr>
          <w:rFonts w:eastAsiaTheme="minorEastAsia"/>
        </w:rPr>
        <w:tab/>
        <w:t>(7)</w:t>
      </w:r>
    </w:p>
    <w:p w14:paraId="761A5A13" w14:textId="77777777" w:rsidR="00734427" w:rsidRPr="00431DA9" w:rsidRDefault="00734427" w:rsidP="00734427">
      <w:pPr>
        <w:jc w:val="center"/>
      </w:pPr>
    </w:p>
    <w:p w14:paraId="08FBC2A3" w14:textId="77777777" w:rsidR="00431DA9" w:rsidRPr="00431DA9" w:rsidRDefault="00431DA9" w:rsidP="00D053DB">
      <w:pPr>
        <w:jc w:val="both"/>
      </w:pPr>
      <w:r w:rsidRPr="00431DA9">
        <w:t>This selection procedure ensures preservation of stroke geometry and proportional relationships, while avoiding curvature flattening or excessive anchor density.</w:t>
      </w:r>
      <w:r w:rsidRPr="00431DA9">
        <w:rPr>
          <w:rFonts w:eastAsiaTheme="majorEastAsia"/>
        </w:rPr>
        <w:t xml:space="preserve"> </w:t>
      </w:r>
    </w:p>
    <w:p w14:paraId="3D66AC4D" w14:textId="77777777" w:rsidR="00431DA9" w:rsidRPr="00431DA9" w:rsidRDefault="00431DA9" w:rsidP="00D053DB">
      <w:pPr>
        <w:jc w:val="both"/>
      </w:pPr>
    </w:p>
    <w:p w14:paraId="04120476" w14:textId="77777777" w:rsidR="00734427" w:rsidRPr="00431DA9" w:rsidRDefault="00734427" w:rsidP="00431DA9">
      <w:pPr>
        <w:jc w:val="both"/>
      </w:pPr>
    </w:p>
    <w:p w14:paraId="654AE326" w14:textId="77777777" w:rsidR="00431DA9" w:rsidRDefault="00431DA9" w:rsidP="00431DA9">
      <w:pPr>
        <w:jc w:val="both"/>
        <w:rPr>
          <w:b/>
          <w:bCs/>
          <w:sz w:val="22"/>
          <w:szCs w:val="22"/>
        </w:rPr>
      </w:pPr>
      <w:r w:rsidRPr="00734427">
        <w:rPr>
          <w:b/>
          <w:bCs/>
          <w:sz w:val="22"/>
          <w:szCs w:val="22"/>
        </w:rPr>
        <w:t>2.5 Training the Parameter Prediction Model</w:t>
      </w:r>
    </w:p>
    <w:p w14:paraId="0718C66D" w14:textId="77777777" w:rsidR="00734427" w:rsidRPr="00734427" w:rsidRDefault="00734427" w:rsidP="00431DA9">
      <w:pPr>
        <w:jc w:val="both"/>
        <w:rPr>
          <w:b/>
          <w:bCs/>
          <w:sz w:val="22"/>
          <w:szCs w:val="22"/>
        </w:rPr>
      </w:pPr>
    </w:p>
    <w:p w14:paraId="04F928B6" w14:textId="77777777" w:rsidR="00431DA9" w:rsidRDefault="00431DA9" w:rsidP="00431DA9">
      <w:pPr>
        <w:jc w:val="both"/>
      </w:pPr>
      <w:r w:rsidRPr="00431DA9">
        <w:t xml:space="preserve">The supervision pairs </w:t>
      </w:r>
      <m:oMath>
        <m:d>
          <m:dPr>
            <m:ctrlPr>
              <w:rPr>
                <w:rFonts w:ascii="Cambria Math" w:hAnsi="Cambria Math"/>
              </w:rPr>
            </m:ctrlPr>
          </m:dPr>
          <m:e>
            <m:sSub>
              <m:sSubPr>
                <m:ctrlPr>
                  <w:rPr>
                    <w:rFonts w:ascii="Cambria Math" w:hAnsi="Cambria Math"/>
                  </w:rPr>
                </m:ctrlPr>
              </m:sSubPr>
              <m:e>
                <m:r>
                  <w:rPr>
                    <w:rFonts w:ascii="Cambria Math" w:eastAsiaTheme="majorEastAsia" w:hAnsi="Cambria Math"/>
                  </w:rPr>
                  <m:t>I</m:t>
                </m:r>
              </m:e>
              <m:sub>
                <m:r>
                  <m:rPr>
                    <m:nor/>
                  </m:rPr>
                  <w:rPr>
                    <w:rFonts w:eastAsiaTheme="majorEastAsia"/>
                    <w:i/>
                    <w:iCs/>
                  </w:rPr>
                  <m:t>norm</m:t>
                </m:r>
              </m:sub>
            </m:sSub>
            <m:r>
              <w:rPr>
                <w:rFonts w:ascii="Cambria Math" w:eastAsiaTheme="majorEastAsia" w:hAnsi="Cambria Math"/>
              </w:rPr>
              <m:t>,</m:t>
            </m:r>
            <m:sSup>
              <m:sSupPr>
                <m:ctrlPr>
                  <w:rPr>
                    <w:rFonts w:ascii="Cambria Math" w:hAnsi="Cambria Math"/>
                  </w:rPr>
                </m:ctrlPr>
              </m:sSupPr>
              <m:e>
                <m:r>
                  <w:rPr>
                    <w:rFonts w:ascii="Cambria Math" w:eastAsiaTheme="majorEastAsia" w:hAnsi="Cambria Math"/>
                  </w:rPr>
                  <m:t>θ</m:t>
                </m:r>
              </m:e>
              <m:sup>
                <m:r>
                  <w:rPr>
                    <w:rFonts w:ascii="Cambria Math" w:eastAsiaTheme="majorEastAsia" w:hAnsi="Cambria Math"/>
                  </w:rPr>
                  <m:t>*</m:t>
                </m:r>
              </m:sup>
            </m:sSup>
          </m:e>
        </m:d>
      </m:oMath>
      <w:r w:rsidRPr="00431DA9">
        <w:t xml:space="preserve"> obtained from the parameter search stage form the training data for the parameter prediction model </w:t>
      </w:r>
      <m:oMath>
        <m:sSub>
          <m:sSubPr>
            <m:ctrlPr>
              <w:rPr>
                <w:rFonts w:ascii="Cambria Math" w:hAnsi="Cambria Math"/>
              </w:rPr>
            </m:ctrlPr>
          </m:sSubPr>
          <m:e>
            <m:r>
              <w:rPr>
                <w:rFonts w:ascii="Cambria Math" w:eastAsiaTheme="majorEastAsia" w:hAnsi="Cambria Math"/>
              </w:rPr>
              <m:t>f</m:t>
            </m:r>
          </m:e>
          <m:sub>
            <m:r>
              <w:rPr>
                <w:rFonts w:ascii="Cambria Math" w:eastAsiaTheme="majorEastAsia" w:hAnsi="Cambria Math"/>
              </w:rPr>
              <m:t>ϕ</m:t>
            </m:r>
          </m:sub>
        </m:sSub>
        <m:r>
          <w:rPr>
            <w:rFonts w:ascii="Cambria Math" w:hAnsi="Cambria Math"/>
          </w:rPr>
          <m:t>.</m:t>
        </m:r>
      </m:oMath>
      <w:r w:rsidRPr="00431DA9">
        <w:t xml:space="preserve"> The goal of the model is to learn how to </w:t>
      </w:r>
      <w:r w:rsidRPr="00431DA9">
        <w:rPr>
          <w:rFonts w:eastAsiaTheme="majorEastAsia"/>
        </w:rPr>
        <w:t>replicate the selection behavior of the search procedure</w:t>
      </w:r>
      <w:r w:rsidRPr="00431DA9">
        <w:t xml:space="preserve">. Instead of generating and scoring multiple vectorizations, the model learns to </w:t>
      </w:r>
      <w:r w:rsidRPr="00431DA9">
        <w:rPr>
          <w:rFonts w:eastAsiaTheme="majorEastAsia"/>
        </w:rPr>
        <w:t>approximate the selection behavior of the search procedure directly</w:t>
      </w:r>
      <w:r w:rsidRPr="00431DA9">
        <w:t>:</w:t>
      </w:r>
    </w:p>
    <w:p w14:paraId="3D5389C4" w14:textId="77777777" w:rsidR="00734427" w:rsidRPr="00431DA9" w:rsidRDefault="00734427" w:rsidP="00431DA9">
      <w:pPr>
        <w:jc w:val="both"/>
      </w:pPr>
    </w:p>
    <w:p w14:paraId="659B83EA" w14:textId="77777777" w:rsidR="00431DA9" w:rsidRPr="00431DA9" w:rsidRDefault="00683DA6" w:rsidP="00F97B49">
      <w:pPr>
        <w:jc w:val="center"/>
      </w:pPr>
      <m:oMath>
        <m:sSub>
          <m:sSubPr>
            <m:ctrlPr>
              <w:rPr>
                <w:rFonts w:ascii="Cambria Math" w:hAnsi="Cambria Math"/>
              </w:rPr>
            </m:ctrlPr>
          </m:sSubPr>
          <m:e>
            <m:r>
              <w:rPr>
                <w:rFonts w:ascii="Cambria Math" w:hAnsi="Cambria Math"/>
              </w:rPr>
              <m:t>f</m:t>
            </m:r>
          </m:e>
          <m:sub>
            <m:r>
              <m:rPr>
                <m:sty m:val="p"/>
              </m:rPr>
              <w:rPr>
                <w:rFonts w:ascii="Cambria Math" w:hAnsi="Cambria Math"/>
              </w:rPr>
              <m:t>ϕ</m:t>
            </m:r>
          </m:sub>
        </m:sSub>
        <m:r>
          <w:rPr>
            <w:rFonts w:ascii="Cambria Math" w:hAnsi="Cambria Math"/>
          </w:rPr>
          <m:t>: </m:t>
        </m:r>
        <m:sSub>
          <m:sSubPr>
            <m:ctrlPr>
              <w:rPr>
                <w:rFonts w:ascii="Cambria Math" w:hAnsi="Cambria Math"/>
              </w:rPr>
            </m:ctrlPr>
          </m:sSubPr>
          <m:e>
            <m:r>
              <w:rPr>
                <w:rFonts w:ascii="Cambria Math" w:hAnsi="Cambria Math"/>
              </w:rPr>
              <m:t>I</m:t>
            </m:r>
          </m:e>
          <m:sub>
            <m:r>
              <m:rPr>
                <m:nor/>
              </m:rPr>
              <m:t>norm</m:t>
            </m:r>
          </m:sub>
        </m:sSub>
        <m:r>
          <m:rPr>
            <m:sty m:val="p"/>
          </m:rPr>
          <w:rPr>
            <w:rFonts w:ascii="Cambria Math" w:hAnsi="Cambria Math"/>
          </w:rPr>
          <m:t>→</m:t>
        </m:r>
        <m:acc>
          <m:accPr>
            <m:ctrlPr>
              <w:rPr>
                <w:rFonts w:ascii="Cambria Math" w:hAnsi="Cambria Math"/>
              </w:rPr>
            </m:ctrlPr>
          </m:accPr>
          <m:e>
            <m:r>
              <m:rPr>
                <m:sty m:val="p"/>
              </m:rPr>
              <w:rPr>
                <w:rFonts w:ascii="Cambria Math" w:hAnsi="Cambria Math"/>
              </w:rPr>
              <m:t>θ</m:t>
            </m:r>
          </m:e>
        </m:acc>
      </m:oMath>
      <w:r w:rsidR="00431DA9" w:rsidRPr="00431DA9">
        <w:t xml:space="preserve"> </w:t>
      </w:r>
      <w:r w:rsidR="00431DA9" w:rsidRPr="00431DA9">
        <w:tab/>
      </w:r>
      <w:r w:rsidR="00431DA9" w:rsidRPr="00431DA9">
        <w:tab/>
        <w:t>(8)</w:t>
      </w:r>
    </w:p>
    <w:p w14:paraId="1A2091E2" w14:textId="77777777" w:rsidR="00431DA9" w:rsidRPr="00431DA9" w:rsidRDefault="00431DA9" w:rsidP="00431DA9">
      <w:pPr>
        <w:jc w:val="both"/>
      </w:pPr>
    </w:p>
    <w:p w14:paraId="6E8957D3" w14:textId="77777777" w:rsidR="00431DA9" w:rsidRDefault="00431DA9" w:rsidP="00431DA9">
      <w:pPr>
        <w:jc w:val="both"/>
      </w:pPr>
      <w:r w:rsidRPr="00431DA9">
        <w:t xml:space="preserve">The parameter vector </w:t>
      </w:r>
      <m:oMath>
        <m:r>
          <m:rPr>
            <m:sty m:val="p"/>
          </m:rPr>
          <w:rPr>
            <w:rFonts w:ascii="Cambria Math" w:eastAsiaTheme="majorEastAsia" w:hAnsi="Cambria Math"/>
          </w:rPr>
          <m:t>θ</m:t>
        </m:r>
      </m:oMath>
      <w:r w:rsidRPr="00431DA9">
        <w:t xml:space="preserve"> is </w:t>
      </w:r>
      <w:r w:rsidRPr="00431DA9">
        <w:rPr>
          <w:rFonts w:eastAsiaTheme="majorEastAsia"/>
        </w:rPr>
        <w:t>structured</w:t>
      </w:r>
      <w:r w:rsidRPr="00431DA9">
        <w:t xml:space="preserve">, containing both </w:t>
      </w:r>
      <w:r w:rsidRPr="00431DA9">
        <w:rPr>
          <w:rFonts w:eastAsiaTheme="majorEastAsia"/>
        </w:rPr>
        <w:t>categorical</w:t>
      </w:r>
      <w:r w:rsidRPr="00431DA9">
        <w:t xml:space="preserve"> (preprocessing and discrete </w:t>
      </w:r>
      <w:proofErr w:type="spellStart"/>
      <w:r w:rsidRPr="00431DA9">
        <w:t>Potrace</w:t>
      </w:r>
      <w:proofErr w:type="spellEnd"/>
      <w:r w:rsidRPr="00431DA9">
        <w:t xml:space="preserve"> settings) and </w:t>
      </w:r>
      <w:r w:rsidRPr="00431DA9">
        <w:rPr>
          <w:rFonts w:eastAsiaTheme="majorEastAsia"/>
        </w:rPr>
        <w:t>continuous</w:t>
      </w:r>
      <w:r w:rsidRPr="00431DA9">
        <w:t xml:space="preserve"> (curve-fitting and simplification) components:</w:t>
      </w:r>
    </w:p>
    <w:p w14:paraId="5ED436E8" w14:textId="77777777" w:rsidR="00D33C0F" w:rsidRPr="00431DA9" w:rsidRDefault="00D33C0F" w:rsidP="00431DA9">
      <w:pPr>
        <w:jc w:val="both"/>
      </w:pPr>
    </w:p>
    <w:p w14:paraId="25FB39DB" w14:textId="31E6FF1E" w:rsidR="00431DA9" w:rsidRPr="00F97B49" w:rsidRDefault="00431DA9" w:rsidP="00F97B49">
      <w:pPr>
        <w:pStyle w:val="ListParagraph"/>
        <w:numPr>
          <w:ilvl w:val="0"/>
          <w:numId w:val="35"/>
        </w:numPr>
        <w:jc w:val="both"/>
        <w:rPr>
          <w:rFonts w:asciiTheme="minorBidi" w:hAnsiTheme="minorBidi" w:cstheme="minorBidi"/>
          <w:sz w:val="20"/>
          <w:szCs w:val="20"/>
        </w:rPr>
      </w:pPr>
      <w:r w:rsidRPr="00F97B49">
        <w:rPr>
          <w:rFonts w:asciiTheme="minorBidi" w:eastAsiaTheme="majorEastAsia" w:hAnsiTheme="minorBidi" w:cstheme="minorBidi"/>
          <w:sz w:val="20"/>
          <w:szCs w:val="20"/>
        </w:rPr>
        <w:t>Categorical:</w:t>
      </w:r>
      <w:r w:rsidRPr="00F97B49">
        <w:rPr>
          <w:rFonts w:asciiTheme="minorBidi" w:hAnsiTheme="minorBidi" w:cstheme="minorBidi"/>
          <w:sz w:val="20"/>
          <w:szCs w:val="20"/>
        </w:rPr>
        <w:t xml:space="preserve"> smoothing mode, thresholding type, </w:t>
      </w:r>
      <w:r w:rsidR="003C3FAC">
        <w:rPr>
          <w:rFonts w:asciiTheme="minorBidi" w:hAnsiTheme="minorBidi" w:cstheme="minorBidi"/>
          <w:sz w:val="20"/>
          <w:szCs w:val="20"/>
        </w:rPr>
        <w:t xml:space="preserve">and </w:t>
      </w:r>
      <w:r w:rsidRPr="00F97B49">
        <w:rPr>
          <w:rFonts w:asciiTheme="minorBidi" w:hAnsiTheme="minorBidi" w:cstheme="minorBidi"/>
          <w:sz w:val="20"/>
          <w:szCs w:val="20"/>
        </w:rPr>
        <w:t>morphological operation</w:t>
      </w:r>
    </w:p>
    <w:p w14:paraId="31E7584E" w14:textId="77777777" w:rsidR="00431DA9" w:rsidRPr="00F97B49" w:rsidRDefault="00431DA9" w:rsidP="00F97B49">
      <w:pPr>
        <w:pStyle w:val="ListParagraph"/>
        <w:numPr>
          <w:ilvl w:val="0"/>
          <w:numId w:val="35"/>
        </w:numPr>
        <w:jc w:val="both"/>
        <w:rPr>
          <w:rFonts w:asciiTheme="minorBidi" w:hAnsiTheme="minorBidi" w:cstheme="minorBidi"/>
          <w:sz w:val="20"/>
          <w:szCs w:val="20"/>
        </w:rPr>
      </w:pPr>
      <w:r w:rsidRPr="00F97B49">
        <w:rPr>
          <w:rFonts w:asciiTheme="minorBidi" w:eastAsiaTheme="majorEastAsia" w:hAnsiTheme="minorBidi" w:cstheme="minorBidi"/>
          <w:sz w:val="20"/>
          <w:szCs w:val="20"/>
        </w:rPr>
        <w:t>Continuous:</w:t>
      </w:r>
      <w:r w:rsidRPr="00F97B49">
        <w:rPr>
          <w:rFonts w:asciiTheme="minorBidi" w:hAnsiTheme="minorBidi" w:cstheme="minorBidi"/>
          <w:sz w:val="20"/>
          <w:szCs w:val="20"/>
        </w:rPr>
        <w:t xml:space="preserve"> alphamax </w:t>
      </w:r>
      <w:r w:rsidRPr="00F97B49">
        <w:rPr>
          <w:rFonts w:asciiTheme="minorBidi" w:eastAsiaTheme="majorEastAsia" w:hAnsiTheme="minorBidi" w:cstheme="minorBidi"/>
          <w:sz w:val="20"/>
          <w:szCs w:val="20"/>
        </w:rPr>
        <w:t>(a)</w:t>
      </w:r>
      <w:r w:rsidRPr="00F97B49">
        <w:rPr>
          <w:rFonts w:asciiTheme="minorBidi" w:hAnsiTheme="minorBidi" w:cstheme="minorBidi"/>
          <w:sz w:val="20"/>
          <w:szCs w:val="20"/>
        </w:rPr>
        <w:t xml:space="preserve">, opttolerance </w:t>
      </w:r>
      <w:r w:rsidRPr="00F97B49">
        <w:rPr>
          <w:rFonts w:asciiTheme="minorBidi" w:eastAsiaTheme="majorEastAsia" w:hAnsiTheme="minorBidi" w:cstheme="minorBidi"/>
          <w:sz w:val="20"/>
          <w:szCs w:val="20"/>
        </w:rPr>
        <w:t>(O)</w:t>
      </w:r>
      <w:r w:rsidRPr="00F97B49">
        <w:rPr>
          <w:rFonts w:asciiTheme="minorBidi" w:hAnsiTheme="minorBidi" w:cstheme="minorBidi"/>
          <w:sz w:val="20"/>
          <w:szCs w:val="20"/>
        </w:rPr>
        <w:t>, and threshold value when applicable</w:t>
      </w:r>
    </w:p>
    <w:p w14:paraId="133388B2" w14:textId="77777777" w:rsidR="00431DA9" w:rsidRPr="00F97B49" w:rsidRDefault="00431DA9" w:rsidP="00431DA9">
      <w:pPr>
        <w:jc w:val="both"/>
        <w:rPr>
          <w:rFonts w:asciiTheme="minorBidi" w:hAnsiTheme="minorBidi" w:cstheme="minorBidi"/>
          <w:sz w:val="15"/>
          <w:szCs w:val="15"/>
        </w:rPr>
      </w:pPr>
    </w:p>
    <w:p w14:paraId="3B0FDEC5" w14:textId="77777777" w:rsidR="00431DA9" w:rsidRDefault="00431DA9" w:rsidP="00431DA9">
      <w:pPr>
        <w:jc w:val="both"/>
      </w:pPr>
      <w:r w:rsidRPr="00431DA9">
        <w:t xml:space="preserve">Thus, the model performs </w:t>
      </w:r>
      <w:r w:rsidRPr="00431DA9">
        <w:rPr>
          <w:rFonts w:eastAsiaTheme="majorEastAsia"/>
        </w:rPr>
        <w:t>joint classification and regression</w:t>
      </w:r>
      <w:r w:rsidRPr="00431DA9">
        <w:t xml:space="preserve">. A convolutional encoder extracts a latent feature representation from the input, and </w:t>
      </w:r>
      <w:r w:rsidRPr="00431DA9">
        <w:rPr>
          <w:rFonts w:eastAsiaTheme="majorEastAsia"/>
        </w:rPr>
        <w:t>separate prediction heads estimate each component</w:t>
      </w:r>
      <w:r w:rsidRPr="00431DA9">
        <w:t xml:space="preserve"> of </w:t>
      </w:r>
      <m:oMath>
        <m:r>
          <m:rPr>
            <m:sty m:val="p"/>
          </m:rPr>
          <w:rPr>
            <w:rFonts w:ascii="Cambria Math" w:eastAsiaTheme="majorEastAsia" w:hAnsi="Cambria Math"/>
          </w:rPr>
          <m:t>θ</m:t>
        </m:r>
        <m:r>
          <w:rPr>
            <w:rFonts w:ascii="Cambria Math" w:hAnsi="Cambria Math"/>
          </w:rPr>
          <m:t>.</m:t>
        </m:r>
      </m:oMath>
    </w:p>
    <w:p w14:paraId="6FF69113" w14:textId="77777777" w:rsidR="003753D4" w:rsidRPr="00431DA9" w:rsidRDefault="003753D4" w:rsidP="00431DA9">
      <w:pPr>
        <w:jc w:val="both"/>
      </w:pPr>
    </w:p>
    <w:p w14:paraId="6AE1F7B1" w14:textId="77777777" w:rsidR="00431DA9" w:rsidRPr="00431DA9" w:rsidRDefault="00431DA9" w:rsidP="00431DA9">
      <w:pPr>
        <w:jc w:val="both"/>
      </w:pPr>
      <w:r w:rsidRPr="00431DA9">
        <w:t>The training objective is a weighted multi-task loss:</w:t>
      </w:r>
    </w:p>
    <w:p w14:paraId="79E8301E" w14:textId="77777777" w:rsidR="00431DA9" w:rsidRPr="00431DA9" w:rsidRDefault="00431DA9" w:rsidP="00431DA9">
      <w:pPr>
        <w:jc w:val="both"/>
        <w:rPr>
          <w:rFonts w:ascii="Cambria Math" w:hAnsi="Cambria Math"/>
          <w:oMath/>
        </w:rPr>
      </w:pPr>
    </w:p>
    <w:p w14:paraId="5B8AE19D" w14:textId="438CF610" w:rsidR="00431DA9" w:rsidRPr="001A19E6" w:rsidRDefault="00431DA9" w:rsidP="003753D4">
      <w:pPr>
        <w:jc w:val="center"/>
        <w:rPr>
          <w:rFonts w:ascii="Cambria Math" w:hAnsi="Cambria Math"/>
          <w:oMath/>
        </w:rPr>
      </w:pPr>
      <m:oMath>
        <m:r>
          <m:rPr>
            <m:scr m:val="script"/>
          </m:rPr>
          <w:rPr>
            <w:rFonts w:ascii="Cambria Math" w:hAnsi="Cambria Math"/>
          </w:rPr>
          <m:t>L</m:t>
        </m:r>
        <m:d>
          <m:dPr>
            <m:ctrlPr>
              <w:rPr>
                <w:rFonts w:ascii="Cambria Math" w:hAnsi="Cambria Math"/>
              </w:rPr>
            </m:ctrlPr>
          </m:dPr>
          <m:e>
            <m:r>
              <m:rPr>
                <m:sty m:val="p"/>
              </m:rPr>
              <w:rPr>
                <w:rFonts w:ascii="Cambria Math" w:hAnsi="Cambria Math"/>
              </w:rPr>
              <m:t>ϕ</m:t>
            </m:r>
          </m:e>
        </m:d>
        <m:r>
          <w:rPr>
            <w:rFonts w:ascii="Cambria Math" w:hAnsi="Cambria Math"/>
          </w:rPr>
          <m:t>=</m:t>
        </m:r>
        <m:nary>
          <m:naryPr>
            <m:chr m:val="∑"/>
            <m:supHide m:val="1"/>
            <m:ctrlPr>
              <w:rPr>
                <w:rFonts w:ascii="Cambria Math" w:hAnsi="Cambria Math"/>
              </w:rPr>
            </m:ctrlPr>
          </m:naryPr>
          <m:sub>
            <m:r>
              <w:rPr>
                <w:rFonts w:ascii="Cambria Math" w:hAnsi="Cambria Math"/>
              </w:rPr>
              <m:t>c</m:t>
            </m:r>
            <m:r>
              <m:rPr>
                <m:sty m:val="p"/>
              </m:rPr>
              <w:rPr>
                <w:rFonts w:ascii="Cambria Math" w:hAnsi="Cambria Math"/>
              </w:rPr>
              <m:t>∈</m:t>
            </m:r>
            <m:r>
              <m:rPr>
                <m:scr m:val="script"/>
              </m:rPr>
              <w:rPr>
                <w:rFonts w:ascii="Cambria Math" w:hAnsi="Cambria Math"/>
              </w:rPr>
              <m:t>C</m:t>
            </m:r>
          </m:sub>
          <m:sup/>
          <m:e>
            <m:r>
              <w:rPr>
                <w:rFonts w:ascii="Cambria Math" w:hAnsi="Cambria Math"/>
              </w:rPr>
              <m:t>CE</m:t>
            </m:r>
            <m:d>
              <m:dPr>
                <m:ctrlPr>
                  <w:rPr>
                    <w:rFonts w:ascii="Cambria Math" w:hAnsi="Cambria Math"/>
                  </w:rPr>
                </m:ctrlPr>
              </m:dPr>
              <m:e>
                <m:acc>
                  <m:accPr>
                    <m:ctrlPr>
                      <w:rPr>
                        <w:rFonts w:ascii="Cambria Math" w:hAnsi="Cambria Math"/>
                      </w:rPr>
                    </m:ctrlPr>
                  </m:accPr>
                  <m:e>
                    <m:r>
                      <w:rPr>
                        <w:rFonts w:ascii="Cambria Math" w:hAnsi="Cambria Math"/>
                      </w:rPr>
                      <m:t>c</m:t>
                    </m:r>
                  </m:e>
                </m:acc>
                <m:r>
                  <w:rPr>
                    <w:rFonts w:ascii="Cambria Math" w:hAnsi="Cambria Math"/>
                  </w:rPr>
                  <m:t>,c</m:t>
                </m:r>
              </m:e>
            </m:d>
          </m:e>
        </m:nary>
        <m:r>
          <w:rPr>
            <w:rFonts w:ascii="Cambria Math" w:hAnsi="Cambria Math"/>
          </w:rPr>
          <m:t> + </m:t>
        </m:r>
        <m:sSub>
          <m:sSubPr>
            <m:ctrlPr>
              <w:rPr>
                <w:rFonts w:ascii="Cambria Math" w:hAnsi="Cambria Math"/>
              </w:rPr>
            </m:ctrlPr>
          </m:sSubPr>
          <m:e>
            <m:r>
              <m:rPr>
                <m:sty m:val="p"/>
              </m:rPr>
              <w:rPr>
                <w:rFonts w:ascii="Cambria Math" w:hAnsi="Cambria Math"/>
              </w:rPr>
              <m:t>λ</m:t>
            </m:r>
          </m:e>
          <m:sub>
            <m:r>
              <w:rPr>
                <w:rFonts w:ascii="Cambria Math" w:hAnsi="Cambria Math"/>
              </w:rPr>
              <m:t>a</m:t>
            </m:r>
          </m:sub>
        </m:sSub>
        <m:r>
          <w:rPr>
            <w:rFonts w:ascii="Cambria Math" w:hAnsi="Cambria Math"/>
          </w:rPr>
          <m:t> </m:t>
        </m:r>
        <m:r>
          <m:rPr>
            <m:lit/>
          </m:rPr>
          <w:rPr>
            <w:rFonts w:ascii="Cambria Math" w:hAnsi="Cambria Math"/>
          </w:rPr>
          <m:t>|</m:t>
        </m:r>
        <m:r>
          <w:rPr>
            <w:rFonts w:ascii="Cambria Math" w:hAnsi="Cambria Math"/>
          </w:rPr>
          <m:t>|</m:t>
        </m:r>
        <m:acc>
          <m:accPr>
            <m:ctrlPr>
              <w:rPr>
                <w:rFonts w:ascii="Cambria Math" w:hAnsi="Cambria Math"/>
              </w:rPr>
            </m:ctrlPr>
          </m:accPr>
          <m:e>
            <m:r>
              <w:rPr>
                <w:rFonts w:ascii="Cambria Math" w:hAnsi="Cambria Math"/>
              </w:rPr>
              <m:t>a</m:t>
            </m:r>
          </m:e>
        </m:acc>
        <m:r>
          <w:rPr>
            <w:rFonts w:ascii="Cambria Math" w:hAnsi="Cambria Math"/>
          </w:rPr>
          <m:t>-a</m:t>
        </m:r>
        <m:r>
          <m:rPr>
            <m:lit/>
          </m:rPr>
          <w:rPr>
            <w:rFonts w:ascii="Cambria Math" w:hAnsi="Cambria Math"/>
          </w:rPr>
          <m:t>|</m:t>
        </m:r>
        <m:r>
          <w:rPr>
            <w:rFonts w:ascii="Cambria Math" w:hAnsi="Cambria Math"/>
          </w:rPr>
          <m:t>|1 + </m:t>
        </m:r>
        <m:sSub>
          <m:sSubPr>
            <m:ctrlPr>
              <w:rPr>
                <w:rFonts w:ascii="Cambria Math" w:hAnsi="Cambria Math"/>
              </w:rPr>
            </m:ctrlPr>
          </m:sSubPr>
          <m:e>
            <m:r>
              <m:rPr>
                <m:sty m:val="p"/>
              </m:rPr>
              <w:rPr>
                <w:rFonts w:ascii="Cambria Math" w:hAnsi="Cambria Math"/>
              </w:rPr>
              <m:t>λ</m:t>
            </m:r>
          </m:e>
          <m:sub>
            <m:r>
              <w:rPr>
                <w:rFonts w:ascii="Cambria Math" w:hAnsi="Cambria Math"/>
              </w:rPr>
              <m:t>O</m:t>
            </m:r>
          </m:sub>
        </m:sSub>
        <m:r>
          <w:rPr>
            <w:rFonts w:ascii="Cambria Math" w:hAnsi="Cambria Math"/>
          </w:rPr>
          <m:t> |</m:t>
        </m:r>
        <m:r>
          <m:rPr>
            <m:lit/>
          </m:rPr>
          <w:rPr>
            <w:rFonts w:ascii="Cambria Math" w:hAnsi="Cambria Math"/>
          </w:rPr>
          <m:t>|</m:t>
        </m:r>
        <m:acc>
          <m:accPr>
            <m:ctrlPr>
              <w:rPr>
                <w:rFonts w:ascii="Cambria Math" w:hAnsi="Cambria Math"/>
              </w:rPr>
            </m:ctrlPr>
          </m:accPr>
          <m:e>
            <m:r>
              <w:rPr>
                <w:rFonts w:ascii="Cambria Math" w:hAnsi="Cambria Math"/>
              </w:rPr>
              <m:t>O</m:t>
            </m:r>
          </m:e>
        </m:acc>
        <m:r>
          <w:rPr>
            <w:rFonts w:ascii="Cambria Math" w:hAnsi="Cambria Math"/>
          </w:rPr>
          <m:t>-O</m:t>
        </m:r>
        <m:r>
          <m:rPr>
            <m:lit/>
          </m:rPr>
          <w:rPr>
            <w:rFonts w:ascii="Cambria Math" w:hAnsi="Cambria Math"/>
          </w:rPr>
          <m:t>|</m:t>
        </m:r>
        <m:r>
          <w:rPr>
            <w:rFonts w:ascii="Cambria Math" w:hAnsi="Cambria Math"/>
          </w:rPr>
          <m:t>|1 + </m:t>
        </m:r>
        <m:sSub>
          <m:sSubPr>
            <m:ctrlPr>
              <w:rPr>
                <w:rFonts w:ascii="Cambria Math" w:hAnsi="Cambria Math"/>
              </w:rPr>
            </m:ctrlPr>
          </m:sSubPr>
          <m:e>
            <m:r>
              <m:rPr>
                <m:sty m:val="p"/>
              </m:rPr>
              <w:rPr>
                <w:rFonts w:ascii="Cambria Math" w:hAnsi="Cambria Math"/>
              </w:rPr>
              <m:t>λ</m:t>
            </m:r>
          </m:e>
          <m:sub>
            <m:r>
              <m:rPr>
                <m:nor/>
              </m:rPr>
              <m:t>thr</m:t>
            </m:r>
          </m:sub>
        </m:sSub>
        <m:r>
          <w:rPr>
            <w:rFonts w:ascii="Cambria Math" w:hAnsi="Cambria Math"/>
          </w:rPr>
          <m:t> |</m:t>
        </m:r>
        <m:r>
          <m:rPr>
            <m:lit/>
          </m:rPr>
          <w:rPr>
            <w:rFonts w:ascii="Cambria Math" w:hAnsi="Cambria Math"/>
          </w:rPr>
          <m:t>|</m:t>
        </m:r>
        <m:acc>
          <m:accPr>
            <m:ctrlPr>
              <w:rPr>
                <w:rFonts w:ascii="Cambria Math" w:hAnsi="Cambria Math"/>
              </w:rPr>
            </m:ctrlPr>
          </m:accPr>
          <m:e>
            <m:r>
              <w:rPr>
                <w:rFonts w:ascii="Cambria Math" w:hAnsi="Cambria Math"/>
              </w:rPr>
              <m:t>v</m:t>
            </m:r>
          </m:e>
        </m:acc>
        <m:r>
          <m:rPr>
            <m:nor/>
          </m:rPr>
          <m:t>thr</m:t>
        </m:r>
        <m:r>
          <w:rPr>
            <w:rFonts w:ascii="Cambria Math" w:hAnsi="Cambria Math"/>
          </w:rPr>
          <m:t>-</m:t>
        </m:r>
        <m:sSub>
          <m:sSubPr>
            <m:ctrlPr>
              <w:rPr>
                <w:rFonts w:ascii="Cambria Math" w:hAnsi="Cambria Math"/>
              </w:rPr>
            </m:ctrlPr>
          </m:sSubPr>
          <m:e>
            <m:sSub>
              <m:sSubPr>
                <m:ctrlPr>
                  <w:rPr>
                    <w:rFonts w:ascii="Cambria Math" w:hAnsi="Cambria Math"/>
                  </w:rPr>
                </m:ctrlPr>
              </m:sSubPr>
              <m:e>
                <m:r>
                  <w:rPr>
                    <w:rFonts w:ascii="Cambria Math" w:hAnsi="Cambria Math"/>
                  </w:rPr>
                  <m:t>v</m:t>
                </m:r>
              </m:e>
              <m:sub>
                <m:r>
                  <m:rPr>
                    <m:nor/>
                  </m:rPr>
                  <m:t>thr</m:t>
                </m:r>
              </m:sub>
            </m:sSub>
            <m:r>
              <w:rPr>
                <w:rFonts w:ascii="Cambria Math" w:hAnsi="Cambria Math"/>
              </w:rPr>
              <m:t> </m:t>
            </m:r>
            <m:r>
              <m:rPr>
                <m:lit/>
              </m:rPr>
              <w:rPr>
                <w:rFonts w:ascii="Cambria Math" w:hAnsi="Cambria Math"/>
              </w:rPr>
              <m:t>|</m:t>
            </m:r>
            <m:r>
              <w:rPr>
                <w:rFonts w:ascii="Cambria Math" w:hAnsi="Cambria Math"/>
              </w:rPr>
              <m:t>|</m:t>
            </m:r>
          </m:e>
          <m:sub>
            <m:r>
              <w:rPr>
                <w:rFonts w:ascii="Cambria Math" w:hAnsi="Cambria Math"/>
              </w:rPr>
              <m:t>1</m:t>
            </m:r>
          </m:sub>
        </m:sSub>
        <m:r>
          <m:rPr>
            <m:sty m:val="p"/>
          </m:rPr>
          <w:rPr>
            <w:rFonts w:ascii="Cambria Math" w:hAnsi="Cambria Math"/>
          </w:rPr>
          <m:t>⋅</m:t>
        </m:r>
        <m:r>
          <m:rPr>
            <m:sty m:val="bi"/>
          </m:rPr>
          <w:rPr>
            <w:rFonts w:ascii="Cambria Math" w:hAnsi="Cambria Math"/>
          </w:rPr>
          <m:t>1</m:t>
        </m:r>
        <m:d>
          <m:dPr>
            <m:begChr m:val="["/>
            <m:endChr m:val="]"/>
            <m:ctrlPr>
              <w:rPr>
                <w:rFonts w:ascii="Cambria Math" w:hAnsi="Cambria Math"/>
              </w:rPr>
            </m:ctrlPr>
          </m:dPr>
          <m:e>
            <m:r>
              <m:rPr>
                <m:nor/>
              </m:rPr>
              <m:t>threshold-kind</m:t>
            </m:r>
            <m:r>
              <w:rPr>
                <w:rFonts w:ascii="Cambria Math" w:hAnsi="Cambria Math"/>
              </w:rPr>
              <m:t>=</m:t>
            </m:r>
            <m:r>
              <m:rPr>
                <m:nor/>
              </m:rPr>
              <m:t>global</m:t>
            </m:r>
          </m:e>
        </m:d>
      </m:oMath>
      <w:r w:rsidRPr="001A19E6">
        <w:t xml:space="preserve">  </w:t>
      </w:r>
      <w:r w:rsidR="003753D4" w:rsidRPr="001A19E6">
        <w:t xml:space="preserve"> </w:t>
      </w:r>
      <w:r w:rsidRPr="001A19E6">
        <w:t>(9)</w:t>
      </w:r>
    </w:p>
    <w:p w14:paraId="79FE2178" w14:textId="77777777" w:rsidR="00431DA9" w:rsidRPr="00431DA9" w:rsidRDefault="00431DA9" w:rsidP="00431DA9">
      <w:pPr>
        <w:jc w:val="both"/>
      </w:pPr>
    </w:p>
    <w:p w14:paraId="2556E5D7" w14:textId="77777777" w:rsidR="00431DA9" w:rsidRPr="00431DA9" w:rsidRDefault="00431DA9" w:rsidP="00431DA9">
      <w:pPr>
        <w:jc w:val="both"/>
      </w:pPr>
      <w:r w:rsidRPr="00431DA9">
        <w:t>The indicator term ensures that threshold regression is only performed when global thresholding is selected, maintaining semantic consistency in the parameter space.</w:t>
      </w:r>
    </w:p>
    <w:p w14:paraId="11BC3C81" w14:textId="77777777" w:rsidR="00431DA9" w:rsidRPr="00431DA9" w:rsidRDefault="00431DA9" w:rsidP="00431DA9">
      <w:pPr>
        <w:jc w:val="both"/>
      </w:pPr>
      <w:r w:rsidRPr="00431DA9">
        <w:t xml:space="preserve">Training uses mini-batch gradient descent with a validation split. </w:t>
      </w:r>
      <w:r w:rsidRPr="00431DA9">
        <w:rPr>
          <w:rFonts w:eastAsiaTheme="majorEastAsia"/>
        </w:rPr>
        <w:t>Importantly, validation monitors the quality of the resulting vector output rather than pixel-level loss alone</w:t>
      </w:r>
      <w:r w:rsidRPr="00431DA9">
        <w:t>, ensuring that optimization aligns with final SVG behavior.</w:t>
      </w:r>
    </w:p>
    <w:p w14:paraId="7D69DAB4" w14:textId="77777777" w:rsidR="00431DA9" w:rsidRPr="00431DA9" w:rsidRDefault="00431DA9" w:rsidP="00431DA9">
      <w:pPr>
        <w:jc w:val="both"/>
      </w:pPr>
      <w:r w:rsidRPr="00431DA9">
        <w:lastRenderedPageBreak/>
        <w:t xml:space="preserve">Because all inputs are normalized to a centered </w:t>
      </w:r>
      <m:oMath>
        <m:r>
          <w:rPr>
            <w:rFonts w:ascii="Cambria Math" w:eastAsiaTheme="majorEastAsia" w:hAnsi="Cambria Math"/>
          </w:rPr>
          <m:t>128</m:t>
        </m:r>
        <m:r>
          <m:rPr>
            <m:sty m:val="p"/>
          </m:rPr>
          <w:rPr>
            <w:rFonts w:ascii="Cambria Math" w:eastAsiaTheme="majorEastAsia" w:hAnsi="Cambria Math"/>
          </w:rPr>
          <m:t>×</m:t>
        </m:r>
        <m:r>
          <w:rPr>
            <w:rFonts w:ascii="Cambria Math" w:eastAsiaTheme="majorEastAsia" w:hAnsi="Cambria Math"/>
          </w:rPr>
          <m:t>128</m:t>
        </m:r>
      </m:oMath>
      <w:r w:rsidRPr="00431DA9">
        <w:t xml:space="preserve"> layout, the model learns </w:t>
      </w:r>
      <w:r w:rsidRPr="00431DA9">
        <w:rPr>
          <w:rFonts w:eastAsiaTheme="majorEastAsia"/>
        </w:rPr>
        <w:t>shape-level cues such as curvature tension, stroke mass distribution, and proportional balance</w:t>
      </w:r>
      <w:r w:rsidRPr="00431DA9">
        <w:t>, enabling parameter predictions that maintain coherent stroke flow without manual adjustment.</w:t>
      </w:r>
    </w:p>
    <w:p w14:paraId="60F83448" w14:textId="77777777" w:rsidR="00431DA9" w:rsidRDefault="00431DA9" w:rsidP="00431DA9">
      <w:pPr>
        <w:jc w:val="both"/>
      </w:pPr>
      <w:r w:rsidRPr="00431DA9">
        <w:t>Figure 7 illustrates this supervision and prediction process, showing how the optimal configuration selected during parameter search is used to train the model to infer parameters directly at inference time.</w:t>
      </w:r>
    </w:p>
    <w:p w14:paraId="4ED197E4" w14:textId="77777777" w:rsidR="00D1487A" w:rsidRDefault="00D1487A" w:rsidP="00431DA9">
      <w:pPr>
        <w:jc w:val="both"/>
      </w:pPr>
    </w:p>
    <w:p w14:paraId="06D80011" w14:textId="35D6C82B" w:rsidR="001A19E6" w:rsidRDefault="00D1487A" w:rsidP="00ED6DF7">
      <w:pPr>
        <w:jc w:val="center"/>
      </w:pPr>
      <w:r w:rsidRPr="00D1487A">
        <w:rPr>
          <w:noProof/>
        </w:rPr>
        <w:drawing>
          <wp:inline distT="0" distB="0" distL="0" distR="0" wp14:anchorId="0BC9DD96" wp14:editId="71ACB090">
            <wp:extent cx="5212080" cy="2149475"/>
            <wp:effectExtent l="0" t="0" r="0" b="0"/>
            <wp:docPr id="1628438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8438061" name=""/>
                    <pic:cNvPicPr/>
                  </pic:nvPicPr>
                  <pic:blipFill>
                    <a:blip r:embed="rId20"/>
                    <a:stretch>
                      <a:fillRect/>
                    </a:stretch>
                  </pic:blipFill>
                  <pic:spPr>
                    <a:xfrm>
                      <a:off x="0" y="0"/>
                      <a:ext cx="5212080" cy="2149475"/>
                    </a:xfrm>
                    <a:prstGeom prst="rect">
                      <a:avLst/>
                    </a:prstGeom>
                  </pic:spPr>
                </pic:pic>
              </a:graphicData>
            </a:graphic>
          </wp:inline>
        </w:drawing>
      </w:r>
    </w:p>
    <w:p w14:paraId="7ACB232D" w14:textId="77777777" w:rsidR="00431DA9" w:rsidRPr="00431DA9" w:rsidRDefault="00431DA9" w:rsidP="00431DA9">
      <w:pPr>
        <w:jc w:val="both"/>
      </w:pPr>
    </w:p>
    <w:p w14:paraId="5E117147" w14:textId="77777777" w:rsidR="00431DA9" w:rsidRPr="00D1487A" w:rsidRDefault="00431DA9" w:rsidP="00D1487A">
      <w:pPr>
        <w:jc w:val="center"/>
        <w:rPr>
          <w:b/>
          <w:bCs/>
        </w:rPr>
      </w:pPr>
      <w:r w:rsidRPr="00D1487A">
        <w:rPr>
          <w:rFonts w:eastAsiaTheme="majorEastAsia"/>
          <w:b/>
          <w:bCs/>
        </w:rPr>
        <w:t>Figure 7.</w:t>
      </w:r>
      <w:r w:rsidRPr="00D1487A">
        <w:rPr>
          <w:b/>
          <w:bCs/>
        </w:rPr>
        <w:t xml:space="preserve"> Overview of the parameter prediction framework.</w:t>
      </w:r>
    </w:p>
    <w:p w14:paraId="20685818" w14:textId="77777777" w:rsidR="00ED6DF7" w:rsidRPr="00431DA9" w:rsidRDefault="00ED6DF7" w:rsidP="00431DA9">
      <w:pPr>
        <w:jc w:val="both"/>
      </w:pPr>
    </w:p>
    <w:p w14:paraId="145CC587" w14:textId="77777777" w:rsidR="00431DA9" w:rsidRPr="00C86974" w:rsidRDefault="00431DA9" w:rsidP="00431DA9">
      <w:pPr>
        <w:jc w:val="both"/>
        <w:rPr>
          <w:rFonts w:asciiTheme="minorBidi" w:hAnsiTheme="minorBidi" w:cstheme="minorBidi"/>
        </w:rPr>
      </w:pPr>
    </w:p>
    <w:p w14:paraId="2C17DDB2" w14:textId="77777777" w:rsidR="00A27FB6" w:rsidRDefault="00A27FB6" w:rsidP="00D24E17">
      <w:pPr>
        <w:rPr>
          <w:rFonts w:asciiTheme="minorBidi" w:hAnsiTheme="minorBidi" w:cstheme="minorBidi"/>
          <w:b/>
          <w:bCs/>
        </w:rPr>
      </w:pPr>
      <w:r w:rsidRPr="00D24E17">
        <w:rPr>
          <w:rFonts w:asciiTheme="minorBidi" w:hAnsiTheme="minorBidi" w:cstheme="minorBidi"/>
          <w:b/>
          <w:bCs/>
        </w:rPr>
        <w:t>2.6 Inference and Final Vector Output</w:t>
      </w:r>
    </w:p>
    <w:p w14:paraId="7FCA89ED" w14:textId="77777777" w:rsidR="00D24E17" w:rsidRPr="00D24E17" w:rsidRDefault="00D24E17" w:rsidP="00D24E17">
      <w:pPr>
        <w:rPr>
          <w:rFonts w:asciiTheme="minorBidi" w:hAnsiTheme="minorBidi" w:cstheme="minorBidi"/>
          <w:b/>
          <w:bCs/>
        </w:rPr>
      </w:pPr>
    </w:p>
    <w:p w14:paraId="2AA0B967" w14:textId="77777777" w:rsidR="00A27FB6" w:rsidRDefault="00A27FB6" w:rsidP="00D24E17">
      <w:pPr>
        <w:jc w:val="both"/>
        <w:rPr>
          <w:rFonts w:asciiTheme="minorBidi" w:hAnsiTheme="minorBidi" w:cstheme="minorBidi"/>
        </w:rPr>
      </w:pPr>
      <w:r w:rsidRPr="00D24E17">
        <w:rPr>
          <w:rFonts w:asciiTheme="minorBidi" w:hAnsiTheme="minorBidi" w:cstheme="minorBidi"/>
        </w:rPr>
        <w:t xml:space="preserve">At inference time, the multi-configuration tracing stage is no longer required. Given a new input image, the preprocessing and normalization described previously are applied to produce </w:t>
      </w:r>
      <m:oMath>
        <m:sSub>
          <m:sSubPr>
            <m:ctrlPr>
              <w:rPr>
                <w:rFonts w:ascii="Cambria Math" w:hAnsi="Cambria Math" w:cstheme="minorBidi"/>
              </w:rPr>
            </m:ctrlPr>
          </m:sSubPr>
          <m:e>
            <m:r>
              <w:rPr>
                <w:rFonts w:ascii="Cambria Math" w:eastAsiaTheme="majorEastAsia" w:hAnsi="Cambria Math" w:cstheme="minorBidi"/>
              </w:rPr>
              <m:t>I</m:t>
            </m:r>
          </m:e>
          <m:sub>
            <m:r>
              <m:rPr>
                <m:nor/>
              </m:rPr>
              <w:rPr>
                <w:rFonts w:asciiTheme="minorBidi" w:eastAsiaTheme="majorEastAsia" w:hAnsiTheme="minorBidi" w:cstheme="minorBidi"/>
                <w:i/>
              </w:rPr>
              <m:t>norm</m:t>
            </m:r>
          </m:sub>
        </m:sSub>
      </m:oMath>
      <w:r w:rsidRPr="00D24E17">
        <w:rPr>
          <w:rFonts w:asciiTheme="minorBidi" w:hAnsiTheme="minorBidi" w:cstheme="minorBidi"/>
        </w:rPr>
        <w:t xml:space="preserve">, and the trained prediction model </w:t>
      </w:r>
      <m:oMath>
        <m:sSub>
          <m:sSubPr>
            <m:ctrlPr>
              <w:rPr>
                <w:rFonts w:ascii="Cambria Math" w:hAnsi="Cambria Math" w:cstheme="minorBidi"/>
              </w:rPr>
            </m:ctrlPr>
          </m:sSubPr>
          <m:e>
            <m:r>
              <w:rPr>
                <w:rFonts w:ascii="Cambria Math" w:hAnsi="Cambria Math" w:cstheme="minorBidi"/>
              </w:rPr>
              <m:t>f</m:t>
            </m:r>
          </m:e>
          <m:sub>
            <m:r>
              <m:rPr>
                <m:sty m:val="p"/>
              </m:rPr>
              <w:rPr>
                <w:rFonts w:ascii="Cambria Math" w:hAnsi="Cambria Math" w:cstheme="minorBidi"/>
              </w:rPr>
              <m:t>ϕ</m:t>
            </m:r>
          </m:sub>
        </m:sSub>
      </m:oMath>
      <w:r w:rsidRPr="00D24E17">
        <w:rPr>
          <w:rFonts w:asciiTheme="minorBidi" w:hAnsiTheme="minorBidi" w:cstheme="minorBidi"/>
        </w:rPr>
        <w:t xml:space="preserve"> generates a parameter estimate </w:t>
      </w:r>
      <m:oMath>
        <m:acc>
          <m:accPr>
            <m:ctrlPr>
              <w:rPr>
                <w:rFonts w:ascii="Cambria Math" w:hAnsi="Cambria Math" w:cstheme="minorBidi"/>
              </w:rPr>
            </m:ctrlPr>
          </m:accPr>
          <m:e>
            <m:r>
              <w:rPr>
                <w:rFonts w:ascii="Cambria Math" w:eastAsiaTheme="majorEastAsia" w:hAnsi="Cambria Math" w:cstheme="minorBidi"/>
              </w:rPr>
              <m:t>θ</m:t>
            </m:r>
          </m:e>
        </m:acc>
      </m:oMath>
      <w:r w:rsidRPr="00D24E17">
        <w:rPr>
          <w:rFonts w:asciiTheme="minorBidi" w:hAnsiTheme="minorBidi" w:cstheme="minorBidi"/>
        </w:rPr>
        <w:t xml:space="preserve"> in a single forward pass:</w:t>
      </w:r>
    </w:p>
    <w:p w14:paraId="33D52436" w14:textId="77777777" w:rsidR="00D24E17" w:rsidRPr="00D24E17" w:rsidRDefault="00D24E17" w:rsidP="00D24E17">
      <w:pPr>
        <w:jc w:val="both"/>
        <w:rPr>
          <w:rFonts w:asciiTheme="minorBidi" w:hAnsiTheme="minorBidi" w:cstheme="minorBidi"/>
        </w:rPr>
      </w:pPr>
    </w:p>
    <w:p w14:paraId="72F55FAF" w14:textId="77777777" w:rsidR="00A27FB6" w:rsidRDefault="00683DA6" w:rsidP="00D24E17">
      <w:pPr>
        <w:jc w:val="center"/>
        <w:rPr>
          <w:rFonts w:asciiTheme="minorBidi" w:hAnsiTheme="minorBidi" w:cstheme="minorBidi"/>
        </w:rPr>
      </w:pPr>
      <m:oMath>
        <m:acc>
          <m:accPr>
            <m:ctrlPr>
              <w:rPr>
                <w:rFonts w:ascii="Cambria Math" w:hAnsi="Cambria Math" w:cstheme="minorBidi"/>
              </w:rPr>
            </m:ctrlPr>
          </m:accPr>
          <m:e>
            <m:r>
              <w:rPr>
                <w:rFonts w:ascii="Cambria Math" w:eastAsiaTheme="majorEastAsia" w:hAnsi="Cambria Math" w:cstheme="minorBidi"/>
              </w:rPr>
              <m:t>θ</m:t>
            </m:r>
          </m:e>
        </m:acc>
        <m:r>
          <w:rPr>
            <w:rFonts w:ascii="Cambria Math" w:eastAsiaTheme="majorEastAsia" w:hAnsi="Cambria Math" w:cstheme="minorBidi"/>
          </w:rPr>
          <m:t>=</m:t>
        </m:r>
        <m:sSub>
          <m:sSubPr>
            <m:ctrlPr>
              <w:rPr>
                <w:rFonts w:ascii="Cambria Math" w:hAnsi="Cambria Math" w:cstheme="minorBidi"/>
              </w:rPr>
            </m:ctrlPr>
          </m:sSubPr>
          <m:e>
            <m:r>
              <w:rPr>
                <w:rFonts w:ascii="Cambria Math" w:eastAsiaTheme="majorEastAsia" w:hAnsi="Cambria Math" w:cstheme="minorBidi"/>
              </w:rPr>
              <m:t>f</m:t>
            </m:r>
          </m:e>
          <m:sub>
            <m:r>
              <w:rPr>
                <w:rFonts w:ascii="Cambria Math" w:eastAsiaTheme="majorEastAsia" w:hAnsi="Cambria Math" w:cstheme="minorBidi"/>
              </w:rPr>
              <m:t>ϕ</m:t>
            </m:r>
          </m:sub>
        </m:sSub>
        <m:d>
          <m:dPr>
            <m:ctrlPr>
              <w:rPr>
                <w:rFonts w:ascii="Cambria Math" w:hAnsi="Cambria Math" w:cstheme="minorBidi"/>
              </w:rPr>
            </m:ctrlPr>
          </m:dPr>
          <m:e>
            <m:sSub>
              <m:sSubPr>
                <m:ctrlPr>
                  <w:rPr>
                    <w:rFonts w:ascii="Cambria Math" w:hAnsi="Cambria Math" w:cstheme="minorBidi"/>
                  </w:rPr>
                </m:ctrlPr>
              </m:sSubPr>
              <m:e>
                <m:r>
                  <w:rPr>
                    <w:rFonts w:ascii="Cambria Math" w:eastAsiaTheme="majorEastAsia" w:hAnsi="Cambria Math" w:cstheme="minorBidi"/>
                  </w:rPr>
                  <m:t>I</m:t>
                </m:r>
              </m:e>
              <m:sub>
                <m:r>
                  <m:rPr>
                    <m:nor/>
                  </m:rPr>
                  <w:rPr>
                    <w:rFonts w:asciiTheme="minorBidi" w:eastAsiaTheme="majorEastAsia" w:hAnsiTheme="minorBidi" w:cstheme="minorBidi"/>
                    <w:i/>
                    <w:iCs/>
                  </w:rPr>
                  <m:t>norm</m:t>
                </m:r>
              </m:sub>
            </m:sSub>
          </m:e>
        </m:d>
      </m:oMath>
      <w:r w:rsidR="00A27FB6" w:rsidRPr="00D24E17">
        <w:rPr>
          <w:rFonts w:asciiTheme="minorBidi" w:hAnsiTheme="minorBidi" w:cstheme="minorBidi"/>
        </w:rPr>
        <w:t xml:space="preserve"> </w:t>
      </w:r>
      <w:r w:rsidR="00A27FB6" w:rsidRPr="00D24E17">
        <w:rPr>
          <w:rFonts w:asciiTheme="minorBidi" w:hAnsiTheme="minorBidi" w:cstheme="minorBidi"/>
        </w:rPr>
        <w:tab/>
      </w:r>
      <w:r w:rsidR="00A27FB6" w:rsidRPr="00D24E17">
        <w:rPr>
          <w:rFonts w:asciiTheme="minorBidi" w:hAnsiTheme="minorBidi" w:cstheme="minorBidi"/>
        </w:rPr>
        <w:tab/>
        <w:t>(9)</w:t>
      </w:r>
    </w:p>
    <w:p w14:paraId="26B5814C" w14:textId="77777777" w:rsidR="00D24E17" w:rsidRPr="00D24E17" w:rsidRDefault="00D24E17" w:rsidP="00D24E17">
      <w:pPr>
        <w:jc w:val="both"/>
        <w:rPr>
          <w:rFonts w:asciiTheme="minorBidi" w:hAnsiTheme="minorBidi" w:cstheme="minorBidi"/>
        </w:rPr>
      </w:pPr>
    </w:p>
    <w:p w14:paraId="4A64B06A" w14:textId="77777777" w:rsidR="00A27FB6" w:rsidRDefault="00A27FB6" w:rsidP="00D24E17">
      <w:pPr>
        <w:jc w:val="both"/>
        <w:rPr>
          <w:rFonts w:asciiTheme="minorBidi" w:hAnsiTheme="minorBidi" w:cstheme="minorBidi"/>
        </w:rPr>
      </w:pPr>
      <w:r w:rsidRPr="00D24E17">
        <w:rPr>
          <w:rFonts w:asciiTheme="minorBidi" w:hAnsiTheme="minorBidi" w:cstheme="minorBidi"/>
        </w:rPr>
        <w:t xml:space="preserve">The predicted parameter set </w:t>
      </w:r>
      <m:oMath>
        <m:acc>
          <m:accPr>
            <m:ctrlPr>
              <w:rPr>
                <w:rFonts w:ascii="Cambria Math" w:hAnsi="Cambria Math" w:cstheme="minorBidi"/>
              </w:rPr>
            </m:ctrlPr>
          </m:accPr>
          <m:e>
            <m:r>
              <m:rPr>
                <m:sty m:val="p"/>
              </m:rPr>
              <w:rPr>
                <w:rFonts w:ascii="Cambria Math" w:eastAsiaTheme="majorEastAsia" w:hAnsi="Cambria Math" w:cstheme="minorBidi"/>
              </w:rPr>
              <m:t>θ</m:t>
            </m:r>
          </m:e>
        </m:acc>
      </m:oMath>
      <w:r w:rsidRPr="00D24E17">
        <w:rPr>
          <w:rFonts w:asciiTheme="minorBidi" w:hAnsiTheme="minorBidi" w:cstheme="minorBidi"/>
        </w:rPr>
        <w:t xml:space="preserve"> includes both the preprocessing operations (e.g., smoothing, thresholding, morphology) and the Potrace tracing parameters. </w:t>
      </w:r>
      <w:r w:rsidRPr="00D24E17">
        <w:rPr>
          <w:rFonts w:asciiTheme="minorBidi" w:eastAsiaTheme="majorEastAsia" w:hAnsiTheme="minorBidi" w:cstheme="minorBidi"/>
        </w:rPr>
        <w:t>Accordingly, the input is first preprocessed using the predicted preprocessing settings</w:t>
      </w:r>
      <w:r w:rsidRPr="00D24E17">
        <w:rPr>
          <w:rFonts w:asciiTheme="minorBidi" w:hAnsiTheme="minorBidi" w:cstheme="minorBidi"/>
        </w:rPr>
        <w:t xml:space="preserve">, after which </w:t>
      </w:r>
      <w:proofErr w:type="spellStart"/>
      <w:r w:rsidRPr="00D24E17">
        <w:rPr>
          <w:rFonts w:asciiTheme="minorBidi" w:hAnsiTheme="minorBidi" w:cstheme="minorBidi"/>
        </w:rPr>
        <w:t>Potrace</w:t>
      </w:r>
      <w:proofErr w:type="spellEnd"/>
      <w:r w:rsidRPr="00D24E17">
        <w:rPr>
          <w:rFonts w:asciiTheme="minorBidi" w:hAnsiTheme="minorBidi" w:cstheme="minorBidi"/>
        </w:rPr>
        <w:t xml:space="preserve"> is executed once using the predicted tracing parameters to obtain the final vector:</w:t>
      </w:r>
    </w:p>
    <w:p w14:paraId="751EAE2D" w14:textId="77777777" w:rsidR="00D24E17" w:rsidRPr="00D24E17" w:rsidRDefault="00D24E17" w:rsidP="00D24E17">
      <w:pPr>
        <w:jc w:val="both"/>
        <w:rPr>
          <w:rFonts w:asciiTheme="minorBidi" w:hAnsiTheme="minorBidi" w:cstheme="minorBidi"/>
        </w:rPr>
      </w:pPr>
    </w:p>
    <w:p w14:paraId="13D0A54E" w14:textId="77777777" w:rsidR="00A27FB6" w:rsidRDefault="00683DA6" w:rsidP="00D24E17">
      <w:pPr>
        <w:jc w:val="center"/>
        <w:rPr>
          <w:rFonts w:asciiTheme="minorBidi" w:hAnsiTheme="minorBidi" w:cstheme="minorBidi"/>
        </w:rPr>
      </w:pPr>
      <m:oMath>
        <m:sSub>
          <m:sSubPr>
            <m:ctrlPr>
              <w:rPr>
                <w:rFonts w:ascii="Cambria Math" w:hAnsi="Cambria Math" w:cstheme="minorBidi"/>
              </w:rPr>
            </m:ctrlPr>
          </m:sSubPr>
          <m:e>
            <m:r>
              <w:rPr>
                <w:rFonts w:ascii="Cambria Math" w:eastAsiaTheme="majorEastAsia" w:hAnsi="Cambria Math" w:cstheme="minorBidi"/>
              </w:rPr>
              <m:t>V</m:t>
            </m:r>
          </m:e>
          <m:sub>
            <m:r>
              <m:rPr>
                <m:nor/>
              </m:rPr>
              <w:rPr>
                <w:rFonts w:asciiTheme="minorBidi" w:eastAsiaTheme="majorEastAsia" w:hAnsiTheme="minorBidi" w:cstheme="minorBidi"/>
                <w:i/>
                <w:iCs/>
              </w:rPr>
              <m:t>final</m:t>
            </m:r>
          </m:sub>
        </m:sSub>
        <m:r>
          <w:rPr>
            <w:rFonts w:ascii="Cambria Math" w:eastAsiaTheme="majorEastAsia" w:hAnsi="Cambria Math" w:cstheme="minorBidi"/>
          </w:rPr>
          <m:t>=</m:t>
        </m:r>
        <m:r>
          <m:rPr>
            <m:nor/>
          </m:rPr>
          <w:rPr>
            <w:rFonts w:asciiTheme="minorBidi" w:eastAsiaTheme="majorEastAsia" w:hAnsiTheme="minorBidi" w:cstheme="minorBidi"/>
            <w:i/>
            <w:iCs/>
          </w:rPr>
          <m:t>Potrace</m:t>
        </m:r>
        <m:d>
          <m:dPr>
            <m:ctrlPr>
              <w:rPr>
                <w:rFonts w:ascii="Cambria Math" w:hAnsi="Cambria Math" w:cstheme="minorBidi"/>
              </w:rPr>
            </m:ctrlPr>
          </m:dPr>
          <m:e>
            <m:r>
              <m:rPr>
                <m:nor/>
              </m:rPr>
              <w:rPr>
                <w:rFonts w:asciiTheme="minorBidi" w:eastAsiaTheme="majorEastAsia" w:hAnsiTheme="minorBidi" w:cstheme="minorBidi"/>
                <w:i/>
                <w:iCs/>
              </w:rPr>
              <m:t>Preprocess</m:t>
            </m:r>
            <m:acc>
              <m:accPr>
                <m:ctrlPr>
                  <w:rPr>
                    <w:rFonts w:ascii="Cambria Math" w:hAnsi="Cambria Math" w:cstheme="minorBidi"/>
                  </w:rPr>
                </m:ctrlPr>
              </m:accPr>
              <m:e>
                <m:r>
                  <w:rPr>
                    <w:rFonts w:ascii="Cambria Math" w:eastAsiaTheme="majorEastAsia" w:hAnsi="Cambria Math" w:cstheme="minorBidi"/>
                  </w:rPr>
                  <m:t>θ</m:t>
                </m:r>
              </m:e>
            </m:acc>
            <m:d>
              <m:dPr>
                <m:ctrlPr>
                  <w:rPr>
                    <w:rFonts w:ascii="Cambria Math" w:hAnsi="Cambria Math" w:cstheme="minorBidi"/>
                  </w:rPr>
                </m:ctrlPr>
              </m:dPr>
              <m:e>
                <m:r>
                  <w:rPr>
                    <w:rFonts w:ascii="Cambria Math" w:eastAsiaTheme="majorEastAsia" w:hAnsi="Cambria Math" w:cstheme="minorBidi"/>
                  </w:rPr>
                  <m:t>I</m:t>
                </m:r>
                <m:r>
                  <m:rPr>
                    <m:nor/>
                  </m:rPr>
                  <w:rPr>
                    <w:rFonts w:asciiTheme="minorBidi" w:eastAsiaTheme="majorEastAsia" w:hAnsiTheme="minorBidi" w:cstheme="minorBidi"/>
                    <w:i/>
                    <w:iCs/>
                  </w:rPr>
                  <m:t>norm</m:t>
                </m:r>
              </m:e>
            </m:d>
            <m:r>
              <w:rPr>
                <w:rFonts w:ascii="Cambria Math" w:eastAsiaTheme="majorEastAsia" w:hAnsi="Cambria Math" w:cstheme="minorBidi"/>
              </w:rPr>
              <m:t>, </m:t>
            </m:r>
            <m:acc>
              <m:accPr>
                <m:ctrlPr>
                  <w:rPr>
                    <w:rFonts w:ascii="Cambria Math" w:hAnsi="Cambria Math" w:cstheme="minorBidi"/>
                  </w:rPr>
                </m:ctrlPr>
              </m:accPr>
              <m:e>
                <m:r>
                  <w:rPr>
                    <w:rFonts w:ascii="Cambria Math" w:eastAsiaTheme="majorEastAsia" w:hAnsi="Cambria Math" w:cstheme="minorBidi"/>
                  </w:rPr>
                  <m:t>θ</m:t>
                </m:r>
              </m:e>
            </m:acc>
          </m:e>
        </m:d>
      </m:oMath>
      <w:r w:rsidR="00A27FB6" w:rsidRPr="00D24E17">
        <w:rPr>
          <w:rFonts w:asciiTheme="minorBidi" w:hAnsiTheme="minorBidi" w:cstheme="minorBidi"/>
        </w:rPr>
        <w:t xml:space="preserve"> </w:t>
      </w:r>
      <w:r w:rsidR="00A27FB6" w:rsidRPr="00D24E17">
        <w:rPr>
          <w:rFonts w:asciiTheme="minorBidi" w:hAnsiTheme="minorBidi" w:cstheme="minorBidi"/>
        </w:rPr>
        <w:tab/>
      </w:r>
      <w:r w:rsidR="00A27FB6" w:rsidRPr="00D24E17">
        <w:rPr>
          <w:rFonts w:asciiTheme="minorBidi" w:hAnsiTheme="minorBidi" w:cstheme="minorBidi"/>
        </w:rPr>
        <w:tab/>
        <w:t>(10)</w:t>
      </w:r>
    </w:p>
    <w:p w14:paraId="68BDD47D" w14:textId="77777777" w:rsidR="00D24E17" w:rsidRPr="00D24E17" w:rsidRDefault="00D24E17" w:rsidP="00D24E17">
      <w:pPr>
        <w:jc w:val="both"/>
        <w:rPr>
          <w:rFonts w:asciiTheme="minorBidi" w:hAnsiTheme="minorBidi" w:cstheme="minorBidi"/>
        </w:rPr>
      </w:pPr>
    </w:p>
    <w:p w14:paraId="46627029" w14:textId="77777777" w:rsidR="00A27FB6" w:rsidRPr="00D24E17" w:rsidRDefault="00A27FB6" w:rsidP="00D24E17">
      <w:pPr>
        <w:jc w:val="both"/>
        <w:rPr>
          <w:rFonts w:asciiTheme="minorBidi" w:hAnsiTheme="minorBidi" w:cstheme="minorBidi"/>
        </w:rPr>
      </w:pPr>
      <w:r w:rsidRPr="00D24E17">
        <w:rPr>
          <w:rFonts w:asciiTheme="minorBidi" w:hAnsiTheme="minorBidi" w:cstheme="minorBidi"/>
        </w:rPr>
        <w:t>This eliminates the need for iterative parameter tuning or manual curve refinement. The resulting vector forms preserve curvature continuity, stroke proportions, and overall visual balance characteristic of the original calligraphy, while avoiding excessive anchor density and segmentation. In practice, this produces vector outputs that are more structurally coherent and require significantly less post-editing compared to standard auto-vectorization.</w:t>
      </w:r>
    </w:p>
    <w:p w14:paraId="4975B208" w14:textId="77777777" w:rsidR="00A27FB6" w:rsidRPr="00D24E17" w:rsidRDefault="00A27FB6" w:rsidP="00D24E17">
      <w:pPr>
        <w:jc w:val="both"/>
        <w:rPr>
          <w:rFonts w:asciiTheme="minorBidi" w:hAnsiTheme="minorBidi" w:cstheme="minorBidi"/>
        </w:rPr>
      </w:pPr>
    </w:p>
    <w:p w14:paraId="433BAE47" w14:textId="77777777" w:rsidR="00A27FB6" w:rsidRPr="00D24E17" w:rsidRDefault="00A27FB6" w:rsidP="00D24E17">
      <w:pPr>
        <w:jc w:val="both"/>
        <w:rPr>
          <w:rFonts w:asciiTheme="minorBidi" w:hAnsiTheme="minorBidi" w:cstheme="minorBidi"/>
        </w:rPr>
      </w:pPr>
      <w:r w:rsidRPr="00D24E17">
        <w:rPr>
          <w:rFonts w:asciiTheme="minorBidi" w:hAnsiTheme="minorBidi" w:cstheme="minorBidi"/>
        </w:rPr>
        <w:t>This completes the proposed pipeline. The following section evaluates its performance and examines the qualitative and quantitative impact of parameter prediction on the resulting vector representations.</w:t>
      </w:r>
    </w:p>
    <w:p w14:paraId="12353F73" w14:textId="77777777" w:rsidR="00A27FB6" w:rsidRPr="002B2F76" w:rsidRDefault="00A27FB6" w:rsidP="00A27FB6">
      <w:pPr>
        <w:spacing w:line="360" w:lineRule="auto"/>
        <w:jc w:val="both"/>
        <w:rPr>
          <w:rFonts w:asciiTheme="majorBidi" w:hAnsiTheme="majorBidi" w:cstheme="majorBidi"/>
        </w:rPr>
      </w:pPr>
    </w:p>
    <w:p w14:paraId="4A3B14FE" w14:textId="77777777" w:rsidR="00790ADA" w:rsidRPr="00FB3A86" w:rsidRDefault="00790ADA" w:rsidP="00441B6F">
      <w:pPr>
        <w:pStyle w:val="Body"/>
        <w:spacing w:after="0"/>
        <w:rPr>
          <w:rFonts w:ascii="Arial" w:hAnsi="Arial" w:cs="Arial"/>
        </w:rPr>
      </w:pPr>
    </w:p>
    <w:p w14:paraId="57A131A2"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DF9FA21" w14:textId="77777777" w:rsidR="00790ADA" w:rsidRPr="00FB3A86" w:rsidRDefault="00790ADA" w:rsidP="00441B6F">
      <w:pPr>
        <w:pStyle w:val="Head1"/>
        <w:spacing w:after="0"/>
        <w:jc w:val="both"/>
        <w:rPr>
          <w:rFonts w:ascii="Arial" w:hAnsi="Arial" w:cs="Arial"/>
        </w:rPr>
      </w:pPr>
    </w:p>
    <w:p w14:paraId="38866C47" w14:textId="30EFB026" w:rsidR="000064BA" w:rsidRDefault="000064BA" w:rsidP="000064BA">
      <w:pPr>
        <w:rPr>
          <w:rFonts w:asciiTheme="minorBidi" w:hAnsiTheme="minorBidi" w:cstheme="minorBidi"/>
          <w:b/>
          <w:bCs/>
          <w:sz w:val="22"/>
          <w:szCs w:val="22"/>
        </w:rPr>
      </w:pPr>
      <w:r w:rsidRPr="000064BA">
        <w:rPr>
          <w:rFonts w:asciiTheme="minorBidi" w:hAnsiTheme="minorBidi" w:cstheme="minorBidi"/>
          <w:b/>
          <w:bCs/>
          <w:sz w:val="22"/>
          <w:szCs w:val="22"/>
        </w:rPr>
        <w:t>3.1 Quantitative Evaluation</w:t>
      </w:r>
    </w:p>
    <w:p w14:paraId="438B3EE8" w14:textId="77777777" w:rsidR="000064BA" w:rsidRPr="000064BA" w:rsidRDefault="000064BA" w:rsidP="000064BA">
      <w:pPr>
        <w:rPr>
          <w:rFonts w:asciiTheme="minorBidi" w:hAnsiTheme="minorBidi" w:cstheme="minorBidi"/>
          <w:b/>
          <w:bCs/>
          <w:sz w:val="22"/>
          <w:szCs w:val="22"/>
        </w:rPr>
      </w:pPr>
    </w:p>
    <w:p w14:paraId="17F4A674" w14:textId="77777777" w:rsidR="000064BA" w:rsidRPr="000064BA" w:rsidRDefault="000064BA" w:rsidP="000064BA">
      <w:pPr>
        <w:jc w:val="both"/>
        <w:rPr>
          <w:rFonts w:asciiTheme="minorBidi" w:hAnsiTheme="minorBidi" w:cstheme="minorBidi"/>
        </w:rPr>
      </w:pPr>
      <w:r w:rsidRPr="000064BA">
        <w:rPr>
          <w:rFonts w:asciiTheme="minorBidi" w:hAnsiTheme="minorBidi" w:cstheme="minorBidi"/>
        </w:rPr>
        <w:t>The proposed method was quantitatively assessed on a dataset of 2,418 calligraphic samples using both image-space correspondence metrics and structural vector complexity measures. Image-space fidelity was evaluated using Intersection-over-Union (</w:t>
      </w:r>
      <w:proofErr w:type="spellStart"/>
      <w:r w:rsidRPr="000064BA">
        <w:rPr>
          <w:rFonts w:asciiTheme="minorBidi" w:hAnsiTheme="minorBidi" w:cstheme="minorBidi"/>
        </w:rPr>
        <w:t>IoU</w:t>
      </w:r>
      <w:proofErr w:type="spellEnd"/>
      <w:r w:rsidRPr="000064BA">
        <w:rPr>
          <w:rFonts w:asciiTheme="minorBidi" w:hAnsiTheme="minorBidi" w:cstheme="minorBidi"/>
        </w:rPr>
        <w:t>), Dice coefficient (Dice), Structural Similarity Index (SSIM), and Chamfer distance, which jointly assess global shape overlap, perceptual similarity, and contour alignment. To evaluate the geometric efficiency of the vector outputs, we further measured the number of paths and anchors in the final SVG representations. These metrics reflect the smoothness, structural coherence, and editability of the resulting vector forms.</w:t>
      </w:r>
    </w:p>
    <w:p w14:paraId="1FA26EA2" w14:textId="77777777" w:rsidR="000064BA" w:rsidRPr="000064BA" w:rsidRDefault="000064BA" w:rsidP="000064BA">
      <w:pPr>
        <w:jc w:val="both"/>
        <w:rPr>
          <w:rFonts w:asciiTheme="minorBidi" w:hAnsiTheme="minorBidi" w:cstheme="minorBidi"/>
        </w:rPr>
      </w:pPr>
    </w:p>
    <w:p w14:paraId="357B030F" w14:textId="4C73F367" w:rsidR="000064BA" w:rsidRPr="000064BA" w:rsidRDefault="000064BA" w:rsidP="000064BA">
      <w:pPr>
        <w:jc w:val="both"/>
        <w:rPr>
          <w:rFonts w:asciiTheme="minorBidi" w:hAnsiTheme="minorBidi" w:cstheme="minorBidi"/>
        </w:rPr>
      </w:pPr>
      <w:r w:rsidRPr="000064BA">
        <w:rPr>
          <w:rFonts w:asciiTheme="minorBidi" w:hAnsiTheme="minorBidi" w:cstheme="minorBidi"/>
        </w:rPr>
        <w:lastRenderedPageBreak/>
        <w:t xml:space="preserve">The results, summarized in Table </w:t>
      </w:r>
      <w:r w:rsidR="00D5147B">
        <w:rPr>
          <w:rFonts w:asciiTheme="minorBidi" w:hAnsiTheme="minorBidi" w:cstheme="minorBidi"/>
        </w:rPr>
        <w:t>3</w:t>
      </w:r>
      <w:r w:rsidR="00090D4C" w:rsidRPr="000064BA">
        <w:rPr>
          <w:rFonts w:asciiTheme="minorBidi" w:hAnsiTheme="minorBidi" w:cstheme="minorBidi"/>
        </w:rPr>
        <w:t>,</w:t>
      </w:r>
      <w:r w:rsidRPr="000064BA">
        <w:rPr>
          <w:rFonts w:asciiTheme="minorBidi" w:hAnsiTheme="minorBidi" w:cstheme="minorBidi"/>
        </w:rPr>
        <w:t xml:space="preserve"> indicate that the method consistently preserves the overall letterform structure with very high image-space similarity while producing compact and well-organized vector topologies. The mean </w:t>
      </w:r>
      <w:proofErr w:type="spellStart"/>
      <w:r w:rsidRPr="000064BA">
        <w:rPr>
          <w:rFonts w:asciiTheme="minorBidi" w:hAnsiTheme="minorBidi" w:cstheme="minorBidi"/>
        </w:rPr>
        <w:t>IoU</w:t>
      </w:r>
      <w:proofErr w:type="spellEnd"/>
      <w:r w:rsidRPr="000064BA">
        <w:rPr>
          <w:rFonts w:asciiTheme="minorBidi" w:hAnsiTheme="minorBidi" w:cstheme="minorBidi"/>
        </w:rPr>
        <w:t xml:space="preserve"> and Dice scores demonstrate near-perfect overlap with the original raster shapes, while SSIM and Chamfer distance confirm close alignment in stroke curvature and boundary detail. At the same time, the reduced number of paths and curve segments shows that the model avoids redundant anchor placement and unnecessary segmentation, yielding vectors that are aesthetically stable and easier to modify in downstream design workflows.</w:t>
      </w:r>
    </w:p>
    <w:p w14:paraId="07D3EE51" w14:textId="77777777" w:rsidR="000064BA" w:rsidRDefault="000064BA" w:rsidP="000064BA">
      <w:pPr>
        <w:spacing w:line="360" w:lineRule="auto"/>
        <w:jc w:val="both"/>
        <w:rPr>
          <w:rFonts w:asciiTheme="majorBidi" w:hAnsiTheme="majorBidi" w:cstheme="majorBidi"/>
        </w:rPr>
      </w:pPr>
    </w:p>
    <w:p w14:paraId="300BF933" w14:textId="64EBD3B2" w:rsidR="00B008AE" w:rsidRDefault="00B008AE" w:rsidP="00B008AE">
      <w:pPr>
        <w:jc w:val="center"/>
        <w:rPr>
          <w:rFonts w:asciiTheme="minorBidi" w:hAnsiTheme="minorBidi" w:cstheme="minorBidi"/>
          <w:b/>
          <w:bCs/>
        </w:rPr>
      </w:pPr>
      <w:r w:rsidRPr="00B008AE">
        <w:rPr>
          <w:rFonts w:asciiTheme="minorBidi" w:hAnsiTheme="minorBidi" w:cstheme="minorBidi"/>
          <w:b/>
          <w:bCs/>
        </w:rPr>
        <w:t xml:space="preserve">Table </w:t>
      </w:r>
      <w:r w:rsidR="00D5147B">
        <w:rPr>
          <w:rFonts w:asciiTheme="minorBidi" w:hAnsiTheme="minorBidi" w:cstheme="minorBidi"/>
          <w:b/>
          <w:bCs/>
        </w:rPr>
        <w:t>3</w:t>
      </w:r>
      <w:r w:rsidRPr="00B008AE">
        <w:rPr>
          <w:rFonts w:asciiTheme="minorBidi" w:hAnsiTheme="minorBidi" w:cstheme="minorBidi"/>
          <w:b/>
          <w:bCs/>
        </w:rPr>
        <w:t>. Image-space correspondence metrics</w:t>
      </w:r>
    </w:p>
    <w:p w14:paraId="5772C3C6" w14:textId="77777777" w:rsidR="005B7772" w:rsidRPr="00B008AE" w:rsidRDefault="005B7772" w:rsidP="00B008AE">
      <w:pPr>
        <w:jc w:val="center"/>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8"/>
        <w:gridCol w:w="1195"/>
      </w:tblGrid>
      <w:tr w:rsidR="00B008AE" w:rsidRPr="00B008AE" w14:paraId="2573BF92" w14:textId="77777777" w:rsidTr="005B7772">
        <w:trPr>
          <w:trHeight w:val="340"/>
          <w:jc w:val="center"/>
        </w:trPr>
        <w:tc>
          <w:tcPr>
            <w:tcW w:w="2628" w:type="dxa"/>
            <w:tcBorders>
              <w:top w:val="single" w:sz="4" w:space="0" w:color="auto"/>
              <w:bottom w:val="single" w:sz="4" w:space="0" w:color="auto"/>
            </w:tcBorders>
            <w:vAlign w:val="center"/>
            <w:hideMark/>
          </w:tcPr>
          <w:p w14:paraId="7CE50F82" w14:textId="77777777" w:rsidR="00B008AE" w:rsidRPr="00B008AE" w:rsidRDefault="00B008AE" w:rsidP="00B008AE">
            <w:pPr>
              <w:rPr>
                <w:rFonts w:asciiTheme="minorBidi" w:hAnsiTheme="minorBidi"/>
                <w:b/>
                <w:bCs/>
                <w:sz w:val="20"/>
                <w:szCs w:val="20"/>
              </w:rPr>
            </w:pPr>
            <w:r w:rsidRPr="00B008AE">
              <w:rPr>
                <w:rFonts w:asciiTheme="minorBidi" w:hAnsiTheme="minorBidi"/>
                <w:b/>
                <w:bCs/>
                <w:sz w:val="20"/>
                <w:szCs w:val="20"/>
              </w:rPr>
              <w:t>Metric</w:t>
            </w:r>
          </w:p>
        </w:tc>
        <w:tc>
          <w:tcPr>
            <w:tcW w:w="1195" w:type="dxa"/>
            <w:tcBorders>
              <w:top w:val="single" w:sz="4" w:space="0" w:color="auto"/>
              <w:bottom w:val="single" w:sz="4" w:space="0" w:color="auto"/>
            </w:tcBorders>
            <w:vAlign w:val="center"/>
            <w:hideMark/>
          </w:tcPr>
          <w:p w14:paraId="7A90F0D3" w14:textId="77777777" w:rsidR="00B008AE" w:rsidRPr="00B008AE" w:rsidRDefault="00B008AE" w:rsidP="00B008AE">
            <w:pPr>
              <w:rPr>
                <w:rFonts w:asciiTheme="minorBidi" w:hAnsiTheme="minorBidi"/>
                <w:b/>
                <w:bCs/>
                <w:sz w:val="20"/>
                <w:szCs w:val="20"/>
              </w:rPr>
            </w:pPr>
            <w:r w:rsidRPr="00B008AE">
              <w:rPr>
                <w:rFonts w:asciiTheme="minorBidi" w:hAnsiTheme="minorBidi"/>
                <w:b/>
                <w:bCs/>
                <w:sz w:val="20"/>
                <w:szCs w:val="20"/>
              </w:rPr>
              <w:t>Mean</w:t>
            </w:r>
          </w:p>
        </w:tc>
      </w:tr>
      <w:tr w:rsidR="00B008AE" w:rsidRPr="00B008AE" w14:paraId="1B02DE68" w14:textId="77777777" w:rsidTr="005B7772">
        <w:trPr>
          <w:trHeight w:val="340"/>
          <w:jc w:val="center"/>
        </w:trPr>
        <w:tc>
          <w:tcPr>
            <w:tcW w:w="2628" w:type="dxa"/>
            <w:tcBorders>
              <w:top w:val="single" w:sz="4" w:space="0" w:color="auto"/>
            </w:tcBorders>
            <w:vAlign w:val="center"/>
            <w:hideMark/>
          </w:tcPr>
          <w:p w14:paraId="648913B0" w14:textId="77777777" w:rsidR="00B008AE" w:rsidRPr="00B008AE" w:rsidRDefault="00B008AE" w:rsidP="00B008AE">
            <w:pPr>
              <w:rPr>
                <w:rFonts w:asciiTheme="minorBidi" w:hAnsiTheme="minorBidi"/>
                <w:sz w:val="20"/>
                <w:szCs w:val="20"/>
              </w:rPr>
            </w:pPr>
            <w:proofErr w:type="spellStart"/>
            <w:r w:rsidRPr="00B008AE">
              <w:rPr>
                <w:rFonts w:asciiTheme="minorBidi" w:hAnsiTheme="minorBidi"/>
                <w:sz w:val="20"/>
                <w:szCs w:val="20"/>
              </w:rPr>
              <w:t>IoU</w:t>
            </w:r>
            <w:proofErr w:type="spellEnd"/>
          </w:p>
        </w:tc>
        <w:tc>
          <w:tcPr>
            <w:tcW w:w="1195" w:type="dxa"/>
            <w:tcBorders>
              <w:top w:val="single" w:sz="4" w:space="0" w:color="auto"/>
            </w:tcBorders>
            <w:vAlign w:val="center"/>
            <w:hideMark/>
          </w:tcPr>
          <w:p w14:paraId="79C523FF"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0.9953</w:t>
            </w:r>
          </w:p>
        </w:tc>
      </w:tr>
      <w:tr w:rsidR="00B008AE" w:rsidRPr="00B008AE" w14:paraId="0A1EB8EC" w14:textId="77777777" w:rsidTr="005B7772">
        <w:trPr>
          <w:trHeight w:val="340"/>
          <w:jc w:val="center"/>
        </w:trPr>
        <w:tc>
          <w:tcPr>
            <w:tcW w:w="2628" w:type="dxa"/>
            <w:vAlign w:val="center"/>
            <w:hideMark/>
          </w:tcPr>
          <w:p w14:paraId="581AFD7E"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Dice</w:t>
            </w:r>
          </w:p>
        </w:tc>
        <w:tc>
          <w:tcPr>
            <w:tcW w:w="1195" w:type="dxa"/>
            <w:vAlign w:val="center"/>
            <w:hideMark/>
          </w:tcPr>
          <w:p w14:paraId="1E7BB014"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0.9976</w:t>
            </w:r>
          </w:p>
        </w:tc>
      </w:tr>
      <w:tr w:rsidR="00B008AE" w:rsidRPr="00B008AE" w14:paraId="52C19554" w14:textId="77777777" w:rsidTr="005B7772">
        <w:trPr>
          <w:trHeight w:val="340"/>
          <w:jc w:val="center"/>
        </w:trPr>
        <w:tc>
          <w:tcPr>
            <w:tcW w:w="2628" w:type="dxa"/>
            <w:vAlign w:val="center"/>
            <w:hideMark/>
          </w:tcPr>
          <w:p w14:paraId="57A8FE6A"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SSIM</w:t>
            </w:r>
          </w:p>
        </w:tc>
        <w:tc>
          <w:tcPr>
            <w:tcW w:w="1195" w:type="dxa"/>
            <w:vAlign w:val="center"/>
            <w:hideMark/>
          </w:tcPr>
          <w:p w14:paraId="093509B2"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0.9787</w:t>
            </w:r>
          </w:p>
        </w:tc>
      </w:tr>
      <w:tr w:rsidR="00B008AE" w:rsidRPr="00B008AE" w14:paraId="51BF7A85" w14:textId="77777777" w:rsidTr="005B7772">
        <w:trPr>
          <w:trHeight w:val="340"/>
          <w:jc w:val="center"/>
        </w:trPr>
        <w:tc>
          <w:tcPr>
            <w:tcW w:w="2628" w:type="dxa"/>
            <w:tcBorders>
              <w:bottom w:val="single" w:sz="4" w:space="0" w:color="auto"/>
            </w:tcBorders>
            <w:vAlign w:val="center"/>
            <w:hideMark/>
          </w:tcPr>
          <w:p w14:paraId="678AA309"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Chamfer Distance (px)</w:t>
            </w:r>
          </w:p>
        </w:tc>
        <w:tc>
          <w:tcPr>
            <w:tcW w:w="1195" w:type="dxa"/>
            <w:tcBorders>
              <w:bottom w:val="single" w:sz="4" w:space="0" w:color="auto"/>
            </w:tcBorders>
            <w:vAlign w:val="center"/>
            <w:hideMark/>
          </w:tcPr>
          <w:p w14:paraId="4C9D8336" w14:textId="77777777" w:rsidR="00B008AE" w:rsidRPr="00B008AE" w:rsidRDefault="00B008AE" w:rsidP="00B008AE">
            <w:pPr>
              <w:rPr>
                <w:rFonts w:asciiTheme="minorBidi" w:hAnsiTheme="minorBidi"/>
                <w:sz w:val="20"/>
                <w:szCs w:val="20"/>
              </w:rPr>
            </w:pPr>
            <w:r w:rsidRPr="00B008AE">
              <w:rPr>
                <w:rFonts w:asciiTheme="minorBidi" w:hAnsiTheme="minorBidi"/>
                <w:sz w:val="20"/>
                <w:szCs w:val="20"/>
              </w:rPr>
              <w:t>0.159</w:t>
            </w:r>
          </w:p>
        </w:tc>
      </w:tr>
    </w:tbl>
    <w:p w14:paraId="39CC1A3B" w14:textId="77777777" w:rsidR="00B008AE" w:rsidRPr="00B008AE" w:rsidRDefault="00B008AE" w:rsidP="00B008AE">
      <w:pPr>
        <w:rPr>
          <w:rFonts w:asciiTheme="minorBidi" w:hAnsiTheme="minorBidi" w:cstheme="minorBidi"/>
        </w:rPr>
      </w:pPr>
    </w:p>
    <w:p w14:paraId="66172212" w14:textId="764EB3D5" w:rsidR="00B008AE" w:rsidRPr="00B008AE" w:rsidRDefault="00B008AE" w:rsidP="0042256D">
      <w:pPr>
        <w:jc w:val="both"/>
        <w:rPr>
          <w:rFonts w:asciiTheme="minorBidi" w:hAnsiTheme="minorBidi" w:cstheme="minorBidi"/>
        </w:rPr>
      </w:pPr>
      <w:r w:rsidRPr="00B008AE">
        <w:rPr>
          <w:rFonts w:asciiTheme="minorBidi" w:hAnsiTheme="minorBidi" w:cstheme="minorBidi"/>
        </w:rPr>
        <w:t xml:space="preserve">At the same time, the structural metrics in Table </w:t>
      </w:r>
      <w:r w:rsidR="00D5147B">
        <w:rPr>
          <w:rFonts w:asciiTheme="minorBidi" w:hAnsiTheme="minorBidi" w:cstheme="minorBidi"/>
        </w:rPr>
        <w:t>4</w:t>
      </w:r>
      <w:r w:rsidRPr="00B008AE">
        <w:rPr>
          <w:rFonts w:asciiTheme="minorBidi" w:hAnsiTheme="minorBidi" w:cstheme="minorBidi"/>
        </w:rPr>
        <w:t xml:space="preserve"> reveal a clearer picture of how the proposed method positions itself between the behaviors of Vector Magic and standard </w:t>
      </w:r>
      <w:proofErr w:type="spellStart"/>
      <w:r w:rsidRPr="00B008AE">
        <w:rPr>
          <w:rFonts w:asciiTheme="minorBidi" w:hAnsiTheme="minorBidi" w:cstheme="minorBidi"/>
        </w:rPr>
        <w:t>Potrace</w:t>
      </w:r>
      <w:proofErr w:type="spellEnd"/>
      <w:r w:rsidRPr="00B008AE">
        <w:rPr>
          <w:rFonts w:asciiTheme="minorBidi" w:hAnsiTheme="minorBidi" w:cstheme="minorBidi"/>
        </w:rPr>
        <w:t xml:space="preserve">. Vector Magic achieves the lowest anchor count (27.08) but does so while generating a comparatively large number of paths (3.08), indicating that its smoothness is achieved partly through segmenting strokes into multiple </w:t>
      </w:r>
      <w:proofErr w:type="spellStart"/>
      <w:r w:rsidRPr="00B008AE">
        <w:rPr>
          <w:rFonts w:asciiTheme="minorBidi" w:hAnsiTheme="minorBidi" w:cstheme="minorBidi"/>
        </w:rPr>
        <w:t>subpaths</w:t>
      </w:r>
      <w:proofErr w:type="spellEnd"/>
      <w:r w:rsidRPr="00B008AE">
        <w:rPr>
          <w:rFonts w:asciiTheme="minorBidi" w:hAnsiTheme="minorBidi" w:cstheme="minorBidi"/>
        </w:rPr>
        <w:t xml:space="preserve">—a structurally costly outcome in calligraphic contexts. In contrast, default </w:t>
      </w:r>
      <w:proofErr w:type="spellStart"/>
      <w:r w:rsidRPr="00B008AE">
        <w:rPr>
          <w:rFonts w:asciiTheme="minorBidi" w:hAnsiTheme="minorBidi" w:cstheme="minorBidi"/>
        </w:rPr>
        <w:t>Potrace</w:t>
      </w:r>
      <w:proofErr w:type="spellEnd"/>
      <w:r w:rsidRPr="00B008AE">
        <w:rPr>
          <w:rFonts w:asciiTheme="minorBidi" w:hAnsiTheme="minorBidi" w:cstheme="minorBidi"/>
        </w:rPr>
        <w:t xml:space="preserve"> favors single continuous paths (1.38 on average) but at the expense of producing an inflated number of anchors (36.07), which introduces unnecessary geometric redundancy and complicates downstream editing.</w:t>
      </w:r>
    </w:p>
    <w:p w14:paraId="2083082C" w14:textId="77777777" w:rsidR="00B008AE" w:rsidRPr="00B008AE" w:rsidRDefault="00B008AE" w:rsidP="0042256D">
      <w:pPr>
        <w:jc w:val="both"/>
        <w:rPr>
          <w:rFonts w:asciiTheme="minorBidi" w:hAnsiTheme="minorBidi" w:cstheme="minorBidi"/>
        </w:rPr>
      </w:pPr>
    </w:p>
    <w:p w14:paraId="5DDD4E95" w14:textId="77777777" w:rsidR="00B008AE" w:rsidRPr="00B008AE" w:rsidRDefault="00B008AE" w:rsidP="0042256D">
      <w:pPr>
        <w:jc w:val="both"/>
        <w:rPr>
          <w:rFonts w:asciiTheme="minorBidi" w:hAnsiTheme="minorBidi" w:cstheme="minorBidi"/>
        </w:rPr>
      </w:pPr>
      <w:r w:rsidRPr="00B008AE">
        <w:rPr>
          <w:rFonts w:asciiTheme="minorBidi" w:hAnsiTheme="minorBidi" w:cstheme="minorBidi"/>
        </w:rPr>
        <w:t xml:space="preserve">The proposed method attains a more desirable compromise: it preserves </w:t>
      </w:r>
      <w:proofErr w:type="spellStart"/>
      <w:r w:rsidRPr="00B008AE">
        <w:rPr>
          <w:rFonts w:asciiTheme="minorBidi" w:hAnsiTheme="minorBidi" w:cstheme="minorBidi"/>
        </w:rPr>
        <w:t>Potrace’s</w:t>
      </w:r>
      <w:proofErr w:type="spellEnd"/>
      <w:r w:rsidRPr="00B008AE">
        <w:rPr>
          <w:rFonts w:asciiTheme="minorBidi" w:hAnsiTheme="minorBidi" w:cstheme="minorBidi"/>
        </w:rPr>
        <w:t xml:space="preserve"> path compactness (1.38 paths, matching the baseline exactly) while substantially reducing the excessive anchor density (down to 28.84, approaching the VM profile). In other words, it avoids VM’s tendency to fragment strokes across several paths and simultaneously prevents </w:t>
      </w:r>
      <w:proofErr w:type="spellStart"/>
      <w:r w:rsidRPr="00B008AE">
        <w:rPr>
          <w:rFonts w:asciiTheme="minorBidi" w:hAnsiTheme="minorBidi" w:cstheme="minorBidi"/>
        </w:rPr>
        <w:t>Potrace’s</w:t>
      </w:r>
      <w:proofErr w:type="spellEnd"/>
      <w:r w:rsidRPr="00B008AE">
        <w:rPr>
          <w:rFonts w:asciiTheme="minorBidi" w:hAnsiTheme="minorBidi" w:cstheme="minorBidi"/>
        </w:rPr>
        <w:t xml:space="preserve"> tendency to overfit the contour with dense anchor placement. This combination—low path count with moderated anchor usage—results in vector outputs that are structurally coherent, stylistically stable, and significantly easier to refine or integrate into design workflows requiring precise control over curve geometry.</w:t>
      </w:r>
    </w:p>
    <w:p w14:paraId="0E1C98BA" w14:textId="77777777" w:rsidR="00B008AE" w:rsidRDefault="00B008AE" w:rsidP="0042256D">
      <w:pPr>
        <w:jc w:val="both"/>
        <w:rPr>
          <w:rFonts w:asciiTheme="minorBidi" w:hAnsiTheme="minorBidi" w:cstheme="minorBidi"/>
        </w:rPr>
      </w:pPr>
    </w:p>
    <w:p w14:paraId="09891BAC" w14:textId="77777777" w:rsidR="0042256D" w:rsidRDefault="0042256D" w:rsidP="0042256D">
      <w:pPr>
        <w:jc w:val="both"/>
        <w:rPr>
          <w:rFonts w:asciiTheme="minorBidi" w:hAnsiTheme="minorBidi" w:cstheme="minorBidi"/>
        </w:rPr>
      </w:pPr>
    </w:p>
    <w:p w14:paraId="27AB8714" w14:textId="77777777" w:rsidR="0042256D" w:rsidRPr="00B008AE" w:rsidRDefault="0042256D" w:rsidP="0042256D">
      <w:pPr>
        <w:jc w:val="both"/>
        <w:rPr>
          <w:rFonts w:asciiTheme="minorBidi" w:hAnsiTheme="minorBidi" w:cstheme="minorBidi"/>
        </w:rPr>
      </w:pPr>
    </w:p>
    <w:p w14:paraId="7A1BCEF0" w14:textId="3875052D" w:rsidR="00B008AE" w:rsidRDefault="00B008AE" w:rsidP="0042256D">
      <w:pPr>
        <w:jc w:val="center"/>
        <w:rPr>
          <w:rFonts w:asciiTheme="minorBidi" w:hAnsiTheme="minorBidi" w:cstheme="minorBidi"/>
          <w:b/>
          <w:bCs/>
        </w:rPr>
      </w:pPr>
      <w:r w:rsidRPr="0042256D">
        <w:rPr>
          <w:rFonts w:asciiTheme="minorBidi" w:hAnsiTheme="minorBidi" w:cstheme="minorBidi"/>
          <w:b/>
          <w:bCs/>
        </w:rPr>
        <w:t xml:space="preserve">Table </w:t>
      </w:r>
      <w:r w:rsidR="00D5147B">
        <w:rPr>
          <w:rFonts w:asciiTheme="minorBidi" w:hAnsiTheme="minorBidi" w:cstheme="minorBidi"/>
          <w:b/>
          <w:bCs/>
        </w:rPr>
        <w:t>4</w:t>
      </w:r>
      <w:r w:rsidRPr="0042256D">
        <w:rPr>
          <w:rFonts w:asciiTheme="minorBidi" w:hAnsiTheme="minorBidi" w:cstheme="minorBidi"/>
          <w:b/>
          <w:bCs/>
        </w:rPr>
        <w:t>. Structural vector complexity metrics</w:t>
      </w:r>
    </w:p>
    <w:p w14:paraId="6CCDEA27" w14:textId="77777777" w:rsidR="0042256D" w:rsidRPr="0042256D" w:rsidRDefault="0042256D" w:rsidP="00B008AE">
      <w:pPr>
        <w:rPr>
          <w:rFonts w:asciiTheme="minorBidi" w:hAnsiTheme="minorBidi" w:cstheme="minorBidi"/>
          <w:b/>
          <w:bCs/>
        </w:rPr>
      </w:pPr>
    </w:p>
    <w:tbl>
      <w:tblPr>
        <w:tblStyle w:val="TableGridLigh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5"/>
        <w:gridCol w:w="1559"/>
        <w:gridCol w:w="1984"/>
        <w:gridCol w:w="2356"/>
      </w:tblGrid>
      <w:tr w:rsidR="00B008AE" w:rsidRPr="00B008AE" w14:paraId="05BDDD62" w14:textId="77777777" w:rsidTr="00B826E4">
        <w:trPr>
          <w:trHeight w:val="52"/>
          <w:jc w:val="center"/>
        </w:trPr>
        <w:tc>
          <w:tcPr>
            <w:tcW w:w="1945" w:type="dxa"/>
            <w:vMerge w:val="restart"/>
            <w:tcBorders>
              <w:top w:val="single" w:sz="4" w:space="0" w:color="auto"/>
            </w:tcBorders>
            <w:vAlign w:val="center"/>
            <w:hideMark/>
          </w:tcPr>
          <w:p w14:paraId="17DED64F"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Measure</w:t>
            </w:r>
          </w:p>
        </w:tc>
        <w:tc>
          <w:tcPr>
            <w:tcW w:w="5899" w:type="dxa"/>
            <w:gridSpan w:val="3"/>
            <w:tcBorders>
              <w:top w:val="single" w:sz="4" w:space="0" w:color="auto"/>
              <w:bottom w:val="single" w:sz="4" w:space="0" w:color="auto"/>
            </w:tcBorders>
            <w:vAlign w:val="center"/>
          </w:tcPr>
          <w:p w14:paraId="5AD0579C" w14:textId="77777777" w:rsidR="00B008AE" w:rsidRPr="000D7B6E" w:rsidRDefault="00B008AE" w:rsidP="00031BD7">
            <w:pPr>
              <w:jc w:val="center"/>
              <w:rPr>
                <w:rFonts w:asciiTheme="minorBidi" w:hAnsiTheme="minorBidi"/>
                <w:b/>
                <w:bCs/>
                <w:sz w:val="20"/>
                <w:szCs w:val="20"/>
              </w:rPr>
            </w:pPr>
            <w:r w:rsidRPr="000D7B6E">
              <w:rPr>
                <w:rFonts w:asciiTheme="minorBidi" w:hAnsiTheme="minorBidi"/>
                <w:b/>
                <w:bCs/>
                <w:sz w:val="20"/>
                <w:szCs w:val="20"/>
              </w:rPr>
              <w:t>Mean</w:t>
            </w:r>
          </w:p>
        </w:tc>
      </w:tr>
      <w:tr w:rsidR="00B008AE" w:rsidRPr="00B008AE" w14:paraId="2AE24476" w14:textId="77777777" w:rsidTr="00B826E4">
        <w:trPr>
          <w:trHeight w:val="575"/>
          <w:jc w:val="center"/>
        </w:trPr>
        <w:tc>
          <w:tcPr>
            <w:tcW w:w="1945" w:type="dxa"/>
            <w:vMerge/>
            <w:tcBorders>
              <w:bottom w:val="single" w:sz="4" w:space="0" w:color="auto"/>
            </w:tcBorders>
            <w:vAlign w:val="center"/>
          </w:tcPr>
          <w:p w14:paraId="5FE2A6AE" w14:textId="77777777" w:rsidR="00B008AE" w:rsidRPr="000D7B6E" w:rsidRDefault="00B008AE" w:rsidP="0042256D">
            <w:pPr>
              <w:rPr>
                <w:rFonts w:asciiTheme="minorBidi" w:hAnsiTheme="minorBidi"/>
                <w:b/>
                <w:bCs/>
                <w:sz w:val="20"/>
                <w:szCs w:val="20"/>
              </w:rPr>
            </w:pPr>
          </w:p>
        </w:tc>
        <w:tc>
          <w:tcPr>
            <w:tcW w:w="1559" w:type="dxa"/>
            <w:tcBorders>
              <w:top w:val="single" w:sz="4" w:space="0" w:color="auto"/>
              <w:bottom w:val="single" w:sz="4" w:space="0" w:color="auto"/>
            </w:tcBorders>
            <w:vAlign w:val="center"/>
          </w:tcPr>
          <w:p w14:paraId="15215640"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Vector Magic</w:t>
            </w:r>
          </w:p>
        </w:tc>
        <w:tc>
          <w:tcPr>
            <w:tcW w:w="1984" w:type="dxa"/>
            <w:tcBorders>
              <w:top w:val="single" w:sz="4" w:space="0" w:color="auto"/>
              <w:bottom w:val="single" w:sz="4" w:space="0" w:color="auto"/>
            </w:tcBorders>
            <w:vAlign w:val="center"/>
          </w:tcPr>
          <w:p w14:paraId="3AF6A473"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 xml:space="preserve">Standard </w:t>
            </w:r>
            <w:proofErr w:type="spellStart"/>
            <w:r w:rsidRPr="000D7B6E">
              <w:rPr>
                <w:rFonts w:asciiTheme="minorBidi" w:hAnsiTheme="minorBidi"/>
                <w:b/>
                <w:bCs/>
                <w:sz w:val="20"/>
                <w:szCs w:val="20"/>
              </w:rPr>
              <w:t>Potrace</w:t>
            </w:r>
            <w:proofErr w:type="spellEnd"/>
          </w:p>
        </w:tc>
        <w:tc>
          <w:tcPr>
            <w:tcW w:w="2356" w:type="dxa"/>
            <w:tcBorders>
              <w:top w:val="single" w:sz="4" w:space="0" w:color="auto"/>
              <w:bottom w:val="single" w:sz="4" w:space="0" w:color="auto"/>
            </w:tcBorders>
            <w:vAlign w:val="center"/>
          </w:tcPr>
          <w:p w14:paraId="230FA965" w14:textId="77777777" w:rsidR="00B008AE" w:rsidRPr="000D7B6E" w:rsidRDefault="00B008AE" w:rsidP="0042256D">
            <w:pPr>
              <w:rPr>
                <w:rFonts w:asciiTheme="minorBidi" w:hAnsiTheme="minorBidi"/>
                <w:b/>
                <w:bCs/>
                <w:sz w:val="20"/>
                <w:szCs w:val="20"/>
              </w:rPr>
            </w:pPr>
            <w:r w:rsidRPr="000D7B6E">
              <w:rPr>
                <w:rFonts w:asciiTheme="minorBidi" w:hAnsiTheme="minorBidi"/>
                <w:b/>
                <w:bCs/>
                <w:sz w:val="20"/>
                <w:szCs w:val="20"/>
              </w:rPr>
              <w:t xml:space="preserve">Our work </w:t>
            </w:r>
            <w:r w:rsidRPr="000D7B6E">
              <w:rPr>
                <w:rFonts w:asciiTheme="minorBidi" w:hAnsiTheme="minorBidi"/>
                <w:b/>
                <w:bCs/>
                <w:sz w:val="20"/>
                <w:szCs w:val="20"/>
              </w:rPr>
              <w:br/>
              <w:t xml:space="preserve">(DL + </w:t>
            </w:r>
            <w:proofErr w:type="spellStart"/>
            <w:r w:rsidRPr="000D7B6E">
              <w:rPr>
                <w:rFonts w:asciiTheme="minorBidi" w:hAnsiTheme="minorBidi"/>
                <w:b/>
                <w:bCs/>
                <w:sz w:val="20"/>
                <w:szCs w:val="20"/>
              </w:rPr>
              <w:t>Potrace</w:t>
            </w:r>
            <w:proofErr w:type="spellEnd"/>
            <w:r w:rsidRPr="000D7B6E">
              <w:rPr>
                <w:rFonts w:asciiTheme="minorBidi" w:hAnsiTheme="minorBidi"/>
                <w:b/>
                <w:bCs/>
                <w:sz w:val="20"/>
                <w:szCs w:val="20"/>
              </w:rPr>
              <w:t>)</w:t>
            </w:r>
          </w:p>
        </w:tc>
      </w:tr>
      <w:tr w:rsidR="00B008AE" w:rsidRPr="00B008AE" w14:paraId="6802B836" w14:textId="77777777" w:rsidTr="000D7B6E">
        <w:trPr>
          <w:trHeight w:val="454"/>
          <w:jc w:val="center"/>
        </w:trPr>
        <w:tc>
          <w:tcPr>
            <w:tcW w:w="1945" w:type="dxa"/>
            <w:tcBorders>
              <w:top w:val="single" w:sz="4" w:space="0" w:color="auto"/>
            </w:tcBorders>
            <w:vAlign w:val="center"/>
            <w:hideMark/>
          </w:tcPr>
          <w:p w14:paraId="45692242"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Number of paths</w:t>
            </w:r>
          </w:p>
        </w:tc>
        <w:tc>
          <w:tcPr>
            <w:tcW w:w="1559" w:type="dxa"/>
            <w:tcBorders>
              <w:top w:val="single" w:sz="4" w:space="0" w:color="auto"/>
            </w:tcBorders>
            <w:vAlign w:val="center"/>
          </w:tcPr>
          <w:p w14:paraId="6D540B13"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3.08</w:t>
            </w:r>
          </w:p>
        </w:tc>
        <w:tc>
          <w:tcPr>
            <w:tcW w:w="1984" w:type="dxa"/>
            <w:tcBorders>
              <w:top w:val="single" w:sz="4" w:space="0" w:color="auto"/>
            </w:tcBorders>
            <w:vAlign w:val="center"/>
          </w:tcPr>
          <w:p w14:paraId="4C39D495"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1.38</w:t>
            </w:r>
          </w:p>
        </w:tc>
        <w:tc>
          <w:tcPr>
            <w:tcW w:w="2356" w:type="dxa"/>
            <w:tcBorders>
              <w:top w:val="single" w:sz="4" w:space="0" w:color="auto"/>
            </w:tcBorders>
            <w:vAlign w:val="center"/>
            <w:hideMark/>
          </w:tcPr>
          <w:p w14:paraId="619D3B8F"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1.38</w:t>
            </w:r>
          </w:p>
        </w:tc>
      </w:tr>
      <w:tr w:rsidR="00B008AE" w:rsidRPr="00B008AE" w14:paraId="0CFE943E" w14:textId="77777777" w:rsidTr="000D7B6E">
        <w:trPr>
          <w:trHeight w:val="454"/>
          <w:jc w:val="center"/>
        </w:trPr>
        <w:tc>
          <w:tcPr>
            <w:tcW w:w="1945" w:type="dxa"/>
            <w:tcBorders>
              <w:bottom w:val="single" w:sz="4" w:space="0" w:color="auto"/>
            </w:tcBorders>
            <w:vAlign w:val="center"/>
            <w:hideMark/>
          </w:tcPr>
          <w:p w14:paraId="4B61D299"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Number of anchors</w:t>
            </w:r>
          </w:p>
        </w:tc>
        <w:tc>
          <w:tcPr>
            <w:tcW w:w="1559" w:type="dxa"/>
            <w:tcBorders>
              <w:bottom w:val="single" w:sz="4" w:space="0" w:color="auto"/>
            </w:tcBorders>
            <w:vAlign w:val="center"/>
          </w:tcPr>
          <w:p w14:paraId="02D90F67"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27.08</w:t>
            </w:r>
          </w:p>
        </w:tc>
        <w:tc>
          <w:tcPr>
            <w:tcW w:w="1984" w:type="dxa"/>
            <w:tcBorders>
              <w:bottom w:val="single" w:sz="4" w:space="0" w:color="auto"/>
            </w:tcBorders>
            <w:vAlign w:val="center"/>
          </w:tcPr>
          <w:p w14:paraId="5C309166"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36.07</w:t>
            </w:r>
          </w:p>
        </w:tc>
        <w:tc>
          <w:tcPr>
            <w:tcW w:w="2356" w:type="dxa"/>
            <w:tcBorders>
              <w:bottom w:val="single" w:sz="4" w:space="0" w:color="auto"/>
            </w:tcBorders>
            <w:vAlign w:val="center"/>
            <w:hideMark/>
          </w:tcPr>
          <w:p w14:paraId="4E46CBA0" w14:textId="77777777" w:rsidR="00B008AE" w:rsidRPr="00B008AE" w:rsidRDefault="00B008AE" w:rsidP="0042256D">
            <w:pPr>
              <w:rPr>
                <w:rFonts w:asciiTheme="minorBidi" w:hAnsiTheme="minorBidi"/>
                <w:sz w:val="20"/>
                <w:szCs w:val="20"/>
              </w:rPr>
            </w:pPr>
            <w:r w:rsidRPr="00B008AE">
              <w:rPr>
                <w:rFonts w:asciiTheme="minorBidi" w:hAnsiTheme="minorBidi"/>
                <w:sz w:val="20"/>
                <w:szCs w:val="20"/>
              </w:rPr>
              <w:t>28.84</w:t>
            </w:r>
          </w:p>
        </w:tc>
      </w:tr>
    </w:tbl>
    <w:p w14:paraId="1D89BD35" w14:textId="77777777" w:rsidR="00B008AE" w:rsidRPr="00B008AE" w:rsidRDefault="00B008AE" w:rsidP="00B008AE">
      <w:pPr>
        <w:rPr>
          <w:rFonts w:asciiTheme="minorBidi" w:hAnsiTheme="minorBidi" w:cstheme="minorBidi"/>
        </w:rPr>
      </w:pPr>
    </w:p>
    <w:p w14:paraId="482C53F3" w14:textId="77777777" w:rsidR="00B008AE" w:rsidRDefault="00B008AE" w:rsidP="00031BD7">
      <w:pPr>
        <w:jc w:val="both"/>
        <w:rPr>
          <w:rFonts w:asciiTheme="minorBidi" w:hAnsiTheme="minorBidi" w:cstheme="minorBidi"/>
        </w:rPr>
      </w:pPr>
      <w:r w:rsidRPr="00B008AE">
        <w:rPr>
          <w:rFonts w:asciiTheme="minorBidi" w:hAnsiTheme="minorBidi" w:cstheme="minorBidi"/>
        </w:rPr>
        <w:t xml:space="preserve">The distribution profiles of </w:t>
      </w:r>
      <w:proofErr w:type="spellStart"/>
      <w:r w:rsidRPr="00B008AE">
        <w:rPr>
          <w:rFonts w:asciiTheme="minorBidi" w:hAnsiTheme="minorBidi" w:cstheme="minorBidi"/>
        </w:rPr>
        <w:t>IoU</w:t>
      </w:r>
      <w:proofErr w:type="spellEnd"/>
      <w:r w:rsidRPr="00B008AE">
        <w:rPr>
          <w:rFonts w:asciiTheme="minorBidi" w:hAnsiTheme="minorBidi" w:cstheme="minorBidi"/>
        </w:rPr>
        <w:t>, Dice, SSIM, and Chamfer distance are shown in Figure 8, illustrating that performance is consistently stable across the dataset, with no significant long-tail degradations. These results collectively demonstrate that the proposed method achieves high-fidelity reconstruction of calligraphic structure while producing structurally efficient and stylistically coherent vector outputs.</w:t>
      </w:r>
    </w:p>
    <w:p w14:paraId="73BFF657" w14:textId="77777777" w:rsidR="00031BD7" w:rsidRPr="00B008AE" w:rsidRDefault="00031BD7" w:rsidP="00B008AE">
      <w:pPr>
        <w:rPr>
          <w:rFonts w:asciiTheme="minorBidi" w:hAnsiTheme="minorBidi" w:cstheme="minorBidi"/>
        </w:rPr>
      </w:pPr>
    </w:p>
    <w:p w14:paraId="679D65DF" w14:textId="77777777" w:rsidR="00B008AE" w:rsidRPr="00B008AE" w:rsidRDefault="00B008AE" w:rsidP="00031BD7">
      <w:pPr>
        <w:jc w:val="center"/>
        <w:rPr>
          <w:rFonts w:asciiTheme="minorBidi" w:hAnsiTheme="minorBidi" w:cstheme="minorBidi"/>
        </w:rPr>
      </w:pPr>
      <w:r w:rsidRPr="00B008AE">
        <w:rPr>
          <w:rFonts w:asciiTheme="minorBidi" w:hAnsiTheme="minorBidi" w:cstheme="minorBidi"/>
          <w:noProof/>
        </w:rPr>
        <w:lastRenderedPageBreak/>
        <w:drawing>
          <wp:inline distT="0" distB="0" distL="0" distR="0" wp14:anchorId="22CBD4FF" wp14:editId="78ADED70">
            <wp:extent cx="4565374" cy="1902240"/>
            <wp:effectExtent l="0" t="0" r="0" b="3175"/>
            <wp:docPr id="22432859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328590" name="Picture 224328590"/>
                    <pic:cNvPicPr/>
                  </pic:nvPicPr>
                  <pic:blipFill>
                    <a:blip r:embed="rId21" cstate="print">
                      <a:extLst>
                        <a:ext uri="{28A0092B-C50C-407E-A947-70E740481C1C}">
                          <a14:useLocalDpi xmlns:a14="http://schemas.microsoft.com/office/drawing/2010/main" val="0"/>
                        </a:ext>
                      </a:extLst>
                    </a:blip>
                    <a:stretch>
                      <a:fillRect/>
                    </a:stretch>
                  </pic:blipFill>
                  <pic:spPr>
                    <a:xfrm>
                      <a:off x="0" y="0"/>
                      <a:ext cx="4692122" cy="1955052"/>
                    </a:xfrm>
                    <a:prstGeom prst="rect">
                      <a:avLst/>
                    </a:prstGeom>
                  </pic:spPr>
                </pic:pic>
              </a:graphicData>
            </a:graphic>
          </wp:inline>
        </w:drawing>
      </w:r>
    </w:p>
    <w:p w14:paraId="1C59F8A0" w14:textId="77777777" w:rsidR="00B008AE" w:rsidRPr="00031BD7" w:rsidRDefault="00B008AE" w:rsidP="00031BD7">
      <w:pPr>
        <w:jc w:val="center"/>
        <w:rPr>
          <w:rFonts w:asciiTheme="minorBidi" w:hAnsiTheme="minorBidi" w:cstheme="minorBidi"/>
          <w:b/>
          <w:bCs/>
        </w:rPr>
      </w:pPr>
      <w:r w:rsidRPr="00031BD7">
        <w:rPr>
          <w:rFonts w:asciiTheme="minorBidi" w:hAnsiTheme="minorBidi" w:cstheme="minorBidi"/>
          <w:b/>
          <w:bCs/>
        </w:rPr>
        <w:t xml:space="preserve">Figure 8. Histograms of </w:t>
      </w:r>
      <w:proofErr w:type="spellStart"/>
      <w:r w:rsidRPr="00031BD7">
        <w:rPr>
          <w:rFonts w:asciiTheme="minorBidi" w:hAnsiTheme="minorBidi" w:cstheme="minorBidi"/>
          <w:b/>
          <w:bCs/>
        </w:rPr>
        <w:t>IoU</w:t>
      </w:r>
      <w:proofErr w:type="spellEnd"/>
      <w:r w:rsidRPr="00031BD7">
        <w:rPr>
          <w:rFonts w:asciiTheme="minorBidi" w:hAnsiTheme="minorBidi" w:cstheme="minorBidi"/>
          <w:b/>
          <w:bCs/>
        </w:rPr>
        <w:t>, Dice, SSIM, and Chamfer distance across the dataset</w:t>
      </w:r>
    </w:p>
    <w:p w14:paraId="42A3D915" w14:textId="77777777" w:rsidR="00B008AE" w:rsidRPr="00B008AE" w:rsidRDefault="00B008AE" w:rsidP="00B008AE">
      <w:pPr>
        <w:rPr>
          <w:rFonts w:asciiTheme="minorBidi" w:hAnsiTheme="minorBidi" w:cstheme="minorBidi"/>
        </w:rPr>
      </w:pPr>
    </w:p>
    <w:p w14:paraId="723538CE" w14:textId="77777777" w:rsidR="00E56F4D" w:rsidRDefault="00E56F4D" w:rsidP="00523FF0">
      <w:pPr>
        <w:jc w:val="both"/>
        <w:rPr>
          <w:rFonts w:asciiTheme="minorBidi" w:hAnsiTheme="minorBidi" w:cstheme="minorBidi"/>
        </w:rPr>
      </w:pPr>
    </w:p>
    <w:p w14:paraId="75AEDC1D" w14:textId="77777777" w:rsidR="00E56F4D" w:rsidRPr="00E56F4D" w:rsidRDefault="00E56F4D" w:rsidP="00E56F4D">
      <w:pPr>
        <w:jc w:val="both"/>
        <w:rPr>
          <w:rFonts w:asciiTheme="minorBidi" w:hAnsiTheme="minorBidi" w:cstheme="minorBidi"/>
        </w:rPr>
      </w:pPr>
    </w:p>
    <w:p w14:paraId="503F48DC" w14:textId="77777777" w:rsidR="00E56F4D" w:rsidRDefault="00E56F4D" w:rsidP="00E56F4D">
      <w:pPr>
        <w:jc w:val="both"/>
        <w:rPr>
          <w:rFonts w:asciiTheme="minorBidi" w:hAnsiTheme="minorBidi" w:cstheme="minorBidi"/>
          <w:b/>
          <w:bCs/>
          <w:sz w:val="22"/>
          <w:szCs w:val="22"/>
        </w:rPr>
      </w:pPr>
      <w:r w:rsidRPr="00E56F4D">
        <w:rPr>
          <w:rFonts w:asciiTheme="minorBidi" w:hAnsiTheme="minorBidi" w:cstheme="minorBidi"/>
          <w:b/>
          <w:bCs/>
          <w:sz w:val="22"/>
          <w:szCs w:val="22"/>
        </w:rPr>
        <w:t>3.2 Visual Results and Comparison</w:t>
      </w:r>
    </w:p>
    <w:p w14:paraId="79A448EE" w14:textId="77777777" w:rsidR="00E56F4D" w:rsidRPr="00E56F4D" w:rsidRDefault="00E56F4D" w:rsidP="00E56F4D">
      <w:pPr>
        <w:jc w:val="both"/>
        <w:rPr>
          <w:rFonts w:asciiTheme="minorBidi" w:hAnsiTheme="minorBidi" w:cstheme="minorBidi"/>
          <w:b/>
          <w:bCs/>
          <w:sz w:val="22"/>
          <w:szCs w:val="22"/>
        </w:rPr>
      </w:pPr>
    </w:p>
    <w:p w14:paraId="26DAF139" w14:textId="77777777" w:rsidR="00E56F4D" w:rsidRPr="00E56F4D" w:rsidRDefault="00E56F4D" w:rsidP="00E56F4D">
      <w:pPr>
        <w:jc w:val="both"/>
        <w:rPr>
          <w:rFonts w:asciiTheme="minorBidi" w:hAnsiTheme="minorBidi" w:cstheme="minorBidi"/>
        </w:rPr>
      </w:pPr>
      <w:r w:rsidRPr="00E56F4D">
        <w:rPr>
          <w:rFonts w:asciiTheme="minorBidi" w:hAnsiTheme="minorBidi" w:cstheme="minorBidi"/>
        </w:rPr>
        <w:t xml:space="preserve">To illustrate the qualitative differences between the proposed method and standard auto-vectorization, representative samples were compared across four views: (A) input raster, (B) </w:t>
      </w:r>
      <w:proofErr w:type="spellStart"/>
      <w:r w:rsidRPr="00E56F4D">
        <w:rPr>
          <w:rFonts w:asciiTheme="minorBidi" w:hAnsiTheme="minorBidi" w:cstheme="minorBidi"/>
        </w:rPr>
        <w:t>Potrace</w:t>
      </w:r>
      <w:proofErr w:type="spellEnd"/>
      <w:r w:rsidRPr="00E56F4D">
        <w:rPr>
          <w:rFonts w:asciiTheme="minorBidi" w:hAnsiTheme="minorBidi" w:cstheme="minorBidi"/>
        </w:rPr>
        <w:t xml:space="preserve"> default output, (C) proposed refined vector output, and (D) vector edge/anchor representation. Figure 9 illustrates that baseline auto-tracing often results in subtle flattening or segmentation within areas exhibiting gradual curvature transitions. In contrast, the proposed method delivers smoother curvature profiles and maintains a more consistent directional flow, supported by an appropriate number of anchors and improved positioning.</w:t>
      </w:r>
    </w:p>
    <w:p w14:paraId="3864CE41" w14:textId="77777777" w:rsidR="00E56F4D" w:rsidRPr="00E56F4D" w:rsidRDefault="00E56F4D" w:rsidP="00E56F4D">
      <w:pPr>
        <w:jc w:val="both"/>
        <w:rPr>
          <w:rFonts w:asciiTheme="minorBidi" w:hAnsiTheme="minorBidi" w:cstheme="minorBidi"/>
        </w:rPr>
      </w:pPr>
    </w:p>
    <w:p w14:paraId="0E497672" w14:textId="77777777" w:rsidR="00E56F4D" w:rsidRPr="00E56F4D" w:rsidRDefault="00E56F4D" w:rsidP="00E56F4D">
      <w:pPr>
        <w:jc w:val="center"/>
        <w:rPr>
          <w:rFonts w:asciiTheme="minorBidi" w:hAnsiTheme="minorBidi" w:cstheme="minorBidi"/>
        </w:rPr>
      </w:pPr>
      <w:r w:rsidRPr="00E56F4D">
        <w:rPr>
          <w:rFonts w:asciiTheme="minorBidi" w:hAnsiTheme="minorBidi" w:cstheme="minorBidi"/>
          <w:noProof/>
        </w:rPr>
        <w:drawing>
          <wp:inline distT="0" distB="0" distL="0" distR="0" wp14:anchorId="2D809733" wp14:editId="6F871300">
            <wp:extent cx="5549045" cy="4062046"/>
            <wp:effectExtent l="0" t="0" r="0" b="0"/>
            <wp:docPr id="17274943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94345" name=""/>
                    <pic:cNvPicPr/>
                  </pic:nvPicPr>
                  <pic:blipFill>
                    <a:blip r:embed="rId22"/>
                    <a:stretch>
                      <a:fillRect/>
                    </a:stretch>
                  </pic:blipFill>
                  <pic:spPr>
                    <a:xfrm>
                      <a:off x="0" y="0"/>
                      <a:ext cx="5591619" cy="4093211"/>
                    </a:xfrm>
                    <a:prstGeom prst="rect">
                      <a:avLst/>
                    </a:prstGeom>
                  </pic:spPr>
                </pic:pic>
              </a:graphicData>
            </a:graphic>
          </wp:inline>
        </w:drawing>
      </w:r>
    </w:p>
    <w:p w14:paraId="3351BD4B" w14:textId="77777777" w:rsidR="00E56F4D" w:rsidRPr="00E56F4D" w:rsidRDefault="00E56F4D" w:rsidP="00E56F4D">
      <w:pPr>
        <w:jc w:val="both"/>
        <w:rPr>
          <w:rFonts w:asciiTheme="minorBidi" w:hAnsiTheme="minorBidi" w:cstheme="minorBidi"/>
        </w:rPr>
      </w:pPr>
    </w:p>
    <w:p w14:paraId="61D7C3D4" w14:textId="77777777" w:rsidR="00E56F4D" w:rsidRPr="00E56F4D" w:rsidRDefault="00E56F4D" w:rsidP="00E56F4D">
      <w:pPr>
        <w:jc w:val="center"/>
        <w:rPr>
          <w:rFonts w:asciiTheme="minorBidi" w:hAnsiTheme="minorBidi" w:cstheme="minorBidi"/>
          <w:b/>
          <w:bCs/>
        </w:rPr>
      </w:pPr>
      <w:r w:rsidRPr="00E56F4D">
        <w:rPr>
          <w:rFonts w:asciiTheme="minorBidi" w:hAnsiTheme="minorBidi" w:cstheme="minorBidi"/>
          <w:b/>
          <w:bCs/>
        </w:rPr>
        <w:t xml:space="preserve">Figure 9. Qualitative comparison (A) Input raster, (B) </w:t>
      </w:r>
      <w:proofErr w:type="spellStart"/>
      <w:r w:rsidRPr="00E56F4D">
        <w:rPr>
          <w:rFonts w:asciiTheme="minorBidi" w:hAnsiTheme="minorBidi" w:cstheme="minorBidi"/>
          <w:b/>
          <w:bCs/>
        </w:rPr>
        <w:t>Potrace</w:t>
      </w:r>
      <w:proofErr w:type="spellEnd"/>
      <w:r w:rsidRPr="00E56F4D">
        <w:rPr>
          <w:rFonts w:asciiTheme="minorBidi" w:hAnsiTheme="minorBidi" w:cstheme="minorBidi"/>
          <w:b/>
          <w:bCs/>
        </w:rPr>
        <w:t xml:space="preserve"> default, (C) Proposed output, (D) Vector edges and anchor structure.</w:t>
      </w:r>
    </w:p>
    <w:p w14:paraId="5AED12B8" w14:textId="77777777" w:rsidR="00E56F4D" w:rsidRDefault="00E56F4D" w:rsidP="00E56F4D">
      <w:pPr>
        <w:jc w:val="both"/>
        <w:rPr>
          <w:rFonts w:asciiTheme="minorBidi" w:hAnsiTheme="minorBidi" w:cstheme="minorBidi"/>
        </w:rPr>
      </w:pPr>
    </w:p>
    <w:p w14:paraId="34160EC4" w14:textId="77777777" w:rsidR="00E82F7C" w:rsidRPr="00E56F4D" w:rsidRDefault="00E82F7C" w:rsidP="00E56F4D">
      <w:pPr>
        <w:jc w:val="both"/>
        <w:rPr>
          <w:rFonts w:asciiTheme="minorBidi" w:hAnsiTheme="minorBidi" w:cstheme="minorBidi"/>
        </w:rPr>
      </w:pPr>
    </w:p>
    <w:p w14:paraId="4787B3A9" w14:textId="77777777" w:rsidR="000064BA" w:rsidRPr="00E56F4D" w:rsidRDefault="000064BA" w:rsidP="00E56F4D">
      <w:pPr>
        <w:jc w:val="both"/>
        <w:rPr>
          <w:rFonts w:asciiTheme="minorBidi" w:hAnsiTheme="minorBidi" w:cstheme="minorBidi"/>
        </w:rPr>
      </w:pPr>
    </w:p>
    <w:p w14:paraId="24CAD671" w14:textId="77777777" w:rsidR="000064BA" w:rsidRDefault="000064BA" w:rsidP="005D36D2">
      <w:pPr>
        <w:rPr>
          <w:rFonts w:asciiTheme="minorBidi" w:hAnsiTheme="minorBidi" w:cstheme="minorBidi"/>
        </w:rPr>
      </w:pPr>
    </w:p>
    <w:p w14:paraId="76BCF5AD" w14:textId="7F7CDF87" w:rsidR="00E56F4D" w:rsidRDefault="002D5BB8" w:rsidP="002D5BB8">
      <w:pPr>
        <w:rPr>
          <w:rFonts w:asciiTheme="minorBidi" w:hAnsiTheme="minorBidi" w:cstheme="minorBidi"/>
          <w:b/>
          <w:bCs/>
          <w:sz w:val="22"/>
          <w:szCs w:val="22"/>
        </w:rPr>
      </w:pPr>
      <w:r w:rsidRPr="002D5BB8">
        <w:rPr>
          <w:rFonts w:asciiTheme="minorBidi" w:hAnsiTheme="minorBidi" w:cstheme="minorBidi"/>
          <w:b/>
          <w:bCs/>
          <w:sz w:val="22"/>
          <w:szCs w:val="22"/>
        </w:rPr>
        <w:t>3.</w:t>
      </w:r>
      <w:r>
        <w:rPr>
          <w:rFonts w:asciiTheme="minorBidi" w:hAnsiTheme="minorBidi" w:cstheme="minorBidi"/>
          <w:b/>
          <w:bCs/>
          <w:sz w:val="22"/>
          <w:szCs w:val="22"/>
        </w:rPr>
        <w:t>3</w:t>
      </w:r>
      <w:r w:rsidRPr="002D5BB8">
        <w:rPr>
          <w:rFonts w:asciiTheme="minorBidi" w:hAnsiTheme="minorBidi" w:cstheme="minorBidi"/>
          <w:b/>
          <w:bCs/>
          <w:sz w:val="22"/>
          <w:szCs w:val="22"/>
        </w:rPr>
        <w:t xml:space="preserve"> Interpretation</w:t>
      </w:r>
    </w:p>
    <w:p w14:paraId="0EEF15F3" w14:textId="77777777" w:rsidR="002D5BB8" w:rsidRPr="002D5BB8" w:rsidRDefault="002D5BB8" w:rsidP="002D5BB8">
      <w:pPr>
        <w:rPr>
          <w:rFonts w:asciiTheme="minorBidi" w:hAnsiTheme="minorBidi" w:cstheme="minorBidi"/>
          <w:b/>
          <w:bCs/>
          <w:sz w:val="22"/>
          <w:szCs w:val="22"/>
        </w:rPr>
      </w:pPr>
    </w:p>
    <w:p w14:paraId="0ADD5844" w14:textId="77777777" w:rsidR="00E56F4D" w:rsidRDefault="00E56F4D" w:rsidP="00E56F4D">
      <w:pPr>
        <w:jc w:val="both"/>
        <w:rPr>
          <w:rFonts w:asciiTheme="minorBidi" w:hAnsiTheme="minorBidi" w:cstheme="minorBidi"/>
        </w:rPr>
      </w:pPr>
      <w:r w:rsidRPr="00523FF0">
        <w:rPr>
          <w:rFonts w:asciiTheme="minorBidi" w:hAnsiTheme="minorBidi" w:cstheme="minorBidi"/>
        </w:rPr>
        <w:t>The results suggest that parameter optimization can serve as a practical substitute for manual refinement in calligraphic vectorization workflows. By selecting tracing parameters that adapt to the curvature characteristics of individual samples, the method preserves stroke continuity and proportional balance—qualities that are foundational to the visual identity of Arabic calligraphy. This reduces the need for extensive manual correction and supports efficient incorporation into digital design and archival processes.</w:t>
      </w:r>
    </w:p>
    <w:p w14:paraId="463A7C83" w14:textId="77777777" w:rsidR="00E56F4D" w:rsidRDefault="00E56F4D" w:rsidP="005D36D2">
      <w:pPr>
        <w:rPr>
          <w:rFonts w:asciiTheme="minorBidi" w:hAnsiTheme="minorBidi" w:cstheme="minorBidi"/>
        </w:rPr>
      </w:pPr>
    </w:p>
    <w:p w14:paraId="4DDF8356" w14:textId="77777777" w:rsidR="00E56F4D" w:rsidRDefault="00E56F4D" w:rsidP="005D36D2">
      <w:pPr>
        <w:rPr>
          <w:rFonts w:asciiTheme="minorBidi" w:hAnsiTheme="minorBidi" w:cstheme="minorBidi"/>
        </w:rPr>
      </w:pPr>
    </w:p>
    <w:p w14:paraId="57B860BA" w14:textId="77777777" w:rsidR="00E56F4D" w:rsidRPr="005D36D2" w:rsidRDefault="00E56F4D" w:rsidP="005D36D2">
      <w:pPr>
        <w:rPr>
          <w:rFonts w:asciiTheme="minorBidi" w:hAnsiTheme="minorBidi" w:cstheme="minorBidi"/>
        </w:rPr>
      </w:pPr>
    </w:p>
    <w:p w14:paraId="7CD5922E" w14:textId="53D7C206" w:rsidR="005D36D2" w:rsidRDefault="005D36D2" w:rsidP="005D36D2">
      <w:pPr>
        <w:rPr>
          <w:rFonts w:asciiTheme="minorBidi" w:hAnsiTheme="minorBidi" w:cstheme="minorBidi"/>
          <w:b/>
          <w:bCs/>
          <w:sz w:val="22"/>
          <w:szCs w:val="22"/>
        </w:rPr>
      </w:pPr>
      <w:r w:rsidRPr="005D36D2">
        <w:rPr>
          <w:rFonts w:asciiTheme="minorBidi" w:hAnsiTheme="minorBidi" w:cstheme="minorBidi"/>
          <w:b/>
          <w:bCs/>
          <w:sz w:val="22"/>
          <w:szCs w:val="22"/>
        </w:rPr>
        <w:t>3.</w:t>
      </w:r>
      <w:r w:rsidR="002D5BB8">
        <w:rPr>
          <w:rFonts w:asciiTheme="minorBidi" w:hAnsiTheme="minorBidi" w:cstheme="minorBidi"/>
          <w:b/>
          <w:bCs/>
          <w:sz w:val="22"/>
          <w:szCs w:val="22"/>
        </w:rPr>
        <w:t>4</w:t>
      </w:r>
      <w:r w:rsidRPr="005D36D2">
        <w:rPr>
          <w:rFonts w:asciiTheme="minorBidi" w:hAnsiTheme="minorBidi" w:cstheme="minorBidi"/>
          <w:b/>
          <w:bCs/>
          <w:sz w:val="22"/>
          <w:szCs w:val="22"/>
        </w:rPr>
        <w:t xml:space="preserve"> Limitations</w:t>
      </w:r>
    </w:p>
    <w:p w14:paraId="0AE77554" w14:textId="77777777" w:rsidR="002D5BB8" w:rsidRPr="005D36D2" w:rsidRDefault="002D5BB8" w:rsidP="005D36D2">
      <w:pPr>
        <w:rPr>
          <w:rFonts w:asciiTheme="minorBidi" w:hAnsiTheme="minorBidi" w:cstheme="minorBidi"/>
          <w:b/>
          <w:bCs/>
          <w:sz w:val="22"/>
          <w:szCs w:val="22"/>
        </w:rPr>
      </w:pPr>
    </w:p>
    <w:p w14:paraId="019496FC" w14:textId="1913D77E" w:rsidR="00E053D0" w:rsidRPr="00AD799E" w:rsidRDefault="005D36D2" w:rsidP="00AD799E">
      <w:pPr>
        <w:jc w:val="both"/>
        <w:rPr>
          <w:rFonts w:asciiTheme="minorBidi" w:hAnsiTheme="minorBidi" w:cstheme="minorBidi"/>
        </w:rPr>
      </w:pPr>
      <w:r w:rsidRPr="002D5BB8">
        <w:rPr>
          <w:rFonts w:asciiTheme="minorBidi" w:hAnsiTheme="minorBidi" w:cstheme="minorBidi"/>
        </w:rPr>
        <w:t xml:space="preserve">This method has been evaluated on only three calligraphic styles, and its behavior across a broader spectrum of historical and contemporary scripts remains to be assessed. Its refinement capability is also constrained by </w:t>
      </w:r>
      <w:proofErr w:type="spellStart"/>
      <w:r w:rsidRPr="002D5BB8">
        <w:rPr>
          <w:rFonts w:asciiTheme="minorBidi" w:hAnsiTheme="minorBidi" w:cstheme="minorBidi"/>
        </w:rPr>
        <w:t>Potrace’s</w:t>
      </w:r>
      <w:proofErr w:type="spellEnd"/>
      <w:r w:rsidRPr="002D5BB8">
        <w:rPr>
          <w:rFonts w:asciiTheme="minorBidi" w:hAnsiTheme="minorBidi" w:cstheme="minorBidi"/>
        </w:rPr>
        <w:t xml:space="preserve"> representational model, which does not permit direct manipulation of anchor placement or curve segmentation beyond the predefined tracing parameters. Moreover, the evaluation relies on image-space and structural metrics computed against a rasterized Vector Magic (VM) reference, which is used exclusively as a scoring anchor rather than as a ground-truth artistic standard. Importantly, the absence of a professionally annotated ground-truth vector dataset limits the model’s ability to learn calligraphically ideal stroke structures. A curated dataset produced by expert calligraphers—where vectors are traced manually according to established rules of proportion, curvature, and stroke dynamics—would provide a far more authoritative supervisory signal and could substantially enhance the model’s ability to reproduce stylistically accurate and artistically faithful vector forms.</w:t>
      </w:r>
    </w:p>
    <w:p w14:paraId="3C70F1A7" w14:textId="77777777" w:rsidR="00790ADA" w:rsidRDefault="00790ADA" w:rsidP="00441B6F">
      <w:pPr>
        <w:pStyle w:val="Body"/>
        <w:spacing w:after="0"/>
        <w:rPr>
          <w:rFonts w:ascii="Arial" w:hAnsi="Arial" w:cs="Arial"/>
        </w:rPr>
      </w:pPr>
    </w:p>
    <w:p w14:paraId="7596B522" w14:textId="77777777" w:rsidR="00E82F7C" w:rsidRDefault="00E82F7C" w:rsidP="00441B6F">
      <w:pPr>
        <w:pStyle w:val="Body"/>
        <w:spacing w:after="0"/>
        <w:rPr>
          <w:rFonts w:ascii="Arial" w:hAnsi="Arial" w:cs="Arial"/>
        </w:rPr>
      </w:pPr>
    </w:p>
    <w:p w14:paraId="48504DCA" w14:textId="77777777" w:rsidR="00E82F7C" w:rsidRDefault="00E82F7C" w:rsidP="00441B6F">
      <w:pPr>
        <w:pStyle w:val="Body"/>
        <w:spacing w:after="0"/>
        <w:rPr>
          <w:rFonts w:ascii="Arial" w:hAnsi="Arial" w:cs="Arial"/>
        </w:rPr>
      </w:pPr>
    </w:p>
    <w:p w14:paraId="35E64ED7" w14:textId="77777777" w:rsidR="00E82F7C" w:rsidRPr="00FB3A86" w:rsidRDefault="00E82F7C" w:rsidP="00441B6F">
      <w:pPr>
        <w:pStyle w:val="Body"/>
        <w:spacing w:after="0"/>
        <w:rPr>
          <w:rFonts w:ascii="Arial" w:hAnsi="Arial" w:cs="Arial"/>
        </w:rPr>
      </w:pPr>
    </w:p>
    <w:p w14:paraId="53F36A2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3CE4B0" w14:textId="77777777" w:rsidR="00790ADA" w:rsidRPr="00FB3A86" w:rsidRDefault="00790ADA" w:rsidP="00441B6F">
      <w:pPr>
        <w:pStyle w:val="ConcHead"/>
        <w:spacing w:after="0"/>
        <w:jc w:val="both"/>
        <w:rPr>
          <w:rFonts w:ascii="Arial" w:hAnsi="Arial" w:cs="Arial"/>
        </w:rPr>
      </w:pPr>
    </w:p>
    <w:p w14:paraId="2BA6BC4B" w14:textId="77777777" w:rsidR="00DE2737" w:rsidRPr="00DE2737" w:rsidRDefault="00DE2737" w:rsidP="00DE2737">
      <w:pPr>
        <w:jc w:val="both"/>
        <w:rPr>
          <w:rFonts w:asciiTheme="minorBidi" w:hAnsiTheme="minorBidi" w:cstheme="minorBidi"/>
        </w:rPr>
      </w:pPr>
      <w:r w:rsidRPr="00DE2737">
        <w:rPr>
          <w:rFonts w:asciiTheme="minorBidi" w:hAnsiTheme="minorBidi" w:cstheme="minorBidi"/>
        </w:rPr>
        <w:t>This study presented a parameter prediction–based vectorization approach aimed at preserving the stylistic and structural characteristics of Arabic calligraphy in digital vector form. By identifying and learning optimal tracing configurations, the method generates vector outputs with smoother curvature behavior, coherent stroke continuity, and reduced anchor complexity compared to standard auto-tracing. The results indicate that refinement practices typically performed manually in calligraphy digitization workflows can be approximated within a learning-based pipeline, enabling efficient and reliable vector reproduction. Evaluation was conducted using a rasterized Vector Magic (VM) reference strictly as a scoring comparator, demonstrating high image-space fidelity and structural efficiency across the dataset.</w:t>
      </w:r>
    </w:p>
    <w:p w14:paraId="369250F4" w14:textId="7B809356" w:rsidR="00DE2737" w:rsidRDefault="00DE2737" w:rsidP="00DE2737">
      <w:pPr>
        <w:jc w:val="both"/>
        <w:rPr>
          <w:rFonts w:asciiTheme="minorBidi" w:hAnsiTheme="minorBidi" w:cstheme="minorBidi"/>
        </w:rPr>
      </w:pPr>
      <w:r w:rsidRPr="00DE2737">
        <w:rPr>
          <w:rFonts w:asciiTheme="minorBidi" w:hAnsiTheme="minorBidi" w:cstheme="minorBidi"/>
        </w:rPr>
        <w:t xml:space="preserve">Future work will extend the evaluation to a broader range of calligraphic styles and compositions and investigate models capable of directly manipulating </w:t>
      </w:r>
      <w:proofErr w:type="spellStart"/>
      <w:r w:rsidRPr="00DE2737">
        <w:rPr>
          <w:rFonts w:asciiTheme="minorBidi" w:hAnsiTheme="minorBidi" w:cstheme="minorBidi"/>
        </w:rPr>
        <w:t>Bézier</w:t>
      </w:r>
      <w:proofErr w:type="spellEnd"/>
      <w:r w:rsidRPr="00DE2737">
        <w:rPr>
          <w:rFonts w:asciiTheme="minorBidi" w:hAnsiTheme="minorBidi" w:cstheme="minorBidi"/>
        </w:rPr>
        <w:t xml:space="preserve"> control points to support curve-level refinement beyond the constraints of </w:t>
      </w:r>
      <w:proofErr w:type="spellStart"/>
      <w:r w:rsidRPr="00DE2737">
        <w:rPr>
          <w:rFonts w:asciiTheme="minorBidi" w:hAnsiTheme="minorBidi" w:cstheme="minorBidi"/>
        </w:rPr>
        <w:t>Potrace</w:t>
      </w:r>
      <w:proofErr w:type="spellEnd"/>
      <w:r w:rsidRPr="00DE2737">
        <w:rPr>
          <w:rFonts w:asciiTheme="minorBidi" w:hAnsiTheme="minorBidi" w:cstheme="minorBidi"/>
        </w:rPr>
        <w:t>. Incorporating perceptual and style-aware evaluation criteria informed by expert calligraphers remains a key direction for aligning computational output more closely with artistic intent.</w:t>
      </w:r>
    </w:p>
    <w:p w14:paraId="3A58E139" w14:textId="77777777" w:rsidR="00DE2737" w:rsidRPr="00DE2737" w:rsidRDefault="00DE2737" w:rsidP="00DE2737">
      <w:pPr>
        <w:jc w:val="both"/>
        <w:rPr>
          <w:rFonts w:asciiTheme="minorBidi" w:hAnsiTheme="minorBidi" w:cstheme="minorBidi"/>
        </w:rPr>
      </w:pPr>
    </w:p>
    <w:p w14:paraId="6F91F68B" w14:textId="77777777" w:rsidR="00FC72F5" w:rsidRDefault="00FC72F5" w:rsidP="00441B6F">
      <w:pPr>
        <w:pStyle w:val="ReferHead"/>
        <w:spacing w:after="0"/>
        <w:jc w:val="both"/>
        <w:rPr>
          <w:rFonts w:ascii="Arial" w:hAnsi="Arial" w:cs="Arial"/>
        </w:rPr>
      </w:pPr>
    </w:p>
    <w:p w14:paraId="0B5687A5"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19E7520" w14:textId="77777777" w:rsidR="00790ADA" w:rsidRPr="00FB3A86" w:rsidRDefault="00790ADA" w:rsidP="00441B6F">
      <w:pPr>
        <w:pStyle w:val="ReferHead"/>
        <w:spacing w:after="0"/>
        <w:jc w:val="both"/>
        <w:rPr>
          <w:rFonts w:ascii="Arial" w:hAnsi="Arial" w:cs="Arial"/>
        </w:rPr>
      </w:pPr>
    </w:p>
    <w:sdt>
      <w:sdtPr>
        <w:rPr>
          <w:rFonts w:asciiTheme="minorBidi" w:hAnsiTheme="minorBidi" w:cstheme="minorBidi"/>
          <w:b/>
          <w:caps/>
          <w:sz w:val="22"/>
        </w:rPr>
        <w:tag w:val="MENDELEY_BIBLIOGRAPHY"/>
        <w:id w:val="42807526"/>
        <w:placeholder>
          <w:docPart w:val="DefaultPlaceholder_-1854013440"/>
        </w:placeholder>
      </w:sdtPr>
      <w:sdtEndPr>
        <w:rPr>
          <w:color w:val="000000"/>
        </w:rPr>
      </w:sdtEndPr>
      <w:sdtContent>
        <w:p w14:paraId="6E1C48AB" w14:textId="77777777" w:rsidR="00332B2E" w:rsidRDefault="00332B2E" w:rsidP="0043270E">
          <w:pPr>
            <w:rPr>
              <w:rFonts w:asciiTheme="minorBidi" w:hAnsiTheme="minorBidi" w:cstheme="minorBidi"/>
            </w:rPr>
          </w:pPr>
          <w:r w:rsidRPr="0043270E">
            <w:rPr>
              <w:rFonts w:asciiTheme="minorBidi" w:hAnsiTheme="minorBidi" w:cstheme="minorBidi"/>
            </w:rPr>
            <w:t>al-Kurdi, M. T. (1939). Tarikh al-</w:t>
          </w:r>
          <w:proofErr w:type="spellStart"/>
          <w:r w:rsidRPr="0043270E">
            <w:rPr>
              <w:rFonts w:asciiTheme="minorBidi" w:hAnsiTheme="minorBidi" w:cstheme="minorBidi"/>
            </w:rPr>
            <w:t>khatt</w:t>
          </w:r>
          <w:proofErr w:type="spellEnd"/>
          <w:r w:rsidRPr="0043270E">
            <w:rPr>
              <w:rFonts w:asciiTheme="minorBidi" w:hAnsiTheme="minorBidi" w:cstheme="minorBidi"/>
            </w:rPr>
            <w:t xml:space="preserve"> al-</w:t>
          </w:r>
          <w:proofErr w:type="spellStart"/>
          <w:r w:rsidRPr="0043270E">
            <w:rPr>
              <w:rFonts w:asciiTheme="minorBidi" w:hAnsiTheme="minorBidi" w:cstheme="minorBidi"/>
            </w:rPr>
            <w:t>ʻArabi</w:t>
          </w:r>
          <w:proofErr w:type="spellEnd"/>
          <w:r w:rsidRPr="0043270E">
            <w:rPr>
              <w:rFonts w:asciiTheme="minorBidi" w:hAnsiTheme="minorBidi" w:cstheme="minorBidi"/>
            </w:rPr>
            <w:t xml:space="preserve"> </w:t>
          </w:r>
          <w:proofErr w:type="spellStart"/>
          <w:r w:rsidRPr="0043270E">
            <w:rPr>
              <w:rFonts w:asciiTheme="minorBidi" w:hAnsiTheme="minorBidi" w:cstheme="minorBidi"/>
            </w:rPr>
            <w:t>wa</w:t>
          </w:r>
          <w:proofErr w:type="spellEnd"/>
          <w:r w:rsidRPr="0043270E">
            <w:rPr>
              <w:rFonts w:asciiTheme="minorBidi" w:hAnsiTheme="minorBidi" w:cstheme="minorBidi"/>
            </w:rPr>
            <w:t xml:space="preserve"> </w:t>
          </w:r>
          <w:proofErr w:type="spellStart"/>
          <w:r w:rsidRPr="0043270E">
            <w:rPr>
              <w:rFonts w:asciiTheme="minorBidi" w:hAnsiTheme="minorBidi" w:cstheme="minorBidi"/>
            </w:rPr>
            <w:t>Adabihi</w:t>
          </w:r>
          <w:proofErr w:type="spellEnd"/>
          <w:r w:rsidRPr="0043270E">
            <w:rPr>
              <w:rFonts w:asciiTheme="minorBidi" w:hAnsiTheme="minorBidi" w:cstheme="minorBidi"/>
            </w:rPr>
            <w:t xml:space="preserve">. </w:t>
          </w:r>
          <w:proofErr w:type="spellStart"/>
          <w:r w:rsidRPr="0043270E">
            <w:rPr>
              <w:rFonts w:asciiTheme="minorBidi" w:hAnsiTheme="minorBidi" w:cstheme="minorBidi"/>
            </w:rPr>
            <w:t>Maktabat</w:t>
          </w:r>
          <w:proofErr w:type="spellEnd"/>
          <w:r w:rsidRPr="0043270E">
            <w:rPr>
              <w:rFonts w:asciiTheme="minorBidi" w:hAnsiTheme="minorBidi" w:cstheme="minorBidi"/>
            </w:rPr>
            <w:t xml:space="preserve"> al-</w:t>
          </w:r>
          <w:proofErr w:type="spellStart"/>
          <w:r w:rsidRPr="0043270E">
            <w:rPr>
              <w:rFonts w:asciiTheme="minorBidi" w:hAnsiTheme="minorBidi" w:cstheme="minorBidi"/>
            </w:rPr>
            <w:t>Hilal</w:t>
          </w:r>
          <w:proofErr w:type="spellEnd"/>
          <w:r w:rsidRPr="0043270E">
            <w:rPr>
              <w:rFonts w:asciiTheme="minorBidi" w:hAnsiTheme="minorBidi" w:cstheme="minorBidi"/>
            </w:rPr>
            <w:t>.</w:t>
          </w:r>
        </w:p>
        <w:p w14:paraId="1725DA89" w14:textId="77777777" w:rsidR="0043270E" w:rsidRPr="0043270E" w:rsidRDefault="0043270E" w:rsidP="0043270E">
          <w:pPr>
            <w:rPr>
              <w:rFonts w:asciiTheme="minorBidi" w:hAnsiTheme="minorBidi" w:cstheme="minorBidi"/>
            </w:rPr>
          </w:pPr>
        </w:p>
        <w:p w14:paraId="4E1CAB67" w14:textId="655A53E1" w:rsidR="00332B2E" w:rsidRDefault="00332B2E" w:rsidP="0043270E">
          <w:pPr>
            <w:rPr>
              <w:rFonts w:asciiTheme="minorBidi" w:hAnsiTheme="minorBidi" w:cstheme="minorBidi"/>
            </w:rPr>
          </w:pPr>
          <w:proofErr w:type="spellStart"/>
          <w:r w:rsidRPr="0043270E">
            <w:rPr>
              <w:rFonts w:asciiTheme="minorBidi" w:hAnsiTheme="minorBidi" w:cstheme="minorBidi"/>
            </w:rPr>
            <w:t>Alsalamah</w:t>
          </w:r>
          <w:proofErr w:type="spellEnd"/>
          <w:r w:rsidRPr="0043270E">
            <w:rPr>
              <w:rFonts w:asciiTheme="minorBidi" w:hAnsiTheme="minorBidi" w:cstheme="minorBidi"/>
            </w:rPr>
            <w:t xml:space="preserve">, S., &amp; King, R. (n.d.). Towards the Machine Reading of Arabic Calligraphy: A Letters Dataset and Corresponding Corpus of Text. </w:t>
          </w:r>
        </w:p>
        <w:p w14:paraId="0390D73F" w14:textId="77777777" w:rsidR="00005343" w:rsidRPr="0043270E" w:rsidRDefault="00005343" w:rsidP="0043270E">
          <w:pPr>
            <w:rPr>
              <w:rFonts w:asciiTheme="minorBidi" w:hAnsiTheme="minorBidi" w:cstheme="minorBidi"/>
            </w:rPr>
          </w:pPr>
        </w:p>
        <w:p w14:paraId="3CE85BD2" w14:textId="247D5E04" w:rsidR="00332B2E" w:rsidRDefault="00332B2E" w:rsidP="0043270E">
          <w:pPr>
            <w:rPr>
              <w:rFonts w:asciiTheme="minorBidi" w:hAnsiTheme="minorBidi" w:cstheme="minorBidi"/>
            </w:rPr>
          </w:pPr>
          <w:r w:rsidRPr="0043270E">
            <w:rPr>
              <w:rFonts w:asciiTheme="minorBidi" w:hAnsiTheme="minorBidi" w:cstheme="minorBidi"/>
            </w:rPr>
            <w:t xml:space="preserve">Alyafeai, Z., Al-Shaibani, M., Ghaleb, M., &amp; Al-Wajih, Y. A. (2021). </w:t>
          </w:r>
          <w:proofErr w:type="spellStart"/>
          <w:r w:rsidRPr="0043270E">
            <w:rPr>
              <w:rFonts w:asciiTheme="minorBidi" w:hAnsiTheme="minorBidi" w:cstheme="minorBidi"/>
            </w:rPr>
            <w:t>Calliar</w:t>
          </w:r>
          <w:proofErr w:type="spellEnd"/>
          <w:r w:rsidRPr="0043270E">
            <w:rPr>
              <w:rFonts w:asciiTheme="minorBidi" w:hAnsiTheme="minorBidi" w:cstheme="minorBidi"/>
            </w:rPr>
            <w:t xml:space="preserve">: an online handwritten dataset for Arabic calligraphy. Neural Computing and Applications, 34, 20701–20713. </w:t>
          </w:r>
          <w:hyperlink r:id="rId23" w:history="1">
            <w:r w:rsidR="0099060E" w:rsidRPr="008155C8">
              <w:rPr>
                <w:rStyle w:val="Hyperlink"/>
                <w:rFonts w:asciiTheme="minorBidi" w:hAnsiTheme="minorBidi" w:cstheme="minorBidi"/>
              </w:rPr>
              <w:t>https://doi.org/10.1007/s00521-022-07537-2</w:t>
            </w:r>
          </w:hyperlink>
        </w:p>
        <w:p w14:paraId="43A66BC2" w14:textId="77777777" w:rsidR="0099060E" w:rsidRPr="0043270E" w:rsidRDefault="0099060E" w:rsidP="0043270E">
          <w:pPr>
            <w:rPr>
              <w:rFonts w:asciiTheme="minorBidi" w:hAnsiTheme="minorBidi" w:cstheme="minorBidi"/>
            </w:rPr>
          </w:pPr>
        </w:p>
        <w:p w14:paraId="3917531E" w14:textId="75BDE24D" w:rsidR="00332B2E" w:rsidRDefault="00332B2E" w:rsidP="0043270E">
          <w:pPr>
            <w:rPr>
              <w:rFonts w:asciiTheme="minorBidi" w:hAnsiTheme="minorBidi" w:cstheme="minorBidi"/>
            </w:rPr>
          </w:pPr>
          <w:r w:rsidRPr="0043270E">
            <w:rPr>
              <w:rFonts w:asciiTheme="minorBidi" w:hAnsiTheme="minorBidi" w:cstheme="minorBidi"/>
            </w:rPr>
            <w:t xml:space="preserve">Blair, S. S. (2006). Islamic calligraphy. American University in Cairo Press. </w:t>
          </w:r>
          <w:hyperlink r:id="rId24" w:history="1">
            <w:r w:rsidR="0099060E" w:rsidRPr="008155C8">
              <w:rPr>
                <w:rStyle w:val="Hyperlink"/>
                <w:rFonts w:asciiTheme="minorBidi" w:hAnsiTheme="minorBidi" w:cstheme="minorBidi"/>
              </w:rPr>
              <w:t>https://aucpress.com/9789774160394</w:t>
            </w:r>
          </w:hyperlink>
        </w:p>
        <w:p w14:paraId="7C4B3F2C" w14:textId="77777777" w:rsidR="0099060E" w:rsidRPr="0043270E" w:rsidRDefault="0099060E" w:rsidP="0043270E">
          <w:pPr>
            <w:rPr>
              <w:rFonts w:asciiTheme="minorBidi" w:hAnsiTheme="minorBidi" w:cstheme="minorBidi"/>
            </w:rPr>
          </w:pPr>
        </w:p>
        <w:p w14:paraId="4EDC78D8" w14:textId="58250295" w:rsidR="00332B2E" w:rsidRDefault="00332B2E" w:rsidP="0043270E">
          <w:pPr>
            <w:rPr>
              <w:rFonts w:asciiTheme="minorBidi" w:hAnsiTheme="minorBidi" w:cstheme="minorBidi"/>
            </w:rPr>
          </w:pPr>
          <w:r w:rsidRPr="0043270E">
            <w:rPr>
              <w:rFonts w:asciiTheme="minorBidi" w:hAnsiTheme="minorBidi" w:cstheme="minorBidi"/>
            </w:rPr>
            <w:t xml:space="preserve">Blair, S. S. (2017). Islamic Calligraphy. Oxford Research Encyclopedia of Religion. </w:t>
          </w:r>
          <w:hyperlink r:id="rId25" w:history="1">
            <w:r w:rsidR="0099060E" w:rsidRPr="008155C8">
              <w:rPr>
                <w:rStyle w:val="Hyperlink"/>
                <w:rFonts w:asciiTheme="minorBidi" w:hAnsiTheme="minorBidi" w:cstheme="minorBidi"/>
              </w:rPr>
              <w:t>https://doi.org/10.1093/acrefore/9780199340378.013.950</w:t>
            </w:r>
          </w:hyperlink>
        </w:p>
        <w:p w14:paraId="5C161CCD" w14:textId="77777777" w:rsidR="0099060E" w:rsidRPr="0043270E" w:rsidRDefault="0099060E" w:rsidP="0043270E">
          <w:pPr>
            <w:rPr>
              <w:rFonts w:asciiTheme="minorBidi" w:hAnsiTheme="minorBidi" w:cstheme="minorBidi"/>
            </w:rPr>
          </w:pPr>
        </w:p>
        <w:p w14:paraId="7B14D33A" w14:textId="3E374F13" w:rsidR="00332B2E" w:rsidRDefault="00332B2E" w:rsidP="0043270E">
          <w:pPr>
            <w:rPr>
              <w:rFonts w:asciiTheme="minorBidi" w:hAnsiTheme="minorBidi" w:cstheme="minorBidi"/>
            </w:rPr>
          </w:pPr>
          <w:proofErr w:type="spellStart"/>
          <w:r w:rsidRPr="0043270E">
            <w:rPr>
              <w:rFonts w:asciiTheme="minorBidi" w:hAnsiTheme="minorBidi" w:cstheme="minorBidi"/>
            </w:rPr>
            <w:t>Egiazarian</w:t>
          </w:r>
          <w:proofErr w:type="spellEnd"/>
          <w:r w:rsidRPr="0043270E">
            <w:rPr>
              <w:rFonts w:asciiTheme="minorBidi" w:hAnsiTheme="minorBidi" w:cstheme="minorBidi"/>
            </w:rPr>
            <w:t xml:space="preserve">, V., Voynov, O., Artemov, A., </w:t>
          </w:r>
          <w:proofErr w:type="spellStart"/>
          <w:r w:rsidRPr="0043270E">
            <w:rPr>
              <w:rFonts w:asciiTheme="minorBidi" w:hAnsiTheme="minorBidi" w:cstheme="minorBidi"/>
            </w:rPr>
            <w:t>Volkhonskiy</w:t>
          </w:r>
          <w:proofErr w:type="spellEnd"/>
          <w:r w:rsidRPr="0043270E">
            <w:rPr>
              <w:rFonts w:asciiTheme="minorBidi" w:hAnsiTheme="minorBidi" w:cstheme="minorBidi"/>
            </w:rPr>
            <w:t xml:space="preserve">, D., Safin, A., </w:t>
          </w:r>
          <w:proofErr w:type="spellStart"/>
          <w:r w:rsidRPr="0043270E">
            <w:rPr>
              <w:rFonts w:asciiTheme="minorBidi" w:hAnsiTheme="minorBidi" w:cstheme="minorBidi"/>
            </w:rPr>
            <w:t>Taktasheva</w:t>
          </w:r>
          <w:proofErr w:type="spellEnd"/>
          <w:r w:rsidRPr="0043270E">
            <w:rPr>
              <w:rFonts w:asciiTheme="minorBidi" w:hAnsiTheme="minorBidi" w:cstheme="minorBidi"/>
            </w:rPr>
            <w:t xml:space="preserve">, M., Zorin, D., &amp; </w:t>
          </w:r>
          <w:proofErr w:type="spellStart"/>
          <w:r w:rsidRPr="0043270E">
            <w:rPr>
              <w:rFonts w:asciiTheme="minorBidi" w:hAnsiTheme="minorBidi" w:cstheme="minorBidi"/>
            </w:rPr>
            <w:t>Burnaev</w:t>
          </w:r>
          <w:proofErr w:type="spellEnd"/>
          <w:r w:rsidRPr="0043270E">
            <w:rPr>
              <w:rFonts w:asciiTheme="minorBidi" w:hAnsiTheme="minorBidi" w:cstheme="minorBidi"/>
            </w:rPr>
            <w:t xml:space="preserve">, E. (2020). Deep Vectorization of Technical Drawings. </w:t>
          </w:r>
          <w:proofErr w:type="spellStart"/>
          <w:r w:rsidRPr="0043270E">
            <w:rPr>
              <w:rFonts w:asciiTheme="minorBidi" w:hAnsiTheme="minorBidi" w:cstheme="minorBidi"/>
            </w:rPr>
            <w:t>ArXiv</w:t>
          </w:r>
          <w:proofErr w:type="spellEnd"/>
          <w:r w:rsidRPr="0043270E">
            <w:rPr>
              <w:rFonts w:asciiTheme="minorBidi" w:hAnsiTheme="minorBidi" w:cstheme="minorBidi"/>
            </w:rPr>
            <w:t xml:space="preserve"> Preprint ArXiv:2003.05471. </w:t>
          </w:r>
          <w:hyperlink r:id="rId26" w:history="1">
            <w:r w:rsidR="0099060E" w:rsidRPr="008155C8">
              <w:rPr>
                <w:rStyle w:val="Hyperlink"/>
                <w:rFonts w:asciiTheme="minorBidi" w:hAnsiTheme="minorBidi" w:cstheme="minorBidi"/>
              </w:rPr>
              <w:t>https://arxiv.org/abs/2003.05471</w:t>
            </w:r>
          </w:hyperlink>
        </w:p>
        <w:p w14:paraId="39E1C165" w14:textId="77777777" w:rsidR="0099060E" w:rsidRPr="0043270E" w:rsidRDefault="0099060E" w:rsidP="0043270E">
          <w:pPr>
            <w:rPr>
              <w:rFonts w:asciiTheme="minorBidi" w:hAnsiTheme="minorBidi" w:cstheme="minorBidi"/>
            </w:rPr>
          </w:pPr>
        </w:p>
        <w:p w14:paraId="68F85353" w14:textId="274D9960" w:rsidR="00332B2E" w:rsidRDefault="00332B2E" w:rsidP="0043270E">
          <w:pPr>
            <w:rPr>
              <w:rFonts w:asciiTheme="minorBidi" w:hAnsiTheme="minorBidi" w:cstheme="minorBidi"/>
            </w:rPr>
          </w:pPr>
          <w:proofErr w:type="spellStart"/>
          <w:r w:rsidRPr="0043270E">
            <w:rPr>
              <w:rFonts w:asciiTheme="minorBidi" w:hAnsiTheme="minorBidi" w:cstheme="minorBidi"/>
            </w:rPr>
            <w:t>Elarian</w:t>
          </w:r>
          <w:proofErr w:type="spellEnd"/>
          <w:r w:rsidRPr="0043270E">
            <w:rPr>
              <w:rFonts w:asciiTheme="minorBidi" w:hAnsiTheme="minorBidi" w:cstheme="minorBidi"/>
            </w:rPr>
            <w:t xml:space="preserve">, Y., Ahmad, I., Awaida, S., Al-Khatib, W., &amp; </w:t>
          </w:r>
          <w:proofErr w:type="spellStart"/>
          <w:r w:rsidRPr="0043270E">
            <w:rPr>
              <w:rFonts w:asciiTheme="minorBidi" w:hAnsiTheme="minorBidi" w:cstheme="minorBidi"/>
            </w:rPr>
            <w:t>Zidouri</w:t>
          </w:r>
          <w:proofErr w:type="spellEnd"/>
          <w:r w:rsidRPr="0043270E">
            <w:rPr>
              <w:rFonts w:asciiTheme="minorBidi" w:hAnsiTheme="minorBidi" w:cstheme="minorBidi"/>
            </w:rPr>
            <w:t xml:space="preserve">, A. (2015). Arabic ligatures: Analysis and application in text recognition. Proceedings of the International Conference on Document Analysis and Recognition, ICDAR, 2015-November, 896–900. </w:t>
          </w:r>
          <w:hyperlink r:id="rId27" w:history="1">
            <w:r w:rsidR="0099060E" w:rsidRPr="008155C8">
              <w:rPr>
                <w:rStyle w:val="Hyperlink"/>
                <w:rFonts w:asciiTheme="minorBidi" w:hAnsiTheme="minorBidi" w:cstheme="minorBidi"/>
              </w:rPr>
              <w:t>https://doi.org/10.1109/ICDAR.2015.7333891</w:t>
            </w:r>
          </w:hyperlink>
        </w:p>
        <w:p w14:paraId="522C5CD2" w14:textId="77777777" w:rsidR="0099060E" w:rsidRPr="0043270E" w:rsidRDefault="0099060E" w:rsidP="0043270E">
          <w:pPr>
            <w:rPr>
              <w:rFonts w:asciiTheme="minorBidi" w:hAnsiTheme="minorBidi" w:cstheme="minorBidi"/>
            </w:rPr>
          </w:pPr>
        </w:p>
        <w:p w14:paraId="19A18FB7" w14:textId="22D06DBC" w:rsidR="00332B2E" w:rsidRDefault="00332B2E" w:rsidP="0043270E">
          <w:pPr>
            <w:rPr>
              <w:rFonts w:asciiTheme="minorBidi" w:hAnsiTheme="minorBidi" w:cstheme="minorBidi"/>
            </w:rPr>
          </w:pPr>
          <w:r w:rsidRPr="0043270E">
            <w:rPr>
              <w:rFonts w:asciiTheme="minorBidi" w:hAnsiTheme="minorBidi" w:cstheme="minorBidi"/>
            </w:rPr>
            <w:t xml:space="preserve">Hori, O., &amp; Tanigawa, S. (2002). Raster-to-vector conversion by line fitting based on contours and skeletons. 353–358. </w:t>
          </w:r>
          <w:hyperlink r:id="rId28" w:history="1">
            <w:r w:rsidR="0099060E" w:rsidRPr="008155C8">
              <w:rPr>
                <w:rStyle w:val="Hyperlink"/>
                <w:rFonts w:asciiTheme="minorBidi" w:hAnsiTheme="minorBidi" w:cstheme="minorBidi"/>
              </w:rPr>
              <w:t>https://doi.org/10.1109/ICDAR.1993.395716</w:t>
            </w:r>
          </w:hyperlink>
        </w:p>
        <w:p w14:paraId="2557BF0A" w14:textId="77777777" w:rsidR="0099060E" w:rsidRPr="0043270E" w:rsidRDefault="0099060E" w:rsidP="0043270E">
          <w:pPr>
            <w:rPr>
              <w:rFonts w:asciiTheme="minorBidi" w:hAnsiTheme="minorBidi" w:cstheme="minorBidi"/>
            </w:rPr>
          </w:pPr>
        </w:p>
        <w:p w14:paraId="66131CEB" w14:textId="366F6610" w:rsidR="00332B2E" w:rsidRDefault="00332B2E" w:rsidP="0043270E">
          <w:pPr>
            <w:rPr>
              <w:rFonts w:asciiTheme="minorBidi" w:hAnsiTheme="minorBidi" w:cstheme="minorBidi"/>
            </w:rPr>
          </w:pPr>
          <w:r w:rsidRPr="0043270E">
            <w:rPr>
              <w:rFonts w:asciiTheme="minorBidi" w:hAnsiTheme="minorBidi" w:cstheme="minorBidi"/>
            </w:rPr>
            <w:t xml:space="preserve">Khorsheed, M. S., &amp; Clocksin, W. F. (2013). Structural Features of Cursive Arabic Script. 42.1-42.10. </w:t>
          </w:r>
          <w:hyperlink r:id="rId29" w:history="1">
            <w:r w:rsidR="0099060E" w:rsidRPr="008155C8">
              <w:rPr>
                <w:rStyle w:val="Hyperlink"/>
                <w:rFonts w:asciiTheme="minorBidi" w:hAnsiTheme="minorBidi" w:cstheme="minorBidi"/>
              </w:rPr>
              <w:t>https://doi.org/10.5244/c.13.42</w:t>
            </w:r>
          </w:hyperlink>
        </w:p>
        <w:p w14:paraId="1D0915E2" w14:textId="77777777" w:rsidR="0099060E" w:rsidRPr="0043270E" w:rsidRDefault="0099060E" w:rsidP="0043270E">
          <w:pPr>
            <w:rPr>
              <w:rFonts w:asciiTheme="minorBidi" w:hAnsiTheme="minorBidi" w:cstheme="minorBidi"/>
            </w:rPr>
          </w:pPr>
        </w:p>
        <w:p w14:paraId="0649617B" w14:textId="77D9137C" w:rsidR="00332B2E" w:rsidRDefault="00332B2E" w:rsidP="0043270E">
          <w:pPr>
            <w:rPr>
              <w:rFonts w:asciiTheme="minorBidi" w:hAnsiTheme="minorBidi" w:cstheme="minorBidi"/>
            </w:rPr>
          </w:pPr>
          <w:r w:rsidRPr="0043270E">
            <w:rPr>
              <w:rFonts w:asciiTheme="minorBidi" w:hAnsiTheme="minorBidi" w:cstheme="minorBidi"/>
            </w:rPr>
            <w:t xml:space="preserve">Liu, H., Li, C., Liu, X., &amp; Wong, T.-T. (2022). End-to-End Line Drawing Vectorization. Proceedings of the AAAI Conference on Artificial Intelligence, 36(2), 4559–4567. </w:t>
          </w:r>
          <w:hyperlink r:id="rId30" w:history="1">
            <w:r w:rsidR="0099060E" w:rsidRPr="008155C8">
              <w:rPr>
                <w:rStyle w:val="Hyperlink"/>
                <w:rFonts w:asciiTheme="minorBidi" w:hAnsiTheme="minorBidi" w:cstheme="minorBidi"/>
              </w:rPr>
              <w:t>https://ojs.aaai.org/index.php/AAAI/article/view/20379</w:t>
            </w:r>
          </w:hyperlink>
        </w:p>
        <w:p w14:paraId="54E769E9" w14:textId="77777777" w:rsidR="0099060E" w:rsidRPr="0043270E" w:rsidRDefault="0099060E" w:rsidP="0043270E">
          <w:pPr>
            <w:rPr>
              <w:rFonts w:asciiTheme="minorBidi" w:hAnsiTheme="minorBidi" w:cstheme="minorBidi"/>
            </w:rPr>
          </w:pPr>
        </w:p>
        <w:p w14:paraId="482D53B2" w14:textId="069E9D54" w:rsidR="00332B2E" w:rsidRDefault="00332B2E" w:rsidP="0046221C">
          <w:pPr>
            <w:rPr>
              <w:rFonts w:asciiTheme="minorBidi" w:hAnsiTheme="minorBidi" w:cstheme="minorBidi"/>
            </w:rPr>
          </w:pPr>
          <w:r w:rsidRPr="0043270E">
            <w:rPr>
              <w:rFonts w:asciiTheme="minorBidi" w:hAnsiTheme="minorBidi" w:cstheme="minorBidi"/>
            </w:rPr>
            <w:t xml:space="preserve">Mahmoud, S. A., Ahmad, I., </w:t>
          </w:r>
          <w:proofErr w:type="spellStart"/>
          <w:r w:rsidRPr="0043270E">
            <w:rPr>
              <w:rFonts w:asciiTheme="minorBidi" w:hAnsiTheme="minorBidi" w:cstheme="minorBidi"/>
            </w:rPr>
            <w:t>Alshayeb</w:t>
          </w:r>
          <w:proofErr w:type="spellEnd"/>
          <w:r w:rsidRPr="0043270E">
            <w:rPr>
              <w:rFonts w:asciiTheme="minorBidi" w:hAnsiTheme="minorBidi" w:cstheme="minorBidi"/>
            </w:rPr>
            <w:t xml:space="preserve">, M., Al-Khatib, W. G., Parvez, M. T., Fink, G. A., </w:t>
          </w:r>
          <w:proofErr w:type="spellStart"/>
          <w:r w:rsidRPr="0043270E">
            <w:rPr>
              <w:rFonts w:asciiTheme="minorBidi" w:hAnsiTheme="minorBidi" w:cstheme="minorBidi"/>
            </w:rPr>
            <w:t>Märgner</w:t>
          </w:r>
          <w:proofErr w:type="spellEnd"/>
          <w:r w:rsidRPr="0043270E">
            <w:rPr>
              <w:rFonts w:asciiTheme="minorBidi" w:hAnsiTheme="minorBidi" w:cstheme="minorBidi"/>
            </w:rPr>
            <w:t xml:space="preserve">, V., &amp; El Abed, H. (2012). KHATT: Arabic offline Handwritten Text Database. Proceedings - International Workshop on Frontiers in Handwriting Recognition, IWFHR, 449–454. </w:t>
          </w:r>
          <w:hyperlink r:id="rId31" w:history="1">
            <w:r w:rsidR="0046221C" w:rsidRPr="008155C8">
              <w:rPr>
                <w:rStyle w:val="Hyperlink"/>
                <w:rFonts w:asciiTheme="minorBidi" w:hAnsiTheme="minorBidi" w:cstheme="minorBidi"/>
              </w:rPr>
              <w:t>https://doi.org/10.1109/ICFHR.2012.224</w:t>
            </w:r>
          </w:hyperlink>
        </w:p>
        <w:p w14:paraId="3F35FA1D" w14:textId="77777777" w:rsidR="0046221C" w:rsidRPr="0043270E" w:rsidRDefault="0046221C" w:rsidP="0046221C">
          <w:pPr>
            <w:rPr>
              <w:rFonts w:asciiTheme="minorBidi" w:hAnsiTheme="minorBidi" w:cstheme="minorBidi"/>
            </w:rPr>
          </w:pPr>
        </w:p>
        <w:p w14:paraId="0DF0AD5B" w14:textId="77777777" w:rsidR="00332B2E" w:rsidRPr="0043270E" w:rsidRDefault="00332B2E" w:rsidP="0043270E">
          <w:pPr>
            <w:rPr>
              <w:rFonts w:asciiTheme="minorBidi" w:hAnsiTheme="minorBidi" w:cstheme="minorBidi"/>
            </w:rPr>
          </w:pPr>
          <w:r w:rsidRPr="0043270E">
            <w:rPr>
              <w:rFonts w:asciiTheme="minorBidi" w:hAnsiTheme="minorBidi" w:cstheme="minorBidi"/>
            </w:rPr>
            <w:t xml:space="preserve">Naji, H. (2002). </w:t>
          </w:r>
          <w:proofErr w:type="spellStart"/>
          <w:r w:rsidRPr="0043270E">
            <w:rPr>
              <w:rFonts w:asciiTheme="minorBidi" w:hAnsiTheme="minorBidi" w:cstheme="minorBidi"/>
            </w:rPr>
            <w:t>Mawsuʻat</w:t>
          </w:r>
          <w:proofErr w:type="spellEnd"/>
          <w:r w:rsidRPr="0043270E">
            <w:rPr>
              <w:rFonts w:asciiTheme="minorBidi" w:hAnsiTheme="minorBidi" w:cstheme="minorBidi"/>
            </w:rPr>
            <w:t xml:space="preserve"> </w:t>
          </w:r>
          <w:proofErr w:type="spellStart"/>
          <w:r w:rsidRPr="0043270E">
            <w:rPr>
              <w:rFonts w:asciiTheme="minorBidi" w:hAnsiTheme="minorBidi" w:cstheme="minorBidi"/>
            </w:rPr>
            <w:t>Turath</w:t>
          </w:r>
          <w:proofErr w:type="spellEnd"/>
          <w:r w:rsidRPr="0043270E">
            <w:rPr>
              <w:rFonts w:asciiTheme="minorBidi" w:hAnsiTheme="minorBidi" w:cstheme="minorBidi"/>
            </w:rPr>
            <w:t xml:space="preserve"> al-</w:t>
          </w:r>
          <w:proofErr w:type="spellStart"/>
          <w:r w:rsidRPr="0043270E">
            <w:rPr>
              <w:rFonts w:asciiTheme="minorBidi" w:hAnsiTheme="minorBidi" w:cstheme="minorBidi"/>
            </w:rPr>
            <w:t>Khatt</w:t>
          </w:r>
          <w:proofErr w:type="spellEnd"/>
          <w:r w:rsidRPr="0043270E">
            <w:rPr>
              <w:rFonts w:asciiTheme="minorBidi" w:hAnsiTheme="minorBidi" w:cstheme="minorBidi"/>
            </w:rPr>
            <w:t xml:space="preserve"> al-</w:t>
          </w:r>
          <w:proofErr w:type="spellStart"/>
          <w:r w:rsidRPr="0043270E">
            <w:rPr>
              <w:rFonts w:asciiTheme="minorBidi" w:hAnsiTheme="minorBidi" w:cstheme="minorBidi"/>
            </w:rPr>
            <w:t>ʻArabi</w:t>
          </w:r>
          <w:proofErr w:type="spellEnd"/>
          <w:r w:rsidRPr="0043270E">
            <w:rPr>
              <w:rFonts w:asciiTheme="minorBidi" w:hAnsiTheme="minorBidi" w:cstheme="minorBidi"/>
            </w:rPr>
            <w:t>. al-Dar al-</w:t>
          </w:r>
          <w:proofErr w:type="spellStart"/>
          <w:r w:rsidRPr="0043270E">
            <w:rPr>
              <w:rFonts w:asciiTheme="minorBidi" w:hAnsiTheme="minorBidi" w:cstheme="minorBidi"/>
            </w:rPr>
            <w:t>Dawliyya</w:t>
          </w:r>
          <w:proofErr w:type="spellEnd"/>
          <w:r w:rsidRPr="0043270E">
            <w:rPr>
              <w:rFonts w:asciiTheme="minorBidi" w:hAnsiTheme="minorBidi" w:cstheme="minorBidi"/>
            </w:rPr>
            <w:t xml:space="preserve"> </w:t>
          </w:r>
          <w:proofErr w:type="spellStart"/>
          <w:r w:rsidRPr="0043270E">
            <w:rPr>
              <w:rFonts w:asciiTheme="minorBidi" w:hAnsiTheme="minorBidi" w:cstheme="minorBidi"/>
            </w:rPr>
            <w:t>lil-Istithmarat</w:t>
          </w:r>
          <w:proofErr w:type="spellEnd"/>
          <w:r w:rsidRPr="0043270E">
            <w:rPr>
              <w:rFonts w:asciiTheme="minorBidi" w:hAnsiTheme="minorBidi" w:cstheme="minorBidi"/>
            </w:rPr>
            <w:t xml:space="preserve"> al-</w:t>
          </w:r>
          <w:proofErr w:type="spellStart"/>
          <w:r w:rsidRPr="0043270E">
            <w:rPr>
              <w:rFonts w:asciiTheme="minorBidi" w:hAnsiTheme="minorBidi" w:cstheme="minorBidi"/>
            </w:rPr>
            <w:t>Thaqafiyya</w:t>
          </w:r>
          <w:proofErr w:type="spellEnd"/>
          <w:r w:rsidRPr="0043270E">
            <w:rPr>
              <w:rFonts w:asciiTheme="minorBidi" w:hAnsiTheme="minorBidi" w:cstheme="minorBidi"/>
            </w:rPr>
            <w:t>.</w:t>
          </w:r>
        </w:p>
        <w:p w14:paraId="65373FCB" w14:textId="77777777" w:rsidR="00332B2E" w:rsidRDefault="00332B2E" w:rsidP="0043270E">
          <w:pPr>
            <w:rPr>
              <w:rFonts w:asciiTheme="minorBidi" w:hAnsiTheme="minorBidi" w:cstheme="minorBidi"/>
            </w:rPr>
          </w:pPr>
          <w:r w:rsidRPr="0043270E">
            <w:rPr>
              <w:rFonts w:asciiTheme="minorBidi" w:hAnsiTheme="minorBidi" w:cstheme="minorBidi"/>
            </w:rPr>
            <w:t>Safadi, Y. H. (1978). Islamic Calligraphy. Thames and Hudson.</w:t>
          </w:r>
        </w:p>
        <w:p w14:paraId="1A362773" w14:textId="77777777" w:rsidR="0046221C" w:rsidRPr="0043270E" w:rsidRDefault="0046221C" w:rsidP="0043270E">
          <w:pPr>
            <w:rPr>
              <w:rFonts w:asciiTheme="minorBidi" w:hAnsiTheme="minorBidi" w:cstheme="minorBidi"/>
            </w:rPr>
          </w:pPr>
        </w:p>
        <w:p w14:paraId="13973061" w14:textId="56FCAC28" w:rsidR="00332B2E" w:rsidRDefault="00332B2E" w:rsidP="0043270E">
          <w:pPr>
            <w:rPr>
              <w:rFonts w:asciiTheme="minorBidi" w:hAnsiTheme="minorBidi" w:cstheme="minorBidi"/>
            </w:rPr>
          </w:pPr>
          <w:r w:rsidRPr="0043270E">
            <w:rPr>
              <w:rFonts w:asciiTheme="minorBidi" w:hAnsiTheme="minorBidi" w:cstheme="minorBidi"/>
            </w:rPr>
            <w:t xml:space="preserve">Selinger, P. (2003). </w:t>
          </w:r>
          <w:proofErr w:type="spellStart"/>
          <w:r w:rsidRPr="0043270E">
            <w:rPr>
              <w:rFonts w:asciiTheme="minorBidi" w:hAnsiTheme="minorBidi" w:cstheme="minorBidi"/>
            </w:rPr>
            <w:t>Potrace</w:t>
          </w:r>
          <w:proofErr w:type="spellEnd"/>
          <w:r w:rsidRPr="0043270E">
            <w:rPr>
              <w:rFonts w:asciiTheme="minorBidi" w:hAnsiTheme="minorBidi" w:cstheme="minorBidi"/>
            </w:rPr>
            <w:t xml:space="preserve">: A Polygon-Based Tracing Algorithm. </w:t>
          </w:r>
          <w:hyperlink r:id="rId32" w:history="1">
            <w:r w:rsidR="0046221C" w:rsidRPr="008155C8">
              <w:rPr>
                <w:rStyle w:val="Hyperlink"/>
                <w:rFonts w:asciiTheme="minorBidi" w:hAnsiTheme="minorBidi" w:cstheme="minorBidi"/>
              </w:rPr>
              <w:t>https://potrace.sourceforge.net/potrace.pdf</w:t>
            </w:r>
          </w:hyperlink>
        </w:p>
        <w:p w14:paraId="4C53A1F5" w14:textId="77777777" w:rsidR="0046221C" w:rsidRPr="0043270E" w:rsidRDefault="0046221C" w:rsidP="0043270E">
          <w:pPr>
            <w:rPr>
              <w:rFonts w:asciiTheme="minorBidi" w:hAnsiTheme="minorBidi" w:cstheme="minorBidi"/>
            </w:rPr>
          </w:pPr>
        </w:p>
        <w:p w14:paraId="2A27C6B7" w14:textId="16A5A1BA" w:rsidR="00332B2E" w:rsidRDefault="00332B2E" w:rsidP="0043270E">
          <w:pPr>
            <w:rPr>
              <w:rFonts w:asciiTheme="minorBidi" w:hAnsiTheme="minorBidi" w:cstheme="minorBidi"/>
            </w:rPr>
          </w:pPr>
          <w:r w:rsidRPr="0043270E">
            <w:rPr>
              <w:rFonts w:asciiTheme="minorBidi" w:hAnsiTheme="minorBidi" w:cstheme="minorBidi"/>
            </w:rPr>
            <w:t xml:space="preserve">Tian, X., &amp; Günther, T. (2022). A Survey of Smooth Vector Graphics: Recent Advances in Representation, Creation, Rasterization, and Image Vectorization. IEEE Transactions on Visualization and Computer Graphics, 30(3), 1652–1671. </w:t>
          </w:r>
          <w:hyperlink r:id="rId33" w:history="1">
            <w:r w:rsidR="0046221C" w:rsidRPr="008155C8">
              <w:rPr>
                <w:rStyle w:val="Hyperlink"/>
                <w:rFonts w:asciiTheme="minorBidi" w:hAnsiTheme="minorBidi" w:cstheme="minorBidi"/>
              </w:rPr>
              <w:t>https://doi.org/10.1109/TVCG.2022.3220575</w:t>
            </w:r>
          </w:hyperlink>
        </w:p>
        <w:p w14:paraId="3BB780E1" w14:textId="77777777" w:rsidR="0046221C" w:rsidRPr="0043270E" w:rsidRDefault="0046221C" w:rsidP="0043270E">
          <w:pPr>
            <w:rPr>
              <w:rFonts w:asciiTheme="minorBidi" w:hAnsiTheme="minorBidi" w:cstheme="minorBidi"/>
            </w:rPr>
          </w:pPr>
        </w:p>
        <w:p w14:paraId="52FF2D47" w14:textId="3F5D182E" w:rsidR="00332B2E" w:rsidRDefault="00332B2E" w:rsidP="0043270E">
          <w:pPr>
            <w:rPr>
              <w:rFonts w:asciiTheme="minorBidi" w:hAnsiTheme="minorBidi" w:cstheme="minorBidi"/>
            </w:rPr>
          </w:pPr>
          <w:r w:rsidRPr="0043270E">
            <w:rPr>
              <w:rFonts w:asciiTheme="minorBidi" w:hAnsiTheme="minorBidi" w:cstheme="minorBidi"/>
            </w:rPr>
            <w:t xml:space="preserve">Wang, Z., </w:t>
          </w:r>
          <w:proofErr w:type="spellStart"/>
          <w:r w:rsidRPr="0043270E">
            <w:rPr>
              <w:rFonts w:asciiTheme="minorBidi" w:hAnsiTheme="minorBidi" w:cstheme="minorBidi"/>
            </w:rPr>
            <w:t>Bovik</w:t>
          </w:r>
          <w:proofErr w:type="spellEnd"/>
          <w:r w:rsidRPr="0043270E">
            <w:rPr>
              <w:rFonts w:asciiTheme="minorBidi" w:hAnsiTheme="minorBidi" w:cstheme="minorBidi"/>
            </w:rPr>
            <w:t xml:space="preserve">, A. C., Sheikh, H. R., &amp; Simoncelli, E. P. (2004). Image Quality Assessment: From Error Visibility to Structural Similarity. IEEE Transactions on Image Processing, 13(4), 600–612. </w:t>
          </w:r>
          <w:hyperlink r:id="rId34" w:history="1">
            <w:r w:rsidR="0046221C" w:rsidRPr="008155C8">
              <w:rPr>
                <w:rStyle w:val="Hyperlink"/>
                <w:rFonts w:asciiTheme="minorBidi" w:hAnsiTheme="minorBidi" w:cstheme="minorBidi"/>
              </w:rPr>
              <w:t>https://doi.org/10.1109/TIP.2003.819861</w:t>
            </w:r>
          </w:hyperlink>
        </w:p>
        <w:p w14:paraId="369F13F0" w14:textId="77777777" w:rsidR="0046221C" w:rsidRPr="0043270E" w:rsidRDefault="0046221C" w:rsidP="0043270E">
          <w:pPr>
            <w:rPr>
              <w:rFonts w:asciiTheme="minorBidi" w:hAnsiTheme="minorBidi" w:cstheme="minorBidi"/>
            </w:rPr>
          </w:pPr>
        </w:p>
        <w:p w14:paraId="2278CB9F" w14:textId="0DBD00FC" w:rsidR="00332B2E" w:rsidRDefault="00332B2E" w:rsidP="0043270E">
          <w:pPr>
            <w:rPr>
              <w:rFonts w:asciiTheme="minorBidi" w:hAnsiTheme="minorBidi" w:cstheme="minorBidi"/>
            </w:rPr>
          </w:pPr>
          <w:r w:rsidRPr="0043270E">
            <w:rPr>
              <w:rFonts w:asciiTheme="minorBidi" w:hAnsiTheme="minorBidi" w:cstheme="minorBidi"/>
            </w:rPr>
            <w:t xml:space="preserve">Wu, T., Pan, L., Zhang, J., Wang, T., Liu, Z., &amp; Lin, D. (2021). Density-aware Chamfer Distance as a Comprehensive Metric for Point Cloud Completion. </w:t>
          </w:r>
          <w:proofErr w:type="spellStart"/>
          <w:r w:rsidRPr="0043270E">
            <w:rPr>
              <w:rFonts w:asciiTheme="minorBidi" w:hAnsiTheme="minorBidi" w:cstheme="minorBidi"/>
            </w:rPr>
            <w:t>ArXiv</w:t>
          </w:r>
          <w:proofErr w:type="spellEnd"/>
          <w:r w:rsidRPr="0043270E">
            <w:rPr>
              <w:rFonts w:asciiTheme="minorBidi" w:hAnsiTheme="minorBidi" w:cstheme="minorBidi"/>
            </w:rPr>
            <w:t xml:space="preserve"> Preprint ArXiv:2111.12702. </w:t>
          </w:r>
          <w:hyperlink r:id="rId35" w:history="1">
            <w:r w:rsidR="0046221C" w:rsidRPr="008155C8">
              <w:rPr>
                <w:rStyle w:val="Hyperlink"/>
                <w:rFonts w:asciiTheme="minorBidi" w:hAnsiTheme="minorBidi" w:cstheme="minorBidi"/>
              </w:rPr>
              <w:t>https://arxiv.org/abs/2111.12702</w:t>
            </w:r>
          </w:hyperlink>
        </w:p>
        <w:p w14:paraId="728FDF51" w14:textId="77777777" w:rsidR="0046221C" w:rsidRPr="0043270E" w:rsidRDefault="0046221C" w:rsidP="0043270E">
          <w:pPr>
            <w:rPr>
              <w:rFonts w:asciiTheme="minorBidi" w:hAnsiTheme="minorBidi" w:cstheme="minorBidi"/>
            </w:rPr>
          </w:pPr>
        </w:p>
        <w:p w14:paraId="0F28498A" w14:textId="794748F6" w:rsidR="00332B2E" w:rsidRDefault="00332B2E" w:rsidP="0043270E">
          <w:pPr>
            <w:rPr>
              <w:rFonts w:asciiTheme="minorBidi" w:hAnsiTheme="minorBidi" w:cstheme="minorBidi"/>
            </w:rPr>
          </w:pPr>
          <w:r w:rsidRPr="0043270E">
            <w:rPr>
              <w:rFonts w:asciiTheme="minorBidi" w:hAnsiTheme="minorBidi" w:cstheme="minorBidi"/>
            </w:rPr>
            <w:t xml:space="preserve">Xie, J., </w:t>
          </w:r>
          <w:proofErr w:type="spellStart"/>
          <w:r w:rsidRPr="0043270E">
            <w:rPr>
              <w:rFonts w:asciiTheme="minorBidi" w:hAnsiTheme="minorBidi" w:cstheme="minorBidi"/>
            </w:rPr>
            <w:t>Winnemöller</w:t>
          </w:r>
          <w:proofErr w:type="spellEnd"/>
          <w:r w:rsidRPr="0043270E">
            <w:rPr>
              <w:rFonts w:asciiTheme="minorBidi" w:hAnsiTheme="minorBidi" w:cstheme="minorBidi"/>
            </w:rPr>
            <w:t xml:space="preserve">, H., Li, W., &amp; Schiller, S. (2017). Interactive Vectorization. Proceedings of the 2017 CHI Conference on Human Factors in Computing Systems (CHI ’17), 6695–6705. </w:t>
          </w:r>
          <w:hyperlink r:id="rId36" w:history="1">
            <w:r w:rsidR="0046221C" w:rsidRPr="008155C8">
              <w:rPr>
                <w:rStyle w:val="Hyperlink"/>
                <w:rFonts w:asciiTheme="minorBidi" w:hAnsiTheme="minorBidi" w:cstheme="minorBidi"/>
              </w:rPr>
              <w:t>https://doi.org/10.1145/3025453.3025872</w:t>
            </w:r>
          </w:hyperlink>
        </w:p>
        <w:p w14:paraId="6176D2D0" w14:textId="77777777" w:rsidR="0046221C" w:rsidRPr="0043270E" w:rsidRDefault="0046221C" w:rsidP="0043270E">
          <w:pPr>
            <w:rPr>
              <w:rFonts w:asciiTheme="minorBidi" w:hAnsiTheme="minorBidi" w:cstheme="minorBidi"/>
            </w:rPr>
          </w:pPr>
        </w:p>
        <w:p w14:paraId="1799DE25" w14:textId="6619976A" w:rsidR="00332B2E" w:rsidRDefault="00332B2E" w:rsidP="0043270E">
          <w:pPr>
            <w:rPr>
              <w:rFonts w:asciiTheme="minorBidi" w:hAnsiTheme="minorBidi" w:cstheme="minorBidi"/>
            </w:rPr>
          </w:pPr>
          <w:r w:rsidRPr="0043270E">
            <w:rPr>
              <w:rFonts w:asciiTheme="minorBidi" w:hAnsiTheme="minorBidi" w:cstheme="minorBidi"/>
            </w:rPr>
            <w:t xml:space="preserve">Zhang, Y., &amp; Guindon, B. (2017). Application of the Dice Coefficient to Accuracy Assessment of Object-Based Image Classification. Canadian Journal of Remote Sensing, 43(1), 18–33. </w:t>
          </w:r>
          <w:hyperlink r:id="rId37" w:history="1">
            <w:r w:rsidR="0046221C" w:rsidRPr="008155C8">
              <w:rPr>
                <w:rStyle w:val="Hyperlink"/>
                <w:rFonts w:asciiTheme="minorBidi" w:hAnsiTheme="minorBidi" w:cstheme="minorBidi"/>
              </w:rPr>
              <w:t>https://doi.org/10.1080/07038992.2017.1259557</w:t>
            </w:r>
          </w:hyperlink>
        </w:p>
        <w:p w14:paraId="382C3F57" w14:textId="77777777" w:rsidR="0046221C" w:rsidRPr="0043270E" w:rsidRDefault="0046221C" w:rsidP="0043270E">
          <w:pPr>
            <w:rPr>
              <w:rFonts w:asciiTheme="minorBidi" w:hAnsiTheme="minorBidi" w:cstheme="minorBidi"/>
            </w:rPr>
          </w:pPr>
        </w:p>
        <w:p w14:paraId="79FEAC14" w14:textId="6A4DF15F" w:rsidR="0046221C" w:rsidRDefault="00332B2E" w:rsidP="0046221C">
          <w:pPr>
            <w:rPr>
              <w:rFonts w:asciiTheme="minorBidi" w:hAnsiTheme="minorBidi" w:cstheme="minorBidi"/>
            </w:rPr>
          </w:pPr>
          <w:r w:rsidRPr="0043270E">
            <w:rPr>
              <w:rFonts w:asciiTheme="minorBidi" w:hAnsiTheme="minorBidi" w:cstheme="minorBidi"/>
            </w:rPr>
            <w:t>Zheng, Z., Wang, P., Liu, W., Li, J., Ye, R., &amp; Ren, D. (2019). Distance-</w:t>
          </w:r>
          <w:proofErr w:type="spellStart"/>
          <w:r w:rsidRPr="0043270E">
            <w:rPr>
              <w:rFonts w:asciiTheme="minorBidi" w:hAnsiTheme="minorBidi" w:cstheme="minorBidi"/>
            </w:rPr>
            <w:t>IoU</w:t>
          </w:r>
          <w:proofErr w:type="spellEnd"/>
          <w:r w:rsidRPr="0043270E">
            <w:rPr>
              <w:rFonts w:asciiTheme="minorBidi" w:hAnsiTheme="minorBidi" w:cstheme="minorBidi"/>
            </w:rPr>
            <w:t xml:space="preserve"> Loss: Faster and Better Learning for Bounding Box Regression. </w:t>
          </w:r>
          <w:proofErr w:type="spellStart"/>
          <w:r w:rsidRPr="0043270E">
            <w:rPr>
              <w:rFonts w:asciiTheme="minorBidi" w:hAnsiTheme="minorBidi" w:cstheme="minorBidi"/>
            </w:rPr>
            <w:t>ArXiv</w:t>
          </w:r>
          <w:proofErr w:type="spellEnd"/>
          <w:r w:rsidRPr="0043270E">
            <w:rPr>
              <w:rFonts w:asciiTheme="minorBidi" w:hAnsiTheme="minorBidi" w:cstheme="minorBidi"/>
            </w:rPr>
            <w:t xml:space="preserve"> Preprint ArXiv:1911.08287. </w:t>
          </w:r>
          <w:hyperlink r:id="rId38" w:history="1">
            <w:r w:rsidR="0046221C" w:rsidRPr="008155C8">
              <w:rPr>
                <w:rStyle w:val="Hyperlink"/>
                <w:rFonts w:asciiTheme="minorBidi" w:hAnsiTheme="minorBidi" w:cstheme="minorBidi"/>
              </w:rPr>
              <w:t>https://arxiv.org/abs/1911.08287</w:t>
            </w:r>
          </w:hyperlink>
        </w:p>
        <w:p w14:paraId="65B7450C" w14:textId="77777777" w:rsidR="0046221C" w:rsidRPr="0043270E" w:rsidRDefault="0046221C" w:rsidP="0046221C">
          <w:pPr>
            <w:rPr>
              <w:rFonts w:asciiTheme="minorBidi" w:hAnsiTheme="minorBidi" w:cstheme="minorBidi"/>
            </w:rPr>
          </w:pPr>
        </w:p>
        <w:p w14:paraId="081535DF" w14:textId="6A3B0BB6" w:rsidR="00B01FCD" w:rsidRPr="00332B2E" w:rsidRDefault="00332B2E" w:rsidP="00441B6F">
          <w:pPr>
            <w:pStyle w:val="Appendix"/>
            <w:spacing w:after="0"/>
            <w:jc w:val="both"/>
            <w:rPr>
              <w:rFonts w:asciiTheme="minorBidi" w:hAnsiTheme="minorBidi" w:cstheme="minorBidi"/>
              <w:b w:val="0"/>
            </w:rPr>
          </w:pPr>
          <w:r w:rsidRPr="00332B2E">
            <w:rPr>
              <w:rFonts w:asciiTheme="minorBidi" w:hAnsiTheme="minorBidi" w:cstheme="minorBidi"/>
              <w:b w:val="0"/>
              <w:color w:val="000000"/>
            </w:rPr>
            <w:t> </w:t>
          </w:r>
        </w:p>
      </w:sdtContent>
    </w:sdt>
    <w:sectPr w:rsidR="00B01FCD" w:rsidRPr="00332B2E" w:rsidSect="00D45FD8">
      <w:headerReference w:type="even" r:id="rId39"/>
      <w:headerReference w:type="default" r:id="rId40"/>
      <w:footerReference w:type="default" r:id="rId41"/>
      <w:headerReference w:type="first" r:id="rId42"/>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E23403" w14:textId="77777777" w:rsidR="00683DA6" w:rsidRDefault="00683DA6" w:rsidP="00C37E61">
      <w:r>
        <w:separator/>
      </w:r>
    </w:p>
  </w:endnote>
  <w:endnote w:type="continuationSeparator" w:id="0">
    <w:p w14:paraId="2A0FBA5C" w14:textId="77777777" w:rsidR="00683DA6" w:rsidRDefault="00683D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AD9B3" w14:textId="77777777" w:rsidR="004E37B7" w:rsidRDefault="004E37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2E70E" w14:textId="545275C9" w:rsidR="00C37E61" w:rsidRPr="00DE73CF" w:rsidRDefault="00C37E61" w:rsidP="00DE73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D7347" w14:textId="7D676C67" w:rsidR="00754C9A" w:rsidRPr="00E814BE" w:rsidRDefault="00754C9A" w:rsidP="00E814BE">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AEEAB"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D30B5" w14:textId="77777777" w:rsidR="00683DA6" w:rsidRDefault="00683DA6" w:rsidP="00C37E61">
      <w:r>
        <w:separator/>
      </w:r>
    </w:p>
  </w:footnote>
  <w:footnote w:type="continuationSeparator" w:id="0">
    <w:p w14:paraId="1C962154" w14:textId="77777777" w:rsidR="00683DA6" w:rsidRDefault="00683D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9E0F2" w14:textId="1492F4AB" w:rsidR="004E37B7" w:rsidRDefault="00D45FD8">
    <w:pPr>
      <w:pStyle w:val="Header"/>
    </w:pPr>
    <w:r>
      <w:rPr>
        <w:noProof/>
      </w:rPr>
      <w:pict w14:anchorId="6D23E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3E8B5" w14:textId="761F866A" w:rsidR="004E37B7" w:rsidRDefault="00D45FD8">
    <w:pPr>
      <w:pStyle w:val="Header"/>
    </w:pPr>
    <w:r>
      <w:rPr>
        <w:noProof/>
      </w:rPr>
      <w:pict w14:anchorId="77A0FD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EAB3E" w14:textId="3C34C64C" w:rsidR="00296529" w:rsidRPr="00296529" w:rsidRDefault="00D45FD8" w:rsidP="00296529">
    <w:pPr>
      <w:ind w:left="2160"/>
      <w:jc w:val="center"/>
      <w:rPr>
        <w:rFonts w:ascii="Times New Roman" w:eastAsia="Calibri" w:hAnsi="Times New Roman"/>
        <w:i/>
        <w:sz w:val="18"/>
        <w:szCs w:val="22"/>
      </w:rPr>
    </w:pPr>
    <w:r>
      <w:rPr>
        <w:noProof/>
      </w:rPr>
      <w:pict w14:anchorId="75B502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BBC3A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F1B07D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B08E0E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EA8EC4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7D9BC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ACE641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2FF90" w14:textId="6D1A610E" w:rsidR="00D45FD8" w:rsidRDefault="00D45FD8">
    <w:pPr>
      <w:pStyle w:val="Header"/>
    </w:pPr>
    <w:r>
      <w:rPr>
        <w:noProof/>
      </w:rPr>
      <w:pict w14:anchorId="1FA737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4A1FA" w14:textId="685A0DB8" w:rsidR="00D45FD8" w:rsidRDefault="00D45FD8">
    <w:pPr>
      <w:pStyle w:val="Header"/>
    </w:pPr>
    <w:r>
      <w:rPr>
        <w:noProof/>
      </w:rPr>
      <w:pict w14:anchorId="033376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7EA0" w14:textId="1B143374" w:rsidR="00D45FD8" w:rsidRDefault="00D45FD8">
    <w:pPr>
      <w:pStyle w:val="Header"/>
    </w:pPr>
    <w:r>
      <w:rPr>
        <w:noProof/>
      </w:rPr>
      <w:pict w14:anchorId="67F0C7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25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0B70BB4"/>
    <w:multiLevelType w:val="hybridMultilevel"/>
    <w:tmpl w:val="43EC3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365CA7"/>
    <w:multiLevelType w:val="hybridMultilevel"/>
    <w:tmpl w:val="763C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7BE2A0C"/>
    <w:multiLevelType w:val="multilevel"/>
    <w:tmpl w:val="B2FAB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8B102F9"/>
    <w:multiLevelType w:val="hybridMultilevel"/>
    <w:tmpl w:val="712AB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F20EC4"/>
    <w:multiLevelType w:val="hybridMultilevel"/>
    <w:tmpl w:val="47FE6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8"/>
  </w:num>
  <w:num w:numId="10">
    <w:abstractNumId w:val="2"/>
  </w:num>
  <w:num w:numId="11">
    <w:abstractNumId w:val="21"/>
  </w:num>
  <w:num w:numId="12">
    <w:abstractNumId w:val="3"/>
  </w:num>
  <w:num w:numId="13">
    <w:abstractNumId w:val="19"/>
  </w:num>
  <w:num w:numId="14">
    <w:abstractNumId w:val="8"/>
  </w:num>
  <w:num w:numId="15">
    <w:abstractNumId w:val="24"/>
  </w:num>
  <w:num w:numId="16">
    <w:abstractNumId w:val="5"/>
  </w:num>
  <w:num w:numId="17">
    <w:abstractNumId w:val="25"/>
  </w:num>
  <w:num w:numId="18">
    <w:abstractNumId w:val="15"/>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7"/>
  </w:num>
  <w:num w:numId="27">
    <w:abstractNumId w:val="23"/>
  </w:num>
  <w:num w:numId="28">
    <w:abstractNumId w:val="32"/>
  </w:num>
  <w:num w:numId="29">
    <w:abstractNumId w:val="27"/>
  </w:num>
  <w:num w:numId="30">
    <w:abstractNumId w:val="10"/>
  </w:num>
  <w:num w:numId="31">
    <w:abstractNumId w:val="29"/>
  </w:num>
  <w:num w:numId="32">
    <w:abstractNumId w:val="18"/>
  </w:num>
  <w:num w:numId="33">
    <w:abstractNumId w:val="20"/>
  </w:num>
  <w:num w:numId="34">
    <w:abstractNumId w:val="14"/>
  </w:num>
  <w:num w:numId="35">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343"/>
    <w:rsid w:val="000064BA"/>
    <w:rsid w:val="00027763"/>
    <w:rsid w:val="00030174"/>
    <w:rsid w:val="00031BD7"/>
    <w:rsid w:val="0003568C"/>
    <w:rsid w:val="0004579C"/>
    <w:rsid w:val="00090D4C"/>
    <w:rsid w:val="00093AB7"/>
    <w:rsid w:val="000A47FA"/>
    <w:rsid w:val="000A65D3"/>
    <w:rsid w:val="000B1E33"/>
    <w:rsid w:val="000D689F"/>
    <w:rsid w:val="000D7B6E"/>
    <w:rsid w:val="000E0D10"/>
    <w:rsid w:val="000E7B7B"/>
    <w:rsid w:val="000E7D62"/>
    <w:rsid w:val="00103357"/>
    <w:rsid w:val="001146F1"/>
    <w:rsid w:val="00123C9F"/>
    <w:rsid w:val="00126190"/>
    <w:rsid w:val="00130F17"/>
    <w:rsid w:val="001320BF"/>
    <w:rsid w:val="00140058"/>
    <w:rsid w:val="00163BC4"/>
    <w:rsid w:val="00191062"/>
    <w:rsid w:val="00192B72"/>
    <w:rsid w:val="001A19E6"/>
    <w:rsid w:val="001A29D8"/>
    <w:rsid w:val="001A5CAA"/>
    <w:rsid w:val="001B0427"/>
    <w:rsid w:val="001D3A51"/>
    <w:rsid w:val="001E10D2"/>
    <w:rsid w:val="001E25B4"/>
    <w:rsid w:val="001E44FE"/>
    <w:rsid w:val="001F1521"/>
    <w:rsid w:val="00200595"/>
    <w:rsid w:val="00204835"/>
    <w:rsid w:val="0021063D"/>
    <w:rsid w:val="00227FDE"/>
    <w:rsid w:val="00231920"/>
    <w:rsid w:val="0023195C"/>
    <w:rsid w:val="002410F1"/>
    <w:rsid w:val="0024282C"/>
    <w:rsid w:val="002460DC"/>
    <w:rsid w:val="00250985"/>
    <w:rsid w:val="002556F6"/>
    <w:rsid w:val="00283105"/>
    <w:rsid w:val="00284C4C"/>
    <w:rsid w:val="00287E68"/>
    <w:rsid w:val="00296529"/>
    <w:rsid w:val="002B27FB"/>
    <w:rsid w:val="002B685A"/>
    <w:rsid w:val="002C57D2"/>
    <w:rsid w:val="002D5BB8"/>
    <w:rsid w:val="002E0D56"/>
    <w:rsid w:val="00315186"/>
    <w:rsid w:val="00332B2E"/>
    <w:rsid w:val="0033343E"/>
    <w:rsid w:val="003512C2"/>
    <w:rsid w:val="0036082B"/>
    <w:rsid w:val="00371FB6"/>
    <w:rsid w:val="003753D4"/>
    <w:rsid w:val="003763C1"/>
    <w:rsid w:val="00376BBE"/>
    <w:rsid w:val="0039224F"/>
    <w:rsid w:val="003A43A4"/>
    <w:rsid w:val="003A7E18"/>
    <w:rsid w:val="003C3FAC"/>
    <w:rsid w:val="003C4C86"/>
    <w:rsid w:val="003C6258"/>
    <w:rsid w:val="003E2904"/>
    <w:rsid w:val="00401927"/>
    <w:rsid w:val="0041027F"/>
    <w:rsid w:val="00412475"/>
    <w:rsid w:val="0041585D"/>
    <w:rsid w:val="00415CD2"/>
    <w:rsid w:val="0042256D"/>
    <w:rsid w:val="00423789"/>
    <w:rsid w:val="00431DA9"/>
    <w:rsid w:val="0043270E"/>
    <w:rsid w:val="00440F43"/>
    <w:rsid w:val="00441B6F"/>
    <w:rsid w:val="00446221"/>
    <w:rsid w:val="00450E62"/>
    <w:rsid w:val="004539DB"/>
    <w:rsid w:val="0046221C"/>
    <w:rsid w:val="00471A80"/>
    <w:rsid w:val="004D305E"/>
    <w:rsid w:val="004D4277"/>
    <w:rsid w:val="004E37B7"/>
    <w:rsid w:val="00502516"/>
    <w:rsid w:val="00505F06"/>
    <w:rsid w:val="00506828"/>
    <w:rsid w:val="00523FCD"/>
    <w:rsid w:val="00523FF0"/>
    <w:rsid w:val="0053056E"/>
    <w:rsid w:val="00540A59"/>
    <w:rsid w:val="00554FDA"/>
    <w:rsid w:val="00566018"/>
    <w:rsid w:val="005B7772"/>
    <w:rsid w:val="005C784C"/>
    <w:rsid w:val="005D17F6"/>
    <w:rsid w:val="005D36D2"/>
    <w:rsid w:val="005E5539"/>
    <w:rsid w:val="00602BF5"/>
    <w:rsid w:val="00617FDD"/>
    <w:rsid w:val="00633614"/>
    <w:rsid w:val="00633F68"/>
    <w:rsid w:val="00636EB2"/>
    <w:rsid w:val="006375B8"/>
    <w:rsid w:val="006416CF"/>
    <w:rsid w:val="0066510A"/>
    <w:rsid w:val="00673F9F"/>
    <w:rsid w:val="00683DA6"/>
    <w:rsid w:val="00686953"/>
    <w:rsid w:val="00687DEA"/>
    <w:rsid w:val="00687E67"/>
    <w:rsid w:val="006967F7"/>
    <w:rsid w:val="006A250C"/>
    <w:rsid w:val="006B21D3"/>
    <w:rsid w:val="006B57D0"/>
    <w:rsid w:val="006D30FF"/>
    <w:rsid w:val="006D6940"/>
    <w:rsid w:val="006F11EC"/>
    <w:rsid w:val="0070082C"/>
    <w:rsid w:val="00734427"/>
    <w:rsid w:val="007369E6"/>
    <w:rsid w:val="00746E59"/>
    <w:rsid w:val="00754C9A"/>
    <w:rsid w:val="0075599A"/>
    <w:rsid w:val="00761D52"/>
    <w:rsid w:val="00762CB7"/>
    <w:rsid w:val="0077749E"/>
    <w:rsid w:val="00790ADA"/>
    <w:rsid w:val="007B7F7E"/>
    <w:rsid w:val="007C5707"/>
    <w:rsid w:val="007D2288"/>
    <w:rsid w:val="007D3E95"/>
    <w:rsid w:val="007E088F"/>
    <w:rsid w:val="007F7B32"/>
    <w:rsid w:val="00803B6B"/>
    <w:rsid w:val="00804BC2"/>
    <w:rsid w:val="0081431A"/>
    <w:rsid w:val="00823FBB"/>
    <w:rsid w:val="0083216F"/>
    <w:rsid w:val="00860000"/>
    <w:rsid w:val="00863BD3"/>
    <w:rsid w:val="008641ED"/>
    <w:rsid w:val="00866D66"/>
    <w:rsid w:val="008671C6"/>
    <w:rsid w:val="00867EA3"/>
    <w:rsid w:val="00875803"/>
    <w:rsid w:val="008B459E"/>
    <w:rsid w:val="008E13AE"/>
    <w:rsid w:val="008E1506"/>
    <w:rsid w:val="008E710C"/>
    <w:rsid w:val="008F69D6"/>
    <w:rsid w:val="00902823"/>
    <w:rsid w:val="00915CA6"/>
    <w:rsid w:val="00921C7D"/>
    <w:rsid w:val="00927834"/>
    <w:rsid w:val="009500A6"/>
    <w:rsid w:val="00957C18"/>
    <w:rsid w:val="009659BA"/>
    <w:rsid w:val="00983040"/>
    <w:rsid w:val="0099060E"/>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27FB6"/>
    <w:rsid w:val="00A347C0"/>
    <w:rsid w:val="00A51431"/>
    <w:rsid w:val="00A539AD"/>
    <w:rsid w:val="00A94063"/>
    <w:rsid w:val="00AA6219"/>
    <w:rsid w:val="00AA74E0"/>
    <w:rsid w:val="00AB703F"/>
    <w:rsid w:val="00AC6BB8"/>
    <w:rsid w:val="00AD799E"/>
    <w:rsid w:val="00AE008F"/>
    <w:rsid w:val="00B008AE"/>
    <w:rsid w:val="00B01FCD"/>
    <w:rsid w:val="00B1776C"/>
    <w:rsid w:val="00B52583"/>
    <w:rsid w:val="00B52896"/>
    <w:rsid w:val="00B826E4"/>
    <w:rsid w:val="00B95236"/>
    <w:rsid w:val="00B96BD9"/>
    <w:rsid w:val="00BA1B01"/>
    <w:rsid w:val="00BA2641"/>
    <w:rsid w:val="00BB37AA"/>
    <w:rsid w:val="00BC53A0"/>
    <w:rsid w:val="00BE62AD"/>
    <w:rsid w:val="00BF121F"/>
    <w:rsid w:val="00BF1F80"/>
    <w:rsid w:val="00C11524"/>
    <w:rsid w:val="00C166EF"/>
    <w:rsid w:val="00C17EB0"/>
    <w:rsid w:val="00C27F5F"/>
    <w:rsid w:val="00C30A0F"/>
    <w:rsid w:val="00C37E61"/>
    <w:rsid w:val="00C70F1B"/>
    <w:rsid w:val="00C71A47"/>
    <w:rsid w:val="00C7464C"/>
    <w:rsid w:val="00C83811"/>
    <w:rsid w:val="00C85588"/>
    <w:rsid w:val="00C86974"/>
    <w:rsid w:val="00CD6755"/>
    <w:rsid w:val="00CD6856"/>
    <w:rsid w:val="00CE0089"/>
    <w:rsid w:val="00CE793C"/>
    <w:rsid w:val="00CF193C"/>
    <w:rsid w:val="00D053DB"/>
    <w:rsid w:val="00D1487A"/>
    <w:rsid w:val="00D173F1"/>
    <w:rsid w:val="00D24E17"/>
    <w:rsid w:val="00D33C0F"/>
    <w:rsid w:val="00D45FD8"/>
    <w:rsid w:val="00D50885"/>
    <w:rsid w:val="00D5147B"/>
    <w:rsid w:val="00D5739B"/>
    <w:rsid w:val="00D74CB0"/>
    <w:rsid w:val="00D8295D"/>
    <w:rsid w:val="00DB2835"/>
    <w:rsid w:val="00DC2A65"/>
    <w:rsid w:val="00DE15F0"/>
    <w:rsid w:val="00DE2737"/>
    <w:rsid w:val="00DE5663"/>
    <w:rsid w:val="00DE6E0C"/>
    <w:rsid w:val="00DE73CF"/>
    <w:rsid w:val="00DE78AA"/>
    <w:rsid w:val="00E053D0"/>
    <w:rsid w:val="00E15994"/>
    <w:rsid w:val="00E24556"/>
    <w:rsid w:val="00E3114E"/>
    <w:rsid w:val="00E31A70"/>
    <w:rsid w:val="00E35B02"/>
    <w:rsid w:val="00E51AE4"/>
    <w:rsid w:val="00E56F4D"/>
    <w:rsid w:val="00E66496"/>
    <w:rsid w:val="00E66B35"/>
    <w:rsid w:val="00E66E10"/>
    <w:rsid w:val="00E769F6"/>
    <w:rsid w:val="00E814BE"/>
    <w:rsid w:val="00E82F7C"/>
    <w:rsid w:val="00E8407C"/>
    <w:rsid w:val="00E84F3C"/>
    <w:rsid w:val="00EA012C"/>
    <w:rsid w:val="00EC6A55"/>
    <w:rsid w:val="00ED0288"/>
    <w:rsid w:val="00ED6DF7"/>
    <w:rsid w:val="00EE52CB"/>
    <w:rsid w:val="00EF581D"/>
    <w:rsid w:val="00EF7FD8"/>
    <w:rsid w:val="00F06F59"/>
    <w:rsid w:val="00F17988"/>
    <w:rsid w:val="00F469F0"/>
    <w:rsid w:val="00F53099"/>
    <w:rsid w:val="00F53273"/>
    <w:rsid w:val="00F67439"/>
    <w:rsid w:val="00F755E4"/>
    <w:rsid w:val="00F77D02"/>
    <w:rsid w:val="00F97B49"/>
    <w:rsid w:val="00FB3A86"/>
    <w:rsid w:val="00FC72F5"/>
    <w:rsid w:val="00FC777A"/>
    <w:rsid w:val="00FD36C8"/>
    <w:rsid w:val="00FF4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267577C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762CB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uiPriority w:val="9"/>
    <w:rsid w:val="00762CB7"/>
    <w:rPr>
      <w:rFonts w:asciiTheme="majorHAnsi" w:eastAsiaTheme="majorEastAsia" w:hAnsiTheme="majorHAnsi" w:cstheme="majorBidi"/>
      <w:color w:val="243F60" w:themeColor="accent1" w:themeShade="7F"/>
      <w:sz w:val="24"/>
      <w:szCs w:val="24"/>
    </w:rPr>
  </w:style>
  <w:style w:type="paragraph" w:customStyle="1" w:styleId="p1">
    <w:name w:val="p1"/>
    <w:basedOn w:val="Normal"/>
    <w:rsid w:val="00762CB7"/>
    <w:pPr>
      <w:spacing w:before="100" w:beforeAutospacing="1" w:after="100" w:afterAutospacing="1"/>
    </w:pPr>
    <w:rPr>
      <w:rFonts w:ascii="Times New Roman" w:hAnsi="Times New Roman"/>
      <w:sz w:val="24"/>
      <w:szCs w:val="24"/>
    </w:rPr>
  </w:style>
  <w:style w:type="paragraph" w:customStyle="1" w:styleId="Default1">
    <w:name w:val="Default 1"/>
    <w:rsid w:val="00762CB7"/>
    <w:pPr>
      <w:pBdr>
        <w:top w:val="nil"/>
        <w:left w:val="nil"/>
        <w:bottom w:val="nil"/>
        <w:right w:val="nil"/>
        <w:between w:val="nil"/>
        <w:bar w:val="nil"/>
      </w:pBdr>
      <w:spacing w:after="240" w:line="480" w:lineRule="auto"/>
      <w:jc w:val="both"/>
    </w:pPr>
    <w:rPr>
      <w:rFonts w:eastAsia="Arial Unicode MS" w:cs="Arial Unicode MS"/>
      <w:color w:val="000000"/>
      <w:sz w:val="28"/>
      <w:szCs w:val="28"/>
      <w:bdr w:val="nil"/>
    </w:rPr>
  </w:style>
  <w:style w:type="paragraph" w:customStyle="1" w:styleId="Default">
    <w:name w:val="Default"/>
    <w:rsid w:val="00762CB7"/>
    <w:pPr>
      <w:autoSpaceDE w:val="0"/>
      <w:autoSpaceDN w:val="0"/>
      <w:adjustRightInd w:val="0"/>
    </w:pPr>
    <w:rPr>
      <w:rFonts w:ascii="Calibri" w:eastAsia="Calibri" w:hAnsi="Calibri" w:cs="Calibri"/>
      <w:color w:val="000000"/>
      <w:sz w:val="24"/>
      <w:szCs w:val="24"/>
    </w:rPr>
  </w:style>
  <w:style w:type="paragraph" w:styleId="ListParagraph">
    <w:name w:val="List Paragraph"/>
    <w:basedOn w:val="Normal"/>
    <w:uiPriority w:val="34"/>
    <w:qFormat/>
    <w:rsid w:val="00C86974"/>
    <w:pPr>
      <w:ind w:left="720"/>
      <w:contextualSpacing/>
    </w:pPr>
    <w:rPr>
      <w:rFonts w:ascii="Times New Roman" w:hAnsi="Times New Roman"/>
      <w:sz w:val="24"/>
      <w:szCs w:val="24"/>
    </w:rPr>
  </w:style>
  <w:style w:type="character" w:customStyle="1" w:styleId="s1">
    <w:name w:val="s1"/>
    <w:basedOn w:val="DefaultParagraphFont"/>
    <w:rsid w:val="00C86974"/>
  </w:style>
  <w:style w:type="table" w:styleId="TableGridLight">
    <w:name w:val="Grid Table Light"/>
    <w:basedOn w:val="TableNormal"/>
    <w:uiPriority w:val="40"/>
    <w:rsid w:val="00C86974"/>
    <w:rPr>
      <w:rFonts w:asciiTheme="minorHAnsi" w:eastAsiaTheme="minorHAnsi" w:hAnsiTheme="minorHAnsi" w:cstheme="minorBidi"/>
      <w:kern w:val="2"/>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2">
    <w:name w:val="p2"/>
    <w:basedOn w:val="Normal"/>
    <w:rsid w:val="00431DA9"/>
    <w:pPr>
      <w:spacing w:before="100" w:beforeAutospacing="1" w:after="100" w:afterAutospacing="1"/>
    </w:pPr>
    <w:rPr>
      <w:rFonts w:ascii="Times New Roman" w:hAnsi="Times New Roman"/>
      <w:sz w:val="24"/>
      <w:szCs w:val="24"/>
    </w:rPr>
  </w:style>
  <w:style w:type="character" w:customStyle="1" w:styleId="s3">
    <w:name w:val="s3"/>
    <w:basedOn w:val="DefaultParagraphFont"/>
    <w:rsid w:val="00431DA9"/>
  </w:style>
  <w:style w:type="character" w:customStyle="1" w:styleId="apple-converted-space">
    <w:name w:val="apple-converted-space"/>
    <w:basedOn w:val="DefaultParagraphFont"/>
    <w:rsid w:val="00431DA9"/>
  </w:style>
  <w:style w:type="character" w:styleId="PlaceholderText">
    <w:name w:val="Placeholder Text"/>
    <w:basedOn w:val="DefaultParagraphFont"/>
    <w:uiPriority w:val="99"/>
    <w:semiHidden/>
    <w:rsid w:val="00332B2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hyperlink" Target="https://arxiv.org/abs/2003.05471" TargetMode="External"/><Relationship Id="rId39" Type="http://schemas.openxmlformats.org/officeDocument/2006/relationships/header" Target="header4.xml"/><Relationship Id="rId21" Type="http://schemas.openxmlformats.org/officeDocument/2006/relationships/image" Target="media/image8.png"/><Relationship Id="rId34" Type="http://schemas.openxmlformats.org/officeDocument/2006/relationships/hyperlink" Target="https://doi.org/10.1109/TIP.2003.819861" TargetMode="External"/><Relationship Id="rId42" Type="http://schemas.openxmlformats.org/officeDocument/2006/relationships/header" Target="header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5244/c.13.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aucpress.com/9789774160394" TargetMode="External"/><Relationship Id="rId32" Type="http://schemas.openxmlformats.org/officeDocument/2006/relationships/hyperlink" Target="https://potrace.sourceforge.net/potrace.pdf" TargetMode="External"/><Relationship Id="rId37" Type="http://schemas.openxmlformats.org/officeDocument/2006/relationships/hyperlink" Target="https://doi.org/10.1080/07038992.2017.1259557"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yperlink" Target="https://doi.org/10.1007/s00521-022-07537-2" TargetMode="External"/><Relationship Id="rId28" Type="http://schemas.openxmlformats.org/officeDocument/2006/relationships/hyperlink" Target="https://doi.org/10.1109/ICDAR.1993.395716" TargetMode="External"/><Relationship Id="rId36" Type="http://schemas.openxmlformats.org/officeDocument/2006/relationships/hyperlink" Target="https://doi.org/10.1145/3025453.3025872" TargetMode="External"/><Relationship Id="rId10" Type="http://schemas.openxmlformats.org/officeDocument/2006/relationships/footer" Target="footer1.xml"/><Relationship Id="rId19" Type="http://schemas.openxmlformats.org/officeDocument/2006/relationships/image" Target="media/image6.jpg"/><Relationship Id="rId31" Type="http://schemas.openxmlformats.org/officeDocument/2006/relationships/hyperlink" Target="https://doi.org/10.1109/ICFHR.2012.224" TargetMode="External"/><Relationship Id="rId44"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g"/><Relationship Id="rId22" Type="http://schemas.openxmlformats.org/officeDocument/2006/relationships/image" Target="media/image9.png"/><Relationship Id="rId27" Type="http://schemas.openxmlformats.org/officeDocument/2006/relationships/hyperlink" Target="https://doi.org/10.1109/ICDAR.2015.7333891" TargetMode="External"/><Relationship Id="rId30" Type="http://schemas.openxmlformats.org/officeDocument/2006/relationships/hyperlink" Target="https://ojs.aaai.org/index.php/AAAI/article/view/20379" TargetMode="External"/><Relationship Id="rId35" Type="http://schemas.openxmlformats.org/officeDocument/2006/relationships/hyperlink" Target="https://arxiv.org/abs/2111.12702" TargetMode="Externa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1093/acrefore/9780199340378.013.950" TargetMode="External"/><Relationship Id="rId33" Type="http://schemas.openxmlformats.org/officeDocument/2006/relationships/hyperlink" Target="https://doi.org/10.1109/TVCG.2022.3220575" TargetMode="External"/><Relationship Id="rId38" Type="http://schemas.openxmlformats.org/officeDocument/2006/relationships/hyperlink" Target="https://arxiv.org/abs/1911.08287" TargetMode="External"/><Relationship Id="rId20" Type="http://schemas.openxmlformats.org/officeDocument/2006/relationships/image" Target="media/image7.png"/><Relationship Id="rId41"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EBF6787AC7024AA6423BD9A8667611"/>
        <w:category>
          <w:name w:val="General"/>
          <w:gallery w:val="placeholder"/>
        </w:category>
        <w:types>
          <w:type w:val="bbPlcHdr"/>
        </w:types>
        <w:behaviors>
          <w:behavior w:val="content"/>
        </w:behaviors>
        <w:guid w:val="{D63B981A-1103-F240-93BF-166E6FD01BE0}"/>
      </w:docPartPr>
      <w:docPartBody>
        <w:p w:rsidR="00EC1260" w:rsidRDefault="00EC1260" w:rsidP="00EC1260">
          <w:pPr>
            <w:pStyle w:val="32EBF6787AC7024AA6423BD9A8667611"/>
          </w:pPr>
          <w:r w:rsidRPr="0050189E">
            <w:rPr>
              <w:rStyle w:val="PlaceholderText"/>
            </w:rPr>
            <w:t>Click or tap here to enter text.</w:t>
          </w:r>
        </w:p>
      </w:docPartBody>
    </w:docPart>
    <w:docPart>
      <w:docPartPr>
        <w:name w:val="11053CECFD9579488CEB9722E2116359"/>
        <w:category>
          <w:name w:val="General"/>
          <w:gallery w:val="placeholder"/>
        </w:category>
        <w:types>
          <w:type w:val="bbPlcHdr"/>
        </w:types>
        <w:behaviors>
          <w:behavior w:val="content"/>
        </w:behaviors>
        <w:guid w:val="{7A94F423-A5B8-D540-904D-DC9A11AFEE07}"/>
      </w:docPartPr>
      <w:docPartBody>
        <w:p w:rsidR="00EC1260" w:rsidRDefault="00EC1260" w:rsidP="00EC1260">
          <w:pPr>
            <w:pStyle w:val="11053CECFD9579488CEB9722E2116359"/>
          </w:pPr>
          <w:r w:rsidRPr="0050189E">
            <w:rPr>
              <w:rStyle w:val="PlaceholderText"/>
            </w:rPr>
            <w:t>Click or tap here to enter text.</w:t>
          </w:r>
        </w:p>
      </w:docPartBody>
    </w:docPart>
    <w:docPart>
      <w:docPartPr>
        <w:name w:val="239A9FCFBE3F27489270B7BE4D8A43CA"/>
        <w:category>
          <w:name w:val="General"/>
          <w:gallery w:val="placeholder"/>
        </w:category>
        <w:types>
          <w:type w:val="bbPlcHdr"/>
        </w:types>
        <w:behaviors>
          <w:behavior w:val="content"/>
        </w:behaviors>
        <w:guid w:val="{0E4C4E17-40C9-E94C-926E-F0949B7CA3EE}"/>
      </w:docPartPr>
      <w:docPartBody>
        <w:p w:rsidR="00EC1260" w:rsidRDefault="00EC1260" w:rsidP="00EC1260">
          <w:pPr>
            <w:pStyle w:val="239A9FCFBE3F27489270B7BE4D8A43CA"/>
          </w:pPr>
          <w:r w:rsidRPr="0050189E">
            <w:rPr>
              <w:rStyle w:val="PlaceholderText"/>
            </w:rPr>
            <w:t>Click or tap here to enter text.</w:t>
          </w:r>
        </w:p>
      </w:docPartBody>
    </w:docPart>
    <w:docPart>
      <w:docPartPr>
        <w:name w:val="C17AB7F3D105674C971F9ED619CAD8FD"/>
        <w:category>
          <w:name w:val="General"/>
          <w:gallery w:val="placeholder"/>
        </w:category>
        <w:types>
          <w:type w:val="bbPlcHdr"/>
        </w:types>
        <w:behaviors>
          <w:behavior w:val="content"/>
        </w:behaviors>
        <w:guid w:val="{444A68CA-71FE-2742-B2D6-C1EC78C21CEE}"/>
      </w:docPartPr>
      <w:docPartBody>
        <w:p w:rsidR="00EC1260" w:rsidRDefault="00EC1260" w:rsidP="00EC1260">
          <w:pPr>
            <w:pStyle w:val="C17AB7F3D105674C971F9ED619CAD8FD"/>
          </w:pPr>
          <w:r w:rsidRPr="0050189E">
            <w:rPr>
              <w:rStyle w:val="PlaceholderText"/>
            </w:rPr>
            <w:t>Click or tap here to enter text.</w:t>
          </w:r>
        </w:p>
      </w:docPartBody>
    </w:docPart>
    <w:docPart>
      <w:docPartPr>
        <w:name w:val="B3D4F90AC059BC4C92FF8D396CC3EA32"/>
        <w:category>
          <w:name w:val="General"/>
          <w:gallery w:val="placeholder"/>
        </w:category>
        <w:types>
          <w:type w:val="bbPlcHdr"/>
        </w:types>
        <w:behaviors>
          <w:behavior w:val="content"/>
        </w:behaviors>
        <w:guid w:val="{5BC70B7F-9F61-DE46-B45B-0C67AFE6C600}"/>
      </w:docPartPr>
      <w:docPartBody>
        <w:p w:rsidR="00EC1260" w:rsidRDefault="00EC1260" w:rsidP="00EC1260">
          <w:pPr>
            <w:pStyle w:val="B3D4F90AC059BC4C92FF8D396CC3EA32"/>
          </w:pPr>
          <w:r w:rsidRPr="0050189E">
            <w:rPr>
              <w:rStyle w:val="PlaceholderText"/>
            </w:rPr>
            <w:t>Click or tap here to enter text.</w:t>
          </w:r>
        </w:p>
      </w:docPartBody>
    </w:docPart>
    <w:docPart>
      <w:docPartPr>
        <w:name w:val="80AA06B58ECD0841B854432BF14C3306"/>
        <w:category>
          <w:name w:val="General"/>
          <w:gallery w:val="placeholder"/>
        </w:category>
        <w:types>
          <w:type w:val="bbPlcHdr"/>
        </w:types>
        <w:behaviors>
          <w:behavior w:val="content"/>
        </w:behaviors>
        <w:guid w:val="{D8751DD2-39ED-ED4D-BC4F-4370ACBE4DFD}"/>
      </w:docPartPr>
      <w:docPartBody>
        <w:p w:rsidR="00EC1260" w:rsidRDefault="00EC1260" w:rsidP="00EC1260">
          <w:pPr>
            <w:pStyle w:val="80AA06B58ECD0841B854432BF14C3306"/>
          </w:pPr>
          <w:r w:rsidRPr="0050189E">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E4378EA-F663-D147-8A5F-8679223820CC}"/>
      </w:docPartPr>
      <w:docPartBody>
        <w:p w:rsidR="00EC1260" w:rsidRDefault="00EC1260">
          <w:r w:rsidRPr="008155C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60"/>
    <w:rsid w:val="00027763"/>
    <w:rsid w:val="0021063D"/>
    <w:rsid w:val="00445621"/>
    <w:rsid w:val="005050F9"/>
    <w:rsid w:val="005C4F0C"/>
    <w:rsid w:val="006C4F81"/>
    <w:rsid w:val="00E24556"/>
    <w:rsid w:val="00EC12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1260"/>
    <w:rPr>
      <w:color w:val="666666"/>
    </w:rPr>
  </w:style>
  <w:style w:type="paragraph" w:customStyle="1" w:styleId="32EBF6787AC7024AA6423BD9A8667611">
    <w:name w:val="32EBF6787AC7024AA6423BD9A8667611"/>
    <w:rsid w:val="00EC1260"/>
  </w:style>
  <w:style w:type="paragraph" w:customStyle="1" w:styleId="11053CECFD9579488CEB9722E2116359">
    <w:name w:val="11053CECFD9579488CEB9722E2116359"/>
    <w:rsid w:val="00EC1260"/>
  </w:style>
  <w:style w:type="paragraph" w:customStyle="1" w:styleId="239A9FCFBE3F27489270B7BE4D8A43CA">
    <w:name w:val="239A9FCFBE3F27489270B7BE4D8A43CA"/>
    <w:rsid w:val="00EC1260"/>
  </w:style>
  <w:style w:type="paragraph" w:customStyle="1" w:styleId="C17AB7F3D105674C971F9ED619CAD8FD">
    <w:name w:val="C17AB7F3D105674C971F9ED619CAD8FD"/>
    <w:rsid w:val="00EC1260"/>
  </w:style>
  <w:style w:type="paragraph" w:customStyle="1" w:styleId="B3D4F90AC059BC4C92FF8D396CC3EA32">
    <w:name w:val="B3D4F90AC059BC4C92FF8D396CC3EA32"/>
    <w:rsid w:val="00EC1260"/>
  </w:style>
  <w:style w:type="paragraph" w:customStyle="1" w:styleId="80AA06B58ECD0841B854432BF14C3306">
    <w:name w:val="80AA06B58ECD0841B854432BF14C3306"/>
    <w:rsid w:val="00EC12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E8E9FE1-1700-2646-881F-E44BB000D239}">
  <we:reference id="wa104382081" version="1.55.1.0" store="en-US" storeType="OMEX"/>
  <we:alternateReferences>
    <we:reference id="WA104382081" version="1.55.1.0" store="" storeType="OMEX"/>
  </we:alternateReferences>
  <we:properties>
    <we:property name="MENDELEY_CITATIONS" value="[{&quot;citationID&quot;:&quot;MENDELEY_CITATION_dc9fc40d-f07a-4cc4-a1c8-889146b06243&quot;,&quot;properties&quot;:{&quot;noteIndex&quot;:0},&quot;isEdited&quot;:false,&quot;manualOverride&quot;:{&quot;isManuallyOverridden&quot;:false,&quot;citeprocText&quot;:&quot;(Blair, 2006)&quot;,&quot;manualOverrideText&quot;:&quot;&quot;},&quot;citationTag&quot;:&quot;MENDELEY_CITATION_v3_eyJjaXRhdGlvbklEIjoiTUVOREVMRVlfQ0lUQVRJT05fZGM5ZmM0MGQtZjA3YS00Y2M0LWExYzgtODg5MTQ2YjA2MjQzIiwicHJvcGVydGllcyI6eyJub3RlSW5kZXgiOjB9LCJpc0VkaXRlZCI6ZmFsc2UsIm1hbnVhbE92ZXJyaWRlIjp7ImlzTWFudWFsbHlPdmVycmlkZGVuIjpmYWxzZSwiY2l0ZXByb2NUZXh0IjoiKEJsYWlyLCAyMDA2KSIsIm1hbnVhbE92ZXJyaWRlVGV4dCI6IiJ9LCJjaXRhdGlvbkl0ZW1zIjpbeyJpZCI6IjJkNjljYzE3LTY4NjYtM2JiNC04NjRjLTEyZjkyNWIwYjY3OCIsIml0ZW1EYXRhIjp7InR5cGUiOiJib29rIiwiaWQiOiIyZDY5Y2MxNy02ODY2LTNiYjQtODY0Yy0xMmY5MjViMGI2NzgiLCJ0aXRsZSI6IklzbGFtaWMgY2FsbGlncmFwaHkiLCJhdXRob3IiOlt7ImZhbWlseSI6IkJsYWlyIiwiZ2l2ZW4iOiJTaGVpbGEgUy4iLCJwYXJzZS1uYW1lcyI6ZmFsc2UsImRyb3BwaW5nLXBhcnRpY2xlIjoiIiwibm9uLWRyb3BwaW5nLXBhcnRpY2xlIjoiIn1dLCJhY2Nlc3NlZCI6eyJkYXRlLXBhcnRzIjpbWzIwMjQsNSw3XV19LCJJU0JOIjoiOTc4OTc3NDE2MDM5NCIsIlVSTCI6Imh0dHBzOi8vYXVjcHJlc3MuY29tLzk3ODk3NzQxNjAzOTQiLCJpc3N1ZWQiOnsiZGF0ZS1wYXJ0cyI6W1syMDA2XV19LCJudW1iZXItb2YtcGFnZXMiOiI2ODEiLCJhYnN0cmFjdCI6IlwiVGhpcyBzdHVubmluZyBib29rIGlzIGFuIGltcG9ydGFudCBjb250cmlidXRpb24gdG8gYSBrZXkgYXJlYSBvZiBub24td2VzdGVybiBhcnQsIGJlaW5nIHRoZSBmaXJzdCByZWZlcmVuY2Ugd29yayBvbiB0aGUgYXJ0IG9mIGJlYXV0aWZ1bCB3cml0aW5nIGluIEFyYWJpYyBzY3JpcHQuIFRoZSBleHRlbnNpdmUgdXNlIG9mIHdyaXRpbmcgaXMgYSBoYWxsbWFyayBvZiBJc2xhbWljIGNpdmlsaXphdGlvbi4gQ2FsbGlncmFwaHksIHRoZSBhcnQgb2YgYmVhdXRpZnVsIHdyaXRpbmcsIGJlY2FtZSBvbmUgb2YgdGhlIG1haW4gbWV0aG9kcyBvZiBhcnRpc3RpYyBleHByZXNzaW9uIGZyb20gdGhlIHNldmVudGggY2VudHVyeSB0byB0aGUgcHJlc2VudCBpbiBhbG1vc3QgYWxsIHJlZ2lvbnMgZnJvbSB0aGUgZmFyIE1hZ2hyaWIsIG9yIElzbGFtaWMgV2VzdCwgdG8gSW5kaWEgYW5kIGJleW9uZC4gQXJhYmljIHNjcmlwdCB3YXMgYWRvcHRlZCBmb3Igb3RoZXIgbGFuZ3VhZ2VzIGZyb20gUGVyc2lhbiBhbmQgVHVya2lzaCB0byBLYW5lbWJ1IGFuZCBNYWxheS4gU2hlaWxhIFMuIEJsYWlyJ3MgZ3JvdW5kYnJlYWtpbmcgYm9vayBleHBsYWlucyB0aGlzIGFydCBmb3JtIHRvIG1vZGVybiByZWFkZXJzIGFuZCBzaG93cyB0aGVtIGhvdyB0byBpZGVudGlmeSwgdW5kZXJzdGFuZCBhbmQgYXBwcmVjaWF0ZSBpdHMgdmFyaWVkIHN0eWxlcyBhbmQgbW9kZXMuIFRoZSBib29rIGlzIGRlc2lnbmVkIHRvIG9mZmVyIGEgc3RhbmRhcmRpemVkIHRlcm1pbm9sb2d5IGZvciBpZGVudGlmeWluZyBhbmQgZGVzY3JpYmluZyB2YXJpb3VzIHN0eWxlcyBvZiBJc2xhbWljIGNhbGxpZ3JhcGh5IGFuZCB0byBoZWxwIFdlc3Rlcm5lcnMgYXBwcmVjaWF0ZSB3aHkgY2FsbGlncmFwaHkgaGFzIGxvbmcgYmVlbiBzbyBpbXBvcnRhbnQgaW4gSXNsYW1pYyBjaXZpbGl6YXRpb24uIFRoZSBhcmd1bWVudCBpcyBlbmhhbmNlZCBieSB0aGUgaW5jbHVzaW9uIG9mIG1vcmUgdGhhbiAxNTAgY29sb3VyIGlsbHVzdHJhdGlvbnMsIGFzIHdlbGwgYXMgb3ZlciAxMDAgYmxhY2stYW5kLXdoaXRlIGRldGFpbHMgdGhhdCBoaWdobGlnaHQgdGhlIHNhbGllbnQgZmVhdHVyZXMgb2YgdGhlIGluZGl2aWR1YWwgc2NyaXB0cyBhbmQgaGFuZHMuIEV4YW1wbGVzIGFyZSBjaG9zZW4gZnJvbSBkYXRlZCBvciBkYXRhYmxlIGV4YW1wbGVzIHdpdGggc2VjdXJlIHByb3ZlbmFuY2UsIGZvciB0aGUgcHJvYmxlbSBvZiBmb3JnZXJpZXMgYW5kIGNvcGllcyAoYm90aCBtZWRpZXZhbCBhbmQgbW9kZXJuKSBpcyByYW1wYW50LiBUaGUgaWxsdXN0cmF0aW9ucyBhcmUgYWNjb21wYW5pZWQgYnkgZGV0YWlsZWQgYW5hbHlzZXMgdGVsbGluZyB0aGUgcmVhZGVyIHdoYXQgdG8gbG9vayBmb3IgaW4gZGV0ZXJtaW5pbmcgYm90aCBzdHlsZSBhbmQgcXVhbGl0eSBvZiBzY3JpcHRcIi0tSmFja2V0LiBBcmFiaWMgc2NyaXB0IDogaXRzIHJvbGUgYW5kIHByaW5jaXBsZXMgLS0gTWF0ZXJpYWxzIC0tIFRoZSBEZXZlbG9wbWVudCBvZiBBcmFiaWMgU2NyaXB0IGluIEVhcmx5IElzbGFtaWMgVGltZXMuIFRoZSBzdGFuZGFyZGl6YXRpb24gb2YgQXJhYmljIHNjcmlwdCAtLSBFYXJseSBtYW51c2NyaXB0cyBvZiB0aGUgS29yYW4gLS0gVGhlIFByZS1FbWluZW5jZSBvZiBSb3VuZCBTY3JpcHRzIGluIHRoZSBFYXJseSBNaWRkbGUgUGVyaW9kLiBUaGUgYWRvcHRpb24gb2Ygcm91bmQgc2NyaXB0cyAtLSBUaGUgcHJvbGlmZXJhdGlvbiBvZiByb3VuZCBzY3JpcHRzIC0tIFRoZSBFbWVyZ2VuY2Ugb2YgUmVnaW9uYWwgU3R5bGVzIGluIHRoZSBMYXRlciBNaWRkbGUgUGVyaW9kLiBDYWxsaWdyYXBoeSBpbiBJcmFuIGFuZCBpdHMgZW52aXJvbnMgdW5kZXIgdGhlIE1vbmdvbHMgYW5kIFR1cmtvbWFucyAtLSBSZWN0aWxpbmVhciBhbmQgY3VydmlsaW5lYXIgc2NyaXB0cyBpbiBFZ3lwdCBhbmQgU3lyaWEgdW5kZXIgdGhlIE1hbWx1a3MgLS0gT3RoZXIgc3R5bGVzIGFuZCBjZW50ZXJzIC0tIER5bmFzdGljIFN0eWxlcyBpbiB0aGUgQWdlIG9mIEVtcGlyZXMuIFRoZSBTYWZhdmlkcywgdGhlIFFhamFycywgYW5kIHRoZWlyIGNvbnRlbXBvcmFyaWVzIGluIElyYW4gYW5kIENlbnRyYWwgQXNpYSAtLSBUaGUgT3R0b21hbnMgaW4gQW5hdG9saWEsIHRoZSBCYWxrYW5zLCBhbmQgdGhlIEVhc3Rlcm4gTWVkaXRlcnJhbmVhbiAtLSBPdGhlciBzdHlsZXMgYW5kIGNlbnRlcnMgLS0gVGhlIE1hbnkgRmFjZXMgb2YgSXNsYW1pYyBDYWxsaWdyYXBoeSBpbiBNb2Rlcm4gVGltZXMuIEZyb20gdHJhZGl0aW9uYWwgc3R5bGVzIHRvIGdyYXBoaWMgZGVzaWduIGFuZCBjYWxsaWdyYXBoaWMgYXJ0LiIsInB1Ymxpc2hlciI6IkFtZXJpY2FuIFVuaXZlcnNpdHkgaW4gQ2Fpcm8gUHJlc3MiLCJjb250YWluZXItdGl0bGUtc2hvcnQiOiIifSwiaXNUZW1wb3JhcnkiOmZhbHNlfV19&quot;,&quot;citationItems&quot;:[{&quot;id&quot;:&quot;2d69cc17-6866-3bb4-864c-12f925b0b678&quot;,&quot;itemData&quot;:{&quot;type&quot;:&quot;book&quot;,&quot;id&quot;:&quot;2d69cc17-6866-3bb4-864c-12f925b0b678&quot;,&quot;title&quot;:&quot;Islamic calligraphy&quot;,&quot;author&quot;:[{&quot;family&quot;:&quot;Blair&quot;,&quot;given&quot;:&quot;Sheila S.&quot;,&quot;parse-names&quot;:false,&quot;dropping-particle&quot;:&quot;&quot;,&quot;non-dropping-particle&quot;:&quot;&quot;}],&quot;accessed&quot;:{&quot;date-parts&quot;:[[2024,5,7]]},&quot;ISBN&quot;:&quot;9789774160394&quot;,&quot;URL&quot;:&quot;https://aucpress.com/9789774160394&quot;,&quot;issued&quot;:{&quot;date-parts&quot;:[[2006]]},&quot;number-of-pages&quot;:&quot;681&quot;,&quot;abstract&quot;:&quot;\&quot;This stunning book is an important contribution to a key area of non-western art, being the first reference work on the art of beautiful writing in Arabic script. The extensive use of writing is a hallmark of Islamic civilization. Calligraphy, the art of beautiful writing, became one of the main methods of artistic expression from the seventh century to the present in almost all regions from the far Maghrib, or Islamic West, to India and beyond. Arabic script was adopted for other languages from Persian and Turkish to Kanembu and Malay. Sheila S. Blair's groundbreaking book explains this art form to modern readers and shows them how to identify, understand and appreciate its varied styles and modes. The book is designed to offer a standardized terminology for identifying and describing various styles of Islamic calligraphy and to help Westerners appreciate why calligraphy has long been so important in Islamic civilization. The argument is enhanced by the inclusion of more than 150 colour illustrations, as well as over 100 black-and-white details that highlight the salient features of the individual scripts and hands. Examples are chosen from dated or datable examples with secure provenance, for the problem of forgeries and copies (both medieval and modern) is rampant. The illustrations are accompanied by detailed analyses telling the reader what to look for in determining both style and quality of script\&quot;--Jacket. Arabic script : its role and principles -- Materials -- The Development of Arabic Script in Early Islamic Times. The standardization of Arabic script -- Early manuscripts of the Koran -- The Pre-Eminence of Round Scripts in the Early Middle Period. The adoption of round scripts -- The proliferation of round scripts -- The Emergence of Regional Styles in the Later Middle Period. Calligraphy in Iran and its environs under the Mongols and Turkomans -- Rectilinear and curvilinear scripts in Egypt and Syria under the Mamluks -- Other styles and centers -- Dynastic Styles in the Age of Empires. The Safavids, the Qajars, and their contemporaries in Iran and Central Asia -- The Ottomans in Anatolia, the Balkans, and the Eastern Mediterranean -- Other styles and centers -- The Many Faces of Islamic Calligraphy in Modern Times. From traditional styles to graphic design and calligraphic art.&quot;,&quot;publisher&quot;:&quot;American University in Cairo Press&quot;,&quot;container-title-short&quot;:&quot;&quot;},&quot;isTemporary&quot;:false}]},{&quot;citationID&quot;:&quot;MENDELEY_CITATION_85ec519c-954c-4f65-b90e-5ad7be8ebb1c&quot;,&quot;properties&quot;:{&quot;noteIndex&quot;:0},&quot;isEdited&quot;:false,&quot;manualOverride&quot;:{&quot;isManuallyOverridden&quot;:false,&quot;citeprocText&quot;:&quot;(Naji, 2002; Safadi, 1978)&quot;,&quot;manualOverrideText&quot;:&quot;&quot;},&quot;citationTag&quot;:&quot;MENDELEY_CITATION_v3_eyJjaXRhdGlvbklEIjoiTUVOREVMRVlfQ0lUQVRJT05fODVlYzUxOWMtOTU0Yy00ZjY1LWI5MGUtNWFkN2JlOGViYjFjIiwicHJvcGVydGllcyI6eyJub3RlSW5kZXgiOjB9LCJpc0VkaXRlZCI6ZmFsc2UsIm1hbnVhbE92ZXJyaWRlIjp7ImlzTWFudWFsbHlPdmVycmlkZGVuIjpmYWxzZSwiY2l0ZXByb2NUZXh0IjoiKE5hamksIDIwMDI7IFNhZmFkaSwgMTk3OCkiLCJtYW51YWxPdmVycmlkZVRleHQiOiIifSwiY2l0YXRpb25JdGVtcyI6W3siaWQiOiJkOTg1NWY1YS03NzJiLTNkYzYtODcyNi0xOThmNjVlNzBlZTgiLCJpdGVtRGF0YSI6eyJ0eXBlIjoiYm9vayIsImlkIjoiZDk4NTVmNWEtNzcyYi0zZGM2LTg3MjYtMTk4ZjY1ZTcwZWU4IiwidGl0bGUiOiJJc2xhbWljIENhbGxpZ3JhcGh5IiwiYXV0aG9yIjpbeyJmYW1pbHkiOiJTYWZhZGkiLCJnaXZlbiI6Illhc2luIEhhbWlkIiwicGFyc2UtbmFtZXMiOmZhbHNlLCJkcm9wcGluZy1wYXJ0aWNsZSI6IiIsIm5vbi1kcm9wcGluZy1wYXJ0aWNsZSI6IiJ9XSwiaXNzdWVkIjp7ImRhdGUtcGFydHMiOltbMTk3OF1dfSwicHVibGlzaGVyLXBsYWNlIjoiTG9uZG9uIiwicHVibGlzaGVyIjoiVGhhbWVzIGFuZCBIdWRzb24iLCJjb250YWluZXItdGl0bGUtc2hvcnQiOiIifSwiaXNUZW1wb3JhcnkiOmZhbHNlfSx7ImlkIjoiYzNiYzlkYWUtYzFhNS0zZTlkLWE2NDItMTlkODY4ZTY0NzNkIiwiaXRlbURhdGEiOnsidHlwZSI6ImJvb2siLCJpZCI6ImMzYmM5ZGFlLWMxYTUtM2U5ZC1hNjQyLTE5ZDg2OGU2NDczZCIsInRpdGxlIjoiTWF3c3XKu2F0IFR1cmF0aCBhbC1LaGF0dCBhbC3Ku0FyYWJpIiwiYXV0aG9yIjpbeyJmYW1pbHkiOiJOYWppIiwiZ2l2ZW4iOiJIaWxhbCIsInBhcnNlLW5hbWVzIjpmYWxzZSwiZHJvcHBpbmctcGFydGljbGUiOiIiLCJub24tZHJvcHBpbmctcGFydGljbGUiOiIifV0sImlzc3VlZCI6eyJkYXRlLXBhcnRzIjpbWzIwMDJdXX0sInB1Ymxpc2hlci1wbGFjZSI6IkNhaXJvIiwicHVibGlzaGVyIjoiYWwtRGFyIGFsLURhd2xpeXlhIGxpbC1Jc3RpdGhtYXJhdCBhbC1UaGFxYWZpeXlhIiwiY29udGFpbmVyLXRpdGxlLXNob3J0IjoiIn0sImlzVGVtcG9yYXJ5IjpmYWxzZX1dfQ==&quot;,&quot;citationItems&quot;:[{&quot;id&quot;:&quot;d9855f5a-772b-3dc6-8726-198f65e70ee8&quot;,&quot;itemData&quot;:{&quot;type&quot;:&quot;book&quot;,&quot;id&quot;:&quot;d9855f5a-772b-3dc6-8726-198f65e70ee8&quot;,&quot;title&quot;:&quot;Islamic Calligraphy&quot;,&quot;author&quot;:[{&quot;family&quot;:&quot;Safadi&quot;,&quot;given&quot;:&quot;Yasin Hamid&quot;,&quot;parse-names&quot;:false,&quot;dropping-particle&quot;:&quot;&quot;,&quot;non-dropping-particle&quot;:&quot;&quot;}],&quot;issued&quot;:{&quot;date-parts&quot;:[[1978]]},&quot;publisher-place&quot;:&quot;London&quot;,&quot;publisher&quot;:&quot;Thames and Hudson&quot;,&quot;container-title-short&quot;:&quot;&quot;},&quot;isTemporary&quot;:false},{&quot;id&quot;:&quot;c3bc9dae-c1a5-3e9d-a642-19d868e6473d&quot;,&quot;itemData&quot;:{&quot;type&quot;:&quot;book&quot;,&quot;id&quot;:&quot;c3bc9dae-c1a5-3e9d-a642-19d868e6473d&quot;,&quot;title&quot;:&quot;Mawsuʻat Turath al-Khatt al-ʻArabi&quot;,&quot;author&quot;:[{&quot;family&quot;:&quot;Naji&quot;,&quot;given&quot;:&quot;Hilal&quot;,&quot;parse-names&quot;:false,&quot;dropping-particle&quot;:&quot;&quot;,&quot;non-dropping-particle&quot;:&quot;&quot;}],&quot;issued&quot;:{&quot;date-parts&quot;:[[2002]]},&quot;publisher-place&quot;:&quot;Cairo&quot;,&quot;publisher&quot;:&quot;al-Dar al-Dawliyya lil-Istithmarat al-Thaqafiyya&quot;,&quot;container-title-short&quot;:&quot;&quot;},&quot;isTemporary&quot;:false}]},{&quot;citationID&quot;:&quot;MENDELEY_CITATION_0a729a20-2384-4bbf-b130-137647e08814&quot;,&quot;properties&quot;:{&quot;noteIndex&quot;:0},&quot;isEdited&quot;:false,&quot;manualOverride&quot;:{&quot;isManuallyOverridden&quot;:false,&quot;citeprocText&quot;:&quot;(al-Kurdi, 1939)&quot;,&quot;manualOverrideText&quot;:&quot;&quot;},&quot;citationTag&quot;:&quot;MENDELEY_CITATION_v3_eyJjaXRhdGlvbklEIjoiTUVOREVMRVlfQ0lUQVRJT05fMGE3MjlhMjAtMjM4NC00YmJmLWIxMzAtMTM3NjQ3ZTA4ODE0IiwicHJvcGVydGllcyI6eyJub3RlSW5kZXgiOjB9LCJpc0VkaXRlZCI6ZmFsc2UsIm1hbnVhbE92ZXJyaWRlIjp7ImlzTWFudWFsbHlPdmVycmlkZGVuIjpmYWxzZSwiY2l0ZXByb2NUZXh0IjoiKGFsLUt1cmRpLCAxOTM5KSIsIm1hbnVhbE92ZXJyaWRlVGV4dCI6IiJ9LCJjaXRhdGlvbkl0ZW1zIjpbeyJpZCI6IjQ2MDViNGE1LWViN2YtMzZmOC05NGViLWE2Y2I3ZTFhYzI5OSIsIml0ZW1EYXRhIjp7InR5cGUiOiJib29rIiwiaWQiOiI0NjA1YjRhNS1lYjdmLTM2ZjgtOTRlYi1hNmNiN2UxYWMyOTkiLCJ0aXRsZSI6IlRhcmlraCBhbC1raGF0dCBhbC3Ku0FyYWJpIHdhIEFkYWJpaGkiLCJhdXRob3IiOlt7ImZhbWlseSI6ImFsLUt1cmRpIiwiZ2l2ZW4iOiJNdWhhbW1hZCBUYWhpciIsInBhcnNlLW5hbWVzIjpmYWxzZSwiZHJvcHBpbmctcGFydGljbGUiOiIiLCJub24tZHJvcHBpbmctcGFydGljbGUiOiIifV0sImlzc3VlZCI6eyJkYXRlLXBhcnRzIjpbWzE5MzldXX0sInB1Ymxpc2hlci1wbGFjZSI6IkNhaXJvIiwicHVibGlzaGVyIjoiTWFrdGFiYXQgYWwtSGlsYWwiLCJjb250YWluZXItdGl0bGUtc2hvcnQiOiIifSwiaXNUZW1wb3JhcnkiOmZhbHNlfV19&quot;,&quot;citationItems&quot;:[{&quot;id&quot;:&quot;4605b4a5-eb7f-36f8-94eb-a6cb7e1ac299&quot;,&quot;itemData&quot;:{&quot;type&quot;:&quot;book&quot;,&quot;id&quot;:&quot;4605b4a5-eb7f-36f8-94eb-a6cb7e1ac299&quot;,&quot;title&quot;:&quot;Tarikh al-khatt al-ʻArabi wa Adabihi&quot;,&quot;author&quot;:[{&quot;family&quot;:&quot;al-Kurdi&quot;,&quot;given&quot;:&quot;Muhammad Tahir&quot;,&quot;parse-names&quot;:false,&quot;dropping-particle&quot;:&quot;&quot;,&quot;non-dropping-particle&quot;:&quot;&quot;}],&quot;issued&quot;:{&quot;date-parts&quot;:[[1939]]},&quot;publisher-place&quot;:&quot;Cairo&quot;,&quot;publisher&quot;:&quot;Maktabat al-Hilal&quot;,&quot;container-title-short&quot;:&quot;&quot;},&quot;isTemporary&quot;:false}]},{&quot;citationID&quot;:&quot;MENDELEY_CITATION_4205c2ce-5f57-4921-bc90-22cb9bb3ff12&quot;,&quot;properties&quot;:{&quot;noteIndex&quot;:0},&quot;isEdited&quot;:false,&quot;manualOverride&quot;:{&quot;isManuallyOverridden&quot;:false,&quot;citeprocText&quot;:&quot;(Alsalamah &amp;#38; King, n.d.)&quot;,&quot;manualOverrideText&quot;:&quot;&quot;},&quot;citationTag&quot;:&quot;MENDELEY_CITATION_v3_eyJjaXRhdGlvbklEIjoiTUVOREVMRVlfQ0lUQVRJT05fNDIwNWMyY2UtNWY1Ny00OTIxLWJjOTAtMjJjYjliYjNmZjEyIiwicHJvcGVydGllcyI6eyJub3RlSW5kZXgiOjB9LCJpc0VkaXRlZCI6ZmFsc2UsIm1hbnVhbE92ZXJyaWRlIjp7ImlzTWFudWFsbHlPdmVycmlkZGVuIjpmYWxzZSwiY2l0ZXByb2NUZXh0IjoiKEFsc2FsYW1haCAmIzM4OyBLaW5nLCBuLmQuKSIsIm1hbnVhbE92ZXJyaWRlVGV4dCI6IiJ9LCJjaXRhdGlvbkl0ZW1zIjpbeyJpZCI6IjkyYjhlNWIzLWY3ZGMtM2Q1Yi1hYmEwLWI1ZDg4ZmFhNjczNyIsIml0ZW1EYXRhIjp7InR5cGUiOiJyZXBvcnQiLCJpZCI6IjkyYjhlNWIzLWY3ZGMtM2Q1Yi1hYmEwLWI1ZDg4ZmFhNjczNyIsInRpdGxlIjoiVG93YXJkcyB0aGUgTWFjaGluZSBSZWFkaW5nIG9mIEFyYWJpYyBDYWxsaWdyYXBoeTogQSBMZXR0ZXJzIERhdGFzZXQgYW5kIENvcnJlc3BvbmRpbmcgQ29ycHVzIG9mIFRleHQiLCJhdXRob3IiOlt7ImZhbWlseSI6IkFsc2FsYW1haCIsImdpdmVuIjoiU2VldGFoIiwicGFyc2UtbmFtZXMiOmZhbHNlLCJkcm9wcGluZy1wYXJ0aWNsZSI6IiIsIm5vbi1kcm9wcGluZy1wYXJ0aWNsZSI6IiJ9LHsiZmFtaWx5IjoiS2luZyIsImdpdmVuIjoiUm9zcyIsInBhcnNlLW5hbWVzIjpmYWxzZSwiZHJvcHBpbmctcGFydGljbGUiOiIiLCJub24tZHJvcHBpbmctcGFydGljbGUiOiIifV0sIlVSTCI6Imh0dHBzOi8vaW1hZ2VqLm5ldC9JbWFnZUouIiwiYWJzdHJhY3QiOiJBcmFiaWMgY2FsbGlncmFwaHkgaXMgb25lIG9mIHRoZSBncmVhdCBhcnQgZm9ybXMgb2YgdGhlIHdvcmxkLiBJdCBkaXNwbGF5cyBBcmFiaWMgcGhyYXNlcywgY29tbW9ubHkgdGFrZW4gZnJvbSB0aGUgSG9seSBRdXJhbiwgaW4gYmVhdXRpZnVsIHR3by1kaW1lbnNpb25hbCBmb3JtLiBUaGUgdXNlIG9mIHR3byBkaW1lbnNpb25zLCBhbmQgdGhlIGludGVyd2VhdmluZyBvZiBsZXR0ZXJzIGFuZCB3b3JkcyBtYWtlcyByZWFkaW5nIGEgZmFyIGdyZWF0ZXIgY2hhbGxlbmdlIGZvciBBcnRpZmljaWFsIEludGVsbGlnZW5jZSAoQUkpIHRoYW4gcmVhZGluZyBzdGFuZGFyZCBwcmludGVkIG9yIGhhbmR3cml0dGVuIEFyYWJpYy4gVG8gYXBwcm9hY2ggdGhpcyBjaGFsbGVuZ2UsIHdlIGhhdmUgY29uc3RydWN0ZWQgYSBkYXRhc2V0IG9mIEFyYWJpYyBjYWxsaS1ncmFwaGljIGxldHRlcnMsIGFsb25nIHdpdGggYSBjb3JyZXNwb25kaW5nIGNvcnB1cyBvZiBwaHJhc2VzIGFuZCBxdW90ZXMuIFRoZSBsZXR0ZXJzIGRhdGFzZXQgY29udGFpbnMgYSB0b3RhbCBvZiAzLDQ2NyBpbWFnZXMgZm9yIDMyIHZhcmlvdXMgY2F0ZWdvcmllcyBvZiBBcmFiaWMgY2FsbGlncmFwaGljLXR5cGUgbGV0dGVycy4gVGhlIGFzc29jaWF0ZWQgdGV4dCBjb3JwdXMgY29udGFpbnMgNTQ0IHVuaXF1ZSBxdW90ZWQgcGhyYXNlcy4gVGhlc2UgZGF0YSB3ZXJlIGNvbGxlY3RlZCBmcm9tIHZhcmlvdXMgb3BlbiBzb3VyY2VzIG9uIHRoZSB3ZWIsIGFuZCBpbmNsdWRlIGV4YW1wbGVzIGZyb20gc2V2ZXJhbCBBcmFiaWMgY2FsbGlncmFwaGljIHN0eWxlcy4gV2UgaGF2ZSBhbHNvIHVuLWRlcnRha2VuIGJvdGggYW4gZXhwbG9yYXRpdmUgc3RhdGlzdGljYWwgYW5hbHlzaXMgb2YgdGhpcyBkYXRhLCBhbmQgaW5pdGlhbCBtYWNoaW5lIGxlYXJuaW5nIGludmVzdGlnYXRpb25zLiBUaGVzZSBhbmFseXNlcyBzdWdnZXN0IHRoYXQgY29tYmluaW5nIGtub3dsZWRnZSBvZiBhIGxpbWl0ZWQgdmFyaWV0eSBvZiBBcmFiaWMgY2FsbGlncmFwaHkgdGV4dHMsIHdpdGggYSBzdWNjZXNzZnVsIG1hY2hpbmUgd2lsbCBiZSBzdWZmaWNpZW50IGZvciB0aGUgbWFjaGluZSByZWFkaW5nIG9mIGZvcm1zIG9mIEFyYWJpYyBjYWxsaWdyYXBoeS4iLCJjb250YWluZXItdGl0bGUtc2hvcnQiOiIifSwiaXNUZW1wb3JhcnkiOmZhbHNlfV19&quot;,&quot;citationItems&quot;:[{&quot;id&quot;:&quot;92b8e5b3-f7dc-3d5b-aba0-b5d88faa6737&quot;,&quot;itemData&quot;:{&quot;type&quot;:&quot;report&quot;,&quot;id&quot;:&quot;92b8e5b3-f7dc-3d5b-aba0-b5d88faa6737&quot;,&quot;title&quot;:&quot;Towards the Machine Reading of Arabic Calligraphy: A Letters Dataset and Corresponding Corpus of Text&quot;,&quot;author&quot;:[{&quot;family&quot;:&quot;Alsalamah&quot;,&quot;given&quot;:&quot;Seetah&quot;,&quot;parse-names&quot;:false,&quot;dropping-particle&quot;:&quot;&quot;,&quot;non-dropping-particle&quot;:&quot;&quot;},{&quot;family&quot;:&quot;King&quot;,&quot;given&quot;:&quot;Ross&quot;,&quot;parse-names&quot;:false,&quot;dropping-particle&quot;:&quot;&quot;,&quot;non-dropping-particle&quot;:&quot;&quot;}],&quot;URL&quot;:&quot;https://imagej.net/ImageJ.&quot;,&quot;abstract&quot;:&quot;Arabic calligraphy is one of the great art forms of the world. It displays Arabic phrases, commonly taken from the Holy Quran, in beautiful two-dimensional form. The use of two dimensions, and the interweaving of letters and words makes reading a far greater challenge for Artificial Intelligence (AI) than reading standard printed or handwritten Arabic. To approach this challenge, we have constructed a dataset of Arabic calli-graphic letters, along with a corresponding corpus of phrases and quotes. The letters dataset contains a total of 3,467 images for 32 various categories of Arabic calligraphic-type letters. The associated text corpus contains 544 unique quoted phrases. These data were collected from various open sources on the web, and include examples from several Arabic calligraphic styles. We have also un-dertaken both an explorative statistical analysis of this data, and initial machine learning investigations. These analyses suggest that combining knowledge of a limited variety of Arabic calligraphy texts, with a successful machine will be sufficient for the machine reading of forms of Arabic calligraphy.&quot;,&quot;container-title-short&quot;:&quot;&quot;},&quot;isTemporary&quot;:false}]},{&quot;citationID&quot;:&quot;MENDELEY_CITATION_fdc5dd2b-252f-4ab2-ab8e-7605a429e6e8&quot;,&quot;properties&quot;:{&quot;noteIndex&quot;:0},&quot;isEdited&quot;:false,&quot;manualOverride&quot;:{&quot;isManuallyOverridden&quot;:false,&quot;citeprocText&quot;:&quot;(Hori &amp;#38; Tanigawa, 2002)&quot;,&quot;manualOverrideText&quot;:&quot;&quot;},&quot;citationTag&quot;:&quot;MENDELEY_CITATION_v3_eyJjaXRhdGlvbklEIjoiTUVOREVMRVlfQ0lUQVRJT05fZmRjNWRkMmItMjUyZi00YWIyLWFiOGUtNzYwNWE0MjllNmU4IiwicHJvcGVydGllcyI6eyJub3RlSW5kZXgiOjB9LCJpc0VkaXRlZCI6ZmFsc2UsIm1hbnVhbE92ZXJyaWRlIjp7ImlzTWFudWFsbHlPdmVycmlkZGVuIjpmYWxzZSwiY2l0ZXByb2NUZXh0IjoiKEhvcmkgJiMzODsgVGFuaWdhd2EsIDIwMDIpIiwibWFudWFsT3ZlcnJpZGVUZXh0IjoiIn0sImNpdGF0aW9uSXRlbXMiOlt7ImlkIjoiZmI3MDVmMWQtNzYxOC0zMDUxLWI0NWUtOTE4YTE3NTY0YmRmIiwiaXRlbURhdGEiOnsidHlwZSI6ImFydGljbGUtam91cm5hbCIsImlkIjoiZmI3MDVmMWQtNzYxOC0zMDUxLWI0NWUtOTE4YTE3NTY0YmRmIiwidGl0bGUiOiJSYXN0ZXItdG8tdmVjdG9yIGNvbnZlcnNpb24gYnkgbGluZSBmaXR0aW5nIGJhc2VkIG9uIGNvbnRvdXJzIGFuZCBza2VsZXRvbnMiLCJhdXRob3IiOlt7ImZhbWlseSI6IkhvcmkiLCJnaXZlbiI6Ik8uIiwicGFyc2UtbmFtZXMiOmZhbHNlLCJkcm9wcGluZy1wYXJ0aWNsZSI6IiIsIm5vbi1kcm9wcGluZy1wYXJ0aWNsZSI6IiJ9LHsiZmFtaWx5IjoiVGFuaWdhd2EiLCJnaXZlbiI6IlMuIiwicGFyc2UtbmFtZXMiOmZhbHNlLCJkcm9wcGluZy1wYXJ0aWNsZSI6IiIsIm5vbi1kcm9wcGluZy1wYXJ0aWNsZSI6IiJ9XSwiYWNjZXNzZWQiOnsiZGF0ZS1wYXJ0cyI6W1syMDI0LDUsN11dfSwiRE9JIjoiMTAuMTEwOS9JQ0RBUi4xOTkzLjM5NTcxNiIsImlzc3VlZCI6eyJkYXRlLXBhcnRzIjpbWzIwMDIsMTIsMzBdXX0sInBhZ2UiOiIzNTMtMzU4IiwiYWJzdHJhY3QiOiJXZSBwcmVzZW50IGEgcm9idXN0IGZyb250YWwgZmFjZSBkZXRlY3Rpb24gbWV0aG9kIHRoYXQgZW5hYmxlcyB0aGUgaWRlbnRpZmljYXRpb24gb2YgZmFjZSBwb3NpdGlvbnMgaW4gaW1hZ2VzIGJ5IGNvbWJpbmluZyB0aGUgcmVzdWx0cyBvZiBhIGxvdy1yZXNvbHV0aW9uIHdob2xlIGZhY2UgYW5kIGluZGl2aWR1YWwgZmFjZSBwYXJ0cyBjbGFzc2lmaWVycy4gT3VyIGFwcHJvYWNoIGlzIHRvIHVzZSBmYWNlIHBhcnRzIGluZm9ybWF0aW9uIGFuZCBjaGFuZ2UgdGhlIGlkZW50aWZpY2F0aW9uIHN0cmF0ZWd5IGJhc2VkIG9uIHRoZSByZXN1bHRzIGZyb20gaW5kaXZpZHVhbCBmYWNlIHBhcnRzIGNsYXNzaWZpZXJzLiBGYWNlcyBhcmUgZGV0ZWN0ZWQgYnkgc2Nhbm5pbmcgdGhlIGNsYXNzaWZpZXJzIGludG8gYW4gaW5wdXQgaW1hZ2UuIFRoZSBjbGFzc2lmaWVycyBmb3Igd2hvbGUgZmFjZSBhbmQgaW5kaXZpZHVhbCBmYWNlIHBhcnRzIGRldGVjdGlvbiB3ZXJlIGltcGxlbWVudGVkIGJhc2VkIG9uIGFuIEFkYUJvb3N0IGFsZ29yaXRobS4gV2UgcHJvcG9zZSBhIG5vdmVsIG1ldGhvZCBiYXNlZCBvbiBhIGRlY2lzaW9uIHRyZWUgdG8gaW1wcm92ZSBwZXJmb3JtYW5jZSBvZiBmYWNlIGRldGVjdG9ycyBmb3Igb2NjbHVkZWQgZmFjZXMuIFRoZSBwcm9wb3NlZCBkZWNpc2lvbiB0cmVlIG1ldGhvZCBkaXN0aW5ndWlzaGVzIHBhcnRpYWxseSBvY2NsdWRlZCBmYWNlcyBiYXNlZCBvbiB0aGUgcmVzdWx0cyBmcm9tIHRoZSBpbmRpdmlkdWFsIGNsYXNzaWZpZXMuIFByZWxpbWluYXJpbHkgZXhwZXJpbWVudHMgb24gYSB0ZXN0IHNhbXBsZSBzZXQgY29udGFpbmluZyBub24tb2NjbHVkZWQgZmFjZXMgYW5kIG9jY2x1ZGVkIGZhY2VzIGluZGljYXRlZCB0aGF0IG91ciBtZXRob2QgYWNoaWV2ZWQgYmV0dGVyIHJlc3VsdHMgdGhhbiBjb252ZW50aW9uYWwgbWV0aG9kcy4gQWN0dWFsIGV4cGVyaW1lbnRhbCByZXN1bHRzIGNvbnRhaW5pbmcgcmVhbCBpbWFnZXMgYWxzbyBzaG93ZWQgYmV0dGVyIHJlc3VsdHMuIiwicHVibGlzaGVyIjoiSW5zdGl0dXRlIG9mIEVsZWN0cmljYWwgYW5kIEVsZWN0cm9uaWNzIEVuZ2luZWVycyAoSUVFRSkiLCJjb250YWluZXItdGl0bGUtc2hvcnQiOiIifSwiaXNUZW1wb3JhcnkiOmZhbHNlfV19&quot;,&quot;citationItems&quot;:[{&quot;id&quot;:&quot;fb705f1d-7618-3051-b45e-918a17564bdf&quot;,&quot;itemData&quot;:{&quot;type&quot;:&quot;article-journal&quot;,&quot;id&quot;:&quot;fb705f1d-7618-3051-b45e-918a17564bdf&quot;,&quot;title&quot;:&quot;Raster-to-vector conversion by line fitting based on contours and skeletons&quot;,&quot;author&quot;:[{&quot;family&quot;:&quot;Hori&quot;,&quot;given&quot;:&quot;O.&quot;,&quot;parse-names&quot;:false,&quot;dropping-particle&quot;:&quot;&quot;,&quot;non-dropping-particle&quot;:&quot;&quot;},{&quot;family&quot;:&quot;Tanigawa&quot;,&quot;given&quot;:&quot;S.&quot;,&quot;parse-names&quot;:false,&quot;dropping-particle&quot;:&quot;&quot;,&quot;non-dropping-particle&quot;:&quot;&quot;}],&quot;accessed&quot;:{&quot;date-parts&quot;:[[2024,5,7]]},&quot;DOI&quot;:&quot;10.1109/ICDAR.1993.395716&quot;,&quot;issued&quot;:{&quot;date-parts&quot;:[[2002,12,30]]},&quot;page&quot;:&quot;353-358&quot;,&quot;abstract&quot;:&quot;We present a robust frontal face detection method that enables the identification of face positions in images by combining the results of a low-resolution whole face and individual face parts classifiers. Our approach is to use face parts information and change the identification strategy based on the results from individual face parts classifiers. Faces are detected by scanning the classifiers into an input image. The classifiers for whole face and individual face parts detection were implemented based on an AdaBoost algorithm. We propose a novel method based on a decision tree to improve performance of face detectors for occluded faces. The proposed decision tree method distinguishes partially occluded faces based on the results from the individual classifies. Preliminarily experiments on a test sample set containing non-occluded faces and occluded faces indicated that our method achieved better results than conventional methods. Actual experimental results containing real images also showed better results.&quot;,&quot;publisher&quot;:&quot;Institute of Electrical and Electronics Engineers (IEEE)&quot;,&quot;container-title-short&quot;:&quot;&quot;},&quot;isTemporary&quot;:false}]},{&quot;citationID&quot;:&quot;MENDELEY_CITATION_c5ecda62-66bf-44a8-a8b3-9959a0403822&quot;,&quot;properties&quot;:{&quot;noteIndex&quot;:0},&quot;isEdited&quot;:false,&quot;manualOverride&quot;:{&quot;isManuallyOverridden&quot;:false,&quot;citeprocText&quot;:&quot;(Elarian et al., 2015; Khorsheed &amp;#38; Clocksin, 2013)&quot;,&quot;manualOverrideText&quot;:&quot;&quot;},&quot;citationTag&quot;:&quot;MENDELEY_CITATION_v3_eyJjaXRhdGlvbklEIjoiTUVOREVMRVlfQ0lUQVRJT05fYzVlY2RhNjItNjZiZi00NGE4LWE4YjMtOTk1OWEwNDAzODIyIiwicHJvcGVydGllcyI6eyJub3RlSW5kZXgiOjB9LCJpc0VkaXRlZCI6ZmFsc2UsIm1hbnVhbE92ZXJyaWRlIjp7ImlzTWFudWFsbHlPdmVycmlkZGVuIjpmYWxzZSwiY2l0ZXByb2NUZXh0IjoiKEVsYXJpYW4gZXQgYWwuLCAyMDE1OyBLaG9yc2hlZWQgJiMzODsgQ2xvY2tzaW4sIDIwMTMpIiwibWFudWFsT3ZlcnJpZGVUZXh0IjoiIn0sImNpdGF0aW9uSXRlbXMiOlt7ImlkIjoiZGQ5MjYxZDItNWNhMi0zMjUxLThlOWUtMzAzMzk3MGJhZTlkIiwiaXRlbURhdGEiOnsidHlwZSI6InBhcGVyLWNvbmZlcmVuY2UiLCJpZCI6ImRkOTI2MWQyLTVjYTItMzI1MS04ZTllLTMwMzM5NzBiYWU5ZCIsInRpdGxlIjoiU3RydWN0dXJhbCBGZWF0dXJlcyBvZiBDdXJzaXZlIEFyYWJpYyBTY3JpcHQiLCJhdXRob3IiOlt7ImZhbWlseSI6Iktob3JzaGVlZCIsImdpdmVuIjoiTSBTIiwicGFyc2UtbmFtZXMiOmZhbHNlLCJkcm9wcGluZy1wYXJ0aWNsZSI6IiIsIm5vbi1kcm9wcGluZy1wYXJ0aWNsZSI6IiJ9LHsiZmFtaWx5IjoiQ2xvY2tzaW4iLCJnaXZlbiI6IlcgRiIsInBhcnNlLW5hbWVzIjpmYWxzZSwiZHJvcHBpbmctcGFydGljbGUiOiIiLCJub24tZHJvcHBpbmctcGFydGljbGUiOiIifV0sIkRPSSI6IjEwLjUyNDQvYy4xMy40MiIsImlzc3VlZCI6eyJkYXRlLXBhcnRzIjpbWzIwMTMsMiw1XV19LCJwYWdlIjoiNDIuMS00Mi4xMCIsInB1Ymxpc2hlciI6IkJyaXRpc2ggTWFjaGluZSBWaXNpb24gQXNzb2NpYXRpb24gYW5kIFNvY2lldHkgZm9yIFBhdHRlcm4gUmVjb2duaXRpb24iLCJjb250YWluZXItdGl0bGUtc2hvcnQiOiIifSwiaXNUZW1wb3JhcnkiOmZhbHNlfSx7ImlkIjoiNWJmZmNjNDItMjVkMy0zN2RjLWIwZTAtYjJmZjMzMGE4NzE4IiwiaXRlbURhdGEiOnsidHlwZSI6InBhcGVyLWNvbmZlcmVuY2UiLCJpZCI6IjViZmZjYzQyLTI1ZDMtMzdkYy1iMGUwLWIyZmYzMzBhODcxOCIsInRpdGxlIjoiQXJhYmljIGxpZ2F0dXJlczogQW5hbHlzaXMgYW5kIGFwcGxpY2F0aW9uIGluIHRleHQgcmVjb2duaXRpb24iLCJhdXRob3IiOlt7ImZhbWlseSI6IkVsYXJpYW4iLCJnaXZlbiI6IllvdXNlZiIsInBhcnNlLW5hbWVzIjpmYWxzZSwiZHJvcHBpbmctcGFydGljbGUiOiIiLCJub24tZHJvcHBpbmctcGFydGljbGUiOiIifSx7ImZhbWlseSI6IkFobWFkIiwiZ2l2ZW4iOiJJcmZhbiIsInBhcnNlLW5hbWVzIjpmYWxzZSwiZHJvcHBpbmctcGFydGljbGUiOiIiLCJub24tZHJvcHBpbmctcGFydGljbGUiOiIifSx7ImZhbWlseSI6IkF3YWlkYSIsImdpdmVuIjoiU2FtZWgiLCJwYXJzZS1uYW1lcyI6ZmFsc2UsImRyb3BwaW5nLXBhcnRpY2xlIjoiIiwibm9uLWRyb3BwaW5nLXBhcnRpY2xlIjoiIn0seyJmYW1pbHkiOiJBbC1LaGF0aWIiLCJnaXZlbiI6Ildhc2ZpIiwicGFyc2UtbmFtZXMiOmZhbHNlLCJkcm9wcGluZy1wYXJ0aWNsZSI6IiIsIm5vbi1kcm9wcGluZy1wYXJ0aWNsZSI6IiJ9LHsiZmFtaWx5IjoiWmlkb3VyaSIsImdpdmVuIjoiQWJkZWxtYWxlayIsInBhcnNlLW5hbWVzIjpmYWxzZSwiZHJvcHBpbmctcGFydGljbGUiOiIiLCJub24tZHJvcHBpbmctcGFydGljbGUiOiIifV0sImNvbnRhaW5lci10aXRsZSI6IlByb2NlZWRpbmdzIG9mIHRoZSBJbnRlcm5hdGlvbmFsIENvbmZlcmVuY2Ugb24gRG9jdW1lbnQgQW5hbHlzaXMgYW5kIFJlY29nbml0aW9uLCBJQ0RBUiIsIkRPSSI6IjEwLjExMDkvSUNEQVIuMjAxNS43MzMzODkxIiwiSVNCTiI6Ijk3ODE0Nzk5MTgwNTgiLCJJU1NOIjoiMTUyMDUzNjMiLCJpc3N1ZWQiOnsiZGF0ZS1wYXJ0cyI6W1syMDE1LDExLDIwXV19LCJwYWdlIjoiODk2LTkwMCIsImFic3RyYWN0IjoiVGhlIEFyYWJpYyBzY3JpcHQgYWxsb3dzIHRoZSByZXBsYWNlbWVudCBvZiBjZXJ0YWluIGNoYXJhY3RlciBzZXF1ZW5jZXMgYnkgbW9yZSBjb21wYWN0IGZvcm1zIGNhbGxlZCBsaWdhdHVyZXMuIFN1Y2ggbGlnYXR1cmVzIGxhY2sgYSBzeXN0ZW1hdGljIGFuYWx5c2lzIGRlc3BpdGUgdGhlaXIgaW1wb3J0YW5jZSBpbiBBcmFiaWMgdGV4dCByZWNvZ25pdGlvbiByZXNlYXJjaC4gSW4gdGhpcyBwYXBlciwgd2UgcHJlc2VudCBhbmFseXNpcyBvZiBsaWdhdHVyZXMgYW5kIGNvbXBpbGUgYSBjb21wcmVoZW5zaXZlIGxpc3Qgb2YgQXJhYmljIGxpZ2F0dXJlcy4gVGhlbiwgd2UgcGVyZm9ybSByZWNvZ25pdGlvbiBleHBlcmltZW50cyBvbiBhIGJlbmNobWFyayBkYXRhYmFzZSB0byBzaG93IHRoZSBpbXBhY3Qgb2YgbGlnYXR1cmVzIGFubm90YXRpb24gaW4gQXJhYmljIGRhdGFiYXNlcy4gRmluYWxseSwgd2UgcHJvcG9zZSBzZXZlcmFsIGd1aWRlbGluZXMgZm9yIHRoZSBkZXNpZ24gb2YgcmVwcmVzZW50YXRpdmUgYW5kIGNvbXBhY3QgQXJhYmljIGRhdGFiYXNlcyBmcm9tIHRoZSBhc3BlY3Qgb2YgbGlnYXR1cmVzLiIsInB1Ymxpc2hlciI6IklFRUUgQ29tcHV0ZXIgU29jaWV0eSIsInZvbHVtZSI6IjIwMTUtTm92ZW1iZXIiLCJjb250YWluZXItdGl0bGUtc2hvcnQiOiIifSwiaXNUZW1wb3JhcnkiOmZhbHNlfV19&quot;,&quot;citationItems&quot;:[{&quot;id&quot;:&quot;dd9261d2-5ca2-3251-8e9e-3033970bae9d&quot;,&quot;itemData&quot;:{&quot;type&quot;:&quot;paper-conference&quot;,&quot;id&quot;:&quot;dd9261d2-5ca2-3251-8e9e-3033970bae9d&quot;,&quot;title&quot;:&quot;Structural Features of Cursive Arabic Script&quot;,&quot;author&quot;:[{&quot;family&quot;:&quot;Khorsheed&quot;,&quot;given&quot;:&quot;M S&quot;,&quot;parse-names&quot;:false,&quot;dropping-particle&quot;:&quot;&quot;,&quot;non-dropping-particle&quot;:&quot;&quot;},{&quot;family&quot;:&quot;Clocksin&quot;,&quot;given&quot;:&quot;W F&quot;,&quot;parse-names&quot;:false,&quot;dropping-particle&quot;:&quot;&quot;,&quot;non-dropping-particle&quot;:&quot;&quot;}],&quot;DOI&quot;:&quot;10.5244/c.13.42&quot;,&quot;issued&quot;:{&quot;date-parts&quot;:[[2013,2,5]]},&quot;page&quot;:&quot;42.1-42.10&quot;,&quot;publisher&quot;:&quot;British Machine Vision Association and Society for Pattern Recognition&quot;,&quot;container-title-short&quot;:&quot;&quot;},&quot;isTemporary&quot;:false},{&quot;id&quot;:&quot;5bffcc42-25d3-37dc-b0e0-b2ff330a8718&quot;,&quot;itemData&quot;:{&quot;type&quot;:&quot;paper-conference&quot;,&quot;id&quot;:&quot;5bffcc42-25d3-37dc-b0e0-b2ff330a8718&quot;,&quot;title&quot;:&quot;Arabic ligatures: Analysis and application in text recognition&quot;,&quot;author&quot;:[{&quot;family&quot;:&quot;Elarian&quot;,&quot;given&quot;:&quot;Yousef&quot;,&quot;parse-names&quot;:false,&quot;dropping-particle&quot;:&quot;&quot;,&quot;non-dropping-particle&quot;:&quot;&quot;},{&quot;family&quot;:&quot;Ahmad&quot;,&quot;given&quot;:&quot;Irfan&quot;,&quot;parse-names&quot;:false,&quot;dropping-particle&quot;:&quot;&quot;,&quot;non-dropping-particle&quot;:&quot;&quot;},{&quot;family&quot;:&quot;Awaida&quot;,&quot;given&quot;:&quot;Sameh&quot;,&quot;parse-names&quot;:false,&quot;dropping-particle&quot;:&quot;&quot;,&quot;non-dropping-particle&quot;:&quot;&quot;},{&quot;family&quot;:&quot;Al-Khatib&quot;,&quot;given&quot;:&quot;Wasfi&quot;,&quot;parse-names&quot;:false,&quot;dropping-particle&quot;:&quot;&quot;,&quot;non-dropping-particle&quot;:&quot;&quot;},{&quot;family&quot;:&quot;Zidouri&quot;,&quot;given&quot;:&quot;Abdelmalek&quot;,&quot;parse-names&quot;:false,&quot;dropping-particle&quot;:&quot;&quot;,&quot;non-dropping-particle&quot;:&quot;&quot;}],&quot;container-title&quot;:&quot;Proceedings of the International Conference on Document Analysis and Recognition, ICDAR&quot;,&quot;DOI&quot;:&quot;10.1109/ICDAR.2015.7333891&quot;,&quot;ISBN&quot;:&quot;9781479918058&quot;,&quot;ISSN&quot;:&quot;15205363&quot;,&quot;issued&quot;:{&quot;date-parts&quot;:[[2015,11,20]]},&quot;page&quot;:&quot;896-900&quot;,&quot;abstract&quot;:&quot;The Arabic script allows the replacement of certain character sequences by more compact forms called ligatures. Such ligatures lack a systematic analysis despite their importance in Arabic text recognition research. In this paper, we present analysis of ligatures and compile a comprehensive list of Arabic ligatures. Then, we perform recognition experiments on a benchmark database to show the impact of ligatures annotation in Arabic databases. Finally, we propose several guidelines for the design of representative and compact Arabic databases from the aspect of ligatures.&quot;,&quot;publisher&quot;:&quot;IEEE Computer Society&quot;,&quot;volume&quot;:&quot;2015-November&quot;,&quot;container-title-short&quot;:&quot;&quot;},&quot;isTemporary&quot;:false}]},{&quot;citationID&quot;:&quot;MENDELEY_CITATION_11c85053-0121-42f6-a4ab-f33770e70dd3&quot;,&quot;properties&quot;:{&quot;noteIndex&quot;:0},&quot;isEdited&quot;:false,&quot;manualOverride&quot;:{&quot;isManuallyOverridden&quot;:false,&quot;citeprocText&quot;:&quot;(Alyafeai et al., 2021; Mahmoud et al., 2012)&quot;,&quot;manualOverrideText&quot;:&quot;&quot;},&quot;citationTag&quot;:&quot;MENDELEY_CITATION_v3_eyJjaXRhdGlvbklEIjoiTUVOREVMRVlfQ0lUQVRJT05fMTFjODUwNTMtMDEyMS00MmY2LWE0YWItZjMzNzcwZTcwZGQzIiwicHJvcGVydGllcyI6eyJub3RlSW5kZXgiOjB9LCJpc0VkaXRlZCI6ZmFsc2UsIm1hbnVhbE92ZXJyaWRlIjp7ImlzTWFudWFsbHlPdmVycmlkZGVuIjpmYWxzZSwiY2l0ZXByb2NUZXh0IjoiKEFseWFmZWFpIGV0IGFsLiwgMjAyMTsgTWFobW91ZCBldCBhbC4sIDIwMTIpIiwibWFudWFsT3ZlcnJpZGVUZXh0IjoiIn0sImNpdGF0aW9uSXRlbXMiOlt7ImlkIjoiZWMxZmZiYWYtYjE5ZS0zMmEyLWE0NzUtMzc4MTNmMTA2NTA0IiwiaXRlbURhdGEiOnsidHlwZSI6InBhcGVyLWNvbmZlcmVuY2UiLCJpZCI6ImVjMWZmYmFmLWIxOWUtMzJhMi1hNDc1LTM3ODEzZjEwNjUwNCIsInRpdGxlIjoiS0hBVFQ6IEFyYWJpYyBvZmZsaW5lIEhhbmR3cml0dGVuIFRleHQgRGF0YWJhc2UiLCJhdXRob3IiOlt7ImZhbWlseSI6Ik1haG1vdWQiLCJnaXZlbiI6IlNhYnJpIEEuIiwicGFyc2UtbmFtZXMiOmZhbHNlLCJkcm9wcGluZy1wYXJ0aWNsZSI6IiIsIm5vbi1kcm9wcGluZy1wYXJ0aWNsZSI6IiJ9LHsiZmFtaWx5IjoiQWhtYWQiLCJnaXZlbiI6IklyZmFuIiwicGFyc2UtbmFtZXMiOmZhbHNlLCJkcm9wcGluZy1wYXJ0aWNsZSI6IiIsIm5vbi1kcm9wcGluZy1wYXJ0aWNsZSI6IiJ9LHsiZmFtaWx5IjoiQWxzaGF5ZWIiLCJnaXZlbiI6Ik1vaGFtbWFkIiwicGFyc2UtbmFtZXMiOmZhbHNlLCJkcm9wcGluZy1wYXJ0aWNsZSI6IiIsIm5vbi1kcm9wcGluZy1wYXJ0aWNsZSI6IiJ9LHsiZmFtaWx5IjoiQWwtS2hhdGliIiwiZ2l2ZW4iOiJXYXNmaSBHLiIsInBhcnNlLW5hbWVzIjpmYWxzZSwiZHJvcHBpbmctcGFydGljbGUiOiIiLCJub24tZHJvcHBpbmctcGFydGljbGUiOiIifSx7ImZhbWlseSI6IlBhcnZleiIsImdpdmVuIjoiTW9oYW1tYWQgVGFudmlyIiwicGFyc2UtbmFtZXMiOmZhbHNlLCJkcm9wcGluZy1wYXJ0aWNsZSI6IiIsIm5vbi1kcm9wcGluZy1wYXJ0aWNsZSI6IiJ9LHsiZmFtaWx5IjoiRmluayIsImdpdmVuIjoiR2Vybm90IEEuIiwicGFyc2UtbmFtZXMiOmZhbHNlLCJkcm9wcGluZy1wYXJ0aWNsZSI6IiIsIm5vbi1kcm9wcGluZy1wYXJ0aWNsZSI6IiJ9LHsiZmFtaWx5IjoiTcOkcmduZXIiLCJnaXZlbiI6IlZvbGtlciIsInBhcnNlLW5hbWVzIjpmYWxzZSwiZHJvcHBpbmctcGFydGljbGUiOiIiLCJub24tZHJvcHBpbmctcGFydGljbGUiOiIifSx7ImZhbWlseSI6IkFiZWQiLCJnaXZlbiI6IkhhaWthbCIsInBhcnNlLW5hbWVzIjpmYWxzZSwiZHJvcHBpbmctcGFydGljbGUiOiIiLCJub24tZHJvcHBpbmctcGFydGljbGUiOiJFbCJ9XSwiY29udGFpbmVyLXRpdGxlIjoiUHJvY2VlZGluZ3MgLSBJbnRlcm5hdGlvbmFsIFdvcmtzaG9wIG9uIEZyb250aWVycyBpbiBIYW5kd3JpdGluZyBSZWNvZ25pdGlvbiwgSVdGSFIiLCJET0kiOiIxMC4xMTA5L0lDRkhSLjIwMTIuMjI0IiwiSVNCTiI6Ijk3ODA3Njk1NDc3NDkiLCJJU1NOIjoiMTU1MDUyMzUiLCJpc3N1ZWQiOnsiZGF0ZS1wYXJ0cyI6W1syMDEyXV19LCJwYWdlIjoiNDQ5LTQ1NCIsImFic3RyYWN0IjoiSW4gdGhpcyBwYXBlciwgd2UgcmVwb3J0IG91ciBjb21wcmVoZW5zaXZlIEFyYWJpYyBvZmZsaW5lIEhhbmR3cml0dGVuIFRleHQgZGF0YWJhc2UgKEtIQVRUKSBhZnRlciBjb21wbGV0aW9uIG9mIHRoZSBjb2xsZWN0aW9uIG9mIDEwMDAgaGFuZHdyaXR0ZW4gZm9ybXMgd3JpdHRlbiBieSAxMDAwIHdyaXRlcnMgZnJvbSBkaWZmZXJlbnQgY291bnRyaWVzLiBJdCBpcyBjb21wb3NlZCBvZiBhbiBpbWFnZSBkYXRhYmFzZSBjb250YWluaW5nIGltYWdlcyBvZiB0aGUgd3JpdHRlbiB0ZXh0IGF0IDIwMCwgMzAwLCBhbmQgNjAwIGRwaSByZXNvbHV0aW9ucywgYSBtYW51YWxseSB2ZXJpZmllZCBncm91bmQgdHJ1dGggZGF0YWJhc2UgdGhhdCBjb250YWlucyBtZXRhLWRhdGEgZGVzY3JpYmluZyB0aGUgd3JpdHRlbiB0ZXh0IGF0IHRoZSBwYWdlLCBwYXJhZ3JhcGgsIGFuZCBsaW5lIGxldmVscy4gQSBmb3JtYWwgdmVyaWZpY2F0aW9uIHByb2NlZHVyZSBpcyBpbXBsZW1lbnRlZCB0byBhbGlnbiB0aGUgaGFuZHdyaXR0ZW4gdGV4dCB3aXRoIGl0cyBncm91bmQgdHJ1dGggYXQgdGhlIGZvcm0sIHBhcmFncmFwaCBhbmQgbGluZSBsZXZlbHMuIFRvb2xzIHRvIGV4dHJhY3QgcGFyYWdyYXBocyBmcm9tIHBhZ2VzIGFuZCBzZWdtZW50IHBhcmFncmFwaHMgaW50byBsaW5lcyBhcmUgZGV2ZWxvcGVkLiBQcmVsaW1pbmFyeSBleHBlcmltZW50cyBvbiBBcmFiaWMgaGFuZHdyaXR0ZW4gdGV4dCByZWNvZ25pdGlvbiBhcmUgY29uZHVjdGVkIHVzaW5nIHNhbXBsZSBkYXRhIGZyb20gdGhlIGRhdGFiYXNlIGFuZCB0aGUgcmVzdWx0cyBhcmUgcmVwb3J0ZWQuIFRoZSBkYXRhYmFzZSB3aWxsIGJlIG1hZGUgZnJlZWx5IGF2YWlsYWJsZSB0byByZXNlYXJjaGVycyB3b3JsZC13aWRlIGZvciByZXNlYXJjaCBpbiB2YXJpb3VzIGhhbmR3cml0dGVuLXJlbGF0ZWQgcHJvYmxlbXMgc3VjaCBhcyB0ZXh0IHJlY29nbml0aW9uLCB3cml0ZXIgaWRlbnRpZmljYXRpb24gYW5kIHZlcmlmaWNhdGlvbiwgZXRjLiDCqSAyMDEyIElFRUUuIiwiY29udGFpbmVyLXRpdGxlLXNob3J0IjoiIn0sImlzVGVtcG9yYXJ5IjpmYWxzZX0seyJpZCI6ImI5ZjQxNGJmLTFhMTEtMzRjOC1hZjdlLTMwZTc3MDIxMjAzMyIsIml0ZW1EYXRhIjp7InR5cGUiOiJhcnRpY2xlLWpvdXJuYWwiLCJpZCI6ImI5ZjQxNGJmLTFhMTEtMzRjOC1hZjdlLTMwZTc3MDIxMjAzMyIsInRpdGxlIjoiQ2FsbGlhcjogYW4gb25saW5lIGhhbmR3cml0dGVuIGRhdGFzZXQgZm9yIEFyYWJpYyBjYWxsaWdyYXBoeSIsImF1dGhvciI6W3siZmFtaWx5IjoiQWx5YWZlYWkiLCJnaXZlbiI6IlphaWQiLCJwYXJzZS1uYW1lcyI6ZmFsc2UsImRyb3BwaW5nLXBhcnRpY2xlIjoiIiwibm9uLWRyb3BwaW5nLXBhcnRpY2xlIjoiIn0seyJmYW1pbHkiOiJBbC1TaGFpYmFuaSIsImdpdmVuIjoiTWFnZWQiLCJwYXJzZS1uYW1lcyI6ZmFsc2UsImRyb3BwaW5nLXBhcnRpY2xlIjoiIiwibm9uLWRyb3BwaW5nLXBhcnRpY2xlIjoiIn0seyJmYW1pbHkiOiJHaGFsZWIiLCJnaXZlbiI6Ik11c3RhZmEiLCJwYXJzZS1uYW1lcyI6ZmFsc2UsImRyb3BwaW5nLXBhcnRpY2xlIjoiIiwibm9uLWRyb3BwaW5nLXBhcnRpY2xlIjoiIn0seyJmYW1pbHkiOiJBbC1XYWppaCIsImdpdmVuIjoiWW91c2lmIEFobWVkIiwicGFyc2UtbmFtZXMiOmZhbHNlLCJkcm9wcGluZy1wYXJ0aWNsZSI6IiIsIm5vbi1kcm9wcGluZy1wYXJ0aWNsZSI6IiJ9XSwiY29udGFpbmVyLXRpdGxlIjoiTmV1cmFsIENvbXB1dGluZyBhbmQgQXBwbGljYXRpb25zIiwiY29udGFpbmVyLXRpdGxlLXNob3J0IjoiTmV1cmFsIENvbXB1dCBBcHBsIiwiRE9JIjoiMTAuMTAwNy9zMDA1MjEtMDIyLTA3NTM3LTIiLCJVUkwiOiJodHRwczovL2NvbnNlbnN1cy5hcHAvcGFwZXJzL2NhbGxpYXItYW4tb25saW5lLWhhbmR3cml0dGVuLWRhdGFzZXQtZm9yLWFyYWJpYy1hbHlhZmVhaS1hbC1zaGFpYmFuaS9lNTg4Zjg3ZDNkZWI1NWE4Yjk2NDhhZjYzMzQ1NDU4YS8iLCJpc3N1ZWQiOnsiZGF0ZS1wYXJ0cyI6W1syMDIxXV19LCJwYWdlIjoiMjA3MDEtMjA3MTMiLCJ2b2x1bWUiOiIzNCJ9LCJpc1RlbXBvcmFyeSI6ZmFsc2V9XX0=&quot;,&quot;citationItems&quot;:[{&quot;id&quot;:&quot;ec1ffbaf-b19e-32a2-a475-37813f106504&quot;,&quot;itemData&quot;:{&quot;type&quot;:&quot;paper-conference&quot;,&quot;id&quot;:&quot;ec1ffbaf-b19e-32a2-a475-37813f106504&quot;,&quot;title&quot;:&quot;KHATT: Arabic offline Handwritten Text Database&quot;,&quot;author&quot;:[{&quot;family&quot;:&quot;Mahmoud&quot;,&quot;given&quot;:&quot;Sabri A.&quot;,&quot;parse-names&quot;:false,&quot;dropping-particle&quot;:&quot;&quot;,&quot;non-dropping-particle&quot;:&quot;&quot;},{&quot;family&quot;:&quot;Ahmad&quot;,&quot;given&quot;:&quot;Irfan&quot;,&quot;parse-names&quot;:false,&quot;dropping-particle&quot;:&quot;&quot;,&quot;non-dropping-particle&quot;:&quot;&quot;},{&quot;family&quot;:&quot;Alshayeb&quot;,&quot;given&quot;:&quot;Mohammad&quot;,&quot;parse-names&quot;:false,&quot;dropping-particle&quot;:&quot;&quot;,&quot;non-dropping-particle&quot;:&quot;&quot;},{&quot;family&quot;:&quot;Al-Khatib&quot;,&quot;given&quot;:&quot;Wasfi G.&quot;,&quot;parse-names&quot;:false,&quot;dropping-particle&quot;:&quot;&quot;,&quot;non-dropping-particle&quot;:&quot;&quot;},{&quot;family&quot;:&quot;Parvez&quot;,&quot;given&quot;:&quot;Mohammad Tanvir&quot;,&quot;parse-names&quot;:false,&quot;dropping-particle&quot;:&quot;&quot;,&quot;non-dropping-particle&quot;:&quot;&quot;},{&quot;family&quot;:&quot;Fink&quot;,&quot;given&quot;:&quot;Gernot A.&quot;,&quot;parse-names&quot;:false,&quot;dropping-particle&quot;:&quot;&quot;,&quot;non-dropping-particle&quot;:&quot;&quot;},{&quot;family&quot;:&quot;Märgner&quot;,&quot;given&quot;:&quot;Volker&quot;,&quot;parse-names&quot;:false,&quot;dropping-particle&quot;:&quot;&quot;,&quot;non-dropping-particle&quot;:&quot;&quot;},{&quot;family&quot;:&quot;Abed&quot;,&quot;given&quot;:&quot;Haikal&quot;,&quot;parse-names&quot;:false,&quot;dropping-particle&quot;:&quot;&quot;,&quot;non-dropping-particle&quot;:&quot;El&quot;}],&quot;container-title&quot;:&quot;Proceedings - International Workshop on Frontiers in Handwriting Recognition, IWFHR&quot;,&quot;DOI&quot;:&quot;10.1109/ICFHR.2012.224&quot;,&quot;ISBN&quot;:&quot;9780769547749&quot;,&quot;ISSN&quot;:&quot;15505235&quot;,&quot;issued&quot;:{&quot;date-parts&quot;:[[2012]]},&quot;page&quot;:&quot;449-454&quot;,&quot;abstract&quot;:&quot;In this paper, we report our comprehensive Arabic offline Handwritten Text database (KHATT) after completion of the collection of 1000 handwritten forms written by 1000 writers from different countries. It is composed of an image database containing images of the written text at 200, 300, and 600 dpi resolutions, a manually verified ground truth database that contains meta-data describing the written text at the page, paragraph, and line levels. A formal verification procedure is implemented to align the handwritten text with its ground truth at the form, paragraph and line levels. Tools to extract paragraphs from pages and segment paragraphs into lines are developed. Preliminary experiments on Arabic handwritten text recognition are conducted using sample data from the database and the results are reported. The database will be made freely available to researchers world-wide for research in various handwritten-related problems such as text recognition, writer identification and verification, etc. © 2012 IEEE.&quot;,&quot;container-title-short&quot;:&quot;&quot;},&quot;isTemporary&quot;:false},{&quot;id&quot;:&quot;b9f414bf-1a11-34c8-af7e-30e770212033&quot;,&quot;itemData&quot;:{&quot;type&quot;:&quot;article-journal&quot;,&quot;id&quot;:&quot;b9f414bf-1a11-34c8-af7e-30e770212033&quot;,&quot;title&quot;:&quot;Calliar: an online handwritten dataset for Arabic calligraphy&quot;,&quot;author&quot;:[{&quot;family&quot;:&quot;Alyafeai&quot;,&quot;given&quot;:&quot;Zaid&quot;,&quot;parse-names&quot;:false,&quot;dropping-particle&quot;:&quot;&quot;,&quot;non-dropping-particle&quot;:&quot;&quot;},{&quot;family&quot;:&quot;Al-Shaibani&quot;,&quot;given&quot;:&quot;Maged&quot;,&quot;parse-names&quot;:false,&quot;dropping-particle&quot;:&quot;&quot;,&quot;non-dropping-particle&quot;:&quot;&quot;},{&quot;family&quot;:&quot;Ghaleb&quot;,&quot;given&quot;:&quot;Mustafa&quot;,&quot;parse-names&quot;:false,&quot;dropping-particle&quot;:&quot;&quot;,&quot;non-dropping-particle&quot;:&quot;&quot;},{&quot;family&quot;:&quot;Al-Wajih&quot;,&quot;given&quot;:&quot;Yousif Ahmed&quot;,&quot;parse-names&quot;:false,&quot;dropping-particle&quot;:&quot;&quot;,&quot;non-dropping-particle&quot;:&quot;&quot;}],&quot;container-title&quot;:&quot;Neural Computing and Applications&quot;,&quot;container-title-short&quot;:&quot;Neural Comput Appl&quot;,&quot;DOI&quot;:&quot;10.1007/s00521-022-07537-2&quot;,&quot;URL&quot;:&quot;https://consensus.app/papers/calliar-an-online-handwritten-dataset-for-arabic-alyafeai-al-shaibani/e588f87d3deb55a8b9648af63345458a/&quot;,&quot;issued&quot;:{&quot;date-parts&quot;:[[2021]]},&quot;page&quot;:&quot;20701-20713&quot;,&quot;volume&quot;:&quot;34&quot;},&quot;isTemporary&quot;:false}]},{&quot;citationID&quot;:&quot;MENDELEY_CITATION_3e3ec27c-de25-47aa-9bda-2108229fd58c&quot;,&quot;properties&quot;:{&quot;noteIndex&quot;:0},&quot;isEdited&quot;:false,&quot;manualOverride&quot;:{&quot;isManuallyOverridden&quot;:false,&quot;citeprocText&quot;:&quot;(Khorsheed &amp;#38; Clocksin, 2013)&quot;,&quot;manualOverrideText&quot;:&quot;&quot;},&quot;citationTag&quot;:&quot;MENDELEY_CITATION_v3_eyJjaXRhdGlvbklEIjoiTUVOREVMRVlfQ0lUQVRJT05fM2UzZWMyN2MtZGUyNS00N2FhLTliZGEtMjEwODIyOWZkNThjIiwicHJvcGVydGllcyI6eyJub3RlSW5kZXgiOjB9LCJpc0VkaXRlZCI6ZmFsc2UsIm1hbnVhbE92ZXJyaWRlIjp7ImlzTWFudWFsbHlPdmVycmlkZGVuIjpmYWxzZSwiY2l0ZXByb2NUZXh0IjoiKEtob3JzaGVlZCAmIzM4OyBDbG9ja3NpbiwgMjAxMykiLCJtYW51YWxPdmVycmlkZVRleHQiOiIifSwiY2l0YXRpb25JdGVtcyI6W3siaWQiOiJkZDkyNjFkMi01Y2EyLTMyNTEtOGU5ZS0zMDMzOTcwYmFlOWQiLCJpdGVtRGF0YSI6eyJ0eXBlIjoicGFwZXItY29uZmVyZW5jZSIsImlkIjoiZGQ5MjYxZDItNWNhMi0zMjUxLThlOWUtMzAzMzk3MGJhZTlkIiwidGl0bGUiOiJTdHJ1Y3R1cmFsIEZlYXR1cmVzIG9mIEN1cnNpdmUgQXJhYmljIFNjcmlwdCIsImF1dGhvciI6W3siZmFtaWx5IjoiS2hvcnNoZWVkIiwiZ2l2ZW4iOiJNIFMiLCJwYXJzZS1uYW1lcyI6ZmFsc2UsImRyb3BwaW5nLXBhcnRpY2xlIjoiIiwibm9uLWRyb3BwaW5nLXBhcnRpY2xlIjoiIn0seyJmYW1pbHkiOiJDbG9ja3NpbiIsImdpdmVuIjoiVyBGIiwicGFyc2UtbmFtZXMiOmZhbHNlLCJkcm9wcGluZy1wYXJ0aWNsZSI6IiIsIm5vbi1kcm9wcGluZy1wYXJ0aWNsZSI6IiJ9XSwiRE9JIjoiMTAuNTI0NC9jLjEzLjQyIiwiaXNzdWVkIjp7ImRhdGUtcGFydHMiOltbMjAxMywyLDVdXX0sInBhZ2UiOiI0Mi4xLTQyLjEwIiwicHVibGlzaGVyIjoiQnJpdGlzaCBNYWNoaW5lIFZpc2lvbiBBc3NvY2lhdGlvbiBhbmQgU29jaWV0eSBmb3IgUGF0dGVybiBSZWNvZ25pdGlvbiIsImNvbnRhaW5lci10aXRsZS1zaG9ydCI6IiJ9LCJpc1RlbXBvcmFyeSI6ZmFsc2V9XX0=&quot;,&quot;citationItems&quot;:[{&quot;id&quot;:&quot;dd9261d2-5ca2-3251-8e9e-3033970bae9d&quot;,&quot;itemData&quot;:{&quot;type&quot;:&quot;paper-conference&quot;,&quot;id&quot;:&quot;dd9261d2-5ca2-3251-8e9e-3033970bae9d&quot;,&quot;title&quot;:&quot;Structural Features of Cursive Arabic Script&quot;,&quot;author&quot;:[{&quot;family&quot;:&quot;Khorsheed&quot;,&quot;given&quot;:&quot;M S&quot;,&quot;parse-names&quot;:false,&quot;dropping-particle&quot;:&quot;&quot;,&quot;non-dropping-particle&quot;:&quot;&quot;},{&quot;family&quot;:&quot;Clocksin&quot;,&quot;given&quot;:&quot;W F&quot;,&quot;parse-names&quot;:false,&quot;dropping-particle&quot;:&quot;&quot;,&quot;non-dropping-particle&quot;:&quot;&quot;}],&quot;DOI&quot;:&quot;10.5244/c.13.42&quot;,&quot;issued&quot;:{&quot;date-parts&quot;:[[2013,2,5]]},&quot;page&quot;:&quot;42.1-42.10&quot;,&quot;publisher&quot;:&quot;British Machine Vision Association and Society for Pattern Recognition&quot;,&quot;container-title-short&quot;:&quot;&quot;},&quot;isTemporary&quot;:false}]},{&quot;citationID&quot;:&quot;MENDELEY_CITATION_3a33cb5c-3a7b-4fe5-a5a8-64f2be3e624d&quot;,&quot;properties&quot;:{&quot;noteIndex&quot;:0},&quot;isEdited&quot;:false,&quot;manualOverride&quot;:{&quot;isManuallyOverridden&quot;:false,&quot;citeprocText&quot;:&quot;(Egiazarian et al., 2020)&quot;,&quot;manualOverrideText&quot;:&quot;&quot;},&quot;citationTag&quot;:&quot;MENDELEY_CITATION_v3_eyJjaXRhdGlvbklEIjoiTUVOREVMRVlfQ0lUQVRJT05fM2EzM2NiNWMtM2E3Yi00ZmU1LWE1YTgtNjRmMmJlM2U2MjRkIiwicHJvcGVydGllcyI6eyJub3RlSW5kZXgiOjB9LCJpc0VkaXRlZCI6ZmFsc2UsIm1hbnVhbE92ZXJyaWRlIjp7ImlzTWFudWFsbHlPdmVycmlkZGVuIjpmYWxzZSwiY2l0ZXByb2NUZXh0IjoiKEVnaWF6YXJpYW4gZXQgYWwuLCAyMDIwKSIsIm1hbnVhbE92ZXJyaWRlVGV4dCI6IiJ9LCJjaXRhdGlvbkl0ZW1zIjpbeyJpZCI6IjRlY2I3NjA0LWEzZDQtMzg3OS05MDJlLTZjYTMwOWYyOTlhZSIsIml0ZW1EYXRhIjp7InR5cGUiOiJhcnRpY2xlLWpvdXJuYWwiLCJpZCI6IjRlY2I3NjA0LWEzZDQtMzg3OS05MDJlLTZjYTMwOWYyOTlhZSIsInRpdGxlIjoiRGVlcCBWZWN0b3JpemF0aW9uIG9mIFRlY2huaWNhbCBEcmF3aW5ncyIsImF1dGhvciI6W3siZmFtaWx5IjoiRWdpYXphcmlhbiIsImdpdmVuIjoiVmFnZSIsInBhcnNlLW5hbWVzIjpmYWxzZSwiZHJvcHBpbmctcGFydGljbGUiOiIiLCJub24tZHJvcHBpbmctcGFydGljbGUiOiIifSx7ImZhbWlseSI6IlZveW5vdiIsImdpdmVuIjoiT2xlZyIsInBhcnNlLW5hbWVzIjpmYWxzZSwiZHJvcHBpbmctcGFydGljbGUiOiIiLCJub24tZHJvcHBpbmctcGFydGljbGUiOiIifSx7ImZhbWlseSI6IkFydGVtb3YiLCJnaXZlbiI6IkFsZXhleSIsInBhcnNlLW5hbWVzIjpmYWxzZSwiZHJvcHBpbmctcGFydGljbGUiOiIiLCJub24tZHJvcHBpbmctcGFydGljbGUiOiIifSx7ImZhbWlseSI6IlZvbGtob25za2l5IiwiZ2l2ZW4iOiJEZW5pcyIsInBhcnNlLW5hbWVzIjpmYWxzZSwiZHJvcHBpbmctcGFydGljbGUiOiIiLCJub24tZHJvcHBpbmctcGFydGljbGUiOiIifSx7ImZhbWlseSI6IlNhZmluIiwiZ2l2ZW4iOiJBbGV4IiwicGFyc2UtbmFtZXMiOmZhbHNlLCJkcm9wcGluZy1wYXJ0aWNsZSI6IiIsIm5vbi1kcm9wcGluZy1wYXJ0aWNsZSI6IiJ9LHsiZmFtaWx5IjoiVGFrdGFzaGV2YSIsImdpdmVuIjoiTWFyaWEiLCJwYXJzZS1uYW1lcyI6ZmFsc2UsImRyb3BwaW5nLXBhcnRpY2xlIjoiIiwibm9uLWRyb3BwaW5nLXBhcnRpY2xlIjoiIn0seyJmYW1pbHkiOiJab3JpbiIsImdpdmVuIjoiRGVuaXMiLCJwYXJzZS1uYW1lcyI6ZmFsc2UsImRyb3BwaW5nLXBhcnRpY2xlIjoiIiwibm9uLWRyb3BwaW5nLXBhcnRpY2xlIjoiIn0seyJmYW1pbHkiOiJCdXJuYWV2IiwiZ2l2ZW4iOiJFdmdlbnkiLCJwYXJzZS1uYW1lcyI6ZmFsc2UsImRyb3BwaW5nLXBhcnRpY2xlIjoiIiwibm9uLWRyb3BwaW5nLXBhcnRpY2xlIjoiIn1dLCJjb250YWluZXItdGl0bGUiOiJhclhpdiBwcmVwcmludCBhclhpdjoyMDAzLjA1NDcxIiwiVVJMIjoiaHR0cHM6Ly9hcnhpdi5vcmcvYWJzLzIwMDMuMDU0NzEiLCJpc3N1ZWQiOnsiZGF0ZS1wYXJ0cyI6W1syMDIwXV19LCJjb250YWluZXItdGl0bGUtc2hvcnQiOiIifSwiaXNUZW1wb3JhcnkiOmZhbHNlfV19&quot;,&quot;citationItems&quot;:[{&quot;id&quot;:&quot;4ecb7604-a3d4-3879-902e-6ca309f299ae&quot;,&quot;itemData&quot;:{&quot;type&quot;:&quot;article-journal&quot;,&quot;id&quot;:&quot;4ecb7604-a3d4-3879-902e-6ca309f299ae&quot;,&quot;title&quot;:&quot;Deep Vectorization of Technical Drawings&quot;,&quot;author&quot;:[{&quot;family&quot;:&quot;Egiazarian&quot;,&quot;given&quot;:&quot;Vage&quot;,&quot;parse-names&quot;:false,&quot;dropping-particle&quot;:&quot;&quot;,&quot;non-dropping-particle&quot;:&quot;&quot;},{&quot;family&quot;:&quot;Voynov&quot;,&quot;given&quot;:&quot;Oleg&quot;,&quot;parse-names&quot;:false,&quot;dropping-particle&quot;:&quot;&quot;,&quot;non-dropping-particle&quot;:&quot;&quot;},{&quot;family&quot;:&quot;Artemov&quot;,&quot;given&quot;:&quot;Alexey&quot;,&quot;parse-names&quot;:false,&quot;dropping-particle&quot;:&quot;&quot;,&quot;non-dropping-particle&quot;:&quot;&quot;},{&quot;family&quot;:&quot;Volkhonskiy&quot;,&quot;given&quot;:&quot;Denis&quot;,&quot;parse-names&quot;:false,&quot;dropping-particle&quot;:&quot;&quot;,&quot;non-dropping-particle&quot;:&quot;&quot;},{&quot;family&quot;:&quot;Safin&quot;,&quot;given&quot;:&quot;Alex&quot;,&quot;parse-names&quot;:false,&quot;dropping-particle&quot;:&quot;&quot;,&quot;non-dropping-particle&quot;:&quot;&quot;},{&quot;family&quot;:&quot;Taktasheva&quot;,&quot;given&quot;:&quot;Maria&quot;,&quot;parse-names&quot;:false,&quot;dropping-particle&quot;:&quot;&quot;,&quot;non-dropping-particle&quot;:&quot;&quot;},{&quot;family&quot;:&quot;Zorin&quot;,&quot;given&quot;:&quot;Denis&quot;,&quot;parse-names&quot;:false,&quot;dropping-particle&quot;:&quot;&quot;,&quot;non-dropping-particle&quot;:&quot;&quot;},{&quot;family&quot;:&quot;Burnaev&quot;,&quot;given&quot;:&quot;Evgeny&quot;,&quot;parse-names&quot;:false,&quot;dropping-particle&quot;:&quot;&quot;,&quot;non-dropping-particle&quot;:&quot;&quot;}],&quot;container-title&quot;:&quot;arXiv preprint arXiv:2003.05471&quot;,&quot;URL&quot;:&quot;https://arxiv.org/abs/2003.05471&quot;,&quot;issued&quot;:{&quot;date-parts&quot;:[[2020]]},&quot;container-title-short&quot;:&quot;&quot;},&quot;isTemporary&quot;:false}]},{&quot;citationID&quot;:&quot;MENDELEY_CITATION_a90de486-8159-4e6c-bbfc-f17d29b41197&quot;,&quot;properties&quot;:{&quot;noteIndex&quot;:0},&quot;isEdited&quot;:false,&quot;manualOverride&quot;:{&quot;isManuallyOverridden&quot;:false,&quot;citeprocText&quot;:&quot;(Tian &amp;#38; Günther, 2022)&quot;,&quot;manualOverrideText&quot;:&quot;&quot;},&quot;citationTag&quot;:&quot;MENDELEY_CITATION_v3_eyJjaXRhdGlvbklEIjoiTUVOREVMRVlfQ0lUQVRJT05fYTkwZGU0ODYtODE1OS00ZTZjLWJiZmMtZjE3ZDI5YjQxMTk3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quot;,&quot;citationItems&quot;:[{&quot;id&quot;:&quot;c88e924d-6192-3f74-ada9-3130f7f81e29&quot;,&quot;itemData&quot;:{&quot;type&quot;:&quot;article-journal&quot;,&quot;id&quot;:&quot;c88e924d-6192-3f74-ada9-3130f7f81e29&quot;,&quot;title&quot;:&quot;A Survey of Smooth Vector Graphics: Recent Advances in Representation, Creation, Rasterization, and Image Vectorization&quot;,&quot;author&quot;:[{&quot;family&quot;:&quot;Tian&quot;,&quot;given&quot;:&quot;Xingze&quot;,&quot;parse-names&quot;:false,&quot;dropping-particle&quot;:&quot;&quot;,&quot;non-dropping-particle&quot;:&quot;&quot;},{&quot;family&quot;:&quot;Günther&quot;,&quot;given&quot;:&quot;Tobias&quot;,&quot;parse-names&quot;:false,&quot;dropping-particle&quot;:&quot;&quot;,&quot;non-dropping-particle&quot;:&quot;&quot;}],&quot;container-title&quot;:&quot;IEEE Transactions on Visualization and Computer Graphics&quot;,&quot;container-title-short&quot;:&quot;IEEE Trans Vis Comput Graph&quot;,&quot;accessed&quot;:{&quot;date-parts&quot;:[[2024,5,7]]},&quot;DOI&quot;:&quot;10.1109/TVCG.2022.3220575&quot;,&quot;ISSN&quot;:&quot;19410506&quot;,&quot;PMID&quot;:&quot;36346866&quot;,&quot;issued&quot;:{&quot;date-parts&quot;:[[2022]]},&quot;page&quot;:&quot;1652-1671&quot;,&quot;abstract&quot;:&quot;The field of smooth vector graphics explores the representation, creation, rasterization, and automatic generation of lightweight image representations, frequently used for scalable image content. Over the past decades, several conceptual approaches on the representation of images with smooth gradients have emerged that each led to separate research threads, including the popular gradient meshes and diffusion curves. As the computational models matured, the mathematical descriptions diverged and article started to focus more narrowly on subproblems, such as on the representation and creation of vector graphics, or the automatic vectorization from raster images. Most of the work concentrated on a specific mathematical model only. With this survey, we describe the established computational models in a consistent notation to spur further knowledge transfer, leveraging the recent advances in each field. We therefore categorize vector graphics article from the last decades based on their underlying mathematical representations as well as on their contribution to the vector graphics content creation pipeline, comprising representation, creation, rasterization, and automatic image vectorization. This survey is meant as an entry point for both artists and researchers. We conclude this survey with an outlook on promising research directions and challenges to overcome in the future.&quot;,&quot;publisher&quot;:&quot;IEEE Computer Society&quot;,&quot;issue&quot;:&quot;3&quot;,&quot;volume&quot;:&quot;30&quot;},&quot;isTemporary&quot;:false}]},{&quot;citationID&quot;:&quot;MENDELEY_CITATION_c123535e-3d47-4212-b6fc-70a993bc1a38&quot;,&quot;properties&quot;:{&quot;noteIndex&quot;:0},&quot;isEdited&quot;:false,&quot;manualOverride&quot;:{&quot;isManuallyOverridden&quot;:false,&quot;citeprocText&quot;:&quot;(Blair, 2017; Liu et al., 2022; Xie et al., 2017)&quot;,&quot;manualOverrideText&quot;:&quot;&quot;},&quot;citationTag&quot;:&quot;MENDELEY_CITATION_v3_eyJjaXRhdGlvbklEIjoiTUVOREVMRVlfQ0lUQVRJT05fYzEyMzUzNWUtM2Q0Ny00MjEyLWI2ZmMtNzBhOTkzYmMxYTM4IiwicHJvcGVydGllcyI6eyJub3RlSW5kZXgiOjB9LCJpc0VkaXRlZCI6ZmFsc2UsIm1hbnVhbE92ZXJyaWRlIjp7ImlzTWFudWFsbHlPdmVycmlkZGVuIjpmYWxzZSwiY2l0ZXByb2NUZXh0IjoiKEJsYWlyLCAyMDE3OyBMaXUgZXQgYWwuLCAyMDIyOyBYaWUgZXQgYWwuLCAyMDE3KSIsIm1hbnVhbE92ZXJyaWRlVGV4dCI6IiJ9LCJjaXRhdGlvbkl0ZW1zIjpbeyJpZCI6ImY2OGYyZjVhLWRmY2YtMzIxNC05NWJlLTVhYjA5YmI3MDJkMiIsIml0ZW1EYXRhIjp7InR5cGUiOiJwYXBlci1jb25mZXJlbmNlIiwiaWQiOiJmNjhmMmY1YS1kZmNmLTMyMTQtOTViZS01YWIwOWJiNzAyZDIiLCJ0aXRsZSI6IkVuZC10by1FbmQgTGluZSBEcmF3aW5nIFZlY3Rvcml6YXRpb24iLCJhdXRob3IiOlt7ImZhbWlseSI6IkxpdSIsImdpdmVuIjoiSGFueXVhbiIsInBhcnNlLW5hbWVzIjpmYWxzZSwiZHJvcHBpbmctcGFydGljbGUiOiIiLCJub24tZHJvcHBpbmctcGFydGljbGUiOiIifSx7ImZhbWlseSI6IkxpIiwiZ2l2ZW4iOiJDaGVuZ3plIiwicGFyc2UtbmFtZXMiOmZhbHNlLCJkcm9wcGluZy1wYXJ0aWNsZSI6IiIsIm5vbi1kcm9wcGluZy1wYXJ0aWNsZSI6IiJ9LHsiZmFtaWx5IjoiTGl1IiwiZ2l2ZW4iOiJYdWV0aW5nIiwicGFyc2UtbmFtZXMiOmZhbHNlLCJkcm9wcGluZy1wYXJ0aWNsZSI6IiIsIm5vbi1kcm9wcGluZy1wYXJ0aWNsZSI6IiJ9LHsiZmFtaWx5IjoiV29uZyIsImdpdmVuIjoiVGllbi1Uc2luIiwicGFyc2UtbmFtZXMiOmZhbHNlLCJkcm9wcGluZy1wYXJ0aWNsZSI6IiIsIm5vbi1kcm9wcGluZy1wYXJ0aWNsZSI6IiJ9XSwiY29udGFpbmVyLXRpdGxlIjoiUHJvY2VlZGluZ3Mgb2YgdGhlIEFBQUkgQ29uZmVyZW5jZSBvbiBBcnRpZmljaWFsIEludGVsbGlnZW5jZSIsIlVSTCI6Imh0dHBzOi8vb2pzLmFhYWkub3JnL2luZGV4LnBocC9BQUFJL2FydGljbGUvdmlldy8yMDM3OSIsImlzc3VlZCI6eyJkYXRlLXBhcnRzIjpbWzIwMjJdXX0sInBhZ2UiOiI0NTU5LTQ1NjciLCJpc3N1ZSI6IjIiLCJ2b2x1bWUiOiIzNiIsImNvbnRhaW5lci10aXRsZS1zaG9ydCI6IiJ9LCJpc1RlbXBvcmFyeSI6ZmFsc2V9LHsiaWQiOiIzNTAxMTBiYS02ZjY5LTMzMjEtOWRiMS1hMTk5ZmZmYTljNjkiLCJpdGVtRGF0YSI6eyJ0eXBlIjoicGFwZXItY29uZmVyZW5jZSIsImlkIjoiMzUwMTEwYmEtNmY2OS0zMzIxLTlkYjEtYTE5OWZmZmE5YzY5IiwidGl0bGUiOiJJbnRlcmFjdGl2ZSBWZWN0b3JpemF0aW9uIiwiYXV0aG9yIjpbeyJmYW1pbHkiOiJYaWUiLCJnaXZlbiI6Ikp1biIsInBhcnNlLW5hbWVzIjpmYWxzZSwiZHJvcHBpbmctcGFydGljbGUiOiIiLCJub24tZHJvcHBpbmctcGFydGljbGUiOiIifSx7ImZhbWlseSI6Ildpbm5lbcO2bGxlciIsImdpdmVuIjoiSG9sZ2VyIiwicGFyc2UtbmFtZXMiOmZhbHNlLCJkcm9wcGluZy1wYXJ0aWNsZSI6IiIsIm5vbi1kcm9wcGluZy1wYXJ0aWNsZSI6IiJ9LHsiZmFtaWx5IjoiTGkiLCJnaXZlbiI6IldpbG1vdCIsInBhcnNlLW5hbWVzIjpmYWxzZSwiZHJvcHBpbmctcGFydGljbGUiOiIiLCJub24tZHJvcHBpbmctcGFydGljbGUiOiIifSx7ImZhbWlseSI6IlNjaGlsbGVyIiwiZ2l2ZW4iOiJTdGVwaGVuIiwicGFyc2UtbmFtZXMiOmZhbHNlLCJkcm9wcGluZy1wYXJ0aWNsZSI6IiIsIm5vbi1kcm9wcGluZy1wYXJ0aWNsZSI6IiJ9XSwiY29udGFpbmVyLXRpdGxlIjoiUHJvY2VlZGluZ3Mgb2YgdGhlIDIwMTcgQ0hJIENvbmZlcmVuY2Ugb24gSHVtYW4gRmFjdG9ycyBpbiBDb21wdXRpbmcgU3lzdGVtcyAoQ0hJICcxNykiLCJET0kiOiIxMC4xMTQ1LzMwMjU0NTMuMzAyNTg3MiIsIlVSTCI6Imh0dHBzOi8vZGwuYWNtLm9yZy9kb2kvMTAuMTE0NS8zMDI1NDUzLjMwMjU4NzIiLCJpc3N1ZWQiOnsiZGF0ZS1wYXJ0cyI6W1syMDE3XV19LCJwdWJsaXNoZXItcGxhY2UiOiJOZXcgWW9yaywgTlksIFVTQSIsInBhZ2UiOiI2Njk1LTY3MDUiLCJwdWJsaXNoZXIiOiJBc3NvY2lhdGlvbiBmb3IgQ29tcHV0aW5nIE1hY2hpbmVyeSIsImNvbnRhaW5lci10aXRsZS1zaG9ydCI6IiJ9LCJpc1RlbXBvcmFyeSI6ZmFsc2V9LHsiaWQiOiIxMGMyNWY1Mi1hZGUxLTMwZTEtOWZmZS01ZTA1MWZkZTQxODciLCJpdGVtRGF0YSI6eyJ0eXBlIjoiYXJ0aWNsZS1qb3VybmFsIiwiaWQiOiIxMGMyNWY1Mi1hZGUxLTMwZTEtOWZmZS01ZTA1MWZkZTQxODciLCJ0aXRsZSI6IklzbGFtaWMgQ2FsbGlncmFwaHkiLCJhdXRob3IiOlt7ImZhbWlseSI6IkJsYWlyIiwiZ2l2ZW4iOiJTaGVpbGEgUyIsInBhcnNlLW5hbWVzIjpmYWxzZSwiZHJvcHBpbmctcGFydGljbGUiOiIiLCJub24tZHJvcHBpbmctcGFydGljbGUiOiIifV0sImNvbnRhaW5lci10aXRsZSI6Ik94Zm9yZCBSZXNlYXJjaCBFbmN5Y2xvcGVkaWEgb2YgUmVsaWdpb24iLCJET0kiOiIxMC4xMDkzL2FjcmVmb3JlLzk3ODAxOTkzNDAzNzguMDEzLjk1MCIsIlVSTCI6Imh0dHBzOi8vZG9pLm9yZy8xMC4xMDkzL2FjcmVmb3JlLzk3ODAxOTkzNDAzNzguMDEzLjk1MCIsImlzc3VlZCI6eyJkYXRlLXBhcnRzIjpbWzIwMTddXX0sInB1Ymxpc2hlciI6Ik94Zm9yZCBVbml2ZXJzaXR5IFByZXNzIiwiY29udGFpbmVyLXRpdGxlLXNob3J0IjoiIn0sImlzVGVtcG9yYXJ5IjpmYWxzZX1dfQ==&quot;,&quot;citationItems&quot;:[{&quot;id&quot;:&quot;f68f2f5a-dfcf-3214-95be-5ab09bb702d2&quot;,&quot;itemData&quot;:{&quot;type&quot;:&quot;paper-conference&quot;,&quot;id&quot;:&quot;f68f2f5a-dfcf-3214-95be-5ab09bb702d2&quot;,&quot;title&quot;:&quot;End-to-End Line Drawing Vectorization&quot;,&quot;author&quot;:[{&quot;family&quot;:&quot;Liu&quot;,&quot;given&quot;:&quot;Hanyuan&quot;,&quot;parse-names&quot;:false,&quot;dropping-particle&quot;:&quot;&quot;,&quot;non-dropping-particle&quot;:&quot;&quot;},{&quot;family&quot;:&quot;Li&quot;,&quot;given&quot;:&quot;Chengze&quot;,&quot;parse-names&quot;:false,&quot;dropping-particle&quot;:&quot;&quot;,&quot;non-dropping-particle&quot;:&quot;&quot;},{&quot;family&quot;:&quot;Liu&quot;,&quot;given&quot;:&quot;Xueting&quot;,&quot;parse-names&quot;:false,&quot;dropping-particle&quot;:&quot;&quot;,&quot;non-dropping-particle&quot;:&quot;&quot;},{&quot;family&quot;:&quot;Wong&quot;,&quot;given&quot;:&quot;Tien-Tsin&quot;,&quot;parse-names&quot;:false,&quot;dropping-particle&quot;:&quot;&quot;,&quot;non-dropping-particle&quot;:&quot;&quot;}],&quot;container-title&quot;:&quot;Proceedings of the AAAI Conference on Artificial Intelligence&quot;,&quot;URL&quot;:&quot;https://ojs.aaai.org/index.php/AAAI/article/view/20379&quot;,&quot;issued&quot;:{&quot;date-parts&quot;:[[2022]]},&quot;page&quot;:&quot;4559-4567&quot;,&quot;issue&quot;:&quot;2&quot;,&quot;volume&quot;:&quot;36&quot;,&quot;container-title-short&quot;:&quot;&quot;},&quot;isTemporary&quot;:false},{&quot;id&quot;:&quot;350110ba-6f69-3321-9db1-a199fffa9c69&quot;,&quot;itemData&quot;:{&quot;type&quot;:&quot;paper-conference&quot;,&quot;id&quot;:&quot;350110ba-6f69-3321-9db1-a199fffa9c69&quot;,&quot;title&quot;:&quot;Interactive Vectorization&quot;,&quot;author&quot;:[{&quot;family&quot;:&quot;Xie&quot;,&quot;given&quot;:&quot;Jun&quot;,&quot;parse-names&quot;:false,&quot;dropping-particle&quot;:&quot;&quot;,&quot;non-dropping-particle&quot;:&quot;&quot;},{&quot;family&quot;:&quot;Winnemöller&quot;,&quot;given&quot;:&quot;Holger&quot;,&quot;parse-names&quot;:false,&quot;dropping-particle&quot;:&quot;&quot;,&quot;non-dropping-particle&quot;:&quot;&quot;},{&quot;family&quot;:&quot;Li&quot;,&quot;given&quot;:&quot;Wilmot&quot;,&quot;parse-names&quot;:false,&quot;dropping-particle&quot;:&quot;&quot;,&quot;non-dropping-particle&quot;:&quot;&quot;},{&quot;family&quot;:&quot;Schiller&quot;,&quot;given&quot;:&quot;Stephen&quot;,&quot;parse-names&quot;:false,&quot;dropping-particle&quot;:&quot;&quot;,&quot;non-dropping-particle&quot;:&quot;&quot;}],&quot;container-title&quot;:&quot;Proceedings of the 2017 CHI Conference on Human Factors in Computing Systems (CHI '17)&quot;,&quot;DOI&quot;:&quot;10.1145/3025453.3025872&quot;,&quot;URL&quot;:&quot;https://dl.acm.org/doi/10.1145/3025453.3025872&quot;,&quot;issued&quot;:{&quot;date-parts&quot;:[[2017]]},&quot;publisher-place&quot;:&quot;New York, NY, USA&quot;,&quot;page&quot;:&quot;6695-6705&quot;,&quot;publisher&quot;:&quot;Association for Computing Machinery&quot;,&quot;container-title-short&quot;:&quot;&quot;},&quot;isTemporary&quot;:false},{&quot;id&quot;:&quot;10c25f52-ade1-30e1-9ffe-5e051fde4187&quot;,&quot;itemData&quot;:{&quot;type&quot;:&quot;article-journal&quot;,&quot;id&quot;:&quot;10c25f52-ade1-30e1-9ffe-5e051fde4187&quot;,&quot;title&quot;:&quot;Islamic Calligraphy&quot;,&quot;author&quot;:[{&quot;family&quot;:&quot;Blair&quot;,&quot;given&quot;:&quot;Sheila S&quot;,&quot;parse-names&quot;:false,&quot;dropping-particle&quot;:&quot;&quot;,&quot;non-dropping-particle&quot;:&quot;&quot;}],&quot;container-title&quot;:&quot;Oxford Research Encyclopedia of Religion&quot;,&quot;DOI&quot;:&quot;10.1093/acrefore/9780199340378.013.950&quot;,&quot;URL&quot;:&quot;https://doi.org/10.1093/acrefore/9780199340378.013.950&quot;,&quot;issued&quot;:{&quot;date-parts&quot;:[[2017]]},&quot;publisher&quot;:&quot;Oxford University Press&quot;,&quot;container-title-short&quot;:&quot;&quot;},&quot;isTemporary&quot;:false}]},{&quot;citationID&quot;:&quot;MENDELEY_CITATION_11bf0bf0-1086-4be3-ad5e-61f1778d7306&quot;,&quot;properties&quot;:{&quot;noteIndex&quot;:0},&quot;isEdited&quot;:false,&quot;manualOverride&quot;:{&quot;isManuallyOverridden&quot;:false,&quot;citeprocText&quot;:&quot;(Tian &amp;#38; Günther, 2022)&quot;,&quot;manualOverrideText&quot;:&quot;&quot;},&quot;citationTag&quot;:&quot;MENDELEY_CITATION_v3_eyJjaXRhdGlvbklEIjoiTUVOREVMRVlfQ0lUQVRJT05fMTFiZjBiZjAtMTA4Ni00YmUzLWFkNWUtNjFmMTc3OGQ3MzA2IiwicHJvcGVydGllcyI6eyJub3RlSW5kZXgiOjB9LCJpc0VkaXRlZCI6ZmFsc2UsIm1hbnVhbE92ZXJyaWRlIjp7ImlzTWFudWFsbHlPdmVycmlkZGVuIjpmYWxzZSwiY2l0ZXByb2NUZXh0IjoiKFRpYW4gJiMzODsgR8O8bnRoZXIsIDIwMjIpIiwibWFudWFsT3ZlcnJpZGVUZXh0IjoiIn0sImNpdGF0aW9uSXRlbXMiOlt7ImlkIjoiYzg4ZTkyNGQtNjE5Mi0zZjc0LWFkYTktMzEzMGY3ZjgxZTI5IiwiaXRlbURhdGEiOnsidHlwZSI6ImFydGljbGUtam91cm5hbCIsImlkIjoiYzg4ZTkyNGQtNjE5Mi0zZjc0LWFkYTktMzEzMGY3ZjgxZTI5IiwidGl0bGUiOiJBIFN1cnZleSBvZiBTbW9vdGggVmVjdG9yIEdyYXBoaWNzOiBSZWNlbnQgQWR2YW5jZXMgaW4gUmVwcmVzZW50YXRpb24sIENyZWF0aW9uLCBSYXN0ZXJpemF0aW9uLCBhbmQgSW1hZ2UgVmVjdG9yaXphdGlvbiIsImF1dGhvciI6W3siZmFtaWx5IjoiVGlhbiIsImdpdmVuIjoiWGluZ3plIiwicGFyc2UtbmFtZXMiOmZhbHNlLCJkcm9wcGluZy1wYXJ0aWNsZSI6IiIsIm5vbi1kcm9wcGluZy1wYXJ0aWNsZSI6IiJ9LHsiZmFtaWx5IjoiR8O8bnRoZXIiLCJnaXZlbiI6IlRvYmlhcyIsInBhcnNlLW5hbWVzIjpmYWxzZSwiZHJvcHBpbmctcGFydGljbGUiOiIiLCJub24tZHJvcHBpbmctcGFydGljbGUiOiIifV0sImNvbnRhaW5lci10aXRsZSI6IklFRUUgVHJhbnNhY3Rpb25zIG9uIFZpc3VhbGl6YXRpb24gYW5kIENvbXB1dGVyIEdyYXBoaWNzIiwiY29udGFpbmVyLXRpdGxlLXNob3J0IjoiSUVFRSBUcmFucyBWaXMgQ29tcHV0IEdyYXBoIiwiYWNjZXNzZWQiOnsiZGF0ZS1wYXJ0cyI6W1syMDI0LDUsN11dfSwiRE9JIjoiMTAuMTEwOS9UVkNHLjIwMjIuMzIyMDU3NSIsIklTU04iOiIxOTQxMDUwNiIsIlBNSUQiOiIzNjM0Njg2NiIsImlzc3VlZCI6eyJkYXRlLXBhcnRzIjpbWzIwMjJdXX0sInBhZ2UiOiIxNjUyLTE2NzEiLCJhYnN0cmFjdCI6IlRoZSBmaWVsZCBvZiBzbW9vdGggdmVjdG9yIGdyYXBoaWNzIGV4cGxvcmVzIHRoZSByZXByZXNlbnRhdGlvbiwgY3JlYXRpb24sIHJhc3Rlcml6YXRpb24sIGFuZCBhdXRvbWF0aWMgZ2VuZXJhdGlvbiBvZiBsaWdodHdlaWdodCBpbWFnZSByZXByZXNlbnRhdGlvbnMsIGZyZXF1ZW50bHkgdXNlZCBmb3Igc2NhbGFibGUgaW1hZ2UgY29udGVudC4gT3ZlciB0aGUgcGFzdCBkZWNhZGVzLCBzZXZlcmFsIGNvbmNlcHR1YWwgYXBwcm9hY2hlcyBvbiB0aGUgcmVwcmVzZW50YXRpb24gb2YgaW1hZ2VzIHdpdGggc21vb3RoIGdyYWRpZW50cyBoYXZlIGVtZXJnZWQgdGhhdCBlYWNoIGxlZCB0byBzZXBhcmF0ZSByZXNlYXJjaCB0aHJlYWRzLCBpbmNsdWRpbmcgdGhlIHBvcHVsYXIgZ3JhZGllbnQgbWVzaGVzIGFuZCBkaWZmdXNpb24gY3VydmVzLiBBcyB0aGUgY29tcHV0YXRpb25hbCBtb2RlbHMgbWF0dXJlZCwgdGhlIG1hdGhlbWF0aWNhbCBkZXNjcmlwdGlvbnMgZGl2ZXJnZWQgYW5kIGFydGljbGUgc3RhcnRlZCB0byBmb2N1cyBtb3JlIG5hcnJvd2x5IG9uIHN1YnByb2JsZW1zLCBzdWNoIGFzIG9uIHRoZSByZXByZXNlbnRhdGlvbiBhbmQgY3JlYXRpb24gb2YgdmVjdG9yIGdyYXBoaWNzLCBvciB0aGUgYXV0b21hdGljIHZlY3Rvcml6YXRpb24gZnJvbSByYXN0ZXIgaW1hZ2VzLiBNb3N0IG9mIHRoZSB3b3JrIGNvbmNlbnRyYXRlZCBvbiBhIHNwZWNpZmljIG1hdGhlbWF0aWNhbCBtb2RlbCBvbmx5LiBXaXRoIHRoaXMgc3VydmV5LCB3ZSBkZXNjcmliZSB0aGUgZXN0YWJsaXNoZWQgY29tcHV0YXRpb25hbCBtb2RlbHMgaW4gYSBjb25zaXN0ZW50IG5vdGF0aW9uIHRvIHNwdXIgZnVydGhlciBrbm93bGVkZ2UgdHJhbnNmZXIsIGxldmVyYWdpbmcgdGhlIHJlY2VudCBhZHZhbmNlcyBpbiBlYWNoIGZpZWxkLiBXZSB0aGVyZWZvcmUgY2F0ZWdvcml6ZSB2ZWN0b3IgZ3JhcGhpY3MgYXJ0aWNsZSBmcm9tIHRoZSBsYXN0IGRlY2FkZXMgYmFzZWQgb24gdGhlaXIgdW5kZXJseWluZyBtYXRoZW1hdGljYWwgcmVwcmVzZW50YXRpb25zIGFzIHdlbGwgYXMgb24gdGhlaXIgY29udHJpYnV0aW9uIHRvIHRoZSB2ZWN0b3IgZ3JhcGhpY3MgY29udGVudCBjcmVhdGlvbiBwaXBlbGluZSwgY29tcHJpc2luZyByZXByZXNlbnRhdGlvbiwgY3JlYXRpb24sIHJhc3Rlcml6YXRpb24sIGFuZCBhdXRvbWF0aWMgaW1hZ2UgdmVjdG9yaXphdGlvbi4gVGhpcyBzdXJ2ZXkgaXMgbWVhbnQgYXMgYW4gZW50cnkgcG9pbnQgZm9yIGJvdGggYXJ0aXN0cyBhbmQgcmVzZWFyY2hlcnMuIFdlIGNvbmNsdWRlIHRoaXMgc3VydmV5IHdpdGggYW4gb3V0bG9vayBvbiBwcm9taXNpbmcgcmVzZWFyY2ggZGlyZWN0aW9ucyBhbmQgY2hhbGxlbmdlcyB0byBvdmVyY29tZSBpbiB0aGUgZnV0dXJlLiIsInB1Ymxpc2hlciI6IklFRUUgQ29tcHV0ZXIgU29jaWV0eSIsImlzc3VlIjoiMyIsInZvbHVtZSI6IjMwIn0sImlzVGVtcG9yYXJ5IjpmYWxzZX1dfQ==&quot;,&quot;citationItems&quot;:[{&quot;id&quot;:&quot;c88e924d-6192-3f74-ada9-3130f7f81e29&quot;,&quot;itemData&quot;:{&quot;type&quot;:&quot;article-journal&quot;,&quot;id&quot;:&quot;c88e924d-6192-3f74-ada9-3130f7f81e29&quot;,&quot;title&quot;:&quot;A Survey of Smooth Vector Graphics: Recent Advances in Representation, Creation, Rasterization, and Image Vectorization&quot;,&quot;author&quot;:[{&quot;family&quot;:&quot;Tian&quot;,&quot;given&quot;:&quot;Xingze&quot;,&quot;parse-names&quot;:false,&quot;dropping-particle&quot;:&quot;&quot;,&quot;non-dropping-particle&quot;:&quot;&quot;},{&quot;family&quot;:&quot;Günther&quot;,&quot;given&quot;:&quot;Tobias&quot;,&quot;parse-names&quot;:false,&quot;dropping-particle&quot;:&quot;&quot;,&quot;non-dropping-particle&quot;:&quot;&quot;}],&quot;container-title&quot;:&quot;IEEE Transactions on Visualization and Computer Graphics&quot;,&quot;container-title-short&quot;:&quot;IEEE Trans Vis Comput Graph&quot;,&quot;accessed&quot;:{&quot;date-parts&quot;:[[2024,5,7]]},&quot;DOI&quot;:&quot;10.1109/TVCG.2022.3220575&quot;,&quot;ISSN&quot;:&quot;19410506&quot;,&quot;PMID&quot;:&quot;36346866&quot;,&quot;issued&quot;:{&quot;date-parts&quot;:[[2022]]},&quot;page&quot;:&quot;1652-1671&quot;,&quot;abstract&quot;:&quot;The field of smooth vector graphics explores the representation, creation, rasterization, and automatic generation of lightweight image representations, frequently used for scalable image content. Over the past decades, several conceptual approaches on the representation of images with smooth gradients have emerged that each led to separate research threads, including the popular gradient meshes and diffusion curves. As the computational models matured, the mathematical descriptions diverged and article started to focus more narrowly on subproblems, such as on the representation and creation of vector graphics, or the automatic vectorization from raster images. Most of the work concentrated on a specific mathematical model only. With this survey, we describe the established computational models in a consistent notation to spur further knowledge transfer, leveraging the recent advances in each field. We therefore categorize vector graphics article from the last decades based on their underlying mathematical representations as well as on their contribution to the vector graphics content creation pipeline, comprising representation, creation, rasterization, and automatic image vectorization. This survey is meant as an entry point for both artists and researchers. We conclude this survey with an outlook on promising research directions and challenges to overcome in the future.&quot;,&quot;publisher&quot;:&quot;IEEE Computer Society&quot;,&quot;issue&quot;:&quot;3&quot;,&quot;volume&quot;:&quot;30&quot;},&quot;isTemporary&quot;:false}]},{&quot;citationID&quot;:&quot;MENDELEY_CITATION_1828f237-4d11-41ed-8908-659705020259&quot;,&quot;properties&quot;:{&quot;noteIndex&quot;:0},&quot;isEdited&quot;:false,&quot;manualOverride&quot;:{&quot;isManuallyOverridden&quot;:false,&quot;citeprocText&quot;:&quot;(Selinger, 2003)&quot;,&quot;manualOverrideText&quot;:&quot;&quot;},&quot;citationTag&quot;:&quot;MENDELEY_CITATION_v3_eyJjaXRhdGlvbklEIjoiTUVOREVMRVlfQ0lUQVRJT05fMTgyOGYyMzctNGQxMS00MWVkLTg5MDgtNjU5NzA1MDIwMjU5IiwicHJvcGVydGllcyI6eyJub3RlSW5kZXgiOjB9LCJpc0VkaXRlZCI6ZmFsc2UsIm1hbnVhbE92ZXJyaWRlIjp7ImlzTWFudWFsbHlPdmVycmlkZGVuIjpmYWxzZSwiY2l0ZXByb2NUZXh0IjoiKFNlbGluZ2VyLCAyMDAzKSIsIm1hbnVhbE92ZXJyaWRlVGV4dCI6IiJ9LCJjaXRhdGlvbkl0ZW1zIjpbeyJpZCI6IjEwN2FjNzRiLWVjZWQtMzViYy04ZGEzLTUxYTZmYTY2ODQyZiIsIml0ZW1EYXRhIjp7InR5cGUiOiJyZXBvcnQiLCJpZCI6IjEwN2FjNzRiLWVjZWQtMzViYy04ZGEzLTUxYTZmYTY2ODQyZiIsInRpdGxlIjoiUG90cmFjZTogQSBQb2x5Z29uLUJhc2VkIFRyYWNpbmcgQWxnb3JpdGhtIiwiYXV0aG9yIjpbeyJmYW1pbHkiOiJTZWxpbmdlciIsImdpdmVuIjoiUGV0ZXIiLCJwYXJzZS1uYW1lcyI6ZmFsc2UsImRyb3BwaW5nLXBhcnRpY2xlIjoiIiwibm9uLWRyb3BwaW5nLXBhcnRpY2xlIjoiIn1dLCJVUkwiOiJodHRwczovL3BvdHJhY2Uuc291cmNlZm9yZ2UubmV0L3BvdHJhY2UucGRmIiwiaXNzdWVkIjp7ImRhdGUtcGFydHMiOltbMjAwM11dfSwiY29udGFpbmVyLXRpdGxlLXNob3J0IjoiIn0sImlzVGVtcG9yYXJ5IjpmYWxzZX1dfQ==&quot;,&quot;citationItems&quot;:[{&quot;id&quot;:&quot;107ac74b-eced-35bc-8da3-51a6fa66842f&quot;,&quot;itemData&quot;:{&quot;type&quot;:&quot;report&quot;,&quot;id&quot;:&quot;107ac74b-eced-35bc-8da3-51a6fa66842f&quot;,&quot;title&quot;:&quot;Potrace: A Polygon-Based Tracing Algorithm&quot;,&quot;author&quot;:[{&quot;family&quot;:&quot;Selinger&quot;,&quot;given&quot;:&quot;Peter&quot;,&quot;parse-names&quot;:false,&quot;dropping-particle&quot;:&quot;&quot;,&quot;non-dropping-particle&quot;:&quot;&quot;}],&quot;URL&quot;:&quot;https://potrace.sourceforge.net/potrace.pdf&quot;,&quot;issued&quot;:{&quot;date-parts&quot;:[[2003]]},&quot;container-title-short&quot;:&quot;&quot;},&quot;isTemporary&quot;:false}]},{&quot;citationID&quot;:&quot;MENDELEY_CITATION_f20ff9e6-6da5-455f-8e24-9faa734d02e2&quot;,&quot;properties&quot;:{&quot;noteIndex&quot;:0},&quot;isEdited&quot;:false,&quot;manualOverride&quot;:{&quot;isManuallyOverridden&quot;:false,&quot;citeprocText&quot;:&quot;(Zheng et al., 2019)&quot;,&quot;manualOverrideText&quot;:&quot;&quot;},&quot;citationTag&quot;:&quot;MENDELEY_CITATION_v3_eyJjaXRhdGlvbklEIjoiTUVOREVMRVlfQ0lUQVRJT05fZjIwZmY5ZTYtNmRhNS00NTVmLThlMjQtOWZhYTczNGQwMmUyIiwicHJvcGVydGllcyI6eyJub3RlSW5kZXgiOjB9LCJpc0VkaXRlZCI6ZmFsc2UsIm1hbnVhbE92ZXJyaWRlIjp7ImlzTWFudWFsbHlPdmVycmlkZGVuIjpmYWxzZSwiY2l0ZXByb2NUZXh0IjoiKFpoZW5nIGV0IGFsLiwgMjAxOSkiLCJtYW51YWxPdmVycmlkZVRleHQiOiIifSwiY2l0YXRpb25JdGVtcyI6W3siaWQiOiI3ZjNmMjk4ZS1lNjI3LTM4M2YtYWU2ZC1lNTc0MmZlNDE2MmUiLCJpdGVtRGF0YSI6eyJ0eXBlIjoiYXJ0aWNsZS1qb3VybmFsIiwiaWQiOiI3ZjNmMjk4ZS1lNjI3LTM4M2YtYWU2ZC1lNTc0MmZlNDE2MmUiLCJ0aXRsZSI6IkRpc3RhbmNlLUlvVSBMb3NzOiBGYXN0ZXIgYW5kIEJldHRlciBMZWFybmluZyBmb3IgQm91bmRpbmcgQm94IFJlZ3Jlc3Npb24iLCJhdXRob3IiOlt7ImZhbWlseSI6IlpoZW5nIiwiZ2l2ZW4iOiJaaGFvaHVpIiwicGFyc2UtbmFtZXMiOmZhbHNlLCJkcm9wcGluZy1wYXJ0aWNsZSI6IiIsIm5vbi1kcm9wcGluZy1wYXJ0aWNsZSI6IiJ9LHsiZmFtaWx5IjoiV2FuZyIsImdpdmVuIjoiUGluZyIsInBhcnNlLW5hbWVzIjpmYWxzZSwiZHJvcHBpbmctcGFydGljbGUiOiIiLCJub24tZHJvcHBpbmctcGFydGljbGUiOiIifSx7ImZhbWlseSI6IkxpdSIsImdpdmVuIjoiV2VpIiwicGFyc2UtbmFtZXMiOmZhbHNlLCJkcm9wcGluZy1wYXJ0aWNsZSI6IiIsIm5vbi1kcm9wcGluZy1wYXJ0aWNsZSI6IiJ9LHsiZmFtaWx5IjoiTGkiLCJnaXZlbiI6IkppbnplIiwicGFyc2UtbmFtZXMiOmZhbHNlLCJkcm9wcGluZy1wYXJ0aWNsZSI6IiIsIm5vbi1kcm9wcGluZy1wYXJ0aWNsZSI6IiJ9LHsiZmFtaWx5IjoiWWUiLCJnaXZlbiI6IlJvbmdndWFuZyIsInBhcnNlLW5hbWVzIjpmYWxzZSwiZHJvcHBpbmctcGFydGljbGUiOiIiLCJub24tZHJvcHBpbmctcGFydGljbGUiOiIifSx7ImZhbWlseSI6IlJlbiIsImdpdmVuIjoiRG9uZ3dlaSIsInBhcnNlLW5hbWVzIjpmYWxzZSwiZHJvcHBpbmctcGFydGljbGUiOiIiLCJub24tZHJvcHBpbmctcGFydGljbGUiOiIifV0sImNvbnRhaW5lci10aXRsZSI6ImFyWGl2IHByZXByaW50IGFyWGl2OjE5MTEuMDgyODciLCJVUkwiOiJodHRwczovL2FyeGl2Lm9yZy9hYnMvMTkxMS4wODI4NyIsImlzc3VlZCI6eyJkYXRlLXBhcnRzIjpbWzIwMTldXX0sImNvbnRhaW5lci10aXRsZS1zaG9ydCI6IiJ9LCJpc1RlbXBvcmFyeSI6ZmFsc2V9XX0=&quot;,&quot;citationItems&quot;:[{&quot;id&quot;:&quot;7f3f298e-e627-383f-ae6d-e5742fe4162e&quot;,&quot;itemData&quot;:{&quot;type&quot;:&quot;article-journal&quot;,&quot;id&quot;:&quot;7f3f298e-e627-383f-ae6d-e5742fe4162e&quot;,&quot;title&quot;:&quot;Distance-IoU Loss: Faster and Better Learning for Bounding Box Regression&quot;,&quot;author&quot;:[{&quot;family&quot;:&quot;Zheng&quot;,&quot;given&quot;:&quot;Zhaohui&quot;,&quot;parse-names&quot;:false,&quot;dropping-particle&quot;:&quot;&quot;,&quot;non-dropping-particle&quot;:&quot;&quot;},{&quot;family&quot;:&quot;Wang&quot;,&quot;given&quot;:&quot;Ping&quot;,&quot;parse-names&quot;:false,&quot;dropping-particle&quot;:&quot;&quot;,&quot;non-dropping-particle&quot;:&quot;&quot;},{&quot;family&quot;:&quot;Liu&quot;,&quot;given&quot;:&quot;Wei&quot;,&quot;parse-names&quot;:false,&quot;dropping-particle&quot;:&quot;&quot;,&quot;non-dropping-particle&quot;:&quot;&quot;},{&quot;family&quot;:&quot;Li&quot;,&quot;given&quot;:&quot;Jinze&quot;,&quot;parse-names&quot;:false,&quot;dropping-particle&quot;:&quot;&quot;,&quot;non-dropping-particle&quot;:&quot;&quot;},{&quot;family&quot;:&quot;Ye&quot;,&quot;given&quot;:&quot;Rongguang&quot;,&quot;parse-names&quot;:false,&quot;dropping-particle&quot;:&quot;&quot;,&quot;non-dropping-particle&quot;:&quot;&quot;},{&quot;family&quot;:&quot;Ren&quot;,&quot;given&quot;:&quot;Dongwei&quot;,&quot;parse-names&quot;:false,&quot;dropping-particle&quot;:&quot;&quot;,&quot;non-dropping-particle&quot;:&quot;&quot;}],&quot;container-title&quot;:&quot;arXiv preprint arXiv:1911.08287&quot;,&quot;URL&quot;:&quot;https://arxiv.org/abs/1911.08287&quot;,&quot;issued&quot;:{&quot;date-parts&quot;:[[2019]]},&quot;container-title-short&quot;:&quot;&quot;},&quot;isTemporary&quot;:false}]},{&quot;citationID&quot;:&quot;MENDELEY_CITATION_04144c6d-6cbc-4d6c-bc4e-890a7a756032&quot;,&quot;properties&quot;:{&quot;noteIndex&quot;:0},&quot;isEdited&quot;:false,&quot;manualOverride&quot;:{&quot;isManuallyOverridden&quot;:false,&quot;citeprocText&quot;:&quot;(Zhang &amp;#38; Guindon, 2017)&quot;,&quot;manualOverrideText&quot;:&quot;&quot;},&quot;citationTag&quot;:&quot;MENDELEY_CITATION_v3_eyJjaXRhdGlvbklEIjoiTUVOREVMRVlfQ0lUQVRJT05fMDQxNDRjNmQtNmNiYy00ZDZjLWJjNGUtODkwYTdhNzU2MDMyIiwicHJvcGVydGllcyI6eyJub3RlSW5kZXgiOjB9LCJpc0VkaXRlZCI6ZmFsc2UsIm1hbnVhbE92ZXJyaWRlIjp7ImlzTWFudWFsbHlPdmVycmlkZGVuIjpmYWxzZSwiY2l0ZXByb2NUZXh0IjoiKFpoYW5nICYjMzg7IEd1aW5kb24sIDIwMTcpIiwibWFudWFsT3ZlcnJpZGVUZXh0IjoiIn0sImNpdGF0aW9uSXRlbXMiOlt7ImlkIjoiMTllZGI3YjEtOTJlYi0zYmYwLTgwMWItZDAxYzZmMjE0ZWNmIiwiaXRlbURhdGEiOnsidHlwZSI6ImFydGljbGUtam91cm5hbCIsImlkIjoiMTllZGI3YjEtOTJlYi0zYmYwLTgwMWItZDAxYzZmMjE0ZWNmIiwidGl0bGUiOiJBcHBsaWNhdGlvbiBvZiB0aGUgRGljZSBDb2VmZmljaWVudCB0byBBY2N1cmFjeSBBc3Nlc3NtZW50IG9mIE9iamVjdC1CYXNlZCBJbWFnZSBDbGFzc2lmaWNhdGlvbiIsImF1dGhvciI6W3siZmFtaWx5IjoiWmhhbmciLCJnaXZlbiI6IllpbmciLCJwYXJzZS1uYW1lcyI6ZmFsc2UsImRyb3BwaW5nLXBhcnRpY2xlIjoiIiwibm9uLWRyb3BwaW5nLXBhcnRpY2xlIjoiIn0seyJmYW1pbHkiOiJHdWluZG9uIiwiZ2l2ZW4iOiJCZXJ0IiwicGFyc2UtbmFtZXMiOmZhbHNlLCJkcm9wcGluZy1wYXJ0aWNsZSI6IiIsIm5vbi1kcm9wcGluZy1wYXJ0aWNsZSI6IiJ9XSwiY29udGFpbmVyLXRpdGxlIjoiQ2FuYWRpYW4gSm91cm5hbCBvZiBSZW1vdGUgU2Vuc2luZyIsIkRPSSI6IjEwLjEwODAvMDcwMzg5OTIuMjAxNy4xMjU5NTU3IiwiaXNzdWVkIjp7ImRhdGUtcGFydHMiOltbMjAxN11dfSwicGFnZSI6IjE4LTMzIiwiaXNzdWUiOiIxIiwidm9sdW1lIjoiNDMiLCJjb250YWluZXItdGl0bGUtc2hvcnQiOiIifSwiaXNUZW1wb3JhcnkiOmZhbHNlfV19&quot;,&quot;citationItems&quot;:[{&quot;id&quot;:&quot;19edb7b1-92eb-3bf0-801b-d01c6f214ecf&quot;,&quot;itemData&quot;:{&quot;type&quot;:&quot;article-journal&quot;,&quot;id&quot;:&quot;19edb7b1-92eb-3bf0-801b-d01c6f214ecf&quot;,&quot;title&quot;:&quot;Application of the Dice Coefficient to Accuracy Assessment of Object-Based Image Classification&quot;,&quot;author&quot;:[{&quot;family&quot;:&quot;Zhang&quot;,&quot;given&quot;:&quot;Ying&quot;,&quot;parse-names&quot;:false,&quot;dropping-particle&quot;:&quot;&quot;,&quot;non-dropping-particle&quot;:&quot;&quot;},{&quot;family&quot;:&quot;Guindon&quot;,&quot;given&quot;:&quot;Bert&quot;,&quot;parse-names&quot;:false,&quot;dropping-particle&quot;:&quot;&quot;,&quot;non-dropping-particle&quot;:&quot;&quot;}],&quot;container-title&quot;:&quot;Canadian Journal of Remote Sensing&quot;,&quot;DOI&quot;:&quot;10.1080/07038992.2017.1259557&quot;,&quot;issued&quot;:{&quot;date-parts&quot;:[[2017]]},&quot;page&quot;:&quot;18-33&quot;,&quot;issue&quot;:&quot;1&quot;,&quot;volume&quot;:&quot;43&quot;,&quot;container-title-short&quot;:&quot;&quot;},&quot;isTemporary&quot;:false}]},{&quot;citationID&quot;:&quot;MENDELEY_CITATION_abcb0036-9951-4283-8669-67dae0412ed8&quot;,&quot;properties&quot;:{&quot;noteIndex&quot;:0},&quot;isEdited&quot;:false,&quot;manualOverride&quot;:{&quot;isManuallyOverridden&quot;:false,&quot;citeprocText&quot;:&quot;(Wang et al., 2004)&quot;,&quot;manualOverrideText&quot;:&quot;&quot;},&quot;citationTag&quot;:&quot;MENDELEY_CITATION_v3_eyJjaXRhdGlvbklEIjoiTUVOREVMRVlfQ0lUQVRJT05fYWJjYjAwMzYtOTk1MS00MjgzLTg2NjktNjdkYWUwNDEyZWQ4IiwicHJvcGVydGllcyI6eyJub3RlSW5kZXgiOjB9LCJpc0VkaXRlZCI6ZmFsc2UsIm1hbnVhbE92ZXJyaWRlIjp7ImlzTWFudWFsbHlPdmVycmlkZGVuIjpmYWxzZSwiY2l0ZXByb2NUZXh0IjoiKFdhbmcgZXQgYWwuLCAyMDA0KSIsIm1hbnVhbE92ZXJyaWRlVGV4dCI6IiJ9LCJjaXRhdGlvbkl0ZW1zIjpbeyJpZCI6ImI0MGZjYmI5LTQ2N2QtM2JjMS05Y2U1LTk1ZGE5Nzg3NDZlMCIsIml0ZW1EYXRhIjp7InR5cGUiOiJhcnRpY2xlLWpvdXJuYWwiLCJpZCI6ImI0MGZjYmI5LTQ2N2QtM2JjMS05Y2U1LTk1ZGE5Nzg3NDZlMCIsInRpdGxlIjoiSW1hZ2UgUXVhbGl0eSBBc3Nlc3NtZW50OiBGcm9tIEVycm9yIFZpc2liaWxpdHkgdG8gU3RydWN0dXJhbCBTaW1pbGFyaXR5IiwiYXV0aG9yIjpbeyJmYW1pbHkiOiJXYW5nIiwiZ2l2ZW4iOiJaaG91IiwicGFyc2UtbmFtZXMiOmZhbHNlLCJkcm9wcGluZy1wYXJ0aWNsZSI6IiIsIm5vbi1kcm9wcGluZy1wYXJ0aWNsZSI6IiJ9LHsiZmFtaWx5IjoiQm92aWsiLCJnaXZlbiI6IkFsYW4gQyIsInBhcnNlLW5hbWVzIjpmYWxzZSwiZHJvcHBpbmctcGFydGljbGUiOiIiLCJub24tZHJvcHBpbmctcGFydGljbGUiOiIifSx7ImZhbWlseSI6IlNoZWlraCIsImdpdmVuIjoiSGFtaWQgUiIsInBhcnNlLW5hbWVzIjpmYWxzZSwiZHJvcHBpbmctcGFydGljbGUiOiIiLCJub24tZHJvcHBpbmctcGFydGljbGUiOiIifSx7ImZhbWlseSI6IlNpbW9uY2VsbGkiLCJnaXZlbiI6IkVlcm8gUCIsInBhcnNlLW5hbWVzIjpmYWxzZSwiZHJvcHBpbmctcGFydGljbGUiOiIiLCJub24tZHJvcHBpbmctcGFydGljbGUiOiIifV0sImNvbnRhaW5lci10aXRsZSI6IklFRUUgVHJhbnNhY3Rpb25zIG9uIEltYWdlIFByb2Nlc3NpbmciLCJET0kiOiIxMC4xMTA5L1RJUC4yMDAzLjgxOTg2MSIsImlzc3VlZCI6eyJkYXRlLXBhcnRzIjpbWzIwMDRdXX0sInBhZ2UiOiI2MDAtNjEyIiwiaXNzdWUiOiI0Iiwidm9sdW1lIjoiMTMiLCJjb250YWluZXItdGl0bGUtc2hvcnQiOiIifSwiaXNUZW1wb3JhcnkiOmZhbHNlfV19&quot;,&quot;citationItems&quot;:[{&quot;id&quot;:&quot;b40fcbb9-467d-3bc1-9ce5-95da978746e0&quot;,&quot;itemData&quot;:{&quot;type&quot;:&quot;article-journal&quot;,&quot;id&quot;:&quot;b40fcbb9-467d-3bc1-9ce5-95da978746e0&quot;,&quot;title&quot;:&quot;Image Quality Assessment: From Error Visibility to Structural Similarity&quot;,&quot;author&quot;:[{&quot;family&quot;:&quot;Wang&quot;,&quot;given&quot;:&quot;Zhou&quot;,&quot;parse-names&quot;:false,&quot;dropping-particle&quot;:&quot;&quot;,&quot;non-dropping-particle&quot;:&quot;&quot;},{&quot;family&quot;:&quot;Bovik&quot;,&quot;given&quot;:&quot;Alan C&quot;,&quot;parse-names&quot;:false,&quot;dropping-particle&quot;:&quot;&quot;,&quot;non-dropping-particle&quot;:&quot;&quot;},{&quot;family&quot;:&quot;Sheikh&quot;,&quot;given&quot;:&quot;Hamid R&quot;,&quot;parse-names&quot;:false,&quot;dropping-particle&quot;:&quot;&quot;,&quot;non-dropping-particle&quot;:&quot;&quot;},{&quot;family&quot;:&quot;Simoncelli&quot;,&quot;given&quot;:&quot;Eero P&quot;,&quot;parse-names&quot;:false,&quot;dropping-particle&quot;:&quot;&quot;,&quot;non-dropping-particle&quot;:&quot;&quot;}],&quot;container-title&quot;:&quot;IEEE Transactions on Image Processing&quot;,&quot;DOI&quot;:&quot;10.1109/TIP.2003.819861&quot;,&quot;issued&quot;:{&quot;date-parts&quot;:[[2004]]},&quot;page&quot;:&quot;600-612&quot;,&quot;issue&quot;:&quot;4&quot;,&quot;volume&quot;:&quot;13&quot;,&quot;container-title-short&quot;:&quot;&quot;},&quot;isTemporary&quot;:false}]},{&quot;citationID&quot;:&quot;MENDELEY_CITATION_0d4c7dd5-1c71-48bd-a42a-e512a13ddf20&quot;,&quot;properties&quot;:{&quot;noteIndex&quot;:0},&quot;isEdited&quot;:false,&quot;manualOverride&quot;:{&quot;isManuallyOverridden&quot;:false,&quot;citeprocText&quot;:&quot;(Wu et al., 2021)&quot;,&quot;manualOverrideText&quot;:&quot;&quot;},&quot;citationTag&quot;:&quot;MENDELEY_CITATION_v3_eyJjaXRhdGlvbklEIjoiTUVOREVMRVlfQ0lUQVRJT05fMGQ0YzdkZDUtMWM3MS00OGJkLWE0MmEtZTUxMmExM2RkZjIwIiwicHJvcGVydGllcyI6eyJub3RlSW5kZXgiOjB9LCJpc0VkaXRlZCI6ZmFsc2UsIm1hbnVhbE92ZXJyaWRlIjp7ImlzTWFudWFsbHlPdmVycmlkZGVuIjpmYWxzZSwiY2l0ZXByb2NUZXh0IjoiKFd1IGV0IGFsLiwgMjAyMSkiLCJtYW51YWxPdmVycmlkZVRleHQiOiIifSwiY2l0YXRpb25JdGVtcyI6W3siaWQiOiI1ODc3ZDljNS01NWVlLTM5YWUtODBlOC05NzlmMTVlZmYwNTMiLCJpdGVtRGF0YSI6eyJ0eXBlIjoiYXJ0aWNsZS1qb3VybmFsIiwiaWQiOiI1ODc3ZDljNS01NWVlLTM5YWUtODBlOC05NzlmMTVlZmYwNTMiLCJ0aXRsZSI6IkRlbnNpdHktYXdhcmUgQ2hhbWZlciBEaXN0YW5jZSBhcyBhIENvbXByZWhlbnNpdmUgTWV0cmljIGZvciBQb2ludCBDbG91ZCBDb21wbGV0aW9uIiwiYXV0aG9yIjpbeyJmYW1pbHkiOiJXdSIsImdpdmVuIjoiVG9uZyIsInBhcnNlLW5hbWVzIjpmYWxzZSwiZHJvcHBpbmctcGFydGljbGUiOiIiLCJub24tZHJvcHBpbmctcGFydGljbGUiOiIifSx7ImZhbWlseSI6IlBhbiIsImdpdmVuIjoiTGlhbmciLCJwYXJzZS1uYW1lcyI6ZmFsc2UsImRyb3BwaW5nLXBhcnRpY2xlIjoiIiwibm9uLWRyb3BwaW5nLXBhcnRpY2xlIjoiIn0seyJmYW1pbHkiOiJaaGFuZyIsImdpdmVuIjoiSnVuemhlIiwicGFyc2UtbmFtZXMiOmZhbHNlLCJkcm9wcGluZy1wYXJ0aWNsZSI6IiIsIm5vbi1kcm9wcGluZy1wYXJ0aWNsZSI6IiJ9LHsiZmFtaWx5IjoiV2FuZyIsImdpdmVuIjoiVGFpIiwicGFyc2UtbmFtZXMiOmZhbHNlLCJkcm9wcGluZy1wYXJ0aWNsZSI6IiIsIm5vbi1kcm9wcGluZy1wYXJ0aWNsZSI6IiJ9LHsiZmFtaWx5IjoiTGl1IiwiZ2l2ZW4iOiJaaXdlaSIsInBhcnNlLW5hbWVzIjpmYWxzZSwiZHJvcHBpbmctcGFydGljbGUiOiIiLCJub24tZHJvcHBpbmctcGFydGljbGUiOiIifSx7ImZhbWlseSI6IkxpbiIsImdpdmVuIjoiRGFodWEiLCJwYXJzZS1uYW1lcyI6ZmFsc2UsImRyb3BwaW5nLXBhcnRpY2xlIjoiIiwibm9uLWRyb3BwaW5nLXBhcnRpY2xlIjoiIn1dLCJjb250YWluZXItdGl0bGUiOiJhclhpdiBwcmVwcmludCBhclhpdjoyMTExLjEyNzAyIiwiVVJMIjoiaHR0cHM6Ly9hcnhpdi5vcmcvYWJzLzIxMTEuMTI3MDIiLCJpc3N1ZWQiOnsiZGF0ZS1wYXJ0cyI6W1syMDIxXV19LCJjb250YWluZXItdGl0bGUtc2hvcnQiOiIifSwiaXNUZW1wb3JhcnkiOmZhbHNlfV19&quot;,&quot;citationItems&quot;:[{&quot;id&quot;:&quot;5877d9c5-55ee-39ae-80e8-979f15eff053&quot;,&quot;itemData&quot;:{&quot;type&quot;:&quot;article-journal&quot;,&quot;id&quot;:&quot;5877d9c5-55ee-39ae-80e8-979f15eff053&quot;,&quot;title&quot;:&quot;Density-aware Chamfer Distance as a Comprehensive Metric for Point Cloud Completion&quot;,&quot;author&quot;:[{&quot;family&quot;:&quot;Wu&quot;,&quot;given&quot;:&quot;Tong&quot;,&quot;parse-names&quot;:false,&quot;dropping-particle&quot;:&quot;&quot;,&quot;non-dropping-particle&quot;:&quot;&quot;},{&quot;family&quot;:&quot;Pan&quot;,&quot;given&quot;:&quot;Liang&quot;,&quot;parse-names&quot;:false,&quot;dropping-particle&quot;:&quot;&quot;,&quot;non-dropping-particle&quot;:&quot;&quot;},{&quot;family&quot;:&quot;Zhang&quot;,&quot;given&quot;:&quot;Junzhe&quot;,&quot;parse-names&quot;:false,&quot;dropping-particle&quot;:&quot;&quot;,&quot;non-dropping-particle&quot;:&quot;&quot;},{&quot;family&quot;:&quot;Wang&quot;,&quot;given&quot;:&quot;Tai&quot;,&quot;parse-names&quot;:false,&quot;dropping-particle&quot;:&quot;&quot;,&quot;non-dropping-particle&quot;:&quot;&quot;},{&quot;family&quot;:&quot;Liu&quot;,&quot;given&quot;:&quot;Ziwei&quot;,&quot;parse-names&quot;:false,&quot;dropping-particle&quot;:&quot;&quot;,&quot;non-dropping-particle&quot;:&quot;&quot;},{&quot;family&quot;:&quot;Lin&quot;,&quot;given&quot;:&quot;Dahua&quot;,&quot;parse-names&quot;:false,&quot;dropping-particle&quot;:&quot;&quot;,&quot;non-dropping-particle&quot;:&quot;&quot;}],&quot;container-title&quot;:&quot;arXiv preprint arXiv:2111.12702&quot;,&quot;URL&quot;:&quot;https://arxiv.org/abs/2111.12702&quot;,&quot;issued&quot;:{&quot;date-parts&quot;:[[2021]]},&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y name="MENDELEY_BIBLIOGRAPHY_IS_DIRTY" value="false"/>
    <we:property name="MENDELEY_BIBLIOGRAPHY_LAST_MODIFIED" value="1763454819805"/>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7178-9FA0-4F3B-A884-59515D01E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54</TotalTime>
  <Pages>12</Pages>
  <Words>5131</Words>
  <Characters>29248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34311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67</cp:revision>
  <cp:lastPrinted>1999-07-06T11:00:00Z</cp:lastPrinted>
  <dcterms:created xsi:type="dcterms:W3CDTF">2025-11-18T07:34:00Z</dcterms:created>
  <dcterms:modified xsi:type="dcterms:W3CDTF">2025-11-20T08:01:00Z</dcterms:modified>
</cp:coreProperties>
</file>