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9A424" w14:textId="77777777" w:rsidR="00207805" w:rsidRPr="00207805" w:rsidRDefault="00207805" w:rsidP="00207805">
      <w:pPr>
        <w:tabs>
          <w:tab w:val="left" w:pos="-270"/>
        </w:tabs>
        <w:spacing w:before="240" w:after="0" w:line="360" w:lineRule="auto"/>
        <w:ind w:right="26"/>
        <w:jc w:val="center"/>
        <w:rPr>
          <w:rFonts w:ascii="Arial" w:hAnsi="Arial" w:cs="Arial"/>
          <w:b/>
          <w:bCs/>
          <w:i/>
          <w:iCs/>
          <w:sz w:val="36"/>
          <w:szCs w:val="24"/>
          <w:u w:val="single"/>
          <w:lang w:val="en-US"/>
        </w:rPr>
      </w:pPr>
      <w:r w:rsidRPr="00207805">
        <w:rPr>
          <w:rFonts w:ascii="Arial" w:hAnsi="Arial" w:cs="Arial"/>
          <w:b/>
          <w:bCs/>
          <w:i/>
          <w:iCs/>
          <w:sz w:val="36"/>
          <w:szCs w:val="24"/>
          <w:u w:val="single"/>
          <w:lang w:val="en-US"/>
        </w:rPr>
        <w:t>Original Research Article</w:t>
      </w:r>
    </w:p>
    <w:p w14:paraId="0568FFAD" w14:textId="77777777" w:rsidR="00207805" w:rsidRDefault="00207805" w:rsidP="0093477E">
      <w:pPr>
        <w:tabs>
          <w:tab w:val="left" w:pos="-270"/>
        </w:tabs>
        <w:spacing w:before="240" w:after="0" w:line="360" w:lineRule="auto"/>
        <w:ind w:right="26"/>
        <w:jc w:val="center"/>
        <w:rPr>
          <w:rFonts w:ascii="Arial" w:hAnsi="Arial" w:cs="Arial"/>
          <w:b/>
          <w:sz w:val="36"/>
          <w:szCs w:val="24"/>
          <w:lang w:val="en-US"/>
        </w:rPr>
      </w:pPr>
    </w:p>
    <w:p w14:paraId="26491141" w14:textId="697D4265" w:rsidR="000C663C" w:rsidRDefault="0052500F" w:rsidP="0093477E">
      <w:pPr>
        <w:tabs>
          <w:tab w:val="left" w:pos="-270"/>
        </w:tabs>
        <w:spacing w:before="240" w:after="0" w:line="360" w:lineRule="auto"/>
        <w:ind w:right="26"/>
        <w:jc w:val="center"/>
        <w:rPr>
          <w:rFonts w:ascii="Arial" w:hAnsi="Arial" w:cs="Arial"/>
          <w:b/>
          <w:sz w:val="36"/>
          <w:szCs w:val="24"/>
          <w:lang w:val="en-US"/>
        </w:rPr>
      </w:pPr>
      <w:r>
        <w:rPr>
          <w:rFonts w:ascii="Arial" w:hAnsi="Arial" w:cs="Arial"/>
          <w:b/>
          <w:sz w:val="36"/>
          <w:szCs w:val="24"/>
          <w:lang w:val="en-US"/>
        </w:rPr>
        <w:t>Plant growth-</w:t>
      </w:r>
      <w:r w:rsidR="000C663C" w:rsidRPr="00D70BE1">
        <w:rPr>
          <w:rFonts w:ascii="Arial" w:hAnsi="Arial" w:cs="Arial"/>
          <w:b/>
          <w:sz w:val="36"/>
          <w:szCs w:val="24"/>
          <w:lang w:val="en-US"/>
        </w:rPr>
        <w:t xml:space="preserve">promoting potentials of </w:t>
      </w:r>
      <w:proofErr w:type="spellStart"/>
      <w:r w:rsidR="002B3B10" w:rsidRPr="00D70BE1">
        <w:rPr>
          <w:rFonts w:ascii="Arial" w:hAnsi="Arial" w:cs="Arial"/>
          <w:b/>
          <w:sz w:val="36"/>
          <w:szCs w:val="24"/>
          <w:lang w:val="en-US"/>
        </w:rPr>
        <w:t>mycoendophytes</w:t>
      </w:r>
      <w:proofErr w:type="spellEnd"/>
      <w:r w:rsidR="002B3B10" w:rsidRPr="00D70BE1">
        <w:rPr>
          <w:rFonts w:ascii="Arial" w:hAnsi="Arial" w:cs="Arial"/>
          <w:b/>
          <w:sz w:val="36"/>
          <w:szCs w:val="24"/>
          <w:lang w:val="en-US"/>
        </w:rPr>
        <w:t xml:space="preserve"> </w:t>
      </w:r>
      <w:r w:rsidR="000C663C" w:rsidRPr="00D70BE1">
        <w:rPr>
          <w:rFonts w:ascii="Arial" w:hAnsi="Arial" w:cs="Arial"/>
          <w:b/>
          <w:sz w:val="36"/>
          <w:szCs w:val="24"/>
          <w:lang w:val="en-US"/>
        </w:rPr>
        <w:t xml:space="preserve">associated with medicinal herb </w:t>
      </w:r>
      <w:r w:rsidR="000C663C" w:rsidRPr="00D70BE1">
        <w:rPr>
          <w:rFonts w:ascii="Arial" w:hAnsi="Arial" w:cs="Arial"/>
          <w:b/>
          <w:i/>
          <w:sz w:val="36"/>
          <w:szCs w:val="24"/>
          <w:lang w:val="en-US"/>
        </w:rPr>
        <w:t xml:space="preserve">Argemone mexicana </w:t>
      </w:r>
      <w:r w:rsidR="000C663C" w:rsidRPr="00D70BE1">
        <w:rPr>
          <w:rFonts w:ascii="Arial" w:hAnsi="Arial" w:cs="Arial"/>
          <w:b/>
          <w:sz w:val="36"/>
          <w:szCs w:val="24"/>
          <w:lang w:val="en-US"/>
        </w:rPr>
        <w:t>L.</w:t>
      </w:r>
    </w:p>
    <w:p w14:paraId="5C27A9ED" w14:textId="77777777" w:rsidR="0093477E" w:rsidRPr="00D70BE1" w:rsidRDefault="0093477E" w:rsidP="0093477E">
      <w:pPr>
        <w:tabs>
          <w:tab w:val="left" w:pos="-270"/>
        </w:tabs>
        <w:spacing w:after="0"/>
        <w:ind w:right="26"/>
        <w:jc w:val="center"/>
        <w:rPr>
          <w:rFonts w:ascii="Arial" w:hAnsi="Arial" w:cs="Arial"/>
          <w:b/>
          <w:sz w:val="36"/>
          <w:szCs w:val="24"/>
          <w:lang w:val="en-US"/>
        </w:rPr>
      </w:pPr>
    </w:p>
    <w:p w14:paraId="537B17B4" w14:textId="77777777" w:rsidR="008B1430" w:rsidRPr="00E8681A" w:rsidRDefault="006B5054" w:rsidP="00730D12">
      <w:pPr>
        <w:tabs>
          <w:tab w:val="left" w:pos="-270"/>
        </w:tabs>
        <w:spacing w:before="240" w:after="0" w:line="360" w:lineRule="auto"/>
        <w:ind w:right="26"/>
        <w:jc w:val="both"/>
        <w:rPr>
          <w:rFonts w:ascii="Arial" w:hAnsi="Arial" w:cs="Arial"/>
          <w:b/>
          <w:color w:val="000000" w:themeColor="text1"/>
          <w:sz w:val="24"/>
          <w:szCs w:val="24"/>
          <w:lang w:val="en-US"/>
        </w:rPr>
      </w:pPr>
      <w:r w:rsidRPr="00E8681A">
        <w:rPr>
          <w:rFonts w:ascii="Arial" w:hAnsi="Arial" w:cs="Arial"/>
          <w:b/>
          <w:color w:val="000000" w:themeColor="text1"/>
          <w:sz w:val="24"/>
          <w:szCs w:val="24"/>
          <w:lang w:val="en-US"/>
        </w:rPr>
        <w:t>ABSTRACT</w:t>
      </w:r>
    </w:p>
    <w:p w14:paraId="34493D25" w14:textId="77777777" w:rsidR="00A70729" w:rsidRDefault="00A70729" w:rsidP="00A70729">
      <w:pPr>
        <w:pStyle w:val="Default"/>
        <w:tabs>
          <w:tab w:val="left" w:pos="-270"/>
        </w:tabs>
        <w:spacing w:line="360" w:lineRule="auto"/>
        <w:ind w:right="26" w:firstLine="0"/>
        <w:rPr>
          <w:rFonts w:ascii="Arial" w:hAnsi="Arial" w:cs="Arial"/>
          <w:color w:val="000000" w:themeColor="text1"/>
        </w:rPr>
      </w:pPr>
      <w:r w:rsidRPr="00E8681A">
        <w:rPr>
          <w:rFonts w:ascii="Arial" w:eastAsia="Calibri" w:hAnsi="Arial" w:cs="Arial"/>
          <w:b/>
          <w:color w:val="000000" w:themeColor="text1"/>
        </w:rPr>
        <w:t>Aims:</w:t>
      </w:r>
      <w:r w:rsidRPr="00E8681A">
        <w:rPr>
          <w:rFonts w:ascii="Arial" w:hAnsi="Arial" w:cs="Arial"/>
          <w:i/>
          <w:color w:val="000000" w:themeColor="text1"/>
        </w:rPr>
        <w:t xml:space="preserve"> Argemone mexicana</w:t>
      </w:r>
      <w:r w:rsidR="0052500F">
        <w:rPr>
          <w:rFonts w:ascii="Arial" w:hAnsi="Arial" w:cs="Arial"/>
          <w:color w:val="000000" w:themeColor="text1"/>
        </w:rPr>
        <w:t xml:space="preserve"> L., a </w:t>
      </w:r>
      <w:r w:rsidRPr="00E8681A">
        <w:rPr>
          <w:rFonts w:ascii="Arial" w:hAnsi="Arial" w:cs="Arial"/>
          <w:color w:val="000000" w:themeColor="text1"/>
        </w:rPr>
        <w:t>ubiquitous</w:t>
      </w:r>
      <w:r w:rsidR="00363A94">
        <w:rPr>
          <w:rFonts w:ascii="Arial" w:hAnsi="Arial" w:cs="Arial"/>
          <w:color w:val="000000" w:themeColor="text1"/>
        </w:rPr>
        <w:t>,</w:t>
      </w:r>
      <w:r w:rsidRPr="00E8681A">
        <w:rPr>
          <w:rFonts w:ascii="Arial" w:hAnsi="Arial" w:cs="Arial"/>
          <w:color w:val="000000" w:themeColor="text1"/>
        </w:rPr>
        <w:t xml:space="preserve"> medicinally important herb</w:t>
      </w:r>
      <w:r w:rsidR="0052500F">
        <w:rPr>
          <w:rFonts w:ascii="Arial" w:hAnsi="Arial" w:cs="Arial"/>
          <w:color w:val="000000" w:themeColor="text1"/>
        </w:rPr>
        <w:t xml:space="preserve"> that</w:t>
      </w:r>
      <w:r w:rsidR="004F6BFE">
        <w:rPr>
          <w:rFonts w:ascii="Arial" w:hAnsi="Arial" w:cs="Arial"/>
          <w:color w:val="000000" w:themeColor="text1"/>
        </w:rPr>
        <w:t xml:space="preserve"> possesses therapeutic properties used in traditional medicine. It </w:t>
      </w:r>
      <w:r w:rsidRPr="00E8681A">
        <w:rPr>
          <w:rFonts w:ascii="Arial" w:hAnsi="Arial" w:cs="Arial"/>
          <w:color w:val="000000" w:themeColor="text1"/>
        </w:rPr>
        <w:t>hosts a diverse species of mycoendophytes</w:t>
      </w:r>
      <w:r w:rsidR="004F6BFE">
        <w:rPr>
          <w:rFonts w:ascii="Arial" w:hAnsi="Arial" w:cs="Arial"/>
          <w:color w:val="000000" w:themeColor="text1"/>
        </w:rPr>
        <w:t xml:space="preserve">, but their application pertaining to plant growth promotion </w:t>
      </w:r>
      <w:r w:rsidR="005B37E3">
        <w:rPr>
          <w:rFonts w:ascii="Arial" w:hAnsi="Arial" w:cs="Arial"/>
          <w:color w:val="000000" w:themeColor="text1"/>
        </w:rPr>
        <w:t xml:space="preserve">is </w:t>
      </w:r>
      <w:r w:rsidR="009B1AFB">
        <w:rPr>
          <w:rFonts w:ascii="Arial" w:hAnsi="Arial" w:cs="Arial"/>
          <w:color w:val="000000" w:themeColor="text1"/>
        </w:rPr>
        <w:t xml:space="preserve">                                                                                            </w:t>
      </w:r>
      <w:r w:rsidR="004F6BFE">
        <w:rPr>
          <w:rFonts w:ascii="Arial" w:hAnsi="Arial" w:cs="Arial"/>
          <w:color w:val="000000" w:themeColor="text1"/>
        </w:rPr>
        <w:t>yet to be explored</w:t>
      </w:r>
      <w:r w:rsidRPr="00E8681A">
        <w:rPr>
          <w:rFonts w:ascii="Arial" w:hAnsi="Arial" w:cs="Arial"/>
          <w:color w:val="000000" w:themeColor="text1"/>
        </w:rPr>
        <w:t xml:space="preserve">. </w:t>
      </w:r>
      <w:r w:rsidR="004F6BFE">
        <w:rPr>
          <w:rFonts w:ascii="Arial" w:hAnsi="Arial" w:cs="Arial"/>
          <w:color w:val="000000" w:themeColor="text1"/>
        </w:rPr>
        <w:t>Hence, t</w:t>
      </w:r>
      <w:r w:rsidRPr="00E8681A">
        <w:rPr>
          <w:rFonts w:ascii="Arial" w:hAnsi="Arial" w:cs="Arial"/>
          <w:color w:val="000000" w:themeColor="text1"/>
        </w:rPr>
        <w:t xml:space="preserve">his study </w:t>
      </w:r>
      <w:r w:rsidR="007470F2">
        <w:rPr>
          <w:rFonts w:ascii="Arial" w:hAnsi="Arial" w:cs="Arial"/>
          <w:color w:val="000000" w:themeColor="text1"/>
        </w:rPr>
        <w:t xml:space="preserve">aimed to </w:t>
      </w:r>
      <w:r w:rsidRPr="00E8681A">
        <w:rPr>
          <w:rFonts w:ascii="Arial" w:hAnsi="Arial" w:cs="Arial"/>
          <w:color w:val="000000" w:themeColor="text1"/>
        </w:rPr>
        <w:t>investigate the potential</w:t>
      </w:r>
      <w:r w:rsidR="00363A94">
        <w:rPr>
          <w:rFonts w:ascii="Arial" w:hAnsi="Arial" w:cs="Arial"/>
          <w:color w:val="000000" w:themeColor="text1"/>
        </w:rPr>
        <w:t>s</w:t>
      </w:r>
      <w:r w:rsidRPr="00E8681A">
        <w:rPr>
          <w:rFonts w:ascii="Arial" w:hAnsi="Arial" w:cs="Arial"/>
          <w:color w:val="000000" w:themeColor="text1"/>
        </w:rPr>
        <w:t xml:space="preserve"> of the mycoendophytes </w:t>
      </w:r>
      <w:r w:rsidR="007470F2">
        <w:rPr>
          <w:rFonts w:ascii="Arial" w:hAnsi="Arial" w:cs="Arial"/>
          <w:color w:val="000000" w:themeColor="text1"/>
        </w:rPr>
        <w:t xml:space="preserve">of </w:t>
      </w:r>
      <w:r w:rsidRPr="00E8681A">
        <w:rPr>
          <w:rFonts w:ascii="Arial" w:hAnsi="Arial" w:cs="Arial"/>
          <w:i/>
          <w:color w:val="000000" w:themeColor="text1"/>
        </w:rPr>
        <w:t>A. mexicana</w:t>
      </w:r>
      <w:r w:rsidRPr="00E8681A">
        <w:rPr>
          <w:rFonts w:ascii="Arial" w:hAnsi="Arial" w:cs="Arial"/>
          <w:color w:val="000000" w:themeColor="text1"/>
        </w:rPr>
        <w:t xml:space="preserve"> as plant growth promoters.</w:t>
      </w:r>
    </w:p>
    <w:p w14:paraId="78BB70D5" w14:textId="77777777" w:rsidR="00A70729" w:rsidRDefault="00A70729" w:rsidP="002C277F">
      <w:pPr>
        <w:pStyle w:val="Default"/>
        <w:tabs>
          <w:tab w:val="left" w:pos="-270"/>
        </w:tabs>
        <w:spacing w:before="0" w:line="360" w:lineRule="auto"/>
        <w:ind w:right="26" w:firstLine="0"/>
        <w:rPr>
          <w:rFonts w:ascii="Arial" w:hAnsi="Arial" w:cs="Arial"/>
          <w:color w:val="000000" w:themeColor="text1"/>
        </w:rPr>
      </w:pPr>
      <w:r w:rsidRPr="0011113B">
        <w:rPr>
          <w:rFonts w:ascii="Arial" w:hAnsi="Arial" w:cs="Arial"/>
          <w:b/>
          <w:color w:val="000000" w:themeColor="text1"/>
        </w:rPr>
        <w:t xml:space="preserve">Study design:  </w:t>
      </w:r>
      <w:r w:rsidRPr="0011113B">
        <w:rPr>
          <w:rFonts w:ascii="Arial" w:hAnsi="Arial" w:cs="Arial"/>
          <w:color w:val="000000" w:themeColor="text1"/>
        </w:rPr>
        <w:t xml:space="preserve">The </w:t>
      </w:r>
      <w:r w:rsidR="007470F2">
        <w:rPr>
          <w:rFonts w:ascii="Arial" w:hAnsi="Arial" w:cs="Arial"/>
          <w:color w:val="000000" w:themeColor="text1"/>
        </w:rPr>
        <w:t>experimental design</w:t>
      </w:r>
      <w:r w:rsidRPr="0011113B">
        <w:rPr>
          <w:rFonts w:ascii="Arial" w:hAnsi="Arial" w:cs="Arial"/>
          <w:color w:val="000000" w:themeColor="text1"/>
        </w:rPr>
        <w:t xml:space="preserve"> included</w:t>
      </w:r>
      <w:r w:rsidR="0052500F">
        <w:rPr>
          <w:rFonts w:ascii="Arial" w:hAnsi="Arial" w:cs="Arial"/>
          <w:color w:val="000000" w:themeColor="text1"/>
        </w:rPr>
        <w:t xml:space="preserve"> the </w:t>
      </w:r>
      <w:r w:rsidR="00363A94">
        <w:rPr>
          <w:rFonts w:ascii="Arial" w:hAnsi="Arial" w:cs="Arial"/>
          <w:color w:val="000000" w:themeColor="text1"/>
        </w:rPr>
        <w:t>analysis</w:t>
      </w:r>
      <w:r w:rsidR="0052500F">
        <w:rPr>
          <w:rFonts w:ascii="Arial" w:hAnsi="Arial" w:cs="Arial"/>
          <w:color w:val="000000" w:themeColor="text1"/>
        </w:rPr>
        <w:t xml:space="preserve"> of plant growth-</w:t>
      </w:r>
      <w:r w:rsidRPr="0011113B">
        <w:rPr>
          <w:rFonts w:ascii="Arial" w:hAnsi="Arial" w:cs="Arial"/>
          <w:color w:val="000000" w:themeColor="text1"/>
        </w:rPr>
        <w:t xml:space="preserve">promoting properties of </w:t>
      </w:r>
      <w:r w:rsidR="00517C93">
        <w:rPr>
          <w:rFonts w:ascii="Arial" w:hAnsi="Arial" w:cs="Arial"/>
          <w:color w:val="000000" w:themeColor="text1"/>
        </w:rPr>
        <w:t>selected</w:t>
      </w:r>
      <w:r w:rsidRPr="0011113B">
        <w:rPr>
          <w:rFonts w:ascii="Arial" w:hAnsi="Arial" w:cs="Arial"/>
          <w:color w:val="000000" w:themeColor="text1"/>
        </w:rPr>
        <w:t xml:space="preserve"> endophytic fungi from the plant </w:t>
      </w:r>
      <w:r w:rsidRPr="0011113B">
        <w:rPr>
          <w:rFonts w:ascii="Arial" w:hAnsi="Arial" w:cs="Arial"/>
          <w:i/>
          <w:color w:val="000000" w:themeColor="text1"/>
        </w:rPr>
        <w:t>Argemone mexicana</w:t>
      </w:r>
      <w:r w:rsidRPr="0011113B">
        <w:rPr>
          <w:rFonts w:ascii="Arial" w:hAnsi="Arial" w:cs="Arial"/>
          <w:color w:val="000000" w:themeColor="text1"/>
        </w:rPr>
        <w:t xml:space="preserve"> through different qualitative and quantitative assays.</w:t>
      </w:r>
    </w:p>
    <w:p w14:paraId="49E484A7" w14:textId="77777777" w:rsidR="00D743B0" w:rsidRPr="008B29AA" w:rsidRDefault="00D743B0" w:rsidP="002C277F">
      <w:pPr>
        <w:pStyle w:val="Default"/>
        <w:tabs>
          <w:tab w:val="left" w:pos="-270"/>
        </w:tabs>
        <w:spacing w:before="0" w:line="360" w:lineRule="auto"/>
        <w:ind w:right="29" w:firstLine="0"/>
        <w:rPr>
          <w:rFonts w:ascii="Arial" w:hAnsi="Arial" w:cs="Arial"/>
          <w:color w:val="000000" w:themeColor="text1"/>
        </w:rPr>
      </w:pPr>
      <w:r w:rsidRPr="00E8681A">
        <w:rPr>
          <w:rFonts w:ascii="Arial" w:eastAsia="Calibri" w:hAnsi="Arial" w:cs="Arial"/>
          <w:b/>
          <w:color w:val="000000" w:themeColor="text1"/>
        </w:rPr>
        <w:t xml:space="preserve">Place and Duration of Study: </w:t>
      </w:r>
      <w:r w:rsidRPr="00E8681A">
        <w:rPr>
          <w:rFonts w:ascii="Arial" w:eastAsia="Calibri" w:hAnsi="Arial" w:cs="Arial"/>
          <w:color w:val="000000" w:themeColor="text1"/>
        </w:rPr>
        <w:t xml:space="preserve">Department of Microbiology, Davangere University, Davangere, Karnataka, </w:t>
      </w:r>
      <w:r>
        <w:rPr>
          <w:rFonts w:ascii="Arial" w:eastAsia="Calibri" w:hAnsi="Arial" w:cs="Arial"/>
          <w:color w:val="000000" w:themeColor="text1"/>
        </w:rPr>
        <w:t>from</w:t>
      </w:r>
      <w:r w:rsidRPr="00E8681A">
        <w:rPr>
          <w:rFonts w:ascii="Arial" w:eastAsia="Calibri" w:hAnsi="Arial" w:cs="Arial"/>
          <w:color w:val="000000" w:themeColor="text1"/>
        </w:rPr>
        <w:t xml:space="preserve"> November 2023 to January 2025.</w:t>
      </w:r>
    </w:p>
    <w:p w14:paraId="5EC1DC73" w14:textId="77777777" w:rsidR="00A70729" w:rsidRPr="00E8681A" w:rsidRDefault="00A70729" w:rsidP="002C277F">
      <w:pPr>
        <w:tabs>
          <w:tab w:val="left" w:pos="-270"/>
        </w:tabs>
        <w:spacing w:after="0" w:line="360" w:lineRule="auto"/>
        <w:ind w:right="29"/>
        <w:jc w:val="both"/>
        <w:rPr>
          <w:rFonts w:ascii="Arial" w:hAnsi="Arial" w:cs="Arial"/>
          <w:color w:val="000000" w:themeColor="text1"/>
          <w:sz w:val="24"/>
          <w:szCs w:val="24"/>
        </w:rPr>
      </w:pPr>
      <w:r w:rsidRPr="00E8681A">
        <w:rPr>
          <w:rFonts w:ascii="Arial" w:eastAsia="Calibri" w:hAnsi="Arial" w:cs="Arial"/>
          <w:b/>
          <w:bCs/>
          <w:color w:val="000000" w:themeColor="text1"/>
          <w:sz w:val="24"/>
          <w:szCs w:val="24"/>
        </w:rPr>
        <w:t xml:space="preserve">Methodology: </w:t>
      </w:r>
      <w:r w:rsidR="00197821" w:rsidRPr="00197821">
        <w:rPr>
          <w:rFonts w:ascii="Arial" w:eastAsia="Calibri" w:hAnsi="Arial" w:cs="Arial"/>
          <w:bCs/>
          <w:color w:val="000000" w:themeColor="text1"/>
          <w:sz w:val="24"/>
          <w:szCs w:val="24"/>
        </w:rPr>
        <w:t>D</w:t>
      </w:r>
      <w:r w:rsidRPr="00197821">
        <w:rPr>
          <w:rFonts w:ascii="Arial" w:eastAsia="Calibri" w:hAnsi="Arial" w:cs="Arial"/>
          <w:bCs/>
          <w:color w:val="000000" w:themeColor="text1"/>
          <w:sz w:val="24"/>
          <w:szCs w:val="24"/>
        </w:rPr>
        <w:t>ifferent</w:t>
      </w:r>
      <w:r w:rsidRPr="00E8681A">
        <w:rPr>
          <w:rFonts w:ascii="Arial" w:eastAsia="Calibri" w:hAnsi="Arial" w:cs="Arial"/>
          <w:b/>
          <w:bCs/>
          <w:color w:val="000000" w:themeColor="text1"/>
          <w:sz w:val="24"/>
          <w:szCs w:val="24"/>
        </w:rPr>
        <w:t xml:space="preserve"> </w:t>
      </w:r>
      <w:r>
        <w:rPr>
          <w:rFonts w:ascii="Arial" w:hAnsi="Arial" w:cs="Arial"/>
          <w:color w:val="000000" w:themeColor="text1"/>
          <w:sz w:val="24"/>
          <w:szCs w:val="24"/>
        </w:rPr>
        <w:t xml:space="preserve">mycoendophytes </w:t>
      </w:r>
      <w:r w:rsidRPr="00E8681A">
        <w:rPr>
          <w:rFonts w:ascii="Arial" w:hAnsi="Arial" w:cs="Arial"/>
          <w:color w:val="000000" w:themeColor="text1"/>
          <w:sz w:val="24"/>
          <w:szCs w:val="24"/>
        </w:rPr>
        <w:t xml:space="preserve">isolated from healthy tissues of </w:t>
      </w:r>
      <w:r w:rsidRPr="00E8681A">
        <w:rPr>
          <w:rFonts w:ascii="Arial" w:hAnsi="Arial" w:cs="Arial"/>
          <w:i/>
          <w:color w:val="000000" w:themeColor="text1"/>
          <w:sz w:val="24"/>
          <w:szCs w:val="24"/>
        </w:rPr>
        <w:t>A</w:t>
      </w:r>
      <w:r w:rsidR="0096438C">
        <w:rPr>
          <w:rFonts w:ascii="Arial" w:hAnsi="Arial" w:cs="Arial"/>
          <w:i/>
          <w:color w:val="000000" w:themeColor="text1"/>
          <w:sz w:val="24"/>
          <w:szCs w:val="24"/>
        </w:rPr>
        <w:t>r</w:t>
      </w:r>
      <w:r w:rsidR="00363A94">
        <w:rPr>
          <w:rFonts w:ascii="Arial" w:hAnsi="Arial" w:cs="Arial"/>
          <w:i/>
          <w:color w:val="000000" w:themeColor="text1"/>
          <w:sz w:val="24"/>
          <w:szCs w:val="24"/>
        </w:rPr>
        <w:t>gemone</w:t>
      </w:r>
      <w:r w:rsidRPr="00E8681A">
        <w:rPr>
          <w:rFonts w:ascii="Arial" w:hAnsi="Arial" w:cs="Arial"/>
          <w:i/>
          <w:color w:val="000000" w:themeColor="text1"/>
          <w:sz w:val="24"/>
          <w:szCs w:val="24"/>
        </w:rPr>
        <w:t xml:space="preserve"> mexicana, </w:t>
      </w:r>
      <w:r w:rsidRPr="00E8681A">
        <w:rPr>
          <w:rFonts w:ascii="Arial" w:hAnsi="Arial" w:cs="Arial"/>
          <w:color w:val="000000" w:themeColor="text1"/>
          <w:sz w:val="24"/>
          <w:szCs w:val="24"/>
        </w:rPr>
        <w:t xml:space="preserve">the </w:t>
      </w:r>
      <w:r w:rsidRPr="00E8681A">
        <w:rPr>
          <w:rFonts w:ascii="Arial" w:hAnsi="Arial" w:cs="Arial"/>
          <w:i/>
          <w:color w:val="000000" w:themeColor="text1"/>
          <w:sz w:val="24"/>
          <w:szCs w:val="24"/>
        </w:rPr>
        <w:t>Aspergillus</w:t>
      </w:r>
      <w:r w:rsidRPr="00E8681A">
        <w:rPr>
          <w:rFonts w:ascii="Arial" w:hAnsi="Arial" w:cs="Arial"/>
          <w:color w:val="000000" w:themeColor="text1"/>
          <w:sz w:val="24"/>
          <w:szCs w:val="24"/>
        </w:rPr>
        <w:t xml:space="preserve">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(DUMB 210 and DUMB 222), </w:t>
      </w:r>
      <w:r w:rsidRPr="00E8681A">
        <w:rPr>
          <w:rFonts w:ascii="Arial" w:hAnsi="Arial" w:cs="Arial"/>
          <w:i/>
          <w:color w:val="000000" w:themeColor="text1"/>
          <w:sz w:val="24"/>
          <w:szCs w:val="24"/>
        </w:rPr>
        <w:t xml:space="preserve">Penicillium </w:t>
      </w:r>
      <w:r>
        <w:rPr>
          <w:rFonts w:ascii="Arial" w:hAnsi="Arial" w:cs="Arial"/>
          <w:i/>
          <w:color w:val="000000" w:themeColor="text1"/>
          <w:sz w:val="24"/>
          <w:szCs w:val="24"/>
        </w:rPr>
        <w:t>dierckxii</w:t>
      </w:r>
      <w:r w:rsidRPr="00E8681A">
        <w:rPr>
          <w:rFonts w:ascii="Arial" w:hAnsi="Arial" w:cs="Arial"/>
          <w:color w:val="000000" w:themeColor="text1"/>
          <w:sz w:val="24"/>
          <w:szCs w:val="24"/>
        </w:rPr>
        <w:t xml:space="preserve"> (DUMB 208), and </w:t>
      </w:r>
      <w:r w:rsidRPr="00E8681A">
        <w:rPr>
          <w:rFonts w:ascii="Arial" w:hAnsi="Arial" w:cs="Arial"/>
          <w:i/>
          <w:color w:val="000000" w:themeColor="text1"/>
          <w:sz w:val="24"/>
          <w:szCs w:val="24"/>
        </w:rPr>
        <w:t>Penicillium restrictum</w:t>
      </w:r>
      <w:r w:rsidRPr="00E8681A">
        <w:rPr>
          <w:rFonts w:ascii="Arial" w:hAnsi="Arial" w:cs="Arial"/>
          <w:color w:val="000000" w:themeColor="text1"/>
          <w:sz w:val="24"/>
          <w:szCs w:val="24"/>
        </w:rPr>
        <w:t xml:space="preserve"> (DUMB 211) were selected based on their antimicrobial properties. The</w:t>
      </w:r>
      <w:r w:rsidR="00FB72B9">
        <w:rPr>
          <w:rFonts w:ascii="Arial" w:hAnsi="Arial" w:cs="Arial"/>
          <w:color w:val="000000" w:themeColor="text1"/>
          <w:sz w:val="24"/>
          <w:szCs w:val="24"/>
        </w:rPr>
        <w:t xml:space="preserve">y </w:t>
      </w:r>
      <w:r w:rsidRPr="00E8681A">
        <w:rPr>
          <w:rFonts w:ascii="Arial" w:hAnsi="Arial" w:cs="Arial"/>
          <w:color w:val="000000" w:themeColor="text1"/>
          <w:sz w:val="24"/>
          <w:szCs w:val="24"/>
        </w:rPr>
        <w:t>were</w:t>
      </w:r>
      <w:r w:rsidRPr="00E8681A">
        <w:rPr>
          <w:rFonts w:ascii="Arial" w:hAnsi="Arial" w:cs="Arial"/>
          <w:i/>
          <w:color w:val="000000" w:themeColor="text1"/>
          <w:sz w:val="24"/>
          <w:szCs w:val="24"/>
        </w:rPr>
        <w:t xml:space="preserve"> </w:t>
      </w:r>
      <w:r>
        <w:rPr>
          <w:rFonts w:ascii="Arial" w:hAnsi="Arial" w:cs="Arial"/>
          <w:color w:val="000000" w:themeColor="text1"/>
          <w:sz w:val="24"/>
          <w:szCs w:val="24"/>
        </w:rPr>
        <w:t>examined</w:t>
      </w:r>
      <w:r w:rsidRPr="00E8681A">
        <w:rPr>
          <w:rFonts w:ascii="Arial" w:hAnsi="Arial" w:cs="Arial"/>
          <w:i/>
          <w:color w:val="000000" w:themeColor="text1"/>
          <w:sz w:val="24"/>
          <w:szCs w:val="24"/>
        </w:rPr>
        <w:t xml:space="preserve"> </w:t>
      </w:r>
      <w:r w:rsidRPr="00E8681A">
        <w:rPr>
          <w:rFonts w:ascii="Arial" w:hAnsi="Arial" w:cs="Arial"/>
          <w:color w:val="000000" w:themeColor="text1"/>
          <w:sz w:val="24"/>
          <w:szCs w:val="24"/>
        </w:rPr>
        <w:t>for their ab</w:t>
      </w:r>
      <w:r>
        <w:rPr>
          <w:rFonts w:ascii="Arial" w:hAnsi="Arial" w:cs="Arial"/>
          <w:color w:val="000000" w:themeColor="text1"/>
          <w:sz w:val="24"/>
          <w:szCs w:val="24"/>
        </w:rPr>
        <w:t xml:space="preserve">ilities to solubilize </w:t>
      </w:r>
      <w:r w:rsidR="009A1A14">
        <w:rPr>
          <w:rFonts w:ascii="Arial" w:hAnsi="Arial" w:cs="Arial"/>
          <w:color w:val="000000" w:themeColor="text1"/>
          <w:sz w:val="24"/>
          <w:szCs w:val="24"/>
        </w:rPr>
        <w:t>the nutrients</w:t>
      </w:r>
      <w:r w:rsidR="007A5C55">
        <w:rPr>
          <w:rFonts w:ascii="Arial" w:hAnsi="Arial" w:cs="Arial"/>
          <w:color w:val="000000" w:themeColor="text1"/>
          <w:sz w:val="24"/>
          <w:szCs w:val="24"/>
        </w:rPr>
        <w:t xml:space="preserve"> </w:t>
      </w:r>
      <w:r>
        <w:rPr>
          <w:rFonts w:ascii="Arial" w:hAnsi="Arial" w:cs="Arial"/>
          <w:color w:val="000000" w:themeColor="text1"/>
          <w:sz w:val="24"/>
          <w:szCs w:val="24"/>
        </w:rPr>
        <w:t>through plate assays.</w:t>
      </w:r>
      <w:r w:rsidRPr="00E8681A">
        <w:rPr>
          <w:rFonts w:ascii="Arial" w:hAnsi="Arial" w:cs="Arial"/>
          <w:color w:val="000000" w:themeColor="text1"/>
          <w:sz w:val="24"/>
          <w:szCs w:val="24"/>
        </w:rPr>
        <w:t xml:space="preserve"> </w:t>
      </w:r>
      <w:r w:rsidR="009C29CA">
        <w:rPr>
          <w:rFonts w:ascii="Arial" w:hAnsi="Arial" w:cs="Arial"/>
          <w:color w:val="000000" w:themeColor="text1"/>
          <w:sz w:val="24"/>
          <w:szCs w:val="24"/>
        </w:rPr>
        <w:t xml:space="preserve">The </w:t>
      </w:r>
      <w:r w:rsidR="009C29CA" w:rsidRPr="00E8681A">
        <w:rPr>
          <w:rFonts w:ascii="Arial" w:hAnsi="Arial" w:cs="Arial"/>
          <w:color w:val="000000" w:themeColor="text1"/>
          <w:sz w:val="24"/>
          <w:szCs w:val="24"/>
        </w:rPr>
        <w:t>Indole-3-acetic acid (IAA)</w:t>
      </w:r>
      <w:r w:rsidR="009C29CA">
        <w:rPr>
          <w:rFonts w:ascii="Arial" w:hAnsi="Arial" w:cs="Arial"/>
          <w:color w:val="000000" w:themeColor="text1"/>
          <w:sz w:val="24"/>
          <w:szCs w:val="24"/>
        </w:rPr>
        <w:t xml:space="preserve"> </w:t>
      </w:r>
      <w:r w:rsidR="00CE6A75">
        <w:rPr>
          <w:rFonts w:ascii="Arial" w:hAnsi="Arial" w:cs="Arial"/>
          <w:color w:val="000000" w:themeColor="text1"/>
          <w:sz w:val="24"/>
          <w:szCs w:val="24"/>
        </w:rPr>
        <w:t xml:space="preserve">and </w:t>
      </w:r>
      <w:r w:rsidR="00CE6A75" w:rsidRPr="00E8681A">
        <w:rPr>
          <w:rFonts w:ascii="Arial" w:hAnsi="Arial" w:cs="Arial"/>
          <w:color w:val="000000" w:themeColor="text1"/>
          <w:sz w:val="24"/>
          <w:szCs w:val="24"/>
        </w:rPr>
        <w:t>sideroph</w:t>
      </w:r>
      <w:r w:rsidR="00CE6A75">
        <w:rPr>
          <w:rFonts w:ascii="Arial" w:hAnsi="Arial" w:cs="Arial"/>
          <w:color w:val="000000" w:themeColor="text1"/>
          <w:sz w:val="24"/>
          <w:szCs w:val="24"/>
        </w:rPr>
        <w:t>ore production were</w:t>
      </w:r>
      <w:r w:rsidR="009C29CA">
        <w:rPr>
          <w:rFonts w:ascii="Arial" w:hAnsi="Arial" w:cs="Arial"/>
          <w:color w:val="000000" w:themeColor="text1"/>
          <w:sz w:val="24"/>
          <w:szCs w:val="24"/>
        </w:rPr>
        <w:t xml:space="preserve"> detected using</w:t>
      </w:r>
      <w:r w:rsidR="009B1756">
        <w:rPr>
          <w:rFonts w:ascii="Arial" w:hAnsi="Arial" w:cs="Arial"/>
          <w:color w:val="000000" w:themeColor="text1"/>
          <w:sz w:val="24"/>
          <w:szCs w:val="24"/>
        </w:rPr>
        <w:t xml:space="preserve"> Salkowski’s reagent method </w:t>
      </w:r>
      <w:r w:rsidR="00CE6A75">
        <w:rPr>
          <w:rFonts w:ascii="Arial" w:hAnsi="Arial" w:cs="Arial"/>
          <w:color w:val="000000" w:themeColor="text1"/>
          <w:sz w:val="24"/>
          <w:szCs w:val="24"/>
        </w:rPr>
        <w:t>and</w:t>
      </w:r>
      <w:r w:rsidR="009B1756">
        <w:rPr>
          <w:rFonts w:ascii="Arial" w:hAnsi="Arial" w:cs="Arial"/>
          <w:color w:val="000000" w:themeColor="text1"/>
          <w:sz w:val="24"/>
          <w:szCs w:val="24"/>
        </w:rPr>
        <w:t xml:space="preserve"> </w:t>
      </w:r>
      <w:r w:rsidR="009C29CA">
        <w:rPr>
          <w:rFonts w:ascii="Arial" w:hAnsi="Arial" w:cs="Arial"/>
          <w:color w:val="000000" w:themeColor="text1"/>
          <w:sz w:val="24"/>
          <w:szCs w:val="24"/>
        </w:rPr>
        <w:t xml:space="preserve">on </w:t>
      </w:r>
      <w:r w:rsidR="009C29CA" w:rsidRPr="000B0D58">
        <w:rPr>
          <w:rFonts w:ascii="Arial" w:hAnsi="Arial" w:cs="Arial"/>
          <w:color w:val="000000" w:themeColor="text1"/>
          <w:sz w:val="24"/>
          <w:szCs w:val="24"/>
        </w:rPr>
        <w:t>Chrome Azurol S (CAS) agar</w:t>
      </w:r>
      <w:r w:rsidR="00CE6A75">
        <w:rPr>
          <w:rFonts w:ascii="Arial" w:hAnsi="Arial" w:cs="Arial"/>
          <w:color w:val="000000" w:themeColor="text1"/>
          <w:sz w:val="24"/>
          <w:szCs w:val="24"/>
        </w:rPr>
        <w:t xml:space="preserve"> medium respectively</w:t>
      </w:r>
      <w:r w:rsidR="009C29CA">
        <w:rPr>
          <w:rFonts w:ascii="Arial" w:hAnsi="Arial" w:cs="Arial"/>
          <w:color w:val="000000" w:themeColor="text1"/>
          <w:sz w:val="24"/>
          <w:szCs w:val="24"/>
        </w:rPr>
        <w:t xml:space="preserve">. </w:t>
      </w:r>
      <w:r w:rsidR="0052500F">
        <w:rPr>
          <w:rFonts w:ascii="Arial" w:hAnsi="Arial" w:cs="Arial"/>
          <w:color w:val="000000" w:themeColor="text1"/>
          <w:sz w:val="24"/>
          <w:szCs w:val="24"/>
        </w:rPr>
        <w:t>A</w:t>
      </w:r>
      <w:r w:rsidRPr="00E8681A">
        <w:rPr>
          <w:rFonts w:ascii="Arial" w:hAnsi="Arial" w:cs="Arial"/>
          <w:color w:val="000000" w:themeColor="text1"/>
          <w:sz w:val="24"/>
          <w:szCs w:val="24"/>
        </w:rPr>
        <w:t>mmonia</w:t>
      </w:r>
      <w:r>
        <w:rPr>
          <w:rFonts w:ascii="Arial" w:hAnsi="Arial" w:cs="Arial"/>
          <w:color w:val="000000" w:themeColor="text1"/>
          <w:sz w:val="24"/>
          <w:szCs w:val="24"/>
        </w:rPr>
        <w:t xml:space="preserve"> </w:t>
      </w:r>
      <w:r w:rsidR="009B1756">
        <w:rPr>
          <w:rFonts w:ascii="Arial" w:hAnsi="Arial" w:cs="Arial"/>
          <w:color w:val="000000" w:themeColor="text1"/>
          <w:sz w:val="24"/>
          <w:szCs w:val="24"/>
        </w:rPr>
        <w:t>secretion</w:t>
      </w:r>
      <w:r>
        <w:rPr>
          <w:rFonts w:ascii="Arial" w:hAnsi="Arial" w:cs="Arial"/>
          <w:color w:val="000000" w:themeColor="text1"/>
          <w:sz w:val="24"/>
          <w:szCs w:val="24"/>
        </w:rPr>
        <w:t xml:space="preserve"> was analy</w:t>
      </w:r>
      <w:r w:rsidR="0052500F">
        <w:rPr>
          <w:rFonts w:ascii="Arial" w:hAnsi="Arial" w:cs="Arial"/>
          <w:color w:val="000000" w:themeColor="text1"/>
          <w:sz w:val="24"/>
          <w:szCs w:val="24"/>
        </w:rPr>
        <w:t>z</w:t>
      </w:r>
      <w:r>
        <w:rPr>
          <w:rFonts w:ascii="Arial" w:hAnsi="Arial" w:cs="Arial"/>
          <w:color w:val="000000" w:themeColor="text1"/>
          <w:sz w:val="24"/>
          <w:szCs w:val="24"/>
        </w:rPr>
        <w:t>ed</w:t>
      </w:r>
      <w:r w:rsidRPr="00E8681A">
        <w:rPr>
          <w:rFonts w:ascii="Arial" w:hAnsi="Arial" w:cs="Arial"/>
          <w:color w:val="000000" w:themeColor="text1"/>
          <w:sz w:val="24"/>
          <w:szCs w:val="24"/>
        </w:rPr>
        <w:t xml:space="preserve"> </w:t>
      </w:r>
      <w:r w:rsidR="0052500F">
        <w:rPr>
          <w:rFonts w:ascii="Arial" w:hAnsi="Arial" w:cs="Arial"/>
          <w:color w:val="000000" w:themeColor="text1"/>
          <w:sz w:val="24"/>
          <w:szCs w:val="24"/>
        </w:rPr>
        <w:t>using the</w:t>
      </w:r>
      <w:r>
        <w:rPr>
          <w:rFonts w:ascii="Arial" w:hAnsi="Arial" w:cs="Arial"/>
          <w:color w:val="000000" w:themeColor="text1"/>
          <w:sz w:val="24"/>
          <w:szCs w:val="24"/>
        </w:rPr>
        <w:t xml:space="preserve"> Nessler’s reagent</w:t>
      </w:r>
      <w:r w:rsidR="0052500F">
        <w:rPr>
          <w:rFonts w:ascii="Arial" w:hAnsi="Arial" w:cs="Arial"/>
          <w:color w:val="000000" w:themeColor="text1"/>
          <w:sz w:val="24"/>
          <w:szCs w:val="24"/>
        </w:rPr>
        <w:t>,</w:t>
      </w:r>
      <w:r w:rsidRPr="00584018">
        <w:rPr>
          <w:rFonts w:ascii="Arial" w:hAnsi="Arial" w:cs="Arial"/>
          <w:color w:val="000000" w:themeColor="text1"/>
          <w:sz w:val="24"/>
          <w:szCs w:val="24"/>
        </w:rPr>
        <w:t xml:space="preserve"> </w:t>
      </w:r>
      <w:r>
        <w:rPr>
          <w:rFonts w:ascii="Arial" w:hAnsi="Arial" w:cs="Arial"/>
          <w:color w:val="000000" w:themeColor="text1"/>
          <w:sz w:val="24"/>
          <w:szCs w:val="24"/>
        </w:rPr>
        <w:t>and</w:t>
      </w:r>
      <w:r w:rsidR="009B1756">
        <w:rPr>
          <w:rFonts w:ascii="Arial" w:hAnsi="Arial" w:cs="Arial"/>
          <w:color w:val="000000" w:themeColor="text1"/>
          <w:sz w:val="24"/>
          <w:szCs w:val="24"/>
        </w:rPr>
        <w:t xml:space="preserve"> the</w:t>
      </w:r>
      <w:r>
        <w:rPr>
          <w:rFonts w:ascii="Arial" w:hAnsi="Arial" w:cs="Arial"/>
          <w:color w:val="000000" w:themeColor="text1"/>
          <w:sz w:val="24"/>
          <w:szCs w:val="24"/>
        </w:rPr>
        <w:t xml:space="preserve"> </w:t>
      </w:r>
      <w:r w:rsidR="009C29CA">
        <w:rPr>
          <w:rFonts w:ascii="Arial" w:hAnsi="Arial" w:cs="Arial"/>
          <w:color w:val="000000" w:themeColor="text1"/>
          <w:sz w:val="24"/>
          <w:szCs w:val="24"/>
        </w:rPr>
        <w:t>nitrogen fix</w:t>
      </w:r>
      <w:r w:rsidR="009B1756">
        <w:rPr>
          <w:rFonts w:ascii="Arial" w:hAnsi="Arial" w:cs="Arial"/>
          <w:color w:val="000000" w:themeColor="text1"/>
          <w:sz w:val="24"/>
          <w:szCs w:val="24"/>
        </w:rPr>
        <w:t xml:space="preserve">ation </w:t>
      </w:r>
      <w:r>
        <w:rPr>
          <w:rFonts w:ascii="Arial" w:hAnsi="Arial" w:cs="Arial"/>
          <w:color w:val="000000" w:themeColor="text1"/>
          <w:sz w:val="24"/>
          <w:szCs w:val="24"/>
        </w:rPr>
        <w:t xml:space="preserve">was determined </w:t>
      </w:r>
      <w:r w:rsidR="00FB72B9">
        <w:rPr>
          <w:rFonts w:ascii="Arial" w:hAnsi="Arial" w:cs="Arial"/>
          <w:color w:val="000000" w:themeColor="text1"/>
          <w:sz w:val="24"/>
          <w:szCs w:val="24"/>
        </w:rPr>
        <w:t>in</w:t>
      </w:r>
      <w:r>
        <w:rPr>
          <w:rFonts w:ascii="Arial" w:hAnsi="Arial" w:cs="Arial"/>
          <w:color w:val="000000" w:themeColor="text1"/>
          <w:sz w:val="24"/>
          <w:szCs w:val="24"/>
        </w:rPr>
        <w:t xml:space="preserve"> nitrogen</w:t>
      </w:r>
      <w:r w:rsidR="0052500F">
        <w:rPr>
          <w:rFonts w:ascii="Arial" w:hAnsi="Arial" w:cs="Arial"/>
          <w:color w:val="000000" w:themeColor="text1"/>
          <w:sz w:val="24"/>
          <w:szCs w:val="24"/>
        </w:rPr>
        <w:t>-</w:t>
      </w:r>
      <w:r>
        <w:rPr>
          <w:rFonts w:ascii="Arial" w:hAnsi="Arial" w:cs="Arial"/>
          <w:color w:val="000000" w:themeColor="text1"/>
          <w:sz w:val="24"/>
          <w:szCs w:val="24"/>
        </w:rPr>
        <w:t xml:space="preserve">free media. The </w:t>
      </w:r>
      <w:r w:rsidRPr="00E8681A">
        <w:rPr>
          <w:rFonts w:ascii="Arial" w:hAnsi="Arial" w:cs="Arial"/>
          <w:color w:val="000000" w:themeColor="text1"/>
          <w:sz w:val="24"/>
          <w:szCs w:val="24"/>
        </w:rPr>
        <w:t xml:space="preserve">effects of fungal seed treatment on </w:t>
      </w:r>
      <w:r w:rsidR="00FB72B9">
        <w:rPr>
          <w:rFonts w:ascii="Arial" w:hAnsi="Arial" w:cs="Arial"/>
          <w:color w:val="000000" w:themeColor="text1"/>
          <w:sz w:val="24"/>
          <w:szCs w:val="24"/>
        </w:rPr>
        <w:t xml:space="preserve">seed </w:t>
      </w:r>
      <w:r w:rsidRPr="00E8681A">
        <w:rPr>
          <w:rFonts w:ascii="Arial" w:hAnsi="Arial" w:cs="Arial"/>
          <w:color w:val="000000" w:themeColor="text1"/>
          <w:sz w:val="24"/>
          <w:szCs w:val="24"/>
        </w:rPr>
        <w:t xml:space="preserve">germination and seedling </w:t>
      </w:r>
      <w:r w:rsidR="000A4018">
        <w:rPr>
          <w:rFonts w:ascii="Arial" w:hAnsi="Arial" w:cs="Arial"/>
          <w:color w:val="000000" w:themeColor="text1"/>
          <w:sz w:val="24"/>
          <w:szCs w:val="24"/>
        </w:rPr>
        <w:t>vigour</w:t>
      </w:r>
      <w:r>
        <w:rPr>
          <w:rFonts w:ascii="Arial" w:hAnsi="Arial" w:cs="Arial"/>
          <w:color w:val="000000" w:themeColor="text1"/>
          <w:sz w:val="24"/>
          <w:szCs w:val="24"/>
        </w:rPr>
        <w:t xml:space="preserve"> of </w:t>
      </w:r>
      <w:r w:rsidR="009A1A14">
        <w:rPr>
          <w:rFonts w:ascii="Arial" w:hAnsi="Arial" w:cs="Arial"/>
          <w:color w:val="000000" w:themeColor="text1"/>
          <w:sz w:val="24"/>
          <w:szCs w:val="24"/>
        </w:rPr>
        <w:t>s</w:t>
      </w:r>
      <w:r>
        <w:rPr>
          <w:rFonts w:ascii="Arial" w:hAnsi="Arial" w:cs="Arial"/>
          <w:color w:val="000000" w:themeColor="text1"/>
          <w:sz w:val="24"/>
          <w:szCs w:val="24"/>
        </w:rPr>
        <w:t xml:space="preserve">orghum and </w:t>
      </w:r>
      <w:r w:rsidR="009A1A14">
        <w:rPr>
          <w:rFonts w:ascii="Arial" w:hAnsi="Arial" w:cs="Arial"/>
          <w:color w:val="000000" w:themeColor="text1"/>
          <w:sz w:val="24"/>
          <w:szCs w:val="24"/>
        </w:rPr>
        <w:t>g</w:t>
      </w:r>
      <w:r>
        <w:rPr>
          <w:rFonts w:ascii="Arial" w:hAnsi="Arial" w:cs="Arial"/>
          <w:color w:val="000000" w:themeColor="text1"/>
          <w:sz w:val="24"/>
          <w:szCs w:val="24"/>
        </w:rPr>
        <w:t xml:space="preserve">reen gram were evaluated by rolled </w:t>
      </w:r>
      <w:r w:rsidRPr="000B0D58">
        <w:rPr>
          <w:rFonts w:ascii="Arial" w:hAnsi="Arial" w:cs="Arial"/>
          <w:color w:val="000000" w:themeColor="text1"/>
          <w:sz w:val="24"/>
          <w:szCs w:val="24"/>
        </w:rPr>
        <w:t>paper</w:t>
      </w:r>
      <w:r w:rsidR="009679AE">
        <w:rPr>
          <w:rFonts w:ascii="Arial" w:hAnsi="Arial" w:cs="Arial"/>
          <w:color w:val="000000" w:themeColor="text1"/>
          <w:sz w:val="24"/>
          <w:szCs w:val="24"/>
        </w:rPr>
        <w:t>-</w:t>
      </w:r>
      <w:r>
        <w:rPr>
          <w:rFonts w:ascii="Arial" w:hAnsi="Arial" w:cs="Arial"/>
          <w:color w:val="000000" w:themeColor="text1"/>
          <w:sz w:val="24"/>
          <w:szCs w:val="24"/>
        </w:rPr>
        <w:t xml:space="preserve">towel </w:t>
      </w:r>
      <w:r>
        <w:rPr>
          <w:rFonts w:ascii="Arial" w:hAnsi="Arial" w:cs="Arial"/>
          <w:sz w:val="24"/>
          <w:szCs w:val="24"/>
        </w:rPr>
        <w:t>method</w:t>
      </w:r>
      <w:r>
        <w:rPr>
          <w:rFonts w:ascii="Arial" w:hAnsi="Arial" w:cs="Arial"/>
          <w:color w:val="000000" w:themeColor="text1"/>
          <w:sz w:val="24"/>
          <w:szCs w:val="24"/>
        </w:rPr>
        <w:t>.</w:t>
      </w:r>
    </w:p>
    <w:p w14:paraId="4E330330" w14:textId="77777777" w:rsidR="00A70729" w:rsidRPr="005D66C0" w:rsidRDefault="00A70729" w:rsidP="002C277F">
      <w:pPr>
        <w:tabs>
          <w:tab w:val="left" w:pos="-270"/>
        </w:tabs>
        <w:spacing w:after="0" w:line="360" w:lineRule="auto"/>
        <w:ind w:right="29"/>
        <w:jc w:val="both"/>
        <w:rPr>
          <w:rFonts w:ascii="Arial" w:hAnsi="Arial" w:cs="Arial"/>
          <w:i/>
          <w:color w:val="000000" w:themeColor="text1"/>
          <w:sz w:val="24"/>
          <w:szCs w:val="24"/>
        </w:rPr>
      </w:pPr>
      <w:r w:rsidRPr="00E8681A">
        <w:rPr>
          <w:rFonts w:ascii="Arial" w:eastAsia="Calibri" w:hAnsi="Arial" w:cs="Arial"/>
          <w:b/>
          <w:bCs/>
          <w:color w:val="000000" w:themeColor="text1"/>
          <w:sz w:val="24"/>
          <w:szCs w:val="24"/>
        </w:rPr>
        <w:t>Results:</w:t>
      </w:r>
      <w:r w:rsidRPr="00E8681A">
        <w:rPr>
          <w:rFonts w:ascii="Arial" w:hAnsi="Arial" w:cs="Arial"/>
          <w:color w:val="000000" w:themeColor="text1"/>
          <w:sz w:val="24"/>
          <w:szCs w:val="24"/>
        </w:rPr>
        <w:t xml:space="preserve"> Phosphate, </w:t>
      </w:r>
      <w:r>
        <w:rPr>
          <w:rFonts w:ascii="Arial" w:hAnsi="Arial" w:cs="Arial"/>
          <w:color w:val="000000" w:themeColor="text1"/>
          <w:sz w:val="24"/>
          <w:szCs w:val="24"/>
        </w:rPr>
        <w:t>potassium, and z</w:t>
      </w:r>
      <w:r w:rsidRPr="00E8681A">
        <w:rPr>
          <w:rFonts w:ascii="Arial" w:hAnsi="Arial" w:cs="Arial"/>
          <w:color w:val="000000" w:themeColor="text1"/>
          <w:sz w:val="24"/>
          <w:szCs w:val="24"/>
        </w:rPr>
        <w:t>inc solubilization</w:t>
      </w:r>
      <w:r>
        <w:rPr>
          <w:rFonts w:ascii="Arial" w:hAnsi="Arial" w:cs="Arial"/>
          <w:color w:val="000000" w:themeColor="text1"/>
          <w:sz w:val="24"/>
          <w:szCs w:val="24"/>
        </w:rPr>
        <w:t xml:space="preserve"> potential</w:t>
      </w:r>
      <w:r w:rsidR="00197821">
        <w:rPr>
          <w:rFonts w:ascii="Arial" w:hAnsi="Arial" w:cs="Arial"/>
          <w:color w:val="000000" w:themeColor="text1"/>
          <w:sz w:val="24"/>
          <w:szCs w:val="24"/>
        </w:rPr>
        <w:t>s</w:t>
      </w:r>
      <w:r w:rsidRPr="00E8681A">
        <w:rPr>
          <w:rFonts w:ascii="Arial" w:hAnsi="Arial" w:cs="Arial"/>
          <w:color w:val="000000" w:themeColor="text1"/>
          <w:sz w:val="24"/>
          <w:szCs w:val="24"/>
        </w:rPr>
        <w:t xml:space="preserve"> </w:t>
      </w:r>
      <w:r w:rsidR="0052500F">
        <w:rPr>
          <w:rFonts w:ascii="Arial" w:hAnsi="Arial" w:cs="Arial"/>
          <w:color w:val="000000" w:themeColor="text1"/>
          <w:sz w:val="24"/>
          <w:szCs w:val="24"/>
        </w:rPr>
        <w:t>were</w:t>
      </w:r>
      <w:r w:rsidRPr="00E8681A">
        <w:rPr>
          <w:rFonts w:ascii="Arial" w:hAnsi="Arial" w:cs="Arial"/>
          <w:color w:val="000000" w:themeColor="text1"/>
          <w:sz w:val="24"/>
          <w:szCs w:val="24"/>
        </w:rPr>
        <w:t xml:space="preserve"> exhibited by </w:t>
      </w:r>
      <w:r w:rsidR="009B1756">
        <w:rPr>
          <w:rFonts w:ascii="Arial" w:hAnsi="Arial" w:cs="Arial"/>
          <w:color w:val="000000" w:themeColor="text1"/>
          <w:sz w:val="24"/>
          <w:szCs w:val="24"/>
        </w:rPr>
        <w:t xml:space="preserve">all </w:t>
      </w:r>
      <w:r w:rsidR="00A07583">
        <w:rPr>
          <w:rFonts w:ascii="Arial" w:hAnsi="Arial" w:cs="Arial"/>
          <w:color w:val="000000" w:themeColor="text1"/>
          <w:sz w:val="24"/>
          <w:szCs w:val="24"/>
        </w:rPr>
        <w:t xml:space="preserve">the </w:t>
      </w:r>
      <w:r w:rsidR="009B1756">
        <w:rPr>
          <w:rFonts w:ascii="Arial" w:hAnsi="Arial" w:cs="Arial"/>
          <w:color w:val="000000" w:themeColor="text1"/>
          <w:sz w:val="24"/>
          <w:szCs w:val="24"/>
        </w:rPr>
        <w:t>four</w:t>
      </w:r>
      <w:r w:rsidRPr="00E8681A">
        <w:rPr>
          <w:rFonts w:ascii="Arial" w:hAnsi="Arial" w:cs="Arial"/>
          <w:color w:val="000000" w:themeColor="text1"/>
          <w:sz w:val="24"/>
          <w:szCs w:val="24"/>
        </w:rPr>
        <w:t xml:space="preserve"> </w:t>
      </w:r>
      <w:r w:rsidR="009B1756">
        <w:rPr>
          <w:rFonts w:ascii="Arial" w:hAnsi="Arial" w:cs="Arial"/>
          <w:color w:val="000000" w:themeColor="text1"/>
          <w:sz w:val="24"/>
          <w:szCs w:val="24"/>
        </w:rPr>
        <w:t xml:space="preserve">mycoendophytes. The </w:t>
      </w:r>
      <w:r w:rsidRPr="00E8681A">
        <w:rPr>
          <w:rFonts w:ascii="Arial" w:hAnsi="Arial" w:cs="Arial"/>
          <w:color w:val="000000" w:themeColor="text1"/>
          <w:sz w:val="24"/>
          <w:szCs w:val="24"/>
        </w:rPr>
        <w:t xml:space="preserve">isolates of </w:t>
      </w:r>
      <w:r>
        <w:rPr>
          <w:rFonts w:ascii="Arial" w:hAnsi="Arial" w:cs="Arial"/>
          <w:i/>
          <w:color w:val="000000" w:themeColor="text1"/>
          <w:sz w:val="24"/>
          <w:szCs w:val="24"/>
        </w:rPr>
        <w:t>Aspergillus</w:t>
      </w:r>
      <w:r w:rsidRPr="00E8681A">
        <w:rPr>
          <w:rFonts w:ascii="Arial" w:hAnsi="Arial" w:cs="Arial"/>
          <w:i/>
          <w:color w:val="000000" w:themeColor="text1"/>
          <w:sz w:val="24"/>
          <w:szCs w:val="24"/>
        </w:rPr>
        <w:t xml:space="preserve">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(DUMB 210 and DUMB 222)</w:t>
      </w:r>
      <w:r w:rsidR="009B1756">
        <w:rPr>
          <w:rFonts w:ascii="Arial" w:hAnsi="Arial" w:cs="Arial"/>
          <w:color w:val="000000" w:themeColor="text1"/>
          <w:sz w:val="24"/>
          <w:szCs w:val="24"/>
        </w:rPr>
        <w:t xml:space="preserve"> displayed greater potassium and zinc solubilization</w:t>
      </w:r>
      <w:r w:rsidR="00A07583">
        <w:rPr>
          <w:rFonts w:ascii="Arial" w:hAnsi="Arial" w:cs="Arial"/>
          <w:color w:val="000000" w:themeColor="text1"/>
          <w:sz w:val="24"/>
          <w:szCs w:val="24"/>
        </w:rPr>
        <w:t>.</w:t>
      </w:r>
      <w:r w:rsidR="009B1756">
        <w:rPr>
          <w:rFonts w:ascii="Arial" w:hAnsi="Arial" w:cs="Arial"/>
          <w:color w:val="000000" w:themeColor="text1"/>
          <w:sz w:val="24"/>
          <w:szCs w:val="24"/>
        </w:rPr>
        <w:t xml:space="preserve"> </w:t>
      </w:r>
      <w:r w:rsidR="00A07583">
        <w:rPr>
          <w:rFonts w:ascii="Arial" w:hAnsi="Arial" w:cs="Arial"/>
          <w:color w:val="000000" w:themeColor="text1"/>
          <w:sz w:val="24"/>
          <w:szCs w:val="24"/>
        </w:rPr>
        <w:t>Further</w:t>
      </w:r>
      <w:r w:rsidR="00E71791">
        <w:rPr>
          <w:rFonts w:ascii="Arial" w:hAnsi="Arial" w:cs="Arial"/>
          <w:color w:val="000000" w:themeColor="text1"/>
          <w:sz w:val="24"/>
          <w:szCs w:val="24"/>
        </w:rPr>
        <w:t>,</w:t>
      </w:r>
      <w:r w:rsidR="00A07583">
        <w:rPr>
          <w:rFonts w:ascii="Arial" w:hAnsi="Arial" w:cs="Arial"/>
          <w:color w:val="000000" w:themeColor="text1"/>
          <w:sz w:val="24"/>
          <w:szCs w:val="24"/>
        </w:rPr>
        <w:t xml:space="preserve"> they were also </w:t>
      </w:r>
      <w:r>
        <w:rPr>
          <w:rFonts w:ascii="Arial" w:hAnsi="Arial" w:cs="Arial"/>
          <w:color w:val="000000" w:themeColor="text1"/>
          <w:sz w:val="24"/>
          <w:szCs w:val="24"/>
        </w:rPr>
        <w:t>highly potential producer</w:t>
      </w:r>
      <w:r w:rsidR="00326DE3">
        <w:rPr>
          <w:rFonts w:ascii="Arial" w:hAnsi="Arial" w:cs="Arial"/>
          <w:color w:val="000000" w:themeColor="text1"/>
          <w:sz w:val="24"/>
          <w:szCs w:val="24"/>
        </w:rPr>
        <w:t>s</w:t>
      </w:r>
      <w:r>
        <w:rPr>
          <w:rFonts w:ascii="Arial" w:hAnsi="Arial" w:cs="Arial"/>
          <w:color w:val="000000" w:themeColor="text1"/>
          <w:sz w:val="24"/>
          <w:szCs w:val="24"/>
        </w:rPr>
        <w:t xml:space="preserve"> of IAA and siderophores</w:t>
      </w:r>
      <w:r w:rsidR="009679AE">
        <w:rPr>
          <w:rFonts w:ascii="Arial" w:hAnsi="Arial" w:cs="Arial"/>
          <w:color w:val="000000" w:themeColor="text1"/>
          <w:sz w:val="24"/>
          <w:szCs w:val="24"/>
        </w:rPr>
        <w:t>.</w:t>
      </w:r>
      <w:r w:rsidR="00326DE3">
        <w:rPr>
          <w:rFonts w:ascii="Arial" w:hAnsi="Arial" w:cs="Arial"/>
          <w:color w:val="000000" w:themeColor="text1"/>
          <w:sz w:val="24"/>
          <w:szCs w:val="24"/>
        </w:rPr>
        <w:t xml:space="preserve"> </w:t>
      </w:r>
      <w:r w:rsidR="009679AE">
        <w:rPr>
          <w:rFonts w:ascii="Arial" w:hAnsi="Arial" w:cs="Arial"/>
          <w:color w:val="000000" w:themeColor="text1"/>
          <w:sz w:val="24"/>
          <w:szCs w:val="24"/>
        </w:rPr>
        <w:t>T</w:t>
      </w:r>
      <w:r w:rsidR="00326DE3">
        <w:rPr>
          <w:rFonts w:ascii="Arial" w:hAnsi="Arial" w:cs="Arial"/>
          <w:color w:val="000000" w:themeColor="text1"/>
          <w:sz w:val="24"/>
          <w:szCs w:val="24"/>
        </w:rPr>
        <w:t xml:space="preserve">he </w:t>
      </w:r>
      <w:r w:rsidR="00326DE3" w:rsidRPr="00326DE3">
        <w:rPr>
          <w:rFonts w:ascii="Arial" w:hAnsi="Arial" w:cs="Arial"/>
          <w:i/>
          <w:color w:val="000000" w:themeColor="text1"/>
          <w:sz w:val="24"/>
          <w:szCs w:val="24"/>
        </w:rPr>
        <w:t>Penicillium</w:t>
      </w:r>
      <w:r w:rsidR="00326DE3">
        <w:rPr>
          <w:rFonts w:ascii="Arial" w:hAnsi="Arial" w:cs="Arial"/>
          <w:color w:val="000000" w:themeColor="text1"/>
          <w:sz w:val="24"/>
          <w:szCs w:val="24"/>
        </w:rPr>
        <w:t xml:space="preserve"> spp. </w:t>
      </w:r>
      <w:proofErr w:type="spellStart"/>
      <w:r w:rsidR="00326DE3">
        <w:rPr>
          <w:rFonts w:ascii="Arial" w:hAnsi="Arial" w:cs="Arial"/>
          <w:color w:val="000000" w:themeColor="text1"/>
          <w:sz w:val="24"/>
          <w:szCs w:val="24"/>
        </w:rPr>
        <w:t>were</w:t>
      </w:r>
      <w:proofErr w:type="spellEnd"/>
      <w:r w:rsidR="00326DE3">
        <w:rPr>
          <w:rFonts w:ascii="Arial" w:hAnsi="Arial" w:cs="Arial"/>
          <w:color w:val="000000" w:themeColor="text1"/>
          <w:sz w:val="24"/>
          <w:szCs w:val="24"/>
        </w:rPr>
        <w:t xml:space="preserve"> not producing siderophores</w:t>
      </w:r>
      <w:r>
        <w:rPr>
          <w:rFonts w:ascii="Arial" w:hAnsi="Arial" w:cs="Arial"/>
          <w:color w:val="000000" w:themeColor="text1"/>
          <w:sz w:val="24"/>
          <w:szCs w:val="24"/>
        </w:rPr>
        <w:t xml:space="preserve">. </w:t>
      </w:r>
      <w:r w:rsidR="007A5C55" w:rsidRPr="00E8681A">
        <w:rPr>
          <w:rFonts w:ascii="Arial" w:hAnsi="Arial" w:cs="Arial"/>
          <w:color w:val="000000" w:themeColor="text1"/>
          <w:sz w:val="24"/>
          <w:szCs w:val="24"/>
        </w:rPr>
        <w:t xml:space="preserve">All the </w:t>
      </w:r>
      <w:r w:rsidR="009679AE">
        <w:rPr>
          <w:rFonts w:ascii="Arial" w:hAnsi="Arial" w:cs="Arial"/>
          <w:color w:val="000000" w:themeColor="text1"/>
          <w:sz w:val="24"/>
          <w:szCs w:val="24"/>
        </w:rPr>
        <w:t>isolates</w:t>
      </w:r>
      <w:r w:rsidR="007A5C55" w:rsidRPr="00E8681A">
        <w:rPr>
          <w:rFonts w:ascii="Arial" w:hAnsi="Arial" w:cs="Arial"/>
          <w:color w:val="000000" w:themeColor="text1"/>
          <w:sz w:val="24"/>
          <w:szCs w:val="24"/>
        </w:rPr>
        <w:t xml:space="preserve"> showed</w:t>
      </w:r>
      <w:r w:rsidR="00326DE3">
        <w:rPr>
          <w:rFonts w:ascii="Arial" w:hAnsi="Arial" w:cs="Arial"/>
          <w:color w:val="000000" w:themeColor="text1"/>
          <w:sz w:val="24"/>
          <w:szCs w:val="24"/>
        </w:rPr>
        <w:t xml:space="preserve"> maximum </w:t>
      </w:r>
      <w:r w:rsidR="007A5C55">
        <w:rPr>
          <w:rFonts w:ascii="Arial" w:hAnsi="Arial" w:cs="Arial"/>
          <w:color w:val="000000" w:themeColor="text1"/>
          <w:sz w:val="24"/>
          <w:szCs w:val="24"/>
        </w:rPr>
        <w:t>a</w:t>
      </w:r>
      <w:r w:rsidR="007A5C55" w:rsidRPr="00E8681A">
        <w:rPr>
          <w:rFonts w:ascii="Arial" w:hAnsi="Arial" w:cs="Arial"/>
          <w:color w:val="000000" w:themeColor="text1"/>
          <w:sz w:val="24"/>
          <w:szCs w:val="24"/>
        </w:rPr>
        <w:t>mmonia production</w:t>
      </w:r>
      <w:r w:rsidR="003F54E1">
        <w:rPr>
          <w:rFonts w:ascii="Arial" w:hAnsi="Arial" w:cs="Arial"/>
          <w:color w:val="000000" w:themeColor="text1"/>
          <w:sz w:val="24"/>
          <w:szCs w:val="24"/>
        </w:rPr>
        <w:t>,</w:t>
      </w:r>
      <w:r w:rsidR="007A5C55">
        <w:rPr>
          <w:rFonts w:ascii="Arial" w:hAnsi="Arial" w:cs="Arial"/>
          <w:color w:val="000000" w:themeColor="text1"/>
          <w:sz w:val="24"/>
          <w:szCs w:val="24"/>
        </w:rPr>
        <w:t xml:space="preserve"> and</w:t>
      </w:r>
      <w:r w:rsidRPr="00BE4FCF">
        <w:rPr>
          <w:rFonts w:ascii="Arial" w:hAnsi="Arial" w:cs="Arial"/>
          <w:color w:val="000000" w:themeColor="text1"/>
          <w:sz w:val="28"/>
          <w:szCs w:val="24"/>
        </w:rPr>
        <w:t xml:space="preserve"> </w:t>
      </w:r>
      <w:r w:rsidR="007A5C55">
        <w:rPr>
          <w:rFonts w:ascii="Arial" w:hAnsi="Arial" w:cs="Arial"/>
          <w:color w:val="000000" w:themeColor="text1"/>
          <w:sz w:val="24"/>
          <w:szCs w:val="24"/>
        </w:rPr>
        <w:t xml:space="preserve">also </w:t>
      </w:r>
      <w:r w:rsidRPr="00E8681A">
        <w:rPr>
          <w:rFonts w:ascii="Arial" w:hAnsi="Arial" w:cs="Arial"/>
          <w:color w:val="000000" w:themeColor="text1"/>
          <w:sz w:val="24"/>
          <w:szCs w:val="24"/>
        </w:rPr>
        <w:t xml:space="preserve">capable of nitrogen </w:t>
      </w:r>
      <w:r w:rsidRPr="00E8681A">
        <w:rPr>
          <w:rFonts w:ascii="Arial" w:hAnsi="Arial" w:cs="Arial"/>
          <w:color w:val="000000" w:themeColor="text1"/>
          <w:sz w:val="24"/>
          <w:szCs w:val="24"/>
        </w:rPr>
        <w:lastRenderedPageBreak/>
        <w:t xml:space="preserve">fixation. The </w:t>
      </w:r>
      <w:r w:rsidRPr="00E8681A">
        <w:rPr>
          <w:rFonts w:ascii="Arial" w:hAnsi="Arial" w:cs="Arial"/>
          <w:i/>
          <w:color w:val="000000" w:themeColor="text1"/>
          <w:sz w:val="24"/>
          <w:szCs w:val="24"/>
        </w:rPr>
        <w:t>P. restrictum</w:t>
      </w:r>
      <w:r w:rsidRPr="00E8681A">
        <w:rPr>
          <w:rFonts w:ascii="Arial" w:hAnsi="Arial" w:cs="Arial"/>
          <w:color w:val="000000" w:themeColor="text1"/>
          <w:sz w:val="24"/>
          <w:szCs w:val="24"/>
        </w:rPr>
        <w:t xml:space="preserve"> (DUMB 211) was the potential</w:t>
      </w:r>
      <w:r w:rsidR="002C277F">
        <w:rPr>
          <w:rFonts w:ascii="Arial" w:hAnsi="Arial" w:cs="Arial"/>
          <w:color w:val="000000" w:themeColor="text1"/>
          <w:sz w:val="24"/>
          <w:szCs w:val="24"/>
        </w:rPr>
        <w:t xml:space="preserve"> fungal isolate to promote the s</w:t>
      </w:r>
      <w:r w:rsidRPr="00E8681A">
        <w:rPr>
          <w:rFonts w:ascii="Arial" w:hAnsi="Arial" w:cs="Arial"/>
          <w:color w:val="000000" w:themeColor="text1"/>
          <w:sz w:val="24"/>
          <w:szCs w:val="24"/>
        </w:rPr>
        <w:t xml:space="preserve">orghum and </w:t>
      </w:r>
      <w:r w:rsidR="002C277F">
        <w:rPr>
          <w:rFonts w:ascii="Arial" w:hAnsi="Arial" w:cs="Arial"/>
          <w:color w:val="000000" w:themeColor="text1"/>
          <w:sz w:val="24"/>
          <w:szCs w:val="24"/>
        </w:rPr>
        <w:t>g</w:t>
      </w:r>
      <w:r w:rsidRPr="00E8681A">
        <w:rPr>
          <w:rFonts w:ascii="Arial" w:hAnsi="Arial" w:cs="Arial"/>
          <w:color w:val="000000" w:themeColor="text1"/>
          <w:sz w:val="24"/>
          <w:szCs w:val="24"/>
        </w:rPr>
        <w:t xml:space="preserve">reen gram seedling </w:t>
      </w:r>
      <w:r w:rsidR="000A4018">
        <w:rPr>
          <w:rFonts w:ascii="Arial" w:hAnsi="Arial" w:cs="Arial"/>
          <w:color w:val="000000" w:themeColor="text1"/>
          <w:sz w:val="24"/>
          <w:szCs w:val="24"/>
        </w:rPr>
        <w:t xml:space="preserve">vigour </w:t>
      </w:r>
      <w:r w:rsidRPr="00E8681A">
        <w:rPr>
          <w:rFonts w:ascii="Arial" w:hAnsi="Arial" w:cs="Arial"/>
          <w:color w:val="000000" w:themeColor="text1"/>
          <w:sz w:val="24"/>
          <w:szCs w:val="24"/>
        </w:rPr>
        <w:t>and biomass.</w:t>
      </w:r>
    </w:p>
    <w:p w14:paraId="160E395B" w14:textId="77777777" w:rsidR="00A70729" w:rsidRPr="00E8681A" w:rsidRDefault="00A70729" w:rsidP="0026538A">
      <w:pPr>
        <w:tabs>
          <w:tab w:val="left" w:pos="-270"/>
        </w:tabs>
        <w:spacing w:after="0" w:line="360" w:lineRule="auto"/>
        <w:ind w:right="29"/>
        <w:jc w:val="both"/>
        <w:rPr>
          <w:rFonts w:ascii="Arial" w:hAnsi="Arial" w:cs="Arial"/>
          <w:color w:val="000000" w:themeColor="text1"/>
          <w:sz w:val="24"/>
          <w:szCs w:val="24"/>
        </w:rPr>
      </w:pPr>
      <w:r w:rsidRPr="00E8681A">
        <w:rPr>
          <w:rFonts w:ascii="Arial" w:eastAsia="Calibri" w:hAnsi="Arial" w:cs="Arial"/>
          <w:b/>
          <w:bCs/>
          <w:color w:val="000000" w:themeColor="text1"/>
          <w:sz w:val="24"/>
          <w:szCs w:val="24"/>
        </w:rPr>
        <w:t>Conclusion:</w:t>
      </w:r>
      <w:r w:rsidRPr="00E8681A">
        <w:rPr>
          <w:rFonts w:ascii="Arial" w:hAnsi="Arial" w:cs="Arial"/>
          <w:color w:val="000000" w:themeColor="text1"/>
          <w:sz w:val="24"/>
          <w:szCs w:val="24"/>
        </w:rPr>
        <w:t xml:space="preserve"> </w:t>
      </w:r>
      <w:r>
        <w:rPr>
          <w:rFonts w:ascii="Arial" w:hAnsi="Arial" w:cs="Arial"/>
          <w:color w:val="000000" w:themeColor="text1"/>
          <w:sz w:val="24"/>
          <w:szCs w:val="24"/>
        </w:rPr>
        <w:t>T</w:t>
      </w:r>
      <w:r w:rsidRPr="00E8681A">
        <w:rPr>
          <w:rFonts w:ascii="Arial" w:hAnsi="Arial" w:cs="Arial"/>
          <w:color w:val="000000" w:themeColor="text1"/>
          <w:sz w:val="24"/>
          <w:szCs w:val="24"/>
        </w:rPr>
        <w:t xml:space="preserve">he potential of </w:t>
      </w:r>
      <w:r>
        <w:rPr>
          <w:rFonts w:ascii="Arial" w:hAnsi="Arial" w:cs="Arial"/>
          <w:color w:val="000000" w:themeColor="text1"/>
          <w:sz w:val="24"/>
          <w:szCs w:val="24"/>
        </w:rPr>
        <w:t xml:space="preserve">mycoendophytes from </w:t>
      </w:r>
      <w:r w:rsidRPr="00E8681A">
        <w:rPr>
          <w:rFonts w:ascii="Arial" w:hAnsi="Arial" w:cs="Arial"/>
          <w:i/>
          <w:color w:val="000000" w:themeColor="text1"/>
          <w:sz w:val="24"/>
          <w:szCs w:val="24"/>
        </w:rPr>
        <w:t>A. mexicana</w:t>
      </w:r>
      <w:r w:rsidRPr="00E8681A">
        <w:rPr>
          <w:rFonts w:ascii="Arial" w:hAnsi="Arial" w:cs="Arial"/>
          <w:color w:val="000000" w:themeColor="text1"/>
          <w:sz w:val="24"/>
          <w:szCs w:val="24"/>
        </w:rPr>
        <w:t xml:space="preserve"> </w:t>
      </w:r>
      <w:r>
        <w:rPr>
          <w:rFonts w:ascii="Arial" w:hAnsi="Arial" w:cs="Arial"/>
          <w:color w:val="000000" w:themeColor="text1"/>
          <w:sz w:val="24"/>
          <w:szCs w:val="24"/>
        </w:rPr>
        <w:t xml:space="preserve">was established in </w:t>
      </w:r>
      <w:r w:rsidRPr="00E8681A">
        <w:rPr>
          <w:rFonts w:ascii="Arial" w:hAnsi="Arial" w:cs="Arial"/>
          <w:color w:val="000000" w:themeColor="text1"/>
          <w:sz w:val="24"/>
          <w:szCs w:val="24"/>
        </w:rPr>
        <w:t>plant growth</w:t>
      </w:r>
      <w:r w:rsidR="003F54E1">
        <w:rPr>
          <w:rFonts w:ascii="Arial" w:hAnsi="Arial" w:cs="Arial"/>
          <w:color w:val="000000" w:themeColor="text1"/>
          <w:sz w:val="24"/>
          <w:szCs w:val="24"/>
        </w:rPr>
        <w:t xml:space="preserve"> </w:t>
      </w:r>
      <w:r w:rsidRPr="00E8681A">
        <w:rPr>
          <w:rFonts w:ascii="Arial" w:hAnsi="Arial" w:cs="Arial"/>
          <w:color w:val="000000" w:themeColor="text1"/>
          <w:sz w:val="24"/>
          <w:szCs w:val="24"/>
        </w:rPr>
        <w:t>promoti</w:t>
      </w:r>
      <w:r>
        <w:rPr>
          <w:rFonts w:ascii="Arial" w:hAnsi="Arial" w:cs="Arial"/>
          <w:color w:val="000000" w:themeColor="text1"/>
          <w:sz w:val="24"/>
          <w:szCs w:val="24"/>
        </w:rPr>
        <w:t xml:space="preserve">on. </w:t>
      </w:r>
      <w:r w:rsidR="00723112">
        <w:rPr>
          <w:rFonts w:ascii="Arial" w:hAnsi="Arial" w:cs="Arial"/>
          <w:color w:val="000000" w:themeColor="text1"/>
          <w:sz w:val="24"/>
          <w:szCs w:val="24"/>
        </w:rPr>
        <w:t xml:space="preserve">These fungi </w:t>
      </w:r>
      <w:r>
        <w:rPr>
          <w:rFonts w:ascii="Arial" w:hAnsi="Arial" w:cs="Arial"/>
          <w:color w:val="000000" w:themeColor="text1"/>
          <w:sz w:val="24"/>
          <w:szCs w:val="24"/>
        </w:rPr>
        <w:t xml:space="preserve">may </w:t>
      </w:r>
      <w:r w:rsidR="00723112">
        <w:rPr>
          <w:rFonts w:ascii="Arial" w:hAnsi="Arial" w:cs="Arial"/>
          <w:color w:val="000000" w:themeColor="text1"/>
          <w:sz w:val="24"/>
          <w:szCs w:val="24"/>
        </w:rPr>
        <w:t xml:space="preserve">be used </w:t>
      </w:r>
      <w:r w:rsidR="002A3293">
        <w:rPr>
          <w:rFonts w:ascii="Arial" w:hAnsi="Arial" w:cs="Arial"/>
          <w:color w:val="000000" w:themeColor="text1"/>
          <w:sz w:val="24"/>
          <w:szCs w:val="24"/>
        </w:rPr>
        <w:t>for</w:t>
      </w:r>
      <w:r w:rsidR="00723112">
        <w:rPr>
          <w:rFonts w:ascii="Arial" w:hAnsi="Arial" w:cs="Arial"/>
          <w:color w:val="000000" w:themeColor="text1"/>
          <w:sz w:val="24"/>
          <w:szCs w:val="24"/>
        </w:rPr>
        <w:t xml:space="preserve"> seed biopriming </w:t>
      </w:r>
      <w:r w:rsidR="00764669">
        <w:rPr>
          <w:rFonts w:ascii="Arial" w:hAnsi="Arial" w:cs="Arial"/>
          <w:color w:val="000000" w:themeColor="text1"/>
          <w:sz w:val="24"/>
          <w:szCs w:val="24"/>
        </w:rPr>
        <w:t xml:space="preserve">in sustainable </w:t>
      </w:r>
      <w:r>
        <w:rPr>
          <w:rFonts w:ascii="Arial" w:hAnsi="Arial" w:cs="Arial"/>
          <w:color w:val="000000" w:themeColor="text1"/>
          <w:sz w:val="24"/>
          <w:szCs w:val="24"/>
        </w:rPr>
        <w:t>agriculture.</w:t>
      </w:r>
    </w:p>
    <w:p w14:paraId="3ABB27A2" w14:textId="77777777" w:rsidR="00A70729" w:rsidRPr="002C277F" w:rsidRDefault="00A70729" w:rsidP="00A70729">
      <w:pPr>
        <w:tabs>
          <w:tab w:val="left" w:pos="-270"/>
        </w:tabs>
        <w:spacing w:before="120" w:after="0" w:line="360" w:lineRule="auto"/>
        <w:ind w:right="29"/>
        <w:jc w:val="both"/>
        <w:rPr>
          <w:rFonts w:ascii="Arial" w:hAnsi="Arial" w:cs="Arial"/>
          <w:i/>
          <w:color w:val="000000" w:themeColor="text1"/>
          <w:szCs w:val="24"/>
          <w:lang w:val="en-US"/>
        </w:rPr>
      </w:pPr>
      <w:r w:rsidRPr="002C277F">
        <w:rPr>
          <w:rFonts w:ascii="Arial" w:hAnsi="Arial" w:cs="Arial"/>
          <w:b/>
          <w:i/>
          <w:color w:val="000000" w:themeColor="text1"/>
          <w:szCs w:val="24"/>
          <w:lang w:val="en-US"/>
        </w:rPr>
        <w:t xml:space="preserve">Keywords: </w:t>
      </w:r>
      <w:r w:rsidR="009574CB">
        <w:rPr>
          <w:rFonts w:ascii="Arial" w:hAnsi="Arial" w:cs="Arial"/>
          <w:i/>
          <w:color w:val="000000" w:themeColor="text1"/>
          <w:sz w:val="20"/>
          <w:szCs w:val="24"/>
          <w:lang w:val="en-US"/>
        </w:rPr>
        <w:t>Aspergillus</w:t>
      </w:r>
      <w:r w:rsidR="009574CB" w:rsidRPr="00CE1955">
        <w:rPr>
          <w:rFonts w:ascii="Arial" w:hAnsi="Arial" w:cs="Arial"/>
          <w:i/>
          <w:color w:val="000000" w:themeColor="text1"/>
          <w:sz w:val="20"/>
          <w:szCs w:val="24"/>
          <w:lang w:val="en-US"/>
        </w:rPr>
        <w:t xml:space="preserve">, </w:t>
      </w:r>
      <w:r w:rsidR="00764669" w:rsidRPr="00CE1955">
        <w:rPr>
          <w:rFonts w:ascii="Arial" w:hAnsi="Arial" w:cs="Arial"/>
          <w:i/>
          <w:color w:val="000000" w:themeColor="text1"/>
          <w:sz w:val="20"/>
          <w:szCs w:val="24"/>
          <w:lang w:val="en-US"/>
        </w:rPr>
        <w:t xml:space="preserve">Indole-3-acetic acid, mycoendophytes, </w:t>
      </w:r>
      <w:r w:rsidR="009574CB">
        <w:rPr>
          <w:rFonts w:ascii="Arial" w:hAnsi="Arial" w:cs="Arial"/>
          <w:i/>
          <w:color w:val="000000" w:themeColor="text1"/>
          <w:sz w:val="20"/>
          <w:szCs w:val="24"/>
          <w:lang w:val="en-US"/>
        </w:rPr>
        <w:t>Penicillium</w:t>
      </w:r>
      <w:r w:rsidR="00764669" w:rsidRPr="00CE1955">
        <w:rPr>
          <w:rFonts w:ascii="Arial" w:hAnsi="Arial" w:cs="Arial"/>
          <w:i/>
          <w:color w:val="000000" w:themeColor="text1"/>
          <w:sz w:val="20"/>
          <w:szCs w:val="24"/>
          <w:lang w:val="en-US"/>
        </w:rPr>
        <w:t>, s</w:t>
      </w:r>
      <w:r w:rsidRPr="00CE1955">
        <w:rPr>
          <w:rFonts w:ascii="Arial" w:hAnsi="Arial" w:cs="Arial"/>
          <w:i/>
          <w:color w:val="000000" w:themeColor="text1"/>
          <w:sz w:val="20"/>
          <w:szCs w:val="24"/>
          <w:lang w:val="en-US"/>
        </w:rPr>
        <w:t>iderophores.</w:t>
      </w:r>
    </w:p>
    <w:p w14:paraId="791E3BC4" w14:textId="77777777" w:rsidR="007A5C55" w:rsidRPr="007A5C55" w:rsidRDefault="007A5C55" w:rsidP="002C277F">
      <w:pPr>
        <w:pStyle w:val="ListParagraph"/>
        <w:numPr>
          <w:ilvl w:val="0"/>
          <w:numId w:val="35"/>
        </w:numPr>
        <w:tabs>
          <w:tab w:val="left" w:pos="-270"/>
        </w:tabs>
        <w:spacing w:before="240" w:after="0" w:line="360" w:lineRule="auto"/>
        <w:ind w:left="360" w:right="29"/>
        <w:contextualSpacing w:val="0"/>
        <w:jc w:val="both"/>
        <w:rPr>
          <w:rFonts w:ascii="Arial" w:hAnsi="Arial" w:cs="Arial"/>
          <w:b/>
          <w:sz w:val="24"/>
          <w:szCs w:val="24"/>
        </w:rPr>
      </w:pPr>
      <w:r w:rsidRPr="007A5C55">
        <w:rPr>
          <w:rFonts w:ascii="Arial" w:hAnsi="Arial" w:cs="Arial"/>
          <w:b/>
          <w:sz w:val="24"/>
          <w:szCs w:val="24"/>
        </w:rPr>
        <w:t xml:space="preserve">INTRODUCTION </w:t>
      </w:r>
    </w:p>
    <w:p w14:paraId="17E7D4DA" w14:textId="77777777" w:rsidR="00147FBF" w:rsidRPr="00E8681A" w:rsidRDefault="00147FBF" w:rsidP="00147FBF">
      <w:pPr>
        <w:pStyle w:val="Default"/>
        <w:tabs>
          <w:tab w:val="left" w:pos="-270"/>
        </w:tabs>
        <w:spacing w:after="120" w:line="360" w:lineRule="auto"/>
        <w:ind w:right="26"/>
        <w:rPr>
          <w:rFonts w:ascii="Arial" w:hAnsi="Arial" w:cs="Arial"/>
        </w:rPr>
      </w:pPr>
      <w:r>
        <w:rPr>
          <w:rFonts w:ascii="Arial" w:hAnsi="Arial" w:cs="Arial"/>
          <w:color w:val="000000" w:themeColor="text1"/>
        </w:rPr>
        <w:t>M</w:t>
      </w:r>
      <w:r w:rsidRPr="00E8681A">
        <w:rPr>
          <w:rFonts w:ascii="Arial" w:hAnsi="Arial" w:cs="Arial"/>
          <w:color w:val="000000" w:themeColor="text1"/>
        </w:rPr>
        <w:t>ycoendophytes</w:t>
      </w:r>
      <w:r w:rsidRPr="00E8681A">
        <w:rPr>
          <w:rFonts w:ascii="Arial" w:hAnsi="Arial" w:cs="Arial"/>
        </w:rPr>
        <w:t xml:space="preserve"> inhabit plant tissues by forming symbiotic relationships without causing any noticeable harm</w:t>
      </w:r>
      <w:r>
        <w:rPr>
          <w:rFonts w:ascii="Arial" w:hAnsi="Arial" w:cs="Arial"/>
        </w:rPr>
        <w:t>.</w:t>
      </w:r>
      <w:r w:rsidRPr="00E8681A">
        <w:rPr>
          <w:rFonts w:ascii="Arial" w:hAnsi="Arial" w:cs="Arial"/>
        </w:rPr>
        <w:t xml:space="preserve"> </w:t>
      </w:r>
      <w:r w:rsidR="005E678D">
        <w:rPr>
          <w:rFonts w:ascii="Arial" w:hAnsi="Arial" w:cs="Arial"/>
        </w:rPr>
        <w:t xml:space="preserve">They </w:t>
      </w:r>
      <w:r w:rsidR="005E678D" w:rsidRPr="00241AA0">
        <w:rPr>
          <w:rFonts w:ascii="Arial" w:hAnsi="Arial" w:cs="Arial"/>
        </w:rPr>
        <w:t xml:space="preserve">generate a range of bioactive substances </w:t>
      </w:r>
      <w:r w:rsidR="00295BE9">
        <w:rPr>
          <w:rFonts w:ascii="Arial" w:hAnsi="Arial" w:cs="Arial"/>
        </w:rPr>
        <w:t>b</w:t>
      </w:r>
      <w:r w:rsidRPr="00E8681A">
        <w:rPr>
          <w:rFonts w:ascii="Arial" w:hAnsi="Arial" w:cs="Arial"/>
        </w:rPr>
        <w:t>oth in the plant system and in laboratory cultures</w:t>
      </w:r>
      <w:r w:rsidR="00295BE9">
        <w:rPr>
          <w:rFonts w:ascii="Arial" w:hAnsi="Arial" w:cs="Arial"/>
        </w:rPr>
        <w:t xml:space="preserve"> </w:t>
      </w:r>
      <w:r w:rsidR="00F406CB">
        <w:rPr>
          <w:rFonts w:ascii="Arial" w:hAnsi="Arial" w:cs="Arial"/>
        </w:rPr>
        <w:t>having</w:t>
      </w:r>
      <w:r>
        <w:rPr>
          <w:rFonts w:ascii="Arial" w:hAnsi="Arial" w:cs="Arial"/>
        </w:rPr>
        <w:t xml:space="preserve"> </w:t>
      </w:r>
      <w:r w:rsidRPr="00E8681A">
        <w:rPr>
          <w:rFonts w:ascii="Arial" w:hAnsi="Arial" w:cs="Arial"/>
        </w:rPr>
        <w:t>potential applications in agriculture, medicine, and</w:t>
      </w:r>
      <w:r w:rsidRPr="009F6143">
        <w:rPr>
          <w:rFonts w:ascii="Arial" w:hAnsi="Arial" w:cs="Arial"/>
        </w:rPr>
        <w:t xml:space="preserve"> </w:t>
      </w:r>
      <w:r w:rsidRPr="00E8681A">
        <w:rPr>
          <w:rFonts w:ascii="Arial" w:hAnsi="Arial" w:cs="Arial"/>
        </w:rPr>
        <w:t xml:space="preserve">biotechnology. </w:t>
      </w:r>
      <w:r>
        <w:rPr>
          <w:rFonts w:ascii="Arial" w:hAnsi="Arial" w:cs="Arial"/>
        </w:rPr>
        <w:t>Such chemical substances play</w:t>
      </w:r>
      <w:r w:rsidRPr="00E8681A">
        <w:rPr>
          <w:rFonts w:ascii="Arial" w:hAnsi="Arial" w:cs="Arial"/>
        </w:rPr>
        <w:t xml:space="preserve"> </w:t>
      </w:r>
      <w:r w:rsidR="00295BE9">
        <w:rPr>
          <w:rFonts w:ascii="Arial" w:hAnsi="Arial" w:cs="Arial"/>
        </w:rPr>
        <w:t>significant</w:t>
      </w:r>
      <w:r w:rsidRPr="00E8681A">
        <w:rPr>
          <w:rFonts w:ascii="Arial" w:hAnsi="Arial" w:cs="Arial"/>
        </w:rPr>
        <w:t xml:space="preserve"> </w:t>
      </w:r>
      <w:r>
        <w:rPr>
          <w:rFonts w:ascii="Arial" w:hAnsi="Arial" w:cs="Arial"/>
        </w:rPr>
        <w:t>role in</w:t>
      </w:r>
      <w:r w:rsidRPr="00E8681A">
        <w:rPr>
          <w:rFonts w:ascii="Arial" w:hAnsi="Arial" w:cs="Arial"/>
        </w:rPr>
        <w:t xml:space="preserve"> </w:t>
      </w:r>
      <w:r w:rsidR="003F54E1">
        <w:rPr>
          <w:rFonts w:ascii="Arial" w:hAnsi="Arial" w:cs="Arial"/>
        </w:rPr>
        <w:t xml:space="preserve">the </w:t>
      </w:r>
      <w:r w:rsidRPr="00E8681A">
        <w:rPr>
          <w:rFonts w:ascii="Arial" w:hAnsi="Arial" w:cs="Arial"/>
        </w:rPr>
        <w:t>host plant’s survival and fitness</w:t>
      </w:r>
      <w:r w:rsidR="00B916FE">
        <w:rPr>
          <w:rFonts w:ascii="Arial" w:hAnsi="Arial" w:cs="Arial"/>
        </w:rPr>
        <w:t xml:space="preserve"> (</w:t>
      </w:r>
      <w:r w:rsidR="00BB0E05" w:rsidRPr="00505954">
        <w:rPr>
          <w:rFonts w:ascii="Arial" w:hAnsi="Arial" w:cs="Arial"/>
          <w:color w:val="000000" w:themeColor="text1"/>
          <w:shd w:val="clear" w:color="auto" w:fill="FFFFFF"/>
        </w:rPr>
        <w:t xml:space="preserve">Baron and </w:t>
      </w:r>
      <w:proofErr w:type="spellStart"/>
      <w:r w:rsidR="00BB0E05" w:rsidRPr="00505954">
        <w:rPr>
          <w:rFonts w:ascii="Arial" w:hAnsi="Arial" w:cs="Arial"/>
          <w:color w:val="000000" w:themeColor="text1"/>
          <w:shd w:val="clear" w:color="auto" w:fill="FFFFFF"/>
        </w:rPr>
        <w:t>Rigobelo</w:t>
      </w:r>
      <w:proofErr w:type="spellEnd"/>
      <w:r w:rsidR="00BB0E05" w:rsidRPr="00505954">
        <w:rPr>
          <w:rFonts w:ascii="Arial" w:hAnsi="Arial" w:cs="Arial"/>
          <w:color w:val="000000" w:themeColor="text1"/>
          <w:shd w:val="clear" w:color="auto" w:fill="FFFFFF"/>
        </w:rPr>
        <w:t>, 2022</w:t>
      </w:r>
      <w:r w:rsidR="00B916FE">
        <w:rPr>
          <w:rFonts w:ascii="Arial" w:hAnsi="Arial" w:cs="Arial"/>
        </w:rPr>
        <w:t>)</w:t>
      </w:r>
      <w:r w:rsidRPr="00E8681A">
        <w:rPr>
          <w:rFonts w:ascii="Arial" w:hAnsi="Arial" w:cs="Arial"/>
        </w:rPr>
        <w:t>. The advanc</w:t>
      </w:r>
      <w:r w:rsidR="00295BE9">
        <w:rPr>
          <w:rFonts w:ascii="Arial" w:hAnsi="Arial" w:cs="Arial"/>
        </w:rPr>
        <w:t xml:space="preserve">ement of research on mycoendophytes </w:t>
      </w:r>
      <w:r w:rsidRPr="00E8681A">
        <w:rPr>
          <w:rFonts w:ascii="Arial" w:hAnsi="Arial" w:cs="Arial"/>
        </w:rPr>
        <w:t xml:space="preserve">has gained </w:t>
      </w:r>
      <w:r w:rsidR="003F54E1">
        <w:rPr>
          <w:rFonts w:ascii="Arial" w:hAnsi="Arial" w:cs="Arial"/>
        </w:rPr>
        <w:t>attention</w:t>
      </w:r>
      <w:r w:rsidRPr="00E8681A">
        <w:rPr>
          <w:rFonts w:ascii="Arial" w:hAnsi="Arial" w:cs="Arial"/>
        </w:rPr>
        <w:t xml:space="preserve"> due to their enormous abilities to produce important metabolites. </w:t>
      </w:r>
      <w:r w:rsidRPr="00E8681A">
        <w:rPr>
          <w:rFonts w:ascii="Arial" w:eastAsia="Times New Roman" w:hAnsi="Arial" w:cs="Arial"/>
          <w:lang w:eastAsia="en-IN"/>
        </w:rPr>
        <w:t>The application</w:t>
      </w:r>
      <w:r>
        <w:rPr>
          <w:rFonts w:ascii="Arial" w:eastAsia="Times New Roman" w:hAnsi="Arial" w:cs="Arial"/>
          <w:lang w:eastAsia="en-IN"/>
        </w:rPr>
        <w:t>s</w:t>
      </w:r>
      <w:r w:rsidRPr="00E8681A">
        <w:rPr>
          <w:rFonts w:ascii="Arial" w:eastAsia="Times New Roman" w:hAnsi="Arial" w:cs="Arial"/>
          <w:lang w:eastAsia="en-IN"/>
        </w:rPr>
        <w:t xml:space="preserve"> of </w:t>
      </w:r>
      <w:r w:rsidR="003613FA">
        <w:rPr>
          <w:rFonts w:ascii="Arial" w:eastAsia="Times New Roman" w:hAnsi="Arial" w:cs="Arial"/>
          <w:lang w:eastAsia="en-IN"/>
        </w:rPr>
        <w:t xml:space="preserve">such </w:t>
      </w:r>
      <w:r w:rsidRPr="00E8681A">
        <w:rPr>
          <w:rFonts w:ascii="Arial" w:eastAsia="Times New Roman" w:hAnsi="Arial" w:cs="Arial"/>
          <w:lang w:eastAsia="en-IN"/>
        </w:rPr>
        <w:t xml:space="preserve">endophytes as efficient biofertilizers in agriculture have been demonstrated by recent research. The ability of certain </w:t>
      </w:r>
      <w:r w:rsidRPr="00E8681A">
        <w:rPr>
          <w:rFonts w:ascii="Arial" w:hAnsi="Arial" w:cs="Arial"/>
          <w:color w:val="000000" w:themeColor="text1"/>
        </w:rPr>
        <w:t>mycoendophytes</w:t>
      </w:r>
      <w:r w:rsidRPr="00E8681A">
        <w:rPr>
          <w:rFonts w:ascii="Arial" w:eastAsia="Times New Roman" w:hAnsi="Arial" w:cs="Arial"/>
          <w:lang w:eastAsia="en-IN"/>
        </w:rPr>
        <w:t xml:space="preserve"> to </w:t>
      </w:r>
      <w:r w:rsidRPr="00EE424A">
        <w:rPr>
          <w:rFonts w:ascii="Arial" w:eastAsia="Times New Roman" w:hAnsi="Arial" w:cs="Arial"/>
          <w:lang w:eastAsia="en-IN"/>
        </w:rPr>
        <w:t xml:space="preserve">synthesize compounds beneficial </w:t>
      </w:r>
      <w:r>
        <w:rPr>
          <w:rFonts w:ascii="Arial" w:eastAsia="Times New Roman" w:hAnsi="Arial" w:cs="Arial"/>
          <w:lang w:eastAsia="en-IN"/>
        </w:rPr>
        <w:t xml:space="preserve">in </w:t>
      </w:r>
      <w:r w:rsidRPr="00E8681A">
        <w:rPr>
          <w:rFonts w:ascii="Arial" w:eastAsia="Times New Roman" w:hAnsi="Arial" w:cs="Arial"/>
          <w:lang w:eastAsia="en-IN"/>
        </w:rPr>
        <w:t>plant development has been studied (</w:t>
      </w:r>
      <w:r w:rsidR="00B916FE">
        <w:rPr>
          <w:rFonts w:ascii="Arial" w:hAnsi="Arial" w:cs="Arial"/>
        </w:rPr>
        <w:t>Fouda et al., 2015</w:t>
      </w:r>
      <w:r w:rsidRPr="00E8681A">
        <w:rPr>
          <w:rFonts w:ascii="Arial" w:hAnsi="Arial" w:cs="Arial"/>
        </w:rPr>
        <w:t xml:space="preserve">; </w:t>
      </w:r>
      <w:proofErr w:type="spellStart"/>
      <w:r w:rsidRPr="00E8681A">
        <w:rPr>
          <w:rFonts w:ascii="Arial" w:hAnsi="Arial" w:cs="Arial"/>
          <w:bCs/>
        </w:rPr>
        <w:t>Syamsia</w:t>
      </w:r>
      <w:proofErr w:type="spellEnd"/>
      <w:r w:rsidRPr="00E8681A">
        <w:rPr>
          <w:rFonts w:ascii="Arial" w:hAnsi="Arial" w:cs="Arial"/>
          <w:bCs/>
        </w:rPr>
        <w:t xml:space="preserve"> et al., 2021; </w:t>
      </w:r>
      <w:r w:rsidRPr="00E8681A">
        <w:rPr>
          <w:rFonts w:ascii="Arial" w:eastAsia="MyriadPro-Light" w:hAnsi="Arial" w:cs="Arial"/>
        </w:rPr>
        <w:t xml:space="preserve">Airin et al., 2023; </w:t>
      </w:r>
      <w:r w:rsidRPr="00E8681A">
        <w:rPr>
          <w:rFonts w:ascii="Arial" w:hAnsi="Arial" w:cs="Arial"/>
        </w:rPr>
        <w:t xml:space="preserve">Hatamzadeh </w:t>
      </w:r>
      <w:r w:rsidRPr="00E8681A">
        <w:rPr>
          <w:rFonts w:ascii="Arial" w:hAnsi="Arial" w:cs="Arial"/>
          <w:iCs/>
        </w:rPr>
        <w:t>et al</w:t>
      </w:r>
      <w:r w:rsidRPr="00E8681A">
        <w:rPr>
          <w:rFonts w:ascii="Arial" w:hAnsi="Arial" w:cs="Arial"/>
        </w:rPr>
        <w:t>., 2023)</w:t>
      </w:r>
      <w:r w:rsidRPr="00E8681A">
        <w:rPr>
          <w:rFonts w:ascii="Arial" w:eastAsia="Times New Roman" w:hAnsi="Arial" w:cs="Arial"/>
          <w:lang w:eastAsia="en-IN"/>
        </w:rPr>
        <w:t xml:space="preserve">. </w:t>
      </w:r>
      <w:r>
        <w:rPr>
          <w:rFonts w:ascii="Arial" w:eastAsia="Times New Roman" w:hAnsi="Arial" w:cs="Arial"/>
          <w:lang w:eastAsia="en-IN"/>
        </w:rPr>
        <w:t xml:space="preserve">Hence, it </w:t>
      </w:r>
      <w:r w:rsidR="003613FA">
        <w:rPr>
          <w:rFonts w:ascii="Arial" w:eastAsia="Times New Roman" w:hAnsi="Arial" w:cs="Arial"/>
          <w:lang w:eastAsia="en-IN"/>
        </w:rPr>
        <w:t xml:space="preserve">may be </w:t>
      </w:r>
      <w:r>
        <w:rPr>
          <w:rFonts w:ascii="Arial" w:eastAsia="Times New Roman" w:hAnsi="Arial" w:cs="Arial"/>
          <w:lang w:eastAsia="en-IN"/>
        </w:rPr>
        <w:t xml:space="preserve">essential to explore </w:t>
      </w:r>
      <w:r w:rsidRPr="00E8681A">
        <w:rPr>
          <w:rFonts w:ascii="Arial" w:hAnsi="Arial" w:cs="Arial"/>
          <w:color w:val="000000" w:themeColor="text1"/>
        </w:rPr>
        <w:t>mycoendophytes</w:t>
      </w:r>
      <w:r>
        <w:rPr>
          <w:rFonts w:ascii="Arial" w:eastAsia="Times New Roman" w:hAnsi="Arial" w:cs="Arial"/>
          <w:lang w:eastAsia="en-IN"/>
        </w:rPr>
        <w:t xml:space="preserve"> for their potential applications. </w:t>
      </w:r>
    </w:p>
    <w:p w14:paraId="33DD7268" w14:textId="77777777" w:rsidR="00147FBF" w:rsidRDefault="00147FBF" w:rsidP="00D23B39">
      <w:pPr>
        <w:tabs>
          <w:tab w:val="left" w:pos="-270"/>
        </w:tabs>
        <w:spacing w:before="120" w:after="120" w:line="360" w:lineRule="auto"/>
        <w:ind w:right="26" w:firstLine="720"/>
        <w:jc w:val="both"/>
        <w:rPr>
          <w:rFonts w:ascii="Arial" w:hAnsi="Arial" w:cs="Arial"/>
          <w:sz w:val="24"/>
          <w:szCs w:val="24"/>
        </w:rPr>
      </w:pPr>
      <w:r>
        <w:rPr>
          <w:rFonts w:ascii="Arial" w:eastAsia="Times New Roman" w:hAnsi="Arial" w:cs="Arial"/>
          <w:color w:val="000000" w:themeColor="text1"/>
          <w:sz w:val="24"/>
          <w:szCs w:val="24"/>
          <w:lang w:eastAsia="en-IN"/>
        </w:rPr>
        <w:t>The p</w:t>
      </w:r>
      <w:r w:rsidRPr="000C5A6B">
        <w:rPr>
          <w:rFonts w:ascii="Arial" w:eastAsia="Times New Roman" w:hAnsi="Arial" w:cs="Arial"/>
          <w:color w:val="000000" w:themeColor="text1"/>
          <w:sz w:val="24"/>
          <w:szCs w:val="24"/>
          <w:lang w:eastAsia="en-IN"/>
        </w:rPr>
        <w:t>lant growth-promoting endophytes (PGPE) have shown dire</w:t>
      </w:r>
      <w:r w:rsidR="003F54E1">
        <w:rPr>
          <w:rFonts w:ascii="Arial" w:eastAsia="Times New Roman" w:hAnsi="Arial" w:cs="Arial"/>
          <w:color w:val="000000" w:themeColor="text1"/>
          <w:sz w:val="24"/>
          <w:szCs w:val="24"/>
          <w:lang w:eastAsia="en-IN"/>
        </w:rPr>
        <w:t xml:space="preserve">ct and indirect means of growth </w:t>
      </w:r>
      <w:r w:rsidRPr="000C5A6B">
        <w:rPr>
          <w:rFonts w:ascii="Arial" w:eastAsia="Times New Roman" w:hAnsi="Arial" w:cs="Arial"/>
          <w:color w:val="000000" w:themeColor="text1"/>
          <w:sz w:val="24"/>
          <w:szCs w:val="24"/>
          <w:lang w:eastAsia="en-IN"/>
        </w:rPr>
        <w:t xml:space="preserve">promotion. </w:t>
      </w:r>
      <w:r>
        <w:rPr>
          <w:rFonts w:ascii="Arial" w:eastAsia="Times New Roman" w:hAnsi="Arial" w:cs="Arial"/>
          <w:color w:val="000000" w:themeColor="text1"/>
          <w:sz w:val="24"/>
          <w:szCs w:val="24"/>
          <w:lang w:eastAsia="en-IN"/>
        </w:rPr>
        <w:t xml:space="preserve">The several ways of growth promotion by these mycoendophytes include the </w:t>
      </w:r>
      <w:r w:rsidR="00EB4537" w:rsidRPr="00F00A86">
        <w:rPr>
          <w:rFonts w:ascii="Arial" w:eastAsia="Times New Roman" w:hAnsi="Arial" w:cs="Arial"/>
          <w:color w:val="000000" w:themeColor="text1"/>
          <w:sz w:val="24"/>
          <w:szCs w:val="24"/>
          <w:lang w:eastAsia="en-IN"/>
        </w:rPr>
        <w:t>acquisition of macro and micronutrients,</w:t>
      </w:r>
      <w:r w:rsidR="00EB4537">
        <w:rPr>
          <w:rFonts w:ascii="Arial" w:eastAsia="Times New Roman" w:hAnsi="Arial" w:cs="Arial"/>
          <w:color w:val="000000" w:themeColor="text1"/>
          <w:sz w:val="24"/>
          <w:szCs w:val="24"/>
          <w:lang w:eastAsia="en-IN"/>
        </w:rPr>
        <w:t xml:space="preserve"> production</w:t>
      </w:r>
      <w:r w:rsidRPr="00F00A86">
        <w:rPr>
          <w:rFonts w:ascii="Arial" w:eastAsia="Times New Roman" w:hAnsi="Arial" w:cs="Arial"/>
          <w:color w:val="000000" w:themeColor="text1"/>
          <w:sz w:val="24"/>
          <w:szCs w:val="24"/>
          <w:lang w:eastAsia="en-IN"/>
        </w:rPr>
        <w:t xml:space="preserve"> of phytohormones, siderophores, </w:t>
      </w:r>
      <w:r w:rsidR="00EA1807" w:rsidRPr="00F00A86">
        <w:rPr>
          <w:rFonts w:ascii="Arial" w:eastAsia="Times New Roman" w:hAnsi="Arial" w:cs="Arial"/>
          <w:color w:val="000000" w:themeColor="text1"/>
          <w:sz w:val="24"/>
          <w:szCs w:val="24"/>
          <w:lang w:eastAsia="en-IN"/>
        </w:rPr>
        <w:t xml:space="preserve">and </w:t>
      </w:r>
      <w:r w:rsidR="00EA1807">
        <w:rPr>
          <w:rFonts w:ascii="Arial" w:eastAsia="Times New Roman" w:hAnsi="Arial" w:cs="Arial"/>
          <w:color w:val="000000" w:themeColor="text1"/>
          <w:sz w:val="24"/>
          <w:szCs w:val="24"/>
          <w:lang w:eastAsia="en-IN"/>
        </w:rPr>
        <w:t xml:space="preserve">other secondary metabolites </w:t>
      </w:r>
      <w:r w:rsidRPr="00E2393F">
        <w:rPr>
          <w:rFonts w:ascii="Arial" w:eastAsia="Times New Roman" w:hAnsi="Arial" w:cs="Arial"/>
          <w:color w:val="000000" w:themeColor="text1"/>
          <w:sz w:val="24"/>
          <w:szCs w:val="24"/>
          <w:lang w:eastAsia="en-IN"/>
        </w:rPr>
        <w:t>(Garcia-Latorre et al., 2023</w:t>
      </w:r>
      <w:r w:rsidRPr="00E2393F">
        <w:rPr>
          <w:rFonts w:ascii="Arial" w:hAnsi="Arial" w:cs="Arial"/>
          <w:color w:val="000000" w:themeColor="text1"/>
          <w:sz w:val="24"/>
          <w:szCs w:val="24"/>
        </w:rPr>
        <w:t xml:space="preserve">; </w:t>
      </w:r>
      <w:proofErr w:type="spellStart"/>
      <w:r w:rsidRPr="00E2393F">
        <w:rPr>
          <w:rFonts w:ascii="Arial" w:hAnsi="Arial" w:cs="Arial"/>
          <w:color w:val="000000" w:themeColor="text1"/>
          <w:sz w:val="24"/>
          <w:szCs w:val="24"/>
        </w:rPr>
        <w:t>Gateta</w:t>
      </w:r>
      <w:proofErr w:type="spellEnd"/>
      <w:r w:rsidRPr="00E2393F">
        <w:rPr>
          <w:rFonts w:ascii="Arial" w:hAnsi="Arial" w:cs="Arial"/>
          <w:color w:val="000000" w:themeColor="text1"/>
          <w:sz w:val="24"/>
          <w:szCs w:val="24"/>
        </w:rPr>
        <w:t xml:space="preserve"> </w:t>
      </w:r>
      <w:r w:rsidRPr="00E2393F">
        <w:rPr>
          <w:rFonts w:ascii="Arial" w:hAnsi="Arial" w:cs="Arial"/>
          <w:iCs/>
          <w:color w:val="000000" w:themeColor="text1"/>
          <w:sz w:val="24"/>
          <w:szCs w:val="24"/>
        </w:rPr>
        <w:t>et al</w:t>
      </w:r>
      <w:r w:rsidRPr="00E2393F">
        <w:rPr>
          <w:rFonts w:ascii="Arial" w:hAnsi="Arial" w:cs="Arial"/>
          <w:color w:val="000000" w:themeColor="text1"/>
          <w:sz w:val="24"/>
          <w:szCs w:val="24"/>
        </w:rPr>
        <w:t xml:space="preserve">., 2023; Shen </w:t>
      </w:r>
      <w:r w:rsidRPr="00E2393F">
        <w:rPr>
          <w:rFonts w:ascii="Arial" w:hAnsi="Arial" w:cs="Arial"/>
          <w:iCs/>
          <w:color w:val="000000" w:themeColor="text1"/>
          <w:sz w:val="24"/>
          <w:szCs w:val="24"/>
        </w:rPr>
        <w:t>et al</w:t>
      </w:r>
      <w:r w:rsidRPr="00E2393F">
        <w:rPr>
          <w:rFonts w:ascii="Arial" w:hAnsi="Arial" w:cs="Arial"/>
          <w:color w:val="000000" w:themeColor="text1"/>
          <w:sz w:val="24"/>
          <w:szCs w:val="24"/>
        </w:rPr>
        <w:t xml:space="preserve">., 2023; </w:t>
      </w:r>
      <w:proofErr w:type="spellStart"/>
      <w:r w:rsidRPr="00E2393F">
        <w:rPr>
          <w:rFonts w:ascii="Arial" w:hAnsi="Arial" w:cs="Arial"/>
          <w:color w:val="000000" w:themeColor="text1"/>
          <w:sz w:val="24"/>
          <w:szCs w:val="24"/>
        </w:rPr>
        <w:t>Kharkwal</w:t>
      </w:r>
      <w:proofErr w:type="spellEnd"/>
      <w:r w:rsidRPr="00E2393F">
        <w:rPr>
          <w:rFonts w:ascii="Arial" w:hAnsi="Arial" w:cs="Arial"/>
          <w:color w:val="000000" w:themeColor="text1"/>
          <w:sz w:val="24"/>
          <w:szCs w:val="24"/>
        </w:rPr>
        <w:t xml:space="preserve"> </w:t>
      </w:r>
      <w:r w:rsidRPr="00E2393F">
        <w:rPr>
          <w:rFonts w:ascii="Arial" w:hAnsi="Arial" w:cs="Arial"/>
          <w:iCs/>
          <w:color w:val="000000" w:themeColor="text1"/>
          <w:sz w:val="24"/>
          <w:szCs w:val="24"/>
        </w:rPr>
        <w:t>et al</w:t>
      </w:r>
      <w:r w:rsidRPr="00E2393F">
        <w:rPr>
          <w:rFonts w:ascii="Arial" w:hAnsi="Arial" w:cs="Arial"/>
          <w:color w:val="000000" w:themeColor="text1"/>
          <w:sz w:val="24"/>
          <w:szCs w:val="24"/>
        </w:rPr>
        <w:t>., 2024).</w:t>
      </w:r>
      <w:r w:rsidRPr="00B262F3">
        <w:rPr>
          <w:rFonts w:ascii="Arial" w:hAnsi="Arial" w:cs="Arial"/>
          <w:sz w:val="24"/>
          <w:szCs w:val="24"/>
        </w:rPr>
        <w:t xml:space="preserve"> </w:t>
      </w:r>
      <w:r w:rsidR="00EA1807">
        <w:rPr>
          <w:rFonts w:ascii="Arial" w:hAnsi="Arial" w:cs="Arial"/>
          <w:sz w:val="24"/>
          <w:szCs w:val="24"/>
        </w:rPr>
        <w:t>T</w:t>
      </w:r>
      <w:r w:rsidR="00EA1807" w:rsidRPr="00DB368C">
        <w:rPr>
          <w:rFonts w:ascii="Arial" w:hAnsi="Arial" w:cs="Arial"/>
          <w:sz w:val="24"/>
          <w:szCs w:val="24"/>
        </w:rPr>
        <w:t xml:space="preserve">he </w:t>
      </w:r>
      <w:r w:rsidR="00EA1807">
        <w:rPr>
          <w:rFonts w:ascii="Arial" w:hAnsi="Arial" w:cs="Arial"/>
          <w:sz w:val="24"/>
          <w:szCs w:val="24"/>
        </w:rPr>
        <w:t>i</w:t>
      </w:r>
      <w:r w:rsidR="00EA1807" w:rsidRPr="00DF4341">
        <w:rPr>
          <w:rFonts w:ascii="Arial" w:hAnsi="Arial" w:cs="Arial"/>
          <w:sz w:val="24"/>
          <w:szCs w:val="24"/>
        </w:rPr>
        <w:t>nvestigati</w:t>
      </w:r>
      <w:r w:rsidR="00EA1807">
        <w:rPr>
          <w:rFonts w:ascii="Arial" w:hAnsi="Arial" w:cs="Arial"/>
          <w:sz w:val="24"/>
          <w:szCs w:val="24"/>
        </w:rPr>
        <w:t>on of</w:t>
      </w:r>
      <w:r w:rsidR="00EA1807" w:rsidRPr="00DF4341">
        <w:rPr>
          <w:rFonts w:ascii="Arial" w:hAnsi="Arial" w:cs="Arial"/>
          <w:sz w:val="24"/>
          <w:szCs w:val="24"/>
        </w:rPr>
        <w:t xml:space="preserve"> </w:t>
      </w:r>
      <w:r w:rsidR="00EA1807">
        <w:rPr>
          <w:rFonts w:ascii="Arial" w:hAnsi="Arial" w:cs="Arial"/>
          <w:sz w:val="24"/>
          <w:szCs w:val="24"/>
        </w:rPr>
        <w:t>myco</w:t>
      </w:r>
      <w:r w:rsidR="00EA1807" w:rsidRPr="00DF4341">
        <w:rPr>
          <w:rFonts w:ascii="Arial" w:hAnsi="Arial" w:cs="Arial"/>
          <w:sz w:val="24"/>
          <w:szCs w:val="24"/>
        </w:rPr>
        <w:t xml:space="preserve">endophytes </w:t>
      </w:r>
      <w:r w:rsidR="00EA1807">
        <w:rPr>
          <w:rFonts w:ascii="Arial" w:hAnsi="Arial" w:cs="Arial"/>
          <w:sz w:val="24"/>
          <w:szCs w:val="24"/>
        </w:rPr>
        <w:t>from</w:t>
      </w:r>
      <w:r w:rsidR="00EA1807" w:rsidRPr="00DF4341">
        <w:rPr>
          <w:rFonts w:ascii="Arial" w:hAnsi="Arial" w:cs="Arial"/>
          <w:sz w:val="24"/>
          <w:szCs w:val="24"/>
        </w:rPr>
        <w:t xml:space="preserve"> medicinal flora </w:t>
      </w:r>
      <w:r w:rsidR="00EA1807" w:rsidRPr="00DB368C">
        <w:rPr>
          <w:rFonts w:ascii="Arial" w:hAnsi="Arial" w:cs="Arial"/>
          <w:sz w:val="24"/>
          <w:szCs w:val="24"/>
        </w:rPr>
        <w:t>would provide ample opportunities to discover new metabolites with potential bioactivities</w:t>
      </w:r>
      <w:r w:rsidR="00EA1807">
        <w:rPr>
          <w:rFonts w:ascii="Arial" w:hAnsi="Arial" w:cs="Arial"/>
          <w:sz w:val="24"/>
          <w:szCs w:val="24"/>
        </w:rPr>
        <w:t xml:space="preserve">. </w:t>
      </w:r>
      <w:r>
        <w:rPr>
          <w:rFonts w:ascii="Arial" w:hAnsi="Arial" w:cs="Arial"/>
          <w:sz w:val="24"/>
          <w:szCs w:val="24"/>
        </w:rPr>
        <w:t>The herb</w:t>
      </w:r>
      <w:r w:rsidRPr="00DB368C">
        <w:rPr>
          <w:rFonts w:ascii="Arial" w:hAnsi="Arial" w:cs="Arial"/>
          <w:sz w:val="24"/>
          <w:szCs w:val="24"/>
        </w:rPr>
        <w:t xml:space="preserve"> </w:t>
      </w:r>
      <w:r w:rsidRPr="00E2393F">
        <w:rPr>
          <w:rStyle w:val="Emphasis"/>
          <w:rFonts w:ascii="Arial" w:hAnsi="Arial" w:cs="Arial"/>
          <w:sz w:val="24"/>
          <w:szCs w:val="24"/>
        </w:rPr>
        <w:t>Argemone mexicana</w:t>
      </w:r>
      <w:r>
        <w:rPr>
          <w:rStyle w:val="Emphasis"/>
          <w:rFonts w:ascii="Arial" w:hAnsi="Arial" w:cs="Arial"/>
          <w:sz w:val="24"/>
          <w:szCs w:val="24"/>
        </w:rPr>
        <w:t xml:space="preserve"> </w:t>
      </w:r>
      <w:r w:rsidRPr="0087607D">
        <w:rPr>
          <w:rStyle w:val="Emphasis"/>
          <w:rFonts w:ascii="Arial" w:hAnsi="Arial" w:cs="Arial"/>
          <w:i w:val="0"/>
          <w:sz w:val="24"/>
          <w:szCs w:val="24"/>
        </w:rPr>
        <w:t>L.</w:t>
      </w:r>
      <w:r w:rsidR="00B31C0B">
        <w:rPr>
          <w:rStyle w:val="Emphasis"/>
          <w:rFonts w:ascii="Arial" w:hAnsi="Arial" w:cs="Arial"/>
          <w:i w:val="0"/>
          <w:sz w:val="24"/>
          <w:szCs w:val="24"/>
        </w:rPr>
        <w:t xml:space="preserve"> (Mexican poppy)</w:t>
      </w:r>
      <w:r>
        <w:rPr>
          <w:rStyle w:val="Emphasis"/>
          <w:rFonts w:ascii="Arial" w:hAnsi="Arial" w:cs="Arial"/>
          <w:i w:val="0"/>
          <w:sz w:val="24"/>
          <w:szCs w:val="24"/>
        </w:rPr>
        <w:t xml:space="preserve"> </w:t>
      </w:r>
      <w:r w:rsidR="003F54E1">
        <w:rPr>
          <w:rStyle w:val="Emphasis"/>
          <w:rFonts w:ascii="Arial" w:hAnsi="Arial" w:cs="Arial"/>
          <w:i w:val="0"/>
          <w:sz w:val="24"/>
          <w:szCs w:val="24"/>
        </w:rPr>
        <w:t xml:space="preserve">is </w:t>
      </w:r>
      <w:r>
        <w:rPr>
          <w:rStyle w:val="Emphasis"/>
          <w:rFonts w:ascii="Arial" w:hAnsi="Arial" w:cs="Arial"/>
          <w:i w:val="0"/>
          <w:sz w:val="24"/>
          <w:szCs w:val="24"/>
        </w:rPr>
        <w:t xml:space="preserve">generally grown </w:t>
      </w:r>
      <w:r w:rsidR="00245717">
        <w:rPr>
          <w:rStyle w:val="Emphasis"/>
          <w:rFonts w:ascii="Arial" w:hAnsi="Arial" w:cs="Arial"/>
          <w:i w:val="0"/>
          <w:sz w:val="24"/>
          <w:szCs w:val="24"/>
        </w:rPr>
        <w:t>in tropical and sub-tropical areas and extensively used in</w:t>
      </w:r>
      <w:r w:rsidRPr="00CC6A9E">
        <w:rPr>
          <w:rStyle w:val="Emphasis"/>
          <w:rFonts w:ascii="Arial" w:hAnsi="Arial" w:cs="Arial"/>
          <w:i w:val="0"/>
          <w:sz w:val="24"/>
          <w:szCs w:val="24"/>
        </w:rPr>
        <w:t xml:space="preserve"> herbal remedies</w:t>
      </w:r>
      <w:r w:rsidR="00EA1807">
        <w:rPr>
          <w:rStyle w:val="Emphasis"/>
          <w:rFonts w:ascii="Arial" w:hAnsi="Arial" w:cs="Arial"/>
          <w:i w:val="0"/>
          <w:sz w:val="24"/>
          <w:szCs w:val="24"/>
        </w:rPr>
        <w:t xml:space="preserve"> </w:t>
      </w:r>
      <w:r w:rsidR="00EA1807" w:rsidRPr="00CE6A75">
        <w:rPr>
          <w:rStyle w:val="Emphasis"/>
          <w:rFonts w:ascii="Arial" w:hAnsi="Arial" w:cs="Arial"/>
          <w:i w:val="0"/>
          <w:sz w:val="24"/>
          <w:szCs w:val="24"/>
        </w:rPr>
        <w:t>(</w:t>
      </w:r>
      <w:r w:rsidR="00C83153" w:rsidRPr="00C83153">
        <w:rPr>
          <w:rStyle w:val="Emphasis"/>
          <w:rFonts w:ascii="Arial" w:hAnsi="Arial" w:cs="Arial"/>
          <w:i w:val="0"/>
          <w:sz w:val="24"/>
          <w:szCs w:val="24"/>
        </w:rPr>
        <w:t>Jaiswal</w:t>
      </w:r>
      <w:r w:rsidR="00C83153">
        <w:rPr>
          <w:rStyle w:val="Emphasis"/>
          <w:rFonts w:ascii="Arial" w:hAnsi="Arial" w:cs="Arial"/>
          <w:i w:val="0"/>
          <w:sz w:val="24"/>
          <w:szCs w:val="24"/>
        </w:rPr>
        <w:t xml:space="preserve"> et al., 2023</w:t>
      </w:r>
      <w:r w:rsidR="00CE6A75">
        <w:rPr>
          <w:rStyle w:val="Emphasis"/>
          <w:rFonts w:ascii="Arial" w:hAnsi="Arial" w:cs="Arial"/>
          <w:i w:val="0"/>
          <w:sz w:val="24"/>
          <w:szCs w:val="24"/>
        </w:rPr>
        <w:t>;</w:t>
      </w:r>
      <w:r w:rsidR="00C83153">
        <w:rPr>
          <w:rStyle w:val="Emphasis"/>
          <w:rFonts w:ascii="Arial" w:hAnsi="Arial" w:cs="Arial"/>
          <w:i w:val="0"/>
          <w:sz w:val="24"/>
          <w:szCs w:val="24"/>
        </w:rPr>
        <w:t xml:space="preserve"> </w:t>
      </w:r>
      <w:r w:rsidR="00CE6A75" w:rsidRPr="00CE6A75">
        <w:rPr>
          <w:rStyle w:val="Emphasis"/>
          <w:rFonts w:ascii="Arial" w:hAnsi="Arial" w:cs="Arial"/>
          <w:i w:val="0"/>
          <w:sz w:val="24"/>
          <w:szCs w:val="24"/>
        </w:rPr>
        <w:t>Patocka et al., 2024</w:t>
      </w:r>
      <w:r w:rsidR="00EA1807" w:rsidRPr="00CE6A75">
        <w:rPr>
          <w:rStyle w:val="Emphasis"/>
          <w:rFonts w:ascii="Arial" w:hAnsi="Arial" w:cs="Arial"/>
          <w:i w:val="0"/>
          <w:sz w:val="24"/>
          <w:szCs w:val="24"/>
        </w:rPr>
        <w:t>)</w:t>
      </w:r>
      <w:r w:rsidRPr="00CE6A75">
        <w:rPr>
          <w:rStyle w:val="Emphasis"/>
          <w:rFonts w:ascii="Arial" w:hAnsi="Arial" w:cs="Arial"/>
          <w:i w:val="0"/>
          <w:sz w:val="24"/>
          <w:szCs w:val="24"/>
        </w:rPr>
        <w:t>.</w:t>
      </w:r>
      <w:r>
        <w:rPr>
          <w:rStyle w:val="Emphasis"/>
          <w:rFonts w:ascii="Arial" w:hAnsi="Arial" w:cs="Arial"/>
          <w:i w:val="0"/>
          <w:sz w:val="24"/>
          <w:szCs w:val="24"/>
        </w:rPr>
        <w:t xml:space="preserve"> </w:t>
      </w:r>
      <w:r w:rsidR="00354FBD">
        <w:rPr>
          <w:rStyle w:val="Emphasis"/>
          <w:rFonts w:ascii="Arial" w:hAnsi="Arial" w:cs="Arial"/>
          <w:i w:val="0"/>
          <w:sz w:val="24"/>
          <w:szCs w:val="24"/>
        </w:rPr>
        <w:t xml:space="preserve">It seems no attempt has been made to investigate </w:t>
      </w:r>
      <w:r w:rsidR="00354FBD" w:rsidRPr="0005237B">
        <w:rPr>
          <w:rFonts w:ascii="Arial" w:hAnsi="Arial" w:cs="Arial"/>
          <w:color w:val="000000" w:themeColor="text1"/>
          <w:sz w:val="24"/>
        </w:rPr>
        <w:t>mycoendophytes</w:t>
      </w:r>
      <w:r w:rsidR="00354FBD">
        <w:rPr>
          <w:rFonts w:ascii="Arial" w:hAnsi="Arial" w:cs="Arial"/>
          <w:sz w:val="28"/>
          <w:szCs w:val="24"/>
        </w:rPr>
        <w:t xml:space="preserve"> </w:t>
      </w:r>
      <w:r w:rsidR="00354FBD" w:rsidRPr="00354FBD">
        <w:rPr>
          <w:rFonts w:ascii="Arial" w:hAnsi="Arial" w:cs="Arial"/>
          <w:sz w:val="24"/>
          <w:szCs w:val="24"/>
        </w:rPr>
        <w:t xml:space="preserve">of </w:t>
      </w:r>
      <w:r w:rsidR="00354FBD">
        <w:rPr>
          <w:rStyle w:val="Emphasis"/>
          <w:rFonts w:ascii="Arial" w:hAnsi="Arial" w:cs="Arial"/>
          <w:sz w:val="24"/>
          <w:szCs w:val="24"/>
        </w:rPr>
        <w:t>A.</w:t>
      </w:r>
      <w:r w:rsidR="00354FBD" w:rsidRPr="00E2393F">
        <w:rPr>
          <w:rStyle w:val="Emphasis"/>
          <w:rFonts w:ascii="Arial" w:hAnsi="Arial" w:cs="Arial"/>
          <w:sz w:val="24"/>
          <w:szCs w:val="24"/>
        </w:rPr>
        <w:t xml:space="preserve"> mexicana</w:t>
      </w:r>
      <w:r w:rsidR="00354FBD">
        <w:rPr>
          <w:rStyle w:val="Emphasis"/>
          <w:rFonts w:ascii="Arial" w:hAnsi="Arial" w:cs="Arial"/>
          <w:sz w:val="24"/>
          <w:szCs w:val="24"/>
        </w:rPr>
        <w:t xml:space="preserve"> </w:t>
      </w:r>
      <w:r w:rsidR="00354FBD" w:rsidRPr="00354FBD">
        <w:rPr>
          <w:rStyle w:val="Emphasis"/>
          <w:rFonts w:ascii="Arial" w:hAnsi="Arial" w:cs="Arial"/>
          <w:i w:val="0"/>
          <w:sz w:val="24"/>
          <w:szCs w:val="24"/>
        </w:rPr>
        <w:t>for plant growth promotion.</w:t>
      </w:r>
      <w:r w:rsidR="00354FBD">
        <w:rPr>
          <w:rStyle w:val="Emphasis"/>
          <w:rFonts w:ascii="Arial" w:hAnsi="Arial" w:cs="Arial"/>
          <w:sz w:val="24"/>
          <w:szCs w:val="24"/>
        </w:rPr>
        <w:t xml:space="preserve"> </w:t>
      </w:r>
      <w:r>
        <w:rPr>
          <w:rFonts w:ascii="Arial" w:hAnsi="Arial" w:cs="Arial"/>
          <w:sz w:val="24"/>
          <w:szCs w:val="24"/>
        </w:rPr>
        <w:t xml:space="preserve">With this context, the mycoendophytes of </w:t>
      </w:r>
      <w:r w:rsidRPr="00CB1810">
        <w:rPr>
          <w:rFonts w:ascii="Arial" w:hAnsi="Arial" w:cs="Arial"/>
          <w:i/>
          <w:sz w:val="24"/>
          <w:szCs w:val="24"/>
        </w:rPr>
        <w:t xml:space="preserve">A. mexicana </w:t>
      </w:r>
      <w:r>
        <w:rPr>
          <w:rFonts w:ascii="Arial" w:hAnsi="Arial" w:cs="Arial"/>
          <w:sz w:val="24"/>
          <w:szCs w:val="24"/>
        </w:rPr>
        <w:t xml:space="preserve">were evaluated for </w:t>
      </w:r>
      <w:r w:rsidRPr="009D787A">
        <w:rPr>
          <w:rFonts w:ascii="Arial" w:hAnsi="Arial" w:cs="Arial"/>
          <w:sz w:val="24"/>
          <w:szCs w:val="24"/>
        </w:rPr>
        <w:t>mineral-solubilizing activity</w:t>
      </w:r>
      <w:r w:rsidR="007A5C55">
        <w:rPr>
          <w:rFonts w:ascii="Arial" w:hAnsi="Arial" w:cs="Arial"/>
          <w:sz w:val="24"/>
          <w:szCs w:val="24"/>
        </w:rPr>
        <w:t xml:space="preserve"> and </w:t>
      </w:r>
      <w:r w:rsidR="00354FBD">
        <w:rPr>
          <w:rFonts w:ascii="Arial" w:hAnsi="Arial" w:cs="Arial"/>
          <w:sz w:val="24"/>
          <w:szCs w:val="24"/>
        </w:rPr>
        <w:t xml:space="preserve">for </w:t>
      </w:r>
      <w:r w:rsidR="007A5C55">
        <w:rPr>
          <w:rFonts w:ascii="Arial" w:hAnsi="Arial" w:cs="Arial"/>
          <w:sz w:val="24"/>
          <w:szCs w:val="24"/>
        </w:rPr>
        <w:t>the</w:t>
      </w:r>
      <w:r>
        <w:rPr>
          <w:rFonts w:ascii="Arial" w:hAnsi="Arial" w:cs="Arial"/>
          <w:sz w:val="24"/>
          <w:szCs w:val="24"/>
        </w:rPr>
        <w:t xml:space="preserve"> production of </w:t>
      </w:r>
      <w:r w:rsidR="007A5C55">
        <w:rPr>
          <w:rFonts w:ascii="Arial" w:hAnsi="Arial" w:cs="Arial"/>
          <w:sz w:val="24"/>
          <w:szCs w:val="24"/>
        </w:rPr>
        <w:t>beneficial compounds</w:t>
      </w:r>
      <w:r>
        <w:rPr>
          <w:rFonts w:ascii="Arial" w:hAnsi="Arial" w:cs="Arial"/>
          <w:sz w:val="24"/>
          <w:szCs w:val="24"/>
        </w:rPr>
        <w:t xml:space="preserve">. Also, </w:t>
      </w:r>
      <w:r w:rsidRPr="00DB368C">
        <w:rPr>
          <w:rFonts w:ascii="Arial" w:hAnsi="Arial" w:cs="Arial"/>
          <w:sz w:val="24"/>
          <w:szCs w:val="24"/>
        </w:rPr>
        <w:t xml:space="preserve">the abilities of </w:t>
      </w:r>
      <w:r w:rsidR="003F54E1">
        <w:rPr>
          <w:rFonts w:ascii="Arial" w:hAnsi="Arial" w:cs="Arial"/>
          <w:sz w:val="24"/>
          <w:szCs w:val="24"/>
        </w:rPr>
        <w:t xml:space="preserve">different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DB368C">
        <w:rPr>
          <w:rFonts w:ascii="Arial" w:hAnsi="Arial" w:cs="Arial"/>
          <w:sz w:val="24"/>
          <w:szCs w:val="24"/>
        </w:rPr>
        <w:t>to promote plant growth</w:t>
      </w:r>
      <w:r>
        <w:rPr>
          <w:rFonts w:ascii="Arial" w:hAnsi="Arial" w:cs="Arial"/>
          <w:sz w:val="24"/>
          <w:szCs w:val="24"/>
        </w:rPr>
        <w:t xml:space="preserve"> in </w:t>
      </w:r>
      <w:r w:rsidR="007A5C55">
        <w:rPr>
          <w:rFonts w:ascii="Arial" w:hAnsi="Arial" w:cs="Arial"/>
          <w:sz w:val="24"/>
          <w:szCs w:val="24"/>
        </w:rPr>
        <w:t>s</w:t>
      </w:r>
      <w:r>
        <w:rPr>
          <w:rFonts w:ascii="Arial" w:hAnsi="Arial" w:cs="Arial"/>
          <w:sz w:val="24"/>
          <w:szCs w:val="24"/>
        </w:rPr>
        <w:t xml:space="preserve">orghum and </w:t>
      </w:r>
      <w:r w:rsidR="007A5C55">
        <w:rPr>
          <w:rFonts w:ascii="Arial" w:hAnsi="Arial" w:cs="Arial"/>
          <w:sz w:val="24"/>
          <w:szCs w:val="24"/>
        </w:rPr>
        <w:t>g</w:t>
      </w:r>
      <w:r>
        <w:rPr>
          <w:rFonts w:ascii="Arial" w:hAnsi="Arial" w:cs="Arial"/>
          <w:sz w:val="24"/>
          <w:szCs w:val="24"/>
        </w:rPr>
        <w:t xml:space="preserve">reen gram were </w:t>
      </w:r>
      <w:r w:rsidR="003F54E1">
        <w:rPr>
          <w:rFonts w:ascii="Arial" w:hAnsi="Arial" w:cs="Arial"/>
          <w:sz w:val="24"/>
          <w:szCs w:val="24"/>
        </w:rPr>
        <w:t>assessed</w:t>
      </w:r>
      <w:r w:rsidRPr="00DB368C">
        <w:rPr>
          <w:rFonts w:ascii="Arial" w:hAnsi="Arial" w:cs="Arial"/>
          <w:sz w:val="24"/>
          <w:szCs w:val="24"/>
        </w:rPr>
        <w:t xml:space="preserve">. </w:t>
      </w:r>
    </w:p>
    <w:p w14:paraId="517AD6FF" w14:textId="77777777" w:rsidR="00147FBF" w:rsidRPr="00E8681A" w:rsidRDefault="00147FBF" w:rsidP="00C3100C">
      <w:pPr>
        <w:pStyle w:val="Default"/>
        <w:numPr>
          <w:ilvl w:val="0"/>
          <w:numId w:val="35"/>
        </w:numPr>
        <w:tabs>
          <w:tab w:val="left" w:pos="0"/>
        </w:tabs>
        <w:spacing w:after="120" w:line="360" w:lineRule="auto"/>
        <w:ind w:left="360" w:right="26"/>
        <w:rPr>
          <w:rFonts w:ascii="Arial" w:hAnsi="Arial" w:cs="Arial"/>
          <w:b/>
          <w:lang w:val="en-US"/>
        </w:rPr>
      </w:pPr>
      <w:r w:rsidRPr="00E8681A">
        <w:rPr>
          <w:rFonts w:ascii="Arial" w:hAnsi="Arial" w:cs="Arial"/>
          <w:b/>
          <w:lang w:val="en-US"/>
        </w:rPr>
        <w:t>MATERIALS AND METHODS</w:t>
      </w:r>
    </w:p>
    <w:p w14:paraId="7096DEF5" w14:textId="77777777" w:rsidR="00147FBF" w:rsidRPr="00C3100C" w:rsidRDefault="00147FBF" w:rsidP="00C3100C">
      <w:pPr>
        <w:pStyle w:val="ListParagraph"/>
        <w:numPr>
          <w:ilvl w:val="1"/>
          <w:numId w:val="36"/>
        </w:numPr>
        <w:tabs>
          <w:tab w:val="left" w:pos="0"/>
        </w:tabs>
        <w:spacing w:before="120" w:after="0" w:line="360" w:lineRule="auto"/>
        <w:ind w:left="540" w:right="26" w:hanging="540"/>
        <w:jc w:val="both"/>
        <w:rPr>
          <w:rFonts w:ascii="Arial" w:hAnsi="Arial" w:cs="Arial"/>
          <w:b/>
          <w:sz w:val="24"/>
          <w:szCs w:val="24"/>
          <w:lang w:val="en-US"/>
        </w:rPr>
      </w:pPr>
      <w:r w:rsidRPr="00C3100C">
        <w:rPr>
          <w:rFonts w:ascii="Arial" w:hAnsi="Arial" w:cs="Arial"/>
          <w:b/>
          <w:color w:val="000000" w:themeColor="text1"/>
          <w:sz w:val="24"/>
        </w:rPr>
        <w:t>Mycoendophytes</w:t>
      </w:r>
      <w:r w:rsidRPr="00C3100C">
        <w:rPr>
          <w:rFonts w:ascii="Arial" w:hAnsi="Arial" w:cs="Arial"/>
          <w:b/>
          <w:sz w:val="28"/>
          <w:szCs w:val="24"/>
          <w:lang w:val="en-US"/>
        </w:rPr>
        <w:t xml:space="preserve"> </w:t>
      </w:r>
      <w:r w:rsidRPr="00C3100C">
        <w:rPr>
          <w:rFonts w:ascii="Arial" w:hAnsi="Arial" w:cs="Arial"/>
          <w:b/>
          <w:sz w:val="24"/>
          <w:szCs w:val="24"/>
          <w:lang w:val="en-US"/>
        </w:rPr>
        <w:t xml:space="preserve">from </w:t>
      </w:r>
      <w:r w:rsidRPr="00C3100C">
        <w:rPr>
          <w:rFonts w:ascii="Arial" w:hAnsi="Arial" w:cs="Arial"/>
          <w:b/>
          <w:i/>
          <w:sz w:val="24"/>
          <w:szCs w:val="24"/>
          <w:lang w:val="en-US"/>
        </w:rPr>
        <w:t>Argemone mexicana</w:t>
      </w:r>
    </w:p>
    <w:p w14:paraId="66F4538A" w14:textId="77777777" w:rsidR="00147FBF" w:rsidRDefault="00147FBF" w:rsidP="00147FBF">
      <w:pPr>
        <w:tabs>
          <w:tab w:val="left" w:pos="-270"/>
        </w:tabs>
        <w:spacing w:before="120" w:after="120" w:line="360" w:lineRule="auto"/>
        <w:ind w:right="29" w:firstLine="720"/>
        <w:jc w:val="both"/>
        <w:rPr>
          <w:rFonts w:ascii="Arial" w:hAnsi="Arial" w:cs="Arial"/>
          <w:sz w:val="24"/>
          <w:szCs w:val="24"/>
        </w:rPr>
      </w:pPr>
      <w:r w:rsidRPr="00736419">
        <w:rPr>
          <w:rFonts w:ascii="Arial" w:hAnsi="Arial" w:cs="Arial"/>
          <w:color w:val="000000" w:themeColor="text1"/>
          <w:sz w:val="24"/>
          <w:szCs w:val="24"/>
        </w:rPr>
        <w:t xml:space="preserve">The </w:t>
      </w:r>
      <w:r w:rsidRPr="0005237B">
        <w:rPr>
          <w:rFonts w:ascii="Arial" w:hAnsi="Arial" w:cs="Arial"/>
          <w:color w:val="000000" w:themeColor="text1"/>
          <w:sz w:val="24"/>
        </w:rPr>
        <w:t>mycoendophytes</w:t>
      </w:r>
      <w:r w:rsidRPr="0005237B">
        <w:rPr>
          <w:rFonts w:ascii="Arial" w:hAnsi="Arial" w:cs="Arial"/>
          <w:color w:val="000000" w:themeColor="text1"/>
          <w:sz w:val="28"/>
          <w:szCs w:val="24"/>
        </w:rPr>
        <w:t xml:space="preserve"> </w:t>
      </w:r>
      <w:r w:rsidRPr="00736419">
        <w:rPr>
          <w:rFonts w:ascii="Arial" w:hAnsi="Arial" w:cs="Arial"/>
          <w:color w:val="000000" w:themeColor="text1"/>
          <w:sz w:val="24"/>
          <w:szCs w:val="24"/>
        </w:rPr>
        <w:t xml:space="preserve">from healthy tissues of </w:t>
      </w:r>
      <w:r w:rsidRPr="00736419">
        <w:rPr>
          <w:rFonts w:ascii="Arial" w:hAnsi="Arial" w:cs="Arial"/>
          <w:i/>
          <w:color w:val="000000" w:themeColor="text1"/>
          <w:sz w:val="24"/>
          <w:szCs w:val="24"/>
        </w:rPr>
        <w:t>A. mexicana</w:t>
      </w:r>
      <w:r w:rsidRPr="00736419">
        <w:rPr>
          <w:rFonts w:ascii="Arial" w:hAnsi="Arial" w:cs="Arial"/>
          <w:color w:val="000000" w:themeColor="text1"/>
          <w:sz w:val="24"/>
          <w:szCs w:val="24"/>
        </w:rPr>
        <w:t xml:space="preserve"> </w:t>
      </w:r>
      <w:r>
        <w:rPr>
          <w:rFonts w:ascii="Arial" w:hAnsi="Arial" w:cs="Arial"/>
          <w:color w:val="000000" w:themeColor="text1"/>
          <w:sz w:val="24"/>
          <w:szCs w:val="24"/>
        </w:rPr>
        <w:t xml:space="preserve">were isolated </w:t>
      </w:r>
      <w:r w:rsidRPr="00736419">
        <w:rPr>
          <w:rFonts w:ascii="Arial" w:hAnsi="Arial" w:cs="Arial"/>
          <w:color w:val="000000" w:themeColor="text1"/>
          <w:sz w:val="24"/>
          <w:szCs w:val="24"/>
        </w:rPr>
        <w:t xml:space="preserve">on Potato </w:t>
      </w:r>
      <w:r w:rsidRPr="00E8681A">
        <w:rPr>
          <w:rFonts w:ascii="Arial" w:hAnsi="Arial" w:cs="Arial"/>
          <w:sz w:val="24"/>
          <w:szCs w:val="24"/>
        </w:rPr>
        <w:t>Dextrose Agar (PDA) medium</w:t>
      </w:r>
      <w:r>
        <w:rPr>
          <w:rFonts w:ascii="Arial" w:hAnsi="Arial" w:cs="Arial"/>
          <w:sz w:val="24"/>
          <w:szCs w:val="24"/>
        </w:rPr>
        <w:t xml:space="preserve"> a</w:t>
      </w:r>
      <w:r w:rsidRPr="008E45F2">
        <w:rPr>
          <w:rFonts w:ascii="Arial" w:hAnsi="Arial" w:cs="Arial"/>
          <w:sz w:val="24"/>
          <w:szCs w:val="24"/>
        </w:rPr>
        <w:t xml:space="preserve">ccording to surface disinfection protocols </w:t>
      </w:r>
      <w:r>
        <w:rPr>
          <w:rFonts w:ascii="Arial" w:hAnsi="Arial" w:cs="Arial"/>
          <w:sz w:val="24"/>
          <w:szCs w:val="24"/>
        </w:rPr>
        <w:t>(</w:t>
      </w:r>
      <w:r w:rsidRPr="005A5C2A">
        <w:rPr>
          <w:rFonts w:ascii="Arial" w:hAnsi="Arial" w:cs="Arial"/>
          <w:sz w:val="24"/>
        </w:rPr>
        <w:t xml:space="preserve">Schulz et al., </w:t>
      </w:r>
      <w:r w:rsidRPr="005A5C2A">
        <w:rPr>
          <w:rFonts w:ascii="Arial" w:hAnsi="Arial" w:cs="Arial"/>
          <w:sz w:val="24"/>
        </w:rPr>
        <w:lastRenderedPageBreak/>
        <w:t>1993</w:t>
      </w:r>
      <w:r>
        <w:rPr>
          <w:rFonts w:ascii="Arial" w:hAnsi="Arial" w:cs="Arial"/>
          <w:sz w:val="24"/>
          <w:szCs w:val="24"/>
        </w:rPr>
        <w:t>)</w:t>
      </w:r>
      <w:r w:rsidRPr="00E8681A">
        <w:rPr>
          <w:rFonts w:ascii="Arial" w:hAnsi="Arial" w:cs="Arial"/>
          <w:sz w:val="24"/>
          <w:szCs w:val="24"/>
        </w:rPr>
        <w:t xml:space="preserve">. The antimicrobial </w:t>
      </w:r>
      <w:r>
        <w:rPr>
          <w:rFonts w:ascii="Arial" w:hAnsi="Arial" w:cs="Arial"/>
          <w:sz w:val="24"/>
          <w:szCs w:val="24"/>
        </w:rPr>
        <w:t>properties of the endophytic</w:t>
      </w:r>
      <w:r w:rsidRPr="00E8681A">
        <w:rPr>
          <w:rFonts w:ascii="Arial" w:hAnsi="Arial" w:cs="Arial"/>
          <w:sz w:val="24"/>
          <w:szCs w:val="24"/>
        </w:rPr>
        <w:t xml:space="preserve"> fungi were </w:t>
      </w:r>
      <w:r>
        <w:rPr>
          <w:rFonts w:ascii="Arial" w:hAnsi="Arial" w:cs="Arial"/>
          <w:sz w:val="24"/>
          <w:szCs w:val="24"/>
        </w:rPr>
        <w:t>assessed</w:t>
      </w:r>
      <w:r w:rsidR="00183B89">
        <w:rPr>
          <w:rFonts w:ascii="Arial" w:hAnsi="Arial" w:cs="Arial"/>
          <w:sz w:val="24"/>
          <w:szCs w:val="24"/>
        </w:rPr>
        <w:t xml:space="preserve"> (Bhat and Shishupala, 2025)</w:t>
      </w:r>
      <w:r w:rsidRPr="00E8681A">
        <w:rPr>
          <w:rFonts w:ascii="Arial" w:hAnsi="Arial" w:cs="Arial"/>
          <w:sz w:val="24"/>
          <w:szCs w:val="24"/>
        </w:rPr>
        <w:t xml:space="preserve">. </w:t>
      </w:r>
      <w:r>
        <w:rPr>
          <w:rFonts w:ascii="Arial" w:hAnsi="Arial" w:cs="Arial"/>
          <w:sz w:val="24"/>
          <w:szCs w:val="24"/>
        </w:rPr>
        <w:t xml:space="preserve">The fungal isolates </w:t>
      </w:r>
      <w:r w:rsidRPr="000D38F7">
        <w:rPr>
          <w:rFonts w:ascii="Arial" w:hAnsi="Arial" w:cs="Arial"/>
          <w:sz w:val="24"/>
          <w:szCs w:val="24"/>
        </w:rPr>
        <w:t xml:space="preserve">that demonstrated </w:t>
      </w:r>
      <w:r>
        <w:rPr>
          <w:rFonts w:ascii="Arial" w:hAnsi="Arial" w:cs="Arial"/>
          <w:sz w:val="24"/>
          <w:szCs w:val="24"/>
        </w:rPr>
        <w:t>antimicrobial acti</w:t>
      </w:r>
      <w:r w:rsidR="003F54E1">
        <w:rPr>
          <w:rFonts w:ascii="Arial" w:hAnsi="Arial" w:cs="Arial"/>
          <w:sz w:val="24"/>
          <w:szCs w:val="24"/>
        </w:rPr>
        <w:t>vity</w:t>
      </w:r>
      <w:r w:rsidRPr="000D38F7">
        <w:rPr>
          <w:rFonts w:ascii="Arial" w:hAnsi="Arial" w:cs="Arial"/>
          <w:sz w:val="24"/>
          <w:szCs w:val="24"/>
        </w:rPr>
        <w:t xml:space="preserve"> </w:t>
      </w:r>
      <w:r w:rsidRPr="00E8681A">
        <w:rPr>
          <w:rFonts w:ascii="Arial" w:hAnsi="Arial" w:cs="Arial"/>
          <w:sz w:val="24"/>
          <w:szCs w:val="24"/>
        </w:rPr>
        <w:t>were selected for the present study</w:t>
      </w:r>
      <w:r w:rsidR="00354FBD">
        <w:rPr>
          <w:rFonts w:ascii="Arial" w:hAnsi="Arial" w:cs="Arial"/>
          <w:sz w:val="24"/>
          <w:szCs w:val="24"/>
        </w:rPr>
        <w:t>.</w:t>
      </w:r>
      <w:r w:rsidRPr="00E8681A">
        <w:rPr>
          <w:rFonts w:ascii="Arial" w:hAnsi="Arial" w:cs="Arial"/>
          <w:sz w:val="24"/>
          <w:szCs w:val="24"/>
        </w:rPr>
        <w:t xml:space="preserve"> </w:t>
      </w:r>
      <w:r w:rsidR="00354FBD">
        <w:rPr>
          <w:rFonts w:ascii="Arial" w:hAnsi="Arial" w:cs="Arial"/>
          <w:sz w:val="24"/>
          <w:szCs w:val="24"/>
        </w:rPr>
        <w:t xml:space="preserve">These </w:t>
      </w:r>
      <w:r w:rsidR="00354FBD" w:rsidRPr="00ED1369">
        <w:rPr>
          <w:rFonts w:ascii="Arial" w:hAnsi="Arial" w:cs="Arial"/>
          <w:sz w:val="24"/>
          <w:szCs w:val="24"/>
        </w:rPr>
        <w:t xml:space="preserve">mycoendophytes </w:t>
      </w:r>
      <w:r w:rsidR="00354FBD">
        <w:rPr>
          <w:rFonts w:ascii="Arial" w:hAnsi="Arial" w:cs="Arial"/>
          <w:sz w:val="24"/>
          <w:szCs w:val="24"/>
        </w:rPr>
        <w:t xml:space="preserve">were </w:t>
      </w:r>
      <w:r w:rsidRPr="00E8681A">
        <w:rPr>
          <w:rFonts w:ascii="Arial" w:hAnsi="Arial" w:cs="Arial"/>
          <w:sz w:val="24"/>
          <w:szCs w:val="24"/>
        </w:rPr>
        <w:t xml:space="preserve">evaluated </w:t>
      </w:r>
      <w:r w:rsidR="005673C6">
        <w:rPr>
          <w:rFonts w:ascii="Arial" w:hAnsi="Arial" w:cs="Arial"/>
          <w:sz w:val="24"/>
          <w:szCs w:val="24"/>
        </w:rPr>
        <w:t xml:space="preserve">for </w:t>
      </w:r>
      <w:r w:rsidR="003F54E1" w:rsidRPr="003F54E1">
        <w:rPr>
          <w:rFonts w:ascii="Arial" w:hAnsi="Arial" w:cs="Arial"/>
          <w:sz w:val="24"/>
          <w:szCs w:val="24"/>
        </w:rPr>
        <w:t xml:space="preserve">their </w:t>
      </w:r>
      <w:r w:rsidR="003B21C6">
        <w:rPr>
          <w:rFonts w:ascii="Arial" w:hAnsi="Arial" w:cs="Arial"/>
          <w:sz w:val="24"/>
          <w:szCs w:val="24"/>
        </w:rPr>
        <w:t>cap</w:t>
      </w:r>
      <w:r w:rsidR="003F54E1" w:rsidRPr="003F54E1">
        <w:rPr>
          <w:rFonts w:ascii="Arial" w:hAnsi="Arial" w:cs="Arial"/>
          <w:sz w:val="24"/>
          <w:szCs w:val="24"/>
        </w:rPr>
        <w:t>ability to promote plant growth</w:t>
      </w:r>
      <w:r w:rsidR="00183B89">
        <w:rPr>
          <w:rFonts w:ascii="Arial" w:hAnsi="Arial" w:cs="Arial"/>
          <w:sz w:val="24"/>
          <w:szCs w:val="24"/>
        </w:rPr>
        <w:t xml:space="preserve"> by considering various parameters</w:t>
      </w:r>
      <w:r>
        <w:rPr>
          <w:rFonts w:ascii="Arial" w:hAnsi="Arial" w:cs="Arial"/>
          <w:sz w:val="24"/>
          <w:szCs w:val="24"/>
        </w:rPr>
        <w:t>.</w:t>
      </w:r>
    </w:p>
    <w:p w14:paraId="4635BCC2" w14:textId="77777777" w:rsidR="00147FBF" w:rsidRPr="00C3100C" w:rsidRDefault="00147FBF" w:rsidP="00C3100C">
      <w:pPr>
        <w:pStyle w:val="ListParagraph"/>
        <w:numPr>
          <w:ilvl w:val="1"/>
          <w:numId w:val="36"/>
        </w:numPr>
        <w:tabs>
          <w:tab w:val="left" w:pos="0"/>
        </w:tabs>
        <w:spacing w:before="120" w:after="120" w:line="360" w:lineRule="auto"/>
        <w:ind w:left="540" w:right="29" w:hanging="540"/>
        <w:jc w:val="both"/>
        <w:rPr>
          <w:rFonts w:ascii="Arial" w:hAnsi="Arial" w:cs="Arial"/>
          <w:sz w:val="24"/>
          <w:szCs w:val="24"/>
        </w:rPr>
      </w:pPr>
      <w:r w:rsidRPr="00C3100C">
        <w:rPr>
          <w:rFonts w:ascii="Arial" w:hAnsi="Arial" w:cs="Arial"/>
          <w:b/>
          <w:sz w:val="24"/>
          <w:szCs w:val="24"/>
          <w:lang w:val="en-US"/>
        </w:rPr>
        <w:t>Mineral solubilization by mycoendophytes</w:t>
      </w:r>
    </w:p>
    <w:p w14:paraId="16974056" w14:textId="77777777" w:rsidR="00147FBF" w:rsidRPr="00ED1369" w:rsidRDefault="00147FBF" w:rsidP="00147FBF">
      <w:pPr>
        <w:tabs>
          <w:tab w:val="left" w:pos="-270"/>
        </w:tabs>
        <w:spacing w:after="0" w:line="360" w:lineRule="auto"/>
        <w:ind w:right="26"/>
        <w:jc w:val="both"/>
        <w:rPr>
          <w:rFonts w:ascii="Arial" w:hAnsi="Arial" w:cs="Arial"/>
          <w:sz w:val="24"/>
          <w:szCs w:val="24"/>
        </w:rPr>
      </w:pPr>
      <w:r>
        <w:rPr>
          <w:rFonts w:ascii="Arial" w:hAnsi="Arial" w:cs="Arial"/>
          <w:sz w:val="24"/>
          <w:szCs w:val="24"/>
        </w:rPr>
        <w:tab/>
      </w:r>
      <w:r w:rsidRPr="00ED1369">
        <w:rPr>
          <w:rFonts w:ascii="Arial" w:hAnsi="Arial" w:cs="Arial"/>
          <w:sz w:val="24"/>
          <w:szCs w:val="24"/>
        </w:rPr>
        <w:t xml:space="preserve">The selected mycoendophytes from </w:t>
      </w:r>
      <w:r w:rsidRPr="00ED1369">
        <w:rPr>
          <w:rFonts w:ascii="Arial" w:hAnsi="Arial" w:cs="Arial"/>
          <w:i/>
          <w:iCs/>
          <w:sz w:val="24"/>
          <w:szCs w:val="24"/>
        </w:rPr>
        <w:t>A</w:t>
      </w:r>
      <w:r w:rsidR="00677021">
        <w:rPr>
          <w:rFonts w:ascii="Arial" w:hAnsi="Arial" w:cs="Arial"/>
          <w:i/>
          <w:iCs/>
          <w:sz w:val="24"/>
          <w:szCs w:val="24"/>
        </w:rPr>
        <w:t>.</w:t>
      </w:r>
      <w:r w:rsidRPr="00ED1369">
        <w:rPr>
          <w:rFonts w:ascii="Arial" w:hAnsi="Arial" w:cs="Arial"/>
          <w:i/>
          <w:iCs/>
          <w:sz w:val="24"/>
          <w:szCs w:val="24"/>
        </w:rPr>
        <w:t xml:space="preserve"> mexicana</w:t>
      </w:r>
      <w:r w:rsidRPr="00ED1369">
        <w:rPr>
          <w:rFonts w:ascii="Arial" w:hAnsi="Arial" w:cs="Arial"/>
          <w:sz w:val="24"/>
          <w:szCs w:val="24"/>
        </w:rPr>
        <w:t xml:space="preserve"> were </w:t>
      </w:r>
      <w:r w:rsidR="00354FBD">
        <w:rPr>
          <w:rFonts w:ascii="Arial" w:hAnsi="Arial" w:cs="Arial"/>
          <w:sz w:val="24"/>
          <w:szCs w:val="24"/>
        </w:rPr>
        <w:t>assessed</w:t>
      </w:r>
      <w:r w:rsidRPr="00ED1369">
        <w:rPr>
          <w:rFonts w:ascii="Arial" w:hAnsi="Arial" w:cs="Arial"/>
          <w:sz w:val="24"/>
          <w:szCs w:val="24"/>
        </w:rPr>
        <w:t xml:space="preserve"> </w:t>
      </w:r>
      <w:r w:rsidR="00183B89">
        <w:rPr>
          <w:rFonts w:ascii="Arial" w:hAnsi="Arial" w:cs="Arial"/>
          <w:sz w:val="24"/>
          <w:szCs w:val="24"/>
        </w:rPr>
        <w:t xml:space="preserve">for </w:t>
      </w:r>
      <w:r w:rsidRPr="00ED1369">
        <w:rPr>
          <w:rFonts w:ascii="Arial" w:hAnsi="Arial" w:cs="Arial"/>
          <w:sz w:val="24"/>
          <w:szCs w:val="24"/>
        </w:rPr>
        <w:t xml:space="preserve">their proficiency to </w:t>
      </w:r>
      <w:r w:rsidR="003F54E1">
        <w:rPr>
          <w:rFonts w:ascii="Arial" w:hAnsi="Arial" w:cs="Arial"/>
          <w:sz w:val="24"/>
          <w:szCs w:val="24"/>
        </w:rPr>
        <w:t>solubilize</w:t>
      </w:r>
      <w:r w:rsidRPr="00ED1369">
        <w:rPr>
          <w:rFonts w:ascii="Arial" w:hAnsi="Arial" w:cs="Arial"/>
          <w:sz w:val="24"/>
          <w:szCs w:val="24"/>
        </w:rPr>
        <w:t xml:space="preserve"> phosphate </w:t>
      </w:r>
      <w:r w:rsidR="005673C6">
        <w:rPr>
          <w:rFonts w:ascii="Arial" w:hAnsi="Arial" w:cs="Arial"/>
          <w:sz w:val="24"/>
          <w:szCs w:val="24"/>
        </w:rPr>
        <w:t xml:space="preserve">in plate </w:t>
      </w:r>
      <w:r w:rsidR="003F54E1">
        <w:rPr>
          <w:rFonts w:ascii="Arial" w:hAnsi="Arial" w:cs="Arial"/>
          <w:sz w:val="24"/>
          <w:szCs w:val="24"/>
        </w:rPr>
        <w:t>assay</w:t>
      </w:r>
      <w:r w:rsidRPr="00ED1369">
        <w:rPr>
          <w:rFonts w:ascii="Arial" w:hAnsi="Arial" w:cs="Arial"/>
          <w:sz w:val="24"/>
          <w:szCs w:val="24"/>
        </w:rPr>
        <w:t xml:space="preserve"> </w:t>
      </w:r>
      <w:r w:rsidR="00183B89">
        <w:rPr>
          <w:rFonts w:ascii="Arial" w:hAnsi="Arial" w:cs="Arial"/>
          <w:sz w:val="24"/>
          <w:szCs w:val="24"/>
        </w:rPr>
        <w:t xml:space="preserve">by inoculating on </w:t>
      </w:r>
      <w:r w:rsidRPr="00ED1369">
        <w:rPr>
          <w:rFonts w:ascii="Arial" w:hAnsi="Arial" w:cs="Arial"/>
          <w:sz w:val="24"/>
          <w:szCs w:val="24"/>
        </w:rPr>
        <w:t>Pikovskaya’s agar (PKA) medium containing calcium phosphate as substrate (</w:t>
      </w:r>
      <w:r w:rsidRPr="00ED1369">
        <w:rPr>
          <w:rFonts w:ascii="Arial" w:hAnsi="Arial" w:cs="Arial"/>
          <w:bCs/>
          <w:sz w:val="24"/>
          <w:szCs w:val="24"/>
        </w:rPr>
        <w:t>Adnan et al., 2018</w:t>
      </w:r>
      <w:r w:rsidRPr="00ED1369">
        <w:rPr>
          <w:rFonts w:ascii="Arial" w:hAnsi="Arial" w:cs="Arial"/>
          <w:sz w:val="24"/>
          <w:szCs w:val="24"/>
        </w:rPr>
        <w:t xml:space="preserve">; Khalil </w:t>
      </w:r>
      <w:r w:rsidRPr="00ED1369">
        <w:rPr>
          <w:rFonts w:ascii="Arial" w:hAnsi="Arial" w:cs="Arial"/>
          <w:iCs/>
          <w:sz w:val="24"/>
          <w:szCs w:val="24"/>
        </w:rPr>
        <w:t>et al</w:t>
      </w:r>
      <w:r w:rsidRPr="00ED1369">
        <w:rPr>
          <w:rFonts w:ascii="Arial" w:hAnsi="Arial" w:cs="Arial"/>
          <w:sz w:val="24"/>
          <w:szCs w:val="24"/>
        </w:rPr>
        <w:t>., 2021). The potassium solubilization was assessed by growing them on Aleksandrow agar medi</w:t>
      </w:r>
      <w:r w:rsidR="00D346D1">
        <w:rPr>
          <w:rFonts w:ascii="Arial" w:hAnsi="Arial" w:cs="Arial"/>
          <w:sz w:val="24"/>
          <w:szCs w:val="24"/>
        </w:rPr>
        <w:t>um containing potassium alumino-</w:t>
      </w:r>
      <w:r w:rsidRPr="00ED1369">
        <w:rPr>
          <w:rFonts w:ascii="Arial" w:hAnsi="Arial" w:cs="Arial"/>
          <w:sz w:val="24"/>
          <w:szCs w:val="24"/>
        </w:rPr>
        <w:t xml:space="preserve">silicate as </w:t>
      </w:r>
      <w:r w:rsidR="00D346D1">
        <w:rPr>
          <w:rFonts w:ascii="Arial" w:hAnsi="Arial" w:cs="Arial"/>
          <w:sz w:val="24"/>
          <w:szCs w:val="24"/>
        </w:rPr>
        <w:t xml:space="preserve">a </w:t>
      </w:r>
      <w:r w:rsidRPr="00ED1369">
        <w:rPr>
          <w:rFonts w:ascii="Arial" w:hAnsi="Arial" w:cs="Arial"/>
          <w:sz w:val="24"/>
          <w:szCs w:val="24"/>
        </w:rPr>
        <w:t>sole source of potassium (</w:t>
      </w:r>
      <w:r w:rsidRPr="00ED1369">
        <w:rPr>
          <w:rFonts w:ascii="Arial" w:hAnsi="Arial" w:cs="Arial"/>
          <w:sz w:val="24"/>
          <w:szCs w:val="24"/>
          <w:shd w:val="clear" w:color="auto" w:fill="FFFFFF"/>
        </w:rPr>
        <w:t>Setiawati</w:t>
      </w:r>
      <w:r w:rsidRPr="00ED1369">
        <w:rPr>
          <w:rFonts w:ascii="Arial" w:hAnsi="Arial" w:cs="Arial"/>
          <w:sz w:val="24"/>
          <w:szCs w:val="24"/>
        </w:rPr>
        <w:t xml:space="preserve"> and Mutmainnah, 2016; </w:t>
      </w:r>
      <w:r w:rsidRPr="00ED1369">
        <w:rPr>
          <w:rFonts w:ascii="Arial" w:hAnsi="Arial" w:cs="Arial"/>
          <w:color w:val="000000" w:themeColor="text1"/>
          <w:sz w:val="24"/>
          <w:szCs w:val="24"/>
        </w:rPr>
        <w:t>Sonsiam et al., 2024</w:t>
      </w:r>
      <w:r w:rsidRPr="00ED1369">
        <w:rPr>
          <w:rFonts w:ascii="Arial" w:hAnsi="Arial" w:cs="Arial"/>
          <w:sz w:val="24"/>
          <w:szCs w:val="24"/>
        </w:rPr>
        <w:t xml:space="preserve">). The zinc solubilization potential was evaluated on </w:t>
      </w:r>
      <w:r w:rsidR="00D346D1">
        <w:rPr>
          <w:rFonts w:ascii="Arial" w:hAnsi="Arial" w:cs="Arial"/>
          <w:sz w:val="24"/>
          <w:szCs w:val="24"/>
        </w:rPr>
        <w:t xml:space="preserve">a </w:t>
      </w:r>
      <w:r w:rsidRPr="00ED1369">
        <w:rPr>
          <w:rFonts w:ascii="Arial" w:hAnsi="Arial" w:cs="Arial"/>
          <w:sz w:val="24"/>
          <w:szCs w:val="24"/>
        </w:rPr>
        <w:t>modified zinc-solubil</w:t>
      </w:r>
      <w:r w:rsidR="00D346D1">
        <w:rPr>
          <w:rFonts w:ascii="Arial" w:hAnsi="Arial" w:cs="Arial"/>
          <w:sz w:val="24"/>
          <w:szCs w:val="24"/>
        </w:rPr>
        <w:t xml:space="preserve">ization agar medium consisting </w:t>
      </w:r>
      <w:r w:rsidR="00E940F6">
        <w:rPr>
          <w:rFonts w:ascii="Arial" w:hAnsi="Arial" w:cs="Arial"/>
          <w:sz w:val="24"/>
          <w:szCs w:val="24"/>
        </w:rPr>
        <w:t>z</w:t>
      </w:r>
      <w:r w:rsidRPr="00ED1369">
        <w:rPr>
          <w:rFonts w:ascii="Arial" w:hAnsi="Arial" w:cs="Arial"/>
          <w:sz w:val="24"/>
          <w:szCs w:val="24"/>
        </w:rPr>
        <w:t>inc oxide (</w:t>
      </w:r>
      <w:proofErr w:type="spellStart"/>
      <w:r w:rsidRPr="00ED1369">
        <w:rPr>
          <w:rFonts w:ascii="Arial" w:hAnsi="Arial" w:cs="Arial"/>
          <w:sz w:val="24"/>
          <w:szCs w:val="24"/>
        </w:rPr>
        <w:t>ZnO</w:t>
      </w:r>
      <w:proofErr w:type="spellEnd"/>
      <w:r w:rsidRPr="00ED1369">
        <w:rPr>
          <w:rFonts w:ascii="Arial" w:hAnsi="Arial" w:cs="Arial"/>
          <w:sz w:val="24"/>
          <w:szCs w:val="24"/>
        </w:rPr>
        <w:t>) as</w:t>
      </w:r>
      <w:r w:rsidR="00D346D1">
        <w:rPr>
          <w:rFonts w:ascii="Arial" w:hAnsi="Arial" w:cs="Arial"/>
          <w:sz w:val="24"/>
          <w:szCs w:val="24"/>
        </w:rPr>
        <w:t xml:space="preserve"> a</w:t>
      </w:r>
      <w:r w:rsidRPr="00ED1369">
        <w:rPr>
          <w:rFonts w:ascii="Arial" w:hAnsi="Arial" w:cs="Arial"/>
          <w:sz w:val="24"/>
          <w:szCs w:val="24"/>
        </w:rPr>
        <w:t xml:space="preserve"> sole source of zinc (</w:t>
      </w:r>
      <w:proofErr w:type="spellStart"/>
      <w:r w:rsidRPr="00ED1369">
        <w:rPr>
          <w:rFonts w:ascii="Arial" w:hAnsi="Arial" w:cs="Arial"/>
          <w:sz w:val="24"/>
          <w:szCs w:val="24"/>
        </w:rPr>
        <w:t>Nutaratat</w:t>
      </w:r>
      <w:proofErr w:type="spellEnd"/>
      <w:r w:rsidRPr="00ED1369">
        <w:rPr>
          <w:rFonts w:ascii="Arial" w:hAnsi="Arial" w:cs="Arial"/>
          <w:sz w:val="24"/>
          <w:szCs w:val="24"/>
        </w:rPr>
        <w:t xml:space="preserve"> et al., 2014; </w:t>
      </w:r>
      <w:proofErr w:type="spellStart"/>
      <w:r w:rsidRPr="00ED1369">
        <w:rPr>
          <w:rFonts w:ascii="Arial" w:hAnsi="Arial" w:cs="Arial"/>
          <w:sz w:val="24"/>
          <w:szCs w:val="24"/>
        </w:rPr>
        <w:t>Kharkwal</w:t>
      </w:r>
      <w:proofErr w:type="spellEnd"/>
      <w:r w:rsidRPr="00ED1369">
        <w:rPr>
          <w:rFonts w:ascii="Arial" w:hAnsi="Arial" w:cs="Arial"/>
          <w:sz w:val="24"/>
          <w:szCs w:val="24"/>
        </w:rPr>
        <w:t xml:space="preserve"> </w:t>
      </w:r>
      <w:r w:rsidRPr="00ED1369">
        <w:rPr>
          <w:rFonts w:ascii="Arial" w:hAnsi="Arial" w:cs="Arial"/>
          <w:iCs/>
          <w:sz w:val="24"/>
          <w:szCs w:val="24"/>
        </w:rPr>
        <w:t>et al</w:t>
      </w:r>
      <w:r w:rsidRPr="00ED1369">
        <w:rPr>
          <w:rFonts w:ascii="Arial" w:hAnsi="Arial" w:cs="Arial"/>
          <w:sz w:val="24"/>
          <w:szCs w:val="24"/>
        </w:rPr>
        <w:t>., 2024). The incubation of all the plates was carried out at an ambient temperature (30±5°C). The plates were observed at an interval of 24 h.</w:t>
      </w:r>
      <w:r w:rsidR="00D346D1">
        <w:rPr>
          <w:rFonts w:ascii="Arial" w:hAnsi="Arial" w:cs="Arial"/>
          <w:sz w:val="24"/>
          <w:szCs w:val="24"/>
        </w:rPr>
        <w:t>,</w:t>
      </w:r>
      <w:r w:rsidR="00183B89">
        <w:rPr>
          <w:rFonts w:ascii="Arial" w:hAnsi="Arial" w:cs="Arial"/>
          <w:sz w:val="24"/>
          <w:szCs w:val="24"/>
        </w:rPr>
        <w:t xml:space="preserve"> </w:t>
      </w:r>
      <w:r w:rsidRPr="00ED1369">
        <w:rPr>
          <w:rFonts w:ascii="Arial" w:hAnsi="Arial" w:cs="Arial"/>
          <w:sz w:val="24"/>
          <w:szCs w:val="24"/>
        </w:rPr>
        <w:t xml:space="preserve">for the </w:t>
      </w:r>
      <w:r w:rsidR="00183B89">
        <w:rPr>
          <w:rFonts w:ascii="Arial" w:hAnsi="Arial" w:cs="Arial"/>
          <w:sz w:val="24"/>
          <w:szCs w:val="24"/>
        </w:rPr>
        <w:t>presence</w:t>
      </w:r>
      <w:r w:rsidRPr="00ED1369">
        <w:rPr>
          <w:rFonts w:ascii="Arial" w:hAnsi="Arial" w:cs="Arial"/>
          <w:sz w:val="24"/>
          <w:szCs w:val="24"/>
        </w:rPr>
        <w:t xml:space="preserve"> of clear zone surrounding the colony</w:t>
      </w:r>
      <w:r w:rsidR="00183B89" w:rsidRPr="00183B89">
        <w:rPr>
          <w:rFonts w:ascii="Arial" w:hAnsi="Arial" w:cs="Arial"/>
          <w:sz w:val="24"/>
          <w:szCs w:val="24"/>
        </w:rPr>
        <w:t xml:space="preserve"> </w:t>
      </w:r>
      <w:r w:rsidR="00183B89" w:rsidRPr="00ED1369">
        <w:rPr>
          <w:rFonts w:ascii="Arial" w:hAnsi="Arial" w:cs="Arial"/>
          <w:sz w:val="24"/>
          <w:szCs w:val="24"/>
        </w:rPr>
        <w:t>for up to 72 h.</w:t>
      </w:r>
      <w:r w:rsidRPr="00ED1369">
        <w:rPr>
          <w:rFonts w:ascii="Arial" w:hAnsi="Arial" w:cs="Arial"/>
          <w:sz w:val="24"/>
          <w:szCs w:val="24"/>
        </w:rPr>
        <w:t xml:space="preserve"> The diameter </w:t>
      </w:r>
      <w:r>
        <w:rPr>
          <w:rFonts w:ascii="Arial" w:hAnsi="Arial" w:cs="Arial"/>
          <w:sz w:val="24"/>
          <w:szCs w:val="24"/>
        </w:rPr>
        <w:t xml:space="preserve">of the </w:t>
      </w:r>
      <w:r w:rsidRPr="00ED1369">
        <w:rPr>
          <w:rFonts w:ascii="Arial" w:hAnsi="Arial" w:cs="Arial"/>
          <w:sz w:val="24"/>
          <w:szCs w:val="24"/>
        </w:rPr>
        <w:t xml:space="preserve">colony and the </w:t>
      </w:r>
      <w:r>
        <w:rPr>
          <w:rFonts w:ascii="Arial" w:hAnsi="Arial" w:cs="Arial"/>
          <w:sz w:val="24"/>
          <w:szCs w:val="24"/>
        </w:rPr>
        <w:t xml:space="preserve">clear zone </w:t>
      </w:r>
      <w:r w:rsidRPr="00ED1369">
        <w:rPr>
          <w:rFonts w:ascii="Arial" w:hAnsi="Arial" w:cs="Arial"/>
          <w:sz w:val="24"/>
          <w:szCs w:val="24"/>
        </w:rPr>
        <w:t>were measured in mill</w:t>
      </w:r>
      <w:r w:rsidR="00737C8D">
        <w:rPr>
          <w:rFonts w:ascii="Arial" w:hAnsi="Arial" w:cs="Arial"/>
          <w:sz w:val="24"/>
          <w:szCs w:val="24"/>
        </w:rPr>
        <w:t>imeters</w:t>
      </w:r>
      <w:r>
        <w:rPr>
          <w:rFonts w:ascii="Arial" w:hAnsi="Arial" w:cs="Arial"/>
          <w:sz w:val="24"/>
          <w:szCs w:val="24"/>
        </w:rPr>
        <w:t xml:space="preserve"> using a graduated scale</w:t>
      </w:r>
      <w:r w:rsidR="00D346D1">
        <w:rPr>
          <w:rFonts w:ascii="Arial" w:hAnsi="Arial" w:cs="Arial"/>
          <w:sz w:val="24"/>
          <w:szCs w:val="24"/>
        </w:rPr>
        <w:t>,</w:t>
      </w:r>
      <w:r>
        <w:rPr>
          <w:rFonts w:ascii="Arial" w:hAnsi="Arial" w:cs="Arial"/>
          <w:sz w:val="24"/>
          <w:szCs w:val="24"/>
        </w:rPr>
        <w:t xml:space="preserve"> and</w:t>
      </w:r>
      <w:r w:rsidRPr="00ED1369">
        <w:rPr>
          <w:rFonts w:ascii="Arial" w:hAnsi="Arial" w:cs="Arial"/>
          <w:sz w:val="24"/>
          <w:szCs w:val="24"/>
        </w:rPr>
        <w:t xml:space="preserve"> </w:t>
      </w:r>
      <w:r>
        <w:rPr>
          <w:rFonts w:ascii="Arial" w:hAnsi="Arial" w:cs="Arial"/>
          <w:sz w:val="24"/>
          <w:szCs w:val="24"/>
        </w:rPr>
        <w:t>t</w:t>
      </w:r>
      <w:r w:rsidRPr="00ED1369">
        <w:rPr>
          <w:rFonts w:ascii="Arial" w:hAnsi="Arial" w:cs="Arial"/>
          <w:sz w:val="24"/>
          <w:szCs w:val="24"/>
        </w:rPr>
        <w:t>he Solubilization Index (SI)</w:t>
      </w:r>
      <w:r w:rsidR="00D346D1">
        <w:rPr>
          <w:rFonts w:ascii="Arial" w:hAnsi="Arial" w:cs="Arial"/>
          <w:sz w:val="24"/>
          <w:szCs w:val="24"/>
        </w:rPr>
        <w:t xml:space="preserve"> was</w:t>
      </w:r>
      <w:r w:rsidRPr="00ED1369">
        <w:rPr>
          <w:rFonts w:ascii="Arial" w:hAnsi="Arial" w:cs="Arial"/>
          <w:sz w:val="24"/>
          <w:szCs w:val="24"/>
        </w:rPr>
        <w:t xml:space="preserve"> </w:t>
      </w:r>
      <w:r w:rsidR="00D346D1">
        <w:rPr>
          <w:rFonts w:ascii="Arial" w:hAnsi="Arial" w:cs="Arial"/>
          <w:sz w:val="24"/>
          <w:szCs w:val="24"/>
        </w:rPr>
        <w:t>determined</w:t>
      </w:r>
      <w:r w:rsidR="00D346D1" w:rsidRPr="00ED1369">
        <w:rPr>
          <w:rFonts w:ascii="Arial" w:hAnsi="Arial" w:cs="Arial"/>
          <w:sz w:val="24"/>
          <w:szCs w:val="24"/>
        </w:rPr>
        <w:t xml:space="preserve"> </w:t>
      </w:r>
      <w:r w:rsidRPr="00ED1369">
        <w:rPr>
          <w:rFonts w:ascii="Arial" w:hAnsi="Arial" w:cs="Arial"/>
          <w:sz w:val="24"/>
          <w:szCs w:val="24"/>
        </w:rPr>
        <w:t xml:space="preserve">using </w:t>
      </w:r>
      <w:r w:rsidR="00D346D1">
        <w:rPr>
          <w:rFonts w:ascii="Arial" w:hAnsi="Arial" w:cs="Arial"/>
          <w:sz w:val="24"/>
          <w:szCs w:val="24"/>
        </w:rPr>
        <w:t xml:space="preserve">a </w:t>
      </w:r>
      <w:r w:rsidRPr="00ED1369">
        <w:rPr>
          <w:rFonts w:ascii="Arial" w:hAnsi="Arial" w:cs="Arial"/>
          <w:sz w:val="24"/>
          <w:szCs w:val="24"/>
        </w:rPr>
        <w:t xml:space="preserve">standard formula (Singh </w:t>
      </w:r>
      <w:r w:rsidRPr="00ED1369">
        <w:rPr>
          <w:rFonts w:ascii="Arial" w:hAnsi="Arial" w:cs="Arial"/>
          <w:iCs/>
          <w:sz w:val="24"/>
          <w:szCs w:val="24"/>
        </w:rPr>
        <w:t>et al</w:t>
      </w:r>
      <w:r w:rsidRPr="00ED1369">
        <w:rPr>
          <w:rFonts w:ascii="Arial" w:hAnsi="Arial" w:cs="Arial"/>
          <w:sz w:val="24"/>
          <w:szCs w:val="24"/>
        </w:rPr>
        <w:t xml:space="preserve">., 2014). </w:t>
      </w:r>
    </w:p>
    <w:p w14:paraId="438BDF43" w14:textId="77777777" w:rsidR="00147FBF" w:rsidRPr="0077225A" w:rsidRDefault="002C277F" w:rsidP="0026538A">
      <w:pPr>
        <w:pStyle w:val="ListParagraph"/>
        <w:tabs>
          <w:tab w:val="left" w:pos="-270"/>
        </w:tabs>
        <w:spacing w:after="0" w:line="240" w:lineRule="auto"/>
        <w:ind w:left="0" w:right="29"/>
        <w:contextualSpacing w:val="0"/>
        <w:jc w:val="both"/>
        <w:rPr>
          <w:rFonts w:ascii="Arial" w:eastAsiaTheme="minorEastAsia" w:hAnsi="Arial" w:cs="Arial"/>
          <w:b/>
          <w:iCs/>
        </w:rPr>
      </w:pPr>
      <m:oMathPara>
        <m:oMath>
          <m:r>
            <m:rPr>
              <m:sty m:val="b"/>
            </m:rPr>
            <w:rPr>
              <w:rFonts w:ascii="Cambria Math" w:hAnsi="Cambria Math" w:cs="Arial"/>
            </w:rPr>
            <m:t xml:space="preserve">Solubilization Index </m:t>
          </m:r>
          <m:d>
            <m:dPr>
              <m:ctrlPr>
                <w:rPr>
                  <w:rFonts w:ascii="Cambria Math" w:hAnsi="Cambria Math" w:cs="Arial"/>
                  <w:b/>
                </w:rPr>
              </m:ctrlPr>
            </m:dPr>
            <m:e>
              <m:r>
                <m:rPr>
                  <m:sty m:val="b"/>
                </m:rPr>
                <w:rPr>
                  <w:rFonts w:ascii="Cambria Math" w:hAnsi="Cambria Math" w:cs="Arial"/>
                </w:rPr>
                <m:t>SI</m:t>
              </m:r>
            </m:e>
          </m:d>
          <m:r>
            <m:rPr>
              <m:sty m:val="b"/>
            </m:rPr>
            <w:rPr>
              <w:rFonts w:ascii="Cambria Math" w:hAnsi="Cambria Math" w:cs="Arial"/>
            </w:rPr>
            <m:t>=</m:t>
          </m:r>
          <m:f>
            <m:fPr>
              <m:ctrlPr>
                <w:rPr>
                  <w:rFonts w:ascii="Cambria Math" w:hAnsi="Cambria Math" w:cs="Arial"/>
                  <w:b/>
                  <w:iCs/>
                </w:rPr>
              </m:ctrlPr>
            </m:fPr>
            <m:num>
              <m:r>
                <m:rPr>
                  <m:sty m:val="b"/>
                </m:rPr>
                <w:rPr>
                  <w:rFonts w:ascii="Cambria Math" w:hAnsi="Cambria Math" w:cs="Arial"/>
                </w:rPr>
                <m:t xml:space="preserve">Colony Diameter </m:t>
              </m:r>
              <m:d>
                <m:dPr>
                  <m:ctrlPr>
                    <w:rPr>
                      <w:rFonts w:ascii="Cambria Math" w:hAnsi="Cambria Math" w:cs="Arial"/>
                      <w:b/>
                    </w:rPr>
                  </m:ctrlPr>
                </m:dPr>
                <m:e>
                  <m:r>
                    <m:rPr>
                      <m:sty m:val="b"/>
                    </m:rPr>
                    <w:rPr>
                      <w:rFonts w:ascii="Cambria Math" w:hAnsi="Cambria Math" w:cs="Arial"/>
                    </w:rPr>
                    <m:t>mm</m:t>
                  </m:r>
                </m:e>
              </m:d>
              <m:r>
                <m:rPr>
                  <m:sty m:val="b"/>
                </m:rPr>
                <w:rPr>
                  <w:rFonts w:ascii="Cambria Math" w:hAnsi="Cambria Math" w:cs="Arial"/>
                </w:rPr>
                <m:t xml:space="preserve">+Zone of Clearance Diameter </m:t>
              </m:r>
              <m:d>
                <m:dPr>
                  <m:ctrlPr>
                    <w:rPr>
                      <w:rFonts w:ascii="Cambria Math" w:hAnsi="Cambria Math" w:cs="Arial"/>
                      <w:b/>
                    </w:rPr>
                  </m:ctrlPr>
                </m:dPr>
                <m:e>
                  <m:r>
                    <m:rPr>
                      <m:sty m:val="b"/>
                    </m:rPr>
                    <w:rPr>
                      <w:rFonts w:ascii="Cambria Math" w:hAnsi="Cambria Math" w:cs="Arial"/>
                    </w:rPr>
                    <m:t>mm</m:t>
                  </m:r>
                </m:e>
              </m:d>
            </m:num>
            <m:den>
              <m:r>
                <m:rPr>
                  <m:sty m:val="b"/>
                </m:rPr>
                <w:rPr>
                  <w:rFonts w:ascii="Cambria Math" w:hAnsi="Cambria Math" w:cs="Arial"/>
                </w:rPr>
                <m:t xml:space="preserve">Colony Diameter </m:t>
              </m:r>
              <m:d>
                <m:dPr>
                  <m:ctrlPr>
                    <w:rPr>
                      <w:rFonts w:ascii="Cambria Math" w:hAnsi="Cambria Math" w:cs="Arial"/>
                      <w:b/>
                    </w:rPr>
                  </m:ctrlPr>
                </m:dPr>
                <m:e>
                  <m:r>
                    <m:rPr>
                      <m:sty m:val="b"/>
                    </m:rPr>
                    <w:rPr>
                      <w:rFonts w:ascii="Cambria Math" w:hAnsi="Cambria Math" w:cs="Arial"/>
                    </w:rPr>
                    <m:t>mm</m:t>
                  </m:r>
                </m:e>
              </m:d>
            </m:den>
          </m:f>
        </m:oMath>
      </m:oMathPara>
    </w:p>
    <w:p w14:paraId="6800D3C5" w14:textId="77777777" w:rsidR="00C3100C" w:rsidRPr="002C277F" w:rsidRDefault="00C3100C" w:rsidP="00C3100C">
      <w:pPr>
        <w:pStyle w:val="ListParagraph"/>
        <w:tabs>
          <w:tab w:val="left" w:pos="-270"/>
        </w:tabs>
        <w:spacing w:after="0" w:line="240" w:lineRule="auto"/>
        <w:ind w:left="0" w:right="29"/>
        <w:contextualSpacing w:val="0"/>
        <w:jc w:val="both"/>
        <w:rPr>
          <w:rFonts w:ascii="Arial" w:eastAsiaTheme="minorEastAsia" w:hAnsi="Arial" w:cs="Arial"/>
          <w:b/>
          <w:iCs/>
          <w:sz w:val="18"/>
        </w:rPr>
      </w:pPr>
    </w:p>
    <w:p w14:paraId="02C922E2" w14:textId="77777777" w:rsidR="00147FBF" w:rsidRPr="00F22022" w:rsidRDefault="00147FBF" w:rsidP="00C3100C">
      <w:pPr>
        <w:pStyle w:val="ListParagraph"/>
        <w:numPr>
          <w:ilvl w:val="1"/>
          <w:numId w:val="36"/>
        </w:numPr>
        <w:tabs>
          <w:tab w:val="left" w:pos="0"/>
        </w:tabs>
        <w:spacing w:before="240" w:after="0" w:line="360" w:lineRule="auto"/>
        <w:ind w:left="547" w:right="29" w:hanging="547"/>
        <w:contextualSpacing w:val="0"/>
        <w:jc w:val="both"/>
        <w:rPr>
          <w:rFonts w:ascii="Arial" w:eastAsiaTheme="minorEastAsia" w:hAnsi="Arial" w:cs="Arial"/>
          <w:b/>
          <w:iCs/>
          <w:color w:val="000000" w:themeColor="text1"/>
          <w:szCs w:val="21"/>
        </w:rPr>
      </w:pPr>
      <w:r w:rsidRPr="00F22022">
        <w:rPr>
          <w:rFonts w:ascii="Arial" w:hAnsi="Arial" w:cs="Arial"/>
          <w:b/>
          <w:color w:val="000000" w:themeColor="text1"/>
          <w:sz w:val="24"/>
          <w:szCs w:val="24"/>
          <w:lang w:val="en-US"/>
        </w:rPr>
        <w:t xml:space="preserve">Production of beneficial compounds by </w:t>
      </w:r>
      <w:r w:rsidRPr="00F22022">
        <w:rPr>
          <w:rFonts w:ascii="Arial" w:hAnsi="Arial" w:cs="Arial"/>
          <w:b/>
          <w:color w:val="000000" w:themeColor="text1"/>
          <w:sz w:val="24"/>
        </w:rPr>
        <w:t>mycoendophytes</w:t>
      </w:r>
    </w:p>
    <w:p w14:paraId="794BE44E" w14:textId="77777777" w:rsidR="00147FBF" w:rsidRPr="00E8681A" w:rsidRDefault="00147FBF" w:rsidP="002C277F">
      <w:pPr>
        <w:pStyle w:val="ListParagraph"/>
        <w:numPr>
          <w:ilvl w:val="2"/>
          <w:numId w:val="36"/>
        </w:numPr>
        <w:tabs>
          <w:tab w:val="left" w:pos="0"/>
          <w:tab w:val="left" w:pos="90"/>
        </w:tabs>
        <w:spacing w:before="60" w:after="0" w:line="360" w:lineRule="auto"/>
        <w:ind w:left="547" w:right="29" w:hanging="547"/>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Indole-3-acetic acid (IAA) </w:t>
      </w:r>
    </w:p>
    <w:p w14:paraId="6F828AFB" w14:textId="77777777" w:rsidR="00147FBF" w:rsidRDefault="00147FBF" w:rsidP="00147FBF">
      <w:pPr>
        <w:pStyle w:val="ListParagraph"/>
        <w:tabs>
          <w:tab w:val="left" w:pos="-270"/>
        </w:tabs>
        <w:spacing w:before="120" w:after="120" w:line="360" w:lineRule="auto"/>
        <w:ind w:left="0" w:right="29" w:firstLine="720"/>
        <w:contextualSpacing w:val="0"/>
        <w:jc w:val="both"/>
        <w:rPr>
          <w:rFonts w:ascii="Arial" w:hAnsi="Arial" w:cs="Arial"/>
          <w:sz w:val="24"/>
          <w:szCs w:val="24"/>
        </w:rPr>
      </w:pPr>
      <w:r w:rsidRPr="00E8681A">
        <w:rPr>
          <w:rFonts w:ascii="Arial" w:hAnsi="Arial" w:cs="Arial"/>
          <w:sz w:val="24"/>
          <w:szCs w:val="24"/>
        </w:rPr>
        <w:t xml:space="preserve">The fungal endophytes were </w:t>
      </w:r>
      <w:r w:rsidR="00421E7C">
        <w:rPr>
          <w:rFonts w:ascii="Arial" w:hAnsi="Arial" w:cs="Arial"/>
          <w:sz w:val="24"/>
          <w:szCs w:val="24"/>
        </w:rPr>
        <w:t>cultured</w:t>
      </w:r>
      <w:r w:rsidRPr="00E8681A">
        <w:rPr>
          <w:rFonts w:ascii="Arial" w:hAnsi="Arial" w:cs="Arial"/>
          <w:sz w:val="24"/>
          <w:szCs w:val="24"/>
        </w:rPr>
        <w:t xml:space="preserve"> in</w:t>
      </w:r>
      <w:r w:rsidR="00421E7C">
        <w:rPr>
          <w:rFonts w:ascii="Arial" w:hAnsi="Arial" w:cs="Arial"/>
          <w:sz w:val="24"/>
          <w:szCs w:val="24"/>
        </w:rPr>
        <w:t xml:space="preserve"> </w:t>
      </w:r>
      <w:r w:rsidRPr="00E8681A">
        <w:rPr>
          <w:rFonts w:ascii="Arial" w:hAnsi="Arial" w:cs="Arial"/>
          <w:sz w:val="24"/>
          <w:szCs w:val="24"/>
        </w:rPr>
        <w:t>Czapek-Dox Broth (CZB) supplemented with 0.5% L-Tryptophan</w:t>
      </w:r>
      <w:r>
        <w:rPr>
          <w:rFonts w:ascii="Arial" w:hAnsi="Arial" w:cs="Arial"/>
          <w:sz w:val="24"/>
          <w:szCs w:val="24"/>
        </w:rPr>
        <w:t>.</w:t>
      </w:r>
      <w:r w:rsidRPr="00E8681A">
        <w:rPr>
          <w:rFonts w:ascii="Arial" w:hAnsi="Arial" w:cs="Arial"/>
          <w:sz w:val="24"/>
          <w:szCs w:val="24"/>
        </w:rPr>
        <w:t xml:space="preserve"> </w:t>
      </w:r>
      <w:r>
        <w:rPr>
          <w:rFonts w:ascii="Arial" w:hAnsi="Arial" w:cs="Arial"/>
          <w:sz w:val="24"/>
          <w:szCs w:val="24"/>
        </w:rPr>
        <w:t xml:space="preserve">After </w:t>
      </w:r>
      <w:r w:rsidRPr="00E8681A">
        <w:rPr>
          <w:rFonts w:ascii="Arial" w:hAnsi="Arial" w:cs="Arial"/>
          <w:sz w:val="24"/>
          <w:szCs w:val="24"/>
        </w:rPr>
        <w:t>seven da</w:t>
      </w:r>
      <w:r>
        <w:rPr>
          <w:rFonts w:ascii="Arial" w:hAnsi="Arial" w:cs="Arial"/>
          <w:sz w:val="24"/>
          <w:szCs w:val="24"/>
        </w:rPr>
        <w:t xml:space="preserve">ys of incubation (30±5°C), the </w:t>
      </w:r>
      <w:r w:rsidRPr="00C60AD7">
        <w:rPr>
          <w:rFonts w:ascii="Arial" w:hAnsi="Arial" w:cs="Arial"/>
          <w:sz w:val="24"/>
          <w:szCs w:val="24"/>
        </w:rPr>
        <w:t>c</w:t>
      </w:r>
      <w:r>
        <w:rPr>
          <w:rFonts w:ascii="Arial" w:hAnsi="Arial" w:cs="Arial"/>
          <w:sz w:val="24"/>
          <w:szCs w:val="24"/>
        </w:rPr>
        <w:t xml:space="preserve">ulture filtrates </w:t>
      </w:r>
      <w:r w:rsidR="00D346D1">
        <w:rPr>
          <w:rFonts w:ascii="Arial" w:hAnsi="Arial" w:cs="Arial"/>
          <w:sz w:val="24"/>
          <w:szCs w:val="24"/>
        </w:rPr>
        <w:t xml:space="preserve">were collected </w:t>
      </w:r>
      <w:r>
        <w:rPr>
          <w:rFonts w:ascii="Arial" w:hAnsi="Arial" w:cs="Arial"/>
          <w:sz w:val="24"/>
          <w:szCs w:val="24"/>
        </w:rPr>
        <w:t xml:space="preserve">by filtration. </w:t>
      </w:r>
      <w:r w:rsidRPr="00E8681A">
        <w:rPr>
          <w:rFonts w:ascii="Arial" w:hAnsi="Arial" w:cs="Arial"/>
          <w:sz w:val="24"/>
          <w:szCs w:val="24"/>
        </w:rPr>
        <w:t xml:space="preserve">The fungal </w:t>
      </w:r>
      <w:r w:rsidRPr="00B814EE">
        <w:rPr>
          <w:rFonts w:ascii="Arial" w:hAnsi="Arial" w:cs="Arial"/>
          <w:sz w:val="24"/>
          <w:szCs w:val="24"/>
        </w:rPr>
        <w:t>culture supernatants were obtained b</w:t>
      </w:r>
      <w:r w:rsidR="00183B89">
        <w:rPr>
          <w:rFonts w:ascii="Arial" w:hAnsi="Arial" w:cs="Arial"/>
          <w:sz w:val="24"/>
          <w:szCs w:val="24"/>
        </w:rPr>
        <w:t>y centrifugation (5000 rpm for 2</w:t>
      </w:r>
      <w:r w:rsidRPr="00B814EE">
        <w:rPr>
          <w:rFonts w:ascii="Arial" w:hAnsi="Arial" w:cs="Arial"/>
          <w:sz w:val="24"/>
          <w:szCs w:val="24"/>
        </w:rPr>
        <w:t xml:space="preserve">0 min) </w:t>
      </w:r>
      <w:r>
        <w:rPr>
          <w:rFonts w:ascii="Arial" w:hAnsi="Arial" w:cs="Arial"/>
          <w:sz w:val="24"/>
          <w:szCs w:val="24"/>
        </w:rPr>
        <w:t xml:space="preserve">and </w:t>
      </w:r>
      <w:r w:rsidRPr="00E8681A">
        <w:rPr>
          <w:rFonts w:ascii="Arial" w:hAnsi="Arial" w:cs="Arial"/>
          <w:sz w:val="24"/>
          <w:szCs w:val="24"/>
        </w:rPr>
        <w:t xml:space="preserve">collected in separate tubes. The </w:t>
      </w:r>
      <w:r w:rsidR="00D1585B">
        <w:rPr>
          <w:rFonts w:ascii="Arial" w:hAnsi="Arial" w:cs="Arial"/>
          <w:sz w:val="24"/>
          <w:szCs w:val="24"/>
        </w:rPr>
        <w:t xml:space="preserve">fungal biomass </w:t>
      </w:r>
      <w:r w:rsidRPr="00E8681A">
        <w:rPr>
          <w:rFonts w:ascii="Arial" w:hAnsi="Arial" w:cs="Arial"/>
          <w:sz w:val="24"/>
          <w:szCs w:val="24"/>
        </w:rPr>
        <w:t xml:space="preserve">soaked </w:t>
      </w:r>
      <w:r w:rsidR="00E940F6" w:rsidRPr="00E8681A">
        <w:rPr>
          <w:rFonts w:ascii="Arial" w:hAnsi="Arial" w:cs="Arial"/>
          <w:sz w:val="24"/>
          <w:szCs w:val="24"/>
        </w:rPr>
        <w:t>overnight</w:t>
      </w:r>
      <w:r w:rsidR="00E940F6">
        <w:rPr>
          <w:rFonts w:ascii="Arial" w:hAnsi="Arial" w:cs="Arial"/>
          <w:sz w:val="24"/>
          <w:szCs w:val="24"/>
        </w:rPr>
        <w:t xml:space="preserve"> </w:t>
      </w:r>
      <w:r w:rsidRPr="00E8681A">
        <w:rPr>
          <w:rFonts w:ascii="Arial" w:hAnsi="Arial" w:cs="Arial"/>
          <w:sz w:val="24"/>
          <w:szCs w:val="24"/>
        </w:rPr>
        <w:t xml:space="preserve">in methanol </w:t>
      </w:r>
      <w:r w:rsidR="00D1585B">
        <w:rPr>
          <w:rFonts w:ascii="Arial" w:hAnsi="Arial" w:cs="Arial"/>
          <w:sz w:val="24"/>
          <w:szCs w:val="24"/>
        </w:rPr>
        <w:t>was</w:t>
      </w:r>
      <w:r>
        <w:rPr>
          <w:rFonts w:ascii="Arial" w:hAnsi="Arial" w:cs="Arial"/>
          <w:sz w:val="24"/>
          <w:szCs w:val="24"/>
        </w:rPr>
        <w:t xml:space="preserve"> also collected and</w:t>
      </w:r>
      <w:r w:rsidR="00183B89">
        <w:rPr>
          <w:rFonts w:ascii="Arial" w:hAnsi="Arial" w:cs="Arial"/>
          <w:sz w:val="24"/>
          <w:szCs w:val="24"/>
        </w:rPr>
        <w:t xml:space="preserve"> </w:t>
      </w:r>
      <w:r w:rsidR="00ED7F32">
        <w:rPr>
          <w:rFonts w:ascii="Arial" w:hAnsi="Arial" w:cs="Arial"/>
          <w:sz w:val="24"/>
          <w:szCs w:val="24"/>
        </w:rPr>
        <w:t xml:space="preserve">the </w:t>
      </w:r>
      <w:r w:rsidR="00183B89" w:rsidRPr="00ED7F32">
        <w:rPr>
          <w:rFonts w:ascii="Arial" w:hAnsi="Arial" w:cs="Arial"/>
          <w:sz w:val="24"/>
          <w:szCs w:val="24"/>
        </w:rPr>
        <w:t>methanol-soluble compounds</w:t>
      </w:r>
      <w:r>
        <w:rPr>
          <w:rFonts w:ascii="Arial" w:hAnsi="Arial" w:cs="Arial"/>
          <w:sz w:val="24"/>
          <w:szCs w:val="24"/>
        </w:rPr>
        <w:t xml:space="preserve"> </w:t>
      </w:r>
      <w:r w:rsidR="00ED7F32">
        <w:rPr>
          <w:rFonts w:ascii="Arial" w:hAnsi="Arial" w:cs="Arial"/>
          <w:sz w:val="24"/>
          <w:szCs w:val="24"/>
        </w:rPr>
        <w:t xml:space="preserve">were </w:t>
      </w:r>
      <w:r>
        <w:rPr>
          <w:rFonts w:ascii="Arial" w:hAnsi="Arial" w:cs="Arial"/>
          <w:sz w:val="24"/>
          <w:szCs w:val="24"/>
        </w:rPr>
        <w:t>used as cellular extract</w:t>
      </w:r>
      <w:r w:rsidR="00ED7F32">
        <w:rPr>
          <w:rFonts w:ascii="Arial" w:hAnsi="Arial" w:cs="Arial"/>
          <w:sz w:val="24"/>
          <w:szCs w:val="24"/>
        </w:rPr>
        <w:t>s</w:t>
      </w:r>
      <w:r w:rsidRPr="00E8681A">
        <w:rPr>
          <w:rFonts w:ascii="Arial" w:hAnsi="Arial" w:cs="Arial"/>
          <w:sz w:val="24"/>
          <w:szCs w:val="24"/>
        </w:rPr>
        <w:t xml:space="preserve">. </w:t>
      </w:r>
      <w:r>
        <w:rPr>
          <w:rFonts w:ascii="Arial" w:hAnsi="Arial" w:cs="Arial"/>
          <w:sz w:val="24"/>
          <w:szCs w:val="24"/>
        </w:rPr>
        <w:t xml:space="preserve">The </w:t>
      </w:r>
      <w:r w:rsidR="00D1585B">
        <w:rPr>
          <w:rFonts w:ascii="Arial" w:hAnsi="Arial" w:cs="Arial"/>
          <w:sz w:val="24"/>
          <w:szCs w:val="24"/>
        </w:rPr>
        <w:t xml:space="preserve">freshly prepared </w:t>
      </w:r>
      <w:r w:rsidRPr="00E8681A">
        <w:rPr>
          <w:rFonts w:ascii="Arial" w:hAnsi="Arial" w:cs="Arial"/>
          <w:sz w:val="24"/>
          <w:szCs w:val="24"/>
        </w:rPr>
        <w:t xml:space="preserve">Salkowski’s reagent </w:t>
      </w:r>
      <w:r>
        <w:rPr>
          <w:rFonts w:ascii="Arial" w:hAnsi="Arial" w:cs="Arial"/>
          <w:sz w:val="24"/>
          <w:szCs w:val="24"/>
        </w:rPr>
        <w:t>was added</w:t>
      </w:r>
      <w:r w:rsidRPr="00E8681A">
        <w:rPr>
          <w:rFonts w:ascii="Arial" w:hAnsi="Arial" w:cs="Arial"/>
          <w:sz w:val="24"/>
          <w:szCs w:val="24"/>
        </w:rPr>
        <w:t xml:space="preserve"> </w:t>
      </w:r>
      <w:r>
        <w:rPr>
          <w:rFonts w:ascii="Arial" w:hAnsi="Arial" w:cs="Arial"/>
          <w:sz w:val="24"/>
          <w:szCs w:val="24"/>
        </w:rPr>
        <w:t>to t</w:t>
      </w:r>
      <w:r w:rsidRPr="00E8681A">
        <w:rPr>
          <w:rFonts w:ascii="Arial" w:hAnsi="Arial" w:cs="Arial"/>
          <w:sz w:val="24"/>
          <w:szCs w:val="24"/>
        </w:rPr>
        <w:t>he fungal culture filtrates and</w:t>
      </w:r>
      <w:r>
        <w:rPr>
          <w:rFonts w:ascii="Arial" w:hAnsi="Arial" w:cs="Arial"/>
          <w:sz w:val="24"/>
          <w:szCs w:val="24"/>
        </w:rPr>
        <w:t xml:space="preserve"> to</w:t>
      </w:r>
      <w:r w:rsidR="007B25B7">
        <w:rPr>
          <w:rFonts w:ascii="Arial" w:hAnsi="Arial" w:cs="Arial"/>
          <w:sz w:val="24"/>
          <w:szCs w:val="24"/>
        </w:rPr>
        <w:t xml:space="preserve"> the methanol-</w:t>
      </w:r>
      <w:r w:rsidRPr="00E8681A">
        <w:rPr>
          <w:rFonts w:ascii="Arial" w:hAnsi="Arial" w:cs="Arial"/>
          <w:sz w:val="24"/>
          <w:szCs w:val="24"/>
        </w:rPr>
        <w:t>soluble cellular extracts in</w:t>
      </w:r>
      <w:r w:rsidR="0032438D">
        <w:rPr>
          <w:rFonts w:ascii="Arial" w:hAnsi="Arial" w:cs="Arial"/>
          <w:sz w:val="24"/>
          <w:szCs w:val="24"/>
        </w:rPr>
        <w:t xml:space="preserve"> the ratio of</w:t>
      </w:r>
      <w:r w:rsidRPr="00E8681A">
        <w:rPr>
          <w:rFonts w:ascii="Arial" w:hAnsi="Arial" w:cs="Arial"/>
          <w:sz w:val="24"/>
          <w:szCs w:val="24"/>
        </w:rPr>
        <w:t xml:space="preserve"> 1:2 (v/v). </w:t>
      </w:r>
      <w:r>
        <w:rPr>
          <w:rFonts w:ascii="Arial" w:hAnsi="Arial" w:cs="Arial"/>
          <w:sz w:val="24"/>
          <w:szCs w:val="24"/>
        </w:rPr>
        <w:t xml:space="preserve"> </w:t>
      </w:r>
      <w:r w:rsidR="0032438D">
        <w:rPr>
          <w:rFonts w:ascii="Arial" w:hAnsi="Arial" w:cs="Arial"/>
          <w:sz w:val="24"/>
          <w:szCs w:val="24"/>
        </w:rPr>
        <w:t>T</w:t>
      </w:r>
      <w:r>
        <w:rPr>
          <w:rFonts w:ascii="Arial" w:hAnsi="Arial" w:cs="Arial"/>
          <w:sz w:val="24"/>
          <w:szCs w:val="24"/>
        </w:rPr>
        <w:t>he reaction mixtures were incubated</w:t>
      </w:r>
      <w:r w:rsidRPr="00E8681A">
        <w:rPr>
          <w:rFonts w:ascii="Arial" w:hAnsi="Arial" w:cs="Arial"/>
          <w:sz w:val="24"/>
          <w:szCs w:val="24"/>
        </w:rPr>
        <w:t xml:space="preserve"> for 30 minutes at room temperature</w:t>
      </w:r>
      <w:r w:rsidR="0032438D" w:rsidRPr="0032438D">
        <w:rPr>
          <w:rFonts w:ascii="Arial" w:hAnsi="Arial" w:cs="Arial"/>
          <w:sz w:val="24"/>
          <w:szCs w:val="24"/>
        </w:rPr>
        <w:t xml:space="preserve"> </w:t>
      </w:r>
      <w:r w:rsidR="0032438D">
        <w:rPr>
          <w:rFonts w:ascii="Arial" w:hAnsi="Arial" w:cs="Arial"/>
          <w:sz w:val="24"/>
          <w:szCs w:val="24"/>
        </w:rPr>
        <w:t xml:space="preserve">in </w:t>
      </w:r>
      <w:r w:rsidR="0032438D" w:rsidRPr="00E8681A">
        <w:rPr>
          <w:rFonts w:ascii="Arial" w:hAnsi="Arial" w:cs="Arial"/>
          <w:sz w:val="24"/>
          <w:szCs w:val="24"/>
        </w:rPr>
        <w:t>dark</w:t>
      </w:r>
      <w:r w:rsidR="007D62A7">
        <w:rPr>
          <w:rFonts w:ascii="Arial" w:hAnsi="Arial" w:cs="Arial"/>
          <w:sz w:val="24"/>
          <w:szCs w:val="24"/>
        </w:rPr>
        <w:t xml:space="preserve"> condition</w:t>
      </w:r>
      <w:r w:rsidRPr="00E8681A">
        <w:rPr>
          <w:rFonts w:ascii="Arial" w:hAnsi="Arial" w:cs="Arial"/>
          <w:sz w:val="24"/>
          <w:szCs w:val="24"/>
        </w:rPr>
        <w:t xml:space="preserve">. The </w:t>
      </w:r>
      <w:r>
        <w:rPr>
          <w:rFonts w:ascii="Arial" w:hAnsi="Arial" w:cs="Arial"/>
          <w:sz w:val="24"/>
          <w:szCs w:val="24"/>
        </w:rPr>
        <w:t xml:space="preserve">observations were made for the </w:t>
      </w:r>
      <w:r w:rsidRPr="00E8681A">
        <w:rPr>
          <w:rFonts w:ascii="Arial" w:hAnsi="Arial" w:cs="Arial"/>
          <w:sz w:val="24"/>
          <w:szCs w:val="24"/>
        </w:rPr>
        <w:t xml:space="preserve">appearance of pink </w:t>
      </w:r>
      <w:r w:rsidR="00797FCF">
        <w:rPr>
          <w:rFonts w:ascii="Arial" w:hAnsi="Arial" w:cs="Arial"/>
          <w:sz w:val="24"/>
          <w:szCs w:val="24"/>
        </w:rPr>
        <w:t xml:space="preserve">colour </w:t>
      </w:r>
      <w:r>
        <w:rPr>
          <w:rFonts w:ascii="Arial" w:hAnsi="Arial" w:cs="Arial"/>
          <w:sz w:val="24"/>
          <w:szCs w:val="24"/>
        </w:rPr>
        <w:t>and</w:t>
      </w:r>
      <w:r w:rsidRPr="00E8681A">
        <w:rPr>
          <w:rFonts w:ascii="Arial" w:hAnsi="Arial" w:cs="Arial"/>
          <w:sz w:val="24"/>
          <w:szCs w:val="24"/>
        </w:rPr>
        <w:t xml:space="preserve"> </w:t>
      </w:r>
      <w:r>
        <w:rPr>
          <w:rFonts w:ascii="Arial" w:hAnsi="Arial" w:cs="Arial"/>
          <w:sz w:val="24"/>
          <w:szCs w:val="24"/>
        </w:rPr>
        <w:t>t</w:t>
      </w:r>
      <w:r w:rsidRPr="00E8681A">
        <w:rPr>
          <w:rFonts w:ascii="Arial" w:hAnsi="Arial" w:cs="Arial"/>
          <w:sz w:val="24"/>
          <w:szCs w:val="24"/>
        </w:rPr>
        <w:t xml:space="preserve">he absorbance </w:t>
      </w:r>
      <w:r w:rsidR="00D346D1">
        <w:rPr>
          <w:rFonts w:ascii="Arial" w:hAnsi="Arial" w:cs="Arial"/>
          <w:sz w:val="24"/>
          <w:szCs w:val="24"/>
        </w:rPr>
        <w:t xml:space="preserve">was </w:t>
      </w:r>
      <w:r w:rsidR="00D346D1" w:rsidRPr="00E8681A">
        <w:rPr>
          <w:rFonts w:ascii="Arial" w:hAnsi="Arial" w:cs="Arial"/>
          <w:sz w:val="24"/>
          <w:szCs w:val="24"/>
        </w:rPr>
        <w:t xml:space="preserve">read </w:t>
      </w:r>
      <w:r>
        <w:rPr>
          <w:rFonts w:ascii="Arial" w:hAnsi="Arial" w:cs="Arial"/>
          <w:sz w:val="24"/>
          <w:szCs w:val="24"/>
        </w:rPr>
        <w:t>at</w:t>
      </w:r>
      <w:r w:rsidRPr="00E8681A">
        <w:rPr>
          <w:rFonts w:ascii="Arial" w:hAnsi="Arial" w:cs="Arial"/>
          <w:sz w:val="24"/>
          <w:szCs w:val="24"/>
        </w:rPr>
        <w:t xml:space="preserve"> 540 nm </w:t>
      </w:r>
      <w:r w:rsidR="007D62A7">
        <w:rPr>
          <w:rFonts w:ascii="Arial" w:hAnsi="Arial" w:cs="Arial"/>
          <w:sz w:val="24"/>
          <w:szCs w:val="24"/>
        </w:rPr>
        <w:t xml:space="preserve">in a </w:t>
      </w:r>
      <w:r w:rsidR="00503969">
        <w:rPr>
          <w:rFonts w:ascii="Arial" w:hAnsi="Arial" w:cs="Arial"/>
          <w:sz w:val="24"/>
          <w:szCs w:val="24"/>
        </w:rPr>
        <w:t>color</w:t>
      </w:r>
      <w:r w:rsidR="007D62A7">
        <w:rPr>
          <w:rFonts w:ascii="Arial" w:hAnsi="Arial" w:cs="Arial"/>
          <w:sz w:val="24"/>
          <w:szCs w:val="24"/>
        </w:rPr>
        <w:t>imeter (</w:t>
      </w:r>
      <w:r w:rsidR="00E940F6">
        <w:rPr>
          <w:rFonts w:ascii="Arial" w:hAnsi="Arial" w:cs="Arial"/>
          <w:sz w:val="24"/>
          <w:szCs w:val="24"/>
        </w:rPr>
        <w:t>ELICO CL-157</w:t>
      </w:r>
      <w:r w:rsidR="007D62A7">
        <w:rPr>
          <w:rFonts w:ascii="Arial" w:hAnsi="Arial" w:cs="Arial"/>
          <w:sz w:val="24"/>
          <w:szCs w:val="24"/>
        </w:rPr>
        <w:t xml:space="preserve">) </w:t>
      </w:r>
      <w:r w:rsidRPr="00E8681A">
        <w:rPr>
          <w:rFonts w:ascii="Arial" w:hAnsi="Arial" w:cs="Arial"/>
          <w:sz w:val="24"/>
          <w:szCs w:val="24"/>
        </w:rPr>
        <w:t>(</w:t>
      </w:r>
      <w:r w:rsidR="003051C0" w:rsidRPr="00E2393F">
        <w:rPr>
          <w:rFonts w:ascii="Arial" w:eastAsia="Times New Roman" w:hAnsi="Arial" w:cs="Arial"/>
          <w:color w:val="000000" w:themeColor="text1"/>
          <w:sz w:val="24"/>
          <w:szCs w:val="24"/>
          <w:lang w:eastAsia="en-IN"/>
        </w:rPr>
        <w:t>Garcia-Latorre et al., 2023</w:t>
      </w:r>
      <w:r w:rsidRPr="00E8681A">
        <w:rPr>
          <w:rFonts w:ascii="Arial" w:hAnsi="Arial" w:cs="Arial"/>
          <w:sz w:val="24"/>
          <w:szCs w:val="24"/>
        </w:rPr>
        <w:t xml:space="preserve">; Hatamzadeh et al., 2023). The sterile CZB with Salkowski’s reagent was used as </w:t>
      </w:r>
      <w:r w:rsidR="00D346D1">
        <w:rPr>
          <w:rFonts w:ascii="Arial" w:hAnsi="Arial" w:cs="Arial"/>
          <w:sz w:val="24"/>
          <w:szCs w:val="24"/>
        </w:rPr>
        <w:t xml:space="preserve">a </w:t>
      </w:r>
      <w:r>
        <w:rPr>
          <w:rFonts w:ascii="Arial" w:hAnsi="Arial" w:cs="Arial"/>
          <w:sz w:val="24"/>
          <w:szCs w:val="24"/>
        </w:rPr>
        <w:t xml:space="preserve">blank. </w:t>
      </w:r>
      <w:r w:rsidRPr="00570EC0">
        <w:rPr>
          <w:rFonts w:ascii="Arial" w:hAnsi="Arial" w:cs="Arial"/>
          <w:sz w:val="24"/>
          <w:szCs w:val="24"/>
        </w:rPr>
        <w:t xml:space="preserve">The concentration of IAA produced was determined by plotting standard IAA curve (Y=0.006852*X+0.001061) using GraphPad Prism 10.4.2. </w:t>
      </w:r>
    </w:p>
    <w:p w14:paraId="7E1ABFAF" w14:textId="77777777" w:rsidR="00147FBF" w:rsidRPr="00E8681A" w:rsidRDefault="00147FBF" w:rsidP="00C3100C">
      <w:pPr>
        <w:pStyle w:val="ListParagraph"/>
        <w:numPr>
          <w:ilvl w:val="2"/>
          <w:numId w:val="36"/>
        </w:numPr>
        <w:tabs>
          <w:tab w:val="left" w:pos="0"/>
        </w:tabs>
        <w:spacing w:before="120" w:after="0" w:line="360" w:lineRule="auto"/>
        <w:ind w:left="547" w:right="29" w:hanging="547"/>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Siderophore </w:t>
      </w:r>
    </w:p>
    <w:p w14:paraId="63388A31" w14:textId="77777777" w:rsidR="00147FBF" w:rsidRPr="00E8681A" w:rsidRDefault="00147FBF" w:rsidP="00147FBF">
      <w:pPr>
        <w:pStyle w:val="ListParagraph"/>
        <w:tabs>
          <w:tab w:val="left" w:pos="0"/>
        </w:tabs>
        <w:spacing w:before="120" w:after="0" w:line="360" w:lineRule="auto"/>
        <w:ind w:left="0" w:right="29" w:firstLine="720"/>
        <w:contextualSpacing w:val="0"/>
        <w:jc w:val="both"/>
        <w:rPr>
          <w:rFonts w:ascii="Arial" w:hAnsi="Arial" w:cs="Arial"/>
          <w:sz w:val="24"/>
          <w:szCs w:val="24"/>
        </w:rPr>
      </w:pPr>
      <w:r w:rsidRPr="00E8681A">
        <w:rPr>
          <w:rFonts w:ascii="Arial" w:hAnsi="Arial" w:cs="Arial"/>
          <w:sz w:val="24"/>
          <w:szCs w:val="24"/>
        </w:rPr>
        <w:lastRenderedPageBreak/>
        <w:t xml:space="preserve">The ability of </w:t>
      </w:r>
      <w:proofErr w:type="spellStart"/>
      <w:r w:rsidRPr="0005237B">
        <w:rPr>
          <w:rFonts w:ascii="Arial" w:hAnsi="Arial" w:cs="Arial"/>
          <w:color w:val="000000" w:themeColor="text1"/>
          <w:sz w:val="24"/>
        </w:rPr>
        <w:t>mycoendophytes</w:t>
      </w:r>
      <w:proofErr w:type="spellEnd"/>
      <w:r w:rsidRPr="0005237B">
        <w:rPr>
          <w:rFonts w:ascii="Arial" w:hAnsi="Arial" w:cs="Arial"/>
          <w:sz w:val="28"/>
          <w:szCs w:val="24"/>
        </w:rPr>
        <w:t xml:space="preserve"> </w:t>
      </w:r>
      <w:r w:rsidRPr="00E8681A">
        <w:rPr>
          <w:rFonts w:ascii="Arial" w:hAnsi="Arial" w:cs="Arial"/>
          <w:sz w:val="24"/>
          <w:szCs w:val="24"/>
        </w:rPr>
        <w:t xml:space="preserve">to </w:t>
      </w:r>
      <w:r w:rsidR="00E71791">
        <w:rPr>
          <w:rFonts w:ascii="Arial" w:hAnsi="Arial" w:cs="Arial"/>
          <w:sz w:val="24"/>
          <w:szCs w:val="24"/>
        </w:rPr>
        <w:t>synthesize</w:t>
      </w:r>
      <w:r w:rsidRPr="00E8681A">
        <w:rPr>
          <w:rFonts w:ascii="Arial" w:hAnsi="Arial" w:cs="Arial"/>
          <w:sz w:val="24"/>
          <w:szCs w:val="24"/>
        </w:rPr>
        <w:t xml:space="preserve"> siderophores was tested on Chrome Azurol S (CAS) agar medium</w:t>
      </w:r>
      <w:r w:rsidR="007D62A7">
        <w:rPr>
          <w:rFonts w:ascii="Arial" w:hAnsi="Arial" w:cs="Arial"/>
          <w:sz w:val="24"/>
          <w:szCs w:val="24"/>
          <w:shd w:val="clear" w:color="auto" w:fill="FFFFFF"/>
        </w:rPr>
        <w:t xml:space="preserve">. </w:t>
      </w:r>
      <w:r w:rsidRPr="001D498D">
        <w:rPr>
          <w:rFonts w:ascii="Arial" w:hAnsi="Arial" w:cs="Arial"/>
          <w:sz w:val="24"/>
          <w:szCs w:val="24"/>
        </w:rPr>
        <w:t xml:space="preserve">The </w:t>
      </w:r>
      <w:r w:rsidR="00526F02">
        <w:rPr>
          <w:rFonts w:ascii="Arial" w:hAnsi="Arial" w:cs="Arial"/>
          <w:sz w:val="24"/>
          <w:szCs w:val="24"/>
        </w:rPr>
        <w:t xml:space="preserve">composition and preparation of the CAS </w:t>
      </w:r>
      <w:r w:rsidR="00526F02" w:rsidRPr="00E8681A">
        <w:rPr>
          <w:rFonts w:ascii="Arial" w:hAnsi="Arial" w:cs="Arial"/>
          <w:sz w:val="24"/>
          <w:szCs w:val="24"/>
        </w:rPr>
        <w:t>agar medium</w:t>
      </w:r>
      <w:r w:rsidR="00526F02" w:rsidRPr="001D498D">
        <w:rPr>
          <w:rFonts w:ascii="Arial" w:hAnsi="Arial" w:cs="Arial"/>
          <w:sz w:val="24"/>
          <w:szCs w:val="24"/>
        </w:rPr>
        <w:t xml:space="preserve"> </w:t>
      </w:r>
      <w:r w:rsidR="00526F02">
        <w:rPr>
          <w:rFonts w:ascii="Arial" w:hAnsi="Arial" w:cs="Arial"/>
          <w:sz w:val="24"/>
          <w:szCs w:val="24"/>
        </w:rPr>
        <w:t>was done according to the protocols of</w:t>
      </w:r>
      <w:r w:rsidRPr="001D498D">
        <w:rPr>
          <w:rFonts w:ascii="Arial" w:hAnsi="Arial" w:cs="Arial"/>
          <w:sz w:val="24"/>
          <w:szCs w:val="24"/>
        </w:rPr>
        <w:t xml:space="preserve"> </w:t>
      </w:r>
      <w:r w:rsidR="00526F02" w:rsidRPr="00E8681A">
        <w:rPr>
          <w:rFonts w:ascii="Arial" w:hAnsi="Arial" w:cs="Arial"/>
          <w:sz w:val="24"/>
          <w:szCs w:val="24"/>
          <w:shd w:val="clear" w:color="auto" w:fill="FFFFFF"/>
        </w:rPr>
        <w:t xml:space="preserve">Louden </w:t>
      </w:r>
      <w:r w:rsidR="00526F02" w:rsidRPr="002D3A3A">
        <w:rPr>
          <w:rFonts w:ascii="Arial" w:hAnsi="Arial" w:cs="Arial"/>
          <w:iCs/>
          <w:sz w:val="24"/>
          <w:szCs w:val="24"/>
          <w:shd w:val="clear" w:color="auto" w:fill="FFFFFF"/>
        </w:rPr>
        <w:t>et al</w:t>
      </w:r>
      <w:r w:rsidR="00526F02">
        <w:rPr>
          <w:rFonts w:ascii="Arial" w:hAnsi="Arial" w:cs="Arial"/>
          <w:sz w:val="24"/>
          <w:szCs w:val="24"/>
          <w:shd w:val="clear" w:color="auto" w:fill="FFFFFF"/>
        </w:rPr>
        <w:t xml:space="preserve">. (2011) with the modifications suggested by </w:t>
      </w:r>
      <w:r w:rsidRPr="00E8681A">
        <w:rPr>
          <w:rFonts w:ascii="Arial" w:hAnsi="Arial" w:cs="Arial"/>
          <w:sz w:val="24"/>
          <w:szCs w:val="24"/>
          <w:shd w:val="clear" w:color="auto" w:fill="FFFFFF"/>
        </w:rPr>
        <w:t xml:space="preserve">Chowdappa </w:t>
      </w:r>
      <w:r w:rsidRPr="00E8681A">
        <w:rPr>
          <w:rFonts w:ascii="Arial" w:hAnsi="Arial" w:cs="Arial"/>
          <w:iCs/>
          <w:sz w:val="24"/>
          <w:szCs w:val="24"/>
          <w:shd w:val="clear" w:color="auto" w:fill="FFFFFF"/>
        </w:rPr>
        <w:t>et al</w:t>
      </w:r>
      <w:r w:rsidRPr="00E8681A">
        <w:rPr>
          <w:rFonts w:ascii="Arial" w:hAnsi="Arial" w:cs="Arial"/>
          <w:sz w:val="24"/>
          <w:szCs w:val="24"/>
          <w:shd w:val="clear" w:color="auto" w:fill="FFFFFF"/>
        </w:rPr>
        <w:t>.</w:t>
      </w:r>
      <w:r>
        <w:rPr>
          <w:rFonts w:ascii="Arial" w:hAnsi="Arial" w:cs="Arial"/>
          <w:sz w:val="24"/>
          <w:szCs w:val="24"/>
          <w:shd w:val="clear" w:color="auto" w:fill="FFFFFF"/>
        </w:rPr>
        <w:t xml:space="preserve"> </w:t>
      </w:r>
      <w:r w:rsidR="00526F02">
        <w:rPr>
          <w:rFonts w:ascii="Arial" w:hAnsi="Arial" w:cs="Arial"/>
          <w:sz w:val="24"/>
          <w:szCs w:val="24"/>
          <w:shd w:val="clear" w:color="auto" w:fill="FFFFFF"/>
        </w:rPr>
        <w:t>(</w:t>
      </w:r>
      <w:r w:rsidRPr="00E8681A">
        <w:rPr>
          <w:rFonts w:ascii="Arial" w:hAnsi="Arial" w:cs="Arial"/>
          <w:sz w:val="24"/>
          <w:szCs w:val="24"/>
          <w:shd w:val="clear" w:color="auto" w:fill="FFFFFF"/>
        </w:rPr>
        <w:t>2020</w:t>
      </w:r>
      <w:r w:rsidR="00526F02">
        <w:rPr>
          <w:rFonts w:ascii="Arial" w:hAnsi="Arial" w:cs="Arial"/>
          <w:sz w:val="24"/>
          <w:szCs w:val="24"/>
          <w:shd w:val="clear" w:color="auto" w:fill="FFFFFF"/>
        </w:rPr>
        <w:t>)</w:t>
      </w:r>
      <w:r w:rsidRPr="00E8681A">
        <w:rPr>
          <w:rFonts w:ascii="Arial" w:hAnsi="Arial" w:cs="Arial"/>
          <w:sz w:val="24"/>
          <w:szCs w:val="24"/>
          <w:shd w:val="clear" w:color="auto" w:fill="FFFFFF"/>
        </w:rPr>
        <w:t xml:space="preserve">. The selected </w:t>
      </w:r>
      <w:r w:rsidRPr="0005237B">
        <w:rPr>
          <w:rFonts w:ascii="Arial" w:hAnsi="Arial" w:cs="Arial"/>
          <w:color w:val="000000" w:themeColor="text1"/>
          <w:sz w:val="24"/>
        </w:rPr>
        <w:t>mycoendophytes</w:t>
      </w:r>
      <w:r w:rsidRPr="0005237B">
        <w:rPr>
          <w:rFonts w:ascii="Arial" w:hAnsi="Arial" w:cs="Arial"/>
          <w:sz w:val="28"/>
          <w:szCs w:val="24"/>
          <w:shd w:val="clear" w:color="auto" w:fill="FFFFFF"/>
        </w:rPr>
        <w:t xml:space="preserve"> </w:t>
      </w:r>
      <w:r w:rsidRPr="00E8681A">
        <w:rPr>
          <w:rFonts w:ascii="Arial" w:hAnsi="Arial" w:cs="Arial"/>
          <w:sz w:val="24"/>
          <w:szCs w:val="24"/>
          <w:shd w:val="clear" w:color="auto" w:fill="FFFFFF"/>
        </w:rPr>
        <w:t>were cultured on CAS agar medium</w:t>
      </w:r>
      <w:r w:rsidR="00D346D1">
        <w:rPr>
          <w:rFonts w:ascii="Arial" w:hAnsi="Arial" w:cs="Arial"/>
          <w:sz w:val="24"/>
          <w:szCs w:val="24"/>
          <w:shd w:val="clear" w:color="auto" w:fill="FFFFFF"/>
        </w:rPr>
        <w:t>,</w:t>
      </w:r>
      <w:r w:rsidRPr="00E8681A">
        <w:rPr>
          <w:rFonts w:ascii="Arial" w:hAnsi="Arial" w:cs="Arial"/>
          <w:sz w:val="24"/>
          <w:szCs w:val="24"/>
          <w:shd w:val="clear" w:color="auto" w:fill="FFFFFF"/>
        </w:rPr>
        <w:t xml:space="preserve"> at room temperature </w:t>
      </w:r>
      <w:r w:rsidR="00D346D1">
        <w:rPr>
          <w:rFonts w:ascii="Arial" w:hAnsi="Arial" w:cs="Arial"/>
          <w:sz w:val="24"/>
          <w:szCs w:val="24"/>
          <w:shd w:val="clear" w:color="auto" w:fill="FFFFFF"/>
        </w:rPr>
        <w:t>in the</w:t>
      </w:r>
      <w:r w:rsidR="00D346D1" w:rsidRPr="00E8681A">
        <w:rPr>
          <w:rFonts w:ascii="Arial" w:hAnsi="Arial" w:cs="Arial"/>
          <w:sz w:val="24"/>
          <w:szCs w:val="24"/>
          <w:shd w:val="clear" w:color="auto" w:fill="FFFFFF"/>
        </w:rPr>
        <w:t xml:space="preserve"> dark </w:t>
      </w:r>
      <w:r w:rsidR="00D346D1">
        <w:rPr>
          <w:rFonts w:ascii="Arial" w:hAnsi="Arial" w:cs="Arial"/>
          <w:sz w:val="24"/>
          <w:szCs w:val="24"/>
          <w:shd w:val="clear" w:color="auto" w:fill="FFFFFF"/>
        </w:rPr>
        <w:t xml:space="preserve">condition </w:t>
      </w:r>
      <w:r w:rsidRPr="00E8681A">
        <w:rPr>
          <w:rFonts w:ascii="Arial" w:hAnsi="Arial" w:cs="Arial"/>
          <w:sz w:val="24"/>
          <w:szCs w:val="24"/>
          <w:shd w:val="clear" w:color="auto" w:fill="FFFFFF"/>
        </w:rPr>
        <w:t xml:space="preserve">(30±5°C) for up to seven days. The siderophore production was </w:t>
      </w:r>
      <w:r>
        <w:rPr>
          <w:rFonts w:ascii="Arial" w:hAnsi="Arial" w:cs="Arial"/>
          <w:sz w:val="24"/>
          <w:szCs w:val="24"/>
          <w:shd w:val="clear" w:color="auto" w:fill="FFFFFF"/>
        </w:rPr>
        <w:t>evaluated</w:t>
      </w:r>
      <w:r w:rsidRPr="00E8681A">
        <w:rPr>
          <w:rFonts w:ascii="Arial" w:hAnsi="Arial" w:cs="Arial"/>
          <w:sz w:val="24"/>
          <w:szCs w:val="24"/>
          <w:shd w:val="clear" w:color="auto" w:fill="FFFFFF"/>
        </w:rPr>
        <w:t xml:space="preserve"> by the formation of </w:t>
      </w:r>
      <w:r w:rsidR="00D6447B">
        <w:rPr>
          <w:rFonts w:ascii="Arial" w:hAnsi="Arial" w:cs="Arial"/>
          <w:sz w:val="24"/>
          <w:szCs w:val="24"/>
          <w:shd w:val="clear" w:color="auto" w:fill="FFFFFF"/>
        </w:rPr>
        <w:t>pinkish-</w:t>
      </w:r>
      <w:r w:rsidR="009A1A14">
        <w:rPr>
          <w:rFonts w:ascii="Arial" w:hAnsi="Arial" w:cs="Arial"/>
          <w:sz w:val="24"/>
          <w:szCs w:val="24"/>
          <w:shd w:val="clear" w:color="auto" w:fill="FFFFFF"/>
        </w:rPr>
        <w:t xml:space="preserve">range/pink/yellow </w:t>
      </w:r>
      <w:r w:rsidR="00797FCF">
        <w:rPr>
          <w:rFonts w:ascii="Arial" w:hAnsi="Arial" w:cs="Arial"/>
          <w:sz w:val="24"/>
          <w:szCs w:val="24"/>
          <w:shd w:val="clear" w:color="auto" w:fill="FFFFFF"/>
        </w:rPr>
        <w:t xml:space="preserve">colour </w:t>
      </w:r>
      <w:r w:rsidRPr="00E8681A">
        <w:rPr>
          <w:rFonts w:ascii="Arial" w:hAnsi="Arial" w:cs="Arial"/>
          <w:sz w:val="24"/>
          <w:szCs w:val="24"/>
          <w:shd w:val="clear" w:color="auto" w:fill="FFFFFF"/>
        </w:rPr>
        <w:t xml:space="preserve">in the culture plates </w:t>
      </w:r>
      <w:r w:rsidR="000E12CA">
        <w:rPr>
          <w:rFonts w:ascii="Arial" w:hAnsi="Arial" w:cs="Arial"/>
          <w:sz w:val="24"/>
          <w:szCs w:val="24"/>
          <w:shd w:val="clear" w:color="auto" w:fill="FFFFFF"/>
        </w:rPr>
        <w:t>around</w:t>
      </w:r>
      <w:r w:rsidRPr="00E8681A">
        <w:rPr>
          <w:rFonts w:ascii="Arial" w:hAnsi="Arial" w:cs="Arial"/>
          <w:sz w:val="24"/>
          <w:szCs w:val="24"/>
          <w:shd w:val="clear" w:color="auto" w:fill="FFFFFF"/>
        </w:rPr>
        <w:t xml:space="preserve"> the fungal colony. The colony diameter and coloured zone diameter were measured</w:t>
      </w:r>
      <w:r w:rsidR="00D346D1">
        <w:rPr>
          <w:rFonts w:ascii="Arial" w:hAnsi="Arial" w:cs="Arial"/>
          <w:sz w:val="24"/>
          <w:szCs w:val="24"/>
          <w:shd w:val="clear" w:color="auto" w:fill="FFFFFF"/>
        </w:rPr>
        <w:t>,</w:t>
      </w:r>
      <w:r w:rsidRPr="00E8681A">
        <w:rPr>
          <w:rFonts w:ascii="Arial" w:hAnsi="Arial" w:cs="Arial"/>
          <w:sz w:val="24"/>
          <w:szCs w:val="24"/>
          <w:shd w:val="clear" w:color="auto" w:fill="FFFFFF"/>
        </w:rPr>
        <w:t xml:space="preserve"> and </w:t>
      </w:r>
      <w:r w:rsidR="00D346D1">
        <w:rPr>
          <w:rFonts w:ascii="Arial" w:hAnsi="Arial" w:cs="Arial"/>
          <w:sz w:val="24"/>
          <w:szCs w:val="24"/>
          <w:shd w:val="clear" w:color="auto" w:fill="FFFFFF"/>
        </w:rPr>
        <w:t xml:space="preserve">the </w:t>
      </w:r>
      <w:r w:rsidRPr="00E8681A">
        <w:rPr>
          <w:rFonts w:ascii="Arial" w:hAnsi="Arial" w:cs="Arial"/>
          <w:sz w:val="24"/>
          <w:szCs w:val="24"/>
          <w:shd w:val="clear" w:color="auto" w:fill="FFFFFF"/>
        </w:rPr>
        <w:t xml:space="preserve">Siderophore production Index (SI) was calculated using </w:t>
      </w:r>
      <w:r w:rsidR="00526F02">
        <w:rPr>
          <w:rFonts w:ascii="Arial" w:hAnsi="Arial" w:cs="Arial"/>
          <w:sz w:val="24"/>
          <w:szCs w:val="24"/>
          <w:shd w:val="clear" w:color="auto" w:fill="FFFFFF"/>
        </w:rPr>
        <w:t xml:space="preserve">the </w:t>
      </w:r>
      <w:r w:rsidRPr="00E8681A">
        <w:rPr>
          <w:rFonts w:ascii="Arial" w:hAnsi="Arial" w:cs="Arial"/>
          <w:sz w:val="24"/>
          <w:szCs w:val="24"/>
          <w:shd w:val="clear" w:color="auto" w:fill="FFFFFF"/>
        </w:rPr>
        <w:t>formula</w:t>
      </w:r>
      <w:r w:rsidR="00526F02">
        <w:rPr>
          <w:rFonts w:ascii="Arial" w:hAnsi="Arial" w:cs="Arial"/>
          <w:sz w:val="24"/>
          <w:szCs w:val="24"/>
          <w:shd w:val="clear" w:color="auto" w:fill="FFFFFF"/>
        </w:rPr>
        <w:t xml:space="preserve"> </w:t>
      </w:r>
      <w:r w:rsidR="00AB3583">
        <w:rPr>
          <w:rFonts w:ascii="Arial" w:hAnsi="Arial" w:cs="Arial"/>
          <w:sz w:val="24"/>
          <w:szCs w:val="24"/>
          <w:shd w:val="clear" w:color="auto" w:fill="FFFFFF"/>
        </w:rPr>
        <w:t xml:space="preserve">as </w:t>
      </w:r>
      <w:r w:rsidR="00526F02">
        <w:rPr>
          <w:rFonts w:ascii="Arial" w:hAnsi="Arial" w:cs="Arial"/>
          <w:sz w:val="24"/>
          <w:szCs w:val="24"/>
          <w:shd w:val="clear" w:color="auto" w:fill="FFFFFF"/>
        </w:rPr>
        <w:t>mentioned in mineral solubilization</w:t>
      </w:r>
      <w:r w:rsidRPr="00E8681A">
        <w:rPr>
          <w:rFonts w:ascii="Arial" w:hAnsi="Arial" w:cs="Arial"/>
          <w:sz w:val="24"/>
          <w:szCs w:val="24"/>
          <w:shd w:val="clear" w:color="auto" w:fill="FFFFFF"/>
        </w:rPr>
        <w:t xml:space="preserve">. </w:t>
      </w:r>
    </w:p>
    <w:p w14:paraId="0B1A701E" w14:textId="77777777" w:rsidR="00147FBF" w:rsidRPr="007D3643" w:rsidRDefault="00147FBF" w:rsidP="00C3100C">
      <w:pPr>
        <w:pStyle w:val="ListParagraph"/>
        <w:numPr>
          <w:ilvl w:val="2"/>
          <w:numId w:val="36"/>
        </w:numPr>
        <w:tabs>
          <w:tab w:val="left" w:pos="0"/>
        </w:tabs>
        <w:spacing w:before="120" w:after="120" w:line="360" w:lineRule="auto"/>
        <w:ind w:left="547" w:right="29" w:hanging="547"/>
        <w:contextualSpacing w:val="0"/>
        <w:jc w:val="both"/>
        <w:rPr>
          <w:rFonts w:ascii="Arial" w:hAnsi="Arial" w:cs="Arial"/>
          <w:sz w:val="24"/>
          <w:szCs w:val="24"/>
        </w:rPr>
      </w:pPr>
      <w:r w:rsidRPr="007D3643">
        <w:rPr>
          <w:rFonts w:ascii="Arial" w:hAnsi="Arial" w:cs="Arial"/>
          <w:b/>
          <w:sz w:val="24"/>
          <w:szCs w:val="24"/>
          <w:u w:val="single"/>
          <w:lang w:val="en-US"/>
        </w:rPr>
        <w:t xml:space="preserve">Hydrogen cyanide (HCN) </w:t>
      </w:r>
    </w:p>
    <w:p w14:paraId="104BDB1C" w14:textId="77777777" w:rsidR="00147FBF" w:rsidRDefault="00147FBF" w:rsidP="00147FBF">
      <w:pPr>
        <w:pStyle w:val="ListParagraph"/>
        <w:tabs>
          <w:tab w:val="left" w:pos="0"/>
        </w:tabs>
        <w:spacing w:after="120" w:line="360" w:lineRule="auto"/>
        <w:ind w:left="0" w:right="29" w:firstLine="720"/>
        <w:contextualSpacing w:val="0"/>
        <w:jc w:val="both"/>
        <w:rPr>
          <w:rFonts w:ascii="Arial" w:hAnsi="Arial" w:cs="Arial"/>
          <w:sz w:val="24"/>
          <w:szCs w:val="24"/>
        </w:rPr>
      </w:pPr>
      <w:r w:rsidRPr="00E8681A">
        <w:rPr>
          <w:rFonts w:ascii="Arial" w:hAnsi="Arial" w:cs="Arial"/>
          <w:sz w:val="24"/>
          <w:szCs w:val="24"/>
        </w:rPr>
        <w:t>The HCN</w:t>
      </w:r>
      <w:r w:rsidRPr="0005237B">
        <w:rPr>
          <w:rFonts w:ascii="Arial" w:hAnsi="Arial" w:cs="Arial"/>
          <w:color w:val="000000" w:themeColor="text1"/>
          <w:sz w:val="24"/>
        </w:rPr>
        <w:t xml:space="preserve"> </w:t>
      </w:r>
      <w:r>
        <w:rPr>
          <w:rFonts w:ascii="Arial" w:hAnsi="Arial" w:cs="Arial"/>
          <w:sz w:val="24"/>
          <w:szCs w:val="24"/>
        </w:rPr>
        <w:t>producing</w:t>
      </w:r>
      <w:r w:rsidRPr="00E8681A">
        <w:rPr>
          <w:rFonts w:ascii="Arial" w:hAnsi="Arial" w:cs="Arial"/>
          <w:sz w:val="24"/>
          <w:szCs w:val="24"/>
        </w:rPr>
        <w:t xml:space="preserve"> abilit</w:t>
      </w:r>
      <w:r>
        <w:rPr>
          <w:rFonts w:ascii="Arial" w:hAnsi="Arial" w:cs="Arial"/>
          <w:sz w:val="24"/>
          <w:szCs w:val="24"/>
        </w:rPr>
        <w:t>ies of the</w:t>
      </w:r>
      <w:r w:rsidRPr="00E8681A">
        <w:rPr>
          <w:rFonts w:ascii="Arial" w:hAnsi="Arial" w:cs="Arial"/>
          <w:sz w:val="24"/>
          <w:szCs w:val="24"/>
        </w:rPr>
        <w:t xml:space="preserve">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E8681A">
        <w:rPr>
          <w:rFonts w:ascii="Arial" w:hAnsi="Arial" w:cs="Arial"/>
          <w:sz w:val="24"/>
          <w:szCs w:val="24"/>
        </w:rPr>
        <w:t xml:space="preserve">were tested </w:t>
      </w:r>
      <w:r>
        <w:rPr>
          <w:rFonts w:ascii="Arial" w:hAnsi="Arial" w:cs="Arial"/>
          <w:sz w:val="24"/>
          <w:szCs w:val="24"/>
        </w:rPr>
        <w:t>through picric acid detection method. A modified</w:t>
      </w:r>
      <w:r w:rsidR="00AB3583">
        <w:rPr>
          <w:rFonts w:ascii="Arial" w:hAnsi="Arial" w:cs="Arial"/>
          <w:sz w:val="24"/>
          <w:szCs w:val="24"/>
        </w:rPr>
        <w:t xml:space="preserve"> PDA medium </w:t>
      </w:r>
      <w:r>
        <w:rPr>
          <w:rFonts w:ascii="Arial" w:hAnsi="Arial" w:cs="Arial"/>
          <w:sz w:val="24"/>
          <w:szCs w:val="24"/>
        </w:rPr>
        <w:t>supplemented with</w:t>
      </w:r>
      <w:r w:rsidRPr="00E8681A">
        <w:rPr>
          <w:rFonts w:ascii="Arial" w:hAnsi="Arial" w:cs="Arial"/>
          <w:sz w:val="24"/>
          <w:szCs w:val="24"/>
        </w:rPr>
        <w:t xml:space="preserve"> Glycine (4.4 g/L)</w:t>
      </w:r>
      <w:r w:rsidR="00AB3583">
        <w:rPr>
          <w:rFonts w:ascii="Arial" w:hAnsi="Arial" w:cs="Arial"/>
          <w:sz w:val="24"/>
          <w:szCs w:val="24"/>
        </w:rPr>
        <w:t xml:space="preserve"> was used</w:t>
      </w:r>
      <w:r w:rsidRPr="00E8681A">
        <w:rPr>
          <w:rFonts w:ascii="Arial" w:hAnsi="Arial" w:cs="Arial"/>
          <w:sz w:val="24"/>
          <w:szCs w:val="24"/>
        </w:rPr>
        <w:t>.  The sterile filter paper strips</w:t>
      </w:r>
      <w:r w:rsidR="00D12815">
        <w:rPr>
          <w:rFonts w:ascii="Arial" w:hAnsi="Arial" w:cs="Arial"/>
          <w:sz w:val="24"/>
          <w:szCs w:val="24"/>
        </w:rPr>
        <w:t xml:space="preserve"> (</w:t>
      </w:r>
      <w:r w:rsidR="00D6447B">
        <w:rPr>
          <w:rFonts w:ascii="Arial" w:hAnsi="Arial" w:cs="Arial"/>
          <w:sz w:val="24"/>
          <w:szCs w:val="24"/>
        </w:rPr>
        <w:t>10x1 cm</w:t>
      </w:r>
      <w:r w:rsidR="00D12815">
        <w:rPr>
          <w:rFonts w:ascii="Arial" w:hAnsi="Arial" w:cs="Arial"/>
          <w:sz w:val="24"/>
          <w:szCs w:val="24"/>
        </w:rPr>
        <w:t>)</w:t>
      </w:r>
      <w:r w:rsidRPr="00E8681A">
        <w:rPr>
          <w:rFonts w:ascii="Arial" w:hAnsi="Arial" w:cs="Arial"/>
          <w:sz w:val="24"/>
          <w:szCs w:val="24"/>
        </w:rPr>
        <w:t xml:space="preserve"> were soaked in a solution mixture of 0.5% Picric acid and 1.5% Sodium carbonate</w:t>
      </w:r>
      <w:r>
        <w:rPr>
          <w:rFonts w:ascii="Arial" w:hAnsi="Arial" w:cs="Arial"/>
          <w:sz w:val="24"/>
          <w:szCs w:val="24"/>
        </w:rPr>
        <w:t>,</w:t>
      </w:r>
      <w:r w:rsidRPr="00E8681A">
        <w:rPr>
          <w:rFonts w:ascii="Arial" w:hAnsi="Arial" w:cs="Arial"/>
          <w:sz w:val="24"/>
          <w:szCs w:val="24"/>
        </w:rPr>
        <w:t xml:space="preserve"> and dried aseptically. The dried filte</w:t>
      </w:r>
      <w:r>
        <w:rPr>
          <w:rFonts w:ascii="Arial" w:hAnsi="Arial" w:cs="Arial"/>
          <w:sz w:val="24"/>
          <w:szCs w:val="24"/>
        </w:rPr>
        <w:t>r paper strips were inserted in</w:t>
      </w:r>
      <w:r w:rsidRPr="00E8681A">
        <w:rPr>
          <w:rFonts w:ascii="Arial" w:hAnsi="Arial" w:cs="Arial"/>
          <w:sz w:val="24"/>
          <w:szCs w:val="24"/>
        </w:rPr>
        <w:t xml:space="preserve">to the PDA slants inoculated </w:t>
      </w:r>
      <w:r>
        <w:rPr>
          <w:rFonts w:ascii="Arial" w:hAnsi="Arial" w:cs="Arial"/>
          <w:sz w:val="24"/>
          <w:szCs w:val="24"/>
        </w:rPr>
        <w:t xml:space="preserve">with </w:t>
      </w:r>
      <w:r w:rsidR="00D6447B" w:rsidRPr="0005237B">
        <w:rPr>
          <w:rFonts w:ascii="Arial" w:hAnsi="Arial" w:cs="Arial"/>
          <w:color w:val="000000" w:themeColor="text1"/>
          <w:sz w:val="24"/>
        </w:rPr>
        <w:t>mycoendophytes</w:t>
      </w:r>
      <w:r w:rsidR="00D6447B" w:rsidRPr="0005237B">
        <w:rPr>
          <w:rFonts w:ascii="Arial" w:hAnsi="Arial" w:cs="Arial"/>
          <w:sz w:val="28"/>
          <w:szCs w:val="24"/>
        </w:rPr>
        <w:t xml:space="preserve"> </w:t>
      </w:r>
      <w:r w:rsidRPr="00E8681A">
        <w:rPr>
          <w:rFonts w:ascii="Arial" w:hAnsi="Arial" w:cs="Arial"/>
          <w:sz w:val="24"/>
          <w:szCs w:val="24"/>
        </w:rPr>
        <w:t xml:space="preserve">and closed tightly. Incubation was carried out at room temperature (30±5°C) for </w:t>
      </w:r>
      <w:r w:rsidR="00165B70">
        <w:rPr>
          <w:rFonts w:ascii="Arial" w:hAnsi="Arial" w:cs="Arial"/>
          <w:sz w:val="24"/>
          <w:szCs w:val="24"/>
        </w:rPr>
        <w:t xml:space="preserve">up to </w:t>
      </w:r>
      <w:r w:rsidRPr="00E8681A">
        <w:rPr>
          <w:rFonts w:ascii="Arial" w:hAnsi="Arial" w:cs="Arial"/>
          <w:sz w:val="24"/>
          <w:szCs w:val="24"/>
        </w:rPr>
        <w:t xml:space="preserve">seven days. The observation was </w:t>
      </w:r>
      <w:r w:rsidR="00D12815">
        <w:rPr>
          <w:rFonts w:ascii="Arial" w:hAnsi="Arial" w:cs="Arial"/>
          <w:sz w:val="24"/>
          <w:szCs w:val="24"/>
        </w:rPr>
        <w:t>made</w:t>
      </w:r>
      <w:r w:rsidRPr="00E8681A">
        <w:rPr>
          <w:rFonts w:ascii="Arial" w:hAnsi="Arial" w:cs="Arial"/>
          <w:sz w:val="24"/>
          <w:szCs w:val="24"/>
        </w:rPr>
        <w:t xml:space="preserve"> for the </w:t>
      </w:r>
      <w:r w:rsidR="00797FCF">
        <w:rPr>
          <w:rFonts w:ascii="Arial" w:hAnsi="Arial" w:cs="Arial"/>
          <w:sz w:val="24"/>
          <w:szCs w:val="24"/>
        </w:rPr>
        <w:t xml:space="preserve">colour </w:t>
      </w:r>
      <w:r w:rsidRPr="00E8681A">
        <w:rPr>
          <w:rFonts w:ascii="Arial" w:hAnsi="Arial" w:cs="Arial"/>
          <w:sz w:val="24"/>
          <w:szCs w:val="24"/>
        </w:rPr>
        <w:t>change of the strips from yellow to orange, red</w:t>
      </w:r>
      <w:r w:rsidR="00165B70">
        <w:rPr>
          <w:rFonts w:ascii="Arial" w:hAnsi="Arial" w:cs="Arial"/>
          <w:sz w:val="24"/>
          <w:szCs w:val="24"/>
        </w:rPr>
        <w:t>,</w:t>
      </w:r>
      <w:r w:rsidRPr="00E8681A">
        <w:rPr>
          <w:rFonts w:ascii="Arial" w:hAnsi="Arial" w:cs="Arial"/>
          <w:sz w:val="24"/>
          <w:szCs w:val="24"/>
        </w:rPr>
        <w:t xml:space="preserve"> or brown (</w:t>
      </w:r>
      <w:proofErr w:type="spellStart"/>
      <w:r w:rsidRPr="00E8681A">
        <w:rPr>
          <w:rFonts w:ascii="Arial" w:hAnsi="Arial" w:cs="Arial"/>
          <w:sz w:val="24"/>
          <w:szCs w:val="24"/>
        </w:rPr>
        <w:t>Nutaratat</w:t>
      </w:r>
      <w:proofErr w:type="spellEnd"/>
      <w:r w:rsidRPr="00E8681A">
        <w:rPr>
          <w:rFonts w:ascii="Arial" w:hAnsi="Arial" w:cs="Arial"/>
          <w:sz w:val="24"/>
          <w:szCs w:val="24"/>
        </w:rPr>
        <w:t xml:space="preserve"> </w:t>
      </w:r>
      <w:r w:rsidRPr="00E8681A">
        <w:rPr>
          <w:rFonts w:ascii="Arial" w:hAnsi="Arial" w:cs="Arial"/>
          <w:iCs/>
          <w:sz w:val="24"/>
          <w:szCs w:val="24"/>
        </w:rPr>
        <w:t>et al</w:t>
      </w:r>
      <w:r w:rsidRPr="00E8681A">
        <w:rPr>
          <w:rFonts w:ascii="Arial" w:hAnsi="Arial" w:cs="Arial"/>
          <w:sz w:val="24"/>
          <w:szCs w:val="24"/>
        </w:rPr>
        <w:t xml:space="preserve">., 2014; </w:t>
      </w:r>
      <w:proofErr w:type="spellStart"/>
      <w:r w:rsidRPr="00E8681A">
        <w:rPr>
          <w:rFonts w:ascii="Arial" w:hAnsi="Arial" w:cs="Arial"/>
          <w:sz w:val="24"/>
          <w:szCs w:val="24"/>
        </w:rPr>
        <w:t>Potshangbam</w:t>
      </w:r>
      <w:proofErr w:type="spellEnd"/>
      <w:r w:rsidRPr="00E8681A">
        <w:rPr>
          <w:rFonts w:ascii="Arial" w:hAnsi="Arial" w:cs="Arial"/>
          <w:sz w:val="24"/>
          <w:szCs w:val="24"/>
        </w:rPr>
        <w:t xml:space="preserve"> </w:t>
      </w:r>
      <w:r w:rsidRPr="00E8681A">
        <w:rPr>
          <w:rFonts w:ascii="Arial" w:hAnsi="Arial" w:cs="Arial"/>
          <w:iCs/>
          <w:sz w:val="24"/>
          <w:szCs w:val="24"/>
        </w:rPr>
        <w:t>et al.,</w:t>
      </w:r>
      <w:r w:rsidRPr="00E8681A">
        <w:rPr>
          <w:rFonts w:ascii="Arial" w:hAnsi="Arial" w:cs="Arial"/>
          <w:sz w:val="24"/>
          <w:szCs w:val="24"/>
        </w:rPr>
        <w:t xml:space="preserve"> 2017). </w:t>
      </w:r>
    </w:p>
    <w:p w14:paraId="49217B17" w14:textId="77777777" w:rsidR="00147FBF" w:rsidRPr="00525610" w:rsidRDefault="00147FBF" w:rsidP="00C3100C">
      <w:pPr>
        <w:pStyle w:val="ListParagraph"/>
        <w:numPr>
          <w:ilvl w:val="2"/>
          <w:numId w:val="36"/>
        </w:numPr>
        <w:tabs>
          <w:tab w:val="left" w:pos="0"/>
        </w:tabs>
        <w:spacing w:before="200" w:after="0" w:line="360" w:lineRule="auto"/>
        <w:ind w:right="29"/>
        <w:contextualSpacing w:val="0"/>
        <w:jc w:val="both"/>
        <w:rPr>
          <w:rFonts w:ascii="Arial" w:hAnsi="Arial" w:cs="Arial"/>
          <w:b/>
          <w:sz w:val="24"/>
          <w:szCs w:val="24"/>
          <w:lang w:val="en-US"/>
        </w:rPr>
      </w:pPr>
      <w:r>
        <w:rPr>
          <w:rFonts w:ascii="Arial" w:hAnsi="Arial" w:cs="Arial"/>
          <w:b/>
          <w:sz w:val="24"/>
          <w:szCs w:val="24"/>
          <w:u w:val="single"/>
          <w:lang w:val="en-US"/>
        </w:rPr>
        <w:t>Ammonia production and nitrogen fixation</w:t>
      </w:r>
    </w:p>
    <w:p w14:paraId="247C0ADB" w14:textId="77777777" w:rsidR="00147FBF" w:rsidRPr="00BB0E05" w:rsidRDefault="00147FBF" w:rsidP="00147FBF">
      <w:pPr>
        <w:tabs>
          <w:tab w:val="left" w:pos="0"/>
        </w:tabs>
        <w:spacing w:before="120" w:after="120" w:line="360" w:lineRule="auto"/>
        <w:ind w:right="29" w:firstLine="720"/>
        <w:jc w:val="both"/>
        <w:rPr>
          <w:rFonts w:ascii="Arial" w:hAnsi="Arial" w:cs="Arial"/>
          <w:sz w:val="24"/>
          <w:szCs w:val="24"/>
        </w:rPr>
      </w:pPr>
      <w:r w:rsidRPr="00E8681A">
        <w:rPr>
          <w:rFonts w:ascii="Arial" w:hAnsi="Arial" w:cs="Arial"/>
          <w:sz w:val="24"/>
          <w:szCs w:val="24"/>
        </w:rPr>
        <w:t xml:space="preserve">The </w:t>
      </w:r>
      <w:r w:rsidRPr="0005237B">
        <w:rPr>
          <w:rFonts w:ascii="Arial" w:hAnsi="Arial" w:cs="Arial"/>
          <w:color w:val="000000" w:themeColor="text1"/>
          <w:sz w:val="24"/>
        </w:rPr>
        <w:t>mycoendophytes</w:t>
      </w:r>
      <w:r w:rsidRPr="0005237B">
        <w:rPr>
          <w:rFonts w:ascii="Arial" w:hAnsi="Arial" w:cs="Arial"/>
          <w:sz w:val="28"/>
          <w:szCs w:val="24"/>
        </w:rPr>
        <w:t xml:space="preserve"> </w:t>
      </w:r>
      <w:r w:rsidRPr="00E8681A">
        <w:rPr>
          <w:rFonts w:ascii="Arial" w:hAnsi="Arial" w:cs="Arial"/>
          <w:sz w:val="24"/>
          <w:szCs w:val="24"/>
        </w:rPr>
        <w:t xml:space="preserve">were </w:t>
      </w:r>
      <w:r>
        <w:rPr>
          <w:rFonts w:ascii="Arial" w:hAnsi="Arial" w:cs="Arial"/>
          <w:sz w:val="24"/>
          <w:szCs w:val="24"/>
        </w:rPr>
        <w:t xml:space="preserve">cultured in </w:t>
      </w:r>
      <w:r w:rsidRPr="00E8681A">
        <w:rPr>
          <w:rFonts w:ascii="Arial" w:hAnsi="Arial" w:cs="Arial"/>
          <w:sz w:val="24"/>
          <w:szCs w:val="24"/>
        </w:rPr>
        <w:t xml:space="preserve">Peptone water medium to test their </w:t>
      </w:r>
      <w:r>
        <w:rPr>
          <w:rFonts w:ascii="Arial" w:hAnsi="Arial" w:cs="Arial"/>
          <w:sz w:val="24"/>
          <w:szCs w:val="24"/>
        </w:rPr>
        <w:t>capacity</w:t>
      </w:r>
      <w:r w:rsidRPr="00E8681A">
        <w:rPr>
          <w:rFonts w:ascii="Arial" w:hAnsi="Arial" w:cs="Arial"/>
          <w:sz w:val="24"/>
          <w:szCs w:val="24"/>
        </w:rPr>
        <w:t xml:space="preserve"> to </w:t>
      </w:r>
      <w:r>
        <w:rPr>
          <w:rFonts w:ascii="Arial" w:hAnsi="Arial" w:cs="Arial"/>
          <w:sz w:val="24"/>
          <w:szCs w:val="24"/>
        </w:rPr>
        <w:t>synthesize</w:t>
      </w:r>
      <w:r w:rsidRPr="00E8681A">
        <w:rPr>
          <w:rFonts w:ascii="Arial" w:hAnsi="Arial" w:cs="Arial"/>
          <w:sz w:val="24"/>
          <w:szCs w:val="24"/>
        </w:rPr>
        <w:t xml:space="preserve"> ammonia. After five days</w:t>
      </w:r>
      <w:r>
        <w:rPr>
          <w:rFonts w:ascii="Arial" w:hAnsi="Arial" w:cs="Arial"/>
          <w:sz w:val="24"/>
          <w:szCs w:val="24"/>
        </w:rPr>
        <w:t xml:space="preserve"> of</w:t>
      </w:r>
      <w:r w:rsidRPr="00E8681A">
        <w:rPr>
          <w:rFonts w:ascii="Arial" w:hAnsi="Arial" w:cs="Arial"/>
          <w:sz w:val="24"/>
          <w:szCs w:val="24"/>
        </w:rPr>
        <w:t xml:space="preserve"> </w:t>
      </w:r>
      <w:r>
        <w:rPr>
          <w:rFonts w:ascii="Arial" w:hAnsi="Arial" w:cs="Arial"/>
          <w:sz w:val="24"/>
          <w:szCs w:val="24"/>
        </w:rPr>
        <w:t xml:space="preserve">growth </w:t>
      </w:r>
      <w:r w:rsidR="003B1C31">
        <w:rPr>
          <w:rFonts w:ascii="Arial" w:hAnsi="Arial" w:cs="Arial"/>
          <w:sz w:val="24"/>
          <w:szCs w:val="24"/>
        </w:rPr>
        <w:t>at 30±5°C,</w:t>
      </w:r>
      <w:r w:rsidRPr="00E8681A">
        <w:rPr>
          <w:rFonts w:ascii="Arial" w:hAnsi="Arial" w:cs="Arial"/>
          <w:sz w:val="24"/>
          <w:szCs w:val="24"/>
        </w:rPr>
        <w:t xml:space="preserve"> the fungal culture filtrates were collected and centrifuged at 5000 rpm for </w:t>
      </w:r>
      <w:r w:rsidR="00990E58">
        <w:rPr>
          <w:rFonts w:ascii="Arial" w:hAnsi="Arial" w:cs="Arial"/>
          <w:sz w:val="24"/>
          <w:szCs w:val="24"/>
        </w:rPr>
        <w:t>2</w:t>
      </w:r>
      <w:r w:rsidRPr="00E8681A">
        <w:rPr>
          <w:rFonts w:ascii="Arial" w:hAnsi="Arial" w:cs="Arial"/>
          <w:sz w:val="24"/>
          <w:szCs w:val="24"/>
        </w:rPr>
        <w:t xml:space="preserve">0 minutes. </w:t>
      </w:r>
      <w:r>
        <w:rPr>
          <w:rFonts w:ascii="Arial" w:hAnsi="Arial" w:cs="Arial"/>
          <w:sz w:val="24"/>
          <w:szCs w:val="24"/>
        </w:rPr>
        <w:t>F</w:t>
      </w:r>
      <w:r w:rsidRPr="00E8681A">
        <w:rPr>
          <w:rFonts w:ascii="Arial" w:hAnsi="Arial" w:cs="Arial"/>
          <w:sz w:val="24"/>
          <w:szCs w:val="24"/>
        </w:rPr>
        <w:t>or two millilite</w:t>
      </w:r>
      <w:r w:rsidR="006A7092">
        <w:rPr>
          <w:rFonts w:ascii="Arial" w:hAnsi="Arial" w:cs="Arial"/>
          <w:sz w:val="24"/>
          <w:szCs w:val="24"/>
        </w:rPr>
        <w:t>r</w:t>
      </w:r>
      <w:r w:rsidRPr="00E8681A">
        <w:rPr>
          <w:rFonts w:ascii="Arial" w:hAnsi="Arial" w:cs="Arial"/>
          <w:sz w:val="24"/>
          <w:szCs w:val="24"/>
        </w:rPr>
        <w:t xml:space="preserve">s of culture filtrate </w:t>
      </w:r>
      <w:r>
        <w:rPr>
          <w:rFonts w:ascii="Arial" w:hAnsi="Arial" w:cs="Arial"/>
          <w:sz w:val="24"/>
          <w:szCs w:val="24"/>
        </w:rPr>
        <w:t xml:space="preserve">supernatant </w:t>
      </w:r>
      <w:r w:rsidRPr="00E8681A">
        <w:rPr>
          <w:rFonts w:ascii="Arial" w:hAnsi="Arial" w:cs="Arial"/>
          <w:sz w:val="24"/>
          <w:szCs w:val="24"/>
        </w:rPr>
        <w:t>equal volume of Nessler’s reagent was added and mixed prop</w:t>
      </w:r>
      <w:r w:rsidR="003B1C31">
        <w:rPr>
          <w:rFonts w:ascii="Arial" w:hAnsi="Arial" w:cs="Arial"/>
          <w:sz w:val="24"/>
          <w:szCs w:val="24"/>
        </w:rPr>
        <w:t xml:space="preserve">erly. The appearance of </w:t>
      </w:r>
      <w:r w:rsidR="00797FCF">
        <w:rPr>
          <w:rFonts w:ascii="Arial" w:hAnsi="Arial" w:cs="Arial"/>
          <w:sz w:val="24"/>
          <w:szCs w:val="24"/>
        </w:rPr>
        <w:t xml:space="preserve">colour </w:t>
      </w:r>
      <w:r w:rsidR="00D6447B">
        <w:rPr>
          <w:rFonts w:ascii="Arial" w:hAnsi="Arial" w:cs="Arial"/>
          <w:sz w:val="24"/>
          <w:szCs w:val="24"/>
        </w:rPr>
        <w:t xml:space="preserve">change from yellow to </w:t>
      </w:r>
      <w:r w:rsidR="003B1C31">
        <w:rPr>
          <w:rFonts w:ascii="Arial" w:hAnsi="Arial" w:cs="Arial"/>
          <w:sz w:val="24"/>
          <w:szCs w:val="24"/>
        </w:rPr>
        <w:t>reddish-</w:t>
      </w:r>
      <w:r w:rsidRPr="00E8681A">
        <w:rPr>
          <w:rFonts w:ascii="Arial" w:hAnsi="Arial" w:cs="Arial"/>
          <w:sz w:val="24"/>
          <w:szCs w:val="24"/>
        </w:rPr>
        <w:t xml:space="preserve">brown/brown/dark brown </w:t>
      </w:r>
      <w:r w:rsidR="00797FCF">
        <w:rPr>
          <w:rFonts w:ascii="Arial" w:hAnsi="Arial" w:cs="Arial"/>
          <w:sz w:val="24"/>
          <w:szCs w:val="24"/>
        </w:rPr>
        <w:t xml:space="preserve">colour </w:t>
      </w:r>
      <w:r w:rsidRPr="00E8681A">
        <w:rPr>
          <w:rFonts w:ascii="Arial" w:hAnsi="Arial" w:cs="Arial"/>
          <w:sz w:val="24"/>
          <w:szCs w:val="24"/>
        </w:rPr>
        <w:t xml:space="preserve">or precipitation indicates the </w:t>
      </w:r>
      <w:r>
        <w:rPr>
          <w:rFonts w:ascii="Arial" w:hAnsi="Arial" w:cs="Arial"/>
          <w:sz w:val="24"/>
          <w:szCs w:val="24"/>
        </w:rPr>
        <w:t>secretion</w:t>
      </w:r>
      <w:r w:rsidRPr="00E8681A">
        <w:rPr>
          <w:rFonts w:ascii="Arial" w:hAnsi="Arial" w:cs="Arial"/>
          <w:sz w:val="24"/>
          <w:szCs w:val="24"/>
        </w:rPr>
        <w:t xml:space="preserve"> of ammonia in the culture broth</w:t>
      </w:r>
      <w:r>
        <w:rPr>
          <w:rFonts w:ascii="Arial" w:hAnsi="Arial" w:cs="Arial"/>
          <w:sz w:val="24"/>
          <w:szCs w:val="24"/>
        </w:rPr>
        <w:t xml:space="preserve"> </w:t>
      </w:r>
      <w:r w:rsidRPr="00BB0E05">
        <w:rPr>
          <w:rFonts w:ascii="Arial" w:hAnsi="Arial" w:cs="Arial"/>
          <w:sz w:val="24"/>
          <w:szCs w:val="24"/>
        </w:rPr>
        <w:t xml:space="preserve">(Fouda </w:t>
      </w:r>
      <w:r w:rsidRPr="00BB0E05">
        <w:rPr>
          <w:rFonts w:ascii="Arial" w:hAnsi="Arial" w:cs="Arial"/>
          <w:iCs/>
          <w:sz w:val="24"/>
          <w:szCs w:val="24"/>
        </w:rPr>
        <w:t>et al</w:t>
      </w:r>
      <w:r w:rsidRPr="00BB0E05">
        <w:rPr>
          <w:rFonts w:ascii="Arial" w:hAnsi="Arial" w:cs="Arial"/>
          <w:sz w:val="24"/>
          <w:szCs w:val="24"/>
        </w:rPr>
        <w:t>.,</w:t>
      </w:r>
      <w:r w:rsidR="00D155C9" w:rsidRPr="00BB0E05">
        <w:rPr>
          <w:rFonts w:ascii="Arial" w:hAnsi="Arial" w:cs="Arial"/>
          <w:sz w:val="24"/>
          <w:szCs w:val="24"/>
        </w:rPr>
        <w:t xml:space="preserve"> 2015</w:t>
      </w:r>
      <w:r w:rsidR="00D30D15" w:rsidRPr="00BB0E05">
        <w:rPr>
          <w:rFonts w:ascii="Arial" w:hAnsi="Arial" w:cs="Arial"/>
          <w:sz w:val="24"/>
          <w:szCs w:val="24"/>
        </w:rPr>
        <w:t xml:space="preserve">; </w:t>
      </w:r>
      <w:r w:rsidR="00D30D15" w:rsidRPr="00BB0E05">
        <w:rPr>
          <w:rFonts w:ascii="Arial" w:hAnsi="Arial" w:cs="Arial"/>
          <w:color w:val="000000" w:themeColor="text1"/>
          <w:sz w:val="24"/>
          <w:szCs w:val="24"/>
        </w:rPr>
        <w:t>Garcia-Latorre et al., 2023</w:t>
      </w:r>
      <w:r w:rsidRPr="00BB0E05">
        <w:rPr>
          <w:rFonts w:ascii="Arial" w:hAnsi="Arial" w:cs="Arial"/>
          <w:sz w:val="24"/>
          <w:szCs w:val="24"/>
        </w:rPr>
        <w:t xml:space="preserve">). The sterile Peptone water </w:t>
      </w:r>
      <w:r w:rsidR="003B1C31" w:rsidRPr="00BB0E05">
        <w:rPr>
          <w:rFonts w:ascii="Arial" w:hAnsi="Arial" w:cs="Arial"/>
          <w:sz w:val="24"/>
          <w:szCs w:val="24"/>
        </w:rPr>
        <w:t xml:space="preserve">medium </w:t>
      </w:r>
      <w:r w:rsidRPr="00BB0E05">
        <w:rPr>
          <w:rFonts w:ascii="Arial" w:hAnsi="Arial" w:cs="Arial"/>
          <w:sz w:val="24"/>
          <w:szCs w:val="24"/>
        </w:rPr>
        <w:t>was used as a negative control</w:t>
      </w:r>
      <w:r w:rsidR="003B1C31" w:rsidRPr="00BB0E05">
        <w:rPr>
          <w:rFonts w:ascii="Arial" w:hAnsi="Arial" w:cs="Arial"/>
          <w:sz w:val="24"/>
          <w:szCs w:val="24"/>
        </w:rPr>
        <w:t>,</w:t>
      </w:r>
      <w:r w:rsidRPr="00BB0E05">
        <w:rPr>
          <w:rFonts w:ascii="Arial" w:hAnsi="Arial" w:cs="Arial"/>
          <w:sz w:val="24"/>
          <w:szCs w:val="24"/>
        </w:rPr>
        <w:t xml:space="preserve"> and the </w:t>
      </w:r>
      <w:r w:rsidRPr="00E2386B">
        <w:rPr>
          <w:rFonts w:ascii="Arial" w:hAnsi="Arial" w:cs="Arial"/>
          <w:sz w:val="24"/>
          <w:szCs w:val="24"/>
        </w:rPr>
        <w:t>ammonia solution</w:t>
      </w:r>
      <w:r w:rsidR="00E2386B">
        <w:rPr>
          <w:rFonts w:ascii="Arial" w:hAnsi="Arial" w:cs="Arial"/>
          <w:sz w:val="24"/>
          <w:szCs w:val="24"/>
        </w:rPr>
        <w:t xml:space="preserve"> (25%)</w:t>
      </w:r>
      <w:r w:rsidRPr="00BB0E05">
        <w:rPr>
          <w:rFonts w:ascii="Arial" w:hAnsi="Arial" w:cs="Arial"/>
          <w:sz w:val="24"/>
          <w:szCs w:val="24"/>
        </w:rPr>
        <w:t xml:space="preserve"> was used as a positive control. </w:t>
      </w:r>
    </w:p>
    <w:p w14:paraId="45B943CF" w14:textId="77777777" w:rsidR="00147FBF" w:rsidRPr="00496087" w:rsidRDefault="00147FBF" w:rsidP="00147FBF">
      <w:pPr>
        <w:pStyle w:val="ListParagraph"/>
        <w:tabs>
          <w:tab w:val="left" w:pos="0"/>
        </w:tabs>
        <w:spacing w:before="120" w:after="120" w:line="360" w:lineRule="auto"/>
        <w:ind w:left="0" w:right="29" w:firstLine="720"/>
        <w:contextualSpacing w:val="0"/>
        <w:jc w:val="both"/>
        <w:rPr>
          <w:rFonts w:ascii="Arial" w:hAnsi="Arial" w:cs="Arial"/>
          <w:sz w:val="24"/>
          <w:szCs w:val="24"/>
          <w:lang w:val="en-US"/>
        </w:rPr>
      </w:pPr>
      <w:r w:rsidRPr="006D6116">
        <w:rPr>
          <w:rFonts w:ascii="Arial" w:hAnsi="Arial" w:cs="Arial"/>
          <w:sz w:val="24"/>
          <w:szCs w:val="24"/>
          <w:lang w:val="en-US"/>
        </w:rPr>
        <w:t xml:space="preserve">The </w:t>
      </w:r>
      <w:r w:rsidRPr="006D6116">
        <w:rPr>
          <w:rFonts w:ascii="Arial" w:hAnsi="Arial" w:cs="Arial"/>
          <w:color w:val="000000" w:themeColor="text1"/>
          <w:sz w:val="24"/>
        </w:rPr>
        <w:t>mycoendophytes</w:t>
      </w:r>
      <w:r w:rsidRPr="006D6116">
        <w:rPr>
          <w:rFonts w:ascii="Arial" w:hAnsi="Arial" w:cs="Arial"/>
          <w:sz w:val="28"/>
          <w:szCs w:val="24"/>
          <w:lang w:val="en-US"/>
        </w:rPr>
        <w:t xml:space="preserve"> </w:t>
      </w:r>
      <w:r w:rsidRPr="006D6116">
        <w:rPr>
          <w:rFonts w:ascii="Arial" w:hAnsi="Arial" w:cs="Arial"/>
          <w:sz w:val="24"/>
          <w:szCs w:val="24"/>
          <w:lang w:val="en-US"/>
        </w:rPr>
        <w:t xml:space="preserve">were inoculated onto nitrogen-free Burk’s agar and Jensen’s agar </w:t>
      </w:r>
      <w:r w:rsidR="00265F76">
        <w:rPr>
          <w:rFonts w:ascii="Arial" w:hAnsi="Arial" w:cs="Arial"/>
          <w:sz w:val="24"/>
          <w:szCs w:val="24"/>
          <w:lang w:val="en-US"/>
        </w:rPr>
        <w:t xml:space="preserve">medium </w:t>
      </w:r>
      <w:r w:rsidRPr="006D6116">
        <w:rPr>
          <w:rFonts w:ascii="Arial" w:hAnsi="Arial" w:cs="Arial"/>
          <w:sz w:val="24"/>
          <w:szCs w:val="24"/>
          <w:lang w:val="en-US"/>
        </w:rPr>
        <w:t>supplemented with Bromothymol blue for the det</w:t>
      </w:r>
      <w:r w:rsidR="003B1C31">
        <w:rPr>
          <w:rFonts w:ascii="Arial" w:hAnsi="Arial" w:cs="Arial"/>
          <w:sz w:val="24"/>
          <w:szCs w:val="24"/>
          <w:lang w:val="en-US"/>
        </w:rPr>
        <w:t>ection of nitrogen-</w:t>
      </w:r>
      <w:r w:rsidRPr="006D6116">
        <w:rPr>
          <w:rFonts w:ascii="Arial" w:hAnsi="Arial" w:cs="Arial"/>
          <w:sz w:val="24"/>
          <w:szCs w:val="24"/>
          <w:lang w:val="en-US"/>
        </w:rPr>
        <w:t xml:space="preserve">fixing abilities of </w:t>
      </w:r>
      <w:r w:rsidR="00D6447B" w:rsidRPr="006D6116">
        <w:rPr>
          <w:rFonts w:ascii="Arial" w:hAnsi="Arial" w:cs="Arial"/>
          <w:color w:val="000000" w:themeColor="text1"/>
          <w:sz w:val="24"/>
        </w:rPr>
        <w:t>mycoendophytes</w:t>
      </w:r>
      <w:r w:rsidRPr="006D6116">
        <w:rPr>
          <w:rFonts w:ascii="Arial" w:hAnsi="Arial" w:cs="Arial"/>
          <w:sz w:val="24"/>
          <w:szCs w:val="24"/>
          <w:lang w:val="en-US"/>
        </w:rPr>
        <w:t>. The incubation was done up to seven days at room temperature (</w:t>
      </w:r>
      <w:r w:rsidRPr="006D6116">
        <w:rPr>
          <w:rFonts w:ascii="Arial" w:hAnsi="Arial" w:cs="Arial"/>
          <w:sz w:val="24"/>
          <w:szCs w:val="24"/>
          <w:shd w:val="clear" w:color="auto" w:fill="FFFFFF"/>
        </w:rPr>
        <w:t>30±5°C</w:t>
      </w:r>
      <w:r w:rsidRPr="006D6116">
        <w:rPr>
          <w:rFonts w:ascii="Arial" w:hAnsi="Arial" w:cs="Arial"/>
          <w:sz w:val="24"/>
          <w:szCs w:val="24"/>
          <w:lang w:val="en-US"/>
        </w:rPr>
        <w:t>). The growth of fungal colonies on the nitrogen-free media indicates their nitrogen</w:t>
      </w:r>
      <w:r w:rsidR="003B1C31">
        <w:rPr>
          <w:rFonts w:ascii="Arial" w:hAnsi="Arial" w:cs="Arial"/>
          <w:sz w:val="24"/>
          <w:szCs w:val="24"/>
          <w:lang w:val="en-US"/>
        </w:rPr>
        <w:t>-</w:t>
      </w:r>
      <w:r w:rsidRPr="006D6116">
        <w:rPr>
          <w:rFonts w:ascii="Arial" w:hAnsi="Arial" w:cs="Arial"/>
          <w:sz w:val="24"/>
          <w:szCs w:val="24"/>
          <w:lang w:val="en-US"/>
        </w:rPr>
        <w:t xml:space="preserve">fixing </w:t>
      </w:r>
      <w:r w:rsidR="003B1C31">
        <w:rPr>
          <w:rFonts w:ascii="Arial" w:hAnsi="Arial" w:cs="Arial"/>
          <w:sz w:val="24"/>
          <w:szCs w:val="24"/>
          <w:lang w:val="en-US"/>
        </w:rPr>
        <w:t>cap</w:t>
      </w:r>
      <w:r w:rsidRPr="006D6116">
        <w:rPr>
          <w:rFonts w:ascii="Arial" w:hAnsi="Arial" w:cs="Arial"/>
          <w:sz w:val="24"/>
          <w:szCs w:val="24"/>
          <w:lang w:val="en-US"/>
        </w:rPr>
        <w:t xml:space="preserve">abilities. </w:t>
      </w:r>
      <w:r w:rsidR="00990E58">
        <w:rPr>
          <w:rFonts w:ascii="Arial" w:hAnsi="Arial" w:cs="Arial"/>
          <w:sz w:val="24"/>
          <w:szCs w:val="24"/>
          <w:lang w:val="en-US"/>
        </w:rPr>
        <w:t>T</w:t>
      </w:r>
      <w:r w:rsidRPr="006D6116">
        <w:rPr>
          <w:rFonts w:ascii="Arial" w:hAnsi="Arial" w:cs="Arial"/>
          <w:sz w:val="24"/>
          <w:szCs w:val="24"/>
          <w:lang w:val="en-US"/>
        </w:rPr>
        <w:t xml:space="preserve">he transformation of green </w:t>
      </w:r>
      <w:r w:rsidR="00797FCF">
        <w:rPr>
          <w:rFonts w:ascii="Arial" w:hAnsi="Arial" w:cs="Arial"/>
          <w:sz w:val="24"/>
          <w:szCs w:val="24"/>
          <w:lang w:val="en-US"/>
        </w:rPr>
        <w:t xml:space="preserve">colour </w:t>
      </w:r>
      <w:r w:rsidRPr="006D6116">
        <w:rPr>
          <w:rFonts w:ascii="Arial" w:hAnsi="Arial" w:cs="Arial"/>
          <w:sz w:val="24"/>
          <w:szCs w:val="24"/>
          <w:lang w:val="en-US"/>
        </w:rPr>
        <w:t>medium to blue or yellow is an indication of nitrogen fixation (Cordova-Rodriguez et al., 2022; Roy et al., 2023).</w:t>
      </w:r>
    </w:p>
    <w:p w14:paraId="6F6B2447" w14:textId="77777777" w:rsidR="00147FBF" w:rsidRPr="0025389F" w:rsidRDefault="00147FBF" w:rsidP="00C3100C">
      <w:pPr>
        <w:pStyle w:val="ListParagraph"/>
        <w:numPr>
          <w:ilvl w:val="1"/>
          <w:numId w:val="36"/>
        </w:numPr>
        <w:spacing w:before="240" w:after="0" w:line="360" w:lineRule="auto"/>
        <w:ind w:left="547" w:right="29" w:hanging="547"/>
        <w:contextualSpacing w:val="0"/>
        <w:jc w:val="both"/>
        <w:rPr>
          <w:rFonts w:ascii="Arial" w:hAnsi="Arial" w:cs="Arial"/>
          <w:b/>
          <w:sz w:val="24"/>
          <w:szCs w:val="24"/>
          <w:lang w:val="en-US"/>
        </w:rPr>
      </w:pPr>
      <w:r>
        <w:rPr>
          <w:rFonts w:ascii="Arial" w:hAnsi="Arial" w:cs="Arial"/>
          <w:b/>
          <w:sz w:val="24"/>
          <w:szCs w:val="24"/>
        </w:rPr>
        <w:lastRenderedPageBreak/>
        <w:t xml:space="preserve">Influence of </w:t>
      </w:r>
      <w:r w:rsidRPr="0005237B">
        <w:rPr>
          <w:rFonts w:ascii="Arial" w:hAnsi="Arial" w:cs="Arial"/>
          <w:b/>
          <w:color w:val="000000" w:themeColor="text1"/>
          <w:sz w:val="24"/>
        </w:rPr>
        <w:t>mycoendophytes</w:t>
      </w:r>
      <w:r w:rsidRPr="0005237B">
        <w:rPr>
          <w:rFonts w:ascii="Arial" w:hAnsi="Arial" w:cs="Arial"/>
          <w:b/>
          <w:sz w:val="28"/>
          <w:szCs w:val="24"/>
        </w:rPr>
        <w:t xml:space="preserve"> </w:t>
      </w:r>
      <w:r>
        <w:rPr>
          <w:rFonts w:ascii="Arial" w:hAnsi="Arial" w:cs="Arial"/>
          <w:b/>
          <w:sz w:val="24"/>
          <w:szCs w:val="24"/>
        </w:rPr>
        <w:t>on s</w:t>
      </w:r>
      <w:r w:rsidRPr="0025389F">
        <w:rPr>
          <w:rFonts w:ascii="Arial" w:hAnsi="Arial" w:cs="Arial"/>
          <w:b/>
          <w:sz w:val="24"/>
          <w:szCs w:val="24"/>
        </w:rPr>
        <w:t>ee</w:t>
      </w:r>
      <w:r w:rsidR="00CF28FF">
        <w:rPr>
          <w:rFonts w:ascii="Arial" w:hAnsi="Arial" w:cs="Arial"/>
          <w:b/>
          <w:sz w:val="24"/>
          <w:szCs w:val="24"/>
        </w:rPr>
        <w:t xml:space="preserve">d germination and seedling </w:t>
      </w:r>
      <w:r w:rsidR="000A4018">
        <w:rPr>
          <w:rFonts w:ascii="Arial" w:hAnsi="Arial" w:cs="Arial"/>
          <w:b/>
          <w:sz w:val="24"/>
          <w:szCs w:val="24"/>
        </w:rPr>
        <w:t xml:space="preserve">vigour </w:t>
      </w:r>
      <w:r w:rsidRPr="0025389F">
        <w:rPr>
          <w:rFonts w:ascii="Arial" w:hAnsi="Arial" w:cs="Arial"/>
          <w:b/>
          <w:sz w:val="24"/>
          <w:szCs w:val="24"/>
        </w:rPr>
        <w:t xml:space="preserve"> </w:t>
      </w:r>
    </w:p>
    <w:p w14:paraId="7C5BADF4" w14:textId="77777777" w:rsidR="009F62B9" w:rsidRDefault="009F62B9" w:rsidP="009F62B9">
      <w:pPr>
        <w:tabs>
          <w:tab w:val="left" w:pos="-270"/>
        </w:tabs>
        <w:spacing w:before="120" w:after="120" w:line="360" w:lineRule="auto"/>
        <w:ind w:right="29"/>
        <w:jc w:val="both"/>
        <w:rPr>
          <w:rFonts w:ascii="Arial" w:hAnsi="Arial" w:cs="Arial"/>
          <w:sz w:val="24"/>
          <w:szCs w:val="24"/>
        </w:rPr>
      </w:pPr>
      <w:r>
        <w:rPr>
          <w:rFonts w:ascii="Arial" w:hAnsi="Arial" w:cs="Arial"/>
          <w:sz w:val="24"/>
          <w:szCs w:val="24"/>
        </w:rPr>
        <w:tab/>
      </w:r>
      <w:r w:rsidR="00990E58">
        <w:rPr>
          <w:rFonts w:ascii="Arial" w:hAnsi="Arial" w:cs="Arial"/>
          <w:sz w:val="24"/>
          <w:szCs w:val="24"/>
        </w:rPr>
        <w:t xml:space="preserve">To examine mycoendophyte seed </w:t>
      </w:r>
      <w:r w:rsidR="00990E58" w:rsidRPr="00E8681A">
        <w:rPr>
          <w:rFonts w:ascii="Arial" w:hAnsi="Arial" w:cs="Arial"/>
          <w:sz w:val="24"/>
          <w:szCs w:val="24"/>
        </w:rPr>
        <w:t xml:space="preserve">treatment </w:t>
      </w:r>
      <w:r w:rsidR="00990E58">
        <w:rPr>
          <w:rFonts w:ascii="Arial" w:hAnsi="Arial" w:cs="Arial"/>
          <w:sz w:val="24"/>
          <w:szCs w:val="24"/>
        </w:rPr>
        <w:t xml:space="preserve">on </w:t>
      </w:r>
      <w:r w:rsidR="00F812AD">
        <w:rPr>
          <w:rFonts w:ascii="Arial" w:hAnsi="Arial" w:cs="Arial"/>
          <w:sz w:val="24"/>
          <w:szCs w:val="24"/>
        </w:rPr>
        <w:t>s</w:t>
      </w:r>
      <w:r w:rsidR="00990E58" w:rsidRPr="00E8681A">
        <w:rPr>
          <w:rFonts w:ascii="Arial" w:hAnsi="Arial" w:cs="Arial"/>
          <w:sz w:val="24"/>
          <w:szCs w:val="24"/>
        </w:rPr>
        <w:t>orghum (</w:t>
      </w:r>
      <w:r w:rsidR="00990E58" w:rsidRPr="00E8681A">
        <w:rPr>
          <w:rFonts w:ascii="Arial" w:hAnsi="Arial" w:cs="Arial"/>
          <w:i/>
          <w:sz w:val="24"/>
          <w:szCs w:val="24"/>
        </w:rPr>
        <w:t>Sorghum bi</w:t>
      </w:r>
      <w:r w:rsidR="00797FCF">
        <w:rPr>
          <w:rFonts w:ascii="Arial" w:hAnsi="Arial" w:cs="Arial"/>
          <w:i/>
          <w:sz w:val="24"/>
          <w:szCs w:val="24"/>
        </w:rPr>
        <w:t>color</w:t>
      </w:r>
      <w:r w:rsidR="00990E58">
        <w:rPr>
          <w:rFonts w:ascii="Arial" w:hAnsi="Arial" w:cs="Arial"/>
          <w:i/>
          <w:sz w:val="24"/>
          <w:szCs w:val="24"/>
        </w:rPr>
        <w:t xml:space="preserve"> </w:t>
      </w:r>
      <w:r w:rsidR="00990E58" w:rsidRPr="001C73F4">
        <w:rPr>
          <w:rFonts w:ascii="Arial" w:hAnsi="Arial" w:cs="Arial"/>
          <w:sz w:val="24"/>
          <w:szCs w:val="24"/>
        </w:rPr>
        <w:t>L.)</w:t>
      </w:r>
      <w:r w:rsidR="00F812AD">
        <w:rPr>
          <w:rFonts w:ascii="Arial" w:hAnsi="Arial" w:cs="Arial"/>
          <w:sz w:val="24"/>
          <w:szCs w:val="24"/>
        </w:rPr>
        <w:t xml:space="preserve"> and g</w:t>
      </w:r>
      <w:r w:rsidR="00990E58" w:rsidRPr="00E8681A">
        <w:rPr>
          <w:rFonts w:ascii="Arial" w:hAnsi="Arial" w:cs="Arial"/>
          <w:sz w:val="24"/>
          <w:szCs w:val="24"/>
        </w:rPr>
        <w:t>reen gram (</w:t>
      </w:r>
      <w:r w:rsidR="00990E58" w:rsidRPr="00E8681A">
        <w:rPr>
          <w:rFonts w:ascii="Arial" w:hAnsi="Arial" w:cs="Arial"/>
          <w:i/>
          <w:sz w:val="24"/>
          <w:szCs w:val="24"/>
        </w:rPr>
        <w:t>Vigna radiata</w:t>
      </w:r>
      <w:r w:rsidR="00990E58">
        <w:rPr>
          <w:rFonts w:ascii="Arial" w:hAnsi="Arial" w:cs="Arial"/>
          <w:i/>
          <w:sz w:val="24"/>
          <w:szCs w:val="24"/>
        </w:rPr>
        <w:t xml:space="preserve"> </w:t>
      </w:r>
      <w:r w:rsidR="00990E58">
        <w:rPr>
          <w:rFonts w:ascii="Arial" w:hAnsi="Arial" w:cs="Arial"/>
          <w:sz w:val="24"/>
          <w:szCs w:val="24"/>
        </w:rPr>
        <w:t>L.</w:t>
      </w:r>
      <w:r w:rsidR="00990E58" w:rsidRPr="00E8681A">
        <w:rPr>
          <w:rFonts w:ascii="Arial" w:hAnsi="Arial" w:cs="Arial"/>
          <w:sz w:val="24"/>
          <w:szCs w:val="24"/>
        </w:rPr>
        <w:t xml:space="preserve">) </w:t>
      </w:r>
      <w:r w:rsidR="00147FBF" w:rsidRPr="00E8681A">
        <w:rPr>
          <w:rFonts w:ascii="Arial" w:hAnsi="Arial" w:cs="Arial"/>
          <w:sz w:val="24"/>
          <w:szCs w:val="24"/>
        </w:rPr>
        <w:t xml:space="preserve">seed germination and seedling </w:t>
      </w:r>
      <w:r w:rsidR="000A4018">
        <w:rPr>
          <w:rFonts w:ascii="Arial" w:hAnsi="Arial" w:cs="Arial"/>
          <w:sz w:val="24"/>
          <w:szCs w:val="24"/>
        </w:rPr>
        <w:t>vigour</w:t>
      </w:r>
      <w:r w:rsidR="00CF28FF">
        <w:rPr>
          <w:rFonts w:ascii="Arial" w:hAnsi="Arial" w:cs="Arial"/>
          <w:sz w:val="24"/>
          <w:szCs w:val="24"/>
        </w:rPr>
        <w:t>,</w:t>
      </w:r>
      <w:r w:rsidR="00147FBF" w:rsidRPr="00E8681A">
        <w:rPr>
          <w:rFonts w:ascii="Arial" w:hAnsi="Arial" w:cs="Arial"/>
          <w:sz w:val="24"/>
          <w:szCs w:val="24"/>
        </w:rPr>
        <w:t xml:space="preserve"> </w:t>
      </w:r>
      <w:r w:rsidR="00F46D6E">
        <w:rPr>
          <w:rFonts w:ascii="Arial" w:hAnsi="Arial" w:cs="Arial"/>
          <w:sz w:val="24"/>
          <w:szCs w:val="24"/>
        </w:rPr>
        <w:t xml:space="preserve">the </w:t>
      </w:r>
      <w:r w:rsidR="009679AE">
        <w:rPr>
          <w:rFonts w:ascii="Arial" w:hAnsi="Arial" w:cs="Arial"/>
          <w:sz w:val="24"/>
          <w:szCs w:val="24"/>
        </w:rPr>
        <w:t>rolled paper-</w:t>
      </w:r>
      <w:r w:rsidR="00990E58">
        <w:rPr>
          <w:rFonts w:ascii="Arial" w:hAnsi="Arial" w:cs="Arial"/>
          <w:sz w:val="24"/>
          <w:szCs w:val="24"/>
        </w:rPr>
        <w:t>towel method</w:t>
      </w:r>
      <w:r w:rsidR="00990E58" w:rsidRPr="00E8681A">
        <w:rPr>
          <w:rFonts w:ascii="Arial" w:hAnsi="Arial" w:cs="Arial"/>
          <w:sz w:val="24"/>
          <w:szCs w:val="24"/>
        </w:rPr>
        <w:t xml:space="preserve"> </w:t>
      </w:r>
      <w:r w:rsidR="00990E58">
        <w:rPr>
          <w:rFonts w:ascii="Arial" w:hAnsi="Arial" w:cs="Arial"/>
          <w:sz w:val="24"/>
          <w:szCs w:val="24"/>
        </w:rPr>
        <w:t xml:space="preserve">was used </w:t>
      </w:r>
      <w:r w:rsidR="00147FBF" w:rsidRPr="00165F85">
        <w:rPr>
          <w:rFonts w:ascii="Arial" w:hAnsi="Arial" w:cs="Arial"/>
          <w:sz w:val="24"/>
          <w:szCs w:val="24"/>
        </w:rPr>
        <w:t>(</w:t>
      </w:r>
      <w:r w:rsidR="00165F85" w:rsidRPr="00165F85">
        <w:rPr>
          <w:rFonts w:ascii="Arial" w:hAnsi="Arial" w:cs="Arial"/>
          <w:sz w:val="24"/>
          <w:szCs w:val="24"/>
        </w:rPr>
        <w:t>Anon.,</w:t>
      </w:r>
      <w:r w:rsidR="00147FBF" w:rsidRPr="00165F85">
        <w:rPr>
          <w:rFonts w:ascii="Arial" w:hAnsi="Arial" w:cs="Arial"/>
          <w:sz w:val="24"/>
          <w:szCs w:val="24"/>
        </w:rPr>
        <w:t xml:space="preserve"> 1985).</w:t>
      </w:r>
      <w:r w:rsidR="00147FBF" w:rsidRPr="00E8681A">
        <w:rPr>
          <w:rFonts w:ascii="Arial" w:hAnsi="Arial" w:cs="Arial"/>
          <w:sz w:val="24"/>
          <w:szCs w:val="24"/>
        </w:rPr>
        <w:t xml:space="preserve"> The seed biopriming </w:t>
      </w:r>
      <w:r w:rsidR="00147FBF">
        <w:rPr>
          <w:rFonts w:ascii="Arial" w:hAnsi="Arial" w:cs="Arial"/>
          <w:sz w:val="24"/>
          <w:szCs w:val="24"/>
        </w:rPr>
        <w:t>was</w:t>
      </w:r>
      <w:r w:rsidR="00147FBF" w:rsidRPr="00E8681A">
        <w:rPr>
          <w:rFonts w:ascii="Arial" w:hAnsi="Arial" w:cs="Arial"/>
          <w:sz w:val="24"/>
          <w:szCs w:val="24"/>
        </w:rPr>
        <w:t xml:space="preserve"> done </w:t>
      </w:r>
      <w:r w:rsidR="009A565D">
        <w:rPr>
          <w:rFonts w:ascii="Arial" w:hAnsi="Arial" w:cs="Arial"/>
          <w:sz w:val="24"/>
          <w:szCs w:val="24"/>
        </w:rPr>
        <w:t>using</w:t>
      </w:r>
      <w:r w:rsidR="00147FBF" w:rsidRPr="00E8681A">
        <w:rPr>
          <w:rFonts w:ascii="Arial" w:hAnsi="Arial" w:cs="Arial"/>
          <w:sz w:val="24"/>
          <w:szCs w:val="24"/>
        </w:rPr>
        <w:t xml:space="preserve"> two different </w:t>
      </w:r>
      <w:r w:rsidR="00F46D6E">
        <w:rPr>
          <w:rFonts w:ascii="Arial" w:hAnsi="Arial" w:cs="Arial"/>
          <w:sz w:val="24"/>
          <w:szCs w:val="24"/>
        </w:rPr>
        <w:t>methods</w:t>
      </w:r>
      <w:r w:rsidR="00147FBF" w:rsidRPr="00E8681A">
        <w:rPr>
          <w:rFonts w:ascii="Arial" w:hAnsi="Arial" w:cs="Arial"/>
          <w:sz w:val="24"/>
          <w:szCs w:val="24"/>
        </w:rPr>
        <w:t xml:space="preserve">.  </w:t>
      </w:r>
      <w:r w:rsidR="00147FBF">
        <w:rPr>
          <w:rFonts w:ascii="Arial" w:hAnsi="Arial" w:cs="Arial"/>
          <w:sz w:val="24"/>
          <w:szCs w:val="24"/>
        </w:rPr>
        <w:t>The seeds soaked in gum a</w:t>
      </w:r>
      <w:r w:rsidR="00147FBF" w:rsidRPr="00E8681A">
        <w:rPr>
          <w:rFonts w:ascii="Arial" w:hAnsi="Arial" w:cs="Arial"/>
          <w:sz w:val="24"/>
          <w:szCs w:val="24"/>
        </w:rPr>
        <w:t>rabic (2%) for 30 min</w:t>
      </w:r>
      <w:r w:rsidR="00147FBF">
        <w:rPr>
          <w:rFonts w:ascii="Arial" w:hAnsi="Arial" w:cs="Arial"/>
          <w:sz w:val="24"/>
          <w:szCs w:val="24"/>
        </w:rPr>
        <w:t xml:space="preserve">. were </w:t>
      </w:r>
      <w:r w:rsidR="00147FBF" w:rsidRPr="00E8681A">
        <w:rPr>
          <w:rFonts w:ascii="Arial" w:hAnsi="Arial" w:cs="Arial"/>
          <w:sz w:val="24"/>
          <w:szCs w:val="24"/>
        </w:rPr>
        <w:t>direct</w:t>
      </w:r>
      <w:r w:rsidR="00147FBF">
        <w:rPr>
          <w:rFonts w:ascii="Arial" w:hAnsi="Arial" w:cs="Arial"/>
          <w:sz w:val="24"/>
          <w:szCs w:val="24"/>
        </w:rPr>
        <w:t>ly</w:t>
      </w:r>
      <w:r w:rsidR="00147FBF" w:rsidRPr="00E8681A">
        <w:rPr>
          <w:rFonts w:ascii="Arial" w:hAnsi="Arial" w:cs="Arial"/>
          <w:sz w:val="24"/>
          <w:szCs w:val="24"/>
        </w:rPr>
        <w:t xml:space="preserve"> </w:t>
      </w:r>
      <w:r w:rsidR="00147FBF">
        <w:rPr>
          <w:rFonts w:ascii="Arial" w:hAnsi="Arial" w:cs="Arial"/>
          <w:sz w:val="24"/>
          <w:szCs w:val="24"/>
        </w:rPr>
        <w:t>treated</w:t>
      </w:r>
      <w:r w:rsidR="00147FBF" w:rsidRPr="00E8681A">
        <w:rPr>
          <w:rFonts w:ascii="Arial" w:hAnsi="Arial" w:cs="Arial"/>
          <w:sz w:val="24"/>
          <w:szCs w:val="24"/>
        </w:rPr>
        <w:t xml:space="preserve"> </w:t>
      </w:r>
      <w:r w:rsidR="00147FBF">
        <w:rPr>
          <w:rFonts w:ascii="Arial" w:hAnsi="Arial" w:cs="Arial"/>
          <w:sz w:val="24"/>
          <w:szCs w:val="24"/>
        </w:rPr>
        <w:t>with seven-day-</w:t>
      </w:r>
      <w:r w:rsidR="00147FBF" w:rsidRPr="00E8681A">
        <w:rPr>
          <w:rFonts w:ascii="Arial" w:hAnsi="Arial" w:cs="Arial"/>
          <w:sz w:val="24"/>
          <w:szCs w:val="24"/>
        </w:rPr>
        <w:t xml:space="preserve">old fungal </w:t>
      </w:r>
      <w:r w:rsidR="00147FBF">
        <w:rPr>
          <w:rFonts w:ascii="Arial" w:hAnsi="Arial" w:cs="Arial"/>
          <w:sz w:val="24"/>
          <w:szCs w:val="24"/>
        </w:rPr>
        <w:t xml:space="preserve">biomass by rolling the seeds over the culture. In another </w:t>
      </w:r>
      <w:r w:rsidR="00165F85">
        <w:rPr>
          <w:rFonts w:ascii="Arial" w:hAnsi="Arial" w:cs="Arial"/>
          <w:sz w:val="24"/>
          <w:szCs w:val="24"/>
        </w:rPr>
        <w:t>setup,</w:t>
      </w:r>
      <w:r w:rsidR="00147FBF">
        <w:rPr>
          <w:rFonts w:ascii="Arial" w:hAnsi="Arial" w:cs="Arial"/>
          <w:sz w:val="24"/>
          <w:szCs w:val="24"/>
        </w:rPr>
        <w:t xml:space="preserve"> seeds were soaked in </w:t>
      </w:r>
      <w:r>
        <w:rPr>
          <w:rFonts w:ascii="Arial" w:hAnsi="Arial" w:cs="Arial"/>
          <w:sz w:val="24"/>
          <w:szCs w:val="24"/>
        </w:rPr>
        <w:t xml:space="preserve">mycoendophyte </w:t>
      </w:r>
      <w:r w:rsidR="00147FBF" w:rsidRPr="00E8681A">
        <w:rPr>
          <w:rFonts w:ascii="Arial" w:hAnsi="Arial" w:cs="Arial"/>
          <w:sz w:val="24"/>
          <w:szCs w:val="24"/>
        </w:rPr>
        <w:t>culture</w:t>
      </w:r>
      <w:r w:rsidR="00147FBF">
        <w:rPr>
          <w:rFonts w:ascii="Arial" w:hAnsi="Arial" w:cs="Arial"/>
          <w:sz w:val="24"/>
          <w:szCs w:val="24"/>
        </w:rPr>
        <w:t xml:space="preserve"> filtrates</w:t>
      </w:r>
      <w:r w:rsidR="00147FBF" w:rsidRPr="00693E8D">
        <w:rPr>
          <w:rFonts w:ascii="Arial" w:hAnsi="Arial" w:cs="Arial"/>
          <w:sz w:val="24"/>
          <w:szCs w:val="24"/>
        </w:rPr>
        <w:t xml:space="preserve"> </w:t>
      </w:r>
      <w:r w:rsidR="00147FBF" w:rsidRPr="00E8681A">
        <w:rPr>
          <w:rFonts w:ascii="Arial" w:hAnsi="Arial" w:cs="Arial"/>
          <w:sz w:val="24"/>
          <w:szCs w:val="24"/>
        </w:rPr>
        <w:t>overnight (12 h</w:t>
      </w:r>
      <w:r w:rsidR="00147FBF">
        <w:rPr>
          <w:rFonts w:ascii="Arial" w:hAnsi="Arial" w:cs="Arial"/>
          <w:sz w:val="24"/>
          <w:szCs w:val="24"/>
        </w:rPr>
        <w:t>.</w:t>
      </w:r>
      <w:r w:rsidR="00147FBF" w:rsidRPr="00E8681A">
        <w:rPr>
          <w:rFonts w:ascii="Arial" w:hAnsi="Arial" w:cs="Arial"/>
          <w:sz w:val="24"/>
          <w:szCs w:val="24"/>
        </w:rPr>
        <w:t>)</w:t>
      </w:r>
      <w:r w:rsidR="00147FBF">
        <w:rPr>
          <w:rFonts w:ascii="Arial" w:hAnsi="Arial" w:cs="Arial"/>
          <w:sz w:val="24"/>
          <w:szCs w:val="24"/>
        </w:rPr>
        <w:t xml:space="preserve">. </w:t>
      </w:r>
      <w:r w:rsidR="00147FBF" w:rsidRPr="00E8681A">
        <w:rPr>
          <w:rFonts w:ascii="Arial" w:hAnsi="Arial" w:cs="Arial"/>
          <w:sz w:val="24"/>
          <w:szCs w:val="24"/>
        </w:rPr>
        <w:t xml:space="preserve">The seeds treated with only </w:t>
      </w:r>
      <w:r w:rsidR="00147FBF">
        <w:rPr>
          <w:rFonts w:ascii="Arial" w:hAnsi="Arial" w:cs="Arial"/>
          <w:sz w:val="24"/>
          <w:szCs w:val="24"/>
        </w:rPr>
        <w:t>g</w:t>
      </w:r>
      <w:r w:rsidR="00147FBF" w:rsidRPr="00E8681A">
        <w:rPr>
          <w:rFonts w:ascii="Arial" w:hAnsi="Arial" w:cs="Arial"/>
          <w:sz w:val="24"/>
          <w:szCs w:val="24"/>
        </w:rPr>
        <w:t xml:space="preserve">um </w:t>
      </w:r>
      <w:r w:rsidR="00147FBF">
        <w:rPr>
          <w:rFonts w:ascii="Arial" w:hAnsi="Arial" w:cs="Arial"/>
          <w:sz w:val="24"/>
          <w:szCs w:val="24"/>
        </w:rPr>
        <w:t>a</w:t>
      </w:r>
      <w:r w:rsidR="00147FBF" w:rsidRPr="00E8681A">
        <w:rPr>
          <w:rFonts w:ascii="Arial" w:hAnsi="Arial" w:cs="Arial"/>
          <w:sz w:val="24"/>
          <w:szCs w:val="24"/>
        </w:rPr>
        <w:t xml:space="preserve">rabic and </w:t>
      </w:r>
      <w:r w:rsidR="00147FBF">
        <w:rPr>
          <w:rFonts w:ascii="Arial" w:hAnsi="Arial" w:cs="Arial"/>
          <w:sz w:val="24"/>
          <w:szCs w:val="24"/>
        </w:rPr>
        <w:t xml:space="preserve">soaked in </w:t>
      </w:r>
      <w:r w:rsidR="00147FBF" w:rsidRPr="00E8681A">
        <w:rPr>
          <w:rFonts w:ascii="Arial" w:hAnsi="Arial" w:cs="Arial"/>
          <w:sz w:val="24"/>
          <w:szCs w:val="24"/>
        </w:rPr>
        <w:t xml:space="preserve">sterile Potato Dextrose Broth (PDB) were used as controls. A total of </w:t>
      </w:r>
      <w:r w:rsidR="00147FBF">
        <w:rPr>
          <w:rFonts w:ascii="Arial" w:hAnsi="Arial" w:cs="Arial"/>
          <w:sz w:val="24"/>
          <w:szCs w:val="24"/>
        </w:rPr>
        <w:t xml:space="preserve">four replicates containing 100 seeds each </w:t>
      </w:r>
      <w:r w:rsidR="00147FBF" w:rsidRPr="00E8681A">
        <w:rPr>
          <w:rFonts w:ascii="Arial" w:hAnsi="Arial" w:cs="Arial"/>
          <w:sz w:val="24"/>
          <w:szCs w:val="24"/>
        </w:rPr>
        <w:t xml:space="preserve">were kept </w:t>
      </w:r>
      <w:r w:rsidR="00147FBF">
        <w:rPr>
          <w:rFonts w:ascii="Arial" w:hAnsi="Arial" w:cs="Arial"/>
          <w:sz w:val="24"/>
          <w:szCs w:val="24"/>
        </w:rPr>
        <w:t xml:space="preserve">separately </w:t>
      </w:r>
      <w:r w:rsidR="00147FBF" w:rsidRPr="00E8681A">
        <w:rPr>
          <w:rFonts w:ascii="Arial" w:hAnsi="Arial" w:cs="Arial"/>
          <w:sz w:val="24"/>
          <w:szCs w:val="24"/>
        </w:rPr>
        <w:t xml:space="preserve">for each </w:t>
      </w:r>
      <w:r w:rsidR="00147FBF">
        <w:rPr>
          <w:rFonts w:ascii="Arial" w:hAnsi="Arial" w:cs="Arial"/>
          <w:sz w:val="24"/>
          <w:szCs w:val="24"/>
        </w:rPr>
        <w:t xml:space="preserve">fungal </w:t>
      </w:r>
      <w:r w:rsidR="00147FBF" w:rsidRPr="00E8681A">
        <w:rPr>
          <w:rFonts w:ascii="Arial" w:hAnsi="Arial" w:cs="Arial"/>
          <w:sz w:val="24"/>
          <w:szCs w:val="24"/>
        </w:rPr>
        <w:t>treatment</w:t>
      </w:r>
      <w:r w:rsidR="00F46D6E">
        <w:rPr>
          <w:rFonts w:ascii="Arial" w:hAnsi="Arial" w:cs="Arial"/>
          <w:sz w:val="24"/>
          <w:szCs w:val="24"/>
        </w:rPr>
        <w:t xml:space="preserve"> in germination paper rolls</w:t>
      </w:r>
      <w:r w:rsidR="00147FBF" w:rsidRPr="00E8681A">
        <w:rPr>
          <w:rFonts w:ascii="Arial" w:hAnsi="Arial" w:cs="Arial"/>
          <w:sz w:val="24"/>
          <w:szCs w:val="24"/>
        </w:rPr>
        <w:t xml:space="preserve">. The </w:t>
      </w:r>
      <w:r w:rsidR="00F46D6E">
        <w:rPr>
          <w:rFonts w:ascii="Arial" w:hAnsi="Arial" w:cs="Arial"/>
          <w:sz w:val="24"/>
          <w:szCs w:val="24"/>
        </w:rPr>
        <w:t>Seed G</w:t>
      </w:r>
      <w:r w:rsidR="00147FBF" w:rsidRPr="00E8681A">
        <w:rPr>
          <w:rFonts w:ascii="Arial" w:hAnsi="Arial" w:cs="Arial"/>
          <w:sz w:val="24"/>
          <w:szCs w:val="24"/>
        </w:rPr>
        <w:t>ermination (</w:t>
      </w:r>
      <w:r w:rsidR="00F46D6E">
        <w:rPr>
          <w:rFonts w:ascii="Arial" w:hAnsi="Arial" w:cs="Arial"/>
          <w:sz w:val="24"/>
          <w:szCs w:val="24"/>
        </w:rPr>
        <w:t>S</w:t>
      </w:r>
      <w:r w:rsidR="00147FBF" w:rsidRPr="00E8681A">
        <w:rPr>
          <w:rFonts w:ascii="Arial" w:hAnsi="Arial" w:cs="Arial"/>
          <w:sz w:val="24"/>
          <w:szCs w:val="24"/>
        </w:rPr>
        <w:t>G%), Average Root Length (ARL)</w:t>
      </w:r>
      <w:r w:rsidR="003B1C31">
        <w:rPr>
          <w:rFonts w:ascii="Arial" w:hAnsi="Arial" w:cs="Arial"/>
          <w:sz w:val="24"/>
          <w:szCs w:val="24"/>
        </w:rPr>
        <w:t>,</w:t>
      </w:r>
      <w:r w:rsidR="00147FBF" w:rsidRPr="00E8681A">
        <w:rPr>
          <w:rFonts w:ascii="Arial" w:hAnsi="Arial" w:cs="Arial"/>
          <w:sz w:val="24"/>
          <w:szCs w:val="24"/>
        </w:rPr>
        <w:t xml:space="preserve"> and Average Shoot Length (ASL) were </w:t>
      </w:r>
      <w:r>
        <w:rPr>
          <w:rFonts w:ascii="Arial" w:hAnsi="Arial" w:cs="Arial"/>
          <w:sz w:val="24"/>
          <w:szCs w:val="24"/>
        </w:rPr>
        <w:t>determined</w:t>
      </w:r>
      <w:r w:rsidR="00147FBF" w:rsidRPr="00E8681A">
        <w:rPr>
          <w:rFonts w:ascii="Arial" w:hAnsi="Arial" w:cs="Arial"/>
          <w:sz w:val="24"/>
          <w:szCs w:val="24"/>
        </w:rPr>
        <w:t xml:space="preserve"> for the seedlings</w:t>
      </w:r>
      <w:r w:rsidR="003B1C31">
        <w:rPr>
          <w:rFonts w:ascii="Arial" w:hAnsi="Arial" w:cs="Arial"/>
          <w:sz w:val="24"/>
          <w:szCs w:val="24"/>
        </w:rPr>
        <w:t>,</w:t>
      </w:r>
      <w:r w:rsidR="00147FBF" w:rsidRPr="00E8681A">
        <w:rPr>
          <w:rFonts w:ascii="Arial" w:hAnsi="Arial" w:cs="Arial"/>
          <w:sz w:val="24"/>
          <w:szCs w:val="24"/>
        </w:rPr>
        <w:t xml:space="preserve"> and seedling </w:t>
      </w:r>
      <w:r w:rsidR="000A4018">
        <w:rPr>
          <w:rFonts w:ascii="Arial" w:hAnsi="Arial" w:cs="Arial"/>
          <w:sz w:val="24"/>
          <w:szCs w:val="24"/>
        </w:rPr>
        <w:t xml:space="preserve">vigour </w:t>
      </w:r>
      <w:r w:rsidR="00C06485" w:rsidRPr="00E8681A">
        <w:rPr>
          <w:rFonts w:ascii="Arial" w:hAnsi="Arial" w:cs="Arial"/>
          <w:sz w:val="24"/>
          <w:szCs w:val="24"/>
        </w:rPr>
        <w:t xml:space="preserve">was calculated </w:t>
      </w:r>
      <w:r w:rsidR="00C06485">
        <w:rPr>
          <w:rFonts w:ascii="Arial" w:hAnsi="Arial" w:cs="Arial"/>
          <w:sz w:val="24"/>
          <w:szCs w:val="24"/>
        </w:rPr>
        <w:t>as</w:t>
      </w:r>
      <w:r w:rsidR="00147FBF" w:rsidRPr="00E8681A">
        <w:rPr>
          <w:rFonts w:ascii="Arial" w:hAnsi="Arial" w:cs="Arial"/>
          <w:sz w:val="24"/>
          <w:szCs w:val="24"/>
        </w:rPr>
        <w:t xml:space="preserve"> </w:t>
      </w:r>
      <w:r w:rsidR="000A4018">
        <w:rPr>
          <w:rFonts w:ascii="Arial" w:hAnsi="Arial" w:cs="Arial"/>
          <w:sz w:val="24"/>
          <w:szCs w:val="24"/>
        </w:rPr>
        <w:t xml:space="preserve">Vigour </w:t>
      </w:r>
      <w:r w:rsidR="00147FBF" w:rsidRPr="00E8681A">
        <w:rPr>
          <w:rFonts w:ascii="Arial" w:hAnsi="Arial" w:cs="Arial"/>
          <w:sz w:val="24"/>
          <w:szCs w:val="24"/>
        </w:rPr>
        <w:t xml:space="preserve">Index (VI) using the formula. </w:t>
      </w:r>
    </w:p>
    <w:p w14:paraId="642D54B6" w14:textId="77777777" w:rsidR="00B8049C" w:rsidRPr="00B8049C" w:rsidRDefault="00165F85" w:rsidP="00B8049C">
      <w:pPr>
        <w:tabs>
          <w:tab w:val="left" w:pos="-270"/>
        </w:tabs>
        <w:spacing w:before="120" w:after="120" w:line="240" w:lineRule="auto"/>
        <w:ind w:right="29"/>
        <w:jc w:val="center"/>
        <w:rPr>
          <w:rFonts w:ascii="Arial" w:eastAsiaTheme="minorEastAsia" w:hAnsi="Arial" w:cs="Arial"/>
          <w:b/>
          <w:sz w:val="23"/>
          <w:szCs w:val="23"/>
        </w:rPr>
      </w:pPr>
      <m:oMathPara>
        <m:oMath>
          <m:r>
            <m:rPr>
              <m:sty m:val="b"/>
            </m:rPr>
            <w:rPr>
              <w:rFonts w:ascii="Cambria Math" w:hAnsi="Cambria Math" w:cs="Arial"/>
              <w:sz w:val="23"/>
              <w:szCs w:val="23"/>
            </w:rPr>
            <m:t xml:space="preserve">Vigor Index </m:t>
          </m:r>
          <m:d>
            <m:dPr>
              <m:ctrlPr>
                <w:rPr>
                  <w:rFonts w:ascii="Cambria Math" w:hAnsi="Cambria Math" w:cs="Arial"/>
                  <w:b/>
                  <w:sz w:val="23"/>
                  <w:szCs w:val="23"/>
                </w:rPr>
              </m:ctrlPr>
            </m:dPr>
            <m:e>
              <m:r>
                <m:rPr>
                  <m:sty m:val="b"/>
                </m:rPr>
                <w:rPr>
                  <w:rFonts w:ascii="Cambria Math" w:hAnsi="Cambria Math" w:cs="Arial"/>
                  <w:sz w:val="23"/>
                  <w:szCs w:val="23"/>
                </w:rPr>
                <m:t>VI</m:t>
              </m:r>
            </m:e>
          </m:d>
          <m:r>
            <m:rPr>
              <m:sty m:val="b"/>
            </m:rPr>
            <w:rPr>
              <w:rFonts w:ascii="Cambria Math" w:hAnsi="Cambria Math" w:cs="Arial"/>
              <w:sz w:val="23"/>
              <w:szCs w:val="23"/>
            </w:rPr>
            <m:t>=</m:t>
          </m:r>
          <m:d>
            <m:dPr>
              <m:ctrlPr>
                <w:rPr>
                  <w:rFonts w:ascii="Cambria Math" w:hAnsi="Cambria Math" w:cs="Arial"/>
                  <w:b/>
                  <w:sz w:val="23"/>
                  <w:szCs w:val="23"/>
                </w:rPr>
              </m:ctrlPr>
            </m:dPr>
            <m:e>
              <m:r>
                <m:rPr>
                  <m:sty m:val="b"/>
                </m:rPr>
                <w:rPr>
                  <w:rFonts w:ascii="Cambria Math" w:hAnsi="Cambria Math" w:cs="Arial"/>
                  <w:sz w:val="23"/>
                  <w:szCs w:val="23"/>
                </w:rPr>
                <m:t>Average Root Length+Average Shoot Length</m:t>
              </m:r>
            </m:e>
          </m:d>
          <m:r>
            <m:rPr>
              <m:sty m:val="b"/>
            </m:rPr>
            <w:rPr>
              <w:rFonts w:ascii="Cambria Math" w:hAnsi="Cambria Math" w:cs="Arial"/>
              <w:sz w:val="23"/>
              <w:szCs w:val="23"/>
            </w:rPr>
            <m:t xml:space="preserve"> X Seed germination %</m:t>
          </m:r>
        </m:oMath>
      </m:oMathPara>
    </w:p>
    <w:p w14:paraId="3A17B9B0" w14:textId="77777777" w:rsidR="00B8049C" w:rsidRPr="00B8049C" w:rsidRDefault="00B8049C" w:rsidP="00B8049C">
      <w:pPr>
        <w:tabs>
          <w:tab w:val="left" w:pos="-270"/>
        </w:tabs>
        <w:spacing w:after="0" w:line="240" w:lineRule="auto"/>
        <w:ind w:right="29"/>
        <w:jc w:val="center"/>
        <w:rPr>
          <w:rFonts w:ascii="Arial" w:hAnsi="Arial" w:cs="Arial"/>
          <w:color w:val="000000" w:themeColor="text1"/>
          <w:sz w:val="2"/>
          <w:szCs w:val="24"/>
        </w:rPr>
      </w:pPr>
    </w:p>
    <w:p w14:paraId="3B3B5A2C" w14:textId="77777777" w:rsidR="00147FBF" w:rsidRPr="00B8049C" w:rsidRDefault="00147FBF" w:rsidP="00B8049C">
      <w:pPr>
        <w:tabs>
          <w:tab w:val="left" w:pos="-270"/>
        </w:tabs>
        <w:spacing w:before="120" w:after="120" w:line="240" w:lineRule="auto"/>
        <w:ind w:right="29"/>
        <w:jc w:val="center"/>
        <w:rPr>
          <w:rFonts w:ascii="Arial" w:eastAsiaTheme="minorEastAsia" w:hAnsi="Arial" w:cs="Arial"/>
          <w:b/>
        </w:rPr>
      </w:pPr>
      <w:r w:rsidRPr="00116B50">
        <w:rPr>
          <w:rFonts w:ascii="Arial" w:hAnsi="Arial" w:cs="Arial"/>
          <w:color w:val="000000" w:themeColor="text1"/>
          <w:sz w:val="24"/>
          <w:szCs w:val="24"/>
        </w:rPr>
        <w:t xml:space="preserve">The dry biomass of seedlings </w:t>
      </w:r>
      <w:r w:rsidR="003B1C31">
        <w:rPr>
          <w:rFonts w:ascii="Arial" w:hAnsi="Arial" w:cs="Arial"/>
          <w:color w:val="000000" w:themeColor="text1"/>
          <w:sz w:val="24"/>
          <w:szCs w:val="24"/>
        </w:rPr>
        <w:t>was</w:t>
      </w:r>
      <w:r w:rsidRPr="00116B50">
        <w:rPr>
          <w:rFonts w:ascii="Arial" w:hAnsi="Arial" w:cs="Arial"/>
          <w:color w:val="000000" w:themeColor="text1"/>
          <w:sz w:val="24"/>
          <w:szCs w:val="24"/>
        </w:rPr>
        <w:t xml:space="preserve"> </w:t>
      </w:r>
      <w:r w:rsidR="00165F85">
        <w:rPr>
          <w:rFonts w:ascii="Arial" w:hAnsi="Arial" w:cs="Arial"/>
          <w:color w:val="000000" w:themeColor="text1"/>
          <w:sz w:val="24"/>
          <w:szCs w:val="24"/>
        </w:rPr>
        <w:t>determined</w:t>
      </w:r>
      <w:r w:rsidRPr="00116B50">
        <w:rPr>
          <w:rFonts w:ascii="Arial" w:hAnsi="Arial" w:cs="Arial"/>
          <w:color w:val="000000" w:themeColor="text1"/>
          <w:sz w:val="24"/>
          <w:szCs w:val="24"/>
        </w:rPr>
        <w:t xml:space="preserve"> and represented as milligrams/seedling. </w:t>
      </w:r>
    </w:p>
    <w:p w14:paraId="6EFF1D87" w14:textId="77777777" w:rsidR="00147FBF" w:rsidRPr="00A57AC8" w:rsidRDefault="00147FBF" w:rsidP="00147FBF">
      <w:pPr>
        <w:tabs>
          <w:tab w:val="left" w:pos="-270"/>
        </w:tabs>
        <w:spacing w:after="0" w:line="240" w:lineRule="auto"/>
        <w:ind w:right="29"/>
        <w:rPr>
          <w:rFonts w:ascii="Arial" w:eastAsiaTheme="minorEastAsia" w:hAnsi="Arial" w:cs="Arial"/>
          <w:b/>
          <w:sz w:val="2"/>
          <w:szCs w:val="24"/>
        </w:rPr>
      </w:pPr>
    </w:p>
    <w:p w14:paraId="4C1CB230" w14:textId="77777777" w:rsidR="00147FBF" w:rsidRPr="0026538A" w:rsidRDefault="0026538A" w:rsidP="0026538A">
      <w:pPr>
        <w:pStyle w:val="ListParagraph"/>
        <w:numPr>
          <w:ilvl w:val="1"/>
          <w:numId w:val="36"/>
        </w:numPr>
        <w:tabs>
          <w:tab w:val="left" w:pos="-270"/>
        </w:tabs>
        <w:spacing w:before="120" w:after="120" w:line="240" w:lineRule="auto"/>
        <w:ind w:left="567" w:right="29" w:hanging="567"/>
        <w:rPr>
          <w:rFonts w:ascii="Arial" w:eastAsiaTheme="minorEastAsia" w:hAnsi="Arial" w:cs="Arial"/>
          <w:b/>
          <w:szCs w:val="24"/>
        </w:rPr>
      </w:pPr>
      <w:r w:rsidRPr="0026538A">
        <w:rPr>
          <w:rFonts w:ascii="Arial" w:eastAsiaTheme="minorEastAsia" w:hAnsi="Arial" w:cs="Arial"/>
          <w:b/>
          <w:sz w:val="24"/>
          <w:szCs w:val="24"/>
        </w:rPr>
        <w:t>Statistical analyses</w:t>
      </w:r>
      <w:r w:rsidR="00147FBF" w:rsidRPr="0026538A">
        <w:rPr>
          <w:rFonts w:ascii="Arial" w:eastAsiaTheme="minorEastAsia" w:hAnsi="Arial" w:cs="Arial"/>
          <w:b/>
          <w:sz w:val="24"/>
          <w:szCs w:val="24"/>
        </w:rPr>
        <w:t xml:space="preserve">: </w:t>
      </w:r>
    </w:p>
    <w:p w14:paraId="03ECB5E1" w14:textId="77777777" w:rsidR="00147FBF" w:rsidRDefault="00147FBF" w:rsidP="00147FBF">
      <w:pPr>
        <w:tabs>
          <w:tab w:val="left" w:pos="-270"/>
        </w:tabs>
        <w:spacing w:before="120" w:after="0" w:line="360" w:lineRule="auto"/>
        <w:ind w:right="29" w:firstLine="547"/>
        <w:jc w:val="both"/>
        <w:rPr>
          <w:rFonts w:ascii="Arial" w:hAnsi="Arial" w:cs="Arial"/>
          <w:sz w:val="24"/>
          <w:szCs w:val="24"/>
        </w:rPr>
      </w:pPr>
      <w:r>
        <w:rPr>
          <w:rFonts w:ascii="Arial" w:hAnsi="Arial" w:cs="Arial"/>
          <w:sz w:val="24"/>
          <w:szCs w:val="24"/>
        </w:rPr>
        <w:t xml:space="preserve">Each experiment was </w:t>
      </w:r>
      <w:r w:rsidRPr="001E2A7D">
        <w:rPr>
          <w:rFonts w:ascii="Arial" w:hAnsi="Arial" w:cs="Arial"/>
          <w:sz w:val="24"/>
          <w:szCs w:val="24"/>
        </w:rPr>
        <w:t>performed in triplicate</w:t>
      </w:r>
      <w:r>
        <w:rPr>
          <w:rFonts w:ascii="Arial" w:hAnsi="Arial" w:cs="Arial"/>
          <w:sz w:val="24"/>
          <w:szCs w:val="24"/>
        </w:rPr>
        <w:t xml:space="preserve"> and repeated twice</w:t>
      </w:r>
      <w:r w:rsidRPr="001E2A7D">
        <w:rPr>
          <w:rFonts w:ascii="Arial" w:hAnsi="Arial" w:cs="Arial"/>
          <w:sz w:val="24"/>
          <w:szCs w:val="24"/>
        </w:rPr>
        <w:t xml:space="preserve">. </w:t>
      </w:r>
      <w:r>
        <w:rPr>
          <w:rFonts w:ascii="Arial" w:hAnsi="Arial" w:cs="Arial"/>
          <w:sz w:val="24"/>
          <w:szCs w:val="24"/>
        </w:rPr>
        <w:t>The Standard E</w:t>
      </w:r>
      <w:r w:rsidRPr="001E2A7D">
        <w:rPr>
          <w:rFonts w:ascii="Arial" w:hAnsi="Arial" w:cs="Arial"/>
          <w:sz w:val="24"/>
          <w:szCs w:val="24"/>
        </w:rPr>
        <w:t xml:space="preserve">rror (SE) was calculated </w:t>
      </w:r>
      <w:r>
        <w:rPr>
          <w:rFonts w:ascii="Arial" w:hAnsi="Arial" w:cs="Arial"/>
          <w:sz w:val="24"/>
          <w:szCs w:val="24"/>
        </w:rPr>
        <w:t xml:space="preserve">for mean </w:t>
      </w:r>
      <w:r w:rsidR="003B1C31">
        <w:rPr>
          <w:rFonts w:ascii="Arial" w:hAnsi="Arial" w:cs="Arial"/>
          <w:sz w:val="24"/>
          <w:szCs w:val="24"/>
        </w:rPr>
        <w:t xml:space="preserve">values. </w:t>
      </w:r>
      <w:r w:rsidRPr="001E2A7D">
        <w:rPr>
          <w:rFonts w:ascii="Arial" w:hAnsi="Arial" w:cs="Arial"/>
          <w:sz w:val="24"/>
          <w:szCs w:val="24"/>
        </w:rPr>
        <w:t>One-way ANOVA (</w:t>
      </w:r>
      <w:r w:rsidR="00115C1A">
        <w:rPr>
          <w:rFonts w:ascii="Arial" w:hAnsi="Arial" w:cs="Arial"/>
          <w:i/>
          <w:sz w:val="24"/>
          <w:szCs w:val="24"/>
        </w:rPr>
        <w:t>p</w:t>
      </w:r>
      <w:r>
        <w:rPr>
          <w:rFonts w:ascii="Arial" w:hAnsi="Arial" w:cs="Arial"/>
          <w:i/>
          <w:sz w:val="24"/>
          <w:szCs w:val="24"/>
        </w:rPr>
        <w:t>=</w:t>
      </w:r>
      <w:r w:rsidRPr="001E2A7D">
        <w:rPr>
          <w:rFonts w:ascii="Arial" w:hAnsi="Arial" w:cs="Arial"/>
          <w:sz w:val="24"/>
          <w:szCs w:val="24"/>
        </w:rPr>
        <w:t>0.05) along with Duncan Multiple Range Test (DMRT)</w:t>
      </w:r>
      <w:r w:rsidRPr="00DA5058">
        <w:rPr>
          <w:rFonts w:ascii="Arial" w:hAnsi="Arial" w:cs="Arial"/>
          <w:sz w:val="24"/>
          <w:szCs w:val="24"/>
        </w:rPr>
        <w:t xml:space="preserve"> </w:t>
      </w:r>
      <w:r w:rsidRPr="001E2A7D">
        <w:rPr>
          <w:rFonts w:ascii="Arial" w:hAnsi="Arial" w:cs="Arial"/>
          <w:sz w:val="24"/>
          <w:szCs w:val="24"/>
        </w:rPr>
        <w:t>was performed</w:t>
      </w:r>
      <w:r w:rsidRPr="00DA5058">
        <w:rPr>
          <w:rFonts w:ascii="Arial" w:hAnsi="Arial" w:cs="Arial"/>
          <w:sz w:val="24"/>
          <w:szCs w:val="24"/>
        </w:rPr>
        <w:t xml:space="preserve"> </w:t>
      </w:r>
      <w:r w:rsidRPr="001E2A7D">
        <w:rPr>
          <w:rFonts w:ascii="Arial" w:hAnsi="Arial" w:cs="Arial"/>
          <w:sz w:val="24"/>
          <w:szCs w:val="24"/>
        </w:rPr>
        <w:t>using an online</w:t>
      </w:r>
      <w:r>
        <w:rPr>
          <w:rFonts w:ascii="Arial" w:hAnsi="Arial" w:cs="Arial"/>
          <w:sz w:val="24"/>
          <w:szCs w:val="24"/>
        </w:rPr>
        <w:t xml:space="preserve"> statistical tool GRAPES 1.1.0. </w:t>
      </w:r>
      <w:r w:rsidRPr="001E2A7D">
        <w:rPr>
          <w:rFonts w:ascii="Arial" w:hAnsi="Arial" w:cs="Arial"/>
          <w:sz w:val="24"/>
          <w:szCs w:val="24"/>
        </w:rPr>
        <w:t>(</w:t>
      </w:r>
      <w:hyperlink r:id="rId8" w:history="1">
        <w:r w:rsidRPr="001E2A7D">
          <w:rPr>
            <w:rStyle w:val="Hyperlink"/>
            <w:rFonts w:ascii="Arial" w:hAnsi="Arial" w:cs="Arial"/>
            <w:sz w:val="24"/>
            <w:szCs w:val="24"/>
          </w:rPr>
          <w:t>https://www.kaugrapes.com/</w:t>
        </w:r>
      </w:hyperlink>
      <w:r>
        <w:rPr>
          <w:rFonts w:ascii="Arial" w:hAnsi="Arial" w:cs="Arial"/>
          <w:sz w:val="24"/>
          <w:szCs w:val="24"/>
        </w:rPr>
        <w:t xml:space="preserve">) </w:t>
      </w:r>
      <w:r w:rsidRPr="001E2A7D">
        <w:rPr>
          <w:rFonts w:ascii="Arial" w:hAnsi="Arial" w:cs="Arial"/>
          <w:sz w:val="24"/>
          <w:szCs w:val="24"/>
        </w:rPr>
        <w:t>(Gopinath et al., 2021).</w:t>
      </w:r>
    </w:p>
    <w:p w14:paraId="2B0A356F" w14:textId="77777777" w:rsidR="00147FBF" w:rsidRPr="00E8681A" w:rsidRDefault="00147FBF" w:rsidP="002C277F">
      <w:pPr>
        <w:pStyle w:val="ListParagraph"/>
        <w:numPr>
          <w:ilvl w:val="0"/>
          <w:numId w:val="36"/>
        </w:numPr>
        <w:tabs>
          <w:tab w:val="left" w:pos="0"/>
        </w:tabs>
        <w:spacing w:before="240" w:after="120" w:line="360" w:lineRule="auto"/>
        <w:ind w:left="360" w:right="29" w:hanging="360"/>
        <w:contextualSpacing w:val="0"/>
        <w:jc w:val="both"/>
        <w:rPr>
          <w:rFonts w:ascii="Arial" w:hAnsi="Arial" w:cs="Arial"/>
          <w:b/>
          <w:sz w:val="24"/>
          <w:szCs w:val="24"/>
          <w:lang w:val="en-US"/>
        </w:rPr>
      </w:pPr>
      <w:r w:rsidRPr="00E8681A">
        <w:rPr>
          <w:rFonts w:ascii="Arial" w:hAnsi="Arial" w:cs="Arial"/>
          <w:b/>
          <w:sz w:val="24"/>
          <w:szCs w:val="24"/>
          <w:lang w:val="en-US"/>
        </w:rPr>
        <w:t>RESULTS</w:t>
      </w:r>
      <w:r>
        <w:rPr>
          <w:rFonts w:ascii="Arial" w:hAnsi="Arial" w:cs="Arial"/>
          <w:b/>
          <w:sz w:val="24"/>
          <w:szCs w:val="24"/>
          <w:lang w:val="en-US"/>
        </w:rPr>
        <w:t xml:space="preserve"> AND DISCUSSION</w:t>
      </w:r>
    </w:p>
    <w:p w14:paraId="41B09BBF" w14:textId="77777777" w:rsidR="00147FBF" w:rsidRPr="00E8681A" w:rsidRDefault="00147FBF" w:rsidP="00C3100C">
      <w:pPr>
        <w:pStyle w:val="ListParagraph"/>
        <w:numPr>
          <w:ilvl w:val="1"/>
          <w:numId w:val="36"/>
        </w:numPr>
        <w:tabs>
          <w:tab w:val="left" w:pos="0"/>
        </w:tabs>
        <w:spacing w:before="120" w:after="120" w:line="360" w:lineRule="auto"/>
        <w:ind w:left="547" w:right="29" w:hanging="547"/>
        <w:contextualSpacing w:val="0"/>
        <w:jc w:val="both"/>
        <w:rPr>
          <w:rFonts w:ascii="Arial" w:hAnsi="Arial" w:cs="Arial"/>
          <w:b/>
          <w:sz w:val="24"/>
          <w:szCs w:val="24"/>
          <w:lang w:val="en-US"/>
        </w:rPr>
      </w:pPr>
      <w:r>
        <w:rPr>
          <w:rFonts w:ascii="Arial" w:hAnsi="Arial" w:cs="Arial"/>
          <w:b/>
          <w:color w:val="000000" w:themeColor="text1"/>
          <w:sz w:val="24"/>
        </w:rPr>
        <w:t>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sidRPr="00E8681A">
        <w:rPr>
          <w:rFonts w:ascii="Arial" w:hAnsi="Arial" w:cs="Arial"/>
          <w:b/>
          <w:sz w:val="24"/>
          <w:szCs w:val="24"/>
          <w:lang w:val="en-US"/>
        </w:rPr>
        <w:t xml:space="preserve">from </w:t>
      </w:r>
      <w:r w:rsidRPr="00E8681A">
        <w:rPr>
          <w:rFonts w:ascii="Arial" w:hAnsi="Arial" w:cs="Arial"/>
          <w:b/>
          <w:i/>
          <w:sz w:val="24"/>
          <w:szCs w:val="24"/>
          <w:lang w:val="en-US"/>
        </w:rPr>
        <w:t>Argemone mexicana</w:t>
      </w:r>
    </w:p>
    <w:p w14:paraId="2F53BF9C" w14:textId="77777777" w:rsidR="00ED7F32" w:rsidRDefault="00147FBF" w:rsidP="00147FBF">
      <w:pPr>
        <w:tabs>
          <w:tab w:val="left" w:pos="0"/>
        </w:tabs>
        <w:spacing w:line="360" w:lineRule="auto"/>
        <w:ind w:right="26" w:firstLine="720"/>
        <w:jc w:val="both"/>
        <w:rPr>
          <w:rFonts w:ascii="Arial" w:hAnsi="Arial" w:cs="Arial"/>
          <w:sz w:val="24"/>
          <w:szCs w:val="24"/>
        </w:rPr>
      </w:pPr>
      <w:r w:rsidRPr="00E8681A">
        <w:rPr>
          <w:rFonts w:ascii="Arial" w:hAnsi="Arial" w:cs="Arial"/>
          <w:sz w:val="24"/>
          <w:szCs w:val="24"/>
          <w:lang w:val="en-US"/>
        </w:rPr>
        <w:t xml:space="preserve">The </w:t>
      </w:r>
      <w:r w:rsidRPr="00E8681A">
        <w:rPr>
          <w:rFonts w:ascii="Arial" w:hAnsi="Arial" w:cs="Arial"/>
          <w:i/>
          <w:sz w:val="24"/>
          <w:szCs w:val="24"/>
          <w:lang w:val="en-US"/>
        </w:rPr>
        <w:t xml:space="preserve">Aspergillus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w:t>
      </w:r>
      <w:r w:rsidRPr="00E8681A">
        <w:rPr>
          <w:rFonts w:ascii="Arial" w:hAnsi="Arial" w:cs="Arial"/>
          <w:sz w:val="24"/>
          <w:szCs w:val="24"/>
        </w:rPr>
        <w:t xml:space="preserve">(DUMB 210), </w:t>
      </w:r>
      <w:r w:rsidRPr="00E8681A">
        <w:rPr>
          <w:rFonts w:ascii="Arial" w:hAnsi="Arial" w:cs="Arial"/>
          <w:i/>
          <w:sz w:val="24"/>
          <w:szCs w:val="24"/>
          <w:lang w:val="en-US"/>
        </w:rPr>
        <w:t>Penicillium</w:t>
      </w:r>
      <w:r w:rsidRPr="00E8681A">
        <w:rPr>
          <w:rFonts w:ascii="Arial" w:hAnsi="Arial" w:cs="Arial"/>
          <w:sz w:val="24"/>
          <w:szCs w:val="24"/>
          <w:lang w:val="en-US"/>
        </w:rPr>
        <w:t xml:space="preserve"> </w:t>
      </w:r>
      <w:r>
        <w:rPr>
          <w:rFonts w:ascii="Arial" w:hAnsi="Arial" w:cs="Arial"/>
          <w:i/>
          <w:sz w:val="24"/>
          <w:szCs w:val="24"/>
        </w:rPr>
        <w:t>dierckxii</w:t>
      </w:r>
      <w:r w:rsidRPr="00E8681A">
        <w:rPr>
          <w:rFonts w:ascii="Arial" w:hAnsi="Arial" w:cs="Arial"/>
          <w:sz w:val="24"/>
          <w:szCs w:val="24"/>
          <w:lang w:val="en-US"/>
        </w:rPr>
        <w:t xml:space="preserve"> (</w:t>
      </w:r>
      <w:r w:rsidRPr="00E8681A">
        <w:rPr>
          <w:rFonts w:ascii="Arial" w:hAnsi="Arial" w:cs="Arial"/>
          <w:sz w:val="24"/>
          <w:szCs w:val="24"/>
        </w:rPr>
        <w:t xml:space="preserve">DUMB 208), and </w:t>
      </w:r>
      <w:r w:rsidRPr="00E8681A">
        <w:rPr>
          <w:rFonts w:ascii="Arial" w:hAnsi="Arial" w:cs="Arial"/>
          <w:i/>
          <w:iCs/>
          <w:sz w:val="24"/>
          <w:szCs w:val="24"/>
        </w:rPr>
        <w:t>P</w:t>
      </w:r>
      <w:r w:rsidR="00914365">
        <w:rPr>
          <w:rFonts w:ascii="Arial" w:hAnsi="Arial" w:cs="Arial"/>
          <w:i/>
          <w:iCs/>
          <w:sz w:val="24"/>
          <w:szCs w:val="24"/>
        </w:rPr>
        <w:t>.</w:t>
      </w:r>
      <w:r w:rsidRPr="00E8681A">
        <w:rPr>
          <w:rFonts w:ascii="Arial" w:hAnsi="Arial" w:cs="Arial"/>
          <w:sz w:val="24"/>
          <w:szCs w:val="24"/>
        </w:rPr>
        <w:t xml:space="preserve"> </w:t>
      </w:r>
      <w:r w:rsidRPr="00E8681A">
        <w:rPr>
          <w:rFonts w:ascii="Arial" w:hAnsi="Arial" w:cs="Arial"/>
          <w:i/>
          <w:sz w:val="24"/>
          <w:szCs w:val="24"/>
        </w:rPr>
        <w:t>restrictum</w:t>
      </w:r>
      <w:r w:rsidRPr="00E8681A">
        <w:rPr>
          <w:rFonts w:ascii="Arial" w:hAnsi="Arial" w:cs="Arial"/>
          <w:sz w:val="24"/>
          <w:szCs w:val="24"/>
        </w:rPr>
        <w:t xml:space="preserve"> (DUMB 211) were obtained from </w:t>
      </w:r>
      <w:r w:rsidR="00C3100C">
        <w:rPr>
          <w:rFonts w:ascii="Arial" w:hAnsi="Arial" w:cs="Arial"/>
          <w:sz w:val="24"/>
          <w:szCs w:val="24"/>
        </w:rPr>
        <w:t xml:space="preserve">the </w:t>
      </w:r>
      <w:r w:rsidRPr="00E8681A">
        <w:rPr>
          <w:rFonts w:ascii="Arial" w:hAnsi="Arial" w:cs="Arial"/>
          <w:sz w:val="24"/>
          <w:szCs w:val="24"/>
        </w:rPr>
        <w:t>root segments</w:t>
      </w:r>
      <w:r w:rsidR="0077225A">
        <w:rPr>
          <w:rFonts w:ascii="Arial" w:hAnsi="Arial" w:cs="Arial"/>
          <w:sz w:val="24"/>
          <w:szCs w:val="24"/>
        </w:rPr>
        <w:t xml:space="preserve"> of the plant</w:t>
      </w:r>
      <w:r w:rsidRPr="00E8681A">
        <w:rPr>
          <w:rFonts w:ascii="Arial" w:hAnsi="Arial" w:cs="Arial"/>
          <w:sz w:val="24"/>
          <w:szCs w:val="24"/>
        </w:rPr>
        <w:t xml:space="preserve">. The </w:t>
      </w:r>
      <w:r w:rsidRPr="00E8681A">
        <w:rPr>
          <w:rFonts w:ascii="Arial" w:hAnsi="Arial" w:cs="Arial"/>
          <w:i/>
          <w:sz w:val="24"/>
          <w:szCs w:val="24"/>
          <w:lang w:val="en-US"/>
        </w:rPr>
        <w:t xml:space="preserve">A. </w:t>
      </w:r>
      <w:r w:rsidRPr="00A17C0F">
        <w:rPr>
          <w:rFonts w:ascii="Arial" w:hAnsi="Arial" w:cs="Arial"/>
          <w:i/>
          <w:color w:val="000000" w:themeColor="text1"/>
          <w:sz w:val="24"/>
          <w:szCs w:val="24"/>
        </w:rPr>
        <w:t>luchuensis</w:t>
      </w:r>
      <w:r w:rsidRPr="00E8681A">
        <w:rPr>
          <w:rFonts w:ascii="Arial" w:hAnsi="Arial" w:cs="Arial"/>
          <w:color w:val="000000" w:themeColor="text1"/>
          <w:sz w:val="24"/>
          <w:szCs w:val="24"/>
        </w:rPr>
        <w:t xml:space="preserve"> </w:t>
      </w:r>
      <w:r w:rsidRPr="00E8681A">
        <w:rPr>
          <w:rFonts w:ascii="Arial" w:hAnsi="Arial" w:cs="Arial"/>
          <w:sz w:val="24"/>
          <w:szCs w:val="24"/>
        </w:rPr>
        <w:t xml:space="preserve">(DUMB 222) was </w:t>
      </w:r>
      <w:r>
        <w:rPr>
          <w:rFonts w:ascii="Arial" w:hAnsi="Arial" w:cs="Arial"/>
          <w:sz w:val="24"/>
          <w:szCs w:val="24"/>
        </w:rPr>
        <w:t xml:space="preserve">isolated </w:t>
      </w:r>
      <w:r w:rsidRPr="00E8681A">
        <w:rPr>
          <w:rFonts w:ascii="Arial" w:hAnsi="Arial" w:cs="Arial"/>
          <w:sz w:val="24"/>
          <w:szCs w:val="24"/>
        </w:rPr>
        <w:t xml:space="preserve">from </w:t>
      </w:r>
      <w:r w:rsidR="00C3100C">
        <w:rPr>
          <w:rFonts w:ascii="Arial" w:hAnsi="Arial" w:cs="Arial"/>
          <w:sz w:val="24"/>
          <w:szCs w:val="24"/>
        </w:rPr>
        <w:t xml:space="preserve">the </w:t>
      </w:r>
      <w:r w:rsidRPr="00E8681A">
        <w:rPr>
          <w:rFonts w:ascii="Arial" w:hAnsi="Arial" w:cs="Arial"/>
          <w:sz w:val="24"/>
          <w:szCs w:val="24"/>
        </w:rPr>
        <w:t xml:space="preserve">stem </w:t>
      </w:r>
      <w:r w:rsidR="00F46D6E">
        <w:rPr>
          <w:rFonts w:ascii="Arial" w:hAnsi="Arial" w:cs="Arial"/>
          <w:sz w:val="24"/>
          <w:szCs w:val="24"/>
        </w:rPr>
        <w:t>sample</w:t>
      </w:r>
      <w:r w:rsidRPr="00E8681A">
        <w:rPr>
          <w:rFonts w:ascii="Arial" w:hAnsi="Arial" w:cs="Arial"/>
          <w:sz w:val="24"/>
          <w:szCs w:val="24"/>
        </w:rPr>
        <w:t xml:space="preserve">. </w:t>
      </w:r>
      <w:r>
        <w:rPr>
          <w:rFonts w:ascii="Arial" w:hAnsi="Arial" w:cs="Arial"/>
          <w:sz w:val="24"/>
          <w:szCs w:val="24"/>
        </w:rPr>
        <w:t xml:space="preserve">These fungi have shown </w:t>
      </w:r>
      <w:r w:rsidR="009F62B9">
        <w:rPr>
          <w:rFonts w:ascii="Arial" w:hAnsi="Arial" w:cs="Arial"/>
          <w:color w:val="000000" w:themeColor="text1"/>
          <w:sz w:val="24"/>
          <w:szCs w:val="24"/>
        </w:rPr>
        <w:t xml:space="preserve">antimicrobial </w:t>
      </w:r>
      <w:r>
        <w:rPr>
          <w:rFonts w:ascii="Arial" w:hAnsi="Arial" w:cs="Arial"/>
          <w:sz w:val="24"/>
          <w:szCs w:val="24"/>
        </w:rPr>
        <w:t xml:space="preserve">properties in </w:t>
      </w:r>
      <w:r w:rsidR="00914365">
        <w:rPr>
          <w:rFonts w:ascii="Arial" w:hAnsi="Arial" w:cs="Arial"/>
          <w:sz w:val="24"/>
          <w:szCs w:val="24"/>
        </w:rPr>
        <w:t>earlier</w:t>
      </w:r>
      <w:r w:rsidR="0077225A">
        <w:rPr>
          <w:rFonts w:ascii="Arial" w:hAnsi="Arial" w:cs="Arial"/>
          <w:sz w:val="24"/>
          <w:szCs w:val="24"/>
        </w:rPr>
        <w:t xml:space="preserve"> experiments (Bhat and Shishupala, 2025).</w:t>
      </w:r>
      <w:r>
        <w:rPr>
          <w:rFonts w:ascii="Arial" w:hAnsi="Arial" w:cs="Arial"/>
          <w:sz w:val="24"/>
          <w:szCs w:val="24"/>
        </w:rPr>
        <w:t xml:space="preserve"> </w:t>
      </w:r>
    </w:p>
    <w:p w14:paraId="3AEA999E" w14:textId="77777777" w:rsidR="00147FBF" w:rsidRPr="00A84DE9" w:rsidRDefault="00147FBF" w:rsidP="00C3100C">
      <w:pPr>
        <w:pStyle w:val="ListParagraph"/>
        <w:numPr>
          <w:ilvl w:val="1"/>
          <w:numId w:val="36"/>
        </w:numPr>
        <w:tabs>
          <w:tab w:val="left" w:pos="0"/>
        </w:tabs>
        <w:spacing w:before="160" w:after="0" w:line="360" w:lineRule="auto"/>
        <w:ind w:left="547" w:right="29" w:hanging="547"/>
        <w:contextualSpacing w:val="0"/>
        <w:jc w:val="both"/>
        <w:rPr>
          <w:rFonts w:ascii="Arial" w:hAnsi="Arial" w:cs="Arial"/>
          <w:bCs/>
          <w:color w:val="000000" w:themeColor="text1"/>
          <w:sz w:val="24"/>
          <w:szCs w:val="24"/>
        </w:rPr>
      </w:pPr>
      <w:r w:rsidRPr="00A84DE9">
        <w:rPr>
          <w:rFonts w:ascii="Arial" w:hAnsi="Arial" w:cs="Arial"/>
          <w:b/>
          <w:color w:val="000000" w:themeColor="text1"/>
          <w:sz w:val="24"/>
          <w:szCs w:val="24"/>
          <w:lang w:val="en-US"/>
        </w:rPr>
        <w:t xml:space="preserve"> Mineral solubilization by </w:t>
      </w:r>
      <w:r w:rsidRPr="00A84DE9">
        <w:rPr>
          <w:rFonts w:ascii="Arial" w:hAnsi="Arial" w:cs="Arial"/>
          <w:b/>
          <w:color w:val="000000" w:themeColor="text1"/>
          <w:sz w:val="24"/>
        </w:rPr>
        <w:t>mycoendophytes</w:t>
      </w:r>
    </w:p>
    <w:p w14:paraId="551402FC" w14:textId="77777777" w:rsidR="00147FBF" w:rsidRDefault="00147FBF" w:rsidP="00147FBF">
      <w:pPr>
        <w:pStyle w:val="Default"/>
        <w:tabs>
          <w:tab w:val="left" w:pos="-270"/>
        </w:tabs>
        <w:spacing w:line="360" w:lineRule="auto"/>
        <w:ind w:right="29"/>
        <w:rPr>
          <w:rFonts w:ascii="Arial" w:hAnsi="Arial" w:cs="Arial"/>
          <w:iCs/>
        </w:rPr>
      </w:pPr>
      <w:r w:rsidRPr="003D1727">
        <w:rPr>
          <w:rFonts w:ascii="Arial" w:hAnsi="Arial" w:cs="Arial"/>
          <w:color w:val="000000" w:themeColor="text1"/>
        </w:rPr>
        <w:t>All the mycoendophytes</w:t>
      </w:r>
      <w:r w:rsidRPr="003D1727">
        <w:rPr>
          <w:rFonts w:ascii="Arial" w:hAnsi="Arial" w:cs="Arial"/>
          <w:b/>
          <w:color w:val="000000" w:themeColor="text1"/>
          <w:sz w:val="28"/>
          <w:lang w:val="en-US"/>
        </w:rPr>
        <w:t xml:space="preserve"> </w:t>
      </w:r>
      <w:r w:rsidRPr="003D1727">
        <w:rPr>
          <w:rFonts w:ascii="Arial" w:hAnsi="Arial" w:cs="Arial"/>
          <w:color w:val="000000" w:themeColor="text1"/>
        </w:rPr>
        <w:t>demonstrated the ability to solubilize phosphate, potassium, and zinc</w:t>
      </w:r>
      <w:r w:rsidR="009F62B9">
        <w:rPr>
          <w:rFonts w:ascii="Arial" w:hAnsi="Arial" w:cs="Arial"/>
          <w:color w:val="000000" w:themeColor="text1"/>
        </w:rPr>
        <w:t xml:space="preserve"> (Fig. 1).</w:t>
      </w:r>
      <w:r w:rsidRPr="003D1727">
        <w:rPr>
          <w:rFonts w:ascii="Arial" w:hAnsi="Arial" w:cs="Arial"/>
          <w:color w:val="000000" w:themeColor="text1"/>
        </w:rPr>
        <w:t xml:space="preserve"> </w:t>
      </w:r>
      <w:r w:rsidR="009F62B9">
        <w:rPr>
          <w:rFonts w:ascii="Arial" w:hAnsi="Arial" w:cs="Arial"/>
          <w:color w:val="000000" w:themeColor="text1"/>
        </w:rPr>
        <w:t xml:space="preserve">The </w:t>
      </w:r>
      <w:r w:rsidR="00A84DE9">
        <w:rPr>
          <w:rFonts w:ascii="Arial" w:hAnsi="Arial" w:cs="Arial"/>
          <w:color w:val="000000" w:themeColor="text1"/>
        </w:rPr>
        <w:t>SI</w:t>
      </w:r>
      <w:r w:rsidR="009F62B9">
        <w:rPr>
          <w:rFonts w:ascii="Arial" w:hAnsi="Arial" w:cs="Arial"/>
          <w:color w:val="000000" w:themeColor="text1"/>
        </w:rPr>
        <w:t xml:space="preserve"> </w:t>
      </w:r>
      <w:r w:rsidR="00A84DE9">
        <w:rPr>
          <w:rFonts w:ascii="Arial" w:hAnsi="Arial" w:cs="Arial"/>
          <w:color w:val="000000" w:themeColor="text1"/>
        </w:rPr>
        <w:t>was</w:t>
      </w:r>
      <w:r w:rsidRPr="003D1727">
        <w:rPr>
          <w:rFonts w:ascii="Arial" w:hAnsi="Arial" w:cs="Arial"/>
          <w:color w:val="000000" w:themeColor="text1"/>
        </w:rPr>
        <w:t xml:space="preserve"> varying among isolates and according to the incubation periods (Table 1).</w:t>
      </w:r>
      <w:r>
        <w:rPr>
          <w:rFonts w:ascii="Arial" w:hAnsi="Arial" w:cs="Arial"/>
          <w:color w:val="000000" w:themeColor="text1"/>
        </w:rPr>
        <w:t xml:space="preserve"> </w:t>
      </w:r>
      <w:r w:rsidR="00F46D6E">
        <w:rPr>
          <w:rFonts w:ascii="Arial" w:hAnsi="Arial" w:cs="Arial"/>
          <w:color w:val="000000" w:themeColor="text1"/>
        </w:rPr>
        <w:t>A</w:t>
      </w:r>
      <w:r w:rsidRPr="00963953">
        <w:rPr>
          <w:rFonts w:ascii="Arial" w:hAnsi="Arial" w:cs="Arial"/>
          <w:color w:val="000000" w:themeColor="text1"/>
        </w:rPr>
        <w:t xml:space="preserve">ll the </w:t>
      </w:r>
      <w:r w:rsidR="00963953" w:rsidRPr="00963953">
        <w:rPr>
          <w:rFonts w:ascii="Arial" w:hAnsi="Arial" w:cs="Arial"/>
          <w:color w:val="000000" w:themeColor="text1"/>
        </w:rPr>
        <w:t>mycoendophytes</w:t>
      </w:r>
      <w:r w:rsidRPr="00963953">
        <w:rPr>
          <w:rFonts w:ascii="Arial" w:hAnsi="Arial" w:cs="Arial"/>
          <w:color w:val="000000" w:themeColor="text1"/>
        </w:rPr>
        <w:t xml:space="preserve"> displayed phosphate solubilization with no significant differences among the isolates</w:t>
      </w:r>
      <w:r w:rsidR="00F46D6E" w:rsidRPr="00F46D6E">
        <w:rPr>
          <w:rFonts w:ascii="Arial" w:hAnsi="Arial" w:cs="Arial"/>
          <w:color w:val="000000" w:themeColor="text1"/>
        </w:rPr>
        <w:t xml:space="preserve"> </w:t>
      </w:r>
      <w:r w:rsidR="00F46D6E">
        <w:rPr>
          <w:rFonts w:ascii="Arial" w:hAnsi="Arial" w:cs="Arial"/>
          <w:color w:val="000000" w:themeColor="text1"/>
        </w:rPr>
        <w:t>a</w:t>
      </w:r>
      <w:r w:rsidR="00F46D6E" w:rsidRPr="00963953">
        <w:rPr>
          <w:rFonts w:ascii="Arial" w:hAnsi="Arial" w:cs="Arial"/>
          <w:color w:val="000000" w:themeColor="text1"/>
        </w:rPr>
        <w:t>t 72 h. of growth</w:t>
      </w:r>
      <w:r w:rsidRPr="00963953">
        <w:rPr>
          <w:rFonts w:ascii="Arial" w:hAnsi="Arial" w:cs="Arial"/>
          <w:color w:val="000000" w:themeColor="text1"/>
        </w:rPr>
        <w:t>.</w:t>
      </w:r>
      <w:r w:rsidR="00963953">
        <w:rPr>
          <w:rFonts w:ascii="Arial" w:hAnsi="Arial" w:cs="Arial"/>
          <w:color w:val="000000" w:themeColor="text1"/>
        </w:rPr>
        <w:t xml:space="preserve"> </w:t>
      </w:r>
      <w:r w:rsidR="00963953" w:rsidRPr="00963953">
        <w:rPr>
          <w:rFonts w:ascii="Arial" w:hAnsi="Arial" w:cs="Arial"/>
          <w:color w:val="000000" w:themeColor="text1"/>
        </w:rPr>
        <w:t xml:space="preserve">With respect to </w:t>
      </w:r>
      <w:r w:rsidR="00963953" w:rsidRPr="00963953">
        <w:rPr>
          <w:rFonts w:ascii="Arial" w:hAnsi="Arial" w:cs="Arial"/>
          <w:iCs/>
        </w:rPr>
        <w:t>potassium solubilization both the isolates of</w:t>
      </w:r>
      <w:r w:rsidR="00963953" w:rsidRPr="00963953">
        <w:rPr>
          <w:rFonts w:ascii="Arial" w:hAnsi="Arial" w:cs="Arial"/>
          <w:i/>
          <w:iCs/>
        </w:rPr>
        <w:t xml:space="preserve"> Aspergillus </w:t>
      </w:r>
      <w:r w:rsidR="00963953" w:rsidRPr="00963953">
        <w:rPr>
          <w:rFonts w:ascii="Arial" w:hAnsi="Arial" w:cs="Arial"/>
          <w:i/>
          <w:color w:val="000000" w:themeColor="text1"/>
        </w:rPr>
        <w:t xml:space="preserve">luchuensis </w:t>
      </w:r>
      <w:r w:rsidR="00963953" w:rsidRPr="00963953">
        <w:rPr>
          <w:rFonts w:ascii="Arial" w:hAnsi="Arial" w:cs="Arial"/>
        </w:rPr>
        <w:t>(DUMB 210 and DUMB 222)</w:t>
      </w:r>
      <w:r w:rsidR="00963953" w:rsidRPr="00963953">
        <w:rPr>
          <w:rFonts w:ascii="Arial" w:hAnsi="Arial" w:cs="Arial"/>
          <w:iCs/>
        </w:rPr>
        <w:t xml:space="preserve"> displayed</w:t>
      </w:r>
      <w:r w:rsidR="00963953" w:rsidRPr="00963953">
        <w:rPr>
          <w:rFonts w:ascii="Arial" w:hAnsi="Arial" w:cs="Arial"/>
        </w:rPr>
        <w:t xml:space="preserve"> si</w:t>
      </w:r>
      <w:r w:rsidR="00963953" w:rsidRPr="00963953">
        <w:rPr>
          <w:rFonts w:ascii="Arial" w:hAnsi="Arial" w:cs="Arial"/>
          <w:color w:val="000000" w:themeColor="text1"/>
        </w:rPr>
        <w:t>gnificantly h</w:t>
      </w:r>
      <w:r w:rsidR="00963953" w:rsidRPr="00963953">
        <w:rPr>
          <w:rFonts w:ascii="Arial" w:hAnsi="Arial" w:cs="Arial"/>
          <w:iCs/>
        </w:rPr>
        <w:t>igher capacity.</w:t>
      </w:r>
      <w:r w:rsidR="009144F6">
        <w:rPr>
          <w:rFonts w:ascii="Arial" w:hAnsi="Arial" w:cs="Arial"/>
          <w:iCs/>
        </w:rPr>
        <w:t xml:space="preserve"> Further, s</w:t>
      </w:r>
      <w:r w:rsidRPr="003D1727">
        <w:rPr>
          <w:rFonts w:ascii="Arial" w:hAnsi="Arial" w:cs="Arial"/>
          <w:iCs/>
        </w:rPr>
        <w:t xml:space="preserve">ignificantly higher zinc solubilization </w:t>
      </w:r>
      <w:r>
        <w:rPr>
          <w:rFonts w:ascii="Arial" w:hAnsi="Arial" w:cs="Arial"/>
          <w:iCs/>
        </w:rPr>
        <w:t xml:space="preserve">was </w:t>
      </w:r>
      <w:r w:rsidRPr="003D1727">
        <w:rPr>
          <w:rFonts w:ascii="Arial" w:hAnsi="Arial" w:cs="Arial"/>
          <w:iCs/>
        </w:rPr>
        <w:lastRenderedPageBreak/>
        <w:t>displayed</w:t>
      </w:r>
      <w:r w:rsidRPr="003D1727">
        <w:rPr>
          <w:rFonts w:ascii="Arial" w:hAnsi="Arial" w:cs="Arial"/>
        </w:rPr>
        <w:t xml:space="preserve"> </w:t>
      </w:r>
      <w:r>
        <w:rPr>
          <w:rFonts w:ascii="Arial" w:hAnsi="Arial" w:cs="Arial"/>
        </w:rPr>
        <w:t>by b</w:t>
      </w:r>
      <w:r w:rsidRPr="003D1727">
        <w:rPr>
          <w:rFonts w:ascii="Arial" w:hAnsi="Arial" w:cs="Arial"/>
        </w:rPr>
        <w:t xml:space="preserve">oth the isolates of </w:t>
      </w:r>
      <w:r w:rsidRPr="003D1727">
        <w:rPr>
          <w:rFonts w:ascii="Arial" w:hAnsi="Arial" w:cs="Arial"/>
          <w:i/>
          <w:iCs/>
        </w:rPr>
        <w:t xml:space="preserve">A. </w:t>
      </w:r>
      <w:r w:rsidRPr="003D1727">
        <w:rPr>
          <w:rFonts w:ascii="Arial" w:hAnsi="Arial" w:cs="Arial"/>
          <w:i/>
          <w:color w:val="000000" w:themeColor="text1"/>
        </w:rPr>
        <w:t>luchuensis</w:t>
      </w:r>
      <w:r w:rsidRPr="003D1727">
        <w:rPr>
          <w:rFonts w:ascii="Arial" w:hAnsi="Arial" w:cs="Arial"/>
          <w:color w:val="000000" w:themeColor="text1"/>
        </w:rPr>
        <w:t xml:space="preserve"> </w:t>
      </w:r>
      <w:r w:rsidRPr="003D1727">
        <w:rPr>
          <w:rFonts w:ascii="Arial" w:hAnsi="Arial" w:cs="Arial"/>
          <w:iCs/>
        </w:rPr>
        <w:t xml:space="preserve">than the </w:t>
      </w:r>
      <w:r w:rsidRPr="003D1727">
        <w:rPr>
          <w:rFonts w:ascii="Arial" w:hAnsi="Arial" w:cs="Arial"/>
          <w:i/>
          <w:iCs/>
        </w:rPr>
        <w:t>Penicillium</w:t>
      </w:r>
      <w:r w:rsidRPr="003D1727">
        <w:rPr>
          <w:rFonts w:ascii="Arial" w:hAnsi="Arial" w:cs="Arial"/>
          <w:iCs/>
        </w:rPr>
        <w:t xml:space="preserve"> spp. </w:t>
      </w:r>
      <w:r w:rsidR="00F46D6E">
        <w:rPr>
          <w:rFonts w:ascii="Arial" w:hAnsi="Arial" w:cs="Arial"/>
          <w:iCs/>
        </w:rPr>
        <w:t xml:space="preserve">During </w:t>
      </w:r>
      <w:r w:rsidR="00E71791">
        <w:rPr>
          <w:rFonts w:ascii="Arial" w:hAnsi="Arial" w:cs="Arial"/>
          <w:iCs/>
        </w:rPr>
        <w:t xml:space="preserve">the </w:t>
      </w:r>
      <w:r w:rsidR="00F46D6E">
        <w:rPr>
          <w:rFonts w:ascii="Arial" w:hAnsi="Arial" w:cs="Arial"/>
          <w:iCs/>
        </w:rPr>
        <w:t>initial growth</w:t>
      </w:r>
      <w:r w:rsidR="006E524E">
        <w:rPr>
          <w:rFonts w:ascii="Arial" w:hAnsi="Arial" w:cs="Arial"/>
          <w:iCs/>
        </w:rPr>
        <w:t xml:space="preserve">, </w:t>
      </w:r>
      <w:r w:rsidR="00A84DE9">
        <w:rPr>
          <w:rFonts w:ascii="Arial" w:hAnsi="Arial" w:cs="Arial"/>
          <w:iCs/>
        </w:rPr>
        <w:t xml:space="preserve">both </w:t>
      </w:r>
      <w:r w:rsidR="00A84DE9" w:rsidRPr="00A84DE9">
        <w:rPr>
          <w:rFonts w:ascii="Arial" w:hAnsi="Arial" w:cs="Arial"/>
          <w:i/>
          <w:iCs/>
        </w:rPr>
        <w:t>Penicillium</w:t>
      </w:r>
      <w:r w:rsidR="00A84DE9">
        <w:rPr>
          <w:rFonts w:ascii="Arial" w:hAnsi="Arial" w:cs="Arial"/>
          <w:iCs/>
        </w:rPr>
        <w:t xml:space="preserve"> spp.  were </w:t>
      </w:r>
      <w:r w:rsidR="00060652">
        <w:rPr>
          <w:rFonts w:ascii="Arial" w:hAnsi="Arial" w:cs="Arial"/>
          <w:iCs/>
        </w:rPr>
        <w:t>un</w:t>
      </w:r>
      <w:r w:rsidR="006629F3">
        <w:rPr>
          <w:rFonts w:ascii="Arial" w:hAnsi="Arial" w:cs="Arial"/>
          <w:iCs/>
        </w:rPr>
        <w:t xml:space="preserve">able to </w:t>
      </w:r>
      <w:r w:rsidR="00A84DE9">
        <w:rPr>
          <w:rFonts w:ascii="Arial" w:hAnsi="Arial" w:cs="Arial"/>
          <w:iCs/>
        </w:rPr>
        <w:t>solubiliz</w:t>
      </w:r>
      <w:r w:rsidR="006629F3">
        <w:rPr>
          <w:rFonts w:ascii="Arial" w:hAnsi="Arial" w:cs="Arial"/>
          <w:iCs/>
        </w:rPr>
        <w:t>e</w:t>
      </w:r>
      <w:r w:rsidR="00A84DE9">
        <w:rPr>
          <w:rFonts w:ascii="Arial" w:hAnsi="Arial" w:cs="Arial"/>
          <w:iCs/>
        </w:rPr>
        <w:t xml:space="preserve"> potassium and zinc</w:t>
      </w:r>
      <w:r w:rsidR="001508B6">
        <w:rPr>
          <w:rFonts w:ascii="Arial" w:hAnsi="Arial" w:cs="Arial"/>
          <w:iCs/>
        </w:rPr>
        <w:t>.</w:t>
      </w:r>
      <w:r w:rsidR="00A84DE9">
        <w:rPr>
          <w:rFonts w:ascii="Arial" w:hAnsi="Arial" w:cs="Arial"/>
          <w:iCs/>
        </w:rPr>
        <w:t xml:space="preserve"> </w:t>
      </w:r>
    </w:p>
    <w:p w14:paraId="7BC36D69" w14:textId="77777777" w:rsidR="00B0739F" w:rsidRPr="00D807FC" w:rsidRDefault="00147FBF" w:rsidP="00147FBF">
      <w:pPr>
        <w:pStyle w:val="Default"/>
        <w:tabs>
          <w:tab w:val="left" w:pos="-270"/>
        </w:tabs>
        <w:spacing w:before="0" w:line="360" w:lineRule="auto"/>
        <w:ind w:right="29" w:firstLine="634"/>
        <w:rPr>
          <w:rFonts w:ascii="Arial" w:hAnsi="Arial" w:cs="Arial"/>
          <w:color w:val="000000" w:themeColor="text1"/>
        </w:rPr>
      </w:pPr>
      <w:r w:rsidRPr="00D807FC">
        <w:rPr>
          <w:rFonts w:ascii="Arial" w:hAnsi="Arial" w:cs="Arial"/>
          <w:color w:val="000000" w:themeColor="text1"/>
        </w:rPr>
        <w:t>One of the primary mechanisms through which mycoendophytes</w:t>
      </w:r>
      <w:r w:rsidRPr="00D807FC">
        <w:rPr>
          <w:rFonts w:ascii="Arial" w:hAnsi="Arial" w:cs="Arial"/>
          <w:b/>
          <w:color w:val="000000" w:themeColor="text1"/>
          <w:sz w:val="28"/>
          <w:lang w:val="en-US"/>
        </w:rPr>
        <w:t xml:space="preserve"> </w:t>
      </w:r>
      <w:r w:rsidRPr="00D807FC">
        <w:rPr>
          <w:rFonts w:ascii="Arial" w:hAnsi="Arial" w:cs="Arial"/>
          <w:color w:val="000000" w:themeColor="text1"/>
        </w:rPr>
        <w:t xml:space="preserve">promote plant growth is by enhancing nutrient uptake. The selected mycoendophytes in our study clearly demonstrated </w:t>
      </w:r>
      <w:r w:rsidR="00F812AD" w:rsidRPr="00D807FC">
        <w:rPr>
          <w:rFonts w:ascii="Arial" w:hAnsi="Arial" w:cs="Arial"/>
          <w:color w:val="000000" w:themeColor="text1"/>
        </w:rPr>
        <w:t xml:space="preserve">their </w:t>
      </w:r>
      <w:r w:rsidRPr="00D807FC">
        <w:rPr>
          <w:rFonts w:ascii="Arial" w:hAnsi="Arial" w:cs="Arial"/>
          <w:color w:val="000000" w:themeColor="text1"/>
        </w:rPr>
        <w:t xml:space="preserve">potential </w:t>
      </w:r>
      <w:r w:rsidR="00F812AD" w:rsidRPr="00D807FC">
        <w:rPr>
          <w:rFonts w:ascii="Arial" w:hAnsi="Arial" w:cs="Arial"/>
          <w:color w:val="000000" w:themeColor="text1"/>
        </w:rPr>
        <w:t>for mineral solubilization</w:t>
      </w:r>
      <w:r w:rsidRPr="00D807FC">
        <w:rPr>
          <w:rFonts w:ascii="Arial" w:hAnsi="Arial" w:cs="Arial"/>
          <w:color w:val="000000" w:themeColor="text1"/>
        </w:rPr>
        <w:t xml:space="preserve"> highlighting their role in nutrient mobilization. </w:t>
      </w:r>
      <w:r w:rsidR="00F812AD" w:rsidRPr="00D807FC">
        <w:rPr>
          <w:rFonts w:ascii="Arial" w:hAnsi="Arial" w:cs="Arial"/>
          <w:color w:val="000000" w:themeColor="text1"/>
        </w:rPr>
        <w:t>E</w:t>
      </w:r>
      <w:r w:rsidRPr="00D807FC">
        <w:rPr>
          <w:rFonts w:ascii="Arial" w:hAnsi="Arial" w:cs="Arial"/>
          <w:color w:val="000000" w:themeColor="text1"/>
        </w:rPr>
        <w:t xml:space="preserve">ndophytic fungi </w:t>
      </w:r>
      <w:r w:rsidR="00F812AD" w:rsidRPr="00D807FC">
        <w:rPr>
          <w:rFonts w:ascii="Arial" w:hAnsi="Arial" w:cs="Arial"/>
          <w:color w:val="000000" w:themeColor="text1"/>
        </w:rPr>
        <w:t xml:space="preserve">from different hosts </w:t>
      </w:r>
      <w:r w:rsidRPr="00D807FC">
        <w:rPr>
          <w:rFonts w:ascii="Arial" w:hAnsi="Arial" w:cs="Arial"/>
          <w:color w:val="000000" w:themeColor="text1"/>
        </w:rPr>
        <w:t>were known to solubilize phosphates, potassium, and zinc (</w:t>
      </w:r>
      <w:r w:rsidRPr="00D807FC">
        <w:rPr>
          <w:rFonts w:ascii="Arial" w:hAnsi="Arial" w:cs="Arial"/>
          <w:bCs/>
          <w:color w:val="000000" w:themeColor="text1"/>
        </w:rPr>
        <w:t xml:space="preserve">Adnan et al., 2018; </w:t>
      </w:r>
      <w:proofErr w:type="spellStart"/>
      <w:r w:rsidRPr="00D807FC">
        <w:rPr>
          <w:rFonts w:ascii="Arial" w:eastAsia="Times New Roman" w:hAnsi="Arial" w:cs="Arial"/>
          <w:color w:val="000000" w:themeColor="text1"/>
        </w:rPr>
        <w:t>Kharkwal</w:t>
      </w:r>
      <w:proofErr w:type="spellEnd"/>
      <w:r w:rsidRPr="00D807FC">
        <w:rPr>
          <w:rFonts w:ascii="Arial" w:eastAsia="Times New Roman" w:hAnsi="Arial" w:cs="Arial"/>
          <w:color w:val="000000" w:themeColor="text1"/>
        </w:rPr>
        <w:t xml:space="preserve"> et al., 2024; </w:t>
      </w:r>
      <w:r w:rsidRPr="00D807FC">
        <w:rPr>
          <w:rFonts w:ascii="Arial" w:hAnsi="Arial" w:cs="Arial"/>
          <w:color w:val="000000" w:themeColor="text1"/>
        </w:rPr>
        <w:t xml:space="preserve">Sonsiam et al., 2024; Wang et al., 2024). </w:t>
      </w:r>
      <w:r w:rsidR="002502A3">
        <w:rPr>
          <w:rFonts w:ascii="Arial" w:hAnsi="Arial" w:cs="Arial"/>
          <w:color w:val="000000" w:themeColor="text1"/>
        </w:rPr>
        <w:t>T</w:t>
      </w:r>
      <w:r w:rsidRPr="00D807FC">
        <w:rPr>
          <w:rFonts w:ascii="Arial" w:hAnsi="Arial" w:cs="Arial"/>
          <w:color w:val="000000" w:themeColor="text1"/>
        </w:rPr>
        <w:t>he selected mycoendophytes</w:t>
      </w:r>
      <w:r w:rsidR="00F812AD" w:rsidRPr="00D807FC">
        <w:rPr>
          <w:rFonts w:ascii="Arial" w:hAnsi="Arial" w:cs="Arial"/>
          <w:color w:val="000000" w:themeColor="text1"/>
        </w:rPr>
        <w:t xml:space="preserve"> from</w:t>
      </w:r>
      <w:r w:rsidRPr="00D807FC">
        <w:rPr>
          <w:rFonts w:ascii="Arial" w:hAnsi="Arial" w:cs="Arial"/>
          <w:color w:val="000000" w:themeColor="text1"/>
        </w:rPr>
        <w:t xml:space="preserve"> </w:t>
      </w:r>
      <w:r w:rsidR="00F812AD" w:rsidRPr="00D807FC">
        <w:rPr>
          <w:rFonts w:ascii="Arial" w:hAnsi="Arial" w:cs="Arial"/>
          <w:i/>
          <w:color w:val="000000" w:themeColor="text1"/>
        </w:rPr>
        <w:t>A. mexicana</w:t>
      </w:r>
      <w:r w:rsidR="00F812AD" w:rsidRPr="00D807FC">
        <w:rPr>
          <w:rFonts w:ascii="Arial" w:hAnsi="Arial" w:cs="Arial"/>
          <w:color w:val="000000" w:themeColor="text1"/>
        </w:rPr>
        <w:t xml:space="preserve"> </w:t>
      </w:r>
      <w:r w:rsidRPr="00D807FC">
        <w:rPr>
          <w:rFonts w:ascii="Arial" w:hAnsi="Arial" w:cs="Arial"/>
          <w:color w:val="000000" w:themeColor="text1"/>
        </w:rPr>
        <w:t xml:space="preserve">possess significant </w:t>
      </w:r>
      <w:r w:rsidR="00F812AD" w:rsidRPr="00D807FC">
        <w:rPr>
          <w:rFonts w:ascii="Arial" w:hAnsi="Arial" w:cs="Arial"/>
          <w:color w:val="000000" w:themeColor="text1"/>
        </w:rPr>
        <w:t xml:space="preserve">mineral-solubilizing potential which is a critical criterion in plant growth </w:t>
      </w:r>
      <w:r w:rsidRPr="00D807FC">
        <w:rPr>
          <w:rFonts w:ascii="Arial" w:hAnsi="Arial" w:cs="Arial"/>
          <w:color w:val="000000" w:themeColor="text1"/>
        </w:rPr>
        <w:t>promot</w:t>
      </w:r>
      <w:r w:rsidR="00F812AD" w:rsidRPr="00D807FC">
        <w:rPr>
          <w:rFonts w:ascii="Arial" w:hAnsi="Arial" w:cs="Arial"/>
          <w:color w:val="000000" w:themeColor="text1"/>
        </w:rPr>
        <w:t>ion</w:t>
      </w:r>
      <w:r w:rsidRPr="00D807FC">
        <w:rPr>
          <w:rFonts w:ascii="Arial" w:hAnsi="Arial" w:cs="Arial"/>
          <w:color w:val="000000" w:themeColor="text1"/>
        </w:rPr>
        <w:t>.</w:t>
      </w:r>
      <w:r w:rsidR="002502A3">
        <w:rPr>
          <w:rFonts w:ascii="Arial" w:hAnsi="Arial" w:cs="Arial"/>
          <w:color w:val="000000" w:themeColor="text1"/>
        </w:rPr>
        <w:t xml:space="preserve"> Such </w:t>
      </w:r>
      <w:r w:rsidR="002502A3" w:rsidRPr="00D807FC">
        <w:rPr>
          <w:rFonts w:ascii="Arial" w:hAnsi="Arial" w:cs="Arial"/>
          <w:color w:val="000000" w:themeColor="text1"/>
        </w:rPr>
        <w:t>mycoendophytes</w:t>
      </w:r>
      <w:r w:rsidR="002502A3">
        <w:rPr>
          <w:rFonts w:ascii="Arial" w:hAnsi="Arial" w:cs="Arial"/>
          <w:color w:val="000000" w:themeColor="text1"/>
        </w:rPr>
        <w:t xml:space="preserve"> may be employed in agriculture facilitating soil mineral nutrition for plants</w:t>
      </w:r>
      <w:r w:rsidR="00DB45D0">
        <w:rPr>
          <w:rFonts w:ascii="Arial" w:hAnsi="Arial" w:cs="Arial"/>
          <w:color w:val="000000" w:themeColor="text1"/>
        </w:rPr>
        <w:t xml:space="preserve"> </w:t>
      </w:r>
      <w:r w:rsidR="00DB45D0" w:rsidRPr="007A59B1">
        <w:rPr>
          <w:rFonts w:ascii="Arial" w:hAnsi="Arial" w:cs="Arial"/>
          <w:color w:val="000000" w:themeColor="text1"/>
        </w:rPr>
        <w:t>(</w:t>
      </w:r>
      <w:r w:rsidR="007A59B1" w:rsidRPr="007A59B1">
        <w:rPr>
          <w:rFonts w:ascii="Arial" w:hAnsi="Arial" w:cs="Arial"/>
          <w:color w:val="000000" w:themeColor="text1"/>
        </w:rPr>
        <w:t>Wei et al., 2024</w:t>
      </w:r>
      <w:r w:rsidR="00DB45D0" w:rsidRPr="007A59B1">
        <w:rPr>
          <w:rFonts w:ascii="Arial" w:hAnsi="Arial" w:cs="Arial"/>
          <w:color w:val="000000" w:themeColor="text1"/>
        </w:rPr>
        <w:t>)</w:t>
      </w:r>
      <w:r w:rsidR="002502A3" w:rsidRPr="007A59B1">
        <w:rPr>
          <w:rFonts w:ascii="Arial" w:hAnsi="Arial" w:cs="Arial"/>
          <w:color w:val="000000" w:themeColor="text1"/>
        </w:rPr>
        <w:t>.</w:t>
      </w:r>
      <w:r w:rsidR="002502A3">
        <w:rPr>
          <w:rFonts w:ascii="Arial" w:hAnsi="Arial" w:cs="Arial"/>
          <w:color w:val="000000" w:themeColor="text1"/>
        </w:rPr>
        <w:t xml:space="preserve"> Many of the end</w:t>
      </w:r>
      <w:r w:rsidR="000C3CED">
        <w:rPr>
          <w:rFonts w:ascii="Arial" w:hAnsi="Arial" w:cs="Arial"/>
          <w:color w:val="000000" w:themeColor="text1"/>
        </w:rPr>
        <w:t>ophytes can grow as saprophytes. S</w:t>
      </w:r>
      <w:r w:rsidR="002502A3">
        <w:rPr>
          <w:rFonts w:ascii="Arial" w:hAnsi="Arial" w:cs="Arial"/>
          <w:color w:val="000000" w:themeColor="text1"/>
        </w:rPr>
        <w:t>oil amendment with such organisms would enrich soil fertility.</w:t>
      </w:r>
    </w:p>
    <w:p w14:paraId="13495C9E" w14:textId="77777777" w:rsidR="00DA6239" w:rsidRDefault="00E5209F" w:rsidP="00DA6239">
      <w:pPr>
        <w:pStyle w:val="Default"/>
        <w:tabs>
          <w:tab w:val="left" w:pos="-270"/>
        </w:tabs>
        <w:spacing w:before="60" w:line="360" w:lineRule="auto"/>
        <w:ind w:right="29" w:firstLine="634"/>
        <w:rPr>
          <w:rFonts w:ascii="Arial" w:hAnsi="Arial" w:cs="Arial"/>
          <w:color w:val="000000" w:themeColor="text1"/>
        </w:rPr>
      </w:pPr>
      <w:r>
        <w:rPr>
          <w:rFonts w:ascii="Arial" w:hAnsi="Arial" w:cs="Arial"/>
          <w:noProof/>
          <w:lang w:val="en-US"/>
        </w:rPr>
        <w:drawing>
          <wp:anchor distT="0" distB="0" distL="114300" distR="114300" simplePos="0" relativeHeight="251654144" behindDoc="0" locked="0" layoutInCell="1" allowOverlap="1" wp14:anchorId="760E98F7" wp14:editId="290F4467">
            <wp:simplePos x="0" y="0"/>
            <wp:positionH relativeFrom="margin">
              <wp:posOffset>612775</wp:posOffset>
            </wp:positionH>
            <wp:positionV relativeFrom="margin">
              <wp:posOffset>1772920</wp:posOffset>
            </wp:positionV>
            <wp:extent cx="5038090" cy="3721100"/>
            <wp:effectExtent l="19050" t="19050" r="1016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ictures of Research work\Ph.D\Phosphate+Potassium+Zinc-solubilization-tile.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38090" cy="372110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p>
    <w:p w14:paraId="0072DC77" w14:textId="77777777" w:rsidR="00DA6239" w:rsidRDefault="00DA6239" w:rsidP="00DA6239">
      <w:pPr>
        <w:pStyle w:val="Default"/>
        <w:tabs>
          <w:tab w:val="left" w:pos="-270"/>
        </w:tabs>
        <w:spacing w:before="60" w:line="360" w:lineRule="auto"/>
        <w:ind w:right="29" w:firstLine="634"/>
        <w:rPr>
          <w:rFonts w:ascii="Arial" w:hAnsi="Arial" w:cs="Arial"/>
          <w:color w:val="000000" w:themeColor="text1"/>
        </w:rPr>
      </w:pPr>
    </w:p>
    <w:p w14:paraId="51806425" w14:textId="77777777" w:rsidR="00DA6239" w:rsidRDefault="00DA6239" w:rsidP="00DA6239">
      <w:pPr>
        <w:pStyle w:val="Default"/>
        <w:tabs>
          <w:tab w:val="left" w:pos="-270"/>
        </w:tabs>
        <w:spacing w:before="60" w:line="360" w:lineRule="auto"/>
        <w:ind w:right="29" w:firstLine="634"/>
        <w:rPr>
          <w:rFonts w:ascii="Arial" w:hAnsi="Arial" w:cs="Arial"/>
          <w:color w:val="000000" w:themeColor="text1"/>
        </w:rPr>
      </w:pPr>
    </w:p>
    <w:p w14:paraId="458ED202" w14:textId="77777777" w:rsidR="00730D12" w:rsidRPr="00730D12" w:rsidRDefault="00730D12" w:rsidP="00730D12">
      <w:pPr>
        <w:tabs>
          <w:tab w:val="left" w:pos="-270"/>
        </w:tabs>
        <w:autoSpaceDE w:val="0"/>
        <w:autoSpaceDN w:val="0"/>
        <w:adjustRightInd w:val="0"/>
        <w:spacing w:after="0" w:line="360" w:lineRule="auto"/>
        <w:ind w:right="26"/>
        <w:jc w:val="center"/>
        <w:rPr>
          <w:rFonts w:ascii="Arial" w:hAnsi="Arial" w:cs="Arial"/>
          <w:b/>
          <w:bCs/>
          <w:sz w:val="18"/>
        </w:rPr>
      </w:pPr>
    </w:p>
    <w:p w14:paraId="131B719E" w14:textId="77777777" w:rsidR="008A4A45" w:rsidRDefault="008A4A45">
      <w:pPr>
        <w:rPr>
          <w:rFonts w:ascii="Arial" w:hAnsi="Arial" w:cs="Arial"/>
          <w:b/>
          <w:bCs/>
          <w:sz w:val="24"/>
        </w:rPr>
      </w:pPr>
    </w:p>
    <w:p w14:paraId="1EE27A8A" w14:textId="77777777" w:rsidR="00A57AC8" w:rsidRDefault="00A57AC8">
      <w:pPr>
        <w:rPr>
          <w:rFonts w:ascii="Arial" w:hAnsi="Arial" w:cs="Arial"/>
          <w:b/>
          <w:bCs/>
          <w:sz w:val="24"/>
        </w:rPr>
      </w:pPr>
    </w:p>
    <w:p w14:paraId="7183C630" w14:textId="77777777" w:rsidR="00A57AC8" w:rsidRDefault="00A57AC8">
      <w:pPr>
        <w:rPr>
          <w:rFonts w:ascii="Arial" w:hAnsi="Arial" w:cs="Arial"/>
          <w:b/>
          <w:bCs/>
          <w:sz w:val="24"/>
        </w:rPr>
      </w:pPr>
    </w:p>
    <w:p w14:paraId="67571945" w14:textId="77777777" w:rsidR="00A57AC8" w:rsidRDefault="00A57AC8">
      <w:pPr>
        <w:rPr>
          <w:rFonts w:ascii="Arial" w:hAnsi="Arial" w:cs="Arial"/>
          <w:b/>
          <w:bCs/>
          <w:sz w:val="24"/>
        </w:rPr>
      </w:pPr>
    </w:p>
    <w:p w14:paraId="13715365" w14:textId="77777777" w:rsidR="00A57AC8" w:rsidRDefault="00A57AC8">
      <w:pPr>
        <w:rPr>
          <w:rFonts w:ascii="Arial" w:hAnsi="Arial" w:cs="Arial"/>
          <w:b/>
          <w:bCs/>
          <w:sz w:val="24"/>
        </w:rPr>
      </w:pPr>
    </w:p>
    <w:p w14:paraId="7D990FAC" w14:textId="77777777" w:rsidR="00A57AC8" w:rsidRDefault="00A57AC8">
      <w:pPr>
        <w:rPr>
          <w:rFonts w:ascii="Arial" w:hAnsi="Arial" w:cs="Arial"/>
          <w:b/>
          <w:bCs/>
          <w:sz w:val="24"/>
        </w:rPr>
      </w:pPr>
    </w:p>
    <w:p w14:paraId="73FB2C59" w14:textId="77777777" w:rsidR="00A57AC8" w:rsidRDefault="00A57AC8" w:rsidP="00A57AC8">
      <w:pPr>
        <w:tabs>
          <w:tab w:val="left" w:pos="-270"/>
        </w:tabs>
        <w:autoSpaceDE w:val="0"/>
        <w:autoSpaceDN w:val="0"/>
        <w:adjustRightInd w:val="0"/>
        <w:spacing w:before="120" w:after="0" w:line="360" w:lineRule="auto"/>
        <w:ind w:right="29"/>
        <w:jc w:val="center"/>
        <w:rPr>
          <w:rFonts w:ascii="Arial" w:hAnsi="Arial" w:cs="Arial"/>
          <w:b/>
          <w:bCs/>
          <w:sz w:val="24"/>
        </w:rPr>
      </w:pPr>
    </w:p>
    <w:p w14:paraId="05E13DB5" w14:textId="77777777" w:rsidR="00A57AC8" w:rsidRDefault="00A57AC8" w:rsidP="00A57AC8">
      <w:pPr>
        <w:tabs>
          <w:tab w:val="left" w:pos="-270"/>
        </w:tabs>
        <w:autoSpaceDE w:val="0"/>
        <w:autoSpaceDN w:val="0"/>
        <w:adjustRightInd w:val="0"/>
        <w:spacing w:after="0"/>
        <w:ind w:right="29"/>
        <w:jc w:val="center"/>
        <w:rPr>
          <w:rFonts w:ascii="Arial" w:hAnsi="Arial" w:cs="Arial"/>
          <w:b/>
          <w:bCs/>
          <w:sz w:val="24"/>
        </w:rPr>
      </w:pPr>
    </w:p>
    <w:p w14:paraId="2D090778" w14:textId="77777777" w:rsidR="001618C5" w:rsidRDefault="001618C5" w:rsidP="0026538A">
      <w:pPr>
        <w:tabs>
          <w:tab w:val="left" w:pos="-270"/>
        </w:tabs>
        <w:autoSpaceDE w:val="0"/>
        <w:autoSpaceDN w:val="0"/>
        <w:adjustRightInd w:val="0"/>
        <w:spacing w:before="120" w:after="0"/>
        <w:ind w:right="28"/>
        <w:jc w:val="center"/>
        <w:rPr>
          <w:rFonts w:ascii="Arial" w:hAnsi="Arial" w:cs="Arial"/>
          <w:b/>
          <w:bCs/>
          <w:sz w:val="24"/>
        </w:rPr>
      </w:pPr>
    </w:p>
    <w:p w14:paraId="4E7061B5" w14:textId="77777777" w:rsidR="00E5209F" w:rsidRPr="00E5209F" w:rsidRDefault="00E5209F" w:rsidP="0026538A">
      <w:pPr>
        <w:tabs>
          <w:tab w:val="left" w:pos="-270"/>
        </w:tabs>
        <w:autoSpaceDE w:val="0"/>
        <w:autoSpaceDN w:val="0"/>
        <w:adjustRightInd w:val="0"/>
        <w:spacing w:before="120" w:after="0"/>
        <w:ind w:right="28"/>
        <w:jc w:val="center"/>
        <w:rPr>
          <w:rFonts w:ascii="Arial" w:hAnsi="Arial" w:cs="Arial"/>
          <w:b/>
          <w:bCs/>
          <w:sz w:val="8"/>
        </w:rPr>
      </w:pPr>
    </w:p>
    <w:p w14:paraId="486131CC" w14:textId="77777777" w:rsidR="00A57AC8" w:rsidRPr="003C4F07" w:rsidRDefault="00A57AC8" w:rsidP="00BD515D">
      <w:pPr>
        <w:tabs>
          <w:tab w:val="left" w:pos="-270"/>
        </w:tabs>
        <w:autoSpaceDE w:val="0"/>
        <w:autoSpaceDN w:val="0"/>
        <w:adjustRightInd w:val="0"/>
        <w:spacing w:before="120" w:after="0"/>
        <w:ind w:right="28"/>
        <w:jc w:val="center"/>
        <w:rPr>
          <w:rFonts w:ascii="Arial" w:hAnsi="Arial" w:cs="Arial"/>
          <w:b/>
          <w:bCs/>
          <w:sz w:val="24"/>
        </w:rPr>
      </w:pPr>
      <w:r w:rsidRPr="003C4F07">
        <w:rPr>
          <w:rFonts w:ascii="Arial" w:hAnsi="Arial" w:cs="Arial"/>
          <w:b/>
          <w:bCs/>
          <w:sz w:val="24"/>
        </w:rPr>
        <w:t xml:space="preserve">Fig. 1. Mineral solubilization by different </w:t>
      </w:r>
      <w:r>
        <w:rPr>
          <w:rFonts w:ascii="Arial" w:hAnsi="Arial" w:cs="Arial"/>
          <w:b/>
          <w:bCs/>
          <w:sz w:val="24"/>
        </w:rPr>
        <w:t>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sidR="00BD515D" w:rsidRPr="00BD515D">
        <w:rPr>
          <w:rFonts w:ascii="Arial" w:hAnsi="Arial" w:cs="Arial"/>
          <w:b/>
          <w:i/>
          <w:sz w:val="24"/>
          <w:szCs w:val="24"/>
          <w:lang w:val="en-US"/>
        </w:rPr>
        <w:t xml:space="preserve">of Argemone mexicana </w:t>
      </w:r>
      <w:r w:rsidRPr="003C4F07">
        <w:rPr>
          <w:rFonts w:ascii="Arial" w:hAnsi="Arial" w:cs="Arial"/>
          <w:b/>
          <w:sz w:val="24"/>
        </w:rPr>
        <w:t xml:space="preserve">at </w:t>
      </w:r>
      <w:r w:rsidRPr="003C4F07">
        <w:rPr>
          <w:rFonts w:ascii="Arial" w:hAnsi="Arial" w:cs="Arial"/>
          <w:b/>
          <w:bCs/>
          <w:sz w:val="24"/>
        </w:rPr>
        <w:t>72 h</w:t>
      </w:r>
      <w:r w:rsidR="00DA5B48">
        <w:rPr>
          <w:rFonts w:ascii="Arial" w:hAnsi="Arial" w:cs="Arial"/>
          <w:b/>
          <w:bCs/>
          <w:sz w:val="24"/>
        </w:rPr>
        <w:t>.</w:t>
      </w:r>
      <w:r w:rsidRPr="003C4F07">
        <w:rPr>
          <w:rFonts w:ascii="Arial" w:hAnsi="Arial" w:cs="Arial"/>
          <w:b/>
          <w:bCs/>
          <w:sz w:val="24"/>
        </w:rPr>
        <w:t xml:space="preserve"> of growth</w:t>
      </w:r>
      <w:r>
        <w:rPr>
          <w:rFonts w:ascii="Arial" w:hAnsi="Arial" w:cs="Arial"/>
          <w:b/>
          <w:bCs/>
          <w:sz w:val="24"/>
        </w:rPr>
        <w:t xml:space="preserve"> period.</w:t>
      </w:r>
    </w:p>
    <w:p w14:paraId="53C03F2B" w14:textId="77777777" w:rsidR="00A57AC8" w:rsidRPr="0026538A" w:rsidRDefault="00A57AC8" w:rsidP="001618C5">
      <w:pPr>
        <w:pStyle w:val="Default"/>
        <w:numPr>
          <w:ilvl w:val="0"/>
          <w:numId w:val="14"/>
        </w:numPr>
        <w:tabs>
          <w:tab w:val="left" w:pos="-180"/>
        </w:tabs>
        <w:ind w:right="29"/>
        <w:rPr>
          <w:rFonts w:ascii="Arial" w:hAnsi="Arial" w:cs="Arial"/>
          <w:i/>
          <w:iCs/>
          <w:sz w:val="20"/>
        </w:rPr>
      </w:pPr>
      <w:r w:rsidRPr="0026538A">
        <w:rPr>
          <w:rFonts w:ascii="Arial" w:hAnsi="Arial" w:cs="Arial"/>
          <w:i/>
          <w:iCs/>
          <w:sz w:val="20"/>
        </w:rPr>
        <w:t xml:space="preserve">Aspergillus luchuensis </w:t>
      </w:r>
      <w:r w:rsidRPr="0026538A">
        <w:rPr>
          <w:rFonts w:ascii="Arial" w:hAnsi="Arial" w:cs="Arial"/>
          <w:i/>
          <w:sz w:val="20"/>
        </w:rPr>
        <w:t xml:space="preserve"> (DUMB 210)    </w:t>
      </w:r>
      <w:r w:rsidR="0026538A">
        <w:rPr>
          <w:rFonts w:ascii="Arial" w:hAnsi="Arial" w:cs="Arial"/>
          <w:i/>
          <w:sz w:val="20"/>
        </w:rPr>
        <w:t xml:space="preserve"> </w:t>
      </w:r>
      <w:r w:rsidRPr="0026538A">
        <w:rPr>
          <w:rFonts w:ascii="Arial" w:hAnsi="Arial" w:cs="Arial"/>
          <w:i/>
          <w:sz w:val="20"/>
        </w:rPr>
        <w:t xml:space="preserve">  B- </w:t>
      </w:r>
      <w:r w:rsidRPr="0026538A">
        <w:rPr>
          <w:rFonts w:ascii="Arial" w:hAnsi="Arial" w:cs="Arial"/>
          <w:i/>
          <w:iCs/>
          <w:sz w:val="20"/>
        </w:rPr>
        <w:t xml:space="preserve">Aspergillus luchuensis </w:t>
      </w:r>
      <w:r w:rsidRPr="0026538A">
        <w:rPr>
          <w:rFonts w:ascii="Arial" w:hAnsi="Arial" w:cs="Arial"/>
          <w:i/>
          <w:sz w:val="20"/>
        </w:rPr>
        <w:t xml:space="preserve"> (DUMB 222) </w:t>
      </w:r>
    </w:p>
    <w:p w14:paraId="11442938" w14:textId="77777777" w:rsidR="00BD515D" w:rsidRPr="00D45077" w:rsidRDefault="00A57AC8" w:rsidP="00E5209F">
      <w:pPr>
        <w:pStyle w:val="Default"/>
        <w:numPr>
          <w:ilvl w:val="0"/>
          <w:numId w:val="15"/>
        </w:numPr>
        <w:tabs>
          <w:tab w:val="left" w:pos="-180"/>
        </w:tabs>
        <w:spacing w:before="0"/>
        <w:ind w:right="26"/>
        <w:jc w:val="left"/>
        <w:rPr>
          <w:rFonts w:ascii="Arial" w:hAnsi="Arial" w:cs="Arial"/>
          <w:i/>
          <w:iCs/>
          <w:sz w:val="20"/>
        </w:rPr>
      </w:pPr>
      <w:r w:rsidRPr="0026538A">
        <w:rPr>
          <w:rFonts w:ascii="Arial" w:hAnsi="Arial" w:cs="Arial"/>
          <w:i/>
          <w:iCs/>
          <w:sz w:val="20"/>
        </w:rPr>
        <w:t>Penicillium</w:t>
      </w:r>
      <w:r w:rsidR="00E5209F">
        <w:rPr>
          <w:rFonts w:ascii="Arial" w:hAnsi="Arial" w:cs="Arial"/>
          <w:i/>
          <w:sz w:val="20"/>
        </w:rPr>
        <w:t xml:space="preserve"> dierckxii (DUMB 208)            </w:t>
      </w:r>
      <w:r w:rsidRPr="0026538A">
        <w:rPr>
          <w:rFonts w:ascii="Arial" w:hAnsi="Arial" w:cs="Arial"/>
          <w:i/>
          <w:sz w:val="20"/>
        </w:rPr>
        <w:t>D-</w:t>
      </w:r>
      <w:r w:rsidRPr="0026538A">
        <w:rPr>
          <w:rFonts w:ascii="Arial" w:hAnsi="Arial" w:cs="Arial"/>
          <w:i/>
          <w:iCs/>
          <w:sz w:val="20"/>
        </w:rPr>
        <w:t xml:space="preserve"> Penicillium</w:t>
      </w:r>
      <w:r w:rsidRPr="0026538A">
        <w:rPr>
          <w:rFonts w:ascii="Arial" w:hAnsi="Arial" w:cs="Arial"/>
          <w:i/>
          <w:sz w:val="20"/>
        </w:rPr>
        <w:t xml:space="preserve"> restrictum (DUMB 211)</w:t>
      </w:r>
    </w:p>
    <w:p w14:paraId="7EEDFF97" w14:textId="77777777" w:rsidR="00D45077" w:rsidRDefault="00D45077" w:rsidP="00D45077">
      <w:pPr>
        <w:pStyle w:val="Default"/>
        <w:tabs>
          <w:tab w:val="left" w:pos="-180"/>
        </w:tabs>
        <w:spacing w:before="0"/>
        <w:ind w:right="26"/>
        <w:jc w:val="left"/>
        <w:rPr>
          <w:rFonts w:ascii="Arial" w:hAnsi="Arial" w:cs="Arial"/>
          <w:i/>
          <w:iCs/>
          <w:sz w:val="20"/>
        </w:rPr>
      </w:pPr>
    </w:p>
    <w:p w14:paraId="0B73312E" w14:textId="77777777" w:rsidR="00D45077" w:rsidRDefault="00D45077" w:rsidP="00D45077">
      <w:pPr>
        <w:pStyle w:val="Default"/>
        <w:tabs>
          <w:tab w:val="left" w:pos="-180"/>
        </w:tabs>
        <w:spacing w:before="0"/>
        <w:ind w:right="26"/>
        <w:jc w:val="left"/>
        <w:rPr>
          <w:rFonts w:ascii="Arial" w:hAnsi="Arial" w:cs="Arial"/>
          <w:i/>
          <w:iCs/>
          <w:sz w:val="20"/>
        </w:rPr>
      </w:pPr>
    </w:p>
    <w:p w14:paraId="5D3265C9" w14:textId="77777777" w:rsidR="00D45077" w:rsidRPr="00B92B2F" w:rsidRDefault="00D45077" w:rsidP="00D45077">
      <w:pPr>
        <w:pStyle w:val="Default"/>
        <w:numPr>
          <w:ilvl w:val="1"/>
          <w:numId w:val="36"/>
        </w:numPr>
        <w:spacing w:before="0" w:line="276" w:lineRule="auto"/>
        <w:ind w:left="0" w:right="29" w:firstLine="0"/>
        <w:jc w:val="left"/>
        <w:rPr>
          <w:rFonts w:ascii="Arial" w:hAnsi="Arial" w:cs="Arial"/>
          <w:sz w:val="20"/>
          <w:szCs w:val="20"/>
        </w:rPr>
      </w:pPr>
      <w:r w:rsidRPr="00B92B2F">
        <w:rPr>
          <w:rFonts w:ascii="Arial" w:hAnsi="Arial" w:cs="Arial"/>
          <w:b/>
          <w:lang w:val="en-US"/>
        </w:rPr>
        <w:t xml:space="preserve">Production of beneficial compounds by </w:t>
      </w:r>
      <w:r w:rsidRPr="00B92B2F">
        <w:rPr>
          <w:rFonts w:ascii="Arial" w:hAnsi="Arial" w:cs="Arial"/>
          <w:b/>
          <w:color w:val="000000" w:themeColor="text1"/>
        </w:rPr>
        <w:t>mycoendophytes</w:t>
      </w:r>
    </w:p>
    <w:p w14:paraId="7177B312" w14:textId="77777777" w:rsidR="00D45077" w:rsidRPr="00C023FC" w:rsidRDefault="00D45077" w:rsidP="00D45077">
      <w:pPr>
        <w:pStyle w:val="ListParagraph"/>
        <w:numPr>
          <w:ilvl w:val="2"/>
          <w:numId w:val="36"/>
        </w:numPr>
        <w:spacing w:before="120" w:after="120" w:line="360" w:lineRule="auto"/>
        <w:ind w:right="29"/>
        <w:contextualSpacing w:val="0"/>
        <w:jc w:val="both"/>
        <w:rPr>
          <w:rFonts w:ascii="Arial" w:hAnsi="Arial" w:cs="Arial"/>
          <w:b/>
          <w:color w:val="000000" w:themeColor="text1"/>
          <w:sz w:val="24"/>
          <w:szCs w:val="24"/>
          <w:u w:val="single"/>
          <w:lang w:val="en-US"/>
        </w:rPr>
      </w:pPr>
      <w:r w:rsidRPr="00C023FC">
        <w:rPr>
          <w:rFonts w:ascii="Arial" w:hAnsi="Arial" w:cs="Arial"/>
          <w:b/>
          <w:color w:val="000000" w:themeColor="text1"/>
          <w:sz w:val="24"/>
          <w:szCs w:val="24"/>
          <w:u w:val="single"/>
          <w:lang w:val="en-US"/>
        </w:rPr>
        <w:t xml:space="preserve">Indole-3-acetic acid (IAA) </w:t>
      </w:r>
    </w:p>
    <w:p w14:paraId="181DBEB0" w14:textId="77777777" w:rsidR="00D45077" w:rsidRPr="00505954" w:rsidRDefault="00D45077" w:rsidP="00D45077">
      <w:pPr>
        <w:spacing w:after="0" w:line="360" w:lineRule="auto"/>
        <w:ind w:right="29" w:firstLine="720"/>
        <w:jc w:val="both"/>
        <w:rPr>
          <w:rFonts w:ascii="Arial" w:hAnsi="Arial" w:cs="Arial"/>
          <w:bCs/>
          <w:sz w:val="24"/>
          <w:szCs w:val="24"/>
        </w:rPr>
      </w:pPr>
      <w:r w:rsidRPr="00505954">
        <w:rPr>
          <w:rFonts w:ascii="Arial" w:hAnsi="Arial" w:cs="Arial"/>
          <w:sz w:val="24"/>
          <w:szCs w:val="24"/>
          <w:lang w:val="en-US"/>
        </w:rPr>
        <w:t xml:space="preserve">The different </w:t>
      </w:r>
      <w:r w:rsidRPr="00505954">
        <w:rPr>
          <w:rFonts w:ascii="Arial" w:hAnsi="Arial" w:cs="Arial"/>
          <w:sz w:val="24"/>
          <w:szCs w:val="24"/>
        </w:rPr>
        <w:t xml:space="preserve">concentrations of </w:t>
      </w:r>
      <w:r w:rsidRPr="00505954">
        <w:rPr>
          <w:rFonts w:ascii="Arial" w:hAnsi="Arial" w:cs="Arial"/>
          <w:sz w:val="24"/>
          <w:szCs w:val="24"/>
          <w:lang w:val="en-US"/>
        </w:rPr>
        <w:t xml:space="preserve">IAA production were exhibited by the three mycoendophytes </w:t>
      </w:r>
      <w:r w:rsidRPr="00505954">
        <w:rPr>
          <w:rFonts w:ascii="Arial" w:hAnsi="Arial" w:cs="Arial"/>
          <w:sz w:val="24"/>
          <w:szCs w:val="24"/>
        </w:rPr>
        <w:t xml:space="preserve">in culture broth (Table 2). </w:t>
      </w:r>
      <w:r w:rsidRPr="00505954">
        <w:rPr>
          <w:rFonts w:ascii="Arial" w:hAnsi="Arial" w:cs="Arial"/>
          <w:bCs/>
          <w:sz w:val="24"/>
          <w:szCs w:val="24"/>
        </w:rPr>
        <w:t xml:space="preserve">The amount of IAA produced by both isolates of </w:t>
      </w:r>
      <w:r w:rsidRPr="00505954">
        <w:rPr>
          <w:rFonts w:ascii="Arial" w:hAnsi="Arial" w:cs="Arial"/>
          <w:i/>
          <w:color w:val="000000" w:themeColor="text1"/>
          <w:sz w:val="24"/>
          <w:szCs w:val="24"/>
        </w:rPr>
        <w:t>Aspergillus</w:t>
      </w:r>
      <w:r w:rsidRPr="00505954">
        <w:rPr>
          <w:rFonts w:ascii="Arial" w:hAnsi="Arial" w:cs="Arial"/>
          <w:bCs/>
          <w:i/>
          <w:sz w:val="24"/>
          <w:szCs w:val="24"/>
        </w:rPr>
        <w:t xml:space="preserve"> luchuensis</w:t>
      </w:r>
      <w:r w:rsidRPr="00505954">
        <w:rPr>
          <w:rFonts w:ascii="Arial" w:hAnsi="Arial" w:cs="Arial"/>
          <w:bCs/>
          <w:sz w:val="24"/>
          <w:szCs w:val="24"/>
        </w:rPr>
        <w:t xml:space="preserve"> was </w:t>
      </w:r>
      <w:r>
        <w:rPr>
          <w:rFonts w:ascii="Arial" w:hAnsi="Arial" w:cs="Arial"/>
          <w:bCs/>
          <w:sz w:val="24"/>
          <w:szCs w:val="24"/>
        </w:rPr>
        <w:t xml:space="preserve">significantly </w:t>
      </w:r>
      <w:r w:rsidRPr="00505954">
        <w:rPr>
          <w:rFonts w:ascii="Arial" w:hAnsi="Arial" w:cs="Arial"/>
          <w:bCs/>
          <w:sz w:val="24"/>
          <w:szCs w:val="24"/>
        </w:rPr>
        <w:t>high. This was evidenced by the appearance of intense deep pink colour in the reaction mixture of both isolates. Among them, t</w:t>
      </w:r>
      <w:r w:rsidRPr="00505954">
        <w:rPr>
          <w:rFonts w:ascii="Arial" w:hAnsi="Arial" w:cs="Arial"/>
          <w:sz w:val="24"/>
          <w:szCs w:val="24"/>
        </w:rPr>
        <w:t xml:space="preserve">he significantly higher IAA production was noticed in </w:t>
      </w:r>
      <w:r w:rsidRPr="00505954">
        <w:rPr>
          <w:rFonts w:ascii="Arial" w:hAnsi="Arial" w:cs="Arial"/>
          <w:i/>
          <w:iCs/>
          <w:sz w:val="24"/>
          <w:szCs w:val="24"/>
        </w:rPr>
        <w:t xml:space="preserve">A. luchuensis </w:t>
      </w:r>
      <w:r w:rsidRPr="00505954">
        <w:rPr>
          <w:rFonts w:ascii="Arial" w:hAnsi="Arial" w:cs="Arial"/>
          <w:sz w:val="24"/>
          <w:szCs w:val="24"/>
        </w:rPr>
        <w:t xml:space="preserve">isolate </w:t>
      </w:r>
      <w:r>
        <w:rPr>
          <w:rFonts w:ascii="Arial" w:hAnsi="Arial" w:cs="Arial"/>
          <w:sz w:val="24"/>
          <w:szCs w:val="24"/>
        </w:rPr>
        <w:t>DUMB 210 with</w:t>
      </w:r>
      <w:r w:rsidRPr="00505954">
        <w:rPr>
          <w:rFonts w:ascii="Arial" w:hAnsi="Arial" w:cs="Arial"/>
          <w:bCs/>
          <w:sz w:val="24"/>
          <w:szCs w:val="24"/>
        </w:rPr>
        <w:t xml:space="preserve">139.47±3.4 µg/ml of culture filtrate. </w:t>
      </w:r>
      <w:r w:rsidRPr="00505954">
        <w:rPr>
          <w:rFonts w:ascii="Arial" w:hAnsi="Arial" w:cs="Arial"/>
          <w:sz w:val="24"/>
          <w:szCs w:val="24"/>
        </w:rPr>
        <w:t xml:space="preserve">The </w:t>
      </w:r>
      <w:r w:rsidRPr="00505954">
        <w:rPr>
          <w:rFonts w:ascii="Arial" w:hAnsi="Arial" w:cs="Arial"/>
          <w:i/>
          <w:color w:val="000000" w:themeColor="text1"/>
          <w:sz w:val="24"/>
          <w:szCs w:val="24"/>
        </w:rPr>
        <w:t>Penicillium</w:t>
      </w:r>
      <w:r w:rsidRPr="00505954">
        <w:rPr>
          <w:rFonts w:ascii="Arial" w:hAnsi="Arial" w:cs="Arial"/>
          <w:color w:val="000000" w:themeColor="text1"/>
          <w:sz w:val="24"/>
          <w:szCs w:val="24"/>
        </w:rPr>
        <w:t xml:space="preserve"> </w:t>
      </w:r>
      <w:r w:rsidRPr="00505954">
        <w:rPr>
          <w:rFonts w:ascii="Arial" w:hAnsi="Arial" w:cs="Arial"/>
          <w:i/>
          <w:sz w:val="24"/>
          <w:szCs w:val="24"/>
        </w:rPr>
        <w:t>restrictum</w:t>
      </w:r>
      <w:r w:rsidRPr="00505954">
        <w:rPr>
          <w:rFonts w:ascii="Arial" w:hAnsi="Arial" w:cs="Arial"/>
          <w:sz w:val="24"/>
          <w:szCs w:val="24"/>
        </w:rPr>
        <w:t xml:space="preserve"> (DUMB 211) </w:t>
      </w:r>
      <w:r>
        <w:rPr>
          <w:rFonts w:ascii="Arial" w:hAnsi="Arial" w:cs="Arial"/>
          <w:sz w:val="24"/>
          <w:szCs w:val="24"/>
        </w:rPr>
        <w:t>w</w:t>
      </w:r>
      <w:r w:rsidRPr="00505954">
        <w:rPr>
          <w:rFonts w:ascii="Arial" w:hAnsi="Arial" w:cs="Arial"/>
          <w:sz w:val="24"/>
          <w:szCs w:val="24"/>
        </w:rPr>
        <w:t>as not shown</w:t>
      </w:r>
      <w:r w:rsidRPr="00B27841">
        <w:rPr>
          <w:rFonts w:ascii="Arial" w:hAnsi="Arial" w:cs="Arial"/>
          <w:sz w:val="24"/>
          <w:szCs w:val="24"/>
        </w:rPr>
        <w:t xml:space="preserve"> </w:t>
      </w:r>
      <w:r w:rsidRPr="00505954">
        <w:rPr>
          <w:rFonts w:ascii="Arial" w:hAnsi="Arial" w:cs="Arial"/>
          <w:sz w:val="24"/>
          <w:szCs w:val="24"/>
        </w:rPr>
        <w:t>to secret</w:t>
      </w:r>
      <w:r>
        <w:rPr>
          <w:rFonts w:ascii="Arial" w:hAnsi="Arial" w:cs="Arial"/>
          <w:sz w:val="24"/>
          <w:szCs w:val="24"/>
        </w:rPr>
        <w:t>e</w:t>
      </w:r>
      <w:r w:rsidRPr="00505954">
        <w:rPr>
          <w:rFonts w:ascii="Arial" w:hAnsi="Arial" w:cs="Arial"/>
          <w:sz w:val="24"/>
          <w:szCs w:val="24"/>
        </w:rPr>
        <w:t xml:space="preserve"> </w:t>
      </w:r>
      <w:r>
        <w:rPr>
          <w:rFonts w:ascii="Arial" w:hAnsi="Arial" w:cs="Arial"/>
          <w:sz w:val="24"/>
          <w:szCs w:val="24"/>
        </w:rPr>
        <w:t xml:space="preserve">detectable </w:t>
      </w:r>
      <w:r w:rsidRPr="00505954">
        <w:rPr>
          <w:rFonts w:ascii="Arial" w:hAnsi="Arial" w:cs="Arial"/>
          <w:sz w:val="24"/>
          <w:szCs w:val="24"/>
        </w:rPr>
        <w:t>IAA in the culture medium.</w:t>
      </w:r>
      <w:r w:rsidRPr="00B27841">
        <w:rPr>
          <w:rFonts w:ascii="Arial" w:hAnsi="Arial" w:cs="Arial"/>
          <w:sz w:val="24"/>
          <w:szCs w:val="24"/>
        </w:rPr>
        <w:t xml:space="preserve"> </w:t>
      </w:r>
      <w:r w:rsidRPr="00505954">
        <w:rPr>
          <w:rFonts w:ascii="Arial" w:hAnsi="Arial" w:cs="Arial"/>
          <w:sz w:val="24"/>
          <w:szCs w:val="24"/>
        </w:rPr>
        <w:t xml:space="preserve">The methanol-soluble cellular extracts of these </w:t>
      </w:r>
      <w:r w:rsidRPr="00505954">
        <w:rPr>
          <w:rFonts w:ascii="Arial" w:hAnsi="Arial" w:cs="Arial"/>
          <w:sz w:val="24"/>
          <w:szCs w:val="24"/>
          <w:lang w:val="en-US"/>
        </w:rPr>
        <w:t xml:space="preserve">mycoendophytes </w:t>
      </w:r>
      <w:r>
        <w:rPr>
          <w:rFonts w:ascii="Arial" w:hAnsi="Arial" w:cs="Arial"/>
          <w:sz w:val="24"/>
          <w:szCs w:val="24"/>
          <w:lang w:val="en-US"/>
        </w:rPr>
        <w:t xml:space="preserve">also </w:t>
      </w:r>
      <w:r w:rsidRPr="00505954">
        <w:rPr>
          <w:rFonts w:ascii="Arial" w:hAnsi="Arial" w:cs="Arial"/>
          <w:sz w:val="24"/>
          <w:szCs w:val="24"/>
          <w:lang w:val="en-US"/>
        </w:rPr>
        <w:t xml:space="preserve">did not show the presence of </w:t>
      </w:r>
      <w:r w:rsidRPr="00505954">
        <w:rPr>
          <w:rFonts w:ascii="Arial" w:hAnsi="Arial" w:cs="Arial"/>
          <w:sz w:val="24"/>
          <w:szCs w:val="24"/>
        </w:rPr>
        <w:t>IAA.</w:t>
      </w:r>
    </w:p>
    <w:p w14:paraId="4829373C" w14:textId="77777777" w:rsidR="00D45077" w:rsidRPr="00E5209F" w:rsidRDefault="00D45077" w:rsidP="00D45077">
      <w:pPr>
        <w:pStyle w:val="Default"/>
        <w:tabs>
          <w:tab w:val="left" w:pos="-180"/>
        </w:tabs>
        <w:spacing w:before="0"/>
        <w:ind w:right="26"/>
        <w:jc w:val="left"/>
        <w:rPr>
          <w:rFonts w:ascii="Arial" w:hAnsi="Arial" w:cs="Arial"/>
          <w:i/>
          <w:iCs/>
          <w:sz w:val="20"/>
        </w:rPr>
        <w:sectPr w:rsidR="00D45077" w:rsidRPr="00E5209F" w:rsidSect="0026538A">
          <w:headerReference w:type="even" r:id="rId10"/>
          <w:headerReference w:type="default" r:id="rId11"/>
          <w:footerReference w:type="even" r:id="rId12"/>
          <w:footerReference w:type="default" r:id="rId13"/>
          <w:headerReference w:type="first" r:id="rId14"/>
          <w:footerReference w:type="first" r:id="rId15"/>
          <w:pgSz w:w="11906" w:h="16838"/>
          <w:pgMar w:top="900" w:right="1080" w:bottom="709" w:left="1080" w:header="706" w:footer="266" w:gutter="0"/>
          <w:cols w:space="708"/>
          <w:docGrid w:linePitch="360"/>
        </w:sectPr>
      </w:pPr>
    </w:p>
    <w:p w14:paraId="7038D5B5" w14:textId="77777777" w:rsidR="00BD515D" w:rsidRDefault="00BD515D" w:rsidP="00B27841">
      <w:pPr>
        <w:pStyle w:val="ListParagraph"/>
        <w:tabs>
          <w:tab w:val="left" w:pos="-270"/>
        </w:tabs>
        <w:spacing w:after="0" w:line="240" w:lineRule="auto"/>
        <w:ind w:left="0" w:right="29"/>
        <w:contextualSpacing w:val="0"/>
        <w:jc w:val="center"/>
        <w:rPr>
          <w:rFonts w:ascii="Arial" w:hAnsi="Arial" w:cs="Arial"/>
          <w:b/>
          <w:bCs/>
          <w:sz w:val="24"/>
          <w:szCs w:val="24"/>
        </w:rPr>
      </w:pPr>
    </w:p>
    <w:p w14:paraId="4F6B6395" w14:textId="77777777" w:rsidR="00E144B3" w:rsidRDefault="00E144B3" w:rsidP="00B27841">
      <w:pPr>
        <w:pStyle w:val="ListParagraph"/>
        <w:tabs>
          <w:tab w:val="left" w:pos="-270"/>
        </w:tabs>
        <w:spacing w:after="0" w:line="240" w:lineRule="auto"/>
        <w:ind w:left="0" w:right="29"/>
        <w:contextualSpacing w:val="0"/>
        <w:jc w:val="center"/>
        <w:rPr>
          <w:rFonts w:ascii="Arial" w:hAnsi="Arial" w:cs="Arial"/>
          <w:b/>
          <w:bCs/>
          <w:sz w:val="24"/>
          <w:szCs w:val="24"/>
        </w:rPr>
      </w:pPr>
      <w:r w:rsidRPr="00C004CA">
        <w:rPr>
          <w:rFonts w:ascii="Arial" w:hAnsi="Arial" w:cs="Arial"/>
          <w:b/>
          <w:bCs/>
          <w:sz w:val="24"/>
          <w:szCs w:val="24"/>
        </w:rPr>
        <w:t>Table 1. Mineral solubilization by m</w:t>
      </w:r>
      <w:r w:rsidRPr="00C004CA">
        <w:rPr>
          <w:rFonts w:ascii="Arial" w:hAnsi="Arial" w:cs="Arial"/>
          <w:b/>
          <w:color w:val="000000" w:themeColor="text1"/>
          <w:sz w:val="24"/>
        </w:rPr>
        <w:t>ycoendophytes</w:t>
      </w:r>
      <w:r w:rsidRPr="00C004CA">
        <w:rPr>
          <w:rFonts w:ascii="Arial" w:hAnsi="Arial" w:cs="Arial"/>
          <w:b/>
          <w:sz w:val="28"/>
          <w:szCs w:val="24"/>
          <w:lang w:val="en-US"/>
        </w:rPr>
        <w:t xml:space="preserve"> </w:t>
      </w:r>
      <w:r w:rsidRPr="00C004CA">
        <w:rPr>
          <w:rFonts w:ascii="Arial" w:hAnsi="Arial" w:cs="Arial"/>
          <w:b/>
          <w:bCs/>
          <w:sz w:val="24"/>
          <w:szCs w:val="24"/>
        </w:rPr>
        <w:t xml:space="preserve">from </w:t>
      </w:r>
      <w:r w:rsidRPr="00C004CA">
        <w:rPr>
          <w:rFonts w:ascii="Arial" w:hAnsi="Arial" w:cs="Arial"/>
          <w:b/>
          <w:i/>
          <w:iCs/>
          <w:sz w:val="24"/>
          <w:szCs w:val="24"/>
        </w:rPr>
        <w:t>Argemone mexicana</w:t>
      </w:r>
      <w:r w:rsidRPr="00C004CA">
        <w:rPr>
          <w:rFonts w:ascii="Arial" w:hAnsi="Arial" w:cs="Arial"/>
          <w:b/>
          <w:bCs/>
          <w:sz w:val="24"/>
          <w:szCs w:val="24"/>
        </w:rPr>
        <w:t>.</w:t>
      </w:r>
    </w:p>
    <w:p w14:paraId="65D83B72" w14:textId="77777777" w:rsidR="00BD515D" w:rsidRPr="00BD515D" w:rsidRDefault="00BD515D" w:rsidP="00B27841">
      <w:pPr>
        <w:pStyle w:val="ListParagraph"/>
        <w:tabs>
          <w:tab w:val="left" w:pos="-270"/>
        </w:tabs>
        <w:spacing w:after="0" w:line="240" w:lineRule="auto"/>
        <w:ind w:left="0" w:right="29"/>
        <w:contextualSpacing w:val="0"/>
        <w:jc w:val="center"/>
        <w:rPr>
          <w:rFonts w:ascii="Arial" w:hAnsi="Arial" w:cs="Arial"/>
          <w:b/>
          <w:bCs/>
          <w:sz w:val="12"/>
          <w:szCs w:val="24"/>
        </w:rPr>
      </w:pPr>
    </w:p>
    <w:tbl>
      <w:tblPr>
        <w:tblStyle w:val="TableGrid"/>
        <w:tblpPr w:leftFromText="180" w:rightFromText="180" w:vertAnchor="text" w:horzAnchor="margin" w:tblpXSpec="center" w:tblpY="220"/>
        <w:tblW w:w="142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9"/>
        <w:gridCol w:w="2536"/>
        <w:gridCol w:w="1260"/>
        <w:gridCol w:w="1260"/>
        <w:gridCol w:w="1173"/>
        <w:gridCol w:w="1260"/>
        <w:gridCol w:w="1260"/>
        <w:gridCol w:w="1310"/>
        <w:gridCol w:w="1276"/>
        <w:gridCol w:w="1134"/>
        <w:gridCol w:w="1230"/>
      </w:tblGrid>
      <w:tr w:rsidR="00E144B3" w:rsidRPr="00C004CA" w14:paraId="5202B688" w14:textId="77777777" w:rsidTr="008C5B2D">
        <w:tc>
          <w:tcPr>
            <w:tcW w:w="539" w:type="dxa"/>
            <w:vMerge w:val="restart"/>
            <w:vAlign w:val="center"/>
          </w:tcPr>
          <w:p w14:paraId="336D68F8" w14:textId="77777777" w:rsidR="00E144B3" w:rsidRPr="00C004CA" w:rsidRDefault="00E144B3" w:rsidP="00C87583">
            <w:pPr>
              <w:pStyle w:val="Default"/>
              <w:spacing w:before="0" w:line="360" w:lineRule="auto"/>
              <w:ind w:left="-90"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Sl.</w:t>
            </w:r>
          </w:p>
          <w:p w14:paraId="0760C2CC" w14:textId="77777777" w:rsidR="00E144B3" w:rsidRPr="00C004CA" w:rsidRDefault="00E144B3" w:rsidP="00C87583">
            <w:pPr>
              <w:pStyle w:val="Default"/>
              <w:spacing w:before="0" w:line="360" w:lineRule="auto"/>
              <w:ind w:left="-90"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No.</w:t>
            </w:r>
          </w:p>
        </w:tc>
        <w:tc>
          <w:tcPr>
            <w:tcW w:w="2536" w:type="dxa"/>
            <w:vMerge w:val="restart"/>
            <w:vAlign w:val="center"/>
          </w:tcPr>
          <w:p w14:paraId="261DB147"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Endophytic fungi</w:t>
            </w:r>
          </w:p>
        </w:tc>
        <w:tc>
          <w:tcPr>
            <w:tcW w:w="11163" w:type="dxa"/>
            <w:gridSpan w:val="9"/>
            <w:vAlign w:val="center"/>
          </w:tcPr>
          <w:p w14:paraId="5C26A7DD" w14:textId="77777777" w:rsidR="00E144B3" w:rsidRPr="00C004CA" w:rsidRDefault="00E144B3" w:rsidP="00C87583">
            <w:pPr>
              <w:pStyle w:val="Default"/>
              <w:tabs>
                <w:tab w:val="left" w:pos="-270"/>
              </w:tabs>
              <w:spacing w:before="0" w:line="360" w:lineRule="auto"/>
              <w:ind w:right="29"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Solubilization Index (SI) ± SE</w:t>
            </w:r>
          </w:p>
        </w:tc>
      </w:tr>
      <w:tr w:rsidR="00E144B3" w:rsidRPr="00C004CA" w14:paraId="183D5E61" w14:textId="77777777" w:rsidTr="008C5B2D">
        <w:trPr>
          <w:trHeight w:val="271"/>
        </w:trPr>
        <w:tc>
          <w:tcPr>
            <w:tcW w:w="539" w:type="dxa"/>
            <w:vMerge/>
            <w:vAlign w:val="center"/>
          </w:tcPr>
          <w:p w14:paraId="4D2152CD"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p>
        </w:tc>
        <w:tc>
          <w:tcPr>
            <w:tcW w:w="2536" w:type="dxa"/>
            <w:vMerge/>
            <w:vAlign w:val="center"/>
          </w:tcPr>
          <w:p w14:paraId="127262AF"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p>
        </w:tc>
        <w:tc>
          <w:tcPr>
            <w:tcW w:w="3693" w:type="dxa"/>
            <w:gridSpan w:val="3"/>
            <w:vAlign w:val="center"/>
          </w:tcPr>
          <w:p w14:paraId="49408FBE"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Phosphate</w:t>
            </w:r>
          </w:p>
        </w:tc>
        <w:tc>
          <w:tcPr>
            <w:tcW w:w="3830" w:type="dxa"/>
            <w:gridSpan w:val="3"/>
            <w:vAlign w:val="center"/>
          </w:tcPr>
          <w:p w14:paraId="4CD74064"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Potassium</w:t>
            </w:r>
          </w:p>
        </w:tc>
        <w:tc>
          <w:tcPr>
            <w:tcW w:w="3640" w:type="dxa"/>
            <w:gridSpan w:val="3"/>
            <w:vAlign w:val="center"/>
          </w:tcPr>
          <w:p w14:paraId="78CE2A65"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Zinc</w:t>
            </w:r>
          </w:p>
        </w:tc>
      </w:tr>
      <w:tr w:rsidR="00E144B3" w:rsidRPr="00C004CA" w14:paraId="64829FA0" w14:textId="77777777" w:rsidTr="008C5B2D">
        <w:trPr>
          <w:trHeight w:val="262"/>
        </w:trPr>
        <w:tc>
          <w:tcPr>
            <w:tcW w:w="539" w:type="dxa"/>
            <w:vMerge/>
            <w:vAlign w:val="center"/>
          </w:tcPr>
          <w:p w14:paraId="055A621E"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p>
        </w:tc>
        <w:tc>
          <w:tcPr>
            <w:tcW w:w="2536" w:type="dxa"/>
            <w:vMerge/>
            <w:vAlign w:val="center"/>
          </w:tcPr>
          <w:p w14:paraId="7772D92F"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p>
        </w:tc>
        <w:tc>
          <w:tcPr>
            <w:tcW w:w="11163" w:type="dxa"/>
            <w:gridSpan w:val="9"/>
            <w:vAlign w:val="center"/>
          </w:tcPr>
          <w:p w14:paraId="0C02DA70"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Incubation periods (h)</w:t>
            </w:r>
          </w:p>
        </w:tc>
      </w:tr>
      <w:tr w:rsidR="00E144B3" w:rsidRPr="00C004CA" w14:paraId="09468616" w14:textId="77777777" w:rsidTr="008C5B2D">
        <w:tc>
          <w:tcPr>
            <w:tcW w:w="539" w:type="dxa"/>
            <w:vMerge/>
            <w:vAlign w:val="center"/>
          </w:tcPr>
          <w:p w14:paraId="0232AC06"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p>
        </w:tc>
        <w:tc>
          <w:tcPr>
            <w:tcW w:w="2536" w:type="dxa"/>
            <w:vMerge/>
            <w:vAlign w:val="center"/>
          </w:tcPr>
          <w:p w14:paraId="6CFE0F0F"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i/>
                <w:iCs/>
                <w:color w:val="000000" w:themeColor="text1"/>
                <w:sz w:val="23"/>
                <w:szCs w:val="23"/>
              </w:rPr>
            </w:pPr>
          </w:p>
        </w:tc>
        <w:tc>
          <w:tcPr>
            <w:tcW w:w="1260" w:type="dxa"/>
            <w:vAlign w:val="center"/>
          </w:tcPr>
          <w:p w14:paraId="6994AB15"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24</w:t>
            </w:r>
          </w:p>
        </w:tc>
        <w:tc>
          <w:tcPr>
            <w:tcW w:w="1260" w:type="dxa"/>
            <w:vAlign w:val="center"/>
          </w:tcPr>
          <w:p w14:paraId="0774467C"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48</w:t>
            </w:r>
          </w:p>
        </w:tc>
        <w:tc>
          <w:tcPr>
            <w:tcW w:w="1173" w:type="dxa"/>
            <w:vAlign w:val="center"/>
          </w:tcPr>
          <w:p w14:paraId="12C0AE35"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72</w:t>
            </w:r>
            <w:r w:rsidRPr="00C004CA">
              <w:rPr>
                <w:rFonts w:ascii="Arial" w:hAnsi="Arial" w:cs="Arial"/>
                <w:bCs/>
                <w:color w:val="000000" w:themeColor="text1"/>
                <w:sz w:val="23"/>
                <w:szCs w:val="23"/>
              </w:rPr>
              <w:t>*</w:t>
            </w:r>
          </w:p>
        </w:tc>
        <w:tc>
          <w:tcPr>
            <w:tcW w:w="1260" w:type="dxa"/>
            <w:vAlign w:val="center"/>
          </w:tcPr>
          <w:p w14:paraId="04E7F2B6"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24</w:t>
            </w:r>
          </w:p>
        </w:tc>
        <w:tc>
          <w:tcPr>
            <w:tcW w:w="1260" w:type="dxa"/>
            <w:vAlign w:val="center"/>
          </w:tcPr>
          <w:p w14:paraId="5156E038"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48</w:t>
            </w:r>
          </w:p>
        </w:tc>
        <w:tc>
          <w:tcPr>
            <w:tcW w:w="1310" w:type="dxa"/>
            <w:vAlign w:val="center"/>
          </w:tcPr>
          <w:p w14:paraId="0CE4B5B7" w14:textId="77777777" w:rsidR="00E144B3" w:rsidRPr="00C004CA" w:rsidRDefault="00E144B3" w:rsidP="00C87583">
            <w:pPr>
              <w:pStyle w:val="Default"/>
              <w:tabs>
                <w:tab w:val="left" w:pos="-108"/>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72</w:t>
            </w:r>
          </w:p>
        </w:tc>
        <w:tc>
          <w:tcPr>
            <w:tcW w:w="1276" w:type="dxa"/>
            <w:vAlign w:val="center"/>
          </w:tcPr>
          <w:p w14:paraId="3D1BDA23" w14:textId="77777777" w:rsidR="00E144B3" w:rsidRPr="00C004CA" w:rsidRDefault="00E144B3" w:rsidP="00C87583">
            <w:pPr>
              <w:pStyle w:val="Default"/>
              <w:tabs>
                <w:tab w:val="left" w:pos="-270"/>
              </w:tabs>
              <w:spacing w:before="0" w:line="360" w:lineRule="auto"/>
              <w:ind w:right="26"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24</w:t>
            </w:r>
          </w:p>
        </w:tc>
        <w:tc>
          <w:tcPr>
            <w:tcW w:w="1134" w:type="dxa"/>
            <w:vAlign w:val="center"/>
          </w:tcPr>
          <w:p w14:paraId="708C5471"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48</w:t>
            </w:r>
            <w:r w:rsidRPr="00C004CA">
              <w:rPr>
                <w:rFonts w:ascii="Arial" w:hAnsi="Arial" w:cs="Arial"/>
                <w:bCs/>
                <w:color w:val="000000" w:themeColor="text1"/>
                <w:sz w:val="23"/>
                <w:szCs w:val="23"/>
              </w:rPr>
              <w:t>*</w:t>
            </w:r>
          </w:p>
        </w:tc>
        <w:tc>
          <w:tcPr>
            <w:tcW w:w="1230" w:type="dxa"/>
            <w:vAlign w:val="center"/>
          </w:tcPr>
          <w:p w14:paraId="52906A30"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b/>
                <w:color w:val="000000" w:themeColor="text1"/>
                <w:sz w:val="23"/>
                <w:szCs w:val="23"/>
              </w:rPr>
              <w:t>72</w:t>
            </w:r>
          </w:p>
        </w:tc>
      </w:tr>
      <w:tr w:rsidR="00E144B3" w:rsidRPr="00C004CA" w14:paraId="21F475B4" w14:textId="77777777" w:rsidTr="008C5B2D">
        <w:tc>
          <w:tcPr>
            <w:tcW w:w="539" w:type="dxa"/>
            <w:vAlign w:val="center"/>
          </w:tcPr>
          <w:p w14:paraId="7192BAE1"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01.</w:t>
            </w:r>
          </w:p>
        </w:tc>
        <w:tc>
          <w:tcPr>
            <w:tcW w:w="2536" w:type="dxa"/>
            <w:vAlign w:val="center"/>
          </w:tcPr>
          <w:p w14:paraId="25182F1E"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i/>
                <w:iCs/>
                <w:color w:val="000000" w:themeColor="text1"/>
                <w:sz w:val="23"/>
                <w:szCs w:val="23"/>
              </w:rPr>
              <w:t xml:space="preserve">Aspergillus luchuensis </w:t>
            </w:r>
            <w:r w:rsidRPr="00C004CA">
              <w:rPr>
                <w:rFonts w:ascii="Arial" w:hAnsi="Arial" w:cs="Arial"/>
                <w:color w:val="000000" w:themeColor="text1"/>
                <w:sz w:val="23"/>
                <w:szCs w:val="23"/>
              </w:rPr>
              <w:t xml:space="preserve"> (DUMB 210)</w:t>
            </w:r>
          </w:p>
        </w:tc>
        <w:tc>
          <w:tcPr>
            <w:tcW w:w="1260" w:type="dxa"/>
            <w:vAlign w:val="center"/>
          </w:tcPr>
          <w:p w14:paraId="2BD46299"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1.05±0.02</w:t>
            </w:r>
            <w:r w:rsidRPr="00C004CA">
              <w:rPr>
                <w:rFonts w:ascii="Arial" w:hAnsi="Arial" w:cs="Arial"/>
                <w:bCs/>
                <w:color w:val="000000" w:themeColor="text1"/>
                <w:sz w:val="23"/>
                <w:szCs w:val="23"/>
                <w:vertAlign w:val="superscript"/>
              </w:rPr>
              <w:t>b</w:t>
            </w:r>
          </w:p>
        </w:tc>
        <w:tc>
          <w:tcPr>
            <w:tcW w:w="1260" w:type="dxa"/>
            <w:vAlign w:val="center"/>
          </w:tcPr>
          <w:p w14:paraId="0DD7531D"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1.16±0.06</w:t>
            </w:r>
            <w:r w:rsidRPr="00C004CA">
              <w:rPr>
                <w:rFonts w:ascii="Arial" w:hAnsi="Arial" w:cs="Arial"/>
                <w:bCs/>
                <w:color w:val="000000" w:themeColor="text1"/>
                <w:sz w:val="23"/>
                <w:szCs w:val="23"/>
                <w:vertAlign w:val="superscript"/>
              </w:rPr>
              <w:t>b</w:t>
            </w:r>
          </w:p>
        </w:tc>
        <w:tc>
          <w:tcPr>
            <w:tcW w:w="1173" w:type="dxa"/>
            <w:vAlign w:val="center"/>
          </w:tcPr>
          <w:p w14:paraId="189C369C"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1.74±0.08</w:t>
            </w:r>
          </w:p>
        </w:tc>
        <w:tc>
          <w:tcPr>
            <w:tcW w:w="1260" w:type="dxa"/>
            <w:vAlign w:val="center"/>
          </w:tcPr>
          <w:p w14:paraId="3BE7C58E"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1.10±0</w:t>
            </w:r>
            <w:r w:rsidR="00406FC7">
              <w:rPr>
                <w:rFonts w:ascii="Arial" w:hAnsi="Arial" w:cs="Arial"/>
                <w:color w:val="000000" w:themeColor="text1"/>
                <w:sz w:val="23"/>
                <w:szCs w:val="23"/>
              </w:rPr>
              <w:t>.00</w:t>
            </w:r>
            <w:r w:rsidR="008C5B2D">
              <w:rPr>
                <w:rFonts w:ascii="Arial" w:hAnsi="Arial" w:cs="Arial"/>
                <w:color w:val="000000" w:themeColor="text1"/>
                <w:sz w:val="23"/>
                <w:szCs w:val="23"/>
                <w:vertAlign w:val="superscript"/>
              </w:rPr>
              <w:t>a</w:t>
            </w:r>
          </w:p>
        </w:tc>
        <w:tc>
          <w:tcPr>
            <w:tcW w:w="1260" w:type="dxa"/>
            <w:vAlign w:val="center"/>
          </w:tcPr>
          <w:p w14:paraId="4592ABFB"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1.49±0.08</w:t>
            </w:r>
            <w:r w:rsidRPr="00C004CA">
              <w:rPr>
                <w:rFonts w:ascii="Arial" w:hAnsi="Arial" w:cs="Arial"/>
                <w:color w:val="000000" w:themeColor="text1"/>
                <w:sz w:val="23"/>
                <w:szCs w:val="23"/>
                <w:vertAlign w:val="superscript"/>
              </w:rPr>
              <w:t>a</w:t>
            </w:r>
          </w:p>
        </w:tc>
        <w:tc>
          <w:tcPr>
            <w:tcW w:w="1310" w:type="dxa"/>
            <w:vAlign w:val="center"/>
          </w:tcPr>
          <w:p w14:paraId="26DC9C65" w14:textId="77777777" w:rsidR="00E144B3" w:rsidRPr="00C004CA" w:rsidRDefault="00E144B3" w:rsidP="00C87583">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1.36±0.02</w:t>
            </w:r>
            <w:r w:rsidRPr="00C004CA">
              <w:rPr>
                <w:rFonts w:ascii="Arial" w:hAnsi="Arial" w:cs="Arial"/>
                <w:color w:val="000000" w:themeColor="text1"/>
                <w:sz w:val="23"/>
                <w:szCs w:val="23"/>
                <w:vertAlign w:val="superscript"/>
              </w:rPr>
              <w:t>b</w:t>
            </w:r>
          </w:p>
        </w:tc>
        <w:tc>
          <w:tcPr>
            <w:tcW w:w="1276" w:type="dxa"/>
            <w:vAlign w:val="center"/>
          </w:tcPr>
          <w:p w14:paraId="78688ADB"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2.59±0.18</w:t>
            </w:r>
            <w:r w:rsidRPr="00C004CA">
              <w:rPr>
                <w:rFonts w:ascii="Arial" w:hAnsi="Arial" w:cs="Arial"/>
                <w:bCs/>
                <w:color w:val="000000" w:themeColor="text1"/>
                <w:sz w:val="23"/>
                <w:szCs w:val="23"/>
                <w:vertAlign w:val="superscript"/>
              </w:rPr>
              <w:t>a</w:t>
            </w:r>
          </w:p>
        </w:tc>
        <w:tc>
          <w:tcPr>
            <w:tcW w:w="1134" w:type="dxa"/>
            <w:vAlign w:val="center"/>
          </w:tcPr>
          <w:p w14:paraId="5DA3EE4A"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1.85±0.17</w:t>
            </w:r>
          </w:p>
        </w:tc>
        <w:tc>
          <w:tcPr>
            <w:tcW w:w="1230" w:type="dxa"/>
            <w:vAlign w:val="center"/>
          </w:tcPr>
          <w:p w14:paraId="74F97B19"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2.58±0.11</w:t>
            </w:r>
            <w:r w:rsidRPr="00C004CA">
              <w:rPr>
                <w:rFonts w:ascii="Arial" w:hAnsi="Arial" w:cs="Arial"/>
                <w:bCs/>
                <w:color w:val="000000" w:themeColor="text1"/>
                <w:sz w:val="23"/>
                <w:szCs w:val="23"/>
                <w:vertAlign w:val="superscript"/>
              </w:rPr>
              <w:t>a</w:t>
            </w:r>
          </w:p>
        </w:tc>
      </w:tr>
      <w:tr w:rsidR="00E144B3" w:rsidRPr="00C004CA" w14:paraId="6947D813" w14:textId="77777777" w:rsidTr="008C5B2D">
        <w:tc>
          <w:tcPr>
            <w:tcW w:w="539" w:type="dxa"/>
            <w:vAlign w:val="center"/>
          </w:tcPr>
          <w:p w14:paraId="3A544B8A"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02.</w:t>
            </w:r>
          </w:p>
        </w:tc>
        <w:tc>
          <w:tcPr>
            <w:tcW w:w="2536" w:type="dxa"/>
            <w:vAlign w:val="center"/>
          </w:tcPr>
          <w:p w14:paraId="4EE2BC1B"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i/>
                <w:iCs/>
                <w:color w:val="000000" w:themeColor="text1"/>
                <w:sz w:val="23"/>
                <w:szCs w:val="23"/>
              </w:rPr>
              <w:t xml:space="preserve">Aspergillus luchuensis </w:t>
            </w:r>
            <w:r w:rsidRPr="00C004CA">
              <w:rPr>
                <w:rFonts w:ascii="Arial" w:hAnsi="Arial" w:cs="Arial"/>
                <w:color w:val="000000" w:themeColor="text1"/>
                <w:sz w:val="23"/>
                <w:szCs w:val="23"/>
              </w:rPr>
              <w:t xml:space="preserve"> (DUMB 222)</w:t>
            </w:r>
          </w:p>
        </w:tc>
        <w:tc>
          <w:tcPr>
            <w:tcW w:w="1260" w:type="dxa"/>
            <w:vAlign w:val="center"/>
          </w:tcPr>
          <w:p w14:paraId="6B5742E1"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1.15±0.03</w:t>
            </w:r>
            <w:r w:rsidRPr="00C004CA">
              <w:rPr>
                <w:rFonts w:ascii="Arial" w:hAnsi="Arial" w:cs="Arial"/>
                <w:bCs/>
                <w:color w:val="000000" w:themeColor="text1"/>
                <w:sz w:val="23"/>
                <w:szCs w:val="23"/>
                <w:vertAlign w:val="superscript"/>
              </w:rPr>
              <w:t>b</w:t>
            </w:r>
          </w:p>
        </w:tc>
        <w:tc>
          <w:tcPr>
            <w:tcW w:w="1260" w:type="dxa"/>
            <w:vAlign w:val="center"/>
          </w:tcPr>
          <w:p w14:paraId="0DADA13C"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1.31±0.04</w:t>
            </w:r>
            <w:r w:rsidRPr="00C004CA">
              <w:rPr>
                <w:rFonts w:ascii="Arial" w:hAnsi="Arial" w:cs="Arial"/>
                <w:bCs/>
                <w:color w:val="000000" w:themeColor="text1"/>
                <w:sz w:val="23"/>
                <w:szCs w:val="23"/>
                <w:vertAlign w:val="superscript"/>
              </w:rPr>
              <w:t>b</w:t>
            </w:r>
          </w:p>
        </w:tc>
        <w:tc>
          <w:tcPr>
            <w:tcW w:w="1173" w:type="dxa"/>
            <w:vAlign w:val="center"/>
          </w:tcPr>
          <w:p w14:paraId="590F3910"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1.72±0</w:t>
            </w:r>
            <w:r w:rsidR="00406FC7">
              <w:rPr>
                <w:rFonts w:ascii="Arial" w:hAnsi="Arial" w:cs="Arial"/>
                <w:bCs/>
                <w:color w:val="000000" w:themeColor="text1"/>
                <w:sz w:val="23"/>
                <w:szCs w:val="23"/>
              </w:rPr>
              <w:t>.0</w:t>
            </w:r>
            <w:r w:rsidRPr="00C004CA">
              <w:rPr>
                <w:rFonts w:ascii="Arial" w:hAnsi="Arial" w:cs="Arial"/>
                <w:bCs/>
                <w:color w:val="000000" w:themeColor="text1"/>
                <w:sz w:val="23"/>
                <w:szCs w:val="23"/>
              </w:rPr>
              <w:t>0</w:t>
            </w:r>
          </w:p>
        </w:tc>
        <w:tc>
          <w:tcPr>
            <w:tcW w:w="1260" w:type="dxa"/>
            <w:vAlign w:val="center"/>
          </w:tcPr>
          <w:p w14:paraId="380CF27B"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1.11±0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a</w:t>
            </w:r>
          </w:p>
        </w:tc>
        <w:tc>
          <w:tcPr>
            <w:tcW w:w="1260" w:type="dxa"/>
            <w:vAlign w:val="center"/>
          </w:tcPr>
          <w:p w14:paraId="63BF2017"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1.52±0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a</w:t>
            </w:r>
          </w:p>
        </w:tc>
        <w:tc>
          <w:tcPr>
            <w:tcW w:w="1310" w:type="dxa"/>
            <w:vAlign w:val="center"/>
          </w:tcPr>
          <w:p w14:paraId="363EF02B" w14:textId="77777777" w:rsidR="00E144B3" w:rsidRPr="00C004CA" w:rsidRDefault="00E144B3" w:rsidP="00C87583">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1.61±0.01</w:t>
            </w:r>
            <w:r w:rsidRPr="00C004CA">
              <w:rPr>
                <w:rFonts w:ascii="Arial" w:hAnsi="Arial" w:cs="Arial"/>
                <w:color w:val="000000" w:themeColor="text1"/>
                <w:sz w:val="23"/>
                <w:szCs w:val="23"/>
                <w:vertAlign w:val="superscript"/>
              </w:rPr>
              <w:t>a</w:t>
            </w:r>
          </w:p>
        </w:tc>
        <w:tc>
          <w:tcPr>
            <w:tcW w:w="1276" w:type="dxa"/>
            <w:vAlign w:val="center"/>
          </w:tcPr>
          <w:p w14:paraId="279064FC"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2.45±0.22</w:t>
            </w:r>
            <w:r w:rsidRPr="00C004CA">
              <w:rPr>
                <w:rFonts w:ascii="Arial" w:hAnsi="Arial" w:cs="Arial"/>
                <w:bCs/>
                <w:color w:val="000000" w:themeColor="text1"/>
                <w:sz w:val="23"/>
                <w:szCs w:val="23"/>
                <w:vertAlign w:val="superscript"/>
              </w:rPr>
              <w:t>a</w:t>
            </w:r>
          </w:p>
        </w:tc>
        <w:tc>
          <w:tcPr>
            <w:tcW w:w="1134" w:type="dxa"/>
            <w:vAlign w:val="center"/>
          </w:tcPr>
          <w:p w14:paraId="697ED656"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1.69±0.08</w:t>
            </w:r>
          </w:p>
        </w:tc>
        <w:tc>
          <w:tcPr>
            <w:tcW w:w="1230" w:type="dxa"/>
            <w:vAlign w:val="center"/>
          </w:tcPr>
          <w:p w14:paraId="41F18353"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2.39±0.03</w:t>
            </w:r>
            <w:r w:rsidRPr="00C004CA">
              <w:rPr>
                <w:rFonts w:ascii="Arial" w:hAnsi="Arial" w:cs="Arial"/>
                <w:bCs/>
                <w:color w:val="000000" w:themeColor="text1"/>
                <w:sz w:val="23"/>
                <w:szCs w:val="23"/>
                <w:vertAlign w:val="superscript"/>
              </w:rPr>
              <w:t>a</w:t>
            </w:r>
          </w:p>
        </w:tc>
      </w:tr>
      <w:tr w:rsidR="00E144B3" w:rsidRPr="00C004CA" w14:paraId="7F5507D1" w14:textId="77777777" w:rsidTr="008C5B2D">
        <w:tc>
          <w:tcPr>
            <w:tcW w:w="539" w:type="dxa"/>
            <w:vAlign w:val="center"/>
          </w:tcPr>
          <w:p w14:paraId="04393157"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03.</w:t>
            </w:r>
          </w:p>
        </w:tc>
        <w:tc>
          <w:tcPr>
            <w:tcW w:w="2536" w:type="dxa"/>
            <w:vAlign w:val="center"/>
          </w:tcPr>
          <w:p w14:paraId="21268151"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color w:val="000000" w:themeColor="text1"/>
                <w:sz w:val="23"/>
                <w:szCs w:val="23"/>
              </w:rPr>
            </w:pPr>
            <w:r w:rsidRPr="00C004CA">
              <w:rPr>
                <w:rFonts w:ascii="Arial" w:hAnsi="Arial" w:cs="Arial"/>
                <w:i/>
                <w:iCs/>
                <w:color w:val="000000" w:themeColor="text1"/>
                <w:sz w:val="23"/>
                <w:szCs w:val="23"/>
              </w:rPr>
              <w:t>Penicillium</w:t>
            </w:r>
            <w:r w:rsidRPr="00C004CA">
              <w:rPr>
                <w:rFonts w:ascii="Arial" w:hAnsi="Arial" w:cs="Arial"/>
                <w:i/>
                <w:color w:val="000000" w:themeColor="text1"/>
                <w:sz w:val="23"/>
                <w:szCs w:val="23"/>
              </w:rPr>
              <w:t xml:space="preserve"> dierckxii</w:t>
            </w:r>
            <w:r w:rsidRPr="00C004CA">
              <w:rPr>
                <w:rFonts w:ascii="Arial" w:hAnsi="Arial" w:cs="Arial"/>
                <w:color w:val="000000" w:themeColor="text1"/>
                <w:sz w:val="23"/>
                <w:szCs w:val="23"/>
              </w:rPr>
              <w:t xml:space="preserve">  </w:t>
            </w:r>
          </w:p>
          <w:p w14:paraId="5D3BC86E"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color w:val="000000" w:themeColor="text1"/>
                <w:sz w:val="23"/>
                <w:szCs w:val="23"/>
              </w:rPr>
              <w:t>(DUMB 208)</w:t>
            </w:r>
          </w:p>
        </w:tc>
        <w:tc>
          <w:tcPr>
            <w:tcW w:w="1260" w:type="dxa"/>
            <w:vAlign w:val="center"/>
          </w:tcPr>
          <w:p w14:paraId="59851327"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1.13±0.03</w:t>
            </w:r>
            <w:r w:rsidRPr="00C004CA">
              <w:rPr>
                <w:rFonts w:ascii="Arial" w:hAnsi="Arial" w:cs="Arial"/>
                <w:bCs/>
                <w:color w:val="000000" w:themeColor="text1"/>
                <w:sz w:val="23"/>
                <w:szCs w:val="23"/>
                <w:vertAlign w:val="superscript"/>
              </w:rPr>
              <w:t>b</w:t>
            </w:r>
          </w:p>
        </w:tc>
        <w:tc>
          <w:tcPr>
            <w:tcW w:w="1260" w:type="dxa"/>
            <w:vAlign w:val="center"/>
          </w:tcPr>
          <w:p w14:paraId="613CAE49"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1.53±0.03</w:t>
            </w:r>
            <w:r w:rsidRPr="00C004CA">
              <w:rPr>
                <w:rFonts w:ascii="Arial" w:hAnsi="Arial" w:cs="Arial"/>
                <w:bCs/>
                <w:color w:val="000000" w:themeColor="text1"/>
                <w:sz w:val="23"/>
                <w:szCs w:val="23"/>
                <w:vertAlign w:val="superscript"/>
              </w:rPr>
              <w:t>a</w:t>
            </w:r>
          </w:p>
        </w:tc>
        <w:tc>
          <w:tcPr>
            <w:tcW w:w="1173" w:type="dxa"/>
            <w:vAlign w:val="center"/>
          </w:tcPr>
          <w:p w14:paraId="6FF70EAB"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1.68±0.12</w:t>
            </w:r>
          </w:p>
        </w:tc>
        <w:tc>
          <w:tcPr>
            <w:tcW w:w="1260" w:type="dxa"/>
            <w:vAlign w:val="center"/>
          </w:tcPr>
          <w:p w14:paraId="73FAA264"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0.00</w:t>
            </w:r>
            <w:r w:rsidRPr="00C004CA">
              <w:rPr>
                <w:rFonts w:ascii="Arial" w:hAnsi="Arial" w:cs="Arial"/>
                <w:bCs/>
                <w:color w:val="000000" w:themeColor="text1"/>
                <w:sz w:val="23"/>
                <w:szCs w:val="23"/>
              </w:rPr>
              <w:t>±0</w:t>
            </w:r>
            <w:r w:rsidR="00406FC7">
              <w:rPr>
                <w:rFonts w:ascii="Arial" w:hAnsi="Arial" w:cs="Arial"/>
                <w:bCs/>
                <w:color w:val="000000" w:themeColor="text1"/>
                <w:sz w:val="23"/>
                <w:szCs w:val="23"/>
              </w:rPr>
              <w:t>.0</w:t>
            </w:r>
            <w:r w:rsidRPr="00C004CA">
              <w:rPr>
                <w:rFonts w:ascii="Arial" w:hAnsi="Arial" w:cs="Arial"/>
                <w:bCs/>
                <w:color w:val="000000" w:themeColor="text1"/>
                <w:sz w:val="23"/>
                <w:szCs w:val="23"/>
              </w:rPr>
              <w:t>0</w:t>
            </w:r>
            <w:r w:rsidR="008C5B2D" w:rsidRPr="008C5B2D">
              <w:rPr>
                <w:rFonts w:ascii="Arial" w:hAnsi="Arial" w:cs="Arial"/>
                <w:bCs/>
                <w:color w:val="000000" w:themeColor="text1"/>
                <w:sz w:val="23"/>
                <w:szCs w:val="23"/>
                <w:vertAlign w:val="superscript"/>
              </w:rPr>
              <w:t>b</w:t>
            </w:r>
          </w:p>
        </w:tc>
        <w:tc>
          <w:tcPr>
            <w:tcW w:w="1260" w:type="dxa"/>
            <w:vAlign w:val="center"/>
          </w:tcPr>
          <w:p w14:paraId="7134C24C"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1.20±0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b</w:t>
            </w:r>
          </w:p>
        </w:tc>
        <w:tc>
          <w:tcPr>
            <w:tcW w:w="1310" w:type="dxa"/>
            <w:vAlign w:val="center"/>
          </w:tcPr>
          <w:p w14:paraId="100ED413"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1.00±0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c</w:t>
            </w:r>
          </w:p>
        </w:tc>
        <w:tc>
          <w:tcPr>
            <w:tcW w:w="1276" w:type="dxa"/>
            <w:vAlign w:val="center"/>
          </w:tcPr>
          <w:p w14:paraId="23EA9720"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0.00</w:t>
            </w:r>
            <w:r w:rsidRPr="00C004CA">
              <w:rPr>
                <w:rFonts w:ascii="Arial" w:hAnsi="Arial" w:cs="Arial"/>
                <w:color w:val="000000" w:themeColor="text1"/>
                <w:sz w:val="23"/>
                <w:szCs w:val="23"/>
              </w:rPr>
              <w:t>±0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008C5B2D" w:rsidRPr="008C5B2D">
              <w:rPr>
                <w:rFonts w:ascii="Arial" w:hAnsi="Arial" w:cs="Arial"/>
                <w:color w:val="000000" w:themeColor="text1"/>
                <w:sz w:val="23"/>
                <w:szCs w:val="23"/>
                <w:vertAlign w:val="superscript"/>
              </w:rPr>
              <w:t>c</w:t>
            </w:r>
          </w:p>
        </w:tc>
        <w:tc>
          <w:tcPr>
            <w:tcW w:w="1134" w:type="dxa"/>
            <w:vAlign w:val="center"/>
          </w:tcPr>
          <w:p w14:paraId="79B45F45"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1.36±0.07</w:t>
            </w:r>
          </w:p>
        </w:tc>
        <w:tc>
          <w:tcPr>
            <w:tcW w:w="1230" w:type="dxa"/>
            <w:vAlign w:val="center"/>
          </w:tcPr>
          <w:p w14:paraId="17B7C032"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1.45±0.02</w:t>
            </w:r>
            <w:r w:rsidRPr="00C004CA">
              <w:rPr>
                <w:rFonts w:ascii="Arial" w:hAnsi="Arial" w:cs="Arial"/>
                <w:bCs/>
                <w:color w:val="000000" w:themeColor="text1"/>
                <w:sz w:val="23"/>
                <w:szCs w:val="23"/>
                <w:vertAlign w:val="superscript"/>
              </w:rPr>
              <w:t>c</w:t>
            </w:r>
          </w:p>
        </w:tc>
      </w:tr>
      <w:tr w:rsidR="00E144B3" w:rsidRPr="00C004CA" w14:paraId="765C5274" w14:textId="77777777" w:rsidTr="008C5B2D">
        <w:tc>
          <w:tcPr>
            <w:tcW w:w="539" w:type="dxa"/>
            <w:vAlign w:val="center"/>
          </w:tcPr>
          <w:p w14:paraId="7C19CBF7" w14:textId="77777777" w:rsidR="00E144B3" w:rsidRPr="00C004CA" w:rsidRDefault="00E144B3" w:rsidP="00C87583">
            <w:pPr>
              <w:pStyle w:val="Default"/>
              <w:tabs>
                <w:tab w:val="left" w:pos="-270"/>
              </w:tabs>
              <w:spacing w:before="0" w:line="360" w:lineRule="auto"/>
              <w:ind w:left="-90"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04.</w:t>
            </w:r>
          </w:p>
        </w:tc>
        <w:tc>
          <w:tcPr>
            <w:tcW w:w="2536" w:type="dxa"/>
            <w:vAlign w:val="center"/>
          </w:tcPr>
          <w:p w14:paraId="04B2CA6E"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color w:val="000000" w:themeColor="text1"/>
                <w:sz w:val="23"/>
                <w:szCs w:val="23"/>
              </w:rPr>
            </w:pPr>
            <w:r w:rsidRPr="00C004CA">
              <w:rPr>
                <w:rFonts w:ascii="Arial" w:hAnsi="Arial" w:cs="Arial"/>
                <w:i/>
                <w:iCs/>
                <w:color w:val="000000" w:themeColor="text1"/>
                <w:sz w:val="23"/>
                <w:szCs w:val="23"/>
              </w:rPr>
              <w:t>Penicillium</w:t>
            </w:r>
            <w:r w:rsidRPr="00C004CA">
              <w:rPr>
                <w:rFonts w:ascii="Arial" w:hAnsi="Arial" w:cs="Arial"/>
                <w:color w:val="000000" w:themeColor="text1"/>
                <w:sz w:val="23"/>
                <w:szCs w:val="23"/>
              </w:rPr>
              <w:t xml:space="preserve"> </w:t>
            </w:r>
            <w:r w:rsidRPr="00C004CA">
              <w:rPr>
                <w:rFonts w:ascii="Arial" w:hAnsi="Arial" w:cs="Arial"/>
                <w:i/>
                <w:color w:val="000000" w:themeColor="text1"/>
                <w:sz w:val="23"/>
                <w:szCs w:val="23"/>
              </w:rPr>
              <w:t>restrictum</w:t>
            </w:r>
            <w:r w:rsidRPr="00C004CA">
              <w:rPr>
                <w:rFonts w:ascii="Arial" w:hAnsi="Arial" w:cs="Arial"/>
                <w:color w:val="000000" w:themeColor="text1"/>
                <w:sz w:val="23"/>
                <w:szCs w:val="23"/>
              </w:rPr>
              <w:t xml:space="preserve">  </w:t>
            </w:r>
          </w:p>
          <w:p w14:paraId="5A0C8FA3" w14:textId="77777777" w:rsidR="00E144B3" w:rsidRPr="00C004CA" w:rsidRDefault="00E144B3" w:rsidP="00C87583">
            <w:pPr>
              <w:pStyle w:val="Default"/>
              <w:tabs>
                <w:tab w:val="left" w:pos="-270"/>
              </w:tabs>
              <w:spacing w:before="0" w:line="360" w:lineRule="auto"/>
              <w:ind w:left="-90" w:right="-126" w:firstLine="0"/>
              <w:jc w:val="center"/>
              <w:rPr>
                <w:rFonts w:ascii="Arial" w:hAnsi="Arial" w:cs="Arial"/>
                <w:b/>
                <w:color w:val="000000" w:themeColor="text1"/>
                <w:sz w:val="23"/>
                <w:szCs w:val="23"/>
              </w:rPr>
            </w:pPr>
            <w:r w:rsidRPr="00C004CA">
              <w:rPr>
                <w:rFonts w:ascii="Arial" w:hAnsi="Arial" w:cs="Arial"/>
                <w:color w:val="000000" w:themeColor="text1"/>
                <w:sz w:val="23"/>
                <w:szCs w:val="23"/>
              </w:rPr>
              <w:t>(DUMB 211)</w:t>
            </w:r>
          </w:p>
        </w:tc>
        <w:tc>
          <w:tcPr>
            <w:tcW w:w="1260" w:type="dxa"/>
            <w:vAlign w:val="center"/>
          </w:tcPr>
          <w:p w14:paraId="2EEF4A77"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1.31±0.06</w:t>
            </w:r>
            <w:r w:rsidRPr="00C004CA">
              <w:rPr>
                <w:rFonts w:ascii="Arial" w:hAnsi="Arial" w:cs="Arial"/>
                <w:bCs/>
                <w:color w:val="000000" w:themeColor="text1"/>
                <w:sz w:val="23"/>
                <w:szCs w:val="23"/>
                <w:vertAlign w:val="superscript"/>
              </w:rPr>
              <w:t>a</w:t>
            </w:r>
          </w:p>
        </w:tc>
        <w:tc>
          <w:tcPr>
            <w:tcW w:w="1260" w:type="dxa"/>
            <w:vAlign w:val="center"/>
          </w:tcPr>
          <w:p w14:paraId="2D088070" w14:textId="77777777" w:rsidR="00E144B3" w:rsidRPr="00C004CA" w:rsidRDefault="00E144B3" w:rsidP="00C87583">
            <w:pPr>
              <w:pStyle w:val="Default"/>
              <w:tabs>
                <w:tab w:val="left" w:pos="-270"/>
              </w:tabs>
              <w:spacing w:before="0" w:line="360" w:lineRule="auto"/>
              <w:ind w:left="-108" w:right="-126"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1.54±0.10</w:t>
            </w:r>
            <w:r w:rsidRPr="00C004CA">
              <w:rPr>
                <w:rFonts w:ascii="Arial" w:hAnsi="Arial" w:cs="Arial"/>
                <w:bCs/>
                <w:color w:val="000000" w:themeColor="text1"/>
                <w:sz w:val="23"/>
                <w:szCs w:val="23"/>
                <w:vertAlign w:val="superscript"/>
              </w:rPr>
              <w:t>a</w:t>
            </w:r>
          </w:p>
        </w:tc>
        <w:tc>
          <w:tcPr>
            <w:tcW w:w="1173" w:type="dxa"/>
            <w:vAlign w:val="center"/>
          </w:tcPr>
          <w:p w14:paraId="3A340DEC" w14:textId="77777777" w:rsidR="00E144B3" w:rsidRPr="00C004CA" w:rsidRDefault="00E144B3" w:rsidP="00406FC7">
            <w:pPr>
              <w:pStyle w:val="Default"/>
              <w:tabs>
                <w:tab w:val="left" w:pos="-270"/>
              </w:tabs>
              <w:spacing w:before="0" w:line="360" w:lineRule="auto"/>
              <w:ind w:left="-108" w:right="-108" w:firstLine="0"/>
              <w:jc w:val="center"/>
              <w:rPr>
                <w:rFonts w:ascii="Arial" w:hAnsi="Arial" w:cs="Arial"/>
                <w:bCs/>
                <w:color w:val="000000" w:themeColor="text1"/>
                <w:sz w:val="23"/>
                <w:szCs w:val="23"/>
              </w:rPr>
            </w:pPr>
            <w:r w:rsidRPr="00C004CA">
              <w:rPr>
                <w:rFonts w:ascii="Arial" w:hAnsi="Arial" w:cs="Arial"/>
                <w:bCs/>
                <w:color w:val="000000" w:themeColor="text1"/>
                <w:sz w:val="23"/>
                <w:szCs w:val="23"/>
              </w:rPr>
              <w:t>1.73±0.07</w:t>
            </w:r>
          </w:p>
        </w:tc>
        <w:tc>
          <w:tcPr>
            <w:tcW w:w="1260" w:type="dxa"/>
            <w:vAlign w:val="center"/>
          </w:tcPr>
          <w:p w14:paraId="7A06EA47"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0.00±0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008C5B2D" w:rsidRPr="008C5B2D">
              <w:rPr>
                <w:rFonts w:ascii="Arial" w:hAnsi="Arial" w:cs="Arial"/>
                <w:color w:val="000000" w:themeColor="text1"/>
                <w:sz w:val="23"/>
                <w:szCs w:val="23"/>
                <w:vertAlign w:val="superscript"/>
              </w:rPr>
              <w:t>b</w:t>
            </w:r>
          </w:p>
        </w:tc>
        <w:tc>
          <w:tcPr>
            <w:tcW w:w="1260" w:type="dxa"/>
            <w:vAlign w:val="center"/>
          </w:tcPr>
          <w:p w14:paraId="765693EF" w14:textId="77777777" w:rsidR="00E144B3" w:rsidRPr="00C004CA" w:rsidRDefault="00E144B3" w:rsidP="00406FC7">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0.89±0.01</w:t>
            </w:r>
            <w:r w:rsidRPr="00C004CA">
              <w:rPr>
                <w:rFonts w:ascii="Arial" w:hAnsi="Arial" w:cs="Arial"/>
                <w:color w:val="000000" w:themeColor="text1"/>
                <w:sz w:val="23"/>
                <w:szCs w:val="23"/>
                <w:vertAlign w:val="superscript"/>
              </w:rPr>
              <w:t>c</w:t>
            </w:r>
          </w:p>
        </w:tc>
        <w:tc>
          <w:tcPr>
            <w:tcW w:w="1310" w:type="dxa"/>
            <w:vAlign w:val="center"/>
          </w:tcPr>
          <w:p w14:paraId="727638A0" w14:textId="77777777" w:rsidR="00E144B3" w:rsidRPr="00C004CA" w:rsidRDefault="00E144B3" w:rsidP="00C87583">
            <w:pPr>
              <w:pStyle w:val="Default"/>
              <w:tabs>
                <w:tab w:val="left" w:pos="-108"/>
              </w:tabs>
              <w:spacing w:before="0" w:line="360" w:lineRule="auto"/>
              <w:ind w:left="-108" w:right="-108" w:firstLine="0"/>
              <w:jc w:val="center"/>
              <w:rPr>
                <w:rFonts w:ascii="Arial" w:hAnsi="Arial" w:cs="Arial"/>
                <w:b/>
                <w:color w:val="000000" w:themeColor="text1"/>
                <w:sz w:val="23"/>
                <w:szCs w:val="23"/>
              </w:rPr>
            </w:pPr>
            <w:r w:rsidRPr="00C004CA">
              <w:rPr>
                <w:rFonts w:ascii="Arial" w:hAnsi="Arial" w:cs="Arial"/>
                <w:color w:val="000000" w:themeColor="text1"/>
                <w:sz w:val="23"/>
                <w:szCs w:val="23"/>
              </w:rPr>
              <w:t>1.00±0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Pr="00C004CA">
              <w:rPr>
                <w:rFonts w:ascii="Arial" w:hAnsi="Arial" w:cs="Arial"/>
                <w:color w:val="000000" w:themeColor="text1"/>
                <w:sz w:val="23"/>
                <w:szCs w:val="23"/>
                <w:vertAlign w:val="superscript"/>
              </w:rPr>
              <w:t>c</w:t>
            </w:r>
          </w:p>
        </w:tc>
        <w:tc>
          <w:tcPr>
            <w:tcW w:w="1276" w:type="dxa"/>
            <w:vAlign w:val="center"/>
          </w:tcPr>
          <w:p w14:paraId="3C673541"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0.00</w:t>
            </w:r>
            <w:r w:rsidRPr="00C004CA">
              <w:rPr>
                <w:rFonts w:ascii="Arial" w:hAnsi="Arial" w:cs="Arial"/>
                <w:color w:val="000000" w:themeColor="text1"/>
                <w:sz w:val="23"/>
                <w:szCs w:val="23"/>
              </w:rPr>
              <w:t>±0</w:t>
            </w:r>
            <w:r w:rsidR="00406FC7">
              <w:rPr>
                <w:rFonts w:ascii="Arial" w:hAnsi="Arial" w:cs="Arial"/>
                <w:color w:val="000000" w:themeColor="text1"/>
                <w:sz w:val="23"/>
                <w:szCs w:val="23"/>
              </w:rPr>
              <w:t>.0</w:t>
            </w:r>
            <w:r w:rsidRPr="00C004CA">
              <w:rPr>
                <w:rFonts w:ascii="Arial" w:hAnsi="Arial" w:cs="Arial"/>
                <w:color w:val="000000" w:themeColor="text1"/>
                <w:sz w:val="23"/>
                <w:szCs w:val="23"/>
              </w:rPr>
              <w:t>0</w:t>
            </w:r>
            <w:r w:rsidR="008C5B2D" w:rsidRPr="008C5B2D">
              <w:rPr>
                <w:rFonts w:ascii="Arial" w:hAnsi="Arial" w:cs="Arial"/>
                <w:color w:val="000000" w:themeColor="text1"/>
                <w:sz w:val="23"/>
                <w:szCs w:val="23"/>
                <w:vertAlign w:val="superscript"/>
              </w:rPr>
              <w:t>c</w:t>
            </w:r>
          </w:p>
        </w:tc>
        <w:tc>
          <w:tcPr>
            <w:tcW w:w="1134" w:type="dxa"/>
            <w:vAlign w:val="center"/>
          </w:tcPr>
          <w:p w14:paraId="5E72E470" w14:textId="77777777" w:rsidR="00E144B3" w:rsidRPr="00C004CA" w:rsidRDefault="00E144B3" w:rsidP="00C87583">
            <w:pPr>
              <w:pStyle w:val="Default"/>
              <w:tabs>
                <w:tab w:val="left" w:pos="-108"/>
              </w:tabs>
              <w:spacing w:before="0" w:line="360" w:lineRule="auto"/>
              <w:ind w:left="-108" w:right="-90"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1.48±0.09</w:t>
            </w:r>
          </w:p>
        </w:tc>
        <w:tc>
          <w:tcPr>
            <w:tcW w:w="1230" w:type="dxa"/>
            <w:vAlign w:val="center"/>
          </w:tcPr>
          <w:p w14:paraId="78B2971E" w14:textId="77777777" w:rsidR="00E144B3" w:rsidRPr="00C004CA" w:rsidRDefault="00E144B3" w:rsidP="00C87583">
            <w:pPr>
              <w:pStyle w:val="Default"/>
              <w:tabs>
                <w:tab w:val="left" w:pos="-270"/>
              </w:tabs>
              <w:spacing w:before="0" w:line="360" w:lineRule="auto"/>
              <w:ind w:left="-108" w:right="-108" w:firstLine="0"/>
              <w:jc w:val="center"/>
              <w:rPr>
                <w:rFonts w:ascii="Arial" w:hAnsi="Arial" w:cs="Arial"/>
                <w:b/>
                <w:bCs/>
                <w:color w:val="000000" w:themeColor="text1"/>
                <w:sz w:val="23"/>
                <w:szCs w:val="23"/>
              </w:rPr>
            </w:pPr>
            <w:r w:rsidRPr="00C004CA">
              <w:rPr>
                <w:rFonts w:ascii="Arial" w:hAnsi="Arial" w:cs="Arial"/>
                <w:bCs/>
                <w:color w:val="000000" w:themeColor="text1"/>
                <w:sz w:val="23"/>
                <w:szCs w:val="23"/>
              </w:rPr>
              <w:t>1.74±0.01</w:t>
            </w:r>
            <w:r w:rsidRPr="00C004CA">
              <w:rPr>
                <w:rFonts w:ascii="Arial" w:hAnsi="Arial" w:cs="Arial"/>
                <w:bCs/>
                <w:color w:val="000000" w:themeColor="text1"/>
                <w:sz w:val="23"/>
                <w:szCs w:val="23"/>
                <w:vertAlign w:val="superscript"/>
              </w:rPr>
              <w:t>b</w:t>
            </w:r>
          </w:p>
        </w:tc>
      </w:tr>
    </w:tbl>
    <w:p w14:paraId="4ED43662" w14:textId="77777777" w:rsidR="00B27841" w:rsidRDefault="0026538A" w:rsidP="00BD515D">
      <w:pPr>
        <w:tabs>
          <w:tab w:val="left" w:pos="-270"/>
        </w:tabs>
        <w:spacing w:after="0"/>
        <w:ind w:right="29"/>
        <w:jc w:val="center"/>
        <w:rPr>
          <w:rFonts w:ascii="Arial" w:eastAsiaTheme="minorEastAsia" w:hAnsi="Arial" w:cs="Arial"/>
          <w:i/>
          <w:iCs/>
          <w:sz w:val="20"/>
          <w:szCs w:val="20"/>
        </w:rPr>
      </w:pPr>
      <m:oMathPara>
        <m:oMath>
          <m:r>
            <w:rPr>
              <w:rFonts w:ascii="Cambria Math" w:hAnsi="Cambria Math" w:cs="Arial"/>
              <w:sz w:val="20"/>
              <w:szCs w:val="20"/>
            </w:rPr>
            <m:t>Solubilization Index (SI)=</m:t>
          </m:r>
          <m:f>
            <m:fPr>
              <m:ctrlPr>
                <w:rPr>
                  <w:rFonts w:ascii="Cambria Math" w:hAnsi="Cambria Math" w:cs="Arial"/>
                  <w:i/>
                  <w:iCs/>
                  <w:sz w:val="20"/>
                  <w:szCs w:val="20"/>
                </w:rPr>
              </m:ctrlPr>
            </m:fPr>
            <m:num>
              <m:r>
                <w:rPr>
                  <w:rFonts w:ascii="Cambria Math" w:hAnsi="Cambria Math" w:cs="Arial"/>
                  <w:sz w:val="20"/>
                  <w:szCs w:val="20"/>
                </w:rPr>
                <m:t xml:space="preserve">Colony Diameter </m:t>
              </m:r>
              <m:d>
                <m:dPr>
                  <m:ctrlPr>
                    <w:rPr>
                      <w:rFonts w:ascii="Cambria Math" w:hAnsi="Cambria Math" w:cs="Arial"/>
                      <w:i/>
                      <w:sz w:val="20"/>
                      <w:szCs w:val="20"/>
                    </w:rPr>
                  </m:ctrlPr>
                </m:dPr>
                <m:e>
                  <m:r>
                    <w:rPr>
                      <w:rFonts w:ascii="Cambria Math" w:hAnsi="Cambria Math" w:cs="Arial"/>
                      <w:sz w:val="20"/>
                      <w:szCs w:val="20"/>
                    </w:rPr>
                    <m:t>mm</m:t>
                  </m:r>
                </m:e>
              </m:d>
              <m:r>
                <w:rPr>
                  <w:rFonts w:ascii="Cambria Math" w:hAnsi="Cambria Math" w:cs="Arial"/>
                  <w:sz w:val="20"/>
                  <w:szCs w:val="20"/>
                </w:rPr>
                <m:t>+Zone of Clearance Diameter (mm)</m:t>
              </m:r>
            </m:num>
            <m:den>
              <m:r>
                <w:rPr>
                  <w:rFonts w:ascii="Cambria Math" w:hAnsi="Cambria Math" w:cs="Arial"/>
                  <w:sz w:val="20"/>
                  <w:szCs w:val="20"/>
                </w:rPr>
                <m:t>Colony Diameter (mm)</m:t>
              </m:r>
            </m:den>
          </m:f>
        </m:oMath>
      </m:oMathPara>
    </w:p>
    <w:p w14:paraId="3E372C63" w14:textId="77777777" w:rsidR="00147FBF" w:rsidRPr="005F6291" w:rsidRDefault="00147FBF" w:rsidP="00844503">
      <w:pPr>
        <w:pStyle w:val="ListParagraph"/>
        <w:tabs>
          <w:tab w:val="left" w:pos="-270"/>
        </w:tabs>
        <w:spacing w:before="120" w:after="120"/>
        <w:ind w:left="0" w:right="29"/>
        <w:rPr>
          <w:rFonts w:ascii="Arial" w:hAnsi="Arial" w:cs="Arial"/>
          <w:b/>
          <w:i/>
          <w:color w:val="000000" w:themeColor="text1"/>
          <w:sz w:val="20"/>
          <w:szCs w:val="20"/>
        </w:rPr>
      </w:pPr>
      <w:r w:rsidRPr="005F6291">
        <w:rPr>
          <w:rFonts w:ascii="Arial" w:eastAsiaTheme="minorEastAsia" w:hAnsi="Arial" w:cs="Arial"/>
          <w:b/>
          <w:i/>
          <w:iCs/>
          <w:color w:val="000000" w:themeColor="text1"/>
          <w:sz w:val="20"/>
          <w:szCs w:val="20"/>
        </w:rPr>
        <w:t>Note:</w:t>
      </w:r>
      <w:r w:rsidRPr="005F6291">
        <w:rPr>
          <w:rFonts w:ascii="Arial" w:hAnsi="Arial" w:cs="Arial"/>
          <w:i/>
          <w:color w:val="000000" w:themeColor="text1"/>
          <w:sz w:val="20"/>
          <w:szCs w:val="20"/>
        </w:rPr>
        <w:t xml:space="preserve"> </w:t>
      </w:r>
      <w:r w:rsidR="00035E49" w:rsidRPr="005F6291">
        <w:rPr>
          <w:rFonts w:ascii="Arial" w:hAnsi="Arial" w:cs="Arial"/>
          <w:i/>
          <w:color w:val="000000" w:themeColor="text1"/>
          <w:sz w:val="20"/>
          <w:szCs w:val="20"/>
        </w:rPr>
        <w:t>In t</w:t>
      </w:r>
      <w:r w:rsidR="00477F7F" w:rsidRPr="005F6291">
        <w:rPr>
          <w:rFonts w:ascii="Arial" w:hAnsi="Arial" w:cs="Arial"/>
          <w:i/>
          <w:color w:val="000000" w:themeColor="text1"/>
          <w:sz w:val="20"/>
          <w:szCs w:val="20"/>
        </w:rPr>
        <w:t xml:space="preserve">he </w:t>
      </w:r>
      <w:r w:rsidR="00035E49" w:rsidRPr="005F6291">
        <w:rPr>
          <w:rFonts w:ascii="Arial" w:hAnsi="Arial" w:cs="Arial"/>
          <w:i/>
          <w:color w:val="000000" w:themeColor="text1"/>
          <w:sz w:val="20"/>
          <w:szCs w:val="20"/>
        </w:rPr>
        <w:t xml:space="preserve">column, the </w:t>
      </w:r>
      <w:r w:rsidR="00477F7F" w:rsidRPr="005F6291">
        <w:rPr>
          <w:rFonts w:ascii="Arial" w:hAnsi="Arial" w:cs="Arial"/>
          <w:i/>
          <w:color w:val="000000" w:themeColor="text1"/>
          <w:sz w:val="20"/>
          <w:szCs w:val="20"/>
        </w:rPr>
        <w:t xml:space="preserve">values are </w:t>
      </w:r>
      <w:r w:rsidR="00035E49" w:rsidRPr="005F6291">
        <w:rPr>
          <w:rFonts w:ascii="Arial" w:hAnsi="Arial" w:cs="Arial"/>
          <w:i/>
          <w:color w:val="000000" w:themeColor="text1"/>
          <w:sz w:val="20"/>
          <w:szCs w:val="20"/>
        </w:rPr>
        <w:t xml:space="preserve">the </w:t>
      </w:r>
      <w:r w:rsidR="00477F7F" w:rsidRPr="005F6291">
        <w:rPr>
          <w:rFonts w:ascii="Arial" w:hAnsi="Arial" w:cs="Arial"/>
          <w:i/>
          <w:color w:val="000000" w:themeColor="text1"/>
          <w:sz w:val="20"/>
          <w:szCs w:val="20"/>
        </w:rPr>
        <w:t>Mean ± Standard Error (SE)</w:t>
      </w:r>
      <w:r w:rsidR="00844503">
        <w:rPr>
          <w:rFonts w:ascii="Arial" w:hAnsi="Arial" w:cs="Arial"/>
          <w:i/>
          <w:color w:val="000000" w:themeColor="text1"/>
          <w:sz w:val="20"/>
          <w:szCs w:val="20"/>
        </w:rPr>
        <w:t xml:space="preserve"> (n=3)</w:t>
      </w:r>
      <w:r w:rsidR="00035E49" w:rsidRPr="005F6291">
        <w:rPr>
          <w:rFonts w:ascii="Arial" w:hAnsi="Arial" w:cs="Arial"/>
          <w:i/>
          <w:color w:val="000000" w:themeColor="text1"/>
          <w:sz w:val="20"/>
          <w:szCs w:val="20"/>
        </w:rPr>
        <w:t xml:space="preserve">, followed by </w:t>
      </w:r>
      <w:r w:rsidR="00477F7F" w:rsidRPr="005F6291">
        <w:rPr>
          <w:rFonts w:ascii="Arial" w:eastAsiaTheme="minorEastAsia" w:hAnsi="Arial" w:cs="Arial"/>
          <w:i/>
          <w:iCs/>
          <w:sz w:val="20"/>
          <w:szCs w:val="20"/>
        </w:rPr>
        <w:t xml:space="preserve">different </w:t>
      </w:r>
      <w:r w:rsidR="00505954">
        <w:rPr>
          <w:rFonts w:ascii="Arial" w:hAnsi="Arial" w:cs="Arial"/>
          <w:i/>
          <w:color w:val="000000" w:themeColor="text1"/>
          <w:sz w:val="20"/>
          <w:szCs w:val="20"/>
        </w:rPr>
        <w:t>letter</w:t>
      </w:r>
      <w:r w:rsidR="00035E49" w:rsidRPr="005F6291">
        <w:rPr>
          <w:rFonts w:ascii="Arial" w:hAnsi="Arial" w:cs="Arial"/>
          <w:i/>
          <w:color w:val="000000" w:themeColor="text1"/>
          <w:sz w:val="20"/>
          <w:szCs w:val="20"/>
        </w:rPr>
        <w:t xml:space="preserve"> are</w:t>
      </w:r>
      <w:r w:rsidRPr="005F6291">
        <w:rPr>
          <w:rFonts w:ascii="Arial" w:hAnsi="Arial" w:cs="Arial"/>
          <w:i/>
          <w:color w:val="000000" w:themeColor="text1"/>
          <w:sz w:val="20"/>
          <w:szCs w:val="20"/>
        </w:rPr>
        <w:t xml:space="preserve"> significantly different (</w:t>
      </w:r>
      <w:r w:rsidR="008C5B2D" w:rsidRPr="005F6291">
        <w:rPr>
          <w:rFonts w:ascii="Arial" w:hAnsi="Arial" w:cs="Arial"/>
          <w:i/>
          <w:color w:val="000000" w:themeColor="text1"/>
          <w:sz w:val="20"/>
          <w:szCs w:val="20"/>
        </w:rPr>
        <w:t>p</w:t>
      </w:r>
      <w:r w:rsidRPr="005F6291">
        <w:rPr>
          <w:rFonts w:ascii="Arial" w:hAnsi="Arial" w:cs="Arial"/>
          <w:i/>
          <w:color w:val="000000" w:themeColor="text1"/>
          <w:sz w:val="20"/>
          <w:szCs w:val="20"/>
        </w:rPr>
        <w:t xml:space="preserve">=0.05) </w:t>
      </w:r>
      <w:r w:rsidR="00035E49" w:rsidRPr="005F6291">
        <w:rPr>
          <w:rFonts w:ascii="Arial" w:hAnsi="Arial" w:cs="Arial"/>
          <w:i/>
          <w:color w:val="000000" w:themeColor="text1"/>
          <w:sz w:val="20"/>
          <w:szCs w:val="20"/>
        </w:rPr>
        <w:t xml:space="preserve">by </w:t>
      </w:r>
      <w:r w:rsidR="00D52FBD" w:rsidRPr="005F6291">
        <w:rPr>
          <w:rFonts w:ascii="Arial" w:hAnsi="Arial" w:cs="Arial"/>
          <w:i/>
          <w:sz w:val="20"/>
          <w:szCs w:val="20"/>
        </w:rPr>
        <w:t>Duncan Multiple Range Test</w:t>
      </w:r>
      <w:r w:rsidRPr="005F6291">
        <w:rPr>
          <w:rFonts w:ascii="Arial" w:hAnsi="Arial" w:cs="Arial"/>
          <w:i/>
          <w:color w:val="000000" w:themeColor="text1"/>
          <w:sz w:val="20"/>
          <w:szCs w:val="20"/>
        </w:rPr>
        <w:t>.</w:t>
      </w:r>
      <w:r w:rsidR="00477F7F" w:rsidRPr="005F6291">
        <w:rPr>
          <w:rFonts w:ascii="Arial" w:hAnsi="Arial" w:cs="Arial"/>
          <w:i/>
          <w:color w:val="000000" w:themeColor="text1"/>
          <w:sz w:val="20"/>
          <w:szCs w:val="20"/>
        </w:rPr>
        <w:t xml:space="preserve"> </w:t>
      </w:r>
      <w:r w:rsidRPr="005F6291">
        <w:rPr>
          <w:rFonts w:ascii="Arial" w:hAnsi="Arial" w:cs="Arial"/>
          <w:i/>
          <w:color w:val="000000" w:themeColor="text1"/>
          <w:sz w:val="20"/>
          <w:szCs w:val="20"/>
        </w:rPr>
        <w:t xml:space="preserve">  </w:t>
      </w:r>
    </w:p>
    <w:p w14:paraId="65AEA32F" w14:textId="77777777" w:rsidR="00B27841" w:rsidRDefault="00BD515D" w:rsidP="005F6291">
      <w:pPr>
        <w:tabs>
          <w:tab w:val="left" w:pos="-270"/>
        </w:tabs>
        <w:spacing w:after="0"/>
        <w:ind w:right="29"/>
        <w:rPr>
          <w:rFonts w:ascii="Arial" w:eastAsiaTheme="minorEastAsia" w:hAnsi="Arial" w:cs="Arial"/>
          <w:i/>
          <w:iCs/>
          <w:sz w:val="20"/>
          <w:szCs w:val="20"/>
        </w:rPr>
      </w:pPr>
      <w:r w:rsidRPr="005F6291">
        <w:rPr>
          <w:rFonts w:ascii="Arial" w:eastAsiaTheme="minorEastAsia" w:hAnsi="Arial" w:cs="Arial"/>
          <w:b/>
          <w:i/>
          <w:iCs/>
          <w:sz w:val="20"/>
          <w:szCs w:val="20"/>
        </w:rPr>
        <w:t>*</w:t>
      </w:r>
      <w:r w:rsidRPr="005F6291">
        <w:rPr>
          <w:rFonts w:ascii="Arial" w:eastAsiaTheme="minorEastAsia" w:hAnsi="Arial" w:cs="Arial"/>
          <w:i/>
          <w:iCs/>
          <w:sz w:val="20"/>
          <w:szCs w:val="20"/>
        </w:rPr>
        <w:t>The mean values are not significantly different (p=0.05) according to ANOVA.</w:t>
      </w:r>
    </w:p>
    <w:p w14:paraId="77B73E61" w14:textId="77777777" w:rsidR="00B27841" w:rsidRDefault="00B27841" w:rsidP="00B27841">
      <w:pPr>
        <w:spacing w:after="0" w:line="360" w:lineRule="auto"/>
        <w:ind w:right="29" w:firstLine="720"/>
        <w:jc w:val="both"/>
        <w:rPr>
          <w:rFonts w:ascii="Arial" w:hAnsi="Arial" w:cs="Arial"/>
          <w:sz w:val="24"/>
          <w:szCs w:val="24"/>
        </w:rPr>
        <w:sectPr w:rsidR="00B27841" w:rsidSect="00E144B3">
          <w:pgSz w:w="16838" w:h="11906" w:orient="landscape"/>
          <w:pgMar w:top="1080" w:right="900" w:bottom="1080" w:left="990" w:header="706" w:footer="266" w:gutter="0"/>
          <w:cols w:space="708"/>
          <w:docGrid w:linePitch="360"/>
        </w:sectPr>
      </w:pPr>
    </w:p>
    <w:p w14:paraId="4BE0F630" w14:textId="77777777" w:rsidR="008D1CCA" w:rsidRPr="00505954" w:rsidRDefault="001244AF" w:rsidP="00524F75">
      <w:pPr>
        <w:pStyle w:val="Default"/>
        <w:tabs>
          <w:tab w:val="left" w:pos="-270"/>
        </w:tabs>
        <w:spacing w:line="360" w:lineRule="auto"/>
        <w:ind w:right="29"/>
        <w:rPr>
          <w:rFonts w:ascii="Arial" w:hAnsi="Arial" w:cs="Arial"/>
          <w:color w:val="000000" w:themeColor="text1"/>
        </w:rPr>
      </w:pPr>
      <w:r>
        <w:rPr>
          <w:rFonts w:ascii="Arial" w:hAnsi="Arial" w:cs="Arial"/>
          <w:color w:val="000000" w:themeColor="text1"/>
        </w:rPr>
        <w:lastRenderedPageBreak/>
        <w:t>Many</w:t>
      </w:r>
      <w:r w:rsidR="00524F75">
        <w:rPr>
          <w:rFonts w:ascii="Arial" w:hAnsi="Arial" w:cs="Arial"/>
          <w:color w:val="000000" w:themeColor="text1"/>
        </w:rPr>
        <w:t xml:space="preserve"> </w:t>
      </w:r>
      <w:r w:rsidR="00B77273" w:rsidRPr="00505954">
        <w:rPr>
          <w:rFonts w:ascii="Arial" w:hAnsi="Arial" w:cs="Arial"/>
          <w:color w:val="000000" w:themeColor="text1"/>
        </w:rPr>
        <w:t xml:space="preserve">fungi are known to produce plant hormones. </w:t>
      </w:r>
      <w:r>
        <w:rPr>
          <w:rFonts w:ascii="Arial" w:hAnsi="Arial" w:cs="Arial"/>
          <w:color w:val="000000" w:themeColor="text1"/>
        </w:rPr>
        <w:t>F</w:t>
      </w:r>
      <w:r w:rsidR="00524F75">
        <w:rPr>
          <w:rFonts w:ascii="Arial" w:hAnsi="Arial" w:cs="Arial"/>
          <w:color w:val="000000" w:themeColor="text1"/>
        </w:rPr>
        <w:t>ungal endophytes</w:t>
      </w:r>
      <w:r w:rsidR="00524F75" w:rsidRPr="00524F75">
        <w:rPr>
          <w:rFonts w:ascii="Arial" w:hAnsi="Arial" w:cs="Arial"/>
          <w:color w:val="000000" w:themeColor="text1"/>
        </w:rPr>
        <w:t xml:space="preserve"> have coevolved with their host plants and </w:t>
      </w:r>
      <w:r>
        <w:rPr>
          <w:rFonts w:ascii="Arial" w:hAnsi="Arial" w:cs="Arial"/>
          <w:color w:val="000000" w:themeColor="text1"/>
        </w:rPr>
        <w:t xml:space="preserve">probably </w:t>
      </w:r>
      <w:r w:rsidR="00524F75" w:rsidRPr="00524F75">
        <w:rPr>
          <w:rFonts w:ascii="Arial" w:hAnsi="Arial" w:cs="Arial"/>
          <w:color w:val="000000" w:themeColor="text1"/>
        </w:rPr>
        <w:t>acquired the capacity to produce plant growth hormones (</w:t>
      </w:r>
      <w:proofErr w:type="spellStart"/>
      <w:r w:rsidR="00524F75" w:rsidRPr="00524F75">
        <w:rPr>
          <w:rFonts w:ascii="Arial" w:hAnsi="Arial" w:cs="Arial"/>
          <w:color w:val="000000" w:themeColor="text1"/>
          <w:shd w:val="clear" w:color="auto" w:fill="FFFFFF"/>
        </w:rPr>
        <w:t>Mesny</w:t>
      </w:r>
      <w:proofErr w:type="spellEnd"/>
      <w:r w:rsidR="00524F75" w:rsidRPr="00524F75">
        <w:rPr>
          <w:rFonts w:ascii="Arial" w:hAnsi="Arial" w:cs="Arial"/>
          <w:color w:val="000000" w:themeColor="text1"/>
          <w:shd w:val="clear" w:color="auto" w:fill="FFFFFF"/>
        </w:rPr>
        <w:t xml:space="preserve"> et al., 2023</w:t>
      </w:r>
      <w:r w:rsidR="00524F75" w:rsidRPr="00524F75">
        <w:rPr>
          <w:rFonts w:ascii="Arial" w:hAnsi="Arial" w:cs="Arial"/>
          <w:color w:val="000000" w:themeColor="text1"/>
        </w:rPr>
        <w:t xml:space="preserve">). Our study detects </w:t>
      </w:r>
      <w:r>
        <w:rPr>
          <w:rFonts w:ascii="Arial" w:hAnsi="Arial" w:cs="Arial"/>
          <w:color w:val="000000" w:themeColor="text1"/>
        </w:rPr>
        <w:t>IAA</w:t>
      </w:r>
      <w:r w:rsidR="00524F75" w:rsidRPr="00524F75">
        <w:rPr>
          <w:rFonts w:ascii="Arial" w:hAnsi="Arial" w:cs="Arial"/>
          <w:color w:val="000000" w:themeColor="text1"/>
        </w:rPr>
        <w:t xml:space="preserve"> production </w:t>
      </w:r>
      <w:r>
        <w:rPr>
          <w:rFonts w:ascii="Arial" w:hAnsi="Arial" w:cs="Arial"/>
          <w:color w:val="000000" w:themeColor="text1"/>
        </w:rPr>
        <w:t>by</w:t>
      </w:r>
      <w:r w:rsidR="00524F75" w:rsidRPr="00524F75">
        <w:rPr>
          <w:rFonts w:ascii="Arial" w:hAnsi="Arial" w:cs="Arial"/>
          <w:color w:val="000000" w:themeColor="text1"/>
        </w:rPr>
        <w:t xml:space="preserve"> </w:t>
      </w:r>
      <w:proofErr w:type="spellStart"/>
      <w:r w:rsidR="00524F75" w:rsidRPr="00524F75">
        <w:rPr>
          <w:rFonts w:ascii="Arial" w:hAnsi="Arial" w:cs="Arial"/>
          <w:color w:val="000000" w:themeColor="text1"/>
        </w:rPr>
        <w:t>mycoendophytes</w:t>
      </w:r>
      <w:proofErr w:type="spellEnd"/>
      <w:r>
        <w:rPr>
          <w:rFonts w:ascii="Arial" w:hAnsi="Arial" w:cs="Arial"/>
          <w:color w:val="000000" w:themeColor="text1"/>
        </w:rPr>
        <w:t xml:space="preserve"> of </w:t>
      </w:r>
      <w:proofErr w:type="spellStart"/>
      <w:r w:rsidRPr="001244AF">
        <w:rPr>
          <w:rFonts w:ascii="Arial" w:hAnsi="Arial" w:cs="Arial"/>
          <w:i/>
          <w:color w:val="000000" w:themeColor="text1"/>
        </w:rPr>
        <w:t>A</w:t>
      </w:r>
      <w:r w:rsidR="00E71791">
        <w:rPr>
          <w:rFonts w:ascii="Arial" w:hAnsi="Arial" w:cs="Arial"/>
          <w:i/>
          <w:color w:val="000000" w:themeColor="text1"/>
        </w:rPr>
        <w:t>regemone</w:t>
      </w:r>
      <w:proofErr w:type="spellEnd"/>
      <w:r w:rsidRPr="001244AF">
        <w:rPr>
          <w:rFonts w:ascii="Arial" w:hAnsi="Arial" w:cs="Arial"/>
          <w:i/>
          <w:color w:val="000000" w:themeColor="text1"/>
        </w:rPr>
        <w:t xml:space="preserve"> </w:t>
      </w:r>
      <w:proofErr w:type="spellStart"/>
      <w:r w:rsidRPr="001244AF">
        <w:rPr>
          <w:rFonts w:ascii="Arial" w:hAnsi="Arial" w:cs="Arial"/>
          <w:i/>
          <w:color w:val="000000" w:themeColor="text1"/>
        </w:rPr>
        <w:t>mexicana</w:t>
      </w:r>
      <w:proofErr w:type="spellEnd"/>
      <w:r w:rsidR="00524F75" w:rsidRPr="00524F75">
        <w:rPr>
          <w:rFonts w:ascii="Arial" w:hAnsi="Arial" w:cs="Arial"/>
          <w:color w:val="000000" w:themeColor="text1"/>
        </w:rPr>
        <w:t>.</w:t>
      </w:r>
      <w:r w:rsidR="00524F75">
        <w:rPr>
          <w:rFonts w:ascii="Arial" w:hAnsi="Arial" w:cs="Arial"/>
          <w:color w:val="000000" w:themeColor="text1"/>
        </w:rPr>
        <w:t xml:space="preserve"> </w:t>
      </w:r>
      <w:r w:rsidR="00147FBF" w:rsidRPr="00505954">
        <w:rPr>
          <w:rFonts w:ascii="Arial" w:hAnsi="Arial" w:cs="Arial"/>
          <w:color w:val="000000" w:themeColor="text1"/>
        </w:rPr>
        <w:t>The production of IAA by mycoendophytes</w:t>
      </w:r>
      <w:r w:rsidR="00147FBF" w:rsidRPr="00505954">
        <w:rPr>
          <w:rFonts w:ascii="Arial" w:hAnsi="Arial" w:cs="Arial"/>
          <w:b/>
          <w:color w:val="000000" w:themeColor="text1"/>
          <w:lang w:val="en-US"/>
        </w:rPr>
        <w:t xml:space="preserve"> </w:t>
      </w:r>
      <w:r w:rsidR="00147FBF" w:rsidRPr="00505954">
        <w:rPr>
          <w:rFonts w:ascii="Arial" w:hAnsi="Arial" w:cs="Arial"/>
          <w:color w:val="000000" w:themeColor="text1"/>
        </w:rPr>
        <w:t>is widely regarded as a direct mechanism of</w:t>
      </w:r>
      <w:r w:rsidR="00F35163" w:rsidRPr="00505954">
        <w:rPr>
          <w:rFonts w:ascii="Arial" w:hAnsi="Arial" w:cs="Arial"/>
          <w:color w:val="000000" w:themeColor="text1"/>
        </w:rPr>
        <w:t xml:space="preserve"> inducing</w:t>
      </w:r>
      <w:r w:rsidR="00147FBF" w:rsidRPr="00505954">
        <w:rPr>
          <w:rFonts w:ascii="Arial" w:hAnsi="Arial" w:cs="Arial"/>
          <w:color w:val="000000" w:themeColor="text1"/>
        </w:rPr>
        <w:t xml:space="preserve"> plant growth promotion, as it regulates root initiation, </w:t>
      </w:r>
      <w:r w:rsidR="00D20528" w:rsidRPr="00505954">
        <w:rPr>
          <w:rFonts w:ascii="Arial" w:hAnsi="Arial" w:cs="Arial"/>
          <w:color w:val="000000" w:themeColor="text1"/>
        </w:rPr>
        <w:t xml:space="preserve">responses to tropism, cell division and elongation, </w:t>
      </w:r>
      <w:r w:rsidR="00147FBF" w:rsidRPr="00505954">
        <w:rPr>
          <w:rFonts w:ascii="Arial" w:hAnsi="Arial" w:cs="Arial"/>
          <w:color w:val="000000" w:themeColor="text1"/>
        </w:rPr>
        <w:t>lateral root proli</w:t>
      </w:r>
      <w:r w:rsidR="008D1CCA" w:rsidRPr="00505954">
        <w:rPr>
          <w:rFonts w:ascii="Arial" w:hAnsi="Arial" w:cs="Arial"/>
          <w:color w:val="000000" w:themeColor="text1"/>
        </w:rPr>
        <w:t xml:space="preserve">feration, and shoot elongation </w:t>
      </w:r>
      <w:r w:rsidR="00147FBF" w:rsidRPr="00505954">
        <w:rPr>
          <w:rFonts w:ascii="Arial" w:hAnsi="Arial" w:cs="Arial"/>
          <w:color w:val="000000" w:themeColor="text1"/>
        </w:rPr>
        <w:t>(</w:t>
      </w:r>
      <w:r w:rsidR="008D1CCA" w:rsidRPr="00505954">
        <w:rPr>
          <w:rFonts w:ascii="Arial" w:hAnsi="Arial" w:cs="Arial"/>
          <w:color w:val="000000" w:themeColor="text1"/>
          <w:shd w:val="clear" w:color="auto" w:fill="FFFFFF"/>
        </w:rPr>
        <w:t xml:space="preserve">Baron and </w:t>
      </w:r>
      <w:proofErr w:type="spellStart"/>
      <w:r w:rsidR="008D1CCA" w:rsidRPr="00505954">
        <w:rPr>
          <w:rFonts w:ascii="Arial" w:hAnsi="Arial" w:cs="Arial"/>
          <w:color w:val="000000" w:themeColor="text1"/>
          <w:shd w:val="clear" w:color="auto" w:fill="FFFFFF"/>
        </w:rPr>
        <w:t>Rigobelo</w:t>
      </w:r>
      <w:proofErr w:type="spellEnd"/>
      <w:r w:rsidR="008D1CCA" w:rsidRPr="00505954">
        <w:rPr>
          <w:rFonts w:ascii="Arial" w:hAnsi="Arial" w:cs="Arial"/>
          <w:color w:val="000000" w:themeColor="text1"/>
          <w:shd w:val="clear" w:color="auto" w:fill="FFFFFF"/>
        </w:rPr>
        <w:t>, 2022</w:t>
      </w:r>
      <w:r w:rsidR="00035E49" w:rsidRPr="00505954">
        <w:rPr>
          <w:rFonts w:ascii="Arial" w:hAnsi="Arial" w:cs="Arial"/>
          <w:color w:val="000000" w:themeColor="text1"/>
          <w:shd w:val="clear" w:color="auto" w:fill="FFFFFF"/>
        </w:rPr>
        <w:t xml:space="preserve">; </w:t>
      </w:r>
      <w:r w:rsidR="00147FBF" w:rsidRPr="00505954">
        <w:rPr>
          <w:rFonts w:ascii="Arial" w:hAnsi="Arial" w:cs="Arial"/>
          <w:color w:val="000000" w:themeColor="text1"/>
        </w:rPr>
        <w:t>Garcia-</w:t>
      </w:r>
      <w:proofErr w:type="spellStart"/>
      <w:r w:rsidR="00147FBF" w:rsidRPr="00505954">
        <w:rPr>
          <w:rFonts w:ascii="Arial" w:hAnsi="Arial" w:cs="Arial"/>
          <w:color w:val="000000" w:themeColor="text1"/>
        </w:rPr>
        <w:t>Latorre</w:t>
      </w:r>
      <w:proofErr w:type="spellEnd"/>
      <w:r w:rsidR="00147FBF" w:rsidRPr="00505954">
        <w:rPr>
          <w:rFonts w:ascii="Arial" w:hAnsi="Arial" w:cs="Arial"/>
          <w:color w:val="000000" w:themeColor="text1"/>
        </w:rPr>
        <w:t xml:space="preserve"> et al., 2023; </w:t>
      </w:r>
      <w:proofErr w:type="spellStart"/>
      <w:r w:rsidR="00147FBF" w:rsidRPr="00505954">
        <w:rPr>
          <w:rFonts w:ascii="Arial" w:hAnsi="Arial" w:cs="Arial"/>
          <w:color w:val="000000" w:themeColor="text1"/>
        </w:rPr>
        <w:t>Kharkwal</w:t>
      </w:r>
      <w:proofErr w:type="spellEnd"/>
      <w:r w:rsidR="00147FBF" w:rsidRPr="00505954">
        <w:rPr>
          <w:rFonts w:ascii="Arial" w:hAnsi="Arial" w:cs="Arial"/>
          <w:color w:val="000000" w:themeColor="text1"/>
        </w:rPr>
        <w:t xml:space="preserve"> et al., 2024). Specifically, </w:t>
      </w:r>
      <w:r w:rsidR="00035E49" w:rsidRPr="00505954">
        <w:rPr>
          <w:rFonts w:ascii="Arial" w:hAnsi="Arial" w:cs="Arial"/>
          <w:color w:val="000000" w:themeColor="text1"/>
        </w:rPr>
        <w:t xml:space="preserve">the </w:t>
      </w:r>
      <w:r w:rsidR="00505954" w:rsidRPr="00505954">
        <w:rPr>
          <w:rFonts w:ascii="Arial" w:hAnsi="Arial" w:cs="Arial"/>
          <w:i/>
          <w:color w:val="000000" w:themeColor="text1"/>
        </w:rPr>
        <w:t>Aspergillus</w:t>
      </w:r>
      <w:r w:rsidR="00147FBF" w:rsidRPr="00505954">
        <w:rPr>
          <w:rStyle w:val="Emphasis"/>
          <w:rFonts w:ascii="Arial" w:hAnsi="Arial" w:cs="Arial"/>
          <w:color w:val="000000" w:themeColor="text1"/>
        </w:rPr>
        <w:t xml:space="preserve"> </w:t>
      </w:r>
      <w:r w:rsidR="008D1CCA" w:rsidRPr="00505954">
        <w:rPr>
          <w:rStyle w:val="Emphasis"/>
          <w:rFonts w:ascii="Arial" w:hAnsi="Arial" w:cs="Arial"/>
          <w:color w:val="000000" w:themeColor="text1"/>
        </w:rPr>
        <w:t>awamori</w:t>
      </w:r>
      <w:r w:rsidR="00147FBF" w:rsidRPr="00505954">
        <w:rPr>
          <w:rStyle w:val="Emphasis"/>
          <w:rFonts w:ascii="Arial" w:hAnsi="Arial" w:cs="Arial"/>
          <w:color w:val="000000" w:themeColor="text1"/>
        </w:rPr>
        <w:t xml:space="preserve"> </w:t>
      </w:r>
      <w:r w:rsidR="00035E49" w:rsidRPr="00505954">
        <w:rPr>
          <w:rStyle w:val="Emphasis"/>
          <w:rFonts w:ascii="Arial" w:hAnsi="Arial" w:cs="Arial"/>
          <w:i w:val="0"/>
          <w:color w:val="000000" w:themeColor="text1"/>
        </w:rPr>
        <w:t>from</w:t>
      </w:r>
      <w:r w:rsidR="00035E49" w:rsidRPr="00505954">
        <w:rPr>
          <w:rStyle w:val="Emphasis"/>
          <w:rFonts w:ascii="Arial" w:hAnsi="Arial" w:cs="Arial"/>
          <w:color w:val="000000" w:themeColor="text1"/>
        </w:rPr>
        <w:t xml:space="preserve"> </w:t>
      </w:r>
      <w:r w:rsidR="00147FBF" w:rsidRPr="00505954">
        <w:rPr>
          <w:rStyle w:val="Emphasis"/>
          <w:rFonts w:ascii="Arial" w:hAnsi="Arial" w:cs="Arial"/>
          <w:color w:val="000000" w:themeColor="text1"/>
        </w:rPr>
        <w:t>With</w:t>
      </w:r>
      <w:r w:rsidR="00275285" w:rsidRPr="00505954">
        <w:rPr>
          <w:rStyle w:val="Emphasis"/>
          <w:rFonts w:ascii="Arial" w:hAnsi="Arial" w:cs="Arial"/>
          <w:color w:val="000000" w:themeColor="text1"/>
        </w:rPr>
        <w:t>a</w:t>
      </w:r>
      <w:r w:rsidR="00147FBF" w:rsidRPr="00505954">
        <w:rPr>
          <w:rStyle w:val="Emphasis"/>
          <w:rFonts w:ascii="Arial" w:hAnsi="Arial" w:cs="Arial"/>
          <w:color w:val="000000" w:themeColor="text1"/>
        </w:rPr>
        <w:t>nia somnifera</w:t>
      </w:r>
      <w:r w:rsidR="00035E49" w:rsidRPr="00505954">
        <w:rPr>
          <w:rStyle w:val="Emphasis"/>
          <w:rFonts w:ascii="Arial" w:hAnsi="Arial" w:cs="Arial"/>
          <w:i w:val="0"/>
          <w:color w:val="000000" w:themeColor="text1"/>
        </w:rPr>
        <w:t xml:space="preserve"> and </w:t>
      </w:r>
      <w:r w:rsidR="00035E49" w:rsidRPr="00505954">
        <w:rPr>
          <w:rFonts w:ascii="Arial" w:hAnsi="Arial" w:cs="Arial"/>
          <w:i/>
          <w:color w:val="000000" w:themeColor="text1"/>
        </w:rPr>
        <w:t>Penicillium</w:t>
      </w:r>
      <w:r w:rsidR="00035E49" w:rsidRPr="00505954">
        <w:rPr>
          <w:rFonts w:ascii="Arial" w:hAnsi="Arial" w:cs="Arial"/>
          <w:color w:val="000000" w:themeColor="text1"/>
        </w:rPr>
        <w:t xml:space="preserve"> sp. from cucumber plant</w:t>
      </w:r>
      <w:r w:rsidR="00147FBF" w:rsidRPr="00505954">
        <w:rPr>
          <w:rFonts w:ascii="Arial" w:hAnsi="Arial" w:cs="Arial"/>
          <w:color w:val="000000" w:themeColor="text1"/>
        </w:rPr>
        <w:t xml:space="preserve"> </w:t>
      </w:r>
      <w:r w:rsidR="00673597">
        <w:rPr>
          <w:rFonts w:ascii="Arial" w:hAnsi="Arial" w:cs="Arial"/>
          <w:color w:val="000000" w:themeColor="text1"/>
        </w:rPr>
        <w:t>have</w:t>
      </w:r>
      <w:r w:rsidR="00035E49" w:rsidRPr="00505954">
        <w:rPr>
          <w:rFonts w:ascii="Arial" w:hAnsi="Arial" w:cs="Arial"/>
          <w:color w:val="000000" w:themeColor="text1"/>
        </w:rPr>
        <w:t xml:space="preserve"> been </w:t>
      </w:r>
      <w:r w:rsidR="00673597" w:rsidRPr="00505954">
        <w:rPr>
          <w:rFonts w:ascii="Arial" w:hAnsi="Arial" w:cs="Arial"/>
          <w:color w:val="000000" w:themeColor="text1"/>
        </w:rPr>
        <w:t xml:space="preserve">previously </w:t>
      </w:r>
      <w:r w:rsidR="00035E49" w:rsidRPr="00505954">
        <w:rPr>
          <w:rFonts w:ascii="Arial" w:hAnsi="Arial" w:cs="Arial"/>
          <w:color w:val="000000" w:themeColor="text1"/>
        </w:rPr>
        <w:t xml:space="preserve">reported as IAA-producing endophytes </w:t>
      </w:r>
      <w:r w:rsidR="00147FBF" w:rsidRPr="00505954">
        <w:rPr>
          <w:rFonts w:ascii="Arial" w:hAnsi="Arial" w:cs="Arial"/>
          <w:color w:val="000000" w:themeColor="text1"/>
        </w:rPr>
        <w:t>(</w:t>
      </w:r>
      <w:r w:rsidR="00035E49" w:rsidRPr="00505954">
        <w:rPr>
          <w:rFonts w:ascii="Arial" w:hAnsi="Arial" w:cs="Arial"/>
          <w:color w:val="000000" w:themeColor="text1"/>
        </w:rPr>
        <w:t xml:space="preserve">Waqas et al., 2012; </w:t>
      </w:r>
      <w:r w:rsidR="00147FBF" w:rsidRPr="00505954">
        <w:rPr>
          <w:rFonts w:ascii="Arial" w:hAnsi="Arial" w:cs="Arial"/>
          <w:color w:val="000000" w:themeColor="text1"/>
        </w:rPr>
        <w:t xml:space="preserve">Mehmood et al., 2019), which correlates </w:t>
      </w:r>
      <w:r w:rsidR="006B2493" w:rsidRPr="00505954">
        <w:rPr>
          <w:rFonts w:ascii="Arial" w:hAnsi="Arial" w:cs="Arial"/>
          <w:color w:val="000000" w:themeColor="text1"/>
        </w:rPr>
        <w:t>with</w:t>
      </w:r>
      <w:r w:rsidR="00147FBF" w:rsidRPr="00505954">
        <w:rPr>
          <w:rFonts w:ascii="Arial" w:hAnsi="Arial" w:cs="Arial"/>
          <w:color w:val="000000" w:themeColor="text1"/>
        </w:rPr>
        <w:t xml:space="preserve"> the high IAA productivity </w:t>
      </w:r>
      <w:r w:rsidR="008D1CCA" w:rsidRPr="00505954">
        <w:rPr>
          <w:rFonts w:ascii="Arial" w:hAnsi="Arial" w:cs="Arial"/>
          <w:color w:val="000000" w:themeColor="text1"/>
        </w:rPr>
        <w:t xml:space="preserve">of </w:t>
      </w:r>
      <w:r w:rsidR="008D1CCA" w:rsidRPr="00505954">
        <w:rPr>
          <w:rFonts w:ascii="Arial" w:hAnsi="Arial" w:cs="Arial"/>
          <w:i/>
          <w:color w:val="000000" w:themeColor="text1"/>
        </w:rPr>
        <w:t>Aspergillus</w:t>
      </w:r>
      <w:r w:rsidR="008D1CCA" w:rsidRPr="00505954">
        <w:rPr>
          <w:rFonts w:ascii="Arial" w:hAnsi="Arial" w:cs="Arial"/>
          <w:color w:val="000000" w:themeColor="text1"/>
        </w:rPr>
        <w:t xml:space="preserve"> isolates </w:t>
      </w:r>
      <w:r w:rsidR="00147FBF" w:rsidRPr="00505954">
        <w:rPr>
          <w:rFonts w:ascii="Arial" w:hAnsi="Arial" w:cs="Arial"/>
          <w:color w:val="000000" w:themeColor="text1"/>
        </w:rPr>
        <w:t xml:space="preserve">recorded in </w:t>
      </w:r>
      <w:r w:rsidR="002E6F7E">
        <w:rPr>
          <w:rFonts w:ascii="Arial" w:hAnsi="Arial" w:cs="Arial"/>
          <w:color w:val="000000" w:themeColor="text1"/>
        </w:rPr>
        <w:t>the present</w:t>
      </w:r>
      <w:r w:rsidR="00147FBF" w:rsidRPr="00505954">
        <w:rPr>
          <w:rFonts w:ascii="Arial" w:hAnsi="Arial" w:cs="Arial"/>
          <w:color w:val="000000" w:themeColor="text1"/>
        </w:rPr>
        <w:t xml:space="preserve"> study.</w:t>
      </w:r>
      <w:r w:rsidR="00D20528" w:rsidRPr="00505954">
        <w:rPr>
          <w:rFonts w:ascii="Arial" w:hAnsi="Arial" w:cs="Arial"/>
          <w:color w:val="000000" w:themeColor="text1"/>
        </w:rPr>
        <w:t xml:space="preserve"> </w:t>
      </w:r>
      <w:r w:rsidR="002E6F7E">
        <w:rPr>
          <w:rFonts w:ascii="Arial" w:hAnsi="Arial" w:cs="Arial"/>
          <w:color w:val="000000" w:themeColor="text1"/>
        </w:rPr>
        <w:t>S</w:t>
      </w:r>
      <w:r w:rsidR="001438D4" w:rsidRPr="00505954">
        <w:rPr>
          <w:rFonts w:ascii="Arial" w:hAnsi="Arial" w:cs="Arial"/>
          <w:color w:val="000000" w:themeColor="text1"/>
        </w:rPr>
        <w:t xml:space="preserve">ignificant difference in the IAA secretion among </w:t>
      </w:r>
      <w:r w:rsidR="001438D4" w:rsidRPr="00505954">
        <w:rPr>
          <w:rFonts w:ascii="Arial" w:hAnsi="Arial" w:cs="Arial"/>
          <w:i/>
          <w:color w:val="000000" w:themeColor="text1"/>
        </w:rPr>
        <w:t>A. luchuensis</w:t>
      </w:r>
      <w:r w:rsidR="001438D4" w:rsidRPr="00505954">
        <w:rPr>
          <w:rFonts w:ascii="Arial" w:hAnsi="Arial" w:cs="Arial"/>
          <w:color w:val="000000" w:themeColor="text1"/>
        </w:rPr>
        <w:t xml:space="preserve"> isolates</w:t>
      </w:r>
      <w:r w:rsidR="002E6F7E">
        <w:rPr>
          <w:rFonts w:ascii="Arial" w:hAnsi="Arial" w:cs="Arial"/>
          <w:color w:val="000000" w:themeColor="text1"/>
        </w:rPr>
        <w:t xml:space="preserve"> was noticed.</w:t>
      </w:r>
      <w:r w:rsidR="001438D4" w:rsidRPr="00505954">
        <w:rPr>
          <w:rFonts w:ascii="Arial" w:hAnsi="Arial" w:cs="Arial"/>
          <w:color w:val="000000" w:themeColor="text1"/>
        </w:rPr>
        <w:t xml:space="preserve"> The </w:t>
      </w:r>
      <w:r w:rsidR="00F61F18" w:rsidRPr="00505954">
        <w:rPr>
          <w:rFonts w:ascii="Arial" w:hAnsi="Arial" w:cs="Arial"/>
          <w:i/>
          <w:iCs/>
          <w:color w:val="000000" w:themeColor="text1"/>
        </w:rPr>
        <w:t>Penicillium</w:t>
      </w:r>
      <w:r w:rsidR="00F61F18" w:rsidRPr="00505954">
        <w:rPr>
          <w:rFonts w:ascii="Arial" w:hAnsi="Arial" w:cs="Arial"/>
          <w:color w:val="000000" w:themeColor="text1"/>
        </w:rPr>
        <w:t xml:space="preserve"> </w:t>
      </w:r>
      <w:r w:rsidR="00C277F8" w:rsidRPr="00505954">
        <w:rPr>
          <w:rFonts w:ascii="Arial" w:hAnsi="Arial" w:cs="Arial"/>
          <w:i/>
          <w:color w:val="000000" w:themeColor="text1"/>
        </w:rPr>
        <w:t>dierckxii</w:t>
      </w:r>
      <w:r w:rsidR="00C277F8" w:rsidRPr="00505954">
        <w:rPr>
          <w:rFonts w:ascii="Arial" w:hAnsi="Arial" w:cs="Arial"/>
          <w:color w:val="000000" w:themeColor="text1"/>
        </w:rPr>
        <w:t xml:space="preserve"> (DUMB 208) showed IAA synthesis whereas another isolate </w:t>
      </w:r>
      <w:r w:rsidR="00C277F8" w:rsidRPr="00505954">
        <w:rPr>
          <w:rFonts w:ascii="Arial" w:hAnsi="Arial" w:cs="Arial"/>
          <w:i/>
          <w:iCs/>
          <w:color w:val="000000" w:themeColor="text1"/>
        </w:rPr>
        <w:t>P.</w:t>
      </w:r>
      <w:r w:rsidR="00C277F8" w:rsidRPr="00505954">
        <w:rPr>
          <w:rFonts w:ascii="Arial" w:hAnsi="Arial" w:cs="Arial"/>
          <w:i/>
          <w:color w:val="000000" w:themeColor="text1"/>
        </w:rPr>
        <w:t xml:space="preserve"> restrictum</w:t>
      </w:r>
      <w:r w:rsidR="00C277F8" w:rsidRPr="00505954">
        <w:rPr>
          <w:rFonts w:ascii="Arial" w:hAnsi="Arial" w:cs="Arial"/>
          <w:color w:val="000000" w:themeColor="text1"/>
        </w:rPr>
        <w:t xml:space="preserve"> (DUMB 211) </w:t>
      </w:r>
      <w:r w:rsidR="00F61F18" w:rsidRPr="00505954">
        <w:rPr>
          <w:rFonts w:ascii="Arial" w:hAnsi="Arial" w:cs="Arial"/>
          <w:color w:val="000000" w:themeColor="text1"/>
        </w:rPr>
        <w:t>was not sec</w:t>
      </w:r>
      <w:r w:rsidR="00C277F8" w:rsidRPr="00505954">
        <w:rPr>
          <w:rFonts w:ascii="Arial" w:hAnsi="Arial" w:cs="Arial"/>
          <w:color w:val="000000" w:themeColor="text1"/>
        </w:rPr>
        <w:t xml:space="preserve">reting IAA in the culture broth. </w:t>
      </w:r>
      <w:r w:rsidR="001438D4" w:rsidRPr="00505954">
        <w:rPr>
          <w:rFonts w:ascii="Arial" w:hAnsi="Arial" w:cs="Arial"/>
          <w:color w:val="000000" w:themeColor="text1"/>
        </w:rPr>
        <w:t xml:space="preserve">This variation in IAA production among the species of the same genus </w:t>
      </w:r>
      <w:r w:rsidR="002E6F7E">
        <w:rPr>
          <w:rFonts w:ascii="Arial" w:hAnsi="Arial" w:cs="Arial"/>
          <w:color w:val="000000" w:themeColor="text1"/>
        </w:rPr>
        <w:t>may be</w:t>
      </w:r>
      <w:r w:rsidR="001438D4" w:rsidRPr="00505954">
        <w:rPr>
          <w:rFonts w:ascii="Arial" w:hAnsi="Arial" w:cs="Arial"/>
          <w:color w:val="000000" w:themeColor="text1"/>
        </w:rPr>
        <w:t xml:space="preserve"> </w:t>
      </w:r>
      <w:r w:rsidR="00673597">
        <w:rPr>
          <w:rFonts w:ascii="Arial" w:hAnsi="Arial" w:cs="Arial"/>
          <w:color w:val="000000" w:themeColor="text1"/>
        </w:rPr>
        <w:t>attributed</w:t>
      </w:r>
      <w:r w:rsidR="001438D4" w:rsidRPr="00505954">
        <w:rPr>
          <w:rFonts w:ascii="Arial" w:hAnsi="Arial" w:cs="Arial"/>
          <w:color w:val="000000" w:themeColor="text1"/>
        </w:rPr>
        <w:t xml:space="preserve"> to strain/species level differences in IAA biosynthetic capacity.</w:t>
      </w:r>
      <w:r w:rsidR="00524F75" w:rsidRPr="00524F75">
        <w:rPr>
          <w:rFonts w:ascii="Arial" w:hAnsi="Arial" w:cs="Arial"/>
          <w:color w:val="000000" w:themeColor="text1"/>
        </w:rPr>
        <w:t xml:space="preserve"> </w:t>
      </w:r>
    </w:p>
    <w:p w14:paraId="10517F75" w14:textId="77777777" w:rsidR="004D34FB" w:rsidRPr="00505954" w:rsidRDefault="009B529D" w:rsidP="00524F75">
      <w:pPr>
        <w:pStyle w:val="Default"/>
        <w:tabs>
          <w:tab w:val="left" w:pos="-270"/>
        </w:tabs>
        <w:spacing w:after="240" w:line="360" w:lineRule="auto"/>
        <w:ind w:right="29"/>
        <w:rPr>
          <w:rFonts w:ascii="Arial" w:hAnsi="Arial" w:cs="Arial"/>
          <w:color w:val="000000" w:themeColor="text1"/>
        </w:rPr>
      </w:pPr>
      <w:r w:rsidRPr="00505954">
        <w:rPr>
          <w:rFonts w:ascii="Arial" w:hAnsi="Arial" w:cs="Arial"/>
          <w:color w:val="000000" w:themeColor="text1"/>
        </w:rPr>
        <w:t xml:space="preserve">Mycoendophytes of </w:t>
      </w:r>
      <w:r w:rsidRPr="002E6F7E">
        <w:rPr>
          <w:rFonts w:ascii="Arial" w:hAnsi="Arial" w:cs="Arial"/>
          <w:i/>
          <w:color w:val="000000" w:themeColor="text1"/>
        </w:rPr>
        <w:t>A</w:t>
      </w:r>
      <w:r w:rsidR="002E6F7E" w:rsidRPr="002E6F7E">
        <w:rPr>
          <w:rFonts w:ascii="Arial" w:hAnsi="Arial" w:cs="Arial"/>
          <w:i/>
          <w:color w:val="000000" w:themeColor="text1"/>
        </w:rPr>
        <w:t>rgemone</w:t>
      </w:r>
      <w:r w:rsidRPr="002E6F7E">
        <w:rPr>
          <w:rFonts w:ascii="Arial" w:hAnsi="Arial" w:cs="Arial"/>
          <w:i/>
          <w:color w:val="000000" w:themeColor="text1"/>
        </w:rPr>
        <w:t xml:space="preserve"> mexicana</w:t>
      </w:r>
      <w:r w:rsidRPr="00505954">
        <w:rPr>
          <w:rFonts w:ascii="Arial" w:hAnsi="Arial" w:cs="Arial"/>
          <w:color w:val="000000" w:themeColor="text1"/>
        </w:rPr>
        <w:t xml:space="preserve"> producing IAA may directly influence plant growth when used. Plant hormone treatments are now common means of growth stimulation in </w:t>
      </w:r>
      <w:r w:rsidR="002E6F7E">
        <w:rPr>
          <w:rFonts w:ascii="Arial" w:hAnsi="Arial" w:cs="Arial"/>
          <w:color w:val="000000" w:themeColor="text1"/>
        </w:rPr>
        <w:t xml:space="preserve">plant </w:t>
      </w:r>
      <w:r w:rsidRPr="00505954">
        <w:rPr>
          <w:rFonts w:ascii="Arial" w:hAnsi="Arial" w:cs="Arial"/>
          <w:color w:val="000000" w:themeColor="text1"/>
        </w:rPr>
        <w:t>nurseries and fields (</w:t>
      </w:r>
      <w:r w:rsidR="00721A0F" w:rsidRPr="00505954">
        <w:rPr>
          <w:rFonts w:ascii="Arial" w:hAnsi="Arial" w:cs="Arial"/>
          <w:color w:val="000000" w:themeColor="text1"/>
        </w:rPr>
        <w:t>Wolf et al., 2019</w:t>
      </w:r>
      <w:r w:rsidRPr="00505954">
        <w:rPr>
          <w:rFonts w:ascii="Arial" w:hAnsi="Arial" w:cs="Arial"/>
          <w:color w:val="000000" w:themeColor="text1"/>
        </w:rPr>
        <w:t xml:space="preserve">). The culture filtrates of mycoendophytes showed copious amount of IAA released. These fungi are not plant pathogenic. Hence, culture filtrates may be used to improve plant growth in agriculture </w:t>
      </w:r>
      <w:r w:rsidR="002E6F7E" w:rsidRPr="00505954">
        <w:rPr>
          <w:rFonts w:ascii="Arial" w:hAnsi="Arial" w:cs="Arial"/>
          <w:color w:val="000000" w:themeColor="text1"/>
        </w:rPr>
        <w:t>nurseries</w:t>
      </w:r>
      <w:r w:rsidRPr="00505954">
        <w:rPr>
          <w:rFonts w:ascii="Arial" w:hAnsi="Arial" w:cs="Arial"/>
          <w:color w:val="000000" w:themeColor="text1"/>
        </w:rPr>
        <w:t xml:space="preserve">. </w:t>
      </w:r>
    </w:p>
    <w:p w14:paraId="21937430" w14:textId="77777777" w:rsidR="00147FBF" w:rsidRPr="00E8681A" w:rsidRDefault="00147FBF" w:rsidP="00C3100C">
      <w:pPr>
        <w:pStyle w:val="ListParagraph"/>
        <w:numPr>
          <w:ilvl w:val="2"/>
          <w:numId w:val="36"/>
        </w:numPr>
        <w:tabs>
          <w:tab w:val="left" w:pos="0"/>
        </w:tabs>
        <w:spacing w:before="120" w:after="120" w:line="360" w:lineRule="auto"/>
        <w:ind w:left="547" w:right="29" w:hanging="547"/>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Siderophore </w:t>
      </w:r>
    </w:p>
    <w:p w14:paraId="30DD1042" w14:textId="77777777" w:rsidR="00524F75" w:rsidRDefault="00E5209F" w:rsidP="00BA56A8">
      <w:pPr>
        <w:pStyle w:val="Default"/>
        <w:tabs>
          <w:tab w:val="left" w:pos="-270"/>
        </w:tabs>
        <w:spacing w:after="120" w:line="360" w:lineRule="auto"/>
        <w:ind w:right="29" w:firstLine="0"/>
        <w:rPr>
          <w:rFonts w:ascii="Arial" w:hAnsi="Arial" w:cs="Arial"/>
          <w:color w:val="000000" w:themeColor="text1"/>
        </w:rPr>
      </w:pPr>
      <w:r>
        <w:rPr>
          <w:rFonts w:ascii="Arial" w:hAnsi="Arial" w:cs="Arial"/>
          <w:color w:val="000000" w:themeColor="text1"/>
        </w:rPr>
        <w:tab/>
      </w:r>
      <w:r w:rsidR="00147FBF" w:rsidRPr="008A7972">
        <w:rPr>
          <w:rFonts w:ascii="Arial" w:hAnsi="Arial" w:cs="Arial"/>
          <w:color w:val="000000" w:themeColor="text1"/>
        </w:rPr>
        <w:t xml:space="preserve">Both </w:t>
      </w:r>
      <w:r w:rsidR="00147FBF">
        <w:rPr>
          <w:rFonts w:ascii="Arial" w:hAnsi="Arial" w:cs="Arial"/>
          <w:color w:val="000000" w:themeColor="text1"/>
        </w:rPr>
        <w:t xml:space="preserve">the </w:t>
      </w:r>
      <w:r w:rsidR="00147FBF" w:rsidRPr="008A7972">
        <w:rPr>
          <w:rFonts w:ascii="Arial" w:hAnsi="Arial" w:cs="Arial"/>
          <w:color w:val="000000" w:themeColor="text1"/>
        </w:rPr>
        <w:t xml:space="preserve">isolates of </w:t>
      </w:r>
      <w:r w:rsidR="002E6F7E" w:rsidRPr="00505954">
        <w:rPr>
          <w:rFonts w:ascii="Arial" w:hAnsi="Arial" w:cs="Arial"/>
          <w:i/>
          <w:color w:val="000000" w:themeColor="text1"/>
        </w:rPr>
        <w:t>Aspergillus</w:t>
      </w:r>
      <w:r w:rsidR="002E6F7E" w:rsidRPr="00505954">
        <w:rPr>
          <w:rFonts w:ascii="Arial" w:hAnsi="Arial" w:cs="Arial"/>
          <w:bCs/>
          <w:i/>
        </w:rPr>
        <w:t xml:space="preserve"> </w:t>
      </w:r>
      <w:r w:rsidR="00147FBF">
        <w:rPr>
          <w:rStyle w:val="Emphasis"/>
          <w:rFonts w:ascii="Arial" w:hAnsi="Arial" w:cs="Arial"/>
          <w:color w:val="000000" w:themeColor="text1"/>
        </w:rPr>
        <w:t xml:space="preserve">luchuensis </w:t>
      </w:r>
      <w:r w:rsidR="00147FBF" w:rsidRPr="008A7972">
        <w:rPr>
          <w:rFonts w:ascii="Arial" w:hAnsi="Arial" w:cs="Arial"/>
          <w:color w:val="000000" w:themeColor="text1"/>
        </w:rPr>
        <w:t>(DUMB 210 and DUMB 222) exhibited siderophore production,</w:t>
      </w:r>
      <w:r w:rsidR="00F04481">
        <w:rPr>
          <w:rFonts w:ascii="Arial" w:hAnsi="Arial" w:cs="Arial"/>
          <w:color w:val="000000" w:themeColor="text1"/>
        </w:rPr>
        <w:t xml:space="preserve"> which formed</w:t>
      </w:r>
      <w:r w:rsidR="00147FBF" w:rsidRPr="008A7972">
        <w:rPr>
          <w:rFonts w:ascii="Arial" w:hAnsi="Arial" w:cs="Arial"/>
          <w:color w:val="000000" w:themeColor="text1"/>
        </w:rPr>
        <w:t xml:space="preserve"> </w:t>
      </w:r>
      <w:r w:rsidR="00275285">
        <w:rPr>
          <w:rFonts w:ascii="Arial" w:hAnsi="Arial" w:cs="Arial"/>
          <w:color w:val="000000" w:themeColor="text1"/>
        </w:rPr>
        <w:t xml:space="preserve">a </w:t>
      </w:r>
      <w:r w:rsidR="00147FBF" w:rsidRPr="008A7972">
        <w:rPr>
          <w:rFonts w:ascii="Arial" w:hAnsi="Arial" w:cs="Arial"/>
          <w:color w:val="000000" w:themeColor="text1"/>
        </w:rPr>
        <w:t xml:space="preserve">distinct pink halo on CAS agar </w:t>
      </w:r>
      <w:r w:rsidR="00F04481">
        <w:rPr>
          <w:rFonts w:ascii="Arial" w:hAnsi="Arial" w:cs="Arial"/>
          <w:color w:val="000000" w:themeColor="text1"/>
        </w:rPr>
        <w:t xml:space="preserve">plates </w:t>
      </w:r>
      <w:r w:rsidR="00147FBF" w:rsidRPr="008A7972">
        <w:rPr>
          <w:rFonts w:ascii="Arial" w:hAnsi="Arial" w:cs="Arial"/>
          <w:color w:val="000000" w:themeColor="text1"/>
        </w:rPr>
        <w:t>(Fig.</w:t>
      </w:r>
      <w:r w:rsidR="00147FBF">
        <w:rPr>
          <w:rFonts w:ascii="Arial" w:hAnsi="Arial" w:cs="Arial"/>
          <w:color w:val="000000" w:themeColor="text1"/>
        </w:rPr>
        <w:t xml:space="preserve"> 2).</w:t>
      </w:r>
      <w:r w:rsidR="00147FBF" w:rsidRPr="008A7972">
        <w:rPr>
          <w:rFonts w:ascii="Arial" w:hAnsi="Arial" w:cs="Arial"/>
          <w:color w:val="000000" w:themeColor="text1"/>
        </w:rPr>
        <w:t xml:space="preserve"> </w:t>
      </w:r>
      <w:r w:rsidR="00147FBF">
        <w:rPr>
          <w:rFonts w:ascii="Arial" w:hAnsi="Arial" w:cs="Arial"/>
          <w:color w:val="000000" w:themeColor="text1"/>
        </w:rPr>
        <w:t xml:space="preserve">The </w:t>
      </w:r>
      <w:r w:rsidR="00147FBF" w:rsidRPr="008A7972">
        <w:rPr>
          <w:rStyle w:val="Emphasis"/>
          <w:rFonts w:ascii="Arial" w:hAnsi="Arial" w:cs="Arial"/>
          <w:color w:val="000000" w:themeColor="text1"/>
        </w:rPr>
        <w:t xml:space="preserve">A. </w:t>
      </w:r>
      <w:r w:rsidR="00147FBF">
        <w:rPr>
          <w:rStyle w:val="Emphasis"/>
          <w:rFonts w:ascii="Arial" w:hAnsi="Arial" w:cs="Arial"/>
          <w:color w:val="000000" w:themeColor="text1"/>
        </w:rPr>
        <w:t>luchuensis</w:t>
      </w:r>
      <w:r w:rsidR="00147FBF">
        <w:rPr>
          <w:rFonts w:ascii="Arial" w:hAnsi="Arial" w:cs="Arial"/>
          <w:color w:val="000000" w:themeColor="text1"/>
        </w:rPr>
        <w:t xml:space="preserve"> isolate </w:t>
      </w:r>
      <w:r w:rsidR="00147FBF" w:rsidRPr="008A7972">
        <w:rPr>
          <w:rFonts w:ascii="Arial" w:hAnsi="Arial" w:cs="Arial"/>
          <w:color w:val="000000" w:themeColor="text1"/>
        </w:rPr>
        <w:t>DUMB 210 s</w:t>
      </w:r>
      <w:r w:rsidR="00147FBF">
        <w:rPr>
          <w:rFonts w:ascii="Arial" w:hAnsi="Arial" w:cs="Arial"/>
          <w:color w:val="000000" w:themeColor="text1"/>
        </w:rPr>
        <w:t>howed</w:t>
      </w:r>
      <w:r w:rsidR="00275285">
        <w:rPr>
          <w:rFonts w:ascii="Arial" w:hAnsi="Arial" w:cs="Arial"/>
          <w:color w:val="000000" w:themeColor="text1"/>
        </w:rPr>
        <w:t xml:space="preserve"> the</w:t>
      </w:r>
      <w:r w:rsidR="00147FBF">
        <w:rPr>
          <w:rFonts w:ascii="Arial" w:hAnsi="Arial" w:cs="Arial"/>
          <w:color w:val="000000" w:themeColor="text1"/>
        </w:rPr>
        <w:t xml:space="preserve"> significantly </w:t>
      </w:r>
      <w:r w:rsidR="00F04481">
        <w:rPr>
          <w:rFonts w:ascii="Arial" w:hAnsi="Arial" w:cs="Arial"/>
          <w:color w:val="000000" w:themeColor="text1"/>
        </w:rPr>
        <w:t>better</w:t>
      </w:r>
      <w:r w:rsidR="00147FBF">
        <w:rPr>
          <w:rFonts w:ascii="Arial" w:hAnsi="Arial" w:cs="Arial"/>
          <w:color w:val="000000" w:themeColor="text1"/>
        </w:rPr>
        <w:t xml:space="preserve"> activity (SI=1.5</w:t>
      </w:r>
      <w:r w:rsidR="00147FBF" w:rsidRPr="008A7972">
        <w:rPr>
          <w:rFonts w:ascii="Arial" w:hAnsi="Arial" w:cs="Arial"/>
          <w:color w:val="000000" w:themeColor="text1"/>
        </w:rPr>
        <w:t xml:space="preserve">±0.02), whereas both </w:t>
      </w:r>
      <w:r w:rsidR="003E59A6">
        <w:rPr>
          <w:rFonts w:ascii="Arial" w:hAnsi="Arial" w:cs="Arial"/>
          <w:color w:val="000000" w:themeColor="text1"/>
        </w:rPr>
        <w:t xml:space="preserve">the </w:t>
      </w:r>
      <w:r w:rsidR="00147FBF" w:rsidRPr="008A7972">
        <w:rPr>
          <w:rStyle w:val="Emphasis"/>
          <w:rFonts w:ascii="Arial" w:hAnsi="Arial" w:cs="Arial"/>
          <w:color w:val="000000" w:themeColor="text1"/>
        </w:rPr>
        <w:t>Penicillium</w:t>
      </w:r>
      <w:r w:rsidR="00147FBF" w:rsidRPr="008A7972">
        <w:rPr>
          <w:rFonts w:ascii="Arial" w:hAnsi="Arial" w:cs="Arial"/>
          <w:color w:val="000000" w:themeColor="text1"/>
        </w:rPr>
        <w:t xml:space="preserve"> isolates failed to produce siderophores during seven days of incubation (Table 2). </w:t>
      </w:r>
      <w:r w:rsidR="00C352CC">
        <w:rPr>
          <w:rFonts w:ascii="Arial" w:hAnsi="Arial" w:cs="Arial"/>
          <w:color w:val="000000" w:themeColor="text1"/>
        </w:rPr>
        <w:t xml:space="preserve">Use of CAS agar medium for detection of siderophore is beneficial for screening fungi </w:t>
      </w:r>
      <w:r w:rsidR="00C352CC" w:rsidRPr="0030556A">
        <w:rPr>
          <w:rFonts w:ascii="Arial" w:hAnsi="Arial" w:cs="Arial"/>
          <w:color w:val="000000" w:themeColor="text1"/>
        </w:rPr>
        <w:t>(</w:t>
      </w:r>
      <w:proofErr w:type="spellStart"/>
      <w:r w:rsidR="00C352CC" w:rsidRPr="0030556A">
        <w:rPr>
          <w:rFonts w:ascii="Arial" w:hAnsi="Arial" w:cs="Arial"/>
          <w:color w:val="000000" w:themeColor="text1"/>
        </w:rPr>
        <w:t>Schwyn</w:t>
      </w:r>
      <w:proofErr w:type="spellEnd"/>
      <w:r w:rsidR="00C352CC" w:rsidRPr="0030556A">
        <w:rPr>
          <w:rFonts w:ascii="Arial" w:hAnsi="Arial" w:cs="Arial"/>
          <w:color w:val="000000" w:themeColor="text1"/>
        </w:rPr>
        <w:t xml:space="preserve"> and </w:t>
      </w:r>
      <w:proofErr w:type="spellStart"/>
      <w:r w:rsidR="00C352CC" w:rsidRPr="0030556A">
        <w:rPr>
          <w:rFonts w:ascii="Arial" w:hAnsi="Arial" w:cs="Arial"/>
          <w:color w:val="000000" w:themeColor="text1"/>
        </w:rPr>
        <w:t>Neilands</w:t>
      </w:r>
      <w:proofErr w:type="spellEnd"/>
      <w:r w:rsidR="00C352CC" w:rsidRPr="0030556A">
        <w:rPr>
          <w:rFonts w:ascii="Arial" w:hAnsi="Arial" w:cs="Arial"/>
          <w:color w:val="000000" w:themeColor="text1"/>
        </w:rPr>
        <w:t>, 1987).</w:t>
      </w:r>
      <w:r w:rsidR="00C352CC">
        <w:rPr>
          <w:rFonts w:ascii="Arial" w:hAnsi="Arial" w:cs="Arial"/>
          <w:color w:val="000000" w:themeColor="text1"/>
        </w:rPr>
        <w:t xml:space="preserve"> </w:t>
      </w:r>
      <w:r w:rsidR="00147FBF" w:rsidRPr="008A7972">
        <w:rPr>
          <w:rFonts w:ascii="Arial" w:hAnsi="Arial" w:cs="Arial"/>
          <w:color w:val="000000" w:themeColor="text1"/>
        </w:rPr>
        <w:t xml:space="preserve">The higher siderophore-producing capacity of </w:t>
      </w:r>
      <w:r w:rsidR="00147FBF" w:rsidRPr="008A7972">
        <w:rPr>
          <w:rStyle w:val="Emphasis"/>
          <w:rFonts w:ascii="Arial" w:hAnsi="Arial" w:cs="Arial"/>
          <w:color w:val="000000" w:themeColor="text1"/>
        </w:rPr>
        <w:t xml:space="preserve">A. </w:t>
      </w:r>
      <w:r w:rsidR="00147FBF">
        <w:rPr>
          <w:rStyle w:val="Emphasis"/>
          <w:rFonts w:ascii="Arial" w:hAnsi="Arial" w:cs="Arial"/>
          <w:color w:val="000000" w:themeColor="text1"/>
        </w:rPr>
        <w:t xml:space="preserve">luchuensis </w:t>
      </w:r>
      <w:r w:rsidR="00147FBF" w:rsidRPr="008A7972">
        <w:rPr>
          <w:rFonts w:ascii="Arial" w:hAnsi="Arial" w:cs="Arial"/>
          <w:color w:val="000000" w:themeColor="text1"/>
        </w:rPr>
        <w:t xml:space="preserve">(DUMB 210) suggests an enhanced ability to mobilize iron thereby strengthening host nutrient acquisition and contributing to plant growth promotion as an </w:t>
      </w:r>
      <w:r w:rsidR="00147FBF" w:rsidRPr="008A7972">
        <w:rPr>
          <w:rFonts w:ascii="Arial" w:eastAsia="Times New Roman" w:hAnsi="Arial" w:cs="Arial"/>
          <w:color w:val="000000" w:themeColor="text1"/>
          <w:lang w:eastAsia="en-IN"/>
        </w:rPr>
        <w:t>indirect mechanism</w:t>
      </w:r>
      <w:r w:rsidR="00147FBF" w:rsidRPr="008A7972">
        <w:rPr>
          <w:rFonts w:ascii="Arial" w:hAnsi="Arial" w:cs="Arial"/>
          <w:color w:val="000000" w:themeColor="text1"/>
        </w:rPr>
        <w:t xml:space="preserve">. </w:t>
      </w:r>
      <w:r w:rsidR="00E6013A">
        <w:rPr>
          <w:rFonts w:ascii="Arial" w:hAnsi="Arial" w:cs="Arial"/>
          <w:color w:val="000000" w:themeColor="text1"/>
        </w:rPr>
        <w:t xml:space="preserve">Such </w:t>
      </w:r>
      <w:r w:rsidR="00B92B2F" w:rsidRPr="00B92B2F">
        <w:rPr>
          <w:rFonts w:ascii="Arial" w:hAnsi="Arial" w:cs="Arial"/>
          <w:color w:val="000000" w:themeColor="text1"/>
        </w:rPr>
        <w:t>characteristic</w:t>
      </w:r>
      <w:r w:rsidR="00E6013A">
        <w:rPr>
          <w:rFonts w:ascii="Arial" w:hAnsi="Arial" w:cs="Arial"/>
          <w:color w:val="000000" w:themeColor="text1"/>
        </w:rPr>
        <w:t xml:space="preserve">s </w:t>
      </w:r>
      <w:r w:rsidR="00B92B2F" w:rsidRPr="00B92B2F">
        <w:rPr>
          <w:rFonts w:ascii="Arial" w:hAnsi="Arial" w:cs="Arial"/>
          <w:color w:val="000000" w:themeColor="text1"/>
        </w:rPr>
        <w:t xml:space="preserve">of endophytic fungi </w:t>
      </w:r>
      <w:r w:rsidR="00E6013A">
        <w:rPr>
          <w:rFonts w:ascii="Arial" w:hAnsi="Arial" w:cs="Arial"/>
          <w:color w:val="000000" w:themeColor="text1"/>
        </w:rPr>
        <w:t>promoting plant</w:t>
      </w:r>
      <w:r w:rsidR="00B92B2F" w:rsidRPr="00B92B2F">
        <w:rPr>
          <w:rFonts w:ascii="Arial" w:hAnsi="Arial" w:cs="Arial"/>
          <w:color w:val="000000" w:themeColor="text1"/>
        </w:rPr>
        <w:t xml:space="preserve"> growth</w:t>
      </w:r>
      <w:r w:rsidR="00E6013A">
        <w:rPr>
          <w:rFonts w:ascii="Arial" w:hAnsi="Arial" w:cs="Arial"/>
          <w:color w:val="000000" w:themeColor="text1"/>
        </w:rPr>
        <w:t xml:space="preserve"> was reported in </w:t>
      </w:r>
      <w:r w:rsidR="00147FBF" w:rsidRPr="008A7972">
        <w:rPr>
          <w:rStyle w:val="Emphasis"/>
          <w:rFonts w:ascii="Arial" w:hAnsi="Arial" w:cs="Arial"/>
          <w:color w:val="000000" w:themeColor="text1"/>
        </w:rPr>
        <w:t>Aspergillus wetwitschiae</w:t>
      </w:r>
      <w:r w:rsidR="00147FBF" w:rsidRPr="008A7972">
        <w:rPr>
          <w:rFonts w:ascii="Arial" w:hAnsi="Arial" w:cs="Arial"/>
          <w:color w:val="000000" w:themeColor="text1"/>
        </w:rPr>
        <w:t xml:space="preserve"> from </w:t>
      </w:r>
      <w:r w:rsidR="00147FBF" w:rsidRPr="008A7972">
        <w:rPr>
          <w:rStyle w:val="Emphasis"/>
          <w:rFonts w:ascii="Arial" w:hAnsi="Arial" w:cs="Arial"/>
          <w:color w:val="000000" w:themeColor="text1"/>
        </w:rPr>
        <w:t>Oryza coarctata</w:t>
      </w:r>
      <w:r w:rsidR="00147FBF" w:rsidRPr="008A7972">
        <w:rPr>
          <w:rFonts w:ascii="Arial" w:hAnsi="Arial" w:cs="Arial"/>
          <w:color w:val="000000" w:themeColor="text1"/>
        </w:rPr>
        <w:t xml:space="preserve"> </w:t>
      </w:r>
      <w:r w:rsidR="00E6013A">
        <w:rPr>
          <w:rFonts w:ascii="Arial" w:hAnsi="Arial" w:cs="Arial"/>
          <w:color w:val="000000" w:themeColor="text1"/>
        </w:rPr>
        <w:t xml:space="preserve">and </w:t>
      </w:r>
      <w:r w:rsidR="00E6013A" w:rsidRPr="00E6013A">
        <w:rPr>
          <w:rFonts w:ascii="Arial" w:hAnsi="Arial" w:cs="Arial"/>
          <w:i/>
          <w:color w:val="000000" w:themeColor="text1"/>
        </w:rPr>
        <w:t>A. tamari</w:t>
      </w:r>
      <w:r w:rsidR="00E6013A">
        <w:rPr>
          <w:rFonts w:ascii="Arial" w:hAnsi="Arial" w:cs="Arial"/>
          <w:color w:val="000000" w:themeColor="text1"/>
        </w:rPr>
        <w:t xml:space="preserve"> from </w:t>
      </w:r>
      <w:r w:rsidR="00E6013A" w:rsidRPr="00E6013A">
        <w:rPr>
          <w:rFonts w:ascii="Arial" w:hAnsi="Arial" w:cs="Arial"/>
          <w:i/>
          <w:color w:val="000000" w:themeColor="text1"/>
        </w:rPr>
        <w:t>Mangifera</w:t>
      </w:r>
      <w:r w:rsidR="00E6013A">
        <w:rPr>
          <w:rFonts w:ascii="Arial" w:hAnsi="Arial" w:cs="Arial"/>
          <w:color w:val="000000" w:themeColor="text1"/>
        </w:rPr>
        <w:t xml:space="preserve"> </w:t>
      </w:r>
      <w:r w:rsidR="00E6013A" w:rsidRPr="00E6013A">
        <w:rPr>
          <w:rFonts w:ascii="Arial" w:hAnsi="Arial" w:cs="Arial"/>
          <w:i/>
          <w:color w:val="000000" w:themeColor="text1"/>
        </w:rPr>
        <w:t>indica</w:t>
      </w:r>
      <w:r w:rsidR="00E6013A">
        <w:rPr>
          <w:rFonts w:ascii="Arial" w:hAnsi="Arial" w:cs="Arial"/>
          <w:color w:val="000000" w:themeColor="text1"/>
        </w:rPr>
        <w:t xml:space="preserve"> </w:t>
      </w:r>
      <w:r w:rsidR="00147FBF" w:rsidRPr="008A7972">
        <w:rPr>
          <w:rFonts w:ascii="Arial" w:hAnsi="Arial" w:cs="Arial"/>
          <w:color w:val="000000" w:themeColor="text1"/>
        </w:rPr>
        <w:t xml:space="preserve">(Airin et al., 2023; </w:t>
      </w:r>
      <w:r w:rsidR="00147FBF">
        <w:rPr>
          <w:rFonts w:ascii="Arial" w:hAnsi="Arial" w:cs="Arial"/>
          <w:color w:val="000000" w:themeColor="text1"/>
        </w:rPr>
        <w:t>Sonsiam et al., 2024)</w:t>
      </w:r>
      <w:r w:rsidR="00F04481">
        <w:rPr>
          <w:rFonts w:ascii="Arial" w:hAnsi="Arial" w:cs="Arial"/>
          <w:color w:val="000000" w:themeColor="text1"/>
        </w:rPr>
        <w:t>.</w:t>
      </w:r>
      <w:r w:rsidR="00147FBF">
        <w:rPr>
          <w:rFonts w:ascii="Arial" w:hAnsi="Arial" w:cs="Arial"/>
          <w:color w:val="000000" w:themeColor="text1"/>
        </w:rPr>
        <w:t xml:space="preserve"> </w:t>
      </w:r>
      <w:r w:rsidR="00397984">
        <w:rPr>
          <w:rFonts w:ascii="Arial" w:hAnsi="Arial" w:cs="Arial"/>
          <w:color w:val="000000" w:themeColor="text1"/>
        </w:rPr>
        <w:t xml:space="preserve">The </w:t>
      </w:r>
      <w:r w:rsidR="0046236A">
        <w:rPr>
          <w:rFonts w:ascii="Arial" w:hAnsi="Arial" w:cs="Arial"/>
          <w:color w:val="000000" w:themeColor="text1"/>
        </w:rPr>
        <w:t xml:space="preserve">isolate </w:t>
      </w:r>
      <w:r w:rsidR="00C352CC" w:rsidRPr="008A7972">
        <w:rPr>
          <w:rStyle w:val="Emphasis"/>
          <w:rFonts w:ascii="Arial" w:hAnsi="Arial" w:cs="Arial"/>
          <w:color w:val="000000" w:themeColor="text1"/>
        </w:rPr>
        <w:t xml:space="preserve">A. </w:t>
      </w:r>
      <w:proofErr w:type="spellStart"/>
      <w:r w:rsidR="00C352CC">
        <w:rPr>
          <w:rStyle w:val="Emphasis"/>
          <w:rFonts w:ascii="Arial" w:hAnsi="Arial" w:cs="Arial"/>
          <w:color w:val="000000" w:themeColor="text1"/>
        </w:rPr>
        <w:t>luchuensis</w:t>
      </w:r>
      <w:proofErr w:type="spellEnd"/>
      <w:r w:rsidR="00C352CC">
        <w:rPr>
          <w:rStyle w:val="Emphasis"/>
          <w:rFonts w:ascii="Arial" w:hAnsi="Arial" w:cs="Arial"/>
          <w:color w:val="000000" w:themeColor="text1"/>
        </w:rPr>
        <w:t xml:space="preserve"> </w:t>
      </w:r>
      <w:r w:rsidR="00397984" w:rsidRPr="008A7972">
        <w:rPr>
          <w:rFonts w:ascii="Arial" w:hAnsi="Arial" w:cs="Arial"/>
          <w:color w:val="000000" w:themeColor="text1"/>
        </w:rPr>
        <w:t>DUMB 210</w:t>
      </w:r>
      <w:r w:rsidR="00397984">
        <w:rPr>
          <w:rFonts w:ascii="Arial" w:hAnsi="Arial" w:cs="Arial"/>
          <w:color w:val="000000" w:themeColor="text1"/>
        </w:rPr>
        <w:t xml:space="preserve"> was obtained from root segment of </w:t>
      </w:r>
      <w:r w:rsidR="00397984" w:rsidRPr="00397984">
        <w:rPr>
          <w:rFonts w:ascii="Arial" w:hAnsi="Arial" w:cs="Arial"/>
          <w:i/>
          <w:color w:val="000000" w:themeColor="text1"/>
        </w:rPr>
        <w:t>A. mexicana</w:t>
      </w:r>
      <w:r w:rsidR="00397984">
        <w:rPr>
          <w:rFonts w:ascii="Arial" w:hAnsi="Arial" w:cs="Arial"/>
          <w:i/>
          <w:color w:val="000000" w:themeColor="text1"/>
        </w:rPr>
        <w:t xml:space="preserve">. </w:t>
      </w:r>
      <w:r w:rsidR="003D3B42" w:rsidRPr="003D3B42">
        <w:rPr>
          <w:rFonts w:ascii="Arial" w:hAnsi="Arial" w:cs="Arial"/>
        </w:rPr>
        <w:t xml:space="preserve">This root-associated isolate is beneficial for </w:t>
      </w:r>
      <w:r w:rsidR="003D3B42" w:rsidRPr="003D3B42">
        <w:rPr>
          <w:rFonts w:ascii="Arial" w:hAnsi="Arial" w:cs="Arial"/>
        </w:rPr>
        <w:lastRenderedPageBreak/>
        <w:t>host plant iron uptake</w:t>
      </w:r>
      <w:r w:rsidR="00C352CC">
        <w:rPr>
          <w:rFonts w:ascii="Arial" w:hAnsi="Arial" w:cs="Arial"/>
        </w:rPr>
        <w:t xml:space="preserve"> in rhizosphere</w:t>
      </w:r>
      <w:r w:rsidR="003D3B42" w:rsidRPr="003D3B42">
        <w:rPr>
          <w:rFonts w:ascii="Arial" w:hAnsi="Arial" w:cs="Arial"/>
        </w:rPr>
        <w:t xml:space="preserve">. Therefore, the association of such mycoendophytes with plant roots </w:t>
      </w:r>
      <w:r w:rsidR="003D3B42" w:rsidRPr="003D3B42">
        <w:rPr>
          <w:rFonts w:ascii="Arial" w:hAnsi="Arial" w:cs="Arial"/>
          <w:bCs/>
        </w:rPr>
        <w:t>could enhance iron uptake</w:t>
      </w:r>
      <w:r w:rsidR="003D3B42" w:rsidRPr="003D3B42">
        <w:rPr>
          <w:rFonts w:ascii="Arial" w:hAnsi="Arial" w:cs="Arial"/>
        </w:rPr>
        <w:t>, indicating their potential for plant growth promotion</w:t>
      </w:r>
      <w:r w:rsidR="003D3B42" w:rsidRPr="003D3B42">
        <w:rPr>
          <w:b/>
        </w:rPr>
        <w:t xml:space="preserve"> </w:t>
      </w:r>
      <w:r w:rsidR="00B27841" w:rsidRPr="00B27841">
        <w:rPr>
          <w:rFonts w:ascii="Arial" w:hAnsi="Arial" w:cs="Arial"/>
          <w:color w:val="000000" w:themeColor="text1"/>
        </w:rPr>
        <w:t>(</w:t>
      </w:r>
      <w:proofErr w:type="spellStart"/>
      <w:r w:rsidR="00B27841" w:rsidRPr="00E5209F">
        <w:rPr>
          <w:rFonts w:ascii="Arial" w:hAnsi="Arial" w:cs="Arial"/>
          <w:color w:val="000000" w:themeColor="text1"/>
          <w:szCs w:val="20"/>
          <w:shd w:val="clear" w:color="auto" w:fill="FFFFFF"/>
        </w:rPr>
        <w:t>Ibiang</w:t>
      </w:r>
      <w:proofErr w:type="spellEnd"/>
      <w:r w:rsidR="00B27841" w:rsidRPr="00E5209F">
        <w:rPr>
          <w:rFonts w:ascii="Arial" w:hAnsi="Arial" w:cs="Arial"/>
          <w:color w:val="000000" w:themeColor="text1"/>
        </w:rPr>
        <w:t xml:space="preserve"> et al., 2020; </w:t>
      </w:r>
      <w:proofErr w:type="spellStart"/>
      <w:r w:rsidR="00B27841" w:rsidRPr="00B27841">
        <w:rPr>
          <w:rFonts w:ascii="Arial" w:hAnsi="Arial" w:cs="Arial"/>
          <w:color w:val="000000" w:themeColor="text1"/>
        </w:rPr>
        <w:t>Turbat</w:t>
      </w:r>
      <w:proofErr w:type="spellEnd"/>
      <w:r w:rsidR="00B27841" w:rsidRPr="00B27841">
        <w:rPr>
          <w:rFonts w:ascii="Arial" w:hAnsi="Arial" w:cs="Arial"/>
          <w:color w:val="000000" w:themeColor="text1"/>
        </w:rPr>
        <w:t xml:space="preserve"> et al., 2020)</w:t>
      </w:r>
      <w:r w:rsidR="00397984" w:rsidRPr="00B27841">
        <w:rPr>
          <w:rFonts w:ascii="Arial" w:hAnsi="Arial" w:cs="Arial"/>
          <w:color w:val="000000" w:themeColor="text1"/>
        </w:rPr>
        <w:t>.</w:t>
      </w:r>
      <w:r w:rsidR="00397984">
        <w:rPr>
          <w:rFonts w:ascii="Arial" w:hAnsi="Arial" w:cs="Arial"/>
          <w:color w:val="000000" w:themeColor="text1"/>
        </w:rPr>
        <w:t xml:space="preserve"> </w:t>
      </w:r>
    </w:p>
    <w:p w14:paraId="2BC57E02" w14:textId="77777777" w:rsidR="00397984" w:rsidRDefault="00D45077" w:rsidP="004A43FB">
      <w:pPr>
        <w:spacing w:before="240" w:after="120" w:line="360" w:lineRule="auto"/>
        <w:ind w:right="29" w:firstLine="720"/>
        <w:jc w:val="both"/>
        <w:rPr>
          <w:rFonts w:ascii="Arial" w:hAnsi="Arial" w:cs="Arial"/>
          <w:color w:val="000000" w:themeColor="text1"/>
          <w:sz w:val="24"/>
        </w:rPr>
      </w:pPr>
      <w:r w:rsidRPr="001D74CA">
        <w:rPr>
          <w:rFonts w:ascii="Arial" w:hAnsi="Arial" w:cs="Arial"/>
          <w:bCs/>
          <w:noProof/>
          <w:lang w:val="en-US"/>
        </w:rPr>
        <w:drawing>
          <wp:anchor distT="0" distB="0" distL="114300" distR="114300" simplePos="0" relativeHeight="251668480" behindDoc="0" locked="0" layoutInCell="1" allowOverlap="1" wp14:anchorId="49BFE2E2" wp14:editId="616FCC2B">
            <wp:simplePos x="0" y="0"/>
            <wp:positionH relativeFrom="margin">
              <wp:posOffset>1517650</wp:posOffset>
            </wp:positionH>
            <wp:positionV relativeFrom="margin">
              <wp:posOffset>1002665</wp:posOffset>
            </wp:positionV>
            <wp:extent cx="3280410" cy="3302000"/>
            <wp:effectExtent l="19050" t="19050" r="15240" b="127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Pictures of Research work\Ph.D\Siderophore Production test\EDITED\Labelled and collaged\A. mexicana\A. mexicana tile-3.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280410" cy="330200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p>
    <w:p w14:paraId="527FD7E2" w14:textId="77777777" w:rsidR="001B06FF" w:rsidRPr="001B06FF" w:rsidRDefault="001B06FF" w:rsidP="004A43FB">
      <w:pPr>
        <w:spacing w:before="240" w:after="120" w:line="360" w:lineRule="auto"/>
        <w:ind w:right="29" w:firstLine="720"/>
        <w:jc w:val="both"/>
        <w:rPr>
          <w:rFonts w:ascii="Arial" w:hAnsi="Arial" w:cs="Arial"/>
          <w:b/>
          <w:color w:val="000000" w:themeColor="text1"/>
          <w:sz w:val="28"/>
        </w:rPr>
      </w:pPr>
    </w:p>
    <w:p w14:paraId="0D89EC0C"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7F312DE5"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1CBAAA79"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402A963C" w14:textId="77777777" w:rsidR="00397984" w:rsidRDefault="00397984" w:rsidP="00E10EED">
      <w:pPr>
        <w:spacing w:before="120" w:after="120" w:line="360" w:lineRule="auto"/>
        <w:ind w:right="26" w:firstLine="720"/>
        <w:jc w:val="both"/>
        <w:rPr>
          <w:rFonts w:ascii="Arial" w:hAnsi="Arial" w:cs="Arial"/>
          <w:i/>
          <w:color w:val="000000" w:themeColor="text1"/>
          <w:sz w:val="24"/>
        </w:rPr>
      </w:pPr>
    </w:p>
    <w:p w14:paraId="3CD25111" w14:textId="77777777" w:rsidR="00397984" w:rsidRDefault="00397984" w:rsidP="00E10EED">
      <w:pPr>
        <w:spacing w:before="120" w:after="120" w:line="360" w:lineRule="auto"/>
        <w:ind w:right="26" w:firstLine="720"/>
        <w:jc w:val="both"/>
        <w:rPr>
          <w:rFonts w:ascii="Arial" w:hAnsi="Arial" w:cs="Arial"/>
          <w:color w:val="000000" w:themeColor="text1"/>
          <w:sz w:val="24"/>
        </w:rPr>
      </w:pPr>
    </w:p>
    <w:p w14:paraId="6B7CC7C6" w14:textId="77777777" w:rsidR="001E2EEB" w:rsidRDefault="001E2EEB" w:rsidP="00E10EED">
      <w:pPr>
        <w:spacing w:before="120" w:after="120" w:line="360" w:lineRule="auto"/>
        <w:ind w:right="26" w:firstLine="720"/>
        <w:jc w:val="both"/>
        <w:rPr>
          <w:rFonts w:ascii="Arial" w:hAnsi="Arial" w:cs="Arial"/>
          <w:color w:val="000000" w:themeColor="text1"/>
          <w:sz w:val="24"/>
        </w:rPr>
      </w:pPr>
    </w:p>
    <w:p w14:paraId="2D08E586" w14:textId="77777777" w:rsidR="001E2EEB" w:rsidRDefault="001E2EEB" w:rsidP="00E10EED">
      <w:pPr>
        <w:spacing w:before="120" w:after="120" w:line="360" w:lineRule="auto"/>
        <w:ind w:right="26" w:firstLine="720"/>
        <w:jc w:val="both"/>
        <w:rPr>
          <w:rFonts w:ascii="Arial" w:hAnsi="Arial" w:cs="Arial"/>
          <w:color w:val="000000" w:themeColor="text1"/>
          <w:sz w:val="24"/>
        </w:rPr>
      </w:pPr>
    </w:p>
    <w:p w14:paraId="495A236A" w14:textId="77777777" w:rsidR="00D45077" w:rsidRDefault="00D45077" w:rsidP="00D45077">
      <w:pPr>
        <w:pStyle w:val="ListParagraph"/>
        <w:tabs>
          <w:tab w:val="left" w:pos="-270"/>
        </w:tabs>
        <w:spacing w:after="0"/>
        <w:ind w:left="0" w:right="29"/>
        <w:contextualSpacing w:val="0"/>
        <w:jc w:val="center"/>
        <w:rPr>
          <w:rFonts w:ascii="Arial" w:hAnsi="Arial" w:cs="Arial"/>
          <w:b/>
          <w:bCs/>
          <w:sz w:val="24"/>
          <w:szCs w:val="23"/>
        </w:rPr>
      </w:pPr>
    </w:p>
    <w:p w14:paraId="220D7C44" w14:textId="77777777" w:rsidR="00D45077" w:rsidRPr="00D45077" w:rsidRDefault="00D45077" w:rsidP="00D45077">
      <w:pPr>
        <w:pStyle w:val="ListParagraph"/>
        <w:tabs>
          <w:tab w:val="left" w:pos="-270"/>
        </w:tabs>
        <w:spacing w:after="0" w:line="240" w:lineRule="auto"/>
        <w:ind w:left="0" w:right="29"/>
        <w:contextualSpacing w:val="0"/>
        <w:jc w:val="center"/>
        <w:rPr>
          <w:rFonts w:ascii="Arial" w:hAnsi="Arial" w:cs="Arial"/>
          <w:b/>
          <w:bCs/>
          <w:sz w:val="14"/>
          <w:szCs w:val="23"/>
        </w:rPr>
      </w:pPr>
    </w:p>
    <w:p w14:paraId="7A64FF9C" w14:textId="77777777" w:rsidR="001E2EEB" w:rsidRPr="0065573D" w:rsidRDefault="001E2EEB" w:rsidP="00D45077">
      <w:pPr>
        <w:pStyle w:val="ListParagraph"/>
        <w:tabs>
          <w:tab w:val="left" w:pos="-270"/>
        </w:tabs>
        <w:spacing w:before="120" w:after="0" w:line="360" w:lineRule="auto"/>
        <w:ind w:left="0" w:right="29"/>
        <w:contextualSpacing w:val="0"/>
        <w:jc w:val="center"/>
        <w:rPr>
          <w:rFonts w:ascii="Arial" w:hAnsi="Arial" w:cs="Arial"/>
          <w:b/>
          <w:bCs/>
          <w:sz w:val="24"/>
          <w:szCs w:val="23"/>
        </w:rPr>
      </w:pPr>
      <w:r w:rsidRPr="0065573D">
        <w:rPr>
          <w:rFonts w:ascii="Arial" w:hAnsi="Arial" w:cs="Arial"/>
          <w:b/>
          <w:bCs/>
          <w:sz w:val="24"/>
          <w:szCs w:val="23"/>
        </w:rPr>
        <w:t xml:space="preserve">Fig. </w:t>
      </w:r>
      <w:r>
        <w:rPr>
          <w:rFonts w:ascii="Arial" w:hAnsi="Arial" w:cs="Arial"/>
          <w:b/>
          <w:bCs/>
          <w:sz w:val="24"/>
          <w:szCs w:val="23"/>
        </w:rPr>
        <w:t>2</w:t>
      </w:r>
      <w:r w:rsidRPr="0065573D">
        <w:rPr>
          <w:rFonts w:ascii="Arial" w:hAnsi="Arial" w:cs="Arial"/>
          <w:b/>
          <w:bCs/>
          <w:sz w:val="24"/>
          <w:szCs w:val="23"/>
        </w:rPr>
        <w:t xml:space="preserve">.  Siderophore production </w:t>
      </w:r>
      <w:r>
        <w:rPr>
          <w:rFonts w:ascii="Arial" w:hAnsi="Arial" w:cs="Arial"/>
          <w:b/>
          <w:bCs/>
          <w:sz w:val="24"/>
          <w:szCs w:val="23"/>
        </w:rPr>
        <w:t>by</w:t>
      </w:r>
      <w:r w:rsidRPr="0065573D">
        <w:rPr>
          <w:rFonts w:ascii="Arial" w:hAnsi="Arial" w:cs="Arial"/>
          <w:b/>
          <w:bCs/>
          <w:sz w:val="24"/>
          <w:szCs w:val="23"/>
        </w:rPr>
        <w:t xml:space="preserve"> </w:t>
      </w:r>
      <w:r>
        <w:rPr>
          <w:rFonts w:ascii="Arial" w:hAnsi="Arial" w:cs="Arial"/>
          <w:b/>
          <w:bCs/>
          <w:sz w:val="24"/>
          <w:szCs w:val="23"/>
        </w:rPr>
        <w:t>mycoendophytes</w:t>
      </w:r>
      <w:r w:rsidRPr="0065573D">
        <w:rPr>
          <w:rFonts w:ascii="Arial" w:hAnsi="Arial" w:cs="Arial"/>
          <w:b/>
          <w:bCs/>
          <w:sz w:val="24"/>
          <w:szCs w:val="23"/>
        </w:rPr>
        <w:t xml:space="preserve"> from </w:t>
      </w:r>
      <w:r w:rsidRPr="0065573D">
        <w:rPr>
          <w:rFonts w:ascii="Arial" w:hAnsi="Arial" w:cs="Arial"/>
          <w:b/>
          <w:i/>
          <w:iCs/>
          <w:sz w:val="24"/>
          <w:szCs w:val="23"/>
        </w:rPr>
        <w:t>Argemone mexicana</w:t>
      </w:r>
      <w:r>
        <w:rPr>
          <w:rFonts w:ascii="Arial" w:hAnsi="Arial" w:cs="Arial"/>
          <w:b/>
          <w:bCs/>
          <w:sz w:val="24"/>
          <w:szCs w:val="23"/>
        </w:rPr>
        <w:t xml:space="preserve"> on </w:t>
      </w:r>
      <w:r w:rsidRPr="0065573D">
        <w:rPr>
          <w:rFonts w:ascii="Arial" w:hAnsi="Arial" w:cs="Arial"/>
          <w:b/>
          <w:bCs/>
          <w:sz w:val="24"/>
          <w:szCs w:val="23"/>
        </w:rPr>
        <w:t>Chrome Azurol S Agar.</w:t>
      </w:r>
    </w:p>
    <w:p w14:paraId="0FAF0BBF" w14:textId="77777777" w:rsidR="001E2EEB" w:rsidRPr="0065573D" w:rsidRDefault="001E2EEB" w:rsidP="001E2EEB">
      <w:pPr>
        <w:pStyle w:val="ListParagraph"/>
        <w:tabs>
          <w:tab w:val="left" w:pos="-270"/>
        </w:tabs>
        <w:spacing w:before="60" w:after="0" w:line="240" w:lineRule="auto"/>
        <w:ind w:left="0" w:right="26"/>
        <w:contextualSpacing w:val="0"/>
        <w:jc w:val="center"/>
        <w:rPr>
          <w:rFonts w:ascii="Arial" w:hAnsi="Arial" w:cs="Arial"/>
          <w:b/>
          <w:bCs/>
          <w:sz w:val="2"/>
          <w:szCs w:val="23"/>
        </w:rPr>
      </w:pPr>
    </w:p>
    <w:p w14:paraId="49624C78" w14:textId="77777777" w:rsidR="001E2EEB" w:rsidRPr="00002BAF" w:rsidRDefault="001E2EEB" w:rsidP="001E2EEB">
      <w:pPr>
        <w:pStyle w:val="Default"/>
        <w:tabs>
          <w:tab w:val="left" w:pos="-270"/>
        </w:tabs>
        <w:spacing w:before="0"/>
        <w:ind w:left="720" w:right="26" w:firstLine="0"/>
        <w:rPr>
          <w:rFonts w:ascii="Arial" w:hAnsi="Arial" w:cs="Arial"/>
          <w:i/>
          <w:iCs/>
          <w:sz w:val="20"/>
        </w:rPr>
      </w:pPr>
      <w:r w:rsidRPr="00002BAF">
        <w:rPr>
          <w:rFonts w:ascii="Arial" w:hAnsi="Arial" w:cs="Arial"/>
          <w:i/>
          <w:iCs/>
          <w:sz w:val="20"/>
        </w:rPr>
        <w:t xml:space="preserve">A- Aspergillus </w:t>
      </w:r>
      <w:proofErr w:type="spellStart"/>
      <w:r w:rsidRPr="00002BAF">
        <w:rPr>
          <w:rFonts w:ascii="Arial" w:hAnsi="Arial" w:cs="Arial"/>
          <w:i/>
          <w:iCs/>
          <w:sz w:val="20"/>
        </w:rPr>
        <w:t>luchuensis</w:t>
      </w:r>
      <w:proofErr w:type="spellEnd"/>
      <w:r w:rsidRPr="00002BAF">
        <w:rPr>
          <w:rFonts w:ascii="Arial" w:hAnsi="Arial" w:cs="Arial"/>
          <w:i/>
          <w:sz w:val="20"/>
        </w:rPr>
        <w:t xml:space="preserve"> (DUMB 210) </w:t>
      </w:r>
      <w:r w:rsidR="0046236A">
        <w:rPr>
          <w:rFonts w:ascii="Arial" w:hAnsi="Arial" w:cs="Arial"/>
          <w:sz w:val="20"/>
        </w:rPr>
        <w:t>(Positive)</w:t>
      </w:r>
      <w:r w:rsidRPr="00002BAF">
        <w:rPr>
          <w:rFonts w:ascii="Arial" w:hAnsi="Arial" w:cs="Arial"/>
          <w:i/>
          <w:sz w:val="20"/>
        </w:rPr>
        <w:t xml:space="preserve">    B- </w:t>
      </w:r>
      <w:r w:rsidRPr="00002BAF">
        <w:rPr>
          <w:rFonts w:ascii="Arial" w:hAnsi="Arial" w:cs="Arial"/>
          <w:i/>
          <w:iCs/>
          <w:sz w:val="20"/>
        </w:rPr>
        <w:t xml:space="preserve">Aspergillus </w:t>
      </w:r>
      <w:proofErr w:type="spellStart"/>
      <w:r w:rsidRPr="00002BAF">
        <w:rPr>
          <w:rFonts w:ascii="Arial" w:hAnsi="Arial" w:cs="Arial"/>
          <w:i/>
          <w:iCs/>
          <w:sz w:val="20"/>
        </w:rPr>
        <w:t>luchuensis</w:t>
      </w:r>
      <w:proofErr w:type="spellEnd"/>
      <w:r w:rsidRPr="00002BAF">
        <w:rPr>
          <w:rFonts w:ascii="Arial" w:hAnsi="Arial" w:cs="Arial"/>
          <w:i/>
          <w:iCs/>
          <w:sz w:val="20"/>
        </w:rPr>
        <w:t xml:space="preserve"> </w:t>
      </w:r>
      <w:r w:rsidRPr="00002BAF">
        <w:rPr>
          <w:rFonts w:ascii="Arial" w:hAnsi="Arial" w:cs="Arial"/>
          <w:i/>
          <w:sz w:val="20"/>
        </w:rPr>
        <w:t xml:space="preserve">(DUMB 222) </w:t>
      </w:r>
      <w:r w:rsidR="0046236A">
        <w:rPr>
          <w:rFonts w:ascii="Arial" w:hAnsi="Arial" w:cs="Arial"/>
          <w:sz w:val="20"/>
        </w:rPr>
        <w:t>(Positive)</w:t>
      </w:r>
    </w:p>
    <w:p w14:paraId="5B1C6644" w14:textId="77777777" w:rsidR="001E2EEB" w:rsidRDefault="00A25208" w:rsidP="00A25208">
      <w:pPr>
        <w:pStyle w:val="Default"/>
        <w:tabs>
          <w:tab w:val="left" w:pos="-270"/>
        </w:tabs>
        <w:spacing w:before="0"/>
        <w:ind w:right="26" w:firstLine="0"/>
        <w:rPr>
          <w:rFonts w:ascii="Arial" w:hAnsi="Arial" w:cs="Arial"/>
          <w:i/>
          <w:sz w:val="20"/>
        </w:rPr>
      </w:pPr>
      <w:r>
        <w:rPr>
          <w:rFonts w:ascii="Arial" w:hAnsi="Arial" w:cs="Arial"/>
          <w:i/>
          <w:iCs/>
          <w:sz w:val="20"/>
        </w:rPr>
        <w:t xml:space="preserve">           </w:t>
      </w:r>
      <w:r w:rsidR="001E2EEB" w:rsidRPr="00002BAF">
        <w:rPr>
          <w:rFonts w:ascii="Arial" w:hAnsi="Arial" w:cs="Arial"/>
          <w:i/>
          <w:iCs/>
          <w:sz w:val="20"/>
        </w:rPr>
        <w:t>C- Penicillium</w:t>
      </w:r>
      <w:r w:rsidR="0046236A">
        <w:rPr>
          <w:rFonts w:ascii="Arial" w:hAnsi="Arial" w:cs="Arial"/>
          <w:i/>
          <w:sz w:val="20"/>
        </w:rPr>
        <w:t xml:space="preserve"> </w:t>
      </w:r>
      <w:proofErr w:type="spellStart"/>
      <w:r w:rsidR="0046236A">
        <w:rPr>
          <w:rFonts w:ascii="Arial" w:hAnsi="Arial" w:cs="Arial"/>
          <w:i/>
          <w:sz w:val="20"/>
        </w:rPr>
        <w:t>dierckxii</w:t>
      </w:r>
      <w:proofErr w:type="spellEnd"/>
      <w:r w:rsidR="0046236A">
        <w:rPr>
          <w:rFonts w:ascii="Arial" w:hAnsi="Arial" w:cs="Arial"/>
          <w:i/>
          <w:sz w:val="20"/>
        </w:rPr>
        <w:t xml:space="preserve"> (DUMB 208) </w:t>
      </w:r>
      <w:r w:rsidR="0046236A">
        <w:rPr>
          <w:rFonts w:ascii="Arial" w:hAnsi="Arial" w:cs="Arial"/>
          <w:sz w:val="20"/>
        </w:rPr>
        <w:t>(Negative)</w:t>
      </w:r>
      <w:r w:rsidR="001E2EEB" w:rsidRPr="00002BAF">
        <w:rPr>
          <w:rFonts w:ascii="Arial" w:hAnsi="Arial" w:cs="Arial"/>
          <w:i/>
          <w:sz w:val="20"/>
        </w:rPr>
        <w:t xml:space="preserve">   </w:t>
      </w:r>
      <w:r>
        <w:rPr>
          <w:rFonts w:ascii="Arial" w:hAnsi="Arial" w:cs="Arial"/>
          <w:i/>
          <w:sz w:val="20"/>
        </w:rPr>
        <w:t xml:space="preserve">  </w:t>
      </w:r>
      <w:r w:rsidR="001E2EEB" w:rsidRPr="00002BAF">
        <w:rPr>
          <w:rFonts w:ascii="Arial" w:hAnsi="Arial" w:cs="Arial"/>
          <w:i/>
          <w:sz w:val="20"/>
        </w:rPr>
        <w:t xml:space="preserve"> D-</w:t>
      </w:r>
      <w:r w:rsidR="001E2EEB" w:rsidRPr="00002BAF">
        <w:rPr>
          <w:rFonts w:ascii="Arial" w:hAnsi="Arial" w:cs="Arial"/>
          <w:i/>
          <w:iCs/>
          <w:sz w:val="20"/>
        </w:rPr>
        <w:t xml:space="preserve"> Penicillium</w:t>
      </w:r>
      <w:r w:rsidR="001E2EEB" w:rsidRPr="00002BAF">
        <w:rPr>
          <w:rFonts w:ascii="Arial" w:hAnsi="Arial" w:cs="Arial"/>
          <w:i/>
          <w:sz w:val="20"/>
        </w:rPr>
        <w:t xml:space="preserve"> </w:t>
      </w:r>
      <w:proofErr w:type="spellStart"/>
      <w:r w:rsidR="001E2EEB" w:rsidRPr="00002BAF">
        <w:rPr>
          <w:rFonts w:ascii="Arial" w:hAnsi="Arial" w:cs="Arial"/>
          <w:i/>
          <w:sz w:val="20"/>
        </w:rPr>
        <w:t>restrictum</w:t>
      </w:r>
      <w:proofErr w:type="spellEnd"/>
      <w:r w:rsidR="001E2EEB" w:rsidRPr="00002BAF">
        <w:rPr>
          <w:rFonts w:ascii="Arial" w:hAnsi="Arial" w:cs="Arial"/>
          <w:i/>
          <w:sz w:val="20"/>
        </w:rPr>
        <w:t xml:space="preserve"> (DUMB 211)</w:t>
      </w:r>
      <w:r w:rsidR="0046236A" w:rsidRPr="0046236A">
        <w:rPr>
          <w:rFonts w:ascii="Arial" w:hAnsi="Arial" w:cs="Arial"/>
          <w:sz w:val="20"/>
        </w:rPr>
        <w:t xml:space="preserve"> </w:t>
      </w:r>
      <w:r w:rsidR="0046236A">
        <w:rPr>
          <w:rFonts w:ascii="Arial" w:hAnsi="Arial" w:cs="Arial"/>
          <w:sz w:val="20"/>
        </w:rPr>
        <w:t>(Negative)</w:t>
      </w:r>
    </w:p>
    <w:p w14:paraId="6B8C3443" w14:textId="77777777" w:rsidR="00D45077" w:rsidRPr="0026538A" w:rsidRDefault="00D45077" w:rsidP="00A25208">
      <w:pPr>
        <w:pStyle w:val="Default"/>
        <w:tabs>
          <w:tab w:val="left" w:pos="-270"/>
        </w:tabs>
        <w:spacing w:before="0"/>
        <w:ind w:right="26" w:firstLine="0"/>
        <w:rPr>
          <w:rFonts w:ascii="Arial" w:hAnsi="Arial" w:cs="Arial"/>
          <w:i/>
          <w:iCs/>
          <w:sz w:val="18"/>
        </w:rPr>
      </w:pPr>
    </w:p>
    <w:p w14:paraId="7CBDEE50" w14:textId="77777777" w:rsidR="00BA050B" w:rsidRDefault="00BA050B" w:rsidP="00BA56A8">
      <w:pPr>
        <w:pStyle w:val="ListParagraph"/>
        <w:numPr>
          <w:ilvl w:val="2"/>
          <w:numId w:val="36"/>
        </w:numPr>
        <w:spacing w:before="240" w:after="0" w:line="360" w:lineRule="auto"/>
        <w:ind w:right="29"/>
        <w:contextualSpacing w:val="0"/>
        <w:jc w:val="both"/>
        <w:rPr>
          <w:rFonts w:ascii="Arial" w:hAnsi="Arial" w:cs="Arial"/>
          <w:b/>
          <w:sz w:val="24"/>
          <w:szCs w:val="24"/>
          <w:u w:val="single"/>
          <w:lang w:val="en-US"/>
        </w:rPr>
      </w:pPr>
      <w:r w:rsidRPr="00E8681A">
        <w:rPr>
          <w:rFonts w:ascii="Arial" w:hAnsi="Arial" w:cs="Arial"/>
          <w:b/>
          <w:sz w:val="24"/>
          <w:szCs w:val="24"/>
          <w:u w:val="single"/>
          <w:lang w:val="en-US"/>
        </w:rPr>
        <w:t xml:space="preserve">Hydrogen Cyanide (HCN) </w:t>
      </w:r>
    </w:p>
    <w:p w14:paraId="1D6C7C8F" w14:textId="77777777" w:rsidR="00BA050B" w:rsidRDefault="00BA050B" w:rsidP="00BA56A8">
      <w:pPr>
        <w:tabs>
          <w:tab w:val="left" w:pos="0"/>
        </w:tabs>
        <w:spacing w:before="120" w:after="120" w:line="360" w:lineRule="auto"/>
        <w:ind w:right="29" w:firstLine="720"/>
        <w:jc w:val="both"/>
        <w:rPr>
          <w:rFonts w:ascii="Arial" w:hAnsi="Arial" w:cs="Arial"/>
          <w:color w:val="000000" w:themeColor="text1"/>
          <w:sz w:val="24"/>
        </w:rPr>
      </w:pPr>
      <w:r w:rsidRPr="008A7972">
        <w:rPr>
          <w:rFonts w:ascii="Arial" w:hAnsi="Arial" w:cs="Arial"/>
          <w:color w:val="000000" w:themeColor="text1"/>
          <w:sz w:val="24"/>
        </w:rPr>
        <w:t xml:space="preserve">None of the tested fungal isolates produced hydrogen cyanide (HCN) even after 10 days of incubation. Although HCN production is recognized as an indirect mechanism of plant growth promotion </w:t>
      </w:r>
      <w:r>
        <w:rPr>
          <w:rFonts w:ascii="Arial" w:hAnsi="Arial" w:cs="Arial"/>
          <w:color w:val="000000" w:themeColor="text1"/>
          <w:sz w:val="24"/>
        </w:rPr>
        <w:t>by suppressing</w:t>
      </w:r>
      <w:r w:rsidRPr="008A7972">
        <w:rPr>
          <w:rFonts w:ascii="Arial" w:hAnsi="Arial" w:cs="Arial"/>
          <w:color w:val="000000" w:themeColor="text1"/>
          <w:sz w:val="24"/>
        </w:rPr>
        <w:t xml:space="preserve"> phytopathogens, its occurrence among </w:t>
      </w:r>
      <w:r>
        <w:rPr>
          <w:rFonts w:ascii="Arial" w:hAnsi="Arial" w:cs="Arial"/>
          <w:color w:val="000000" w:themeColor="text1"/>
          <w:sz w:val="24"/>
        </w:rPr>
        <w:t>fungal endophytes</w:t>
      </w:r>
      <w:r w:rsidRPr="008A7972">
        <w:rPr>
          <w:rFonts w:ascii="Arial" w:hAnsi="Arial" w:cs="Arial"/>
          <w:color w:val="000000" w:themeColor="text1"/>
          <w:sz w:val="24"/>
        </w:rPr>
        <w:t xml:space="preserve"> appear</w:t>
      </w:r>
      <w:r>
        <w:rPr>
          <w:rFonts w:ascii="Arial" w:hAnsi="Arial" w:cs="Arial"/>
          <w:color w:val="000000" w:themeColor="text1"/>
          <w:sz w:val="24"/>
        </w:rPr>
        <w:t>s</w:t>
      </w:r>
      <w:r w:rsidRPr="008A7972">
        <w:rPr>
          <w:rFonts w:ascii="Arial" w:hAnsi="Arial" w:cs="Arial"/>
          <w:color w:val="000000" w:themeColor="text1"/>
          <w:sz w:val="24"/>
        </w:rPr>
        <w:t xml:space="preserve"> to be species- and strain-</w:t>
      </w:r>
      <w:r>
        <w:rPr>
          <w:rFonts w:ascii="Arial" w:hAnsi="Arial" w:cs="Arial"/>
          <w:color w:val="000000" w:themeColor="text1"/>
          <w:sz w:val="24"/>
        </w:rPr>
        <w:t>specific</w:t>
      </w:r>
      <w:r w:rsidRPr="008A7972">
        <w:rPr>
          <w:rFonts w:ascii="Arial" w:hAnsi="Arial" w:cs="Arial"/>
          <w:color w:val="000000" w:themeColor="text1"/>
          <w:sz w:val="24"/>
        </w:rPr>
        <w:t xml:space="preserve">. </w:t>
      </w:r>
      <w:r>
        <w:rPr>
          <w:rFonts w:ascii="Arial" w:hAnsi="Arial" w:cs="Arial"/>
          <w:color w:val="000000" w:themeColor="text1"/>
          <w:sz w:val="24"/>
        </w:rPr>
        <w:t>T</w:t>
      </w:r>
      <w:r w:rsidRPr="008A7972">
        <w:rPr>
          <w:rFonts w:ascii="Arial" w:hAnsi="Arial" w:cs="Arial"/>
          <w:color w:val="000000" w:themeColor="text1"/>
          <w:sz w:val="24"/>
        </w:rPr>
        <w:t xml:space="preserve">he endophytic </w:t>
      </w:r>
      <w:r w:rsidRPr="008A7972">
        <w:rPr>
          <w:rStyle w:val="Emphasis"/>
          <w:rFonts w:ascii="Arial" w:hAnsi="Arial" w:cs="Arial"/>
          <w:color w:val="000000" w:themeColor="text1"/>
          <w:sz w:val="24"/>
        </w:rPr>
        <w:t>Xylaria regalis</w:t>
      </w:r>
      <w:r w:rsidRPr="008A7972">
        <w:rPr>
          <w:rFonts w:ascii="Arial" w:hAnsi="Arial" w:cs="Arial"/>
          <w:color w:val="000000" w:themeColor="text1"/>
          <w:sz w:val="24"/>
        </w:rPr>
        <w:t xml:space="preserve"> isolated from </w:t>
      </w:r>
      <w:r w:rsidRPr="008A7972">
        <w:rPr>
          <w:rStyle w:val="Emphasis"/>
          <w:rFonts w:ascii="Arial" w:hAnsi="Arial" w:cs="Arial"/>
          <w:color w:val="000000" w:themeColor="text1"/>
          <w:sz w:val="24"/>
        </w:rPr>
        <w:t>Thuja plicata</w:t>
      </w:r>
      <w:r w:rsidRPr="008A7972">
        <w:rPr>
          <w:rFonts w:ascii="Arial" w:hAnsi="Arial" w:cs="Arial"/>
          <w:color w:val="000000" w:themeColor="text1"/>
          <w:sz w:val="24"/>
        </w:rPr>
        <w:t xml:space="preserve"> has been reported to produce HCN (Adnan et al., 2018), </w:t>
      </w:r>
      <w:r w:rsidRPr="00B92B2F">
        <w:rPr>
          <w:rFonts w:ascii="Arial" w:hAnsi="Arial" w:cs="Arial"/>
          <w:color w:val="000000" w:themeColor="text1"/>
          <w:sz w:val="24"/>
        </w:rPr>
        <w:t xml:space="preserve">whereas none of the endophytic yeasts from rice and sugarcane leaves exhibited this </w:t>
      </w:r>
      <w:r>
        <w:rPr>
          <w:rFonts w:ascii="Arial" w:hAnsi="Arial" w:cs="Arial"/>
          <w:color w:val="000000" w:themeColor="text1"/>
          <w:sz w:val="24"/>
        </w:rPr>
        <w:t>property</w:t>
      </w:r>
      <w:r w:rsidRPr="008A7972">
        <w:rPr>
          <w:rFonts w:ascii="Arial" w:hAnsi="Arial" w:cs="Arial"/>
          <w:color w:val="000000" w:themeColor="text1"/>
          <w:sz w:val="24"/>
        </w:rPr>
        <w:t xml:space="preserve"> (</w:t>
      </w:r>
      <w:proofErr w:type="spellStart"/>
      <w:r w:rsidRPr="008A7972">
        <w:rPr>
          <w:rFonts w:ascii="Arial" w:hAnsi="Arial" w:cs="Arial"/>
          <w:color w:val="000000" w:themeColor="text1"/>
          <w:sz w:val="24"/>
        </w:rPr>
        <w:t>Nutaratat</w:t>
      </w:r>
      <w:proofErr w:type="spellEnd"/>
      <w:r w:rsidRPr="008A7972">
        <w:rPr>
          <w:rFonts w:ascii="Arial" w:hAnsi="Arial" w:cs="Arial"/>
          <w:color w:val="000000" w:themeColor="text1"/>
          <w:sz w:val="24"/>
        </w:rPr>
        <w:t xml:space="preserve"> et al., 2014). The absence of HCN production in </w:t>
      </w:r>
      <w:r>
        <w:rPr>
          <w:rFonts w:ascii="Arial" w:hAnsi="Arial" w:cs="Arial"/>
          <w:color w:val="000000" w:themeColor="text1"/>
          <w:sz w:val="24"/>
        </w:rPr>
        <w:t>this</w:t>
      </w:r>
      <w:r w:rsidRPr="008A7972">
        <w:rPr>
          <w:rFonts w:ascii="Arial" w:hAnsi="Arial" w:cs="Arial"/>
          <w:color w:val="000000" w:themeColor="text1"/>
          <w:sz w:val="24"/>
        </w:rPr>
        <w:t xml:space="preserve"> study indicate</w:t>
      </w:r>
      <w:r>
        <w:rPr>
          <w:rFonts w:ascii="Arial" w:hAnsi="Arial" w:cs="Arial"/>
          <w:color w:val="000000" w:themeColor="text1"/>
          <w:sz w:val="24"/>
        </w:rPr>
        <w:t>d</w:t>
      </w:r>
      <w:r w:rsidRPr="008A7972">
        <w:rPr>
          <w:rFonts w:ascii="Arial" w:hAnsi="Arial" w:cs="Arial"/>
          <w:color w:val="000000" w:themeColor="text1"/>
          <w:sz w:val="24"/>
        </w:rPr>
        <w:t xml:space="preserve"> that the growth-promoting potential of the tested isolates is likely mediated through other mechanisms such as </w:t>
      </w:r>
      <w:r>
        <w:rPr>
          <w:rFonts w:ascii="Arial" w:hAnsi="Arial" w:cs="Arial"/>
          <w:color w:val="000000" w:themeColor="text1"/>
          <w:sz w:val="24"/>
        </w:rPr>
        <w:t>mineral solubilization</w:t>
      </w:r>
      <w:r w:rsidRPr="008A7972">
        <w:rPr>
          <w:rFonts w:ascii="Arial" w:hAnsi="Arial" w:cs="Arial"/>
          <w:color w:val="000000" w:themeColor="text1"/>
          <w:sz w:val="24"/>
        </w:rPr>
        <w:t>, IAA, and siderophore production rather than cyanogenesis.</w:t>
      </w:r>
      <w:r>
        <w:rPr>
          <w:rFonts w:ascii="Arial" w:hAnsi="Arial" w:cs="Arial"/>
          <w:color w:val="000000" w:themeColor="text1"/>
          <w:sz w:val="24"/>
        </w:rPr>
        <w:t xml:space="preserve"> </w:t>
      </w:r>
    </w:p>
    <w:p w14:paraId="65F33969" w14:textId="77777777" w:rsidR="00D45077" w:rsidRDefault="00D45077" w:rsidP="00BA56A8">
      <w:pPr>
        <w:tabs>
          <w:tab w:val="left" w:pos="0"/>
        </w:tabs>
        <w:spacing w:before="120" w:after="120" w:line="360" w:lineRule="auto"/>
        <w:ind w:right="29" w:firstLine="720"/>
        <w:jc w:val="both"/>
        <w:rPr>
          <w:rFonts w:ascii="Arial" w:hAnsi="Arial" w:cs="Arial"/>
          <w:color w:val="000000" w:themeColor="text1"/>
          <w:sz w:val="24"/>
        </w:rPr>
      </w:pPr>
    </w:p>
    <w:p w14:paraId="3EEE6B94" w14:textId="77777777" w:rsidR="00D45077" w:rsidRDefault="00D45077" w:rsidP="00BA56A8">
      <w:pPr>
        <w:tabs>
          <w:tab w:val="left" w:pos="0"/>
        </w:tabs>
        <w:spacing w:before="120" w:after="120" w:line="360" w:lineRule="auto"/>
        <w:ind w:right="29" w:firstLine="720"/>
        <w:jc w:val="both"/>
        <w:rPr>
          <w:rFonts w:ascii="Arial" w:hAnsi="Arial" w:cs="Arial"/>
          <w:color w:val="000000" w:themeColor="text1"/>
          <w:sz w:val="24"/>
        </w:rPr>
      </w:pPr>
    </w:p>
    <w:p w14:paraId="5BA1DEF6" w14:textId="77777777" w:rsidR="00BA56A8" w:rsidRPr="00E8681A" w:rsidRDefault="00BA56A8" w:rsidP="00BA56A8">
      <w:pPr>
        <w:pStyle w:val="ListParagraph"/>
        <w:numPr>
          <w:ilvl w:val="2"/>
          <w:numId w:val="36"/>
        </w:numPr>
        <w:spacing w:before="240" w:after="120" w:line="360" w:lineRule="auto"/>
        <w:ind w:right="29"/>
        <w:contextualSpacing w:val="0"/>
        <w:jc w:val="both"/>
        <w:rPr>
          <w:rFonts w:ascii="Arial" w:hAnsi="Arial" w:cs="Arial"/>
          <w:b/>
          <w:sz w:val="24"/>
          <w:szCs w:val="24"/>
          <w:u w:val="single"/>
          <w:lang w:val="en-US"/>
        </w:rPr>
      </w:pPr>
      <w:r w:rsidRPr="00E8681A">
        <w:rPr>
          <w:rFonts w:ascii="Arial" w:hAnsi="Arial" w:cs="Arial"/>
          <w:b/>
          <w:sz w:val="24"/>
          <w:szCs w:val="24"/>
          <w:u w:val="single"/>
        </w:rPr>
        <w:lastRenderedPageBreak/>
        <w:t xml:space="preserve">Ammonia </w:t>
      </w:r>
      <w:r w:rsidRPr="007213DD">
        <w:rPr>
          <w:rFonts w:ascii="Arial" w:hAnsi="Arial" w:cs="Arial"/>
          <w:b/>
          <w:sz w:val="24"/>
          <w:szCs w:val="24"/>
          <w:u w:val="single"/>
        </w:rPr>
        <w:t>production and nitrogen fixation</w:t>
      </w:r>
    </w:p>
    <w:p w14:paraId="6BF3672B" w14:textId="77777777" w:rsidR="00BA56A8" w:rsidRPr="00835038" w:rsidRDefault="00BA56A8" w:rsidP="00BA56A8">
      <w:pPr>
        <w:tabs>
          <w:tab w:val="left" w:pos="-270"/>
        </w:tabs>
        <w:spacing w:before="240" w:after="120" w:line="360" w:lineRule="auto"/>
        <w:ind w:right="29"/>
        <w:jc w:val="both"/>
        <w:rPr>
          <w:rFonts w:ascii="Arial" w:hAnsi="Arial" w:cs="Arial"/>
          <w:color w:val="000000" w:themeColor="text1"/>
          <w:sz w:val="24"/>
          <w:szCs w:val="24"/>
        </w:rPr>
      </w:pPr>
      <w:r>
        <w:rPr>
          <w:rFonts w:ascii="Arial" w:hAnsi="Arial" w:cs="Arial"/>
          <w:color w:val="000000" w:themeColor="text1"/>
          <w:sz w:val="24"/>
        </w:rPr>
        <w:tab/>
      </w:r>
      <w:r w:rsidRPr="00835038">
        <w:rPr>
          <w:rFonts w:ascii="Arial" w:hAnsi="Arial" w:cs="Arial"/>
          <w:color w:val="000000" w:themeColor="text1"/>
          <w:sz w:val="24"/>
          <w:szCs w:val="24"/>
        </w:rPr>
        <w:t xml:space="preserve">All the mycoendophytes produced ammonia, as evidenced by the brick-red to reddish-brown colour </w:t>
      </w:r>
      <w:r w:rsidR="004B11CA">
        <w:rPr>
          <w:rFonts w:ascii="Arial" w:hAnsi="Arial" w:cs="Arial"/>
          <w:color w:val="000000" w:themeColor="text1"/>
          <w:sz w:val="24"/>
          <w:szCs w:val="24"/>
        </w:rPr>
        <w:t>development</w:t>
      </w:r>
      <w:r w:rsidRPr="00835038">
        <w:rPr>
          <w:rFonts w:ascii="Arial" w:hAnsi="Arial" w:cs="Arial"/>
          <w:color w:val="000000" w:themeColor="text1"/>
          <w:sz w:val="24"/>
          <w:szCs w:val="24"/>
        </w:rPr>
        <w:t xml:space="preserve"> after reaction with Nessler’s reagent (Fig. 3). Ammonia is a readily available nitrogen source, enhances root and shoot elongation, lateral root outgrowth and branching, and thereby strengthening the plants (Otvos et al., 2021). Ammonia production is one of the properties of plant growth promotion among mycoendophytes. The </w:t>
      </w:r>
      <w:r w:rsidRPr="00835038">
        <w:rPr>
          <w:rFonts w:ascii="Arial" w:hAnsi="Arial" w:cs="Arial"/>
          <w:i/>
          <w:color w:val="000000" w:themeColor="text1"/>
          <w:sz w:val="24"/>
          <w:szCs w:val="24"/>
        </w:rPr>
        <w:t>Aspergillus</w:t>
      </w:r>
      <w:r w:rsidRPr="00835038">
        <w:rPr>
          <w:rFonts w:ascii="Arial" w:hAnsi="Arial" w:cs="Arial"/>
          <w:color w:val="000000" w:themeColor="text1"/>
          <w:sz w:val="24"/>
          <w:szCs w:val="24"/>
        </w:rPr>
        <w:t xml:space="preserve"> and </w:t>
      </w:r>
      <w:r w:rsidRPr="00835038">
        <w:rPr>
          <w:rFonts w:ascii="Arial" w:hAnsi="Arial" w:cs="Arial"/>
          <w:i/>
          <w:color w:val="000000" w:themeColor="text1"/>
          <w:sz w:val="24"/>
          <w:szCs w:val="24"/>
        </w:rPr>
        <w:t>Penicillium</w:t>
      </w:r>
      <w:r w:rsidRPr="00835038">
        <w:rPr>
          <w:rFonts w:ascii="Arial" w:hAnsi="Arial" w:cs="Arial"/>
          <w:color w:val="000000" w:themeColor="text1"/>
          <w:sz w:val="24"/>
          <w:szCs w:val="24"/>
        </w:rPr>
        <w:t xml:space="preserve"> species may have direct contribution to improved nutrient availability and biomass accumulation in host plants (Fouda et al., 2015; Ripa et al., 2019; Garcia-Latorre et al., 2023). The ability mycoendophytes from </w:t>
      </w:r>
      <w:r w:rsidRPr="00835038">
        <w:rPr>
          <w:rFonts w:ascii="Arial" w:hAnsi="Arial" w:cs="Arial"/>
          <w:i/>
          <w:color w:val="000000" w:themeColor="text1"/>
          <w:sz w:val="24"/>
          <w:szCs w:val="24"/>
        </w:rPr>
        <w:t>Argemone mexicana</w:t>
      </w:r>
      <w:r w:rsidRPr="00835038">
        <w:rPr>
          <w:rFonts w:ascii="Arial" w:hAnsi="Arial" w:cs="Arial"/>
          <w:color w:val="000000" w:themeColor="text1"/>
          <w:sz w:val="24"/>
          <w:szCs w:val="24"/>
        </w:rPr>
        <w:t xml:space="preserve"> to produce ammonia suggests their functional role in the enhancement of plant growth.</w:t>
      </w:r>
      <w:r w:rsidRPr="00835038">
        <w:rPr>
          <w:rFonts w:ascii="Arial" w:hAnsi="Arial" w:cs="Arial"/>
          <w:i/>
          <w:color w:val="000000" w:themeColor="text1"/>
          <w:sz w:val="24"/>
          <w:szCs w:val="24"/>
        </w:rPr>
        <w:t xml:space="preserve">  </w:t>
      </w:r>
      <w:r w:rsidRPr="00835038">
        <w:rPr>
          <w:rFonts w:ascii="Arial" w:hAnsi="Arial" w:cs="Arial"/>
          <w:color w:val="000000" w:themeColor="text1"/>
          <w:sz w:val="24"/>
          <w:szCs w:val="24"/>
        </w:rPr>
        <w:t xml:space="preserve">This potential ability highlights importance of mycoendophytes </w:t>
      </w:r>
      <w:r w:rsidR="004B11CA">
        <w:rPr>
          <w:rFonts w:ascii="Arial" w:hAnsi="Arial" w:cs="Arial"/>
          <w:color w:val="000000" w:themeColor="text1"/>
          <w:sz w:val="24"/>
          <w:szCs w:val="24"/>
        </w:rPr>
        <w:t xml:space="preserve">to be </w:t>
      </w:r>
      <w:r w:rsidRPr="00835038">
        <w:rPr>
          <w:rFonts w:ascii="Arial" w:hAnsi="Arial" w:cs="Arial"/>
          <w:color w:val="000000" w:themeColor="text1"/>
          <w:sz w:val="24"/>
          <w:szCs w:val="24"/>
        </w:rPr>
        <w:t>used in</w:t>
      </w:r>
      <w:r w:rsidR="004B11CA">
        <w:rPr>
          <w:rFonts w:ascii="Arial" w:hAnsi="Arial" w:cs="Arial"/>
          <w:color w:val="000000" w:themeColor="text1"/>
          <w:sz w:val="24"/>
          <w:szCs w:val="24"/>
        </w:rPr>
        <w:t xml:space="preserve"> organic farming</w:t>
      </w:r>
      <w:r w:rsidRPr="00835038">
        <w:rPr>
          <w:rFonts w:ascii="Arial" w:hAnsi="Arial" w:cs="Arial"/>
          <w:color w:val="000000" w:themeColor="text1"/>
          <w:sz w:val="24"/>
          <w:szCs w:val="24"/>
        </w:rPr>
        <w:t xml:space="preserve">. </w:t>
      </w:r>
    </w:p>
    <w:p w14:paraId="73C9DAB9" w14:textId="77777777" w:rsidR="00BA56A8" w:rsidRDefault="00BA56A8" w:rsidP="00BA56A8">
      <w:pPr>
        <w:tabs>
          <w:tab w:val="left" w:pos="-270"/>
        </w:tabs>
        <w:spacing w:after="0" w:line="360" w:lineRule="auto"/>
        <w:ind w:right="29"/>
        <w:jc w:val="both"/>
        <w:rPr>
          <w:rFonts w:ascii="Arial" w:hAnsi="Arial" w:cs="Arial"/>
          <w:b/>
          <w:i/>
          <w:color w:val="000000" w:themeColor="text1"/>
          <w:sz w:val="20"/>
          <w:szCs w:val="20"/>
        </w:rPr>
      </w:pPr>
      <w:r>
        <w:rPr>
          <w:rFonts w:ascii="Arial" w:hAnsi="Arial" w:cs="Arial"/>
          <w:color w:val="000000" w:themeColor="text1"/>
          <w:sz w:val="24"/>
          <w:szCs w:val="24"/>
        </w:rPr>
        <w:tab/>
      </w:r>
      <w:r w:rsidRPr="007844F9">
        <w:rPr>
          <w:rFonts w:ascii="Arial" w:hAnsi="Arial" w:cs="Arial"/>
          <w:color w:val="000000" w:themeColor="text1"/>
          <w:sz w:val="24"/>
          <w:szCs w:val="24"/>
        </w:rPr>
        <w:t xml:space="preserve">All four </w:t>
      </w:r>
      <w:proofErr w:type="spellStart"/>
      <w:r>
        <w:rPr>
          <w:rFonts w:ascii="Arial" w:hAnsi="Arial" w:cs="Arial"/>
          <w:color w:val="000000" w:themeColor="text1"/>
          <w:sz w:val="24"/>
          <w:szCs w:val="24"/>
        </w:rPr>
        <w:t>mycoendophytes</w:t>
      </w:r>
      <w:proofErr w:type="spellEnd"/>
      <w:r w:rsidRPr="007844F9">
        <w:rPr>
          <w:rFonts w:ascii="Arial" w:hAnsi="Arial" w:cs="Arial"/>
          <w:color w:val="000000" w:themeColor="text1"/>
          <w:sz w:val="24"/>
          <w:szCs w:val="24"/>
        </w:rPr>
        <w:t xml:space="preserve"> exhibited </w:t>
      </w:r>
      <w:r w:rsidR="00623D73">
        <w:rPr>
          <w:rFonts w:ascii="Arial" w:hAnsi="Arial" w:cs="Arial"/>
          <w:color w:val="000000" w:themeColor="text1"/>
          <w:sz w:val="24"/>
          <w:szCs w:val="24"/>
        </w:rPr>
        <w:t>nitrogen fixing</w:t>
      </w:r>
      <w:r w:rsidR="00623D73" w:rsidRPr="007844F9">
        <w:rPr>
          <w:rFonts w:ascii="Arial" w:hAnsi="Arial" w:cs="Arial"/>
          <w:color w:val="000000" w:themeColor="text1"/>
          <w:sz w:val="24"/>
          <w:szCs w:val="24"/>
        </w:rPr>
        <w:t xml:space="preserve"> </w:t>
      </w:r>
      <w:r w:rsidRPr="007844F9">
        <w:rPr>
          <w:rFonts w:ascii="Arial" w:hAnsi="Arial" w:cs="Arial"/>
          <w:color w:val="000000" w:themeColor="text1"/>
          <w:sz w:val="24"/>
          <w:szCs w:val="24"/>
        </w:rPr>
        <w:t>abilit</w:t>
      </w:r>
      <w:r w:rsidR="00623D73">
        <w:rPr>
          <w:rFonts w:ascii="Arial" w:hAnsi="Arial" w:cs="Arial"/>
          <w:color w:val="000000" w:themeColor="text1"/>
          <w:sz w:val="24"/>
          <w:szCs w:val="24"/>
        </w:rPr>
        <w:t>y</w:t>
      </w:r>
      <w:r w:rsidRPr="007844F9">
        <w:rPr>
          <w:rFonts w:ascii="Arial" w:hAnsi="Arial" w:cs="Arial"/>
          <w:color w:val="000000" w:themeColor="text1"/>
          <w:sz w:val="24"/>
          <w:szCs w:val="24"/>
        </w:rPr>
        <w:t xml:space="preserve">. They formed </w:t>
      </w:r>
      <w:r>
        <w:rPr>
          <w:rFonts w:ascii="Arial" w:hAnsi="Arial" w:cs="Arial"/>
          <w:color w:val="000000" w:themeColor="text1"/>
          <w:sz w:val="24"/>
          <w:szCs w:val="24"/>
        </w:rPr>
        <w:t xml:space="preserve">a </w:t>
      </w:r>
      <w:r w:rsidRPr="007844F9">
        <w:rPr>
          <w:rFonts w:ascii="Arial" w:hAnsi="Arial" w:cs="Arial"/>
          <w:color w:val="000000" w:themeColor="text1"/>
          <w:sz w:val="24"/>
          <w:szCs w:val="24"/>
        </w:rPr>
        <w:t xml:space="preserve">yellow </w:t>
      </w:r>
      <w:r>
        <w:rPr>
          <w:rFonts w:ascii="Arial" w:hAnsi="Arial" w:cs="Arial"/>
          <w:color w:val="000000" w:themeColor="text1"/>
          <w:sz w:val="24"/>
          <w:szCs w:val="24"/>
        </w:rPr>
        <w:t>colour</w:t>
      </w:r>
      <w:r w:rsidRPr="007844F9">
        <w:rPr>
          <w:rFonts w:ascii="Arial" w:hAnsi="Arial" w:cs="Arial"/>
          <w:color w:val="000000" w:themeColor="text1"/>
          <w:sz w:val="24"/>
          <w:szCs w:val="24"/>
        </w:rPr>
        <w:t xml:space="preserve">ation on the green medium. All the isolates were capable </w:t>
      </w:r>
      <w:r>
        <w:rPr>
          <w:rFonts w:ascii="Arial" w:hAnsi="Arial" w:cs="Arial"/>
          <w:color w:val="000000" w:themeColor="text1"/>
          <w:sz w:val="24"/>
          <w:szCs w:val="24"/>
        </w:rPr>
        <w:t>of growing in both the nitrogen-</w:t>
      </w:r>
      <w:r w:rsidRPr="007844F9">
        <w:rPr>
          <w:rFonts w:ascii="Arial" w:hAnsi="Arial" w:cs="Arial"/>
          <w:color w:val="000000" w:themeColor="text1"/>
          <w:sz w:val="24"/>
          <w:szCs w:val="24"/>
        </w:rPr>
        <w:t xml:space="preserve">free </w:t>
      </w:r>
      <w:r>
        <w:rPr>
          <w:rFonts w:ascii="Arial" w:hAnsi="Arial" w:cs="Arial"/>
          <w:color w:val="000000" w:themeColor="text1"/>
          <w:sz w:val="24"/>
          <w:szCs w:val="24"/>
        </w:rPr>
        <w:t xml:space="preserve">agar </w:t>
      </w:r>
      <w:r w:rsidRPr="007844F9">
        <w:rPr>
          <w:rFonts w:ascii="Arial" w:hAnsi="Arial" w:cs="Arial"/>
          <w:color w:val="000000" w:themeColor="text1"/>
          <w:sz w:val="24"/>
          <w:szCs w:val="24"/>
        </w:rPr>
        <w:t xml:space="preserve">medium tested and confirmed their ability to fix </w:t>
      </w:r>
      <w:r>
        <w:rPr>
          <w:rFonts w:ascii="Arial" w:hAnsi="Arial" w:cs="Arial"/>
          <w:color w:val="000000" w:themeColor="text1"/>
          <w:sz w:val="24"/>
          <w:szCs w:val="24"/>
        </w:rPr>
        <w:t xml:space="preserve">nitrogen. </w:t>
      </w:r>
      <w:r w:rsidRPr="007844F9">
        <w:rPr>
          <w:rFonts w:ascii="Arial" w:hAnsi="Arial" w:cs="Arial"/>
          <w:color w:val="000000" w:themeColor="text1"/>
          <w:sz w:val="24"/>
          <w:szCs w:val="24"/>
        </w:rPr>
        <w:t xml:space="preserve">The </w:t>
      </w:r>
      <w:r w:rsidRPr="007844F9">
        <w:rPr>
          <w:rFonts w:ascii="Arial" w:hAnsi="Arial" w:cs="Arial"/>
          <w:i/>
          <w:color w:val="000000" w:themeColor="text1"/>
          <w:sz w:val="24"/>
          <w:szCs w:val="24"/>
        </w:rPr>
        <w:t xml:space="preserve">A. </w:t>
      </w:r>
      <w:r>
        <w:rPr>
          <w:rFonts w:ascii="Arial" w:hAnsi="Arial" w:cs="Arial"/>
          <w:i/>
          <w:color w:val="000000" w:themeColor="text1"/>
          <w:sz w:val="24"/>
          <w:szCs w:val="24"/>
        </w:rPr>
        <w:t xml:space="preserve">luchuensis </w:t>
      </w:r>
      <w:r w:rsidRPr="007844F9">
        <w:rPr>
          <w:rFonts w:ascii="Arial" w:hAnsi="Arial" w:cs="Arial"/>
          <w:color w:val="000000" w:themeColor="text1"/>
          <w:sz w:val="24"/>
          <w:szCs w:val="24"/>
        </w:rPr>
        <w:t xml:space="preserve">isolates showed potential nitrogen fixing capacities than the other </w:t>
      </w:r>
      <w:r w:rsidRPr="007844F9">
        <w:rPr>
          <w:rFonts w:ascii="Arial" w:hAnsi="Arial" w:cs="Arial"/>
          <w:i/>
          <w:color w:val="000000" w:themeColor="text1"/>
          <w:sz w:val="24"/>
          <w:szCs w:val="24"/>
        </w:rPr>
        <w:t>Penicillium</w:t>
      </w:r>
      <w:r>
        <w:rPr>
          <w:rFonts w:ascii="Arial" w:hAnsi="Arial" w:cs="Arial"/>
          <w:color w:val="000000" w:themeColor="text1"/>
          <w:sz w:val="24"/>
          <w:szCs w:val="24"/>
        </w:rPr>
        <w:t xml:space="preserve"> spp. (Fig. 4.). This colour </w:t>
      </w:r>
      <w:proofErr w:type="gramStart"/>
      <w:r>
        <w:rPr>
          <w:rFonts w:ascii="Arial" w:hAnsi="Arial" w:cs="Arial"/>
          <w:color w:val="000000" w:themeColor="text1"/>
          <w:sz w:val="24"/>
          <w:szCs w:val="24"/>
        </w:rPr>
        <w:t>change</w:t>
      </w:r>
      <w:proofErr w:type="gramEnd"/>
      <w:r>
        <w:rPr>
          <w:rFonts w:ascii="Arial" w:hAnsi="Arial" w:cs="Arial"/>
          <w:color w:val="000000" w:themeColor="text1"/>
          <w:sz w:val="24"/>
          <w:szCs w:val="24"/>
        </w:rPr>
        <w:t xml:space="preserve"> in the medium accounts for ammonia production and hence </w:t>
      </w:r>
      <w:r w:rsidR="00EA6405">
        <w:rPr>
          <w:rFonts w:ascii="Arial" w:hAnsi="Arial" w:cs="Arial"/>
          <w:color w:val="000000" w:themeColor="text1"/>
          <w:sz w:val="24"/>
          <w:szCs w:val="24"/>
        </w:rPr>
        <w:t xml:space="preserve">the </w:t>
      </w:r>
      <w:r>
        <w:rPr>
          <w:rFonts w:ascii="Arial" w:hAnsi="Arial" w:cs="Arial"/>
          <w:color w:val="000000" w:themeColor="text1"/>
          <w:sz w:val="24"/>
          <w:szCs w:val="24"/>
        </w:rPr>
        <w:t xml:space="preserve">nitrogen fixation </w:t>
      </w:r>
      <w:r w:rsidRPr="004B4CF1">
        <w:rPr>
          <w:rFonts w:ascii="Arial" w:hAnsi="Arial" w:cs="Arial"/>
          <w:color w:val="000000" w:themeColor="text1"/>
          <w:sz w:val="24"/>
          <w:szCs w:val="24"/>
        </w:rPr>
        <w:t>(</w:t>
      </w:r>
      <w:r w:rsidRPr="004B4CF1">
        <w:rPr>
          <w:rFonts w:ascii="Arial" w:hAnsi="Arial" w:cs="Arial"/>
          <w:color w:val="000000" w:themeColor="text1"/>
          <w:sz w:val="24"/>
          <w:szCs w:val="24"/>
          <w:lang w:val="en-US"/>
        </w:rPr>
        <w:t>Cordova-Rodriguez et al., 2022</w:t>
      </w:r>
      <w:r w:rsidRPr="004B4CF1">
        <w:rPr>
          <w:rFonts w:ascii="Arial" w:hAnsi="Arial" w:cs="Arial"/>
          <w:color w:val="000000" w:themeColor="text1"/>
          <w:sz w:val="24"/>
          <w:szCs w:val="24"/>
        </w:rPr>
        <w:t>).</w:t>
      </w:r>
    </w:p>
    <w:p w14:paraId="21D8E006" w14:textId="77777777" w:rsidR="00BA56A8" w:rsidRDefault="00E5209F" w:rsidP="00E10EED">
      <w:pPr>
        <w:spacing w:before="120" w:after="120" w:line="360" w:lineRule="auto"/>
        <w:ind w:right="26" w:firstLine="720"/>
        <w:jc w:val="both"/>
        <w:rPr>
          <w:rFonts w:ascii="Arial" w:hAnsi="Arial" w:cs="Arial"/>
          <w:color w:val="000000" w:themeColor="text1"/>
          <w:sz w:val="24"/>
        </w:rPr>
      </w:pPr>
      <w:r w:rsidRPr="004B4CF1">
        <w:rPr>
          <w:rFonts w:ascii="Arial" w:hAnsi="Arial" w:cs="Arial"/>
          <w:color w:val="000000" w:themeColor="text1"/>
          <w:sz w:val="24"/>
        </w:rPr>
        <w:t>The differential nitrogen fixation potential o</w:t>
      </w:r>
      <w:r>
        <w:rPr>
          <w:rFonts w:ascii="Arial" w:hAnsi="Arial" w:cs="Arial"/>
          <w:color w:val="000000" w:themeColor="text1"/>
          <w:sz w:val="24"/>
        </w:rPr>
        <w:t>bserved among isolates indicated</w:t>
      </w:r>
      <w:r w:rsidRPr="004B4CF1">
        <w:rPr>
          <w:rFonts w:ascii="Arial" w:hAnsi="Arial" w:cs="Arial"/>
          <w:color w:val="000000" w:themeColor="text1"/>
          <w:sz w:val="24"/>
        </w:rPr>
        <w:t xml:space="preserve"> species-specific variations in nitrogen metabolism. The higher activity in </w:t>
      </w:r>
      <w:r w:rsidRPr="004B4CF1">
        <w:rPr>
          <w:rStyle w:val="Emphasis"/>
          <w:rFonts w:ascii="Arial" w:hAnsi="Arial" w:cs="Arial"/>
          <w:color w:val="000000" w:themeColor="text1"/>
          <w:sz w:val="24"/>
        </w:rPr>
        <w:t xml:space="preserve">A. luchuensis </w:t>
      </w:r>
      <w:r w:rsidRPr="004B4CF1">
        <w:rPr>
          <w:rFonts w:ascii="Arial" w:hAnsi="Arial" w:cs="Arial"/>
          <w:color w:val="000000" w:themeColor="text1"/>
          <w:sz w:val="24"/>
        </w:rPr>
        <w:t xml:space="preserve">could also be associated with its robust metabolic system and adaptability to nutrient-deficient conditions. </w:t>
      </w:r>
      <w:r>
        <w:rPr>
          <w:rFonts w:ascii="Arial" w:hAnsi="Arial" w:cs="Arial"/>
          <w:color w:val="000000" w:themeColor="text1"/>
          <w:sz w:val="24"/>
        </w:rPr>
        <w:t xml:space="preserve">Though free-living fungi fixing nitrogen is rare the mycoendophytes of </w:t>
      </w:r>
      <w:r w:rsidRPr="00835038">
        <w:rPr>
          <w:rFonts w:ascii="Arial" w:hAnsi="Arial" w:cs="Arial"/>
          <w:i/>
          <w:color w:val="000000" w:themeColor="text1"/>
          <w:sz w:val="24"/>
          <w:szCs w:val="24"/>
        </w:rPr>
        <w:t>Argemone mexicana</w:t>
      </w:r>
      <w:r>
        <w:rPr>
          <w:rFonts w:ascii="Arial" w:hAnsi="Arial" w:cs="Arial"/>
          <w:color w:val="000000" w:themeColor="text1"/>
          <w:sz w:val="24"/>
        </w:rPr>
        <w:t xml:space="preserve"> were found to grow in nitrogen free media indicating their nitrogen assimilating abilities. This provides additional advantages to use these mycoendophytes for plant growth promotion. </w:t>
      </w:r>
      <w:r w:rsidRPr="003D3B42">
        <w:rPr>
          <w:rFonts w:ascii="Arial" w:hAnsi="Arial" w:cs="Arial"/>
          <w:color w:val="000000" w:themeColor="text1"/>
          <w:sz w:val="24"/>
        </w:rPr>
        <w:t xml:space="preserve">Some endophytic fungi from different </w:t>
      </w:r>
      <w:r>
        <w:rPr>
          <w:rFonts w:ascii="Arial" w:hAnsi="Arial" w:cs="Arial"/>
          <w:color w:val="000000" w:themeColor="text1"/>
          <w:sz w:val="24"/>
        </w:rPr>
        <w:t xml:space="preserve">host </w:t>
      </w:r>
      <w:r w:rsidRPr="003D3B42">
        <w:rPr>
          <w:rFonts w:ascii="Arial" w:hAnsi="Arial" w:cs="Arial"/>
          <w:color w:val="000000" w:themeColor="text1"/>
          <w:sz w:val="24"/>
        </w:rPr>
        <w:t xml:space="preserve">plants </w:t>
      </w:r>
      <w:r>
        <w:rPr>
          <w:rFonts w:ascii="Arial" w:hAnsi="Arial" w:cs="Arial"/>
          <w:color w:val="000000" w:themeColor="text1"/>
          <w:sz w:val="24"/>
        </w:rPr>
        <w:t>were found</w:t>
      </w:r>
      <w:r w:rsidRPr="003D3B42">
        <w:rPr>
          <w:rFonts w:ascii="Arial" w:hAnsi="Arial" w:cs="Arial"/>
          <w:color w:val="000000" w:themeColor="text1"/>
          <w:sz w:val="24"/>
        </w:rPr>
        <w:t xml:space="preserve"> to be involved in nitrogen fixation (Xie et al., 2019; Roy et al., 2023)</w:t>
      </w:r>
      <w:r>
        <w:rPr>
          <w:rFonts w:ascii="Arial" w:hAnsi="Arial" w:cs="Arial"/>
          <w:color w:val="000000" w:themeColor="text1"/>
          <w:sz w:val="24"/>
        </w:rPr>
        <w:t xml:space="preserve">. Such potential of mycoendophytes </w:t>
      </w:r>
      <w:r w:rsidR="00623D73">
        <w:rPr>
          <w:rFonts w:ascii="Arial" w:hAnsi="Arial" w:cs="Arial"/>
          <w:color w:val="000000" w:themeColor="text1"/>
          <w:sz w:val="24"/>
        </w:rPr>
        <w:t>permits</w:t>
      </w:r>
      <w:r>
        <w:rPr>
          <w:rFonts w:ascii="Arial" w:hAnsi="Arial" w:cs="Arial"/>
          <w:color w:val="000000" w:themeColor="text1"/>
          <w:sz w:val="24"/>
        </w:rPr>
        <w:t xml:space="preserve"> agricultural applications.</w:t>
      </w:r>
    </w:p>
    <w:p w14:paraId="1817008D" w14:textId="77777777" w:rsidR="00BA56A8" w:rsidRDefault="00BA56A8" w:rsidP="00BA56A8">
      <w:pPr>
        <w:pStyle w:val="Default"/>
        <w:tabs>
          <w:tab w:val="left" w:pos="-270"/>
        </w:tabs>
        <w:spacing w:before="0" w:line="276" w:lineRule="auto"/>
        <w:ind w:right="29" w:firstLine="0"/>
        <w:jc w:val="center"/>
        <w:rPr>
          <w:rFonts w:ascii="Arial" w:hAnsi="Arial" w:cs="Arial"/>
          <w:b/>
          <w:bCs/>
        </w:rPr>
      </w:pPr>
    </w:p>
    <w:p w14:paraId="457CE7CE" w14:textId="77777777" w:rsidR="00BA56A8" w:rsidRDefault="00BA56A8" w:rsidP="00BA56A8">
      <w:pPr>
        <w:pStyle w:val="Default"/>
        <w:tabs>
          <w:tab w:val="left" w:pos="-270"/>
        </w:tabs>
        <w:spacing w:before="0" w:line="276" w:lineRule="auto"/>
        <w:ind w:right="29" w:firstLine="0"/>
        <w:jc w:val="center"/>
        <w:rPr>
          <w:rFonts w:ascii="Arial" w:hAnsi="Arial" w:cs="Arial"/>
          <w:b/>
          <w:bCs/>
        </w:rPr>
      </w:pPr>
    </w:p>
    <w:p w14:paraId="63D5A7B8" w14:textId="77777777" w:rsidR="00BA56A8" w:rsidRDefault="00BA56A8" w:rsidP="00BA56A8">
      <w:pPr>
        <w:pStyle w:val="Default"/>
        <w:tabs>
          <w:tab w:val="left" w:pos="-270"/>
        </w:tabs>
        <w:spacing w:before="0" w:line="276" w:lineRule="auto"/>
        <w:ind w:right="29" w:firstLine="0"/>
        <w:jc w:val="center"/>
        <w:rPr>
          <w:rFonts w:ascii="Arial" w:hAnsi="Arial" w:cs="Arial"/>
          <w:b/>
          <w:bCs/>
        </w:rPr>
      </w:pPr>
    </w:p>
    <w:p w14:paraId="16902E8A" w14:textId="77777777" w:rsidR="00BA56A8" w:rsidRPr="00BA56A8" w:rsidRDefault="00BA56A8" w:rsidP="00BA56A8">
      <w:pPr>
        <w:pStyle w:val="Default"/>
        <w:tabs>
          <w:tab w:val="left" w:pos="-270"/>
        </w:tabs>
        <w:spacing w:before="0" w:line="276" w:lineRule="auto"/>
        <w:ind w:right="29" w:firstLine="0"/>
        <w:jc w:val="center"/>
        <w:rPr>
          <w:rFonts w:ascii="Arial" w:hAnsi="Arial" w:cs="Arial"/>
          <w:b/>
          <w:bCs/>
          <w:sz w:val="20"/>
        </w:rPr>
      </w:pPr>
    </w:p>
    <w:p w14:paraId="34561ECD" w14:textId="77777777" w:rsidR="00BA56A8" w:rsidRDefault="00BA56A8" w:rsidP="00E10EED">
      <w:pPr>
        <w:spacing w:before="120" w:after="120" w:line="360" w:lineRule="auto"/>
        <w:ind w:right="26" w:firstLine="720"/>
        <w:jc w:val="both"/>
        <w:rPr>
          <w:rFonts w:ascii="Arial" w:hAnsi="Arial" w:cs="Arial"/>
          <w:color w:val="000000" w:themeColor="text1"/>
          <w:sz w:val="24"/>
        </w:rPr>
        <w:sectPr w:rsidR="00BA56A8" w:rsidSect="00C004CA">
          <w:pgSz w:w="11906" w:h="16838"/>
          <w:pgMar w:top="900" w:right="1080" w:bottom="990" w:left="1080" w:header="706" w:footer="266" w:gutter="0"/>
          <w:cols w:space="708"/>
          <w:docGrid w:linePitch="360"/>
        </w:sectPr>
      </w:pPr>
    </w:p>
    <w:p w14:paraId="66E880ED"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00A6F7DE"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207FA51D"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5BEE1C7B" w14:textId="77777777" w:rsidR="00BA56A8" w:rsidRDefault="00BA56A8" w:rsidP="007C0C7A">
      <w:pPr>
        <w:tabs>
          <w:tab w:val="left" w:pos="-270"/>
        </w:tabs>
        <w:spacing w:after="0" w:line="240" w:lineRule="auto"/>
        <w:ind w:right="26"/>
        <w:jc w:val="center"/>
        <w:rPr>
          <w:rFonts w:ascii="Arial" w:hAnsi="Arial" w:cs="Arial"/>
          <w:b/>
          <w:sz w:val="24"/>
          <w:szCs w:val="24"/>
          <w:lang w:val="en-US"/>
        </w:rPr>
      </w:pPr>
    </w:p>
    <w:p w14:paraId="58C782F2" w14:textId="77777777" w:rsidR="007C0C7A" w:rsidRDefault="007C0C7A" w:rsidP="007C0C7A">
      <w:pPr>
        <w:tabs>
          <w:tab w:val="left" w:pos="-270"/>
        </w:tabs>
        <w:spacing w:after="0" w:line="240" w:lineRule="auto"/>
        <w:ind w:right="26"/>
        <w:jc w:val="center"/>
        <w:rPr>
          <w:rFonts w:ascii="Arial" w:hAnsi="Arial" w:cs="Arial"/>
          <w:b/>
          <w:i/>
          <w:iCs/>
          <w:sz w:val="24"/>
          <w:szCs w:val="24"/>
        </w:rPr>
      </w:pPr>
      <w:r w:rsidRPr="00E8681A">
        <w:rPr>
          <w:rFonts w:ascii="Arial" w:hAnsi="Arial" w:cs="Arial"/>
          <w:b/>
          <w:sz w:val="24"/>
          <w:szCs w:val="24"/>
          <w:lang w:val="en-US"/>
        </w:rPr>
        <w:t xml:space="preserve">Table 2. </w:t>
      </w:r>
      <w:r w:rsidRPr="00E8681A">
        <w:rPr>
          <w:rFonts w:ascii="Arial" w:hAnsi="Arial" w:cs="Arial"/>
          <w:b/>
          <w:bCs/>
          <w:sz w:val="24"/>
          <w:szCs w:val="24"/>
        </w:rPr>
        <w:t>Indole-3-</w:t>
      </w:r>
      <w:r>
        <w:rPr>
          <w:rFonts w:ascii="Arial" w:hAnsi="Arial" w:cs="Arial"/>
          <w:b/>
          <w:bCs/>
          <w:sz w:val="24"/>
          <w:szCs w:val="24"/>
        </w:rPr>
        <w:t>a</w:t>
      </w:r>
      <w:r w:rsidRPr="00E8681A">
        <w:rPr>
          <w:rFonts w:ascii="Arial" w:hAnsi="Arial" w:cs="Arial"/>
          <w:b/>
          <w:bCs/>
          <w:sz w:val="24"/>
          <w:szCs w:val="24"/>
        </w:rPr>
        <w:t xml:space="preserve">cetic acid (IAA) </w:t>
      </w:r>
      <w:r>
        <w:rPr>
          <w:rFonts w:ascii="Arial" w:hAnsi="Arial" w:cs="Arial"/>
          <w:b/>
          <w:bCs/>
          <w:sz w:val="24"/>
          <w:szCs w:val="24"/>
        </w:rPr>
        <w:t>and siderophore production by</w:t>
      </w:r>
      <w:r w:rsidRPr="00E8681A">
        <w:rPr>
          <w:rFonts w:ascii="Arial" w:hAnsi="Arial" w:cs="Arial"/>
          <w:b/>
          <w:bCs/>
          <w:sz w:val="24"/>
          <w:szCs w:val="24"/>
        </w:rPr>
        <w:t xml:space="preserve"> </w:t>
      </w:r>
      <w:r>
        <w:rPr>
          <w:rFonts w:ascii="Arial" w:hAnsi="Arial" w:cs="Arial"/>
          <w:b/>
          <w:color w:val="000000" w:themeColor="text1"/>
          <w:sz w:val="24"/>
        </w:rPr>
        <w:t>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sidRPr="00E8681A">
        <w:rPr>
          <w:rFonts w:ascii="Arial" w:hAnsi="Arial" w:cs="Arial"/>
          <w:b/>
          <w:bCs/>
          <w:sz w:val="24"/>
          <w:szCs w:val="24"/>
        </w:rPr>
        <w:t xml:space="preserve">from </w:t>
      </w:r>
      <w:r w:rsidRPr="00E8681A">
        <w:rPr>
          <w:rFonts w:ascii="Arial" w:hAnsi="Arial" w:cs="Arial"/>
          <w:b/>
          <w:i/>
          <w:iCs/>
          <w:sz w:val="24"/>
          <w:szCs w:val="24"/>
        </w:rPr>
        <w:t>Argemone mexicana.</w:t>
      </w:r>
    </w:p>
    <w:p w14:paraId="78F7616A" w14:textId="77777777" w:rsidR="00BA56A8" w:rsidRPr="00E8681A" w:rsidRDefault="00BA56A8" w:rsidP="007C0C7A">
      <w:pPr>
        <w:tabs>
          <w:tab w:val="left" w:pos="-270"/>
        </w:tabs>
        <w:spacing w:after="0" w:line="240" w:lineRule="auto"/>
        <w:ind w:right="26"/>
        <w:jc w:val="center"/>
        <w:rPr>
          <w:rFonts w:ascii="Arial" w:hAnsi="Arial" w:cs="Arial"/>
          <w:b/>
          <w:sz w:val="24"/>
          <w:szCs w:val="24"/>
          <w:lang w:val="en-US"/>
        </w:rPr>
      </w:pPr>
    </w:p>
    <w:tbl>
      <w:tblPr>
        <w:tblStyle w:val="TableGrid"/>
        <w:tblpPr w:leftFromText="180" w:rightFromText="180" w:vertAnchor="text" w:horzAnchor="margin" w:tblpXSpec="center" w:tblpY="232"/>
        <w:tblW w:w="118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18"/>
        <w:gridCol w:w="4194"/>
        <w:gridCol w:w="3798"/>
        <w:gridCol w:w="2970"/>
      </w:tblGrid>
      <w:tr w:rsidR="007C0C7A" w:rsidRPr="00A0161E" w14:paraId="23CBF5E4" w14:textId="77777777" w:rsidTr="00002BAF">
        <w:trPr>
          <w:trHeight w:val="414"/>
        </w:trPr>
        <w:tc>
          <w:tcPr>
            <w:tcW w:w="918" w:type="dxa"/>
            <w:vMerge w:val="restart"/>
            <w:vAlign w:val="center"/>
          </w:tcPr>
          <w:p w14:paraId="4561281A"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b/>
                <w:color w:val="000000" w:themeColor="text1"/>
              </w:rPr>
              <w:t>Sl. No.</w:t>
            </w:r>
          </w:p>
        </w:tc>
        <w:tc>
          <w:tcPr>
            <w:tcW w:w="4194" w:type="dxa"/>
            <w:vMerge w:val="restart"/>
            <w:vAlign w:val="center"/>
          </w:tcPr>
          <w:p w14:paraId="3B4C4C61"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b/>
                <w:color w:val="000000" w:themeColor="text1"/>
              </w:rPr>
              <w:t>Endophytic fungi</w:t>
            </w:r>
          </w:p>
        </w:tc>
        <w:tc>
          <w:tcPr>
            <w:tcW w:w="3798" w:type="dxa"/>
            <w:vMerge w:val="restart"/>
            <w:vAlign w:val="center"/>
          </w:tcPr>
          <w:p w14:paraId="791B0465" w14:textId="77777777" w:rsidR="007C0C7A" w:rsidRPr="00002BAF" w:rsidRDefault="007C0C7A" w:rsidP="00BA56A8">
            <w:pPr>
              <w:pStyle w:val="Default"/>
              <w:tabs>
                <w:tab w:val="left" w:pos="-72"/>
              </w:tabs>
              <w:spacing w:before="60" w:line="360" w:lineRule="auto"/>
              <w:ind w:left="-108" w:right="-108" w:firstLine="0"/>
              <w:jc w:val="center"/>
              <w:rPr>
                <w:rFonts w:ascii="Arial" w:hAnsi="Arial" w:cs="Arial"/>
                <w:b/>
                <w:color w:val="000000" w:themeColor="text1"/>
              </w:rPr>
            </w:pPr>
            <w:r w:rsidRPr="00002BAF">
              <w:rPr>
                <w:rFonts w:ascii="Arial" w:hAnsi="Arial" w:cs="Arial"/>
                <w:b/>
                <w:bCs/>
                <w:color w:val="000000" w:themeColor="text1"/>
              </w:rPr>
              <w:t>Amount of IAA produced in the culture filtrate (µg/ml) ± SE</w:t>
            </w:r>
          </w:p>
        </w:tc>
        <w:tc>
          <w:tcPr>
            <w:tcW w:w="2970" w:type="dxa"/>
            <w:vMerge w:val="restart"/>
            <w:vAlign w:val="center"/>
          </w:tcPr>
          <w:p w14:paraId="1C848AC2"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b/>
                <w:color w:val="000000" w:themeColor="text1"/>
              </w:rPr>
              <w:t>Siderophore production Index (SI) ± SE</w:t>
            </w:r>
          </w:p>
        </w:tc>
      </w:tr>
      <w:tr w:rsidR="007C0C7A" w:rsidRPr="00A0161E" w14:paraId="75A33E3B" w14:textId="77777777" w:rsidTr="00002BAF">
        <w:trPr>
          <w:trHeight w:val="474"/>
        </w:trPr>
        <w:tc>
          <w:tcPr>
            <w:tcW w:w="918" w:type="dxa"/>
            <w:vMerge/>
            <w:vAlign w:val="center"/>
          </w:tcPr>
          <w:p w14:paraId="62A4F542"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p>
        </w:tc>
        <w:tc>
          <w:tcPr>
            <w:tcW w:w="4194" w:type="dxa"/>
            <w:vMerge/>
            <w:vAlign w:val="center"/>
          </w:tcPr>
          <w:p w14:paraId="6D61BF1D" w14:textId="77777777" w:rsidR="007C0C7A" w:rsidRPr="00002BAF" w:rsidRDefault="007C0C7A" w:rsidP="00BA56A8">
            <w:pPr>
              <w:pStyle w:val="Default"/>
              <w:spacing w:before="60" w:line="360" w:lineRule="auto"/>
              <w:ind w:right="26" w:firstLine="0"/>
              <w:jc w:val="center"/>
              <w:rPr>
                <w:rFonts w:ascii="Arial" w:hAnsi="Arial" w:cs="Arial"/>
                <w:b/>
                <w:i/>
                <w:iCs/>
                <w:color w:val="000000" w:themeColor="text1"/>
              </w:rPr>
            </w:pPr>
          </w:p>
        </w:tc>
        <w:tc>
          <w:tcPr>
            <w:tcW w:w="3798" w:type="dxa"/>
            <w:vMerge/>
            <w:vAlign w:val="center"/>
          </w:tcPr>
          <w:p w14:paraId="59EDA914"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color w:val="000000" w:themeColor="text1"/>
              </w:rPr>
            </w:pPr>
          </w:p>
        </w:tc>
        <w:tc>
          <w:tcPr>
            <w:tcW w:w="2970" w:type="dxa"/>
            <w:vMerge/>
            <w:vAlign w:val="center"/>
          </w:tcPr>
          <w:p w14:paraId="0D7C53B0"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p>
        </w:tc>
      </w:tr>
      <w:tr w:rsidR="007C0C7A" w:rsidRPr="00A0161E" w14:paraId="321685A5" w14:textId="77777777" w:rsidTr="00002BAF">
        <w:tc>
          <w:tcPr>
            <w:tcW w:w="918" w:type="dxa"/>
            <w:vAlign w:val="center"/>
          </w:tcPr>
          <w:p w14:paraId="12975F96"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01.</w:t>
            </w:r>
          </w:p>
        </w:tc>
        <w:tc>
          <w:tcPr>
            <w:tcW w:w="4194" w:type="dxa"/>
            <w:vAlign w:val="center"/>
          </w:tcPr>
          <w:p w14:paraId="543AC499" w14:textId="77777777" w:rsidR="007C0C7A" w:rsidRPr="00002BAF" w:rsidRDefault="007C0C7A" w:rsidP="00BA56A8">
            <w:pPr>
              <w:pStyle w:val="Default"/>
              <w:spacing w:before="60" w:line="360" w:lineRule="auto"/>
              <w:ind w:right="29" w:firstLine="0"/>
              <w:jc w:val="center"/>
              <w:rPr>
                <w:rFonts w:ascii="Arial" w:hAnsi="Arial" w:cs="Arial"/>
                <w:b/>
                <w:color w:val="000000" w:themeColor="text1"/>
              </w:rPr>
            </w:pPr>
            <w:r w:rsidRPr="00002BAF">
              <w:rPr>
                <w:rFonts w:ascii="Arial" w:hAnsi="Arial" w:cs="Arial"/>
                <w:i/>
                <w:iCs/>
                <w:color w:val="000000" w:themeColor="text1"/>
              </w:rPr>
              <w:t xml:space="preserve">Aspergillus luchuensis </w:t>
            </w:r>
            <w:r w:rsidRPr="00002BAF">
              <w:rPr>
                <w:rFonts w:ascii="Arial" w:hAnsi="Arial" w:cs="Arial"/>
                <w:color w:val="000000" w:themeColor="text1"/>
              </w:rPr>
              <w:t>(DUMB 210)</w:t>
            </w:r>
          </w:p>
        </w:tc>
        <w:tc>
          <w:tcPr>
            <w:tcW w:w="3798" w:type="dxa"/>
            <w:vAlign w:val="center"/>
          </w:tcPr>
          <w:p w14:paraId="6D9509E1"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bCs/>
                <w:color w:val="000000" w:themeColor="text1"/>
              </w:rPr>
            </w:pPr>
            <w:r w:rsidRPr="00002BAF">
              <w:rPr>
                <w:rFonts w:ascii="Arial" w:hAnsi="Arial" w:cs="Arial"/>
                <w:bCs/>
                <w:color w:val="000000" w:themeColor="text1"/>
              </w:rPr>
              <w:t>139.47±3.40</w:t>
            </w:r>
            <w:r w:rsidRPr="00002BAF">
              <w:rPr>
                <w:rFonts w:ascii="Arial" w:hAnsi="Arial" w:cs="Arial"/>
                <w:bCs/>
                <w:color w:val="000000" w:themeColor="text1"/>
                <w:vertAlign w:val="superscript"/>
              </w:rPr>
              <w:t>a</w:t>
            </w:r>
          </w:p>
        </w:tc>
        <w:tc>
          <w:tcPr>
            <w:tcW w:w="2970" w:type="dxa"/>
            <w:vAlign w:val="center"/>
          </w:tcPr>
          <w:p w14:paraId="09A8F6F3"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1.50±0.02</w:t>
            </w:r>
            <w:r w:rsidRPr="00002BAF">
              <w:rPr>
                <w:rFonts w:ascii="Arial" w:hAnsi="Arial" w:cs="Arial"/>
                <w:color w:val="000000" w:themeColor="text1"/>
                <w:vertAlign w:val="superscript"/>
              </w:rPr>
              <w:t>a</w:t>
            </w:r>
          </w:p>
        </w:tc>
      </w:tr>
      <w:tr w:rsidR="007C0C7A" w:rsidRPr="00A0161E" w14:paraId="31F6C255" w14:textId="77777777" w:rsidTr="00002BAF">
        <w:tc>
          <w:tcPr>
            <w:tcW w:w="918" w:type="dxa"/>
            <w:vAlign w:val="center"/>
          </w:tcPr>
          <w:p w14:paraId="2511DBB7"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02.</w:t>
            </w:r>
          </w:p>
        </w:tc>
        <w:tc>
          <w:tcPr>
            <w:tcW w:w="4194" w:type="dxa"/>
            <w:vAlign w:val="center"/>
          </w:tcPr>
          <w:p w14:paraId="3926CDFA"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i/>
                <w:iCs/>
                <w:color w:val="000000" w:themeColor="text1"/>
              </w:rPr>
              <w:t xml:space="preserve">Aspergillus luchuensis </w:t>
            </w:r>
            <w:r w:rsidRPr="00002BAF">
              <w:rPr>
                <w:rFonts w:ascii="Arial" w:hAnsi="Arial" w:cs="Arial"/>
                <w:color w:val="000000" w:themeColor="text1"/>
              </w:rPr>
              <w:t>(DUMB 222)</w:t>
            </w:r>
          </w:p>
        </w:tc>
        <w:tc>
          <w:tcPr>
            <w:tcW w:w="3798" w:type="dxa"/>
            <w:vAlign w:val="center"/>
          </w:tcPr>
          <w:p w14:paraId="20B8C923"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color w:val="000000" w:themeColor="text1"/>
              </w:rPr>
            </w:pPr>
            <w:r w:rsidRPr="00002BAF">
              <w:rPr>
                <w:rFonts w:ascii="Arial" w:hAnsi="Arial" w:cs="Arial"/>
                <w:bCs/>
                <w:color w:val="000000" w:themeColor="text1"/>
              </w:rPr>
              <w:t>112.22±3.86</w:t>
            </w:r>
            <w:r w:rsidRPr="00002BAF">
              <w:rPr>
                <w:rFonts w:ascii="Arial" w:hAnsi="Arial" w:cs="Arial"/>
                <w:bCs/>
                <w:color w:val="000000" w:themeColor="text1"/>
                <w:vertAlign w:val="superscript"/>
              </w:rPr>
              <w:t>b</w:t>
            </w:r>
          </w:p>
        </w:tc>
        <w:tc>
          <w:tcPr>
            <w:tcW w:w="2970" w:type="dxa"/>
            <w:vAlign w:val="center"/>
          </w:tcPr>
          <w:p w14:paraId="6C090AF8"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1.41±0.03</w:t>
            </w:r>
            <w:r w:rsidRPr="00002BAF">
              <w:rPr>
                <w:rFonts w:ascii="Arial" w:hAnsi="Arial" w:cs="Arial"/>
                <w:color w:val="000000" w:themeColor="text1"/>
                <w:vertAlign w:val="superscript"/>
              </w:rPr>
              <w:t>b</w:t>
            </w:r>
          </w:p>
        </w:tc>
      </w:tr>
      <w:tr w:rsidR="007C0C7A" w:rsidRPr="00A0161E" w14:paraId="74A7D38B" w14:textId="77777777" w:rsidTr="00002BAF">
        <w:tc>
          <w:tcPr>
            <w:tcW w:w="918" w:type="dxa"/>
            <w:vAlign w:val="center"/>
          </w:tcPr>
          <w:p w14:paraId="628A02A1"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03.</w:t>
            </w:r>
          </w:p>
        </w:tc>
        <w:tc>
          <w:tcPr>
            <w:tcW w:w="4194" w:type="dxa"/>
            <w:vAlign w:val="center"/>
          </w:tcPr>
          <w:p w14:paraId="6393CCD4"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i/>
                <w:iCs/>
                <w:color w:val="000000" w:themeColor="text1"/>
              </w:rPr>
              <w:t>Penicillium</w:t>
            </w:r>
            <w:r w:rsidRPr="00002BAF">
              <w:rPr>
                <w:rFonts w:ascii="Arial" w:hAnsi="Arial" w:cs="Arial"/>
                <w:i/>
                <w:color w:val="000000" w:themeColor="text1"/>
              </w:rPr>
              <w:t xml:space="preserve"> dierckxii</w:t>
            </w:r>
            <w:r w:rsidRPr="00002BAF">
              <w:rPr>
                <w:rFonts w:ascii="Arial" w:hAnsi="Arial" w:cs="Arial"/>
                <w:color w:val="000000" w:themeColor="text1"/>
              </w:rPr>
              <w:t xml:space="preserve"> (DUMB 208)</w:t>
            </w:r>
          </w:p>
        </w:tc>
        <w:tc>
          <w:tcPr>
            <w:tcW w:w="3798" w:type="dxa"/>
            <w:vAlign w:val="center"/>
          </w:tcPr>
          <w:p w14:paraId="3825C1E6"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bCs/>
                <w:color w:val="000000" w:themeColor="text1"/>
              </w:rPr>
            </w:pPr>
            <w:r w:rsidRPr="00002BAF">
              <w:rPr>
                <w:rFonts w:ascii="Arial" w:hAnsi="Arial" w:cs="Arial"/>
                <w:bCs/>
                <w:color w:val="000000" w:themeColor="text1"/>
              </w:rPr>
              <w:t>23.20±0.85</w:t>
            </w:r>
            <w:r w:rsidRPr="00002BAF">
              <w:rPr>
                <w:rFonts w:ascii="Arial" w:hAnsi="Arial" w:cs="Arial"/>
                <w:bCs/>
                <w:color w:val="000000" w:themeColor="text1"/>
                <w:vertAlign w:val="superscript"/>
              </w:rPr>
              <w:t>c</w:t>
            </w:r>
          </w:p>
        </w:tc>
        <w:tc>
          <w:tcPr>
            <w:tcW w:w="2970" w:type="dxa"/>
            <w:vAlign w:val="center"/>
          </w:tcPr>
          <w:p w14:paraId="1B8C6914"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0.00</w:t>
            </w:r>
            <w:r w:rsidRPr="00002BAF">
              <w:rPr>
                <w:rFonts w:ascii="Arial" w:hAnsi="Arial" w:cs="Arial"/>
                <w:bCs/>
                <w:color w:val="000000" w:themeColor="text1"/>
              </w:rPr>
              <w:t>±0.00</w:t>
            </w:r>
            <w:r w:rsidR="005D15F9" w:rsidRPr="00002BAF">
              <w:rPr>
                <w:rFonts w:ascii="Arial" w:hAnsi="Arial" w:cs="Arial"/>
                <w:bCs/>
                <w:color w:val="000000" w:themeColor="text1"/>
                <w:vertAlign w:val="superscript"/>
              </w:rPr>
              <w:t>c</w:t>
            </w:r>
          </w:p>
        </w:tc>
      </w:tr>
      <w:tr w:rsidR="007C0C7A" w:rsidRPr="00A0161E" w14:paraId="308C358D" w14:textId="77777777" w:rsidTr="00002BAF">
        <w:tc>
          <w:tcPr>
            <w:tcW w:w="918" w:type="dxa"/>
            <w:vAlign w:val="center"/>
          </w:tcPr>
          <w:p w14:paraId="656B6CF0" w14:textId="77777777" w:rsidR="007C0C7A" w:rsidRPr="00002BAF" w:rsidRDefault="007C0C7A" w:rsidP="00BA56A8">
            <w:pPr>
              <w:pStyle w:val="Default"/>
              <w:tabs>
                <w:tab w:val="left" w:pos="-270"/>
              </w:tabs>
              <w:spacing w:before="60" w:line="360" w:lineRule="auto"/>
              <w:ind w:left="-90" w:right="-126" w:firstLine="0"/>
              <w:jc w:val="center"/>
              <w:rPr>
                <w:rFonts w:ascii="Arial" w:hAnsi="Arial" w:cs="Arial"/>
                <w:b/>
                <w:color w:val="000000" w:themeColor="text1"/>
              </w:rPr>
            </w:pPr>
            <w:r w:rsidRPr="00002BAF">
              <w:rPr>
                <w:rFonts w:ascii="Arial" w:hAnsi="Arial" w:cs="Arial"/>
                <w:color w:val="000000" w:themeColor="text1"/>
              </w:rPr>
              <w:t>04.</w:t>
            </w:r>
          </w:p>
        </w:tc>
        <w:tc>
          <w:tcPr>
            <w:tcW w:w="4194" w:type="dxa"/>
            <w:vAlign w:val="center"/>
          </w:tcPr>
          <w:p w14:paraId="653F0D53" w14:textId="77777777" w:rsidR="007C0C7A" w:rsidRPr="00002BAF" w:rsidRDefault="007C0C7A" w:rsidP="00BA56A8">
            <w:pPr>
              <w:pStyle w:val="Default"/>
              <w:spacing w:before="60" w:line="360" w:lineRule="auto"/>
              <w:ind w:right="26" w:firstLine="0"/>
              <w:jc w:val="center"/>
              <w:rPr>
                <w:rFonts w:ascii="Arial" w:hAnsi="Arial" w:cs="Arial"/>
                <w:b/>
                <w:color w:val="000000" w:themeColor="text1"/>
              </w:rPr>
            </w:pPr>
            <w:r w:rsidRPr="00002BAF">
              <w:rPr>
                <w:rFonts w:ascii="Arial" w:hAnsi="Arial" w:cs="Arial"/>
                <w:i/>
                <w:iCs/>
                <w:color w:val="000000" w:themeColor="text1"/>
              </w:rPr>
              <w:t>Penicillium</w:t>
            </w:r>
            <w:r w:rsidRPr="00002BAF">
              <w:rPr>
                <w:rFonts w:ascii="Arial" w:hAnsi="Arial" w:cs="Arial"/>
                <w:color w:val="000000" w:themeColor="text1"/>
              </w:rPr>
              <w:t xml:space="preserve"> </w:t>
            </w:r>
            <w:r w:rsidRPr="00002BAF">
              <w:rPr>
                <w:rFonts w:ascii="Arial" w:hAnsi="Arial" w:cs="Arial"/>
                <w:i/>
                <w:color w:val="000000" w:themeColor="text1"/>
              </w:rPr>
              <w:t>restrictum</w:t>
            </w:r>
            <w:r w:rsidRPr="00002BAF">
              <w:rPr>
                <w:rFonts w:ascii="Arial" w:hAnsi="Arial" w:cs="Arial"/>
                <w:color w:val="000000" w:themeColor="text1"/>
              </w:rPr>
              <w:t xml:space="preserve"> (DUMB 211)</w:t>
            </w:r>
          </w:p>
        </w:tc>
        <w:tc>
          <w:tcPr>
            <w:tcW w:w="3798" w:type="dxa"/>
            <w:vAlign w:val="center"/>
          </w:tcPr>
          <w:p w14:paraId="3EEF16B3" w14:textId="77777777" w:rsidR="007C0C7A" w:rsidRPr="00002BAF" w:rsidRDefault="007C0C7A" w:rsidP="00BA56A8">
            <w:pPr>
              <w:pStyle w:val="Default"/>
              <w:tabs>
                <w:tab w:val="left" w:pos="-270"/>
                <w:tab w:val="left" w:pos="-72"/>
              </w:tabs>
              <w:spacing w:before="60" w:line="360" w:lineRule="auto"/>
              <w:ind w:left="-108" w:right="-108" w:firstLine="0"/>
              <w:jc w:val="center"/>
              <w:rPr>
                <w:rFonts w:ascii="Arial" w:hAnsi="Arial" w:cs="Arial"/>
                <w:b/>
                <w:bCs/>
                <w:color w:val="000000" w:themeColor="text1"/>
              </w:rPr>
            </w:pPr>
            <w:r w:rsidRPr="00002BAF">
              <w:rPr>
                <w:rFonts w:ascii="Arial" w:hAnsi="Arial" w:cs="Arial"/>
                <w:bCs/>
                <w:color w:val="000000" w:themeColor="text1"/>
              </w:rPr>
              <w:t>0.00±0.00</w:t>
            </w:r>
            <w:r w:rsidR="005D15F9" w:rsidRPr="00002BAF">
              <w:rPr>
                <w:rFonts w:ascii="Arial" w:hAnsi="Arial" w:cs="Arial"/>
                <w:bCs/>
                <w:color w:val="000000" w:themeColor="text1"/>
                <w:vertAlign w:val="superscript"/>
              </w:rPr>
              <w:t>d</w:t>
            </w:r>
          </w:p>
        </w:tc>
        <w:tc>
          <w:tcPr>
            <w:tcW w:w="2970" w:type="dxa"/>
            <w:vAlign w:val="center"/>
          </w:tcPr>
          <w:p w14:paraId="754699EE" w14:textId="77777777" w:rsidR="007C0C7A" w:rsidRPr="00002BAF" w:rsidRDefault="007C0C7A" w:rsidP="00BA56A8">
            <w:pPr>
              <w:pStyle w:val="Default"/>
              <w:tabs>
                <w:tab w:val="left" w:pos="-108"/>
              </w:tabs>
              <w:spacing w:before="60" w:line="360" w:lineRule="auto"/>
              <w:ind w:left="-108" w:right="-108" w:firstLine="0"/>
              <w:jc w:val="center"/>
              <w:rPr>
                <w:rFonts w:ascii="Arial" w:hAnsi="Arial" w:cs="Arial"/>
                <w:b/>
                <w:color w:val="000000" w:themeColor="text1"/>
              </w:rPr>
            </w:pPr>
            <w:r w:rsidRPr="00002BAF">
              <w:rPr>
                <w:rFonts w:ascii="Arial" w:hAnsi="Arial" w:cs="Arial"/>
                <w:color w:val="000000" w:themeColor="text1"/>
              </w:rPr>
              <w:t>0.00</w:t>
            </w:r>
            <w:r w:rsidRPr="00002BAF">
              <w:rPr>
                <w:rFonts w:ascii="Arial" w:hAnsi="Arial" w:cs="Arial"/>
                <w:bCs/>
                <w:color w:val="000000" w:themeColor="text1"/>
              </w:rPr>
              <w:t>±0.00</w:t>
            </w:r>
            <w:r w:rsidR="005D15F9" w:rsidRPr="00002BAF">
              <w:rPr>
                <w:rFonts w:ascii="Arial" w:hAnsi="Arial" w:cs="Arial"/>
                <w:bCs/>
                <w:color w:val="000000" w:themeColor="text1"/>
                <w:vertAlign w:val="superscript"/>
              </w:rPr>
              <w:t>c</w:t>
            </w:r>
          </w:p>
        </w:tc>
      </w:tr>
    </w:tbl>
    <w:p w14:paraId="0DEF1FE4" w14:textId="77777777" w:rsidR="00844503" w:rsidRDefault="0026538A" w:rsidP="00BA56A8">
      <w:pPr>
        <w:tabs>
          <w:tab w:val="left" w:pos="-270"/>
        </w:tabs>
        <w:spacing w:before="120" w:after="0"/>
        <w:ind w:right="29"/>
        <w:jc w:val="both"/>
        <w:rPr>
          <w:rFonts w:ascii="Arial" w:eastAsiaTheme="minorEastAsia" w:hAnsi="Arial" w:cs="Arial"/>
          <w:i/>
          <w:iCs/>
          <w:color w:val="000000" w:themeColor="text1"/>
          <w:sz w:val="20"/>
          <w:szCs w:val="20"/>
        </w:rPr>
      </w:pPr>
      <m:oMathPara>
        <m:oMath>
          <m:r>
            <w:rPr>
              <w:rFonts w:ascii="Cambria Math" w:hAnsi="Cambria Math" w:cs="Arial"/>
              <w:color w:val="000000" w:themeColor="text1"/>
              <w:sz w:val="20"/>
              <w:szCs w:val="20"/>
              <w:lang w:val="en-US"/>
            </w:rPr>
            <m:t>S</m:t>
          </m:r>
          <m:r>
            <w:rPr>
              <w:rFonts w:ascii="Cambria Math" w:hAnsi="Cambria Math" w:cs="Arial"/>
              <w:color w:val="000000" w:themeColor="text1"/>
              <w:sz w:val="20"/>
              <w:szCs w:val="20"/>
            </w:rPr>
            <m:t>iderophore production Index (SI)=</m:t>
          </m:r>
          <m:f>
            <m:fPr>
              <m:ctrlPr>
                <w:rPr>
                  <w:rFonts w:ascii="Cambria Math" w:hAnsi="Cambria Math" w:cs="Arial"/>
                  <w:i/>
                  <w:iCs/>
                  <w:color w:val="000000" w:themeColor="text1"/>
                  <w:sz w:val="20"/>
                  <w:szCs w:val="20"/>
                </w:rPr>
              </m:ctrlPr>
            </m:fPr>
            <m:num>
              <m:r>
                <w:rPr>
                  <w:rFonts w:ascii="Cambria Math" w:hAnsi="Cambria Math" w:cs="Arial"/>
                  <w:color w:val="000000" w:themeColor="text1"/>
                  <w:sz w:val="20"/>
                  <w:szCs w:val="20"/>
                </w:rPr>
                <m:t xml:space="preserve">Colony Diameter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mm</m:t>
                  </m:r>
                </m:e>
              </m:d>
              <m:r>
                <w:rPr>
                  <w:rFonts w:ascii="Cambria Math" w:hAnsi="Cambria Math" w:cs="Arial"/>
                  <w:color w:val="000000" w:themeColor="text1"/>
                  <w:sz w:val="20"/>
                  <w:szCs w:val="20"/>
                </w:rPr>
                <m:t>+Zone of Siderophore production (mm)</m:t>
              </m:r>
            </m:num>
            <m:den>
              <m:r>
                <w:rPr>
                  <w:rFonts w:ascii="Cambria Math" w:hAnsi="Cambria Math" w:cs="Arial"/>
                  <w:color w:val="000000" w:themeColor="text1"/>
                  <w:sz w:val="20"/>
                  <w:szCs w:val="20"/>
                </w:rPr>
                <m:t>Colony Diameter (mm)</m:t>
              </m:r>
            </m:den>
          </m:f>
        </m:oMath>
      </m:oMathPara>
    </w:p>
    <w:p w14:paraId="29A7341D" w14:textId="77777777" w:rsidR="002323BD" w:rsidRPr="00844503" w:rsidRDefault="007C0C7A" w:rsidP="00BA56A8">
      <w:pPr>
        <w:tabs>
          <w:tab w:val="left" w:pos="-270"/>
        </w:tabs>
        <w:spacing w:after="0" w:line="360" w:lineRule="auto"/>
        <w:ind w:left="720" w:right="1268"/>
        <w:jc w:val="both"/>
        <w:rPr>
          <w:rFonts w:ascii="Arial" w:eastAsiaTheme="minorEastAsia" w:hAnsi="Arial" w:cs="Arial"/>
          <w:i/>
          <w:iCs/>
          <w:color w:val="000000" w:themeColor="text1"/>
          <w:sz w:val="20"/>
          <w:szCs w:val="20"/>
        </w:rPr>
      </w:pPr>
      <w:r w:rsidRPr="00A93934">
        <w:rPr>
          <w:rFonts w:ascii="Arial" w:eastAsiaTheme="minorEastAsia" w:hAnsi="Arial" w:cs="Arial"/>
          <w:b/>
          <w:i/>
          <w:iCs/>
          <w:color w:val="000000" w:themeColor="text1"/>
          <w:sz w:val="20"/>
          <w:szCs w:val="20"/>
        </w:rPr>
        <w:t>Note:</w:t>
      </w:r>
      <w:r w:rsidRPr="00A93934">
        <w:rPr>
          <w:rFonts w:ascii="Arial" w:hAnsi="Arial" w:cs="Arial"/>
          <w:i/>
          <w:color w:val="000000" w:themeColor="text1"/>
          <w:sz w:val="20"/>
          <w:szCs w:val="20"/>
        </w:rPr>
        <w:t xml:space="preserve"> </w:t>
      </w:r>
      <w:r w:rsidR="00002BAF" w:rsidRPr="00A93934">
        <w:rPr>
          <w:rFonts w:ascii="Arial" w:hAnsi="Arial" w:cs="Arial"/>
          <w:i/>
          <w:color w:val="000000" w:themeColor="text1"/>
          <w:sz w:val="20"/>
          <w:szCs w:val="20"/>
        </w:rPr>
        <w:t>In the column, the values are the Mean ± Standard Error (SE)</w:t>
      </w:r>
      <w:r w:rsidR="00844503" w:rsidRPr="00844503">
        <w:rPr>
          <w:rFonts w:ascii="Arial" w:hAnsi="Arial" w:cs="Arial"/>
          <w:i/>
          <w:color w:val="000000" w:themeColor="text1"/>
          <w:sz w:val="20"/>
          <w:szCs w:val="20"/>
        </w:rPr>
        <w:t xml:space="preserve"> </w:t>
      </w:r>
      <w:r w:rsidR="00844503">
        <w:rPr>
          <w:rFonts w:ascii="Arial" w:hAnsi="Arial" w:cs="Arial"/>
          <w:i/>
          <w:color w:val="000000" w:themeColor="text1"/>
          <w:sz w:val="20"/>
          <w:szCs w:val="20"/>
        </w:rPr>
        <w:t>(n=3)</w:t>
      </w:r>
      <w:r w:rsidR="00BA56A8">
        <w:rPr>
          <w:rFonts w:ascii="Arial" w:hAnsi="Arial" w:cs="Arial"/>
          <w:i/>
          <w:color w:val="000000" w:themeColor="text1"/>
          <w:sz w:val="20"/>
          <w:szCs w:val="20"/>
        </w:rPr>
        <w:t>, followed by different letter</w:t>
      </w:r>
      <w:r w:rsidR="00002BAF" w:rsidRPr="00A93934">
        <w:rPr>
          <w:rFonts w:ascii="Arial" w:hAnsi="Arial" w:cs="Arial"/>
          <w:i/>
          <w:color w:val="000000" w:themeColor="text1"/>
          <w:sz w:val="20"/>
          <w:szCs w:val="20"/>
        </w:rPr>
        <w:t xml:space="preserve"> are significantly different (p=0.05) by </w:t>
      </w:r>
      <w:r w:rsidR="00D52FBD" w:rsidRPr="00A93934">
        <w:rPr>
          <w:rFonts w:ascii="Arial" w:hAnsi="Arial" w:cs="Arial"/>
          <w:i/>
          <w:sz w:val="20"/>
          <w:szCs w:val="20"/>
        </w:rPr>
        <w:t>Duncan Multiple Range Test</w:t>
      </w:r>
      <w:r w:rsidR="00D52FBD" w:rsidRPr="00A93934">
        <w:rPr>
          <w:rFonts w:ascii="Arial" w:hAnsi="Arial" w:cs="Arial"/>
          <w:i/>
          <w:color w:val="000000" w:themeColor="text1"/>
          <w:sz w:val="20"/>
          <w:szCs w:val="20"/>
        </w:rPr>
        <w:t xml:space="preserve">.  </w:t>
      </w:r>
    </w:p>
    <w:p w14:paraId="0E86FE8D" w14:textId="77777777" w:rsidR="002323BD" w:rsidRPr="00602517" w:rsidRDefault="002323BD" w:rsidP="00002BAF">
      <w:pPr>
        <w:tabs>
          <w:tab w:val="left" w:pos="-270"/>
        </w:tabs>
        <w:spacing w:after="0" w:line="240" w:lineRule="auto"/>
        <w:ind w:right="29"/>
        <w:jc w:val="center"/>
        <w:rPr>
          <w:rFonts w:ascii="Arial" w:hAnsi="Arial" w:cs="Arial"/>
          <w:i/>
          <w:color w:val="000000" w:themeColor="text1"/>
          <w:sz w:val="24"/>
          <w:szCs w:val="20"/>
        </w:rPr>
      </w:pPr>
    </w:p>
    <w:p w14:paraId="6BE01BAC" w14:textId="77777777" w:rsidR="00996EF3" w:rsidRPr="00835038" w:rsidRDefault="00996EF3" w:rsidP="00835038">
      <w:pPr>
        <w:tabs>
          <w:tab w:val="left" w:pos="-270"/>
        </w:tabs>
        <w:spacing w:after="0" w:line="360" w:lineRule="auto"/>
        <w:ind w:right="29"/>
        <w:jc w:val="both"/>
        <w:rPr>
          <w:rFonts w:ascii="Arial" w:hAnsi="Arial" w:cs="Arial"/>
          <w:b/>
          <w:i/>
          <w:color w:val="000000" w:themeColor="text1"/>
          <w:sz w:val="20"/>
          <w:szCs w:val="20"/>
        </w:rPr>
        <w:sectPr w:rsidR="00996EF3" w:rsidRPr="00835038" w:rsidSect="007C0C7A">
          <w:pgSz w:w="16838" w:h="11906" w:orient="landscape"/>
          <w:pgMar w:top="1080" w:right="900" w:bottom="1080" w:left="990" w:header="706" w:footer="266" w:gutter="0"/>
          <w:cols w:space="708"/>
          <w:docGrid w:linePitch="360"/>
        </w:sectPr>
      </w:pPr>
      <w:r>
        <w:rPr>
          <w:rFonts w:ascii="Arial" w:hAnsi="Arial" w:cs="Arial"/>
          <w:color w:val="000000" w:themeColor="text1"/>
          <w:sz w:val="24"/>
          <w:szCs w:val="24"/>
        </w:rPr>
        <w:tab/>
      </w:r>
    </w:p>
    <w:p w14:paraId="0F927505"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00A00B13" w14:textId="77777777" w:rsidR="00E5209F" w:rsidRDefault="00D45077" w:rsidP="00E5209F">
      <w:pPr>
        <w:pStyle w:val="Default"/>
        <w:tabs>
          <w:tab w:val="left" w:pos="-270"/>
        </w:tabs>
        <w:spacing w:before="0" w:line="276" w:lineRule="auto"/>
        <w:ind w:right="29" w:firstLine="0"/>
        <w:jc w:val="center"/>
        <w:rPr>
          <w:rFonts w:ascii="Arial" w:hAnsi="Arial" w:cs="Arial"/>
          <w:b/>
          <w:bCs/>
        </w:rPr>
      </w:pPr>
      <w:r w:rsidRPr="00E8681A">
        <w:rPr>
          <w:rFonts w:ascii="Arial" w:hAnsi="Arial" w:cs="Arial"/>
          <w:b/>
          <w:noProof/>
          <w:lang w:val="en-US"/>
        </w:rPr>
        <w:drawing>
          <wp:anchor distT="0" distB="0" distL="114300" distR="114300" simplePos="0" relativeHeight="251670528" behindDoc="0" locked="0" layoutInCell="1" allowOverlap="1" wp14:anchorId="18F8862F" wp14:editId="11407685">
            <wp:simplePos x="0" y="0"/>
            <wp:positionH relativeFrom="margin">
              <wp:posOffset>793750</wp:posOffset>
            </wp:positionH>
            <wp:positionV relativeFrom="margin">
              <wp:posOffset>260350</wp:posOffset>
            </wp:positionV>
            <wp:extent cx="4699000" cy="2584450"/>
            <wp:effectExtent l="0" t="0" r="6350" b="6350"/>
            <wp:wrapSquare wrapText="bothSides"/>
            <wp:docPr id="9" name="Picture 9" descr="F:\Pictures of Research work\Ph.D\Ammonia Production test\Edited\A. mexicana\TI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Pictures of Research work\Ph.D\Ammonia Production test\Edited\A. mexicana\TILE-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9000" cy="2584450"/>
                    </a:xfrm>
                    <a:prstGeom prst="rect">
                      <a:avLst/>
                    </a:prstGeom>
                    <a:noFill/>
                    <a:ln w="3175">
                      <a:noFill/>
                    </a:ln>
                  </pic:spPr>
                </pic:pic>
              </a:graphicData>
            </a:graphic>
            <wp14:sizeRelH relativeFrom="margin">
              <wp14:pctWidth>0</wp14:pctWidth>
            </wp14:sizeRelH>
            <wp14:sizeRelV relativeFrom="margin">
              <wp14:pctHeight>0</wp14:pctHeight>
            </wp14:sizeRelV>
          </wp:anchor>
        </w:drawing>
      </w:r>
    </w:p>
    <w:p w14:paraId="16D58B9B"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9597987"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897E236"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5CDE941"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177A2437"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43CC19A6"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0800D853"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2377B03C" w14:textId="77777777" w:rsidR="00E5209F" w:rsidRDefault="00E5209F" w:rsidP="00E5209F">
      <w:pPr>
        <w:pStyle w:val="Default"/>
        <w:tabs>
          <w:tab w:val="left" w:pos="-270"/>
        </w:tabs>
        <w:spacing w:before="0" w:line="276" w:lineRule="auto"/>
        <w:ind w:right="29" w:firstLine="0"/>
        <w:jc w:val="center"/>
        <w:rPr>
          <w:rFonts w:ascii="Arial" w:hAnsi="Arial" w:cs="Arial"/>
          <w:b/>
          <w:bCs/>
        </w:rPr>
      </w:pPr>
    </w:p>
    <w:p w14:paraId="41B0BD99" w14:textId="77777777" w:rsidR="00E5209F" w:rsidRDefault="00E5209F" w:rsidP="00E5209F">
      <w:pPr>
        <w:pStyle w:val="Default"/>
        <w:tabs>
          <w:tab w:val="left" w:pos="-270"/>
        </w:tabs>
        <w:spacing w:before="0"/>
        <w:ind w:right="29" w:firstLine="0"/>
        <w:jc w:val="center"/>
        <w:rPr>
          <w:rFonts w:ascii="Arial" w:hAnsi="Arial" w:cs="Arial"/>
          <w:b/>
          <w:bCs/>
        </w:rPr>
      </w:pPr>
    </w:p>
    <w:p w14:paraId="34665B38" w14:textId="77777777" w:rsidR="00E5209F" w:rsidRDefault="00E5209F" w:rsidP="00E5209F">
      <w:pPr>
        <w:pStyle w:val="Default"/>
        <w:tabs>
          <w:tab w:val="left" w:pos="-270"/>
        </w:tabs>
        <w:spacing w:before="0"/>
        <w:ind w:right="29" w:firstLine="0"/>
        <w:jc w:val="center"/>
        <w:rPr>
          <w:rFonts w:ascii="Arial" w:hAnsi="Arial" w:cs="Arial"/>
          <w:b/>
          <w:bCs/>
        </w:rPr>
      </w:pPr>
    </w:p>
    <w:p w14:paraId="55C63581" w14:textId="77777777" w:rsidR="00D45077" w:rsidRDefault="00D45077" w:rsidP="00E5209F">
      <w:pPr>
        <w:pStyle w:val="Default"/>
        <w:tabs>
          <w:tab w:val="left" w:pos="-270"/>
        </w:tabs>
        <w:spacing w:before="0" w:line="276" w:lineRule="auto"/>
        <w:ind w:right="29" w:firstLine="0"/>
        <w:jc w:val="center"/>
        <w:rPr>
          <w:rFonts w:ascii="Arial" w:hAnsi="Arial" w:cs="Arial"/>
          <w:b/>
          <w:bCs/>
        </w:rPr>
      </w:pPr>
    </w:p>
    <w:p w14:paraId="2FFF7E9D" w14:textId="77777777" w:rsidR="00D45077" w:rsidRDefault="00D45077" w:rsidP="00E5209F">
      <w:pPr>
        <w:pStyle w:val="Default"/>
        <w:tabs>
          <w:tab w:val="left" w:pos="-270"/>
        </w:tabs>
        <w:spacing w:before="0" w:line="276" w:lineRule="auto"/>
        <w:ind w:right="29" w:firstLine="0"/>
        <w:jc w:val="center"/>
        <w:rPr>
          <w:rFonts w:ascii="Arial" w:hAnsi="Arial" w:cs="Arial"/>
          <w:b/>
          <w:bCs/>
        </w:rPr>
      </w:pPr>
    </w:p>
    <w:p w14:paraId="77A92453" w14:textId="77777777" w:rsidR="00D45077" w:rsidRDefault="00D45077" w:rsidP="00E5209F">
      <w:pPr>
        <w:pStyle w:val="Default"/>
        <w:tabs>
          <w:tab w:val="left" w:pos="-270"/>
        </w:tabs>
        <w:spacing w:before="0" w:line="276" w:lineRule="auto"/>
        <w:ind w:right="29" w:firstLine="0"/>
        <w:jc w:val="center"/>
        <w:rPr>
          <w:rFonts w:ascii="Arial" w:hAnsi="Arial" w:cs="Arial"/>
          <w:b/>
          <w:bCs/>
        </w:rPr>
      </w:pPr>
    </w:p>
    <w:p w14:paraId="2EE37572" w14:textId="77777777" w:rsidR="00E5209F" w:rsidRPr="006D503B" w:rsidRDefault="00E5209F" w:rsidP="00E5209F">
      <w:pPr>
        <w:pStyle w:val="Default"/>
        <w:tabs>
          <w:tab w:val="left" w:pos="-270"/>
        </w:tabs>
        <w:spacing w:before="0" w:line="276" w:lineRule="auto"/>
        <w:ind w:right="29" w:firstLine="0"/>
        <w:jc w:val="center"/>
        <w:rPr>
          <w:rFonts w:ascii="Arial" w:hAnsi="Arial" w:cs="Arial"/>
          <w:b/>
          <w:bCs/>
        </w:rPr>
      </w:pPr>
      <w:r w:rsidRPr="006D503B">
        <w:rPr>
          <w:rFonts w:ascii="Arial" w:hAnsi="Arial" w:cs="Arial"/>
          <w:b/>
          <w:bCs/>
        </w:rPr>
        <w:t xml:space="preserve">Fig. </w:t>
      </w:r>
      <w:r>
        <w:rPr>
          <w:rFonts w:ascii="Arial" w:hAnsi="Arial" w:cs="Arial"/>
          <w:b/>
          <w:bCs/>
        </w:rPr>
        <w:t>3</w:t>
      </w:r>
      <w:r w:rsidRPr="006D503B">
        <w:rPr>
          <w:rFonts w:ascii="Arial" w:hAnsi="Arial" w:cs="Arial"/>
          <w:b/>
          <w:bCs/>
        </w:rPr>
        <w:t>.</w:t>
      </w:r>
      <w:r w:rsidRPr="006D503B">
        <w:rPr>
          <w:rFonts w:ascii="Arial" w:hAnsi="Arial" w:cs="Arial"/>
        </w:rPr>
        <w:t xml:space="preserve"> </w:t>
      </w:r>
      <w:r>
        <w:rPr>
          <w:rFonts w:ascii="Arial" w:hAnsi="Arial" w:cs="Arial"/>
          <w:b/>
          <w:bCs/>
        </w:rPr>
        <w:t xml:space="preserve">Ammonia production by </w:t>
      </w:r>
      <w:r>
        <w:rPr>
          <w:rFonts w:ascii="Arial" w:hAnsi="Arial" w:cs="Arial"/>
          <w:b/>
          <w:color w:val="000000" w:themeColor="text1"/>
        </w:rPr>
        <w:t>m</w:t>
      </w:r>
      <w:r w:rsidRPr="0005237B">
        <w:rPr>
          <w:rFonts w:ascii="Arial" w:hAnsi="Arial" w:cs="Arial"/>
          <w:b/>
          <w:color w:val="000000" w:themeColor="text1"/>
        </w:rPr>
        <w:t>ycoendophytes</w:t>
      </w:r>
      <w:r w:rsidRPr="0005237B">
        <w:rPr>
          <w:rFonts w:ascii="Arial" w:hAnsi="Arial" w:cs="Arial"/>
          <w:b/>
          <w:sz w:val="28"/>
          <w:lang w:val="en-US"/>
        </w:rPr>
        <w:t xml:space="preserve"> </w:t>
      </w:r>
      <w:r w:rsidRPr="006D503B">
        <w:rPr>
          <w:rFonts w:ascii="Arial" w:hAnsi="Arial" w:cs="Arial"/>
          <w:b/>
          <w:bCs/>
        </w:rPr>
        <w:t xml:space="preserve">from </w:t>
      </w:r>
      <w:r w:rsidRPr="006D503B">
        <w:rPr>
          <w:rFonts w:ascii="Arial" w:hAnsi="Arial" w:cs="Arial"/>
          <w:b/>
          <w:i/>
          <w:iCs/>
        </w:rPr>
        <w:t>Argemone mexicana</w:t>
      </w:r>
      <w:r w:rsidRPr="006D503B">
        <w:rPr>
          <w:rFonts w:ascii="Arial" w:hAnsi="Arial" w:cs="Arial"/>
          <w:i/>
          <w:iCs/>
        </w:rPr>
        <w:t xml:space="preserve"> </w:t>
      </w:r>
      <w:r w:rsidRPr="006D503B">
        <w:rPr>
          <w:rFonts w:ascii="Arial" w:hAnsi="Arial" w:cs="Arial"/>
          <w:b/>
          <w:bCs/>
        </w:rPr>
        <w:t xml:space="preserve">in Peptone </w:t>
      </w:r>
      <w:r>
        <w:rPr>
          <w:rFonts w:ascii="Arial" w:hAnsi="Arial" w:cs="Arial"/>
          <w:b/>
          <w:bCs/>
        </w:rPr>
        <w:t>w</w:t>
      </w:r>
      <w:r w:rsidRPr="006D503B">
        <w:rPr>
          <w:rFonts w:ascii="Arial" w:hAnsi="Arial" w:cs="Arial"/>
          <w:b/>
          <w:bCs/>
        </w:rPr>
        <w:t>ater medium.</w:t>
      </w:r>
    </w:p>
    <w:p w14:paraId="671D6277" w14:textId="77777777" w:rsidR="00E5209F" w:rsidRPr="00452375" w:rsidRDefault="00E5209F" w:rsidP="00E5209F">
      <w:pPr>
        <w:pStyle w:val="ListParagraph"/>
        <w:tabs>
          <w:tab w:val="left" w:pos="-270"/>
        </w:tabs>
        <w:spacing w:after="0" w:line="240" w:lineRule="auto"/>
        <w:ind w:left="0" w:right="26"/>
        <w:jc w:val="center"/>
        <w:rPr>
          <w:rFonts w:ascii="Arial" w:hAnsi="Arial" w:cs="Arial"/>
          <w:b/>
          <w:bCs/>
          <w:sz w:val="2"/>
          <w:szCs w:val="24"/>
        </w:rPr>
      </w:pPr>
    </w:p>
    <w:p w14:paraId="6D575714" w14:textId="77777777" w:rsidR="00E5209F" w:rsidRPr="0026538A" w:rsidRDefault="00E5209F" w:rsidP="00E5209F">
      <w:pPr>
        <w:pStyle w:val="Default"/>
        <w:tabs>
          <w:tab w:val="left" w:pos="0"/>
        </w:tabs>
        <w:spacing w:before="60"/>
        <w:ind w:left="1080" w:right="26" w:firstLine="0"/>
        <w:jc w:val="left"/>
        <w:rPr>
          <w:rFonts w:ascii="Arial" w:hAnsi="Arial" w:cs="Arial"/>
          <w:i/>
          <w:sz w:val="20"/>
          <w:szCs w:val="20"/>
        </w:rPr>
      </w:pPr>
      <w:r>
        <w:rPr>
          <w:rFonts w:ascii="Arial" w:hAnsi="Arial" w:cs="Arial"/>
          <w:bCs/>
          <w:i/>
          <w:sz w:val="20"/>
          <w:szCs w:val="20"/>
        </w:rPr>
        <w:t xml:space="preserve"> </w:t>
      </w:r>
      <w:r w:rsidRPr="0026538A">
        <w:rPr>
          <w:rFonts w:ascii="Arial" w:hAnsi="Arial" w:cs="Arial"/>
          <w:bCs/>
          <w:i/>
          <w:sz w:val="20"/>
          <w:szCs w:val="20"/>
        </w:rPr>
        <w:t>A</w:t>
      </w:r>
      <w:r w:rsidRPr="0026538A">
        <w:rPr>
          <w:rFonts w:ascii="Arial" w:hAnsi="Arial" w:cs="Arial"/>
          <w:i/>
          <w:sz w:val="20"/>
          <w:szCs w:val="20"/>
        </w:rPr>
        <w:t>-Positive control (Ammonium solution)       B-Negative control (sterile Peptone water)</w:t>
      </w:r>
    </w:p>
    <w:p w14:paraId="4AB49107" w14:textId="77777777" w:rsidR="00E5209F" w:rsidRPr="0026538A" w:rsidRDefault="00E5209F" w:rsidP="00E5209F">
      <w:pPr>
        <w:pStyle w:val="Default"/>
        <w:tabs>
          <w:tab w:val="left" w:pos="0"/>
        </w:tabs>
        <w:spacing w:before="0"/>
        <w:ind w:left="1080" w:right="26" w:firstLine="0"/>
        <w:jc w:val="left"/>
        <w:rPr>
          <w:rFonts w:ascii="Arial" w:hAnsi="Arial" w:cs="Arial"/>
          <w:i/>
          <w:sz w:val="20"/>
          <w:szCs w:val="20"/>
        </w:rPr>
      </w:pPr>
      <w:r w:rsidRPr="0026538A">
        <w:rPr>
          <w:rFonts w:ascii="Arial" w:hAnsi="Arial" w:cs="Arial"/>
          <w:i/>
          <w:sz w:val="20"/>
          <w:szCs w:val="20"/>
          <w:lang w:val="en-US"/>
        </w:rPr>
        <w:t xml:space="preserve">C- </w:t>
      </w:r>
      <w:r w:rsidRPr="0026538A">
        <w:rPr>
          <w:rFonts w:ascii="Arial" w:hAnsi="Arial" w:cs="Arial"/>
          <w:i/>
          <w:iCs/>
          <w:sz w:val="20"/>
          <w:szCs w:val="20"/>
        </w:rPr>
        <w:t xml:space="preserve">Aspergillus luchuensis </w:t>
      </w:r>
      <w:r w:rsidRPr="0026538A">
        <w:rPr>
          <w:rFonts w:ascii="Arial" w:hAnsi="Arial" w:cs="Arial"/>
          <w:i/>
          <w:sz w:val="20"/>
          <w:szCs w:val="20"/>
        </w:rPr>
        <w:t>(DUMB 210)         D-</w:t>
      </w:r>
      <w:r w:rsidRPr="0026538A">
        <w:rPr>
          <w:rFonts w:ascii="Arial" w:hAnsi="Arial" w:cs="Arial"/>
          <w:i/>
          <w:iCs/>
          <w:sz w:val="20"/>
          <w:szCs w:val="20"/>
        </w:rPr>
        <w:t xml:space="preserve"> Aspergillus luchuensis</w:t>
      </w:r>
      <w:r w:rsidRPr="0026538A">
        <w:rPr>
          <w:rFonts w:ascii="Arial" w:hAnsi="Arial" w:cs="Arial"/>
          <w:i/>
          <w:sz w:val="20"/>
          <w:szCs w:val="20"/>
        </w:rPr>
        <w:t xml:space="preserve"> (DUMB 222)</w:t>
      </w:r>
    </w:p>
    <w:p w14:paraId="0C2C8FA4" w14:textId="77777777" w:rsidR="00E5209F" w:rsidRPr="0026538A" w:rsidRDefault="00E5209F" w:rsidP="00E5209F">
      <w:pPr>
        <w:tabs>
          <w:tab w:val="left" w:pos="0"/>
        </w:tabs>
        <w:spacing w:after="0" w:line="240" w:lineRule="auto"/>
        <w:ind w:left="1080" w:right="26"/>
        <w:rPr>
          <w:rFonts w:ascii="Arial" w:hAnsi="Arial" w:cs="Arial"/>
          <w:i/>
          <w:sz w:val="20"/>
          <w:szCs w:val="20"/>
        </w:rPr>
      </w:pPr>
      <w:r w:rsidRPr="0026538A">
        <w:rPr>
          <w:rFonts w:ascii="Arial" w:hAnsi="Arial" w:cs="Arial"/>
          <w:i/>
          <w:sz w:val="20"/>
          <w:szCs w:val="20"/>
        </w:rPr>
        <w:t xml:space="preserve">E- </w:t>
      </w:r>
      <w:r w:rsidRPr="0026538A">
        <w:rPr>
          <w:rFonts w:ascii="Arial" w:hAnsi="Arial" w:cs="Arial"/>
          <w:i/>
          <w:iCs/>
          <w:sz w:val="20"/>
          <w:szCs w:val="20"/>
        </w:rPr>
        <w:t>Penicillium</w:t>
      </w:r>
      <w:r w:rsidRPr="0026538A">
        <w:rPr>
          <w:rFonts w:ascii="Arial" w:hAnsi="Arial" w:cs="Arial"/>
          <w:i/>
          <w:sz w:val="20"/>
          <w:szCs w:val="20"/>
        </w:rPr>
        <w:t xml:space="preserve"> d</w:t>
      </w:r>
      <w:r>
        <w:rPr>
          <w:rFonts w:ascii="Arial" w:hAnsi="Arial" w:cs="Arial"/>
          <w:i/>
          <w:sz w:val="20"/>
          <w:szCs w:val="20"/>
        </w:rPr>
        <w:t xml:space="preserve">ierckxii (DUMB 208)            </w:t>
      </w:r>
      <w:r w:rsidRPr="0026538A">
        <w:rPr>
          <w:rFonts w:ascii="Arial" w:hAnsi="Arial" w:cs="Arial"/>
          <w:i/>
          <w:sz w:val="20"/>
          <w:szCs w:val="20"/>
        </w:rPr>
        <w:t xml:space="preserve"> F-</w:t>
      </w:r>
      <w:r w:rsidRPr="0026538A">
        <w:rPr>
          <w:rFonts w:ascii="Arial" w:hAnsi="Arial" w:cs="Arial"/>
          <w:i/>
          <w:iCs/>
          <w:sz w:val="20"/>
          <w:szCs w:val="20"/>
        </w:rPr>
        <w:t xml:space="preserve"> </w:t>
      </w:r>
      <w:r w:rsidRPr="0026538A">
        <w:rPr>
          <w:rFonts w:ascii="Arial" w:hAnsi="Arial" w:cs="Arial"/>
          <w:i/>
          <w:sz w:val="20"/>
          <w:szCs w:val="20"/>
        </w:rPr>
        <w:t>Penicillium restrictum (DUMB 211)</w:t>
      </w:r>
    </w:p>
    <w:p w14:paraId="248F2EBE" w14:textId="77777777" w:rsidR="00E94B72" w:rsidRDefault="00D45077" w:rsidP="00147FBF">
      <w:pPr>
        <w:tabs>
          <w:tab w:val="left" w:pos="0"/>
        </w:tabs>
        <w:spacing w:before="240" w:after="120" w:line="360" w:lineRule="auto"/>
        <w:ind w:right="29" w:firstLine="720"/>
        <w:jc w:val="both"/>
        <w:rPr>
          <w:rFonts w:ascii="Arial" w:hAnsi="Arial" w:cs="Arial"/>
          <w:color w:val="000000" w:themeColor="text1"/>
          <w:sz w:val="24"/>
        </w:rPr>
      </w:pPr>
      <w:r>
        <w:rPr>
          <w:rFonts w:ascii="Arial" w:hAnsi="Arial" w:cs="Arial"/>
          <w:noProof/>
          <w:color w:val="000000" w:themeColor="text1"/>
          <w:sz w:val="28"/>
          <w:szCs w:val="24"/>
          <w:lang w:val="en-US"/>
        </w:rPr>
        <w:drawing>
          <wp:anchor distT="0" distB="0" distL="114300" distR="114300" simplePos="0" relativeHeight="251666432" behindDoc="0" locked="0" layoutInCell="1" allowOverlap="1" wp14:anchorId="710F7DB1" wp14:editId="7A55E409">
            <wp:simplePos x="0" y="0"/>
            <wp:positionH relativeFrom="margin">
              <wp:posOffset>1263650</wp:posOffset>
            </wp:positionH>
            <wp:positionV relativeFrom="margin">
              <wp:posOffset>4112260</wp:posOffset>
            </wp:positionV>
            <wp:extent cx="3949700" cy="3983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e-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49700" cy="3983355"/>
                    </a:xfrm>
                    <a:prstGeom prst="rect">
                      <a:avLst/>
                    </a:prstGeom>
                  </pic:spPr>
                </pic:pic>
              </a:graphicData>
            </a:graphic>
            <wp14:sizeRelH relativeFrom="margin">
              <wp14:pctWidth>0</wp14:pctWidth>
            </wp14:sizeRelH>
            <wp14:sizeRelV relativeFrom="margin">
              <wp14:pctHeight>0</wp14:pctHeight>
            </wp14:sizeRelV>
          </wp:anchor>
        </w:drawing>
      </w:r>
      <w:r w:rsidR="00E5209F">
        <w:rPr>
          <w:rFonts w:ascii="Arial" w:hAnsi="Arial" w:cs="Arial"/>
          <w:noProof/>
          <w:color w:val="000000" w:themeColor="text1"/>
          <w:sz w:val="28"/>
          <w:szCs w:val="24"/>
          <w:lang w:eastAsia="en-IN"/>
        </w:rPr>
        <w:t xml:space="preserve">  </w:t>
      </w:r>
    </w:p>
    <w:p w14:paraId="2400F04A" w14:textId="77777777" w:rsidR="00E94B72" w:rsidRDefault="00E94B72" w:rsidP="00E5209F">
      <w:pPr>
        <w:tabs>
          <w:tab w:val="left" w:pos="0"/>
        </w:tabs>
        <w:spacing w:before="240" w:after="120" w:line="360" w:lineRule="auto"/>
        <w:ind w:right="29"/>
        <w:jc w:val="both"/>
        <w:rPr>
          <w:rFonts w:ascii="Arial" w:hAnsi="Arial" w:cs="Arial"/>
          <w:color w:val="000000" w:themeColor="text1"/>
          <w:sz w:val="24"/>
        </w:rPr>
      </w:pPr>
    </w:p>
    <w:p w14:paraId="530F0260"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01DAFF43"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497F4D69"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33C98519" w14:textId="77777777" w:rsidR="00E94B72" w:rsidRDefault="00E94B72" w:rsidP="00147FBF">
      <w:pPr>
        <w:tabs>
          <w:tab w:val="left" w:pos="0"/>
        </w:tabs>
        <w:spacing w:before="240" w:after="120" w:line="360" w:lineRule="auto"/>
        <w:ind w:right="29" w:firstLine="720"/>
        <w:jc w:val="both"/>
        <w:rPr>
          <w:rFonts w:ascii="Arial" w:hAnsi="Arial" w:cs="Arial"/>
          <w:color w:val="000000" w:themeColor="text1"/>
          <w:sz w:val="24"/>
        </w:rPr>
      </w:pPr>
    </w:p>
    <w:p w14:paraId="5503D34B" w14:textId="77777777" w:rsidR="00E94B72" w:rsidRDefault="00E94B72" w:rsidP="00996EF3">
      <w:pPr>
        <w:tabs>
          <w:tab w:val="left" w:pos="0"/>
        </w:tabs>
        <w:spacing w:after="0" w:line="240" w:lineRule="auto"/>
        <w:ind w:right="29" w:firstLine="720"/>
        <w:jc w:val="both"/>
        <w:rPr>
          <w:rFonts w:ascii="Arial" w:hAnsi="Arial" w:cs="Arial"/>
          <w:color w:val="000000" w:themeColor="text1"/>
          <w:sz w:val="24"/>
        </w:rPr>
      </w:pPr>
    </w:p>
    <w:p w14:paraId="0ECDBB77" w14:textId="77777777" w:rsidR="00524F75" w:rsidRPr="00524F75" w:rsidRDefault="00524F75" w:rsidP="00837123">
      <w:pPr>
        <w:pStyle w:val="Default"/>
        <w:tabs>
          <w:tab w:val="left" w:pos="-270"/>
        </w:tabs>
        <w:spacing w:before="0" w:line="276" w:lineRule="auto"/>
        <w:ind w:right="29" w:firstLine="0"/>
        <w:jc w:val="center"/>
        <w:rPr>
          <w:rFonts w:ascii="Arial" w:hAnsi="Arial" w:cs="Arial"/>
          <w:b/>
          <w:bCs/>
          <w:sz w:val="8"/>
        </w:rPr>
      </w:pPr>
    </w:p>
    <w:p w14:paraId="059D8832" w14:textId="77777777" w:rsidR="007844F9" w:rsidRDefault="007844F9" w:rsidP="00730D12">
      <w:pPr>
        <w:tabs>
          <w:tab w:val="left" w:pos="0"/>
        </w:tabs>
        <w:spacing w:before="120" w:after="120" w:line="360" w:lineRule="auto"/>
        <w:ind w:right="26" w:firstLine="720"/>
        <w:jc w:val="both"/>
        <w:rPr>
          <w:rFonts w:ascii="Arial" w:hAnsi="Arial" w:cs="Arial"/>
          <w:color w:val="000000" w:themeColor="text1"/>
          <w:sz w:val="28"/>
          <w:szCs w:val="24"/>
        </w:rPr>
      </w:pPr>
    </w:p>
    <w:p w14:paraId="077E8FFA" w14:textId="77777777" w:rsidR="0074601B" w:rsidRDefault="0074601B" w:rsidP="0074601B">
      <w:pPr>
        <w:pStyle w:val="ListParagraph"/>
        <w:tabs>
          <w:tab w:val="left" w:pos="-360"/>
          <w:tab w:val="left" w:pos="-180"/>
        </w:tabs>
        <w:spacing w:after="0"/>
        <w:ind w:left="0" w:right="26"/>
        <w:jc w:val="center"/>
        <w:rPr>
          <w:rFonts w:ascii="Arial" w:hAnsi="Arial" w:cs="Arial"/>
          <w:b/>
          <w:sz w:val="24"/>
          <w:szCs w:val="23"/>
          <w:lang w:val="en-US"/>
        </w:rPr>
      </w:pPr>
    </w:p>
    <w:p w14:paraId="1D662AEF" w14:textId="77777777" w:rsidR="0074601B" w:rsidRDefault="0074601B" w:rsidP="00E5209F">
      <w:pPr>
        <w:pStyle w:val="ListParagraph"/>
        <w:tabs>
          <w:tab w:val="left" w:pos="-360"/>
          <w:tab w:val="left" w:pos="-180"/>
        </w:tabs>
        <w:spacing w:after="0" w:line="240" w:lineRule="auto"/>
        <w:ind w:left="0" w:right="26"/>
        <w:jc w:val="center"/>
        <w:rPr>
          <w:rFonts w:ascii="Arial" w:hAnsi="Arial" w:cs="Arial"/>
          <w:b/>
          <w:sz w:val="24"/>
          <w:szCs w:val="23"/>
          <w:lang w:val="en-US"/>
        </w:rPr>
      </w:pPr>
    </w:p>
    <w:p w14:paraId="7389E6BE" w14:textId="77777777" w:rsidR="0074601B" w:rsidRPr="00C547D9" w:rsidRDefault="0074601B" w:rsidP="0074601B">
      <w:pPr>
        <w:pStyle w:val="ListParagraph"/>
        <w:tabs>
          <w:tab w:val="left" w:pos="-360"/>
          <w:tab w:val="left" w:pos="-180"/>
        </w:tabs>
        <w:spacing w:after="0"/>
        <w:ind w:left="0" w:right="26"/>
        <w:jc w:val="center"/>
        <w:rPr>
          <w:rFonts w:ascii="Arial" w:hAnsi="Arial" w:cs="Arial"/>
          <w:b/>
          <w:sz w:val="18"/>
          <w:szCs w:val="23"/>
          <w:lang w:val="en-US"/>
        </w:rPr>
      </w:pPr>
    </w:p>
    <w:p w14:paraId="0C65F1A6" w14:textId="77777777" w:rsidR="00D45077" w:rsidRDefault="00D45077" w:rsidP="0074601B">
      <w:pPr>
        <w:pStyle w:val="ListParagraph"/>
        <w:tabs>
          <w:tab w:val="left" w:pos="-360"/>
          <w:tab w:val="left" w:pos="-180"/>
        </w:tabs>
        <w:spacing w:after="0"/>
        <w:ind w:left="0" w:right="26"/>
        <w:jc w:val="center"/>
        <w:rPr>
          <w:rFonts w:ascii="Arial" w:hAnsi="Arial" w:cs="Arial"/>
          <w:b/>
          <w:sz w:val="24"/>
          <w:szCs w:val="23"/>
          <w:lang w:val="en-US"/>
        </w:rPr>
      </w:pPr>
    </w:p>
    <w:p w14:paraId="3DF43310" w14:textId="77777777" w:rsidR="00D45077" w:rsidRDefault="00D45077" w:rsidP="0074601B">
      <w:pPr>
        <w:pStyle w:val="ListParagraph"/>
        <w:tabs>
          <w:tab w:val="left" w:pos="-360"/>
          <w:tab w:val="left" w:pos="-180"/>
        </w:tabs>
        <w:spacing w:after="0"/>
        <w:ind w:left="0" w:right="26"/>
        <w:jc w:val="center"/>
        <w:rPr>
          <w:rFonts w:ascii="Arial" w:hAnsi="Arial" w:cs="Arial"/>
          <w:b/>
          <w:sz w:val="24"/>
          <w:szCs w:val="23"/>
          <w:lang w:val="en-US"/>
        </w:rPr>
      </w:pPr>
    </w:p>
    <w:p w14:paraId="5C57CAC5" w14:textId="77777777" w:rsidR="00D45077" w:rsidRDefault="00D45077" w:rsidP="0074601B">
      <w:pPr>
        <w:pStyle w:val="ListParagraph"/>
        <w:tabs>
          <w:tab w:val="left" w:pos="-360"/>
          <w:tab w:val="left" w:pos="-180"/>
        </w:tabs>
        <w:spacing w:after="0"/>
        <w:ind w:left="0" w:right="26"/>
        <w:jc w:val="center"/>
        <w:rPr>
          <w:rFonts w:ascii="Arial" w:hAnsi="Arial" w:cs="Arial"/>
          <w:b/>
          <w:sz w:val="24"/>
          <w:szCs w:val="23"/>
          <w:lang w:val="en-US"/>
        </w:rPr>
      </w:pPr>
    </w:p>
    <w:p w14:paraId="2F0ADF3A" w14:textId="77777777" w:rsidR="0074601B" w:rsidRPr="003D6F26" w:rsidRDefault="0074601B" w:rsidP="0074601B">
      <w:pPr>
        <w:pStyle w:val="ListParagraph"/>
        <w:tabs>
          <w:tab w:val="left" w:pos="-360"/>
          <w:tab w:val="left" w:pos="-180"/>
        </w:tabs>
        <w:spacing w:after="0"/>
        <w:ind w:left="0" w:right="26"/>
        <w:jc w:val="center"/>
        <w:rPr>
          <w:rFonts w:ascii="Arial" w:hAnsi="Arial" w:cs="Arial"/>
          <w:b/>
          <w:iCs/>
          <w:sz w:val="24"/>
          <w:szCs w:val="23"/>
        </w:rPr>
      </w:pPr>
      <w:r w:rsidRPr="003D6F26">
        <w:rPr>
          <w:rFonts w:ascii="Arial" w:hAnsi="Arial" w:cs="Arial"/>
          <w:b/>
          <w:sz w:val="24"/>
          <w:szCs w:val="23"/>
          <w:lang w:val="en-US"/>
        </w:rPr>
        <w:t xml:space="preserve">Fig. 4. Nitrogen fixation by </w:t>
      </w:r>
      <w:r w:rsidR="00FB2F07" w:rsidRPr="00FB2F07">
        <w:rPr>
          <w:rFonts w:ascii="Arial" w:hAnsi="Arial" w:cs="Arial"/>
          <w:b/>
          <w:color w:val="000000" w:themeColor="text1"/>
          <w:sz w:val="24"/>
        </w:rPr>
        <w:t>mycoendophytes</w:t>
      </w:r>
      <w:r w:rsidR="00FB2F07" w:rsidRPr="00FB2F07">
        <w:rPr>
          <w:rFonts w:ascii="Arial" w:hAnsi="Arial" w:cs="Arial"/>
          <w:b/>
          <w:sz w:val="32"/>
          <w:lang w:val="en-US"/>
        </w:rPr>
        <w:t xml:space="preserve"> </w:t>
      </w:r>
      <w:r w:rsidRPr="003D6F26">
        <w:rPr>
          <w:rFonts w:ascii="Arial" w:hAnsi="Arial" w:cs="Arial"/>
          <w:b/>
          <w:sz w:val="24"/>
          <w:szCs w:val="23"/>
        </w:rPr>
        <w:t xml:space="preserve">from </w:t>
      </w:r>
      <w:r w:rsidRPr="003D6F26">
        <w:rPr>
          <w:rFonts w:ascii="Arial" w:hAnsi="Arial" w:cs="Arial"/>
          <w:b/>
          <w:i/>
          <w:iCs/>
          <w:sz w:val="24"/>
          <w:szCs w:val="23"/>
        </w:rPr>
        <w:t>Argemone mexicana</w:t>
      </w:r>
      <w:r w:rsidRPr="003D6F26">
        <w:rPr>
          <w:rFonts w:ascii="Arial" w:hAnsi="Arial" w:cs="Arial"/>
          <w:b/>
          <w:bCs/>
          <w:sz w:val="24"/>
          <w:szCs w:val="23"/>
        </w:rPr>
        <w:t xml:space="preserve"> </w:t>
      </w:r>
      <w:r w:rsidR="005A0F0A">
        <w:rPr>
          <w:rFonts w:ascii="Arial" w:hAnsi="Arial" w:cs="Arial"/>
          <w:b/>
          <w:iCs/>
          <w:sz w:val="24"/>
          <w:szCs w:val="23"/>
        </w:rPr>
        <w:t xml:space="preserve">on Jensen’s </w:t>
      </w:r>
      <w:r w:rsidR="00943148">
        <w:rPr>
          <w:rFonts w:ascii="Arial" w:hAnsi="Arial" w:cs="Arial"/>
          <w:b/>
          <w:iCs/>
          <w:sz w:val="24"/>
          <w:szCs w:val="23"/>
        </w:rPr>
        <w:t xml:space="preserve">agar </w:t>
      </w:r>
      <w:r w:rsidR="005A0F0A">
        <w:rPr>
          <w:rFonts w:ascii="Arial" w:hAnsi="Arial" w:cs="Arial"/>
          <w:b/>
          <w:iCs/>
          <w:sz w:val="24"/>
          <w:szCs w:val="23"/>
        </w:rPr>
        <w:t>medium</w:t>
      </w:r>
      <w:r w:rsidRPr="003D6F26">
        <w:rPr>
          <w:rFonts w:ascii="Arial" w:hAnsi="Arial" w:cs="Arial"/>
          <w:b/>
          <w:iCs/>
          <w:sz w:val="24"/>
          <w:szCs w:val="23"/>
        </w:rPr>
        <w:t>.</w:t>
      </w:r>
    </w:p>
    <w:p w14:paraId="4F2290FB" w14:textId="77777777" w:rsidR="0074601B" w:rsidRPr="0026538A" w:rsidRDefault="0074601B" w:rsidP="008E2183">
      <w:pPr>
        <w:pStyle w:val="ListParagraph"/>
        <w:tabs>
          <w:tab w:val="left" w:pos="-360"/>
          <w:tab w:val="left" w:pos="-180"/>
        </w:tabs>
        <w:spacing w:before="60" w:after="0"/>
        <w:ind w:left="0" w:right="29"/>
        <w:contextualSpacing w:val="0"/>
        <w:rPr>
          <w:rFonts w:ascii="Arial" w:hAnsi="Arial" w:cs="Arial"/>
          <w:i/>
          <w:sz w:val="20"/>
          <w:szCs w:val="20"/>
        </w:rPr>
      </w:pPr>
      <w:r>
        <w:rPr>
          <w:rFonts w:ascii="Arial" w:hAnsi="Arial" w:cs="Arial"/>
          <w:b/>
          <w:iCs/>
          <w:sz w:val="20"/>
          <w:szCs w:val="20"/>
        </w:rPr>
        <w:t xml:space="preserve">                         </w:t>
      </w:r>
      <w:r w:rsidRPr="0026538A">
        <w:rPr>
          <w:rFonts w:ascii="Arial" w:hAnsi="Arial" w:cs="Arial"/>
          <w:i/>
          <w:iCs/>
          <w:sz w:val="20"/>
          <w:szCs w:val="20"/>
        </w:rPr>
        <w:t xml:space="preserve">A- Aspergillus luchuensis </w:t>
      </w:r>
      <w:r w:rsidRPr="0026538A">
        <w:rPr>
          <w:rFonts w:ascii="Arial" w:hAnsi="Arial" w:cs="Arial"/>
          <w:i/>
          <w:sz w:val="20"/>
          <w:szCs w:val="20"/>
        </w:rPr>
        <w:t xml:space="preserve">(DUMB 210)  </w:t>
      </w:r>
      <w:r w:rsidR="00524F75">
        <w:rPr>
          <w:rFonts w:ascii="Arial" w:hAnsi="Arial" w:cs="Arial"/>
          <w:i/>
          <w:sz w:val="20"/>
          <w:szCs w:val="20"/>
        </w:rPr>
        <w:t xml:space="preserve">  </w:t>
      </w:r>
      <w:r w:rsidRPr="0026538A">
        <w:rPr>
          <w:rFonts w:ascii="Arial" w:hAnsi="Arial" w:cs="Arial"/>
          <w:i/>
          <w:sz w:val="20"/>
          <w:szCs w:val="20"/>
        </w:rPr>
        <w:t xml:space="preserve"> </w:t>
      </w:r>
      <w:r w:rsidR="00524F75">
        <w:rPr>
          <w:rFonts w:ascii="Arial" w:hAnsi="Arial" w:cs="Arial"/>
          <w:i/>
          <w:sz w:val="20"/>
          <w:szCs w:val="20"/>
        </w:rPr>
        <w:t xml:space="preserve"> </w:t>
      </w:r>
      <w:r w:rsidRPr="0026538A">
        <w:rPr>
          <w:rFonts w:ascii="Arial" w:hAnsi="Arial" w:cs="Arial"/>
          <w:i/>
          <w:sz w:val="20"/>
          <w:szCs w:val="20"/>
        </w:rPr>
        <w:t xml:space="preserve">B- </w:t>
      </w:r>
      <w:r w:rsidRPr="0026538A">
        <w:rPr>
          <w:rFonts w:ascii="Arial" w:hAnsi="Arial" w:cs="Arial"/>
          <w:i/>
          <w:iCs/>
          <w:sz w:val="20"/>
          <w:szCs w:val="20"/>
        </w:rPr>
        <w:t xml:space="preserve">Aspergillus luchuensis </w:t>
      </w:r>
      <w:r w:rsidRPr="0026538A">
        <w:rPr>
          <w:rFonts w:ascii="Arial" w:hAnsi="Arial" w:cs="Arial"/>
          <w:i/>
          <w:sz w:val="20"/>
          <w:szCs w:val="20"/>
        </w:rPr>
        <w:t>(DUMB 222)</w:t>
      </w:r>
    </w:p>
    <w:p w14:paraId="7C20D003" w14:textId="77777777" w:rsidR="0074601B" w:rsidRDefault="0074601B" w:rsidP="0074601B">
      <w:pPr>
        <w:tabs>
          <w:tab w:val="left" w:pos="0"/>
        </w:tabs>
        <w:spacing w:after="0"/>
        <w:ind w:right="26"/>
        <w:rPr>
          <w:rFonts w:ascii="Arial" w:hAnsi="Arial" w:cs="Arial"/>
          <w:i/>
          <w:color w:val="000000" w:themeColor="text1"/>
          <w:sz w:val="20"/>
          <w:szCs w:val="20"/>
        </w:rPr>
      </w:pPr>
      <w:r w:rsidRPr="0026538A">
        <w:rPr>
          <w:rFonts w:ascii="Arial" w:hAnsi="Arial" w:cs="Arial"/>
          <w:i/>
          <w:color w:val="000000" w:themeColor="text1"/>
          <w:sz w:val="20"/>
          <w:szCs w:val="20"/>
        </w:rPr>
        <w:t xml:space="preserve">                        C- Penicillium dierckxii (DUMB 208)     </w:t>
      </w:r>
      <w:r w:rsidR="00524F75">
        <w:rPr>
          <w:rFonts w:ascii="Arial" w:hAnsi="Arial" w:cs="Arial"/>
          <w:i/>
          <w:color w:val="000000" w:themeColor="text1"/>
          <w:sz w:val="20"/>
          <w:szCs w:val="20"/>
        </w:rPr>
        <w:t xml:space="preserve">  </w:t>
      </w:r>
      <w:r w:rsidRPr="0026538A">
        <w:rPr>
          <w:rFonts w:ascii="Arial" w:hAnsi="Arial" w:cs="Arial"/>
          <w:i/>
          <w:color w:val="000000" w:themeColor="text1"/>
          <w:sz w:val="20"/>
          <w:szCs w:val="20"/>
        </w:rPr>
        <w:t xml:space="preserve">   D- Penicillium restrictum</w:t>
      </w:r>
      <w:r w:rsidR="007C0C7A" w:rsidRPr="0026538A">
        <w:rPr>
          <w:rFonts w:ascii="Arial" w:hAnsi="Arial" w:cs="Arial"/>
          <w:i/>
          <w:color w:val="000000" w:themeColor="text1"/>
          <w:sz w:val="20"/>
          <w:szCs w:val="20"/>
        </w:rPr>
        <w:t xml:space="preserve"> (DUMB 211)</w:t>
      </w:r>
    </w:p>
    <w:p w14:paraId="11D8F356" w14:textId="77777777" w:rsidR="006527F2" w:rsidRDefault="006527F2" w:rsidP="0074601B">
      <w:pPr>
        <w:tabs>
          <w:tab w:val="left" w:pos="0"/>
        </w:tabs>
        <w:spacing w:after="0"/>
        <w:ind w:right="26"/>
        <w:rPr>
          <w:rFonts w:ascii="Arial" w:hAnsi="Arial" w:cs="Arial"/>
          <w:i/>
          <w:color w:val="000000" w:themeColor="text1"/>
          <w:sz w:val="20"/>
          <w:szCs w:val="20"/>
        </w:rPr>
      </w:pPr>
    </w:p>
    <w:p w14:paraId="4AFBE19D" w14:textId="77777777" w:rsidR="00D45077" w:rsidRDefault="00D45077" w:rsidP="0074601B">
      <w:pPr>
        <w:tabs>
          <w:tab w:val="left" w:pos="0"/>
        </w:tabs>
        <w:spacing w:after="0"/>
        <w:ind w:right="26"/>
        <w:rPr>
          <w:rFonts w:ascii="Arial" w:hAnsi="Arial" w:cs="Arial"/>
          <w:i/>
          <w:color w:val="000000" w:themeColor="text1"/>
          <w:sz w:val="20"/>
          <w:szCs w:val="20"/>
        </w:rPr>
      </w:pPr>
    </w:p>
    <w:p w14:paraId="3C0B26CB" w14:textId="77777777" w:rsidR="00D45077" w:rsidRDefault="00D45077" w:rsidP="0074601B">
      <w:pPr>
        <w:tabs>
          <w:tab w:val="left" w:pos="0"/>
        </w:tabs>
        <w:spacing w:after="0"/>
        <w:ind w:right="26"/>
        <w:rPr>
          <w:rFonts w:ascii="Arial" w:hAnsi="Arial" w:cs="Arial"/>
          <w:i/>
          <w:color w:val="000000" w:themeColor="text1"/>
          <w:sz w:val="20"/>
          <w:szCs w:val="20"/>
        </w:rPr>
      </w:pPr>
    </w:p>
    <w:p w14:paraId="12DBFCA9" w14:textId="77777777" w:rsidR="00D45077" w:rsidRDefault="00D45077" w:rsidP="0074601B">
      <w:pPr>
        <w:tabs>
          <w:tab w:val="left" w:pos="0"/>
        </w:tabs>
        <w:spacing w:after="0"/>
        <w:ind w:right="26"/>
        <w:rPr>
          <w:rFonts w:ascii="Arial" w:hAnsi="Arial" w:cs="Arial"/>
          <w:i/>
          <w:color w:val="000000" w:themeColor="text1"/>
          <w:sz w:val="20"/>
          <w:szCs w:val="20"/>
        </w:rPr>
      </w:pPr>
    </w:p>
    <w:p w14:paraId="1C789ABE" w14:textId="77777777" w:rsidR="00D45077" w:rsidRDefault="00D45077" w:rsidP="0074601B">
      <w:pPr>
        <w:tabs>
          <w:tab w:val="left" w:pos="0"/>
        </w:tabs>
        <w:spacing w:after="0"/>
        <w:ind w:right="26"/>
        <w:rPr>
          <w:rFonts w:ascii="Arial" w:hAnsi="Arial" w:cs="Arial"/>
          <w:i/>
          <w:color w:val="000000" w:themeColor="text1"/>
          <w:sz w:val="20"/>
          <w:szCs w:val="20"/>
        </w:rPr>
      </w:pPr>
    </w:p>
    <w:p w14:paraId="59D5191A" w14:textId="77777777" w:rsidR="00600FF9" w:rsidRPr="0025389F" w:rsidRDefault="00600FF9" w:rsidP="006527F2">
      <w:pPr>
        <w:pStyle w:val="ListParagraph"/>
        <w:numPr>
          <w:ilvl w:val="1"/>
          <w:numId w:val="36"/>
        </w:numPr>
        <w:tabs>
          <w:tab w:val="left" w:pos="0"/>
        </w:tabs>
        <w:spacing w:before="240" w:after="0" w:line="360" w:lineRule="auto"/>
        <w:ind w:right="29"/>
        <w:contextualSpacing w:val="0"/>
        <w:jc w:val="both"/>
        <w:rPr>
          <w:rFonts w:ascii="Arial" w:hAnsi="Arial" w:cs="Arial"/>
          <w:b/>
          <w:sz w:val="24"/>
          <w:szCs w:val="24"/>
          <w:lang w:val="en-US"/>
        </w:rPr>
      </w:pPr>
      <w:r>
        <w:rPr>
          <w:rFonts w:ascii="Arial" w:hAnsi="Arial" w:cs="Arial"/>
          <w:b/>
          <w:sz w:val="24"/>
          <w:szCs w:val="24"/>
        </w:rPr>
        <w:t>Influence of m</w:t>
      </w:r>
      <w:r w:rsidRPr="0005237B">
        <w:rPr>
          <w:rFonts w:ascii="Arial" w:hAnsi="Arial" w:cs="Arial"/>
          <w:b/>
          <w:color w:val="000000" w:themeColor="text1"/>
          <w:sz w:val="24"/>
        </w:rPr>
        <w:t>ycoendophytes</w:t>
      </w:r>
      <w:r w:rsidRPr="0005237B">
        <w:rPr>
          <w:rFonts w:ascii="Arial" w:hAnsi="Arial" w:cs="Arial"/>
          <w:b/>
          <w:sz w:val="28"/>
          <w:szCs w:val="24"/>
          <w:lang w:val="en-US"/>
        </w:rPr>
        <w:t xml:space="preserve"> </w:t>
      </w:r>
      <w:r>
        <w:rPr>
          <w:rFonts w:ascii="Arial" w:hAnsi="Arial" w:cs="Arial"/>
          <w:b/>
          <w:sz w:val="24"/>
          <w:szCs w:val="24"/>
        </w:rPr>
        <w:t>on s</w:t>
      </w:r>
      <w:r w:rsidRPr="0025389F">
        <w:rPr>
          <w:rFonts w:ascii="Arial" w:hAnsi="Arial" w:cs="Arial"/>
          <w:b/>
          <w:sz w:val="24"/>
          <w:szCs w:val="24"/>
        </w:rPr>
        <w:t xml:space="preserve">eed germination and seedling </w:t>
      </w:r>
      <w:r w:rsidR="000A4018">
        <w:rPr>
          <w:rFonts w:ascii="Arial" w:hAnsi="Arial" w:cs="Arial"/>
          <w:b/>
          <w:sz w:val="24"/>
          <w:szCs w:val="24"/>
        </w:rPr>
        <w:t xml:space="preserve">vigour </w:t>
      </w:r>
      <w:r w:rsidRPr="0025389F">
        <w:rPr>
          <w:rFonts w:ascii="Arial" w:hAnsi="Arial" w:cs="Arial"/>
          <w:b/>
          <w:sz w:val="24"/>
          <w:szCs w:val="24"/>
        </w:rPr>
        <w:t xml:space="preserve"> </w:t>
      </w:r>
    </w:p>
    <w:p w14:paraId="5F30EF7B" w14:textId="77777777" w:rsidR="00130D5A" w:rsidRPr="002349A7" w:rsidRDefault="006527F2" w:rsidP="006527F2">
      <w:pPr>
        <w:pStyle w:val="NormalWeb"/>
        <w:spacing w:before="120" w:beforeAutospacing="0" w:after="0" w:afterAutospacing="0" w:line="360" w:lineRule="auto"/>
        <w:ind w:right="29" w:firstLine="720"/>
        <w:jc w:val="both"/>
        <w:rPr>
          <w:rFonts w:ascii="Arial" w:hAnsi="Arial" w:cs="Arial"/>
          <w:color w:val="000000" w:themeColor="text1"/>
        </w:rPr>
      </w:pPr>
      <w:r>
        <w:rPr>
          <w:rFonts w:ascii="Arial" w:hAnsi="Arial" w:cs="Arial"/>
          <w:color w:val="000000" w:themeColor="text1"/>
        </w:rPr>
        <w:t>S</w:t>
      </w:r>
      <w:r w:rsidRPr="002349A7">
        <w:rPr>
          <w:rFonts w:ascii="Arial" w:hAnsi="Arial" w:cs="Arial"/>
          <w:color w:val="000000" w:themeColor="text1"/>
        </w:rPr>
        <w:t xml:space="preserve">eed biopriming with mycoendophytes </w:t>
      </w:r>
      <w:r>
        <w:rPr>
          <w:rFonts w:ascii="Arial" w:hAnsi="Arial" w:cs="Arial"/>
          <w:color w:val="000000" w:themeColor="text1"/>
        </w:rPr>
        <w:t>resulted in v</w:t>
      </w:r>
      <w:r w:rsidR="00CD09B9" w:rsidRPr="002349A7">
        <w:rPr>
          <w:rFonts w:ascii="Arial" w:hAnsi="Arial" w:cs="Arial"/>
          <w:color w:val="000000" w:themeColor="text1"/>
        </w:rPr>
        <w:t xml:space="preserve">arying effects </w:t>
      </w:r>
      <w:r>
        <w:rPr>
          <w:rFonts w:ascii="Arial" w:hAnsi="Arial" w:cs="Arial"/>
          <w:color w:val="000000" w:themeColor="text1"/>
        </w:rPr>
        <w:t>on</w:t>
      </w:r>
      <w:r w:rsidR="00CD09B9" w:rsidRPr="002349A7">
        <w:rPr>
          <w:rFonts w:ascii="Arial" w:hAnsi="Arial" w:cs="Arial"/>
          <w:color w:val="000000" w:themeColor="text1"/>
        </w:rPr>
        <w:t xml:space="preserve"> s</w:t>
      </w:r>
      <w:r w:rsidR="00600FF9" w:rsidRPr="002349A7">
        <w:rPr>
          <w:rFonts w:ascii="Arial" w:hAnsi="Arial" w:cs="Arial"/>
          <w:color w:val="000000" w:themeColor="text1"/>
        </w:rPr>
        <w:t xml:space="preserve">orghum and </w:t>
      </w:r>
      <w:r w:rsidR="00CD09B9" w:rsidRPr="002349A7">
        <w:rPr>
          <w:rFonts w:ascii="Arial" w:hAnsi="Arial" w:cs="Arial"/>
          <w:color w:val="000000" w:themeColor="text1"/>
        </w:rPr>
        <w:t>g</w:t>
      </w:r>
      <w:r w:rsidR="00600FF9" w:rsidRPr="002349A7">
        <w:rPr>
          <w:rFonts w:ascii="Arial" w:hAnsi="Arial" w:cs="Arial"/>
          <w:color w:val="000000" w:themeColor="text1"/>
        </w:rPr>
        <w:t>reen gram. In sorghum,</w:t>
      </w:r>
      <w:r w:rsidR="006F3205" w:rsidRPr="002349A7">
        <w:rPr>
          <w:rFonts w:ascii="Arial" w:hAnsi="Arial" w:cs="Arial"/>
          <w:color w:val="000000" w:themeColor="text1"/>
        </w:rPr>
        <w:t xml:space="preserve"> the </w:t>
      </w:r>
      <w:r w:rsidR="00130D5A" w:rsidRPr="002349A7">
        <w:rPr>
          <w:rFonts w:ascii="Arial" w:hAnsi="Arial" w:cs="Arial"/>
          <w:color w:val="000000" w:themeColor="text1"/>
        </w:rPr>
        <w:t xml:space="preserve">mycoendophyte </w:t>
      </w:r>
      <w:r w:rsidR="00130D5A" w:rsidRPr="002349A7">
        <w:rPr>
          <w:rStyle w:val="Emphasis"/>
          <w:rFonts w:ascii="Arial" w:hAnsi="Arial" w:cs="Arial"/>
          <w:color w:val="000000" w:themeColor="text1"/>
        </w:rPr>
        <w:t>Penicillium restrictum</w:t>
      </w:r>
      <w:r w:rsidR="00130D5A" w:rsidRPr="002349A7">
        <w:rPr>
          <w:rFonts w:ascii="Arial" w:hAnsi="Arial" w:cs="Arial"/>
          <w:color w:val="000000" w:themeColor="text1"/>
        </w:rPr>
        <w:t xml:space="preserve"> (DUMB 211) significantly improved average shoot length (ASL),</w:t>
      </w:r>
      <w:r w:rsidR="000E5CE2">
        <w:rPr>
          <w:rFonts w:ascii="Arial" w:hAnsi="Arial" w:cs="Arial"/>
          <w:color w:val="000000" w:themeColor="text1"/>
        </w:rPr>
        <w:t xml:space="preserve"> Vigour Index (VI) and seedling</w:t>
      </w:r>
      <w:r w:rsidR="00130D5A" w:rsidRPr="002349A7">
        <w:rPr>
          <w:rFonts w:ascii="Arial" w:hAnsi="Arial" w:cs="Arial"/>
          <w:color w:val="000000" w:themeColor="text1"/>
        </w:rPr>
        <w:t xml:space="preserve"> biomass without affecting seed germination (Table 3). The culture filtrate of the same isolate was involved in significant root and shoot lengths promotion contributing to </w:t>
      </w:r>
      <w:r w:rsidR="007427B8">
        <w:rPr>
          <w:rFonts w:ascii="Arial" w:hAnsi="Arial" w:cs="Arial"/>
          <w:color w:val="000000" w:themeColor="text1"/>
        </w:rPr>
        <w:t>significant increase in</w:t>
      </w:r>
      <w:r w:rsidR="00130D5A" w:rsidRPr="002349A7">
        <w:rPr>
          <w:rFonts w:ascii="Arial" w:hAnsi="Arial" w:cs="Arial"/>
          <w:color w:val="000000" w:themeColor="text1"/>
        </w:rPr>
        <w:t xml:space="preserve"> VI and biomass of the seedlings. The culture filtrates of </w:t>
      </w:r>
      <w:r w:rsidR="000E5CE2">
        <w:rPr>
          <w:rStyle w:val="Emphasis"/>
          <w:rFonts w:ascii="Arial" w:hAnsi="Arial" w:cs="Arial"/>
          <w:color w:val="000000" w:themeColor="text1"/>
        </w:rPr>
        <w:t>Aspergillus</w:t>
      </w:r>
      <w:r w:rsidR="00130D5A" w:rsidRPr="002349A7">
        <w:rPr>
          <w:rStyle w:val="Emphasis"/>
          <w:rFonts w:ascii="Arial" w:hAnsi="Arial" w:cs="Arial"/>
          <w:color w:val="000000" w:themeColor="text1"/>
        </w:rPr>
        <w:t xml:space="preserve"> luchuensis </w:t>
      </w:r>
      <w:r w:rsidR="00130D5A" w:rsidRPr="002349A7">
        <w:rPr>
          <w:rStyle w:val="Emphasis"/>
          <w:rFonts w:ascii="Arial" w:hAnsi="Arial" w:cs="Arial"/>
          <w:i w:val="0"/>
          <w:color w:val="000000" w:themeColor="text1"/>
        </w:rPr>
        <w:t>(</w:t>
      </w:r>
      <w:r w:rsidR="00130D5A" w:rsidRPr="002349A7">
        <w:rPr>
          <w:rFonts w:ascii="Arial" w:hAnsi="Arial" w:cs="Arial"/>
        </w:rPr>
        <w:t>DUMB 210)</w:t>
      </w:r>
      <w:r w:rsidR="00130D5A" w:rsidRPr="002349A7">
        <w:rPr>
          <w:rFonts w:ascii="Arial" w:hAnsi="Arial" w:cs="Arial"/>
          <w:color w:val="000000" w:themeColor="text1"/>
        </w:rPr>
        <w:t xml:space="preserve"> significantly enhanced ASL but resulted in reduced seedling vigour due to significant reduction in </w:t>
      </w:r>
      <w:r w:rsidR="00D63B7B" w:rsidRPr="002349A7">
        <w:rPr>
          <w:rFonts w:ascii="Arial" w:hAnsi="Arial" w:cs="Arial"/>
          <w:color w:val="000000" w:themeColor="text1"/>
        </w:rPr>
        <w:t xml:space="preserve">seed germination. The </w:t>
      </w:r>
      <w:r w:rsidR="00F1573C">
        <w:rPr>
          <w:rFonts w:ascii="Arial" w:hAnsi="Arial" w:cs="Arial"/>
          <w:color w:val="000000" w:themeColor="text1"/>
        </w:rPr>
        <w:t xml:space="preserve">fungal </w:t>
      </w:r>
      <w:r w:rsidR="00D63B7B" w:rsidRPr="002349A7">
        <w:rPr>
          <w:rFonts w:ascii="Arial" w:hAnsi="Arial" w:cs="Arial"/>
          <w:color w:val="000000" w:themeColor="text1"/>
        </w:rPr>
        <w:t xml:space="preserve">biomass treatment of </w:t>
      </w:r>
      <w:r w:rsidR="00D63B7B" w:rsidRPr="002349A7">
        <w:rPr>
          <w:rFonts w:ascii="Arial" w:hAnsi="Arial" w:cs="Arial"/>
          <w:i/>
          <w:color w:val="000000" w:themeColor="text1"/>
        </w:rPr>
        <w:t>P. dierckxii</w:t>
      </w:r>
      <w:r w:rsidR="00D63B7B" w:rsidRPr="002349A7">
        <w:rPr>
          <w:rFonts w:ascii="Arial" w:hAnsi="Arial" w:cs="Arial"/>
          <w:color w:val="000000" w:themeColor="text1"/>
        </w:rPr>
        <w:t xml:space="preserve"> (DUMB 208) significantly involved in root elongation</w:t>
      </w:r>
      <w:r w:rsidR="002349A7" w:rsidRPr="002349A7">
        <w:rPr>
          <w:rFonts w:ascii="Arial" w:hAnsi="Arial" w:cs="Arial"/>
          <w:color w:val="000000" w:themeColor="text1"/>
        </w:rPr>
        <w:t xml:space="preserve"> thereby equally contri</w:t>
      </w:r>
      <w:r w:rsidR="00F1573C">
        <w:rPr>
          <w:rFonts w:ascii="Arial" w:hAnsi="Arial" w:cs="Arial"/>
          <w:color w:val="000000" w:themeColor="text1"/>
        </w:rPr>
        <w:t>buting to the enhanced seedling</w:t>
      </w:r>
      <w:r w:rsidR="002349A7" w:rsidRPr="002349A7">
        <w:rPr>
          <w:rFonts w:ascii="Arial" w:hAnsi="Arial" w:cs="Arial"/>
          <w:color w:val="000000" w:themeColor="text1"/>
        </w:rPr>
        <w:t xml:space="preserve"> vigour. </w:t>
      </w:r>
      <w:r w:rsidR="002349A7">
        <w:rPr>
          <w:rFonts w:ascii="Arial" w:hAnsi="Arial" w:cs="Arial"/>
          <w:color w:val="000000" w:themeColor="text1"/>
        </w:rPr>
        <w:t xml:space="preserve">The culture filtrate of the same fungus significantly reduced the seed germination resulting in lower VI. Hence, the </w:t>
      </w:r>
      <w:r w:rsidR="002349A7" w:rsidRPr="002349A7">
        <w:rPr>
          <w:rStyle w:val="Emphasis"/>
          <w:rFonts w:ascii="Arial" w:hAnsi="Arial" w:cs="Arial"/>
          <w:color w:val="000000" w:themeColor="text1"/>
        </w:rPr>
        <w:t>P</w:t>
      </w:r>
      <w:r w:rsidR="002349A7">
        <w:rPr>
          <w:rStyle w:val="Emphasis"/>
          <w:rFonts w:ascii="Arial" w:hAnsi="Arial" w:cs="Arial"/>
          <w:color w:val="000000" w:themeColor="text1"/>
        </w:rPr>
        <w:t>.</w:t>
      </w:r>
      <w:r w:rsidR="002349A7" w:rsidRPr="002349A7">
        <w:rPr>
          <w:rStyle w:val="Emphasis"/>
          <w:rFonts w:ascii="Arial" w:hAnsi="Arial" w:cs="Arial"/>
          <w:color w:val="000000" w:themeColor="text1"/>
        </w:rPr>
        <w:t xml:space="preserve"> restrictum</w:t>
      </w:r>
      <w:r w:rsidR="002349A7" w:rsidRPr="002349A7">
        <w:rPr>
          <w:rFonts w:ascii="Arial" w:hAnsi="Arial" w:cs="Arial"/>
          <w:color w:val="000000" w:themeColor="text1"/>
        </w:rPr>
        <w:t xml:space="preserve"> (DUMB 211)</w:t>
      </w:r>
      <w:r w:rsidR="002349A7">
        <w:rPr>
          <w:rFonts w:ascii="Arial" w:hAnsi="Arial" w:cs="Arial"/>
          <w:color w:val="000000" w:themeColor="text1"/>
        </w:rPr>
        <w:t xml:space="preserve"> was </w:t>
      </w:r>
      <w:r w:rsidR="002533E3">
        <w:rPr>
          <w:rFonts w:ascii="Arial" w:hAnsi="Arial" w:cs="Arial"/>
          <w:color w:val="000000" w:themeColor="text1"/>
        </w:rPr>
        <w:t xml:space="preserve">promising plant growth promoter in sorghum. </w:t>
      </w:r>
    </w:p>
    <w:p w14:paraId="7360373E" w14:textId="77777777" w:rsidR="00DB6C4E" w:rsidRDefault="00600FF9" w:rsidP="00387D5A">
      <w:pPr>
        <w:pStyle w:val="NormalWeb"/>
        <w:spacing w:line="360" w:lineRule="auto"/>
        <w:ind w:right="26" w:firstLine="720"/>
        <w:jc w:val="both"/>
        <w:rPr>
          <w:rFonts w:ascii="Arial" w:hAnsi="Arial" w:cs="Arial"/>
          <w:color w:val="000000" w:themeColor="text1"/>
        </w:rPr>
      </w:pPr>
      <w:r w:rsidRPr="00305688">
        <w:rPr>
          <w:rFonts w:ascii="Arial" w:hAnsi="Arial" w:cs="Arial"/>
          <w:color w:val="000000" w:themeColor="text1"/>
        </w:rPr>
        <w:t xml:space="preserve">In contrast, </w:t>
      </w:r>
      <w:r w:rsidR="00CD09B9" w:rsidRPr="00305688">
        <w:rPr>
          <w:rFonts w:ascii="Arial" w:hAnsi="Arial" w:cs="Arial"/>
          <w:color w:val="000000" w:themeColor="text1"/>
        </w:rPr>
        <w:t>g</w:t>
      </w:r>
      <w:r w:rsidRPr="00305688">
        <w:rPr>
          <w:rFonts w:ascii="Arial" w:hAnsi="Arial" w:cs="Arial"/>
          <w:color w:val="000000" w:themeColor="text1"/>
        </w:rPr>
        <w:t xml:space="preserve">reen gram seeds showed comparatively weaker responses to fungal biopriming. </w:t>
      </w:r>
      <w:r w:rsidR="00387D5A">
        <w:rPr>
          <w:rFonts w:ascii="Arial" w:hAnsi="Arial" w:cs="Arial"/>
          <w:color w:val="000000" w:themeColor="text1"/>
        </w:rPr>
        <w:t xml:space="preserve">The culture filtrate of </w:t>
      </w:r>
      <w:r w:rsidR="00387D5A" w:rsidRPr="00387D5A">
        <w:rPr>
          <w:rStyle w:val="Emphasis"/>
          <w:rFonts w:ascii="Arial" w:hAnsi="Arial" w:cs="Arial"/>
          <w:color w:val="000000" w:themeColor="text1"/>
        </w:rPr>
        <w:t>P. restrictum</w:t>
      </w:r>
      <w:r w:rsidR="00387D5A" w:rsidRPr="00387D5A">
        <w:rPr>
          <w:rFonts w:ascii="Arial" w:hAnsi="Arial" w:cs="Arial"/>
          <w:color w:val="000000" w:themeColor="text1"/>
        </w:rPr>
        <w:t xml:space="preserve"> (DUMB 211)</w:t>
      </w:r>
      <w:r w:rsidR="00387D5A">
        <w:rPr>
          <w:rFonts w:ascii="Arial" w:hAnsi="Arial" w:cs="Arial"/>
          <w:color w:val="000000" w:themeColor="text1"/>
        </w:rPr>
        <w:t xml:space="preserve"> </w:t>
      </w:r>
      <w:r w:rsidR="0004189C" w:rsidRPr="0004189C">
        <w:rPr>
          <w:rFonts w:ascii="Arial" w:hAnsi="Arial" w:cs="Arial"/>
          <w:color w:val="000000" w:themeColor="text1"/>
        </w:rPr>
        <w:t xml:space="preserve">markedly </w:t>
      </w:r>
      <w:r w:rsidR="00387D5A">
        <w:rPr>
          <w:rFonts w:ascii="Arial" w:hAnsi="Arial" w:cs="Arial"/>
          <w:color w:val="000000" w:themeColor="text1"/>
        </w:rPr>
        <w:t>increased the green gram seed germination</w:t>
      </w:r>
      <w:r w:rsidR="0090428C">
        <w:rPr>
          <w:rFonts w:ascii="Arial" w:hAnsi="Arial" w:cs="Arial"/>
          <w:color w:val="000000" w:themeColor="text1"/>
        </w:rPr>
        <w:t>,</w:t>
      </w:r>
      <w:r w:rsidR="00387D5A">
        <w:rPr>
          <w:rFonts w:ascii="Arial" w:hAnsi="Arial" w:cs="Arial"/>
          <w:color w:val="000000" w:themeColor="text1"/>
        </w:rPr>
        <w:t xml:space="preserve"> </w:t>
      </w:r>
      <w:r w:rsidR="0090428C">
        <w:rPr>
          <w:rFonts w:ascii="Arial" w:hAnsi="Arial" w:cs="Arial"/>
          <w:color w:val="000000" w:themeColor="text1"/>
        </w:rPr>
        <w:t xml:space="preserve">seedling shoot lengths and </w:t>
      </w:r>
      <w:r w:rsidR="000A4018">
        <w:rPr>
          <w:rFonts w:ascii="Arial" w:hAnsi="Arial" w:cs="Arial"/>
          <w:color w:val="000000" w:themeColor="text1"/>
        </w:rPr>
        <w:t xml:space="preserve">vigour </w:t>
      </w:r>
      <w:r w:rsidR="00387D5A" w:rsidRPr="00387D5A">
        <w:rPr>
          <w:rFonts w:ascii="Arial" w:hAnsi="Arial" w:cs="Arial"/>
          <w:color w:val="000000" w:themeColor="text1"/>
        </w:rPr>
        <w:t>(Table 4).</w:t>
      </w:r>
      <w:r w:rsidR="00387D5A">
        <w:rPr>
          <w:rFonts w:ascii="Arial" w:hAnsi="Arial" w:cs="Arial"/>
          <w:color w:val="000000" w:themeColor="text1"/>
        </w:rPr>
        <w:t xml:space="preserve"> The </w:t>
      </w:r>
      <w:r w:rsidR="0090428C">
        <w:rPr>
          <w:rFonts w:ascii="Arial" w:hAnsi="Arial" w:cs="Arial"/>
          <w:color w:val="000000" w:themeColor="text1"/>
        </w:rPr>
        <w:t xml:space="preserve">significant </w:t>
      </w:r>
      <w:r w:rsidR="00387D5A">
        <w:rPr>
          <w:rFonts w:ascii="Arial" w:hAnsi="Arial" w:cs="Arial"/>
          <w:color w:val="000000" w:themeColor="text1"/>
        </w:rPr>
        <w:t xml:space="preserve">improvement in </w:t>
      </w:r>
      <w:r w:rsidR="0090428C">
        <w:rPr>
          <w:rFonts w:ascii="Arial" w:hAnsi="Arial" w:cs="Arial"/>
          <w:color w:val="000000" w:themeColor="text1"/>
        </w:rPr>
        <w:t xml:space="preserve">seedling biomass </w:t>
      </w:r>
      <w:r w:rsidR="00387D5A">
        <w:rPr>
          <w:rFonts w:ascii="Arial" w:hAnsi="Arial" w:cs="Arial"/>
          <w:color w:val="000000" w:themeColor="text1"/>
        </w:rPr>
        <w:t xml:space="preserve">was found in </w:t>
      </w:r>
      <w:r w:rsidR="0090428C">
        <w:rPr>
          <w:rFonts w:ascii="Arial" w:hAnsi="Arial" w:cs="Arial"/>
          <w:color w:val="000000" w:themeColor="text1"/>
        </w:rPr>
        <w:t xml:space="preserve">both </w:t>
      </w:r>
      <w:r w:rsidR="00387D5A">
        <w:rPr>
          <w:rFonts w:ascii="Arial" w:hAnsi="Arial" w:cs="Arial"/>
          <w:color w:val="000000" w:themeColor="text1"/>
        </w:rPr>
        <w:t xml:space="preserve">fungal </w:t>
      </w:r>
      <w:r w:rsidR="0090428C">
        <w:rPr>
          <w:rFonts w:ascii="Arial" w:hAnsi="Arial" w:cs="Arial"/>
          <w:color w:val="000000" w:themeColor="text1"/>
        </w:rPr>
        <w:t xml:space="preserve">biomass and culture filtrate </w:t>
      </w:r>
      <w:r w:rsidR="00387D5A">
        <w:rPr>
          <w:rFonts w:ascii="Arial" w:hAnsi="Arial" w:cs="Arial"/>
          <w:color w:val="000000" w:themeColor="text1"/>
        </w:rPr>
        <w:t>treatment</w:t>
      </w:r>
      <w:r w:rsidR="0090428C">
        <w:rPr>
          <w:rFonts w:ascii="Arial" w:hAnsi="Arial" w:cs="Arial"/>
          <w:color w:val="000000" w:themeColor="text1"/>
        </w:rPr>
        <w:t>s</w:t>
      </w:r>
      <w:r w:rsidR="00387D5A">
        <w:rPr>
          <w:rFonts w:ascii="Arial" w:hAnsi="Arial" w:cs="Arial"/>
          <w:color w:val="000000" w:themeColor="text1"/>
        </w:rPr>
        <w:t xml:space="preserve"> of </w:t>
      </w:r>
      <w:r w:rsidR="0090428C" w:rsidRPr="00387D5A">
        <w:rPr>
          <w:rStyle w:val="Emphasis"/>
          <w:rFonts w:ascii="Arial" w:hAnsi="Arial" w:cs="Arial"/>
          <w:color w:val="000000" w:themeColor="text1"/>
        </w:rPr>
        <w:t>P. restrictum</w:t>
      </w:r>
      <w:r w:rsidR="0090428C" w:rsidRPr="00387D5A">
        <w:rPr>
          <w:rFonts w:ascii="Arial" w:hAnsi="Arial" w:cs="Arial"/>
          <w:color w:val="000000" w:themeColor="text1"/>
        </w:rPr>
        <w:t xml:space="preserve"> (DUMB 211)</w:t>
      </w:r>
      <w:r w:rsidR="0090428C">
        <w:rPr>
          <w:rFonts w:ascii="Arial" w:hAnsi="Arial" w:cs="Arial"/>
          <w:color w:val="000000" w:themeColor="text1"/>
        </w:rPr>
        <w:t>.</w:t>
      </w:r>
      <w:r w:rsidR="0004189C">
        <w:rPr>
          <w:rFonts w:ascii="Arial" w:hAnsi="Arial" w:cs="Arial"/>
          <w:color w:val="000000" w:themeColor="text1"/>
        </w:rPr>
        <w:t xml:space="preserve"> </w:t>
      </w:r>
      <w:r w:rsidR="003A3AE9">
        <w:rPr>
          <w:rFonts w:ascii="Arial" w:hAnsi="Arial" w:cs="Arial"/>
          <w:color w:val="000000" w:themeColor="text1"/>
        </w:rPr>
        <w:t>The culture filtrates of remaining three fungi</w:t>
      </w:r>
      <w:r w:rsidR="003A3AE9" w:rsidRPr="003A3AE9">
        <w:rPr>
          <w:rFonts w:ascii="Arial" w:hAnsi="Arial" w:cs="Arial"/>
          <w:color w:val="000000" w:themeColor="text1"/>
          <w:highlight w:val="yellow"/>
        </w:rPr>
        <w:t xml:space="preserve"> </w:t>
      </w:r>
      <w:r w:rsidR="003A3AE9" w:rsidRPr="003A3AE9">
        <w:rPr>
          <w:rFonts w:ascii="Arial" w:hAnsi="Arial" w:cs="Arial"/>
          <w:color w:val="000000" w:themeColor="text1"/>
        </w:rPr>
        <w:t xml:space="preserve">negatively affected the germination, resulting in reduced seedling vigour. The compounds secreted by those fungi in the culture broth may have inhibitory effects on </w:t>
      </w:r>
      <w:r w:rsidR="004A7211">
        <w:rPr>
          <w:rFonts w:ascii="Arial" w:hAnsi="Arial" w:cs="Arial"/>
          <w:color w:val="000000" w:themeColor="text1"/>
        </w:rPr>
        <w:t>g</w:t>
      </w:r>
      <w:r w:rsidR="003A3AE9" w:rsidRPr="003A3AE9">
        <w:rPr>
          <w:rFonts w:ascii="Arial" w:hAnsi="Arial" w:cs="Arial"/>
          <w:color w:val="000000" w:themeColor="text1"/>
        </w:rPr>
        <w:t>reen gram seed germination.</w:t>
      </w:r>
    </w:p>
    <w:p w14:paraId="4D344580" w14:textId="77777777" w:rsidR="00BA3DFA" w:rsidRDefault="00F81B57" w:rsidP="00577CD7">
      <w:pPr>
        <w:pStyle w:val="NormalWeb"/>
        <w:spacing w:line="360" w:lineRule="auto"/>
        <w:ind w:right="26" w:firstLine="720"/>
        <w:jc w:val="both"/>
        <w:rPr>
          <w:rFonts w:ascii="Arial" w:hAnsi="Arial" w:cs="Arial"/>
          <w:b/>
        </w:rPr>
      </w:pPr>
      <w:r>
        <w:rPr>
          <w:rFonts w:ascii="Arial" w:hAnsi="Arial" w:cs="Arial"/>
          <w:color w:val="000000" w:themeColor="text1"/>
        </w:rPr>
        <w:t xml:space="preserve">Seed biopriming is gaining importance in agriculture. The </w:t>
      </w:r>
      <w:r w:rsidRPr="00330D36">
        <w:rPr>
          <w:rFonts w:ascii="Arial" w:hAnsi="Arial" w:cs="Arial"/>
          <w:color w:val="000000" w:themeColor="text1"/>
        </w:rPr>
        <w:t>endophytic fungi</w:t>
      </w:r>
      <w:r>
        <w:rPr>
          <w:rFonts w:ascii="Arial" w:hAnsi="Arial" w:cs="Arial"/>
          <w:color w:val="000000" w:themeColor="text1"/>
        </w:rPr>
        <w:t xml:space="preserve"> enhancing plant growth after seed treatment have been identified in various crops (Li et al., 2017; </w:t>
      </w:r>
      <w:r w:rsidRPr="00E2393F">
        <w:rPr>
          <w:rFonts w:ascii="Arial" w:hAnsi="Arial" w:cs="Arial"/>
          <w:color w:val="000000" w:themeColor="text1"/>
        </w:rPr>
        <w:t>Garcia-Latorre et al., 2023</w:t>
      </w:r>
      <w:r>
        <w:rPr>
          <w:rFonts w:ascii="Arial" w:hAnsi="Arial" w:cs="Arial"/>
          <w:color w:val="000000" w:themeColor="text1"/>
        </w:rPr>
        <w:t>;</w:t>
      </w:r>
      <w:r w:rsidRPr="00F81B57">
        <w:rPr>
          <w:rFonts w:ascii="STIX-Bold" w:hAnsi="STIX-Bold" w:cs="STIX-Bold"/>
          <w:b/>
          <w:bCs/>
          <w:sz w:val="20"/>
          <w:szCs w:val="20"/>
        </w:rPr>
        <w:t xml:space="preserve"> </w:t>
      </w:r>
      <w:r w:rsidRPr="00F81B57">
        <w:rPr>
          <w:rFonts w:ascii="Arial" w:hAnsi="Arial" w:cs="Arial"/>
          <w:bCs/>
          <w:szCs w:val="20"/>
        </w:rPr>
        <w:t>Pradhan</w:t>
      </w:r>
      <w:r>
        <w:rPr>
          <w:rFonts w:ascii="Arial" w:hAnsi="Arial" w:cs="Arial"/>
          <w:bCs/>
          <w:szCs w:val="20"/>
        </w:rPr>
        <w:t xml:space="preserve"> et al., 2023). </w:t>
      </w:r>
      <w:r w:rsidR="005B14C0">
        <w:rPr>
          <w:rFonts w:ascii="Arial" w:hAnsi="Arial" w:cs="Arial"/>
          <w:bCs/>
          <w:szCs w:val="20"/>
        </w:rPr>
        <w:t>However, direct use of fungi or their extracts may influence plant growth promotion</w:t>
      </w:r>
      <w:r w:rsidR="00C547D9">
        <w:rPr>
          <w:rFonts w:ascii="Arial" w:hAnsi="Arial" w:cs="Arial"/>
          <w:bCs/>
          <w:szCs w:val="20"/>
        </w:rPr>
        <w:t xml:space="preserve"> differently</w:t>
      </w:r>
      <w:r w:rsidR="005B14C0">
        <w:rPr>
          <w:rFonts w:ascii="Arial" w:hAnsi="Arial" w:cs="Arial"/>
          <w:bCs/>
          <w:szCs w:val="20"/>
        </w:rPr>
        <w:t xml:space="preserve">. In the present study, </w:t>
      </w:r>
      <w:r w:rsidR="005B14C0" w:rsidRPr="00387D5A">
        <w:rPr>
          <w:rStyle w:val="Emphasis"/>
          <w:rFonts w:ascii="Arial" w:hAnsi="Arial" w:cs="Arial"/>
          <w:color w:val="000000" w:themeColor="text1"/>
        </w:rPr>
        <w:t>P. restrictum</w:t>
      </w:r>
      <w:r w:rsidR="005B14C0" w:rsidRPr="00387D5A">
        <w:rPr>
          <w:rFonts w:ascii="Arial" w:hAnsi="Arial" w:cs="Arial"/>
          <w:color w:val="000000" w:themeColor="text1"/>
        </w:rPr>
        <w:t xml:space="preserve"> (DUMB 211)</w:t>
      </w:r>
      <w:r w:rsidR="005B14C0">
        <w:rPr>
          <w:rFonts w:ascii="Arial" w:hAnsi="Arial" w:cs="Arial"/>
          <w:color w:val="000000" w:themeColor="text1"/>
        </w:rPr>
        <w:t xml:space="preserve"> influenced both </w:t>
      </w:r>
      <w:r w:rsidR="005B14C0" w:rsidRPr="00330D36">
        <w:rPr>
          <w:rFonts w:ascii="Arial" w:hAnsi="Arial" w:cs="Arial"/>
          <w:color w:val="000000" w:themeColor="text1"/>
        </w:rPr>
        <w:t>sorghum</w:t>
      </w:r>
      <w:r w:rsidR="005B14C0">
        <w:rPr>
          <w:rFonts w:ascii="Arial" w:hAnsi="Arial" w:cs="Arial"/>
          <w:color w:val="000000" w:themeColor="text1"/>
        </w:rPr>
        <w:t xml:space="preserve"> and</w:t>
      </w:r>
      <w:r w:rsidR="005B14C0" w:rsidRPr="00330D36">
        <w:rPr>
          <w:rFonts w:ascii="Arial" w:hAnsi="Arial" w:cs="Arial"/>
          <w:color w:val="000000" w:themeColor="text1"/>
        </w:rPr>
        <w:t xml:space="preserve"> g</w:t>
      </w:r>
      <w:r w:rsidR="005B14C0">
        <w:rPr>
          <w:rFonts w:ascii="Arial" w:hAnsi="Arial" w:cs="Arial"/>
          <w:color w:val="000000" w:themeColor="text1"/>
        </w:rPr>
        <w:t xml:space="preserve">reen gram seedlings growth. Obviously, the compounds released from fungi directly </w:t>
      </w:r>
      <w:r w:rsidR="007427B8">
        <w:rPr>
          <w:rFonts w:ascii="Arial" w:hAnsi="Arial" w:cs="Arial"/>
          <w:color w:val="000000" w:themeColor="text1"/>
        </w:rPr>
        <w:t>absorbed by</w:t>
      </w:r>
      <w:r w:rsidR="005B14C0">
        <w:rPr>
          <w:rFonts w:ascii="Arial" w:hAnsi="Arial" w:cs="Arial"/>
          <w:color w:val="000000" w:themeColor="text1"/>
        </w:rPr>
        <w:t xml:space="preserve"> the seeds or secreted into the medium enhanced seedling vigour. Such fungi may be potential PGPE and therefore require further exploitation </w:t>
      </w:r>
      <w:r w:rsidR="005B14C0" w:rsidRPr="00330D36">
        <w:rPr>
          <w:rFonts w:ascii="Arial" w:hAnsi="Arial" w:cs="Arial"/>
          <w:color w:val="000000" w:themeColor="text1"/>
        </w:rPr>
        <w:t>as promising bioinoculant</w:t>
      </w:r>
      <w:r w:rsidR="00F95C17">
        <w:rPr>
          <w:rFonts w:ascii="Arial" w:hAnsi="Arial" w:cs="Arial"/>
          <w:color w:val="000000" w:themeColor="text1"/>
        </w:rPr>
        <w:t>s</w:t>
      </w:r>
      <w:r w:rsidR="005B14C0">
        <w:rPr>
          <w:rFonts w:ascii="Arial" w:hAnsi="Arial" w:cs="Arial"/>
          <w:color w:val="000000" w:themeColor="text1"/>
        </w:rPr>
        <w:t xml:space="preserve">. </w:t>
      </w:r>
      <w:r w:rsidR="00685A41">
        <w:rPr>
          <w:rFonts w:ascii="Arial" w:hAnsi="Arial" w:cs="Arial"/>
          <w:color w:val="000000" w:themeColor="text1"/>
        </w:rPr>
        <w:t xml:space="preserve">These mycoendophytes are originated from </w:t>
      </w:r>
      <w:r w:rsidR="00685A41" w:rsidRPr="00685A41">
        <w:rPr>
          <w:rFonts w:ascii="Arial" w:hAnsi="Arial" w:cs="Arial"/>
          <w:i/>
          <w:color w:val="000000" w:themeColor="text1"/>
        </w:rPr>
        <w:t>Argemone mexicana</w:t>
      </w:r>
      <w:r w:rsidR="00685A41">
        <w:rPr>
          <w:rFonts w:ascii="Arial" w:hAnsi="Arial" w:cs="Arial"/>
          <w:i/>
          <w:color w:val="000000" w:themeColor="text1"/>
        </w:rPr>
        <w:t xml:space="preserve"> </w:t>
      </w:r>
      <w:r w:rsidR="00685A41" w:rsidRPr="00685A41">
        <w:rPr>
          <w:rFonts w:ascii="Arial" w:hAnsi="Arial" w:cs="Arial"/>
          <w:color w:val="000000" w:themeColor="text1"/>
        </w:rPr>
        <w:t>but</w:t>
      </w:r>
      <w:r w:rsidR="00685A41">
        <w:rPr>
          <w:rFonts w:ascii="Arial" w:hAnsi="Arial" w:cs="Arial"/>
          <w:i/>
          <w:color w:val="000000" w:themeColor="text1"/>
        </w:rPr>
        <w:t xml:space="preserve"> </w:t>
      </w:r>
      <w:r w:rsidR="00685A41">
        <w:rPr>
          <w:rFonts w:ascii="Arial" w:hAnsi="Arial" w:cs="Arial"/>
          <w:color w:val="000000" w:themeColor="text1"/>
        </w:rPr>
        <w:t xml:space="preserve">greatly influencing sorghum and green gram suggesting no host-specificity. </w:t>
      </w:r>
      <w:r w:rsidR="007427B8">
        <w:rPr>
          <w:rFonts w:ascii="Arial" w:hAnsi="Arial" w:cs="Arial"/>
          <w:color w:val="000000" w:themeColor="text1"/>
        </w:rPr>
        <w:t xml:space="preserve">Potential of these mycoendophytes as plant growth promoters was realized. </w:t>
      </w:r>
    </w:p>
    <w:p w14:paraId="695B22A1" w14:textId="77777777" w:rsidR="006A539B" w:rsidRPr="006A539B" w:rsidRDefault="006A539B" w:rsidP="006A539B">
      <w:pPr>
        <w:pStyle w:val="Default"/>
        <w:tabs>
          <w:tab w:val="left" w:pos="-270"/>
        </w:tabs>
        <w:spacing w:after="240" w:line="360" w:lineRule="auto"/>
        <w:ind w:right="29" w:firstLine="0"/>
        <w:rPr>
          <w:rFonts w:ascii="Arial" w:hAnsi="Arial" w:cs="Arial"/>
          <w:color w:val="000000" w:themeColor="text1"/>
        </w:rPr>
        <w:sectPr w:rsidR="006A539B" w:rsidRPr="006A539B" w:rsidSect="003A7BC9">
          <w:pgSz w:w="11906" w:h="16838"/>
          <w:pgMar w:top="720" w:right="1080" w:bottom="810" w:left="1080" w:header="706" w:footer="266" w:gutter="0"/>
          <w:cols w:space="708"/>
          <w:docGrid w:linePitch="360"/>
        </w:sectPr>
      </w:pPr>
      <w:r>
        <w:rPr>
          <w:rFonts w:ascii="Arial" w:hAnsi="Arial" w:cs="Arial"/>
          <w:color w:val="000000" w:themeColor="text1"/>
        </w:rPr>
        <w:lastRenderedPageBreak/>
        <w:t xml:space="preserve"> </w:t>
      </w:r>
    </w:p>
    <w:p w14:paraId="684C603D" w14:textId="77777777" w:rsidR="00EC4846" w:rsidRPr="00E8681A" w:rsidRDefault="00E839A5" w:rsidP="00730D12">
      <w:pPr>
        <w:tabs>
          <w:tab w:val="left" w:pos="-270"/>
        </w:tabs>
        <w:spacing w:before="120" w:after="120" w:line="360" w:lineRule="auto"/>
        <w:ind w:right="26"/>
        <w:jc w:val="center"/>
        <w:rPr>
          <w:rFonts w:ascii="Arial" w:hAnsi="Arial" w:cs="Arial"/>
          <w:b/>
          <w:sz w:val="24"/>
          <w:szCs w:val="24"/>
          <w:lang w:val="en-US"/>
        </w:rPr>
      </w:pPr>
      <w:r w:rsidRPr="00E8681A">
        <w:rPr>
          <w:rFonts w:ascii="Arial" w:hAnsi="Arial" w:cs="Arial"/>
          <w:b/>
          <w:sz w:val="24"/>
          <w:szCs w:val="24"/>
        </w:rPr>
        <w:lastRenderedPageBreak/>
        <w:t>T</w:t>
      </w:r>
      <w:r w:rsidR="00EC4846" w:rsidRPr="00E8681A">
        <w:rPr>
          <w:rFonts w:ascii="Arial" w:hAnsi="Arial" w:cs="Arial"/>
          <w:b/>
          <w:sz w:val="24"/>
          <w:szCs w:val="24"/>
        </w:rPr>
        <w:t xml:space="preserve">able 3. </w:t>
      </w:r>
      <w:r w:rsidR="009A29FA">
        <w:rPr>
          <w:rFonts w:ascii="Arial" w:hAnsi="Arial" w:cs="Arial"/>
          <w:b/>
          <w:sz w:val="24"/>
          <w:szCs w:val="24"/>
        </w:rPr>
        <w:t xml:space="preserve">Efficacy of </w:t>
      </w:r>
      <w:r w:rsidR="0005237B">
        <w:rPr>
          <w:rFonts w:ascii="Arial" w:hAnsi="Arial" w:cs="Arial"/>
          <w:b/>
          <w:color w:val="000000" w:themeColor="text1"/>
          <w:sz w:val="24"/>
        </w:rPr>
        <w:t>m</w:t>
      </w:r>
      <w:r w:rsidR="0005237B" w:rsidRPr="0005237B">
        <w:rPr>
          <w:rFonts w:ascii="Arial" w:hAnsi="Arial" w:cs="Arial"/>
          <w:b/>
          <w:color w:val="000000" w:themeColor="text1"/>
          <w:sz w:val="24"/>
        </w:rPr>
        <w:t>ycoendophytes</w:t>
      </w:r>
      <w:r w:rsidR="009A29FA">
        <w:rPr>
          <w:rFonts w:ascii="Arial" w:hAnsi="Arial" w:cs="Arial"/>
          <w:b/>
          <w:sz w:val="24"/>
          <w:szCs w:val="24"/>
        </w:rPr>
        <w:t xml:space="preserve"> </w:t>
      </w:r>
      <w:r w:rsidR="007427B8">
        <w:rPr>
          <w:rFonts w:ascii="Arial" w:hAnsi="Arial" w:cs="Arial"/>
          <w:b/>
          <w:sz w:val="24"/>
          <w:szCs w:val="24"/>
        </w:rPr>
        <w:t xml:space="preserve">from </w:t>
      </w:r>
      <w:r w:rsidR="007427B8" w:rsidRPr="007427B8">
        <w:rPr>
          <w:rFonts w:ascii="Arial" w:hAnsi="Arial" w:cs="Arial"/>
          <w:b/>
          <w:i/>
          <w:sz w:val="24"/>
          <w:szCs w:val="24"/>
        </w:rPr>
        <w:t>Argemone mexicana</w:t>
      </w:r>
      <w:r w:rsidR="007427B8">
        <w:rPr>
          <w:rFonts w:ascii="Arial" w:hAnsi="Arial" w:cs="Arial"/>
          <w:b/>
          <w:sz w:val="24"/>
          <w:szCs w:val="24"/>
        </w:rPr>
        <w:t xml:space="preserve"> </w:t>
      </w:r>
      <w:r w:rsidR="009A29FA">
        <w:rPr>
          <w:rFonts w:ascii="Arial" w:hAnsi="Arial" w:cs="Arial"/>
          <w:b/>
          <w:sz w:val="24"/>
          <w:szCs w:val="24"/>
        </w:rPr>
        <w:t xml:space="preserve">on </w:t>
      </w:r>
      <w:r w:rsidR="00387D5A">
        <w:rPr>
          <w:rFonts w:ascii="Arial" w:hAnsi="Arial" w:cs="Arial"/>
          <w:b/>
          <w:sz w:val="24"/>
          <w:szCs w:val="24"/>
        </w:rPr>
        <w:t>s</w:t>
      </w:r>
      <w:r w:rsidR="009A29FA">
        <w:rPr>
          <w:rFonts w:ascii="Arial" w:hAnsi="Arial" w:cs="Arial"/>
          <w:b/>
          <w:sz w:val="24"/>
          <w:szCs w:val="24"/>
        </w:rPr>
        <w:t>orgh</w:t>
      </w:r>
      <w:r w:rsidR="00AE497E">
        <w:rPr>
          <w:rFonts w:ascii="Arial" w:hAnsi="Arial" w:cs="Arial"/>
          <w:b/>
          <w:sz w:val="24"/>
          <w:szCs w:val="24"/>
        </w:rPr>
        <w:t>um seed</w:t>
      </w:r>
      <w:r w:rsidR="0061369C">
        <w:rPr>
          <w:rFonts w:ascii="Arial" w:hAnsi="Arial" w:cs="Arial"/>
          <w:b/>
          <w:sz w:val="24"/>
          <w:szCs w:val="24"/>
        </w:rPr>
        <w:t xml:space="preserve"> germination</w:t>
      </w:r>
      <w:r w:rsidR="00AE497E">
        <w:rPr>
          <w:rFonts w:ascii="Arial" w:hAnsi="Arial" w:cs="Arial"/>
          <w:b/>
          <w:sz w:val="24"/>
          <w:szCs w:val="24"/>
        </w:rPr>
        <w:t xml:space="preserve"> and seedling</w:t>
      </w:r>
      <w:r w:rsidR="0061369C">
        <w:rPr>
          <w:rFonts w:ascii="Arial" w:hAnsi="Arial" w:cs="Arial"/>
          <w:b/>
          <w:sz w:val="24"/>
          <w:szCs w:val="24"/>
        </w:rPr>
        <w:t xml:space="preserve"> growth</w:t>
      </w:r>
      <w:r w:rsidR="00AE497E">
        <w:rPr>
          <w:rFonts w:ascii="Arial" w:hAnsi="Arial" w:cs="Arial"/>
          <w:b/>
          <w:sz w:val="24"/>
          <w:szCs w:val="24"/>
        </w:rPr>
        <w:t>.</w:t>
      </w:r>
    </w:p>
    <w:tbl>
      <w:tblPr>
        <w:tblStyle w:val="TableGrid"/>
        <w:tblW w:w="14140" w:type="dxa"/>
        <w:jc w:val="center"/>
        <w:tblLayout w:type="fixed"/>
        <w:tblLook w:val="04A0" w:firstRow="1" w:lastRow="0" w:firstColumn="1" w:lastColumn="0" w:noHBand="0" w:noVBand="1"/>
      </w:tblPr>
      <w:tblGrid>
        <w:gridCol w:w="709"/>
        <w:gridCol w:w="1478"/>
        <w:gridCol w:w="1170"/>
        <w:gridCol w:w="1170"/>
        <w:gridCol w:w="1260"/>
        <w:gridCol w:w="1243"/>
        <w:gridCol w:w="1187"/>
        <w:gridCol w:w="1243"/>
        <w:gridCol w:w="1260"/>
        <w:gridCol w:w="1187"/>
        <w:gridCol w:w="1080"/>
        <w:gridCol w:w="1153"/>
      </w:tblGrid>
      <w:tr w:rsidR="00DE1725" w:rsidRPr="00002736" w14:paraId="1F8E6B15" w14:textId="77777777" w:rsidTr="000623B4">
        <w:trPr>
          <w:trHeight w:val="921"/>
          <w:jc w:val="center"/>
        </w:trPr>
        <w:tc>
          <w:tcPr>
            <w:tcW w:w="709" w:type="dxa"/>
            <w:vMerge w:val="restart"/>
            <w:vAlign w:val="center"/>
          </w:tcPr>
          <w:p w14:paraId="5514F7A0" w14:textId="77777777" w:rsidR="00DE1725" w:rsidRPr="00002736" w:rsidRDefault="00DE1725" w:rsidP="0079449B">
            <w:pPr>
              <w:tabs>
                <w:tab w:val="left" w:pos="-270"/>
              </w:tabs>
              <w:spacing w:before="0" w:line="360" w:lineRule="auto"/>
              <w:ind w:left="-81" w:right="-56" w:firstLine="0"/>
              <w:jc w:val="center"/>
              <w:rPr>
                <w:rFonts w:ascii="Arial" w:hAnsi="Arial" w:cs="Arial"/>
                <w:b/>
                <w:szCs w:val="22"/>
              </w:rPr>
            </w:pPr>
            <w:r w:rsidRPr="00002736">
              <w:rPr>
                <w:rFonts w:ascii="Arial" w:hAnsi="Arial" w:cs="Arial"/>
                <w:b/>
                <w:szCs w:val="22"/>
              </w:rPr>
              <w:t>Sl.</w:t>
            </w:r>
          </w:p>
          <w:p w14:paraId="206C8B72" w14:textId="77777777" w:rsidR="00DE1725" w:rsidRPr="00002736" w:rsidRDefault="00DE1725" w:rsidP="0079449B">
            <w:pPr>
              <w:tabs>
                <w:tab w:val="left" w:pos="-270"/>
              </w:tabs>
              <w:spacing w:before="0" w:line="360" w:lineRule="auto"/>
              <w:ind w:left="-81" w:right="-56" w:firstLine="0"/>
              <w:jc w:val="center"/>
              <w:rPr>
                <w:rFonts w:ascii="Arial" w:hAnsi="Arial" w:cs="Arial"/>
                <w:szCs w:val="22"/>
              </w:rPr>
            </w:pPr>
            <w:r w:rsidRPr="00002736">
              <w:rPr>
                <w:rFonts w:ascii="Arial" w:hAnsi="Arial" w:cs="Arial"/>
                <w:b/>
                <w:szCs w:val="22"/>
              </w:rPr>
              <w:t>No.</w:t>
            </w:r>
          </w:p>
        </w:tc>
        <w:tc>
          <w:tcPr>
            <w:tcW w:w="1478" w:type="dxa"/>
            <w:vMerge w:val="restart"/>
            <w:vAlign w:val="center"/>
          </w:tcPr>
          <w:p w14:paraId="7F2E517A" w14:textId="77777777" w:rsidR="00DE1725" w:rsidRPr="00002736" w:rsidRDefault="00DE1725" w:rsidP="0079449B">
            <w:pPr>
              <w:tabs>
                <w:tab w:val="left" w:pos="-270"/>
              </w:tabs>
              <w:spacing w:before="0" w:line="360" w:lineRule="auto"/>
              <w:ind w:left="-70" w:right="-56" w:firstLine="0"/>
              <w:jc w:val="center"/>
              <w:rPr>
                <w:rFonts w:ascii="Arial" w:hAnsi="Arial" w:cs="Arial"/>
                <w:b/>
                <w:szCs w:val="22"/>
              </w:rPr>
            </w:pPr>
            <w:r w:rsidRPr="00002736">
              <w:rPr>
                <w:rFonts w:ascii="Arial" w:hAnsi="Arial" w:cs="Arial"/>
                <w:b/>
                <w:szCs w:val="22"/>
              </w:rPr>
              <w:t>Endophytic fungi</w:t>
            </w:r>
          </w:p>
        </w:tc>
        <w:tc>
          <w:tcPr>
            <w:tcW w:w="2340" w:type="dxa"/>
            <w:gridSpan w:val="2"/>
            <w:vAlign w:val="center"/>
          </w:tcPr>
          <w:p w14:paraId="2EF8B6F3"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Seed Germination (G%) ± SE</w:t>
            </w:r>
          </w:p>
        </w:tc>
        <w:tc>
          <w:tcPr>
            <w:tcW w:w="2503" w:type="dxa"/>
            <w:gridSpan w:val="2"/>
            <w:vAlign w:val="center"/>
          </w:tcPr>
          <w:p w14:paraId="168F450C"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Root Length (ARL±SE) (cm)</w:t>
            </w:r>
          </w:p>
        </w:tc>
        <w:tc>
          <w:tcPr>
            <w:tcW w:w="2430" w:type="dxa"/>
            <w:gridSpan w:val="2"/>
            <w:vAlign w:val="center"/>
          </w:tcPr>
          <w:p w14:paraId="11589CC0"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Shoot length (ASL±SE) (cm)</w:t>
            </w:r>
          </w:p>
        </w:tc>
        <w:tc>
          <w:tcPr>
            <w:tcW w:w="2447" w:type="dxa"/>
            <w:gridSpan w:val="2"/>
            <w:vAlign w:val="center"/>
          </w:tcPr>
          <w:p w14:paraId="0F823EDB"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Vigour Index</w:t>
            </w:r>
          </w:p>
          <w:p w14:paraId="12B20784" w14:textId="77777777" w:rsidR="00DE1725" w:rsidRPr="00002736" w:rsidRDefault="00DE1725"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(VI±SE)</w:t>
            </w:r>
          </w:p>
        </w:tc>
        <w:tc>
          <w:tcPr>
            <w:tcW w:w="2233" w:type="dxa"/>
            <w:gridSpan w:val="2"/>
            <w:vAlign w:val="center"/>
          </w:tcPr>
          <w:p w14:paraId="52D71005" w14:textId="77777777" w:rsidR="00DE1725" w:rsidRPr="00002736" w:rsidRDefault="00DE1725" w:rsidP="0079449B">
            <w:pPr>
              <w:spacing w:before="0" w:line="360" w:lineRule="auto"/>
              <w:ind w:right="26" w:firstLine="0"/>
              <w:jc w:val="center"/>
              <w:rPr>
                <w:rFonts w:ascii="Arial" w:hAnsi="Arial" w:cs="Arial"/>
                <w:b/>
                <w:szCs w:val="22"/>
              </w:rPr>
            </w:pPr>
            <w:r w:rsidRPr="00002736">
              <w:rPr>
                <w:rFonts w:ascii="Arial" w:hAnsi="Arial" w:cs="Arial"/>
                <w:b/>
                <w:szCs w:val="22"/>
              </w:rPr>
              <w:t>Average dry biomass weight/seedling (mg)</w:t>
            </w:r>
          </w:p>
        </w:tc>
      </w:tr>
      <w:tr w:rsidR="00DE1725" w:rsidRPr="00002736" w14:paraId="770B24DD" w14:textId="77777777" w:rsidTr="000623B4">
        <w:trPr>
          <w:trHeight w:val="345"/>
          <w:jc w:val="center"/>
        </w:trPr>
        <w:tc>
          <w:tcPr>
            <w:tcW w:w="709" w:type="dxa"/>
            <w:vMerge/>
            <w:vAlign w:val="center"/>
          </w:tcPr>
          <w:p w14:paraId="35AEC13F" w14:textId="77777777" w:rsidR="00DE1725" w:rsidRPr="00002736" w:rsidRDefault="00DE1725" w:rsidP="0079449B">
            <w:pPr>
              <w:pStyle w:val="ListParagraph"/>
              <w:tabs>
                <w:tab w:val="left" w:pos="-270"/>
              </w:tabs>
              <w:spacing w:before="0" w:line="360" w:lineRule="auto"/>
              <w:ind w:left="-81" w:right="-56" w:firstLine="0"/>
              <w:jc w:val="center"/>
              <w:rPr>
                <w:rFonts w:ascii="Arial" w:hAnsi="Arial" w:cs="Arial"/>
                <w:szCs w:val="22"/>
              </w:rPr>
            </w:pPr>
          </w:p>
        </w:tc>
        <w:tc>
          <w:tcPr>
            <w:tcW w:w="1478" w:type="dxa"/>
            <w:vMerge/>
            <w:vAlign w:val="center"/>
          </w:tcPr>
          <w:p w14:paraId="0C3865B5" w14:textId="77777777" w:rsidR="00DE1725" w:rsidRPr="00002736" w:rsidRDefault="00DE1725" w:rsidP="0079449B">
            <w:pPr>
              <w:tabs>
                <w:tab w:val="left" w:pos="-270"/>
              </w:tabs>
              <w:spacing w:before="0" w:line="360" w:lineRule="auto"/>
              <w:ind w:left="-70" w:right="-56" w:firstLine="0"/>
              <w:jc w:val="center"/>
              <w:rPr>
                <w:rFonts w:ascii="Arial" w:hAnsi="Arial" w:cs="Arial"/>
                <w:color w:val="000000"/>
                <w:szCs w:val="22"/>
              </w:rPr>
            </w:pPr>
          </w:p>
        </w:tc>
        <w:tc>
          <w:tcPr>
            <w:tcW w:w="11953" w:type="dxa"/>
            <w:gridSpan w:val="10"/>
            <w:vAlign w:val="center"/>
          </w:tcPr>
          <w:p w14:paraId="6AA27FBB" w14:textId="77777777" w:rsidR="00DE1725" w:rsidRPr="00002736" w:rsidRDefault="00DE1725" w:rsidP="0079449B">
            <w:pPr>
              <w:tabs>
                <w:tab w:val="left" w:pos="-270"/>
              </w:tabs>
              <w:spacing w:before="0" w:line="360" w:lineRule="auto"/>
              <w:ind w:right="26" w:firstLine="0"/>
              <w:jc w:val="center"/>
              <w:rPr>
                <w:rFonts w:ascii="Arial" w:hAnsi="Arial" w:cs="Arial"/>
                <w:b/>
                <w:color w:val="000000"/>
                <w:szCs w:val="22"/>
              </w:rPr>
            </w:pPr>
            <w:r w:rsidRPr="00002736">
              <w:rPr>
                <w:rFonts w:ascii="Arial" w:hAnsi="Arial" w:cs="Arial"/>
                <w:b/>
                <w:color w:val="000000"/>
                <w:szCs w:val="22"/>
              </w:rPr>
              <w:t xml:space="preserve">Seed treatment </w:t>
            </w:r>
            <w:r w:rsidR="00950EAF" w:rsidRPr="00002736">
              <w:rPr>
                <w:rFonts w:ascii="Arial" w:hAnsi="Arial" w:cs="Arial"/>
                <w:b/>
                <w:color w:val="000000"/>
                <w:szCs w:val="22"/>
              </w:rPr>
              <w:t>with</w:t>
            </w:r>
          </w:p>
        </w:tc>
      </w:tr>
      <w:tr w:rsidR="000623B4" w:rsidRPr="00002736" w14:paraId="34F43EFB" w14:textId="77777777" w:rsidTr="000623B4">
        <w:trPr>
          <w:trHeight w:val="345"/>
          <w:jc w:val="center"/>
        </w:trPr>
        <w:tc>
          <w:tcPr>
            <w:tcW w:w="709" w:type="dxa"/>
            <w:vMerge/>
            <w:vAlign w:val="center"/>
          </w:tcPr>
          <w:p w14:paraId="01921CC3" w14:textId="77777777" w:rsidR="00DE1725" w:rsidRPr="00002736" w:rsidRDefault="00DE1725" w:rsidP="0079449B">
            <w:pPr>
              <w:pStyle w:val="ListParagraph"/>
              <w:tabs>
                <w:tab w:val="left" w:pos="-270"/>
              </w:tabs>
              <w:spacing w:before="0" w:line="360" w:lineRule="auto"/>
              <w:ind w:left="-81" w:right="-56" w:firstLine="0"/>
              <w:jc w:val="center"/>
              <w:rPr>
                <w:rFonts w:ascii="Arial" w:hAnsi="Arial" w:cs="Arial"/>
                <w:szCs w:val="22"/>
              </w:rPr>
            </w:pPr>
          </w:p>
        </w:tc>
        <w:tc>
          <w:tcPr>
            <w:tcW w:w="1478" w:type="dxa"/>
            <w:vMerge/>
            <w:vAlign w:val="center"/>
          </w:tcPr>
          <w:p w14:paraId="5D661CA9" w14:textId="77777777" w:rsidR="00DE1725" w:rsidRPr="00002736" w:rsidRDefault="00DE1725" w:rsidP="0079449B">
            <w:pPr>
              <w:tabs>
                <w:tab w:val="left" w:pos="-270"/>
              </w:tabs>
              <w:spacing w:before="0" w:line="360" w:lineRule="auto"/>
              <w:ind w:left="-70" w:right="-56" w:firstLine="0"/>
              <w:jc w:val="center"/>
              <w:rPr>
                <w:rFonts w:ascii="Arial" w:hAnsi="Arial" w:cs="Arial"/>
                <w:color w:val="000000"/>
                <w:szCs w:val="22"/>
              </w:rPr>
            </w:pPr>
          </w:p>
        </w:tc>
        <w:tc>
          <w:tcPr>
            <w:tcW w:w="1170" w:type="dxa"/>
            <w:vAlign w:val="center"/>
          </w:tcPr>
          <w:p w14:paraId="31666599" w14:textId="77777777" w:rsidR="00DE1725" w:rsidRPr="00002736" w:rsidRDefault="00DE1725" w:rsidP="0079449B">
            <w:pPr>
              <w:tabs>
                <w:tab w:val="left" w:pos="-270"/>
              </w:tabs>
              <w:spacing w:before="0" w:line="360" w:lineRule="auto"/>
              <w:ind w:left="-70" w:right="-56" w:firstLine="0"/>
              <w:jc w:val="center"/>
              <w:rPr>
                <w:rFonts w:ascii="Arial" w:hAnsi="Arial" w:cs="Arial"/>
                <w:b/>
                <w:color w:val="000000"/>
                <w:szCs w:val="22"/>
              </w:rPr>
            </w:pPr>
            <w:r w:rsidRPr="00002736">
              <w:rPr>
                <w:rFonts w:ascii="Arial" w:hAnsi="Arial" w:cs="Arial"/>
                <w:b/>
                <w:color w:val="000000"/>
                <w:szCs w:val="22"/>
              </w:rPr>
              <w:t>Fungal biomass</w:t>
            </w:r>
          </w:p>
        </w:tc>
        <w:tc>
          <w:tcPr>
            <w:tcW w:w="1170" w:type="dxa"/>
            <w:vAlign w:val="center"/>
          </w:tcPr>
          <w:p w14:paraId="40547A98" w14:textId="77777777" w:rsidR="00DE1725" w:rsidRPr="00002736" w:rsidRDefault="00DE1725" w:rsidP="0079449B">
            <w:pPr>
              <w:tabs>
                <w:tab w:val="left" w:pos="-270"/>
              </w:tabs>
              <w:spacing w:before="0" w:line="360" w:lineRule="auto"/>
              <w:ind w:left="-70" w:right="-64" w:firstLine="0"/>
              <w:jc w:val="center"/>
              <w:rPr>
                <w:rFonts w:ascii="Arial" w:hAnsi="Arial" w:cs="Arial"/>
                <w:b/>
                <w:color w:val="000000"/>
                <w:szCs w:val="22"/>
              </w:rPr>
            </w:pPr>
            <w:r w:rsidRPr="00002736">
              <w:rPr>
                <w:rFonts w:ascii="Arial" w:hAnsi="Arial" w:cs="Arial"/>
                <w:b/>
                <w:color w:val="000000"/>
                <w:szCs w:val="22"/>
              </w:rPr>
              <w:t>Culture filtrate</w:t>
            </w:r>
          </w:p>
        </w:tc>
        <w:tc>
          <w:tcPr>
            <w:tcW w:w="1260" w:type="dxa"/>
            <w:vAlign w:val="center"/>
          </w:tcPr>
          <w:p w14:paraId="03EFF529" w14:textId="77777777" w:rsidR="00DE1725" w:rsidRPr="00002736" w:rsidRDefault="00DE1725" w:rsidP="0079449B">
            <w:pPr>
              <w:tabs>
                <w:tab w:val="left" w:pos="-270"/>
              </w:tabs>
              <w:spacing w:before="0" w:line="360" w:lineRule="auto"/>
              <w:ind w:left="-62" w:right="-64" w:firstLine="0"/>
              <w:jc w:val="center"/>
              <w:rPr>
                <w:rFonts w:ascii="Arial" w:hAnsi="Arial" w:cs="Arial"/>
                <w:b/>
                <w:color w:val="000000"/>
                <w:szCs w:val="22"/>
              </w:rPr>
            </w:pPr>
            <w:r w:rsidRPr="00002736">
              <w:rPr>
                <w:rFonts w:ascii="Arial" w:hAnsi="Arial" w:cs="Arial"/>
                <w:b/>
                <w:color w:val="000000"/>
                <w:szCs w:val="22"/>
              </w:rPr>
              <w:t>Fungal biomass</w:t>
            </w:r>
          </w:p>
        </w:tc>
        <w:tc>
          <w:tcPr>
            <w:tcW w:w="1243" w:type="dxa"/>
            <w:vAlign w:val="center"/>
          </w:tcPr>
          <w:p w14:paraId="279CD480" w14:textId="77777777" w:rsidR="00DE1725" w:rsidRPr="00002736" w:rsidRDefault="00DE1725" w:rsidP="0079449B">
            <w:pPr>
              <w:tabs>
                <w:tab w:val="left" w:pos="-140"/>
              </w:tabs>
              <w:spacing w:before="0" w:line="360" w:lineRule="auto"/>
              <w:ind w:left="-108" w:right="-134" w:firstLine="0"/>
              <w:jc w:val="center"/>
              <w:rPr>
                <w:rFonts w:ascii="Arial" w:hAnsi="Arial" w:cs="Arial"/>
                <w:b/>
                <w:color w:val="000000"/>
                <w:szCs w:val="22"/>
              </w:rPr>
            </w:pPr>
            <w:r w:rsidRPr="00002736">
              <w:rPr>
                <w:rFonts w:ascii="Arial" w:hAnsi="Arial" w:cs="Arial"/>
                <w:b/>
                <w:color w:val="000000"/>
                <w:szCs w:val="22"/>
              </w:rPr>
              <w:t>Culture filtrate</w:t>
            </w:r>
          </w:p>
        </w:tc>
        <w:tc>
          <w:tcPr>
            <w:tcW w:w="1187" w:type="dxa"/>
            <w:vAlign w:val="center"/>
          </w:tcPr>
          <w:p w14:paraId="46910B97" w14:textId="77777777" w:rsidR="00DE1725" w:rsidRPr="00002736" w:rsidRDefault="00DE1725" w:rsidP="0079449B">
            <w:pPr>
              <w:tabs>
                <w:tab w:val="left" w:pos="-70"/>
              </w:tabs>
              <w:spacing w:before="0" w:line="360" w:lineRule="auto"/>
              <w:ind w:left="-108" w:right="-64" w:firstLine="0"/>
              <w:jc w:val="center"/>
              <w:rPr>
                <w:rFonts w:ascii="Arial" w:hAnsi="Arial" w:cs="Arial"/>
                <w:b/>
                <w:color w:val="000000"/>
                <w:szCs w:val="22"/>
              </w:rPr>
            </w:pPr>
            <w:r w:rsidRPr="00002736">
              <w:rPr>
                <w:rFonts w:ascii="Arial" w:hAnsi="Arial" w:cs="Arial"/>
                <w:b/>
                <w:color w:val="000000"/>
                <w:szCs w:val="22"/>
              </w:rPr>
              <w:t>Fungal biomass</w:t>
            </w:r>
          </w:p>
        </w:tc>
        <w:tc>
          <w:tcPr>
            <w:tcW w:w="1243" w:type="dxa"/>
            <w:vAlign w:val="center"/>
          </w:tcPr>
          <w:p w14:paraId="45767892" w14:textId="77777777" w:rsidR="00DE1725" w:rsidRPr="00002736" w:rsidRDefault="00DE1725" w:rsidP="0079449B">
            <w:pPr>
              <w:tabs>
                <w:tab w:val="left" w:pos="-270"/>
              </w:tabs>
              <w:spacing w:before="0" w:line="360" w:lineRule="auto"/>
              <w:ind w:left="-108" w:right="-64" w:firstLine="0"/>
              <w:jc w:val="center"/>
              <w:rPr>
                <w:rFonts w:ascii="Arial" w:hAnsi="Arial" w:cs="Arial"/>
                <w:b/>
                <w:color w:val="000000"/>
                <w:szCs w:val="22"/>
              </w:rPr>
            </w:pPr>
            <w:r w:rsidRPr="00002736">
              <w:rPr>
                <w:rFonts w:ascii="Arial" w:hAnsi="Arial" w:cs="Arial"/>
                <w:b/>
                <w:color w:val="000000"/>
                <w:szCs w:val="22"/>
              </w:rPr>
              <w:t>Culture filtrate</w:t>
            </w:r>
          </w:p>
        </w:tc>
        <w:tc>
          <w:tcPr>
            <w:tcW w:w="1260" w:type="dxa"/>
            <w:vAlign w:val="center"/>
          </w:tcPr>
          <w:p w14:paraId="6CFC5546" w14:textId="77777777" w:rsidR="00DE1725" w:rsidRPr="00002736" w:rsidRDefault="00DE1725" w:rsidP="0079449B">
            <w:pPr>
              <w:tabs>
                <w:tab w:val="left" w:pos="-270"/>
              </w:tabs>
              <w:spacing w:before="0" w:line="360" w:lineRule="auto"/>
              <w:ind w:left="-108" w:right="-96" w:firstLine="0"/>
              <w:jc w:val="center"/>
              <w:rPr>
                <w:rFonts w:ascii="Arial" w:hAnsi="Arial" w:cs="Arial"/>
                <w:b/>
                <w:color w:val="000000"/>
                <w:szCs w:val="22"/>
              </w:rPr>
            </w:pPr>
            <w:r w:rsidRPr="00002736">
              <w:rPr>
                <w:rFonts w:ascii="Arial" w:hAnsi="Arial" w:cs="Arial"/>
                <w:b/>
                <w:color w:val="000000"/>
                <w:szCs w:val="22"/>
              </w:rPr>
              <w:t>Fungal biomass</w:t>
            </w:r>
          </w:p>
        </w:tc>
        <w:tc>
          <w:tcPr>
            <w:tcW w:w="1187" w:type="dxa"/>
            <w:vAlign w:val="center"/>
          </w:tcPr>
          <w:p w14:paraId="27604F46" w14:textId="77777777" w:rsidR="00DE1725" w:rsidRPr="00002736" w:rsidRDefault="00DE1725" w:rsidP="0079449B">
            <w:pPr>
              <w:tabs>
                <w:tab w:val="left" w:pos="-270"/>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Culture filtrate</w:t>
            </w:r>
          </w:p>
        </w:tc>
        <w:tc>
          <w:tcPr>
            <w:tcW w:w="1080" w:type="dxa"/>
            <w:vAlign w:val="center"/>
          </w:tcPr>
          <w:p w14:paraId="34CDF930" w14:textId="77777777" w:rsidR="00DE1725" w:rsidRPr="00002736" w:rsidRDefault="00DE1725" w:rsidP="0079449B">
            <w:pPr>
              <w:tabs>
                <w:tab w:val="left" w:pos="-89"/>
              </w:tabs>
              <w:spacing w:before="0" w:line="360" w:lineRule="auto"/>
              <w:ind w:left="-108" w:right="-96" w:firstLine="0"/>
              <w:jc w:val="center"/>
              <w:rPr>
                <w:rFonts w:ascii="Arial" w:hAnsi="Arial" w:cs="Arial"/>
                <w:b/>
                <w:color w:val="000000"/>
                <w:szCs w:val="22"/>
              </w:rPr>
            </w:pPr>
            <w:r w:rsidRPr="00002736">
              <w:rPr>
                <w:rFonts w:ascii="Arial" w:hAnsi="Arial" w:cs="Arial"/>
                <w:b/>
                <w:color w:val="000000"/>
                <w:szCs w:val="22"/>
              </w:rPr>
              <w:t>Fungal biomass</w:t>
            </w:r>
          </w:p>
        </w:tc>
        <w:tc>
          <w:tcPr>
            <w:tcW w:w="1153" w:type="dxa"/>
            <w:vAlign w:val="center"/>
          </w:tcPr>
          <w:p w14:paraId="5CDD6839" w14:textId="77777777" w:rsidR="00DE1725" w:rsidRPr="00002736" w:rsidRDefault="00DE1725" w:rsidP="0079449B">
            <w:pPr>
              <w:tabs>
                <w:tab w:val="left" w:pos="-108"/>
              </w:tabs>
              <w:spacing w:before="0" w:line="360" w:lineRule="auto"/>
              <w:ind w:left="-108" w:right="-74" w:firstLine="0"/>
              <w:jc w:val="center"/>
              <w:rPr>
                <w:rFonts w:ascii="Arial" w:hAnsi="Arial" w:cs="Arial"/>
                <w:b/>
                <w:color w:val="000000"/>
                <w:szCs w:val="22"/>
              </w:rPr>
            </w:pPr>
            <w:r w:rsidRPr="00002736">
              <w:rPr>
                <w:rFonts w:ascii="Arial" w:hAnsi="Arial" w:cs="Arial"/>
                <w:b/>
                <w:color w:val="000000"/>
                <w:szCs w:val="22"/>
              </w:rPr>
              <w:t>Culture filtrate</w:t>
            </w:r>
          </w:p>
        </w:tc>
      </w:tr>
      <w:tr w:rsidR="000623B4" w:rsidRPr="00002736" w14:paraId="18044078" w14:textId="77777777" w:rsidTr="000C5623">
        <w:trPr>
          <w:trHeight w:val="345"/>
          <w:jc w:val="center"/>
        </w:trPr>
        <w:tc>
          <w:tcPr>
            <w:tcW w:w="709" w:type="dxa"/>
            <w:vAlign w:val="center"/>
          </w:tcPr>
          <w:p w14:paraId="1920E8B8"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01.</w:t>
            </w:r>
          </w:p>
        </w:tc>
        <w:tc>
          <w:tcPr>
            <w:tcW w:w="1478" w:type="dxa"/>
            <w:vAlign w:val="center"/>
          </w:tcPr>
          <w:p w14:paraId="1E8CA3E7" w14:textId="77777777" w:rsidR="00EE4AD6" w:rsidRPr="00002736" w:rsidRDefault="00EE4AD6" w:rsidP="0079449B">
            <w:pPr>
              <w:tabs>
                <w:tab w:val="left" w:pos="-270"/>
              </w:tabs>
              <w:spacing w:before="0" w:line="360" w:lineRule="auto"/>
              <w:ind w:left="-70" w:right="-56" w:firstLine="0"/>
              <w:jc w:val="center"/>
              <w:rPr>
                <w:rFonts w:ascii="Arial" w:hAnsi="Arial" w:cs="Arial"/>
                <w:szCs w:val="22"/>
              </w:rPr>
            </w:pPr>
            <w:r w:rsidRPr="00002736">
              <w:rPr>
                <w:rFonts w:ascii="Arial" w:hAnsi="Arial" w:cs="Arial"/>
                <w:szCs w:val="22"/>
              </w:rPr>
              <w:t>Control*</w:t>
            </w:r>
          </w:p>
        </w:tc>
        <w:tc>
          <w:tcPr>
            <w:tcW w:w="1170" w:type="dxa"/>
            <w:vAlign w:val="center"/>
          </w:tcPr>
          <w:p w14:paraId="14788C38" w14:textId="77777777" w:rsidR="00EE4AD6" w:rsidRPr="00002736" w:rsidRDefault="00EE4AD6" w:rsidP="000C5623">
            <w:pPr>
              <w:tabs>
                <w:tab w:val="left" w:pos="-270"/>
              </w:tabs>
              <w:spacing w:before="0" w:line="360" w:lineRule="auto"/>
              <w:ind w:left="-130" w:right="-86" w:firstLine="0"/>
              <w:jc w:val="center"/>
              <w:rPr>
                <w:rFonts w:ascii="Arial" w:hAnsi="Arial" w:cs="Arial"/>
                <w:color w:val="000000"/>
                <w:szCs w:val="22"/>
              </w:rPr>
            </w:pPr>
            <w:r w:rsidRPr="00002736">
              <w:rPr>
                <w:rFonts w:ascii="Arial" w:hAnsi="Arial" w:cs="Arial"/>
                <w:color w:val="000000"/>
                <w:szCs w:val="22"/>
              </w:rPr>
              <w:t>93±1.03</w:t>
            </w:r>
            <w:r w:rsidR="00407C85" w:rsidRPr="00002736">
              <w:rPr>
                <w:rFonts w:ascii="Arial" w:hAnsi="Arial" w:cs="Arial"/>
                <w:color w:val="000000"/>
                <w:szCs w:val="22"/>
                <w:vertAlign w:val="superscript"/>
              </w:rPr>
              <w:t>a</w:t>
            </w:r>
          </w:p>
        </w:tc>
        <w:tc>
          <w:tcPr>
            <w:tcW w:w="1170" w:type="dxa"/>
            <w:vAlign w:val="center"/>
          </w:tcPr>
          <w:p w14:paraId="6FA7F5C4"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97±0.29</w:t>
            </w:r>
            <w:r w:rsidR="00407C85" w:rsidRPr="00002736">
              <w:rPr>
                <w:rFonts w:ascii="Arial" w:hAnsi="Arial" w:cs="Arial"/>
                <w:color w:val="000000"/>
                <w:szCs w:val="22"/>
                <w:vertAlign w:val="superscript"/>
              </w:rPr>
              <w:t>a</w:t>
            </w:r>
          </w:p>
        </w:tc>
        <w:tc>
          <w:tcPr>
            <w:tcW w:w="1260" w:type="dxa"/>
            <w:vAlign w:val="center"/>
          </w:tcPr>
          <w:p w14:paraId="198C4D9A"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8.9±0.20</w:t>
            </w:r>
            <w:r w:rsidR="00407C85" w:rsidRPr="00002736">
              <w:rPr>
                <w:rFonts w:ascii="Arial" w:hAnsi="Arial" w:cs="Arial"/>
                <w:color w:val="000000"/>
                <w:szCs w:val="22"/>
                <w:vertAlign w:val="superscript"/>
              </w:rPr>
              <w:t>a</w:t>
            </w:r>
          </w:p>
        </w:tc>
        <w:tc>
          <w:tcPr>
            <w:tcW w:w="1243" w:type="dxa"/>
            <w:vAlign w:val="center"/>
          </w:tcPr>
          <w:p w14:paraId="3689C7EA"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9.9±0.29</w:t>
            </w:r>
            <w:r w:rsidR="00407C85" w:rsidRPr="00002736">
              <w:rPr>
                <w:rFonts w:ascii="Arial" w:hAnsi="Arial" w:cs="Arial"/>
                <w:color w:val="000000"/>
                <w:szCs w:val="22"/>
                <w:vertAlign w:val="superscript"/>
              </w:rPr>
              <w:t>b</w:t>
            </w:r>
          </w:p>
        </w:tc>
        <w:tc>
          <w:tcPr>
            <w:tcW w:w="1187" w:type="dxa"/>
            <w:vAlign w:val="center"/>
          </w:tcPr>
          <w:p w14:paraId="5EC733F9"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9.7±0.22</w:t>
            </w:r>
            <w:r w:rsidR="00916462" w:rsidRPr="00002736">
              <w:rPr>
                <w:rFonts w:ascii="Arial" w:hAnsi="Arial" w:cs="Arial"/>
                <w:color w:val="000000"/>
                <w:szCs w:val="22"/>
                <w:vertAlign w:val="superscript"/>
              </w:rPr>
              <w:t>b</w:t>
            </w:r>
          </w:p>
        </w:tc>
        <w:tc>
          <w:tcPr>
            <w:tcW w:w="1243" w:type="dxa"/>
            <w:vAlign w:val="center"/>
          </w:tcPr>
          <w:p w14:paraId="1B21BABD"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10.2±0.23</w:t>
            </w:r>
            <w:r w:rsidR="00916462" w:rsidRPr="00002736">
              <w:rPr>
                <w:rFonts w:ascii="Arial" w:hAnsi="Arial" w:cs="Arial"/>
                <w:color w:val="000000"/>
                <w:szCs w:val="22"/>
                <w:vertAlign w:val="superscript"/>
              </w:rPr>
              <w:t>bc</w:t>
            </w:r>
          </w:p>
        </w:tc>
        <w:tc>
          <w:tcPr>
            <w:tcW w:w="1260" w:type="dxa"/>
            <w:vAlign w:val="center"/>
          </w:tcPr>
          <w:p w14:paraId="7805B1FC"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1725</w:t>
            </w:r>
            <w:r w:rsidRPr="00002736">
              <w:rPr>
                <w:rFonts w:ascii="Arial" w:hAnsi="Arial" w:cs="Arial"/>
                <w:color w:val="000000"/>
                <w:szCs w:val="22"/>
              </w:rPr>
              <w:t>±51.3</w:t>
            </w:r>
            <w:r w:rsidR="001526C9" w:rsidRPr="00002736">
              <w:rPr>
                <w:rFonts w:ascii="Arial" w:hAnsi="Arial" w:cs="Arial"/>
                <w:color w:val="000000"/>
                <w:szCs w:val="22"/>
                <w:vertAlign w:val="superscript"/>
              </w:rPr>
              <w:t>bc</w:t>
            </w:r>
          </w:p>
        </w:tc>
        <w:tc>
          <w:tcPr>
            <w:tcW w:w="1187" w:type="dxa"/>
            <w:vAlign w:val="center"/>
          </w:tcPr>
          <w:p w14:paraId="0D89FBC6"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1935±37.7</w:t>
            </w:r>
            <w:r w:rsidR="0034194D" w:rsidRPr="00002736">
              <w:rPr>
                <w:rFonts w:ascii="Arial" w:hAnsi="Arial" w:cs="Arial"/>
                <w:color w:val="000000"/>
                <w:szCs w:val="22"/>
                <w:vertAlign w:val="superscript"/>
              </w:rPr>
              <w:t>b</w:t>
            </w:r>
          </w:p>
        </w:tc>
        <w:tc>
          <w:tcPr>
            <w:tcW w:w="1080" w:type="dxa"/>
            <w:vAlign w:val="center"/>
          </w:tcPr>
          <w:p w14:paraId="018C8BB6"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31</w:t>
            </w:r>
            <w:r w:rsidR="0073124F" w:rsidRPr="00002736">
              <w:rPr>
                <w:rFonts w:ascii="Arial" w:hAnsi="Arial" w:cs="Arial"/>
                <w:color w:val="000000"/>
                <w:szCs w:val="22"/>
              </w:rPr>
              <w:t>±0.76</w:t>
            </w:r>
            <w:r w:rsidR="00AF68E9" w:rsidRPr="00002736">
              <w:rPr>
                <w:rFonts w:ascii="Arial" w:hAnsi="Arial" w:cs="Arial"/>
                <w:color w:val="000000"/>
                <w:szCs w:val="22"/>
                <w:vertAlign w:val="superscript"/>
              </w:rPr>
              <w:t>b</w:t>
            </w:r>
          </w:p>
        </w:tc>
        <w:tc>
          <w:tcPr>
            <w:tcW w:w="1153" w:type="dxa"/>
            <w:vAlign w:val="center"/>
          </w:tcPr>
          <w:p w14:paraId="07D8821D"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28</w:t>
            </w:r>
            <w:r w:rsidR="0073124F" w:rsidRPr="00002736">
              <w:rPr>
                <w:rFonts w:ascii="Arial" w:hAnsi="Arial" w:cs="Arial"/>
                <w:color w:val="000000"/>
                <w:szCs w:val="22"/>
              </w:rPr>
              <w:t>±0.60</w:t>
            </w:r>
            <w:r w:rsidR="00AF68E9" w:rsidRPr="00002736">
              <w:rPr>
                <w:rFonts w:ascii="Arial" w:hAnsi="Arial" w:cs="Arial"/>
                <w:color w:val="000000"/>
                <w:szCs w:val="22"/>
                <w:vertAlign w:val="superscript"/>
              </w:rPr>
              <w:t>d</w:t>
            </w:r>
          </w:p>
        </w:tc>
      </w:tr>
      <w:tr w:rsidR="000623B4" w:rsidRPr="00002736" w14:paraId="35B904DC" w14:textId="77777777" w:rsidTr="000C5623">
        <w:trPr>
          <w:trHeight w:val="345"/>
          <w:jc w:val="center"/>
        </w:trPr>
        <w:tc>
          <w:tcPr>
            <w:tcW w:w="709" w:type="dxa"/>
            <w:vAlign w:val="center"/>
          </w:tcPr>
          <w:p w14:paraId="762A07D5"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02.</w:t>
            </w:r>
          </w:p>
        </w:tc>
        <w:tc>
          <w:tcPr>
            <w:tcW w:w="1478" w:type="dxa"/>
            <w:vAlign w:val="center"/>
          </w:tcPr>
          <w:p w14:paraId="457B5C78"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luchuensis</w:t>
            </w:r>
          </w:p>
          <w:p w14:paraId="289740FC"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210)</w:t>
            </w:r>
          </w:p>
        </w:tc>
        <w:tc>
          <w:tcPr>
            <w:tcW w:w="1170" w:type="dxa"/>
            <w:vAlign w:val="center"/>
          </w:tcPr>
          <w:p w14:paraId="4DA4D1C6" w14:textId="77777777" w:rsidR="00EE4AD6" w:rsidRPr="00002736" w:rsidRDefault="00EE4AD6" w:rsidP="000C5623">
            <w:pPr>
              <w:tabs>
                <w:tab w:val="left" w:pos="-270"/>
              </w:tabs>
              <w:spacing w:before="0" w:line="360" w:lineRule="auto"/>
              <w:ind w:left="-130" w:right="-86" w:firstLine="26"/>
              <w:jc w:val="center"/>
              <w:rPr>
                <w:rFonts w:ascii="Arial" w:hAnsi="Arial" w:cs="Arial"/>
                <w:color w:val="000000"/>
                <w:szCs w:val="22"/>
              </w:rPr>
            </w:pPr>
            <w:r w:rsidRPr="00002736">
              <w:rPr>
                <w:rFonts w:ascii="Arial" w:hAnsi="Arial" w:cs="Arial"/>
                <w:color w:val="000000"/>
                <w:szCs w:val="22"/>
              </w:rPr>
              <w:t>87±0.40</w:t>
            </w:r>
            <w:r w:rsidR="00407C85" w:rsidRPr="00002736">
              <w:rPr>
                <w:rFonts w:ascii="Arial" w:hAnsi="Arial" w:cs="Arial"/>
                <w:color w:val="000000"/>
                <w:szCs w:val="22"/>
                <w:vertAlign w:val="superscript"/>
              </w:rPr>
              <w:t>b</w:t>
            </w:r>
          </w:p>
        </w:tc>
        <w:tc>
          <w:tcPr>
            <w:tcW w:w="1170" w:type="dxa"/>
            <w:vAlign w:val="center"/>
          </w:tcPr>
          <w:p w14:paraId="471064AF"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90±0.48</w:t>
            </w:r>
            <w:r w:rsidR="00407C85" w:rsidRPr="00002736">
              <w:rPr>
                <w:rFonts w:ascii="Arial" w:hAnsi="Arial" w:cs="Arial"/>
                <w:color w:val="000000"/>
                <w:szCs w:val="22"/>
                <w:vertAlign w:val="superscript"/>
              </w:rPr>
              <w:t>b</w:t>
            </w:r>
          </w:p>
        </w:tc>
        <w:tc>
          <w:tcPr>
            <w:tcW w:w="1260" w:type="dxa"/>
            <w:vAlign w:val="center"/>
          </w:tcPr>
          <w:p w14:paraId="5AF3598D"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7.3±0.33</w:t>
            </w:r>
            <w:r w:rsidR="00407C85" w:rsidRPr="00002736">
              <w:rPr>
                <w:rFonts w:ascii="Arial" w:hAnsi="Arial" w:cs="Arial"/>
                <w:color w:val="000000"/>
                <w:szCs w:val="22"/>
                <w:vertAlign w:val="superscript"/>
              </w:rPr>
              <w:t>c</w:t>
            </w:r>
          </w:p>
        </w:tc>
        <w:tc>
          <w:tcPr>
            <w:tcW w:w="1243" w:type="dxa"/>
            <w:vAlign w:val="center"/>
          </w:tcPr>
          <w:p w14:paraId="44BF571B"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8.3±0.34</w:t>
            </w:r>
            <w:r w:rsidR="00916462" w:rsidRPr="00002736">
              <w:rPr>
                <w:rFonts w:ascii="Arial" w:hAnsi="Arial" w:cs="Arial"/>
                <w:color w:val="000000"/>
                <w:szCs w:val="22"/>
                <w:vertAlign w:val="superscript"/>
              </w:rPr>
              <w:t>c</w:t>
            </w:r>
          </w:p>
        </w:tc>
        <w:tc>
          <w:tcPr>
            <w:tcW w:w="1187" w:type="dxa"/>
            <w:vAlign w:val="center"/>
          </w:tcPr>
          <w:p w14:paraId="7B7D7B53"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9.8±0.29</w:t>
            </w:r>
            <w:r w:rsidR="00916462" w:rsidRPr="00002736">
              <w:rPr>
                <w:rFonts w:ascii="Arial" w:hAnsi="Arial" w:cs="Arial"/>
                <w:color w:val="000000"/>
                <w:szCs w:val="22"/>
                <w:vertAlign w:val="superscript"/>
              </w:rPr>
              <w:t>b</w:t>
            </w:r>
          </w:p>
        </w:tc>
        <w:tc>
          <w:tcPr>
            <w:tcW w:w="1243" w:type="dxa"/>
            <w:vAlign w:val="center"/>
          </w:tcPr>
          <w:p w14:paraId="17F11B29"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11.3±0.34</w:t>
            </w:r>
            <w:r w:rsidR="00916462" w:rsidRPr="00002736">
              <w:rPr>
                <w:rFonts w:ascii="Arial" w:hAnsi="Arial" w:cs="Arial"/>
                <w:color w:val="000000"/>
                <w:szCs w:val="22"/>
                <w:vertAlign w:val="superscript"/>
              </w:rPr>
              <w:t>a</w:t>
            </w:r>
          </w:p>
        </w:tc>
        <w:tc>
          <w:tcPr>
            <w:tcW w:w="1260" w:type="dxa"/>
            <w:vAlign w:val="center"/>
          </w:tcPr>
          <w:p w14:paraId="17ABBF0D"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1487</w:t>
            </w:r>
            <w:r w:rsidRPr="00002736">
              <w:rPr>
                <w:rFonts w:ascii="Arial" w:hAnsi="Arial" w:cs="Arial"/>
                <w:color w:val="000000"/>
                <w:szCs w:val="22"/>
              </w:rPr>
              <w:t>±50.5</w:t>
            </w:r>
            <w:r w:rsidR="001526C9" w:rsidRPr="00002736">
              <w:rPr>
                <w:rFonts w:ascii="Arial" w:hAnsi="Arial" w:cs="Arial"/>
                <w:color w:val="000000"/>
                <w:szCs w:val="22"/>
                <w:vertAlign w:val="superscript"/>
              </w:rPr>
              <w:t>d</w:t>
            </w:r>
          </w:p>
        </w:tc>
        <w:tc>
          <w:tcPr>
            <w:tcW w:w="1187" w:type="dxa"/>
            <w:vAlign w:val="center"/>
          </w:tcPr>
          <w:p w14:paraId="32CD1051"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1762±56.3</w:t>
            </w:r>
            <w:r w:rsidR="0034194D" w:rsidRPr="00002736">
              <w:rPr>
                <w:rFonts w:ascii="Arial" w:hAnsi="Arial" w:cs="Arial"/>
                <w:color w:val="000000"/>
                <w:szCs w:val="22"/>
                <w:vertAlign w:val="superscript"/>
              </w:rPr>
              <w:t>c</w:t>
            </w:r>
          </w:p>
        </w:tc>
        <w:tc>
          <w:tcPr>
            <w:tcW w:w="1080" w:type="dxa"/>
            <w:vAlign w:val="center"/>
          </w:tcPr>
          <w:p w14:paraId="7FF7CEE9"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31</w:t>
            </w:r>
            <w:r w:rsidR="0073124F" w:rsidRPr="00002736">
              <w:rPr>
                <w:rFonts w:ascii="Arial" w:hAnsi="Arial" w:cs="Arial"/>
                <w:color w:val="000000"/>
                <w:szCs w:val="22"/>
              </w:rPr>
              <w:t>±0.88</w:t>
            </w:r>
            <w:r w:rsidR="00AF68E9" w:rsidRPr="00002736">
              <w:rPr>
                <w:rFonts w:ascii="Arial" w:hAnsi="Arial" w:cs="Arial"/>
                <w:color w:val="000000"/>
                <w:szCs w:val="22"/>
                <w:vertAlign w:val="superscript"/>
              </w:rPr>
              <w:t>b</w:t>
            </w:r>
          </w:p>
        </w:tc>
        <w:tc>
          <w:tcPr>
            <w:tcW w:w="1153" w:type="dxa"/>
            <w:vAlign w:val="center"/>
          </w:tcPr>
          <w:p w14:paraId="60C9B887"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30</w:t>
            </w:r>
            <w:r w:rsidR="0073124F" w:rsidRPr="00002736">
              <w:rPr>
                <w:rFonts w:ascii="Arial" w:hAnsi="Arial" w:cs="Arial"/>
                <w:color w:val="000000"/>
                <w:szCs w:val="22"/>
              </w:rPr>
              <w:t>±</w:t>
            </w:r>
            <w:r w:rsidR="00882667" w:rsidRPr="00002736">
              <w:rPr>
                <w:rFonts w:ascii="Arial" w:hAnsi="Arial" w:cs="Arial"/>
                <w:color w:val="000000"/>
                <w:szCs w:val="22"/>
              </w:rPr>
              <w:t>0.65</w:t>
            </w:r>
            <w:r w:rsidR="00AF68E9" w:rsidRPr="00002736">
              <w:rPr>
                <w:rFonts w:ascii="Arial" w:hAnsi="Arial" w:cs="Arial"/>
                <w:color w:val="000000"/>
                <w:szCs w:val="22"/>
                <w:vertAlign w:val="superscript"/>
              </w:rPr>
              <w:t>c</w:t>
            </w:r>
          </w:p>
        </w:tc>
      </w:tr>
      <w:tr w:rsidR="000623B4" w:rsidRPr="00002736" w14:paraId="2632FBD0" w14:textId="77777777" w:rsidTr="000C5623">
        <w:trPr>
          <w:trHeight w:val="345"/>
          <w:jc w:val="center"/>
        </w:trPr>
        <w:tc>
          <w:tcPr>
            <w:tcW w:w="709" w:type="dxa"/>
            <w:vAlign w:val="center"/>
          </w:tcPr>
          <w:p w14:paraId="15FC4264"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03.</w:t>
            </w:r>
          </w:p>
        </w:tc>
        <w:tc>
          <w:tcPr>
            <w:tcW w:w="1478" w:type="dxa"/>
            <w:vAlign w:val="center"/>
          </w:tcPr>
          <w:p w14:paraId="098BC156"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luchuensis</w:t>
            </w:r>
          </w:p>
          <w:p w14:paraId="5184ACE6"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222)</w:t>
            </w:r>
          </w:p>
        </w:tc>
        <w:tc>
          <w:tcPr>
            <w:tcW w:w="1170" w:type="dxa"/>
            <w:vAlign w:val="center"/>
          </w:tcPr>
          <w:p w14:paraId="69E9D748" w14:textId="77777777" w:rsidR="00EE4AD6" w:rsidRPr="00002736" w:rsidRDefault="00EE4AD6" w:rsidP="000C5623">
            <w:pPr>
              <w:tabs>
                <w:tab w:val="left" w:pos="-270"/>
              </w:tabs>
              <w:spacing w:before="0" w:line="360" w:lineRule="auto"/>
              <w:ind w:left="-130" w:right="-86" w:firstLine="32"/>
              <w:jc w:val="center"/>
              <w:rPr>
                <w:rFonts w:ascii="Arial" w:hAnsi="Arial" w:cs="Arial"/>
                <w:color w:val="000000"/>
                <w:szCs w:val="22"/>
              </w:rPr>
            </w:pPr>
            <w:r w:rsidRPr="00002736">
              <w:rPr>
                <w:rFonts w:ascii="Arial" w:hAnsi="Arial" w:cs="Arial"/>
                <w:color w:val="000000"/>
                <w:szCs w:val="22"/>
              </w:rPr>
              <w:t>89±0.1</w:t>
            </w:r>
            <w:r w:rsidR="005B66C3" w:rsidRPr="00002736">
              <w:rPr>
                <w:rFonts w:ascii="Arial" w:hAnsi="Arial" w:cs="Arial"/>
                <w:color w:val="000000"/>
                <w:szCs w:val="22"/>
              </w:rPr>
              <w:t>0</w:t>
            </w:r>
            <w:r w:rsidR="00407C85" w:rsidRPr="00002736">
              <w:rPr>
                <w:rFonts w:ascii="Arial" w:hAnsi="Arial" w:cs="Arial"/>
                <w:color w:val="000000"/>
                <w:szCs w:val="22"/>
                <w:vertAlign w:val="superscript"/>
              </w:rPr>
              <w:t>b</w:t>
            </w:r>
          </w:p>
        </w:tc>
        <w:tc>
          <w:tcPr>
            <w:tcW w:w="1170" w:type="dxa"/>
            <w:vAlign w:val="center"/>
          </w:tcPr>
          <w:p w14:paraId="4AF4DC4B"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91±0.41</w:t>
            </w:r>
            <w:r w:rsidR="00407C85" w:rsidRPr="00002736">
              <w:rPr>
                <w:rFonts w:ascii="Arial" w:hAnsi="Arial" w:cs="Arial"/>
                <w:color w:val="000000"/>
                <w:szCs w:val="22"/>
                <w:vertAlign w:val="superscript"/>
              </w:rPr>
              <w:t>b</w:t>
            </w:r>
          </w:p>
        </w:tc>
        <w:tc>
          <w:tcPr>
            <w:tcW w:w="1260" w:type="dxa"/>
            <w:vAlign w:val="center"/>
          </w:tcPr>
          <w:p w14:paraId="2EB3FBBE"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7.3±0.13</w:t>
            </w:r>
            <w:r w:rsidR="00407C85" w:rsidRPr="00002736">
              <w:rPr>
                <w:rFonts w:ascii="Arial" w:hAnsi="Arial" w:cs="Arial"/>
                <w:color w:val="000000"/>
                <w:szCs w:val="22"/>
                <w:vertAlign w:val="superscript"/>
              </w:rPr>
              <w:t>c</w:t>
            </w:r>
          </w:p>
        </w:tc>
        <w:tc>
          <w:tcPr>
            <w:tcW w:w="1243" w:type="dxa"/>
            <w:vAlign w:val="center"/>
          </w:tcPr>
          <w:p w14:paraId="49CD8156"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10.3±0.30</w:t>
            </w:r>
            <w:r w:rsidR="00916462" w:rsidRPr="00002736">
              <w:rPr>
                <w:rFonts w:ascii="Arial" w:hAnsi="Arial" w:cs="Arial"/>
                <w:color w:val="000000"/>
                <w:szCs w:val="22"/>
                <w:vertAlign w:val="superscript"/>
              </w:rPr>
              <w:t>ab</w:t>
            </w:r>
          </w:p>
        </w:tc>
        <w:tc>
          <w:tcPr>
            <w:tcW w:w="1187" w:type="dxa"/>
            <w:vAlign w:val="center"/>
          </w:tcPr>
          <w:p w14:paraId="6BE7ADDC"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11.2±0.16</w:t>
            </w:r>
            <w:r w:rsidR="00916462" w:rsidRPr="00002736">
              <w:rPr>
                <w:rFonts w:ascii="Arial" w:hAnsi="Arial" w:cs="Arial"/>
                <w:color w:val="000000"/>
                <w:szCs w:val="22"/>
                <w:vertAlign w:val="superscript"/>
              </w:rPr>
              <w:t>a</w:t>
            </w:r>
          </w:p>
        </w:tc>
        <w:tc>
          <w:tcPr>
            <w:tcW w:w="1243" w:type="dxa"/>
            <w:vAlign w:val="center"/>
          </w:tcPr>
          <w:p w14:paraId="3205C729"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10.7±0.19</w:t>
            </w:r>
            <w:r w:rsidR="00916462" w:rsidRPr="00002736">
              <w:rPr>
                <w:rFonts w:ascii="Arial" w:hAnsi="Arial" w:cs="Arial"/>
                <w:color w:val="000000"/>
                <w:szCs w:val="22"/>
                <w:vertAlign w:val="superscript"/>
              </w:rPr>
              <w:t>ab</w:t>
            </w:r>
          </w:p>
        </w:tc>
        <w:tc>
          <w:tcPr>
            <w:tcW w:w="1260" w:type="dxa"/>
            <w:vAlign w:val="center"/>
          </w:tcPr>
          <w:p w14:paraId="22B63BA6"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1650</w:t>
            </w:r>
            <w:r w:rsidRPr="00002736">
              <w:rPr>
                <w:rFonts w:ascii="Arial" w:hAnsi="Arial" w:cs="Arial"/>
                <w:color w:val="000000"/>
                <w:szCs w:val="22"/>
              </w:rPr>
              <w:t>±34.6</w:t>
            </w:r>
            <w:r w:rsidR="001526C9" w:rsidRPr="00002736">
              <w:rPr>
                <w:rFonts w:ascii="Arial" w:hAnsi="Arial" w:cs="Arial"/>
                <w:color w:val="000000"/>
                <w:szCs w:val="22"/>
                <w:vertAlign w:val="superscript"/>
              </w:rPr>
              <w:t>c</w:t>
            </w:r>
          </w:p>
        </w:tc>
        <w:tc>
          <w:tcPr>
            <w:tcW w:w="1187" w:type="dxa"/>
            <w:vAlign w:val="center"/>
          </w:tcPr>
          <w:p w14:paraId="441B1B48"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1908±52</w:t>
            </w:r>
            <w:r w:rsidR="0034194D" w:rsidRPr="00002736">
              <w:rPr>
                <w:rFonts w:ascii="Arial" w:hAnsi="Arial" w:cs="Arial"/>
                <w:color w:val="000000"/>
                <w:szCs w:val="22"/>
                <w:vertAlign w:val="superscript"/>
              </w:rPr>
              <w:t>b</w:t>
            </w:r>
          </w:p>
        </w:tc>
        <w:tc>
          <w:tcPr>
            <w:tcW w:w="1080" w:type="dxa"/>
            <w:vAlign w:val="center"/>
          </w:tcPr>
          <w:p w14:paraId="5EF27A09"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32</w:t>
            </w:r>
            <w:r w:rsidR="0073124F" w:rsidRPr="00002736">
              <w:rPr>
                <w:rFonts w:ascii="Arial" w:hAnsi="Arial" w:cs="Arial"/>
                <w:color w:val="000000"/>
                <w:szCs w:val="22"/>
              </w:rPr>
              <w:t>±0.64</w:t>
            </w:r>
            <w:r w:rsidR="00AF68E9" w:rsidRPr="00002736">
              <w:rPr>
                <w:rFonts w:ascii="Arial" w:hAnsi="Arial" w:cs="Arial"/>
                <w:color w:val="000000"/>
                <w:szCs w:val="22"/>
                <w:vertAlign w:val="superscript"/>
              </w:rPr>
              <w:t>b</w:t>
            </w:r>
          </w:p>
        </w:tc>
        <w:tc>
          <w:tcPr>
            <w:tcW w:w="1153" w:type="dxa"/>
            <w:vAlign w:val="center"/>
          </w:tcPr>
          <w:p w14:paraId="1740A628"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30</w:t>
            </w:r>
            <w:r w:rsidR="0073124F" w:rsidRPr="00002736">
              <w:rPr>
                <w:rFonts w:ascii="Arial" w:hAnsi="Arial" w:cs="Arial"/>
                <w:color w:val="000000"/>
                <w:szCs w:val="22"/>
              </w:rPr>
              <w:t>±</w:t>
            </w:r>
            <w:r w:rsidR="00882667" w:rsidRPr="00002736">
              <w:rPr>
                <w:rFonts w:ascii="Arial" w:hAnsi="Arial" w:cs="Arial"/>
                <w:color w:val="000000"/>
                <w:szCs w:val="22"/>
              </w:rPr>
              <w:t>0.76</w:t>
            </w:r>
            <w:r w:rsidR="00AF68E9" w:rsidRPr="00002736">
              <w:rPr>
                <w:rFonts w:ascii="Arial" w:hAnsi="Arial" w:cs="Arial"/>
                <w:color w:val="000000"/>
                <w:szCs w:val="22"/>
                <w:vertAlign w:val="superscript"/>
              </w:rPr>
              <w:t>c</w:t>
            </w:r>
          </w:p>
        </w:tc>
      </w:tr>
      <w:tr w:rsidR="000623B4" w:rsidRPr="00002736" w14:paraId="3A2BC623" w14:textId="77777777" w:rsidTr="000C5623">
        <w:trPr>
          <w:trHeight w:val="461"/>
          <w:jc w:val="center"/>
        </w:trPr>
        <w:tc>
          <w:tcPr>
            <w:tcW w:w="709" w:type="dxa"/>
            <w:vAlign w:val="center"/>
          </w:tcPr>
          <w:p w14:paraId="0CF325A5"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04.</w:t>
            </w:r>
          </w:p>
        </w:tc>
        <w:tc>
          <w:tcPr>
            <w:tcW w:w="1478" w:type="dxa"/>
            <w:vAlign w:val="center"/>
          </w:tcPr>
          <w:p w14:paraId="66F7DE91"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i/>
                <w:sz w:val="22"/>
                <w:szCs w:val="22"/>
              </w:rPr>
              <w:t xml:space="preserve"> </w:t>
            </w:r>
            <w:r w:rsidR="00A17C0F" w:rsidRPr="00002736">
              <w:rPr>
                <w:rFonts w:ascii="Arial" w:hAnsi="Arial" w:cs="Arial"/>
                <w:i/>
                <w:sz w:val="22"/>
                <w:szCs w:val="22"/>
              </w:rPr>
              <w:t>dierckxii</w:t>
            </w:r>
          </w:p>
          <w:p w14:paraId="4E224049"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208)</w:t>
            </w:r>
          </w:p>
        </w:tc>
        <w:tc>
          <w:tcPr>
            <w:tcW w:w="1170" w:type="dxa"/>
            <w:vAlign w:val="center"/>
          </w:tcPr>
          <w:p w14:paraId="130901AC" w14:textId="77777777" w:rsidR="00EE4AD6" w:rsidRPr="00002736" w:rsidRDefault="00EE4AD6" w:rsidP="000C5623">
            <w:pPr>
              <w:tabs>
                <w:tab w:val="left" w:pos="-270"/>
              </w:tabs>
              <w:spacing w:before="0" w:line="360" w:lineRule="auto"/>
              <w:ind w:left="-130" w:right="-86" w:firstLine="0"/>
              <w:jc w:val="center"/>
              <w:rPr>
                <w:rFonts w:ascii="Arial" w:hAnsi="Arial" w:cs="Arial"/>
                <w:color w:val="000000"/>
                <w:szCs w:val="22"/>
              </w:rPr>
            </w:pPr>
            <w:r w:rsidRPr="00002736">
              <w:rPr>
                <w:rFonts w:ascii="Arial" w:hAnsi="Arial" w:cs="Arial"/>
                <w:color w:val="000000"/>
                <w:szCs w:val="22"/>
              </w:rPr>
              <w:t>93±0.85</w:t>
            </w:r>
            <w:r w:rsidR="00407C85" w:rsidRPr="00002736">
              <w:rPr>
                <w:rFonts w:ascii="Arial" w:hAnsi="Arial" w:cs="Arial"/>
                <w:color w:val="000000"/>
                <w:szCs w:val="22"/>
                <w:vertAlign w:val="superscript"/>
              </w:rPr>
              <w:t>a</w:t>
            </w:r>
          </w:p>
        </w:tc>
        <w:tc>
          <w:tcPr>
            <w:tcW w:w="1170" w:type="dxa"/>
            <w:vAlign w:val="center"/>
          </w:tcPr>
          <w:p w14:paraId="5B91CC18"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85±1.47</w:t>
            </w:r>
            <w:r w:rsidR="00407C85" w:rsidRPr="00002736">
              <w:rPr>
                <w:rFonts w:ascii="Arial" w:hAnsi="Arial" w:cs="Arial"/>
                <w:color w:val="000000"/>
                <w:szCs w:val="22"/>
                <w:vertAlign w:val="superscript"/>
              </w:rPr>
              <w:t>c</w:t>
            </w:r>
          </w:p>
        </w:tc>
        <w:tc>
          <w:tcPr>
            <w:tcW w:w="1260" w:type="dxa"/>
            <w:vAlign w:val="center"/>
          </w:tcPr>
          <w:p w14:paraId="034F9FCC"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9.2±0.15</w:t>
            </w:r>
            <w:r w:rsidR="00407C85" w:rsidRPr="00002736">
              <w:rPr>
                <w:rFonts w:ascii="Arial" w:hAnsi="Arial" w:cs="Arial"/>
                <w:color w:val="000000"/>
                <w:szCs w:val="22"/>
                <w:vertAlign w:val="superscript"/>
              </w:rPr>
              <w:t>a</w:t>
            </w:r>
          </w:p>
        </w:tc>
        <w:tc>
          <w:tcPr>
            <w:tcW w:w="1243" w:type="dxa"/>
            <w:vAlign w:val="center"/>
          </w:tcPr>
          <w:p w14:paraId="20B1F7E1"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7.6±0.27</w:t>
            </w:r>
            <w:r w:rsidR="00916462" w:rsidRPr="00002736">
              <w:rPr>
                <w:rFonts w:ascii="Arial" w:hAnsi="Arial" w:cs="Arial"/>
                <w:color w:val="000000"/>
                <w:szCs w:val="22"/>
                <w:vertAlign w:val="superscript"/>
              </w:rPr>
              <w:t>c</w:t>
            </w:r>
          </w:p>
        </w:tc>
        <w:tc>
          <w:tcPr>
            <w:tcW w:w="1187" w:type="dxa"/>
            <w:vAlign w:val="center"/>
          </w:tcPr>
          <w:p w14:paraId="667F3101"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10.1±0.31</w:t>
            </w:r>
            <w:r w:rsidR="00916462" w:rsidRPr="00002736">
              <w:rPr>
                <w:rFonts w:ascii="Arial" w:hAnsi="Arial" w:cs="Arial"/>
                <w:color w:val="000000"/>
                <w:szCs w:val="22"/>
                <w:vertAlign w:val="superscript"/>
              </w:rPr>
              <w:t>b</w:t>
            </w:r>
          </w:p>
        </w:tc>
        <w:tc>
          <w:tcPr>
            <w:tcW w:w="1243" w:type="dxa"/>
            <w:vAlign w:val="center"/>
          </w:tcPr>
          <w:p w14:paraId="3887E208"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9.7±0.12</w:t>
            </w:r>
            <w:r w:rsidR="00916462" w:rsidRPr="00002736">
              <w:rPr>
                <w:rFonts w:ascii="Arial" w:hAnsi="Arial" w:cs="Arial"/>
                <w:color w:val="000000"/>
                <w:szCs w:val="22"/>
                <w:vertAlign w:val="superscript"/>
              </w:rPr>
              <w:t>c</w:t>
            </w:r>
          </w:p>
        </w:tc>
        <w:tc>
          <w:tcPr>
            <w:tcW w:w="1260" w:type="dxa"/>
            <w:vAlign w:val="center"/>
          </w:tcPr>
          <w:p w14:paraId="4FF7319C"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1793</w:t>
            </w:r>
            <w:r w:rsidRPr="00002736">
              <w:rPr>
                <w:rFonts w:ascii="Arial" w:hAnsi="Arial" w:cs="Arial"/>
                <w:color w:val="000000"/>
                <w:szCs w:val="22"/>
              </w:rPr>
              <w:t>±37.2</w:t>
            </w:r>
            <w:r w:rsidR="001526C9" w:rsidRPr="00002736">
              <w:rPr>
                <w:rFonts w:ascii="Arial" w:hAnsi="Arial" w:cs="Arial"/>
                <w:color w:val="000000"/>
                <w:szCs w:val="22"/>
                <w:vertAlign w:val="superscript"/>
              </w:rPr>
              <w:t>ab</w:t>
            </w:r>
          </w:p>
        </w:tc>
        <w:tc>
          <w:tcPr>
            <w:tcW w:w="1187" w:type="dxa"/>
            <w:vAlign w:val="center"/>
          </w:tcPr>
          <w:p w14:paraId="59370C4E" w14:textId="77777777" w:rsidR="00EE4AD6" w:rsidRPr="00002736" w:rsidRDefault="00EE4AD6" w:rsidP="0079449B">
            <w:pPr>
              <w:spacing w:before="0" w:line="360" w:lineRule="auto"/>
              <w:ind w:left="-108" w:right="-108" w:firstLine="32"/>
              <w:jc w:val="center"/>
              <w:rPr>
                <w:rFonts w:ascii="Arial" w:hAnsi="Arial" w:cs="Arial"/>
                <w:color w:val="000000"/>
                <w:szCs w:val="22"/>
              </w:rPr>
            </w:pPr>
            <w:r w:rsidRPr="00002736">
              <w:rPr>
                <w:rFonts w:ascii="Arial" w:hAnsi="Arial" w:cs="Arial"/>
                <w:color w:val="000000"/>
                <w:szCs w:val="22"/>
              </w:rPr>
              <w:t>1468±5.8</w:t>
            </w:r>
            <w:r w:rsidR="0034194D" w:rsidRPr="00002736">
              <w:rPr>
                <w:rFonts w:ascii="Arial" w:hAnsi="Arial" w:cs="Arial"/>
                <w:color w:val="000000"/>
                <w:szCs w:val="22"/>
                <w:vertAlign w:val="superscript"/>
              </w:rPr>
              <w:t>d</w:t>
            </w:r>
          </w:p>
        </w:tc>
        <w:tc>
          <w:tcPr>
            <w:tcW w:w="1080" w:type="dxa"/>
            <w:vAlign w:val="center"/>
          </w:tcPr>
          <w:p w14:paraId="2FDFF5FC"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31</w:t>
            </w:r>
            <w:r w:rsidR="0073124F" w:rsidRPr="00002736">
              <w:rPr>
                <w:rFonts w:ascii="Arial" w:hAnsi="Arial" w:cs="Arial"/>
                <w:color w:val="000000"/>
                <w:szCs w:val="22"/>
              </w:rPr>
              <w:t>±0.52</w:t>
            </w:r>
            <w:r w:rsidR="00AF68E9" w:rsidRPr="00002736">
              <w:rPr>
                <w:rFonts w:ascii="Arial" w:hAnsi="Arial" w:cs="Arial"/>
                <w:color w:val="000000"/>
                <w:szCs w:val="22"/>
                <w:vertAlign w:val="superscript"/>
              </w:rPr>
              <w:t>b</w:t>
            </w:r>
          </w:p>
        </w:tc>
        <w:tc>
          <w:tcPr>
            <w:tcW w:w="1153" w:type="dxa"/>
            <w:vAlign w:val="center"/>
          </w:tcPr>
          <w:p w14:paraId="3DECA2BB"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33</w:t>
            </w:r>
            <w:r w:rsidR="0073124F" w:rsidRPr="00002736">
              <w:rPr>
                <w:rFonts w:ascii="Arial" w:hAnsi="Arial" w:cs="Arial"/>
                <w:color w:val="000000"/>
                <w:szCs w:val="22"/>
              </w:rPr>
              <w:t>±</w:t>
            </w:r>
            <w:r w:rsidR="00882667" w:rsidRPr="00002736">
              <w:rPr>
                <w:rFonts w:ascii="Arial" w:hAnsi="Arial" w:cs="Arial"/>
                <w:color w:val="000000"/>
                <w:szCs w:val="22"/>
              </w:rPr>
              <w:t>0.47</w:t>
            </w:r>
            <w:r w:rsidR="00AF68E9" w:rsidRPr="00002736">
              <w:rPr>
                <w:rFonts w:ascii="Arial" w:hAnsi="Arial" w:cs="Arial"/>
                <w:color w:val="000000"/>
                <w:szCs w:val="22"/>
                <w:vertAlign w:val="superscript"/>
              </w:rPr>
              <w:t>b</w:t>
            </w:r>
          </w:p>
        </w:tc>
      </w:tr>
      <w:tr w:rsidR="000623B4" w:rsidRPr="00002736" w14:paraId="08D455BF" w14:textId="77777777" w:rsidTr="000C5623">
        <w:trPr>
          <w:trHeight w:val="318"/>
          <w:jc w:val="center"/>
        </w:trPr>
        <w:tc>
          <w:tcPr>
            <w:tcW w:w="709" w:type="dxa"/>
            <w:vAlign w:val="center"/>
          </w:tcPr>
          <w:p w14:paraId="3C5CFD43" w14:textId="77777777" w:rsidR="00EE4AD6" w:rsidRPr="00002736" w:rsidRDefault="00EE4AD6" w:rsidP="0079449B">
            <w:pPr>
              <w:pStyle w:val="ListParagraph"/>
              <w:tabs>
                <w:tab w:val="left" w:pos="-270"/>
              </w:tabs>
              <w:spacing w:before="0" w:line="360" w:lineRule="auto"/>
              <w:ind w:left="-81" w:right="-56" w:firstLine="0"/>
              <w:jc w:val="center"/>
              <w:rPr>
                <w:rFonts w:ascii="Arial" w:hAnsi="Arial" w:cs="Arial"/>
                <w:szCs w:val="22"/>
              </w:rPr>
            </w:pPr>
            <w:r w:rsidRPr="00002736">
              <w:rPr>
                <w:rFonts w:ascii="Arial" w:hAnsi="Arial" w:cs="Arial"/>
                <w:szCs w:val="22"/>
              </w:rPr>
              <w:t>05.</w:t>
            </w:r>
          </w:p>
        </w:tc>
        <w:tc>
          <w:tcPr>
            <w:tcW w:w="1478" w:type="dxa"/>
            <w:vAlign w:val="center"/>
          </w:tcPr>
          <w:p w14:paraId="566CD74B"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sz w:val="22"/>
                <w:szCs w:val="22"/>
              </w:rPr>
              <w:t xml:space="preserve"> </w:t>
            </w:r>
            <w:r w:rsidRPr="00002736">
              <w:rPr>
                <w:rFonts w:ascii="Arial" w:hAnsi="Arial" w:cs="Arial"/>
                <w:i/>
                <w:sz w:val="22"/>
                <w:szCs w:val="22"/>
              </w:rPr>
              <w:t>restrictum</w:t>
            </w:r>
          </w:p>
          <w:p w14:paraId="288C3DED" w14:textId="77777777" w:rsidR="00EE4AD6" w:rsidRPr="00002736" w:rsidRDefault="00EE4AD6" w:rsidP="0079449B">
            <w:pPr>
              <w:pStyle w:val="Default"/>
              <w:tabs>
                <w:tab w:val="left" w:pos="-270"/>
              </w:tabs>
              <w:spacing w:before="0" w:line="360" w:lineRule="auto"/>
              <w:ind w:left="-70" w:right="-56" w:firstLine="0"/>
              <w:jc w:val="center"/>
              <w:rPr>
                <w:rFonts w:ascii="Arial" w:hAnsi="Arial" w:cs="Arial"/>
                <w:b/>
                <w:sz w:val="22"/>
                <w:szCs w:val="22"/>
              </w:rPr>
            </w:pPr>
            <w:r w:rsidRPr="00002736">
              <w:rPr>
                <w:rFonts w:ascii="Arial" w:hAnsi="Arial" w:cs="Arial"/>
                <w:sz w:val="22"/>
                <w:szCs w:val="22"/>
              </w:rPr>
              <w:t>(DUMB 211)</w:t>
            </w:r>
          </w:p>
        </w:tc>
        <w:tc>
          <w:tcPr>
            <w:tcW w:w="1170" w:type="dxa"/>
            <w:vAlign w:val="center"/>
          </w:tcPr>
          <w:p w14:paraId="2730733B" w14:textId="77777777" w:rsidR="00EE4AD6" w:rsidRPr="00002736" w:rsidRDefault="00EE4AD6" w:rsidP="000C5623">
            <w:pPr>
              <w:tabs>
                <w:tab w:val="left" w:pos="-270"/>
              </w:tabs>
              <w:spacing w:before="0" w:line="360" w:lineRule="auto"/>
              <w:ind w:left="-130" w:right="-86" w:firstLine="0"/>
              <w:jc w:val="center"/>
              <w:rPr>
                <w:rFonts w:ascii="Arial" w:hAnsi="Arial" w:cs="Arial"/>
                <w:color w:val="000000"/>
                <w:szCs w:val="22"/>
              </w:rPr>
            </w:pPr>
            <w:r w:rsidRPr="00002736">
              <w:rPr>
                <w:rFonts w:ascii="Arial" w:hAnsi="Arial" w:cs="Arial"/>
                <w:color w:val="000000"/>
                <w:szCs w:val="22"/>
              </w:rPr>
              <w:t>94±0.63</w:t>
            </w:r>
            <w:r w:rsidR="00407C85" w:rsidRPr="00002736">
              <w:rPr>
                <w:rFonts w:ascii="Arial" w:hAnsi="Arial" w:cs="Arial"/>
                <w:color w:val="000000"/>
                <w:szCs w:val="22"/>
                <w:vertAlign w:val="superscript"/>
              </w:rPr>
              <w:t>a</w:t>
            </w:r>
          </w:p>
        </w:tc>
        <w:tc>
          <w:tcPr>
            <w:tcW w:w="1170" w:type="dxa"/>
            <w:vAlign w:val="center"/>
          </w:tcPr>
          <w:p w14:paraId="08C178E0" w14:textId="77777777" w:rsidR="00EE4AD6" w:rsidRPr="00002736" w:rsidRDefault="00EE4AD6" w:rsidP="0079449B">
            <w:pPr>
              <w:tabs>
                <w:tab w:val="left" w:pos="-270"/>
              </w:tabs>
              <w:spacing w:before="0" w:line="360" w:lineRule="auto"/>
              <w:ind w:left="-70" w:right="-64" w:firstLine="0"/>
              <w:jc w:val="center"/>
              <w:rPr>
                <w:rFonts w:ascii="Arial" w:hAnsi="Arial" w:cs="Arial"/>
                <w:color w:val="000000"/>
                <w:szCs w:val="22"/>
              </w:rPr>
            </w:pPr>
            <w:r w:rsidRPr="00002736">
              <w:rPr>
                <w:rFonts w:ascii="Arial" w:hAnsi="Arial" w:cs="Arial"/>
                <w:color w:val="000000"/>
                <w:szCs w:val="22"/>
              </w:rPr>
              <w:t>97±0.25</w:t>
            </w:r>
            <w:r w:rsidR="00407C85" w:rsidRPr="00002736">
              <w:rPr>
                <w:rFonts w:ascii="Arial" w:hAnsi="Arial" w:cs="Arial"/>
                <w:color w:val="000000"/>
                <w:szCs w:val="22"/>
                <w:vertAlign w:val="superscript"/>
              </w:rPr>
              <w:t>a</w:t>
            </w:r>
          </w:p>
        </w:tc>
        <w:tc>
          <w:tcPr>
            <w:tcW w:w="1260" w:type="dxa"/>
            <w:vAlign w:val="center"/>
          </w:tcPr>
          <w:p w14:paraId="0146E612" w14:textId="77777777" w:rsidR="00EE4AD6" w:rsidRPr="00002736" w:rsidRDefault="00EE4AD6" w:rsidP="0079449B">
            <w:pPr>
              <w:tabs>
                <w:tab w:val="left" w:pos="-270"/>
              </w:tabs>
              <w:spacing w:before="0" w:line="360" w:lineRule="auto"/>
              <w:ind w:left="-62" w:right="-64" w:firstLine="0"/>
              <w:jc w:val="center"/>
              <w:rPr>
                <w:rFonts w:ascii="Arial" w:hAnsi="Arial" w:cs="Arial"/>
                <w:color w:val="000000"/>
                <w:szCs w:val="22"/>
              </w:rPr>
            </w:pPr>
            <w:r w:rsidRPr="00002736">
              <w:rPr>
                <w:rFonts w:ascii="Arial" w:hAnsi="Arial" w:cs="Arial"/>
                <w:color w:val="000000"/>
                <w:szCs w:val="22"/>
              </w:rPr>
              <w:t>8.1±0.03</w:t>
            </w:r>
            <w:r w:rsidR="00407C85" w:rsidRPr="00002736">
              <w:rPr>
                <w:rFonts w:ascii="Arial" w:hAnsi="Arial" w:cs="Arial"/>
                <w:color w:val="000000"/>
                <w:szCs w:val="22"/>
                <w:vertAlign w:val="superscript"/>
              </w:rPr>
              <w:t>b</w:t>
            </w:r>
          </w:p>
        </w:tc>
        <w:tc>
          <w:tcPr>
            <w:tcW w:w="1243" w:type="dxa"/>
            <w:vAlign w:val="center"/>
          </w:tcPr>
          <w:p w14:paraId="17F4F8F6" w14:textId="77777777" w:rsidR="00EE4AD6" w:rsidRPr="00002736" w:rsidRDefault="00EE4AD6" w:rsidP="0079449B">
            <w:pPr>
              <w:tabs>
                <w:tab w:val="left" w:pos="-140"/>
              </w:tabs>
              <w:spacing w:before="0" w:line="360" w:lineRule="auto"/>
              <w:ind w:left="-108" w:right="-134" w:firstLine="0"/>
              <w:jc w:val="center"/>
              <w:rPr>
                <w:rFonts w:ascii="Arial" w:hAnsi="Arial" w:cs="Arial"/>
                <w:color w:val="000000"/>
                <w:szCs w:val="22"/>
              </w:rPr>
            </w:pPr>
            <w:r w:rsidRPr="00002736">
              <w:rPr>
                <w:rFonts w:ascii="Arial" w:hAnsi="Arial" w:cs="Arial"/>
                <w:color w:val="000000"/>
                <w:szCs w:val="22"/>
              </w:rPr>
              <w:t>11.1±0.21</w:t>
            </w:r>
            <w:r w:rsidR="00916462" w:rsidRPr="00002736">
              <w:rPr>
                <w:rFonts w:ascii="Arial" w:hAnsi="Arial" w:cs="Arial"/>
                <w:color w:val="000000"/>
                <w:szCs w:val="22"/>
                <w:vertAlign w:val="superscript"/>
              </w:rPr>
              <w:t>a</w:t>
            </w:r>
          </w:p>
        </w:tc>
        <w:tc>
          <w:tcPr>
            <w:tcW w:w="1187" w:type="dxa"/>
            <w:vAlign w:val="center"/>
          </w:tcPr>
          <w:p w14:paraId="2BFFC698" w14:textId="77777777" w:rsidR="00EE4AD6" w:rsidRPr="00002736" w:rsidRDefault="00EE4AD6" w:rsidP="0079449B">
            <w:pPr>
              <w:tabs>
                <w:tab w:val="left" w:pos="-70"/>
              </w:tabs>
              <w:spacing w:before="0" w:line="360" w:lineRule="auto"/>
              <w:ind w:left="-108" w:right="-64" w:firstLine="0"/>
              <w:jc w:val="center"/>
              <w:rPr>
                <w:rFonts w:ascii="Arial" w:hAnsi="Arial" w:cs="Arial"/>
                <w:color w:val="000000"/>
                <w:szCs w:val="22"/>
              </w:rPr>
            </w:pPr>
            <w:r w:rsidRPr="00002736">
              <w:rPr>
                <w:rFonts w:ascii="Arial" w:hAnsi="Arial" w:cs="Arial"/>
                <w:color w:val="000000"/>
                <w:szCs w:val="22"/>
              </w:rPr>
              <w:t>11.8±0.28</w:t>
            </w:r>
            <w:r w:rsidR="00916462" w:rsidRPr="00002736">
              <w:rPr>
                <w:rFonts w:ascii="Arial" w:hAnsi="Arial" w:cs="Arial"/>
                <w:color w:val="000000"/>
                <w:szCs w:val="22"/>
                <w:vertAlign w:val="superscript"/>
              </w:rPr>
              <w:t>a</w:t>
            </w:r>
          </w:p>
        </w:tc>
        <w:tc>
          <w:tcPr>
            <w:tcW w:w="1243" w:type="dxa"/>
            <w:vAlign w:val="center"/>
          </w:tcPr>
          <w:p w14:paraId="0E72704E" w14:textId="77777777" w:rsidR="00EE4AD6" w:rsidRPr="00002736" w:rsidRDefault="00EE4AD6" w:rsidP="0079449B">
            <w:pPr>
              <w:tabs>
                <w:tab w:val="left" w:pos="-270"/>
              </w:tabs>
              <w:spacing w:before="0" w:line="360" w:lineRule="auto"/>
              <w:ind w:left="-108" w:right="-64" w:firstLine="0"/>
              <w:jc w:val="center"/>
              <w:rPr>
                <w:rFonts w:ascii="Arial" w:hAnsi="Arial" w:cs="Arial"/>
                <w:color w:val="000000"/>
                <w:szCs w:val="22"/>
                <w:highlight w:val="yellow"/>
              </w:rPr>
            </w:pPr>
            <w:r w:rsidRPr="00002736">
              <w:rPr>
                <w:rFonts w:ascii="Arial" w:hAnsi="Arial" w:cs="Arial"/>
                <w:color w:val="000000"/>
                <w:szCs w:val="22"/>
              </w:rPr>
              <w:t>11.0±0.21</w:t>
            </w:r>
            <w:r w:rsidR="00916462" w:rsidRPr="00002736">
              <w:rPr>
                <w:rFonts w:ascii="Arial" w:hAnsi="Arial" w:cs="Arial"/>
                <w:color w:val="000000"/>
                <w:szCs w:val="22"/>
                <w:vertAlign w:val="superscript"/>
              </w:rPr>
              <w:t>a</w:t>
            </w:r>
          </w:p>
        </w:tc>
        <w:tc>
          <w:tcPr>
            <w:tcW w:w="1260" w:type="dxa"/>
            <w:vAlign w:val="center"/>
          </w:tcPr>
          <w:p w14:paraId="574B0935" w14:textId="77777777" w:rsidR="00EE4AD6" w:rsidRPr="00002736" w:rsidRDefault="00EE4AD6" w:rsidP="0079449B">
            <w:pPr>
              <w:spacing w:before="0" w:line="360" w:lineRule="auto"/>
              <w:ind w:left="-108" w:right="-96" w:firstLine="0"/>
              <w:jc w:val="center"/>
              <w:rPr>
                <w:rFonts w:ascii="Arial" w:hAnsi="Arial" w:cs="Arial"/>
                <w:bCs/>
                <w:color w:val="000000"/>
                <w:szCs w:val="22"/>
              </w:rPr>
            </w:pPr>
            <w:r w:rsidRPr="00002736">
              <w:rPr>
                <w:rFonts w:ascii="Arial" w:hAnsi="Arial" w:cs="Arial"/>
                <w:bCs/>
                <w:color w:val="000000"/>
                <w:szCs w:val="22"/>
              </w:rPr>
              <w:t>1867</w:t>
            </w:r>
            <w:r w:rsidRPr="00002736">
              <w:rPr>
                <w:rFonts w:ascii="Arial" w:hAnsi="Arial" w:cs="Arial"/>
                <w:color w:val="000000"/>
                <w:szCs w:val="22"/>
              </w:rPr>
              <w:t>±27.9</w:t>
            </w:r>
            <w:r w:rsidR="001526C9" w:rsidRPr="00002736">
              <w:rPr>
                <w:rFonts w:ascii="Arial" w:hAnsi="Arial" w:cs="Arial"/>
                <w:color w:val="000000"/>
                <w:szCs w:val="22"/>
                <w:vertAlign w:val="superscript"/>
              </w:rPr>
              <w:t>a</w:t>
            </w:r>
          </w:p>
        </w:tc>
        <w:tc>
          <w:tcPr>
            <w:tcW w:w="1187" w:type="dxa"/>
            <w:vAlign w:val="center"/>
          </w:tcPr>
          <w:p w14:paraId="74AD2688" w14:textId="77777777" w:rsidR="00EE4AD6" w:rsidRPr="00002736" w:rsidRDefault="00EE4AD6"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2144±34.7</w:t>
            </w:r>
            <w:r w:rsidR="0034194D" w:rsidRPr="00002736">
              <w:rPr>
                <w:rFonts w:ascii="Arial" w:hAnsi="Arial" w:cs="Arial"/>
                <w:color w:val="000000"/>
                <w:szCs w:val="22"/>
                <w:vertAlign w:val="superscript"/>
              </w:rPr>
              <w:t>a</w:t>
            </w:r>
          </w:p>
        </w:tc>
        <w:tc>
          <w:tcPr>
            <w:tcW w:w="1080" w:type="dxa"/>
            <w:vAlign w:val="center"/>
          </w:tcPr>
          <w:p w14:paraId="31AC23B2" w14:textId="77777777" w:rsidR="00EE4AD6" w:rsidRPr="00002736" w:rsidRDefault="00EE4AD6" w:rsidP="0079449B">
            <w:pPr>
              <w:tabs>
                <w:tab w:val="left" w:pos="-270"/>
              </w:tabs>
              <w:spacing w:before="0" w:line="360" w:lineRule="auto"/>
              <w:ind w:left="-108" w:right="-96" w:firstLine="0"/>
              <w:jc w:val="center"/>
              <w:rPr>
                <w:rFonts w:ascii="Arial" w:hAnsi="Arial" w:cs="Arial"/>
                <w:color w:val="000000"/>
                <w:szCs w:val="22"/>
              </w:rPr>
            </w:pPr>
            <w:r w:rsidRPr="00002736">
              <w:rPr>
                <w:rFonts w:ascii="Arial" w:hAnsi="Arial" w:cs="Arial"/>
                <w:color w:val="000000"/>
                <w:szCs w:val="22"/>
              </w:rPr>
              <w:t>37</w:t>
            </w:r>
            <w:r w:rsidR="0073124F" w:rsidRPr="00002736">
              <w:rPr>
                <w:rFonts w:ascii="Arial" w:hAnsi="Arial" w:cs="Arial"/>
                <w:color w:val="000000"/>
                <w:szCs w:val="22"/>
              </w:rPr>
              <w:t>±0.44</w:t>
            </w:r>
            <w:r w:rsidR="00AF68E9" w:rsidRPr="00002736">
              <w:rPr>
                <w:rFonts w:ascii="Arial" w:hAnsi="Arial" w:cs="Arial"/>
                <w:color w:val="000000"/>
                <w:szCs w:val="22"/>
                <w:vertAlign w:val="superscript"/>
              </w:rPr>
              <w:t>a</w:t>
            </w:r>
          </w:p>
        </w:tc>
        <w:tc>
          <w:tcPr>
            <w:tcW w:w="1153" w:type="dxa"/>
            <w:vAlign w:val="center"/>
          </w:tcPr>
          <w:p w14:paraId="33E239E8" w14:textId="77777777" w:rsidR="00EE4AD6" w:rsidRPr="00002736" w:rsidRDefault="00EE4AD6" w:rsidP="0079449B">
            <w:pPr>
              <w:tabs>
                <w:tab w:val="left" w:pos="-270"/>
                <w:tab w:val="left" w:pos="-108"/>
              </w:tabs>
              <w:spacing w:before="0" w:line="360" w:lineRule="auto"/>
              <w:ind w:left="-108" w:right="-74" w:firstLine="0"/>
              <w:jc w:val="center"/>
              <w:rPr>
                <w:rFonts w:ascii="Arial" w:hAnsi="Arial" w:cs="Arial"/>
                <w:color w:val="000000"/>
                <w:szCs w:val="22"/>
              </w:rPr>
            </w:pPr>
            <w:r w:rsidRPr="00002736">
              <w:rPr>
                <w:rFonts w:ascii="Arial" w:hAnsi="Arial" w:cs="Arial"/>
                <w:color w:val="000000"/>
                <w:szCs w:val="22"/>
              </w:rPr>
              <w:t>38</w:t>
            </w:r>
            <w:r w:rsidR="0073124F" w:rsidRPr="00002736">
              <w:rPr>
                <w:rFonts w:ascii="Arial" w:hAnsi="Arial" w:cs="Arial"/>
                <w:color w:val="000000"/>
                <w:szCs w:val="22"/>
              </w:rPr>
              <w:t>±</w:t>
            </w:r>
            <w:r w:rsidR="00882667" w:rsidRPr="00002736">
              <w:rPr>
                <w:rFonts w:ascii="Arial" w:hAnsi="Arial" w:cs="Arial"/>
                <w:color w:val="000000"/>
                <w:szCs w:val="22"/>
              </w:rPr>
              <w:t>0.48</w:t>
            </w:r>
            <w:r w:rsidR="00AF68E9" w:rsidRPr="00002736">
              <w:rPr>
                <w:rFonts w:ascii="Arial" w:hAnsi="Arial" w:cs="Arial"/>
                <w:color w:val="000000"/>
                <w:szCs w:val="22"/>
                <w:vertAlign w:val="superscript"/>
              </w:rPr>
              <w:t>a</w:t>
            </w:r>
          </w:p>
        </w:tc>
      </w:tr>
    </w:tbl>
    <w:p w14:paraId="54EA3968" w14:textId="77777777" w:rsidR="00750389" w:rsidRPr="0090428C" w:rsidRDefault="0026538A" w:rsidP="00844503">
      <w:pPr>
        <w:tabs>
          <w:tab w:val="left" w:pos="0"/>
        </w:tabs>
        <w:spacing w:before="120" w:after="60" w:line="240" w:lineRule="auto"/>
        <w:ind w:right="8"/>
        <w:jc w:val="center"/>
        <w:rPr>
          <w:rFonts w:ascii="Arial" w:eastAsiaTheme="minorEastAsia" w:hAnsi="Arial" w:cs="Arial"/>
          <w:i/>
          <w:sz w:val="20"/>
          <w:szCs w:val="18"/>
        </w:rPr>
      </w:pPr>
      <m:oMathPara>
        <m:oMathParaPr>
          <m:jc m:val="left"/>
        </m:oMathParaPr>
        <m:oMath>
          <m:r>
            <w:rPr>
              <w:rFonts w:ascii="Cambria Math" w:hAnsi="Cambria Math" w:cs="Arial"/>
              <w:sz w:val="20"/>
              <w:szCs w:val="18"/>
            </w:rPr>
            <m:t xml:space="preserve">Vigour Index </m:t>
          </m:r>
          <m:d>
            <m:dPr>
              <m:ctrlPr>
                <w:rPr>
                  <w:rFonts w:ascii="Cambria Math" w:hAnsi="Cambria Math" w:cs="Arial"/>
                  <w:i/>
                  <w:sz w:val="20"/>
                  <w:szCs w:val="18"/>
                </w:rPr>
              </m:ctrlPr>
            </m:dPr>
            <m:e>
              <m:r>
                <w:rPr>
                  <w:rFonts w:ascii="Cambria Math" w:hAnsi="Cambria Math" w:cs="Arial"/>
                  <w:sz w:val="20"/>
                  <w:szCs w:val="18"/>
                </w:rPr>
                <m:t>VI</m:t>
              </m:r>
            </m:e>
          </m:d>
          <m:r>
            <w:rPr>
              <w:rFonts w:ascii="Cambria Math" w:hAnsi="Cambria Math" w:cs="Arial"/>
              <w:sz w:val="20"/>
              <w:szCs w:val="18"/>
            </w:rPr>
            <m:t>=</m:t>
          </m:r>
          <m:d>
            <m:dPr>
              <m:ctrlPr>
                <w:rPr>
                  <w:rFonts w:ascii="Cambria Math" w:hAnsi="Cambria Math" w:cs="Arial"/>
                  <w:i/>
                  <w:sz w:val="20"/>
                  <w:szCs w:val="18"/>
                </w:rPr>
              </m:ctrlPr>
            </m:dPr>
            <m:e>
              <m:r>
                <w:rPr>
                  <w:rFonts w:ascii="Cambria Math" w:hAnsi="Cambria Math" w:cs="Arial"/>
                  <w:sz w:val="20"/>
                  <w:szCs w:val="18"/>
                </w:rPr>
                <m:t>Average Root Length+Average Shoot Length</m:t>
              </m:r>
            </m:e>
          </m:d>
          <m:r>
            <w:rPr>
              <w:rFonts w:ascii="Cambria Math" w:hAnsi="Cambria Math" w:cs="Arial"/>
              <w:sz w:val="20"/>
              <w:szCs w:val="18"/>
            </w:rPr>
            <m:t xml:space="preserve"> X Seed germination %</m:t>
          </m:r>
        </m:oMath>
      </m:oMathPara>
    </w:p>
    <w:p w14:paraId="38A92D63" w14:textId="77777777" w:rsidR="00DE1725" w:rsidRPr="0090428C" w:rsidRDefault="00623D73" w:rsidP="00844503">
      <w:pPr>
        <w:tabs>
          <w:tab w:val="left" w:pos="0"/>
        </w:tabs>
        <w:spacing w:after="60" w:line="240" w:lineRule="auto"/>
        <w:ind w:right="8"/>
        <w:jc w:val="both"/>
        <w:rPr>
          <w:rFonts w:ascii="Arial" w:eastAsiaTheme="minorEastAsia" w:hAnsi="Arial" w:cs="Arial"/>
          <w:i/>
          <w:iCs/>
          <w:sz w:val="20"/>
          <w:szCs w:val="18"/>
        </w:rPr>
      </w:pPr>
      <w:r w:rsidRPr="0090428C">
        <w:rPr>
          <w:rFonts w:ascii="Arial" w:eastAsiaTheme="minorEastAsia" w:hAnsi="Arial" w:cs="Arial"/>
          <w:i/>
          <w:iCs/>
          <w:sz w:val="20"/>
          <w:szCs w:val="18"/>
        </w:rPr>
        <w:t>*</w:t>
      </w:r>
      <w:r w:rsidR="00DE1725" w:rsidRPr="0090428C">
        <w:rPr>
          <w:rFonts w:ascii="Arial" w:hAnsi="Arial" w:cs="Arial"/>
          <w:i/>
          <w:sz w:val="20"/>
          <w:szCs w:val="18"/>
        </w:rPr>
        <w:t>Control</w:t>
      </w:r>
      <w:r w:rsidR="00DE1725" w:rsidRPr="0090428C">
        <w:rPr>
          <w:rFonts w:ascii="Arial" w:eastAsiaTheme="minorEastAsia" w:hAnsi="Arial" w:cs="Arial"/>
          <w:i/>
          <w:iCs/>
          <w:sz w:val="20"/>
          <w:szCs w:val="18"/>
        </w:rPr>
        <w:t>-</w:t>
      </w:r>
      <w:r w:rsidR="00A317D3" w:rsidRPr="0090428C">
        <w:rPr>
          <w:rFonts w:ascii="Arial" w:eastAsiaTheme="minorEastAsia" w:hAnsi="Arial" w:cs="Arial"/>
          <w:i/>
          <w:iCs/>
          <w:sz w:val="20"/>
          <w:szCs w:val="18"/>
        </w:rPr>
        <w:t xml:space="preserve"> only 2%</w:t>
      </w:r>
      <w:r w:rsidR="00DE1725" w:rsidRPr="0090428C">
        <w:rPr>
          <w:rFonts w:ascii="Arial" w:eastAsiaTheme="minorEastAsia" w:hAnsi="Arial" w:cs="Arial"/>
          <w:i/>
          <w:iCs/>
          <w:sz w:val="20"/>
          <w:szCs w:val="18"/>
        </w:rPr>
        <w:t xml:space="preserve"> Gum Arabic </w:t>
      </w:r>
      <w:r w:rsidR="00A317D3" w:rsidRPr="0090428C">
        <w:rPr>
          <w:rFonts w:ascii="Arial" w:eastAsiaTheme="minorEastAsia" w:hAnsi="Arial" w:cs="Arial"/>
          <w:i/>
          <w:iCs/>
          <w:sz w:val="20"/>
          <w:szCs w:val="18"/>
        </w:rPr>
        <w:t xml:space="preserve">treatment without </w:t>
      </w:r>
      <w:r w:rsidR="00DE1725" w:rsidRPr="0090428C">
        <w:rPr>
          <w:rFonts w:ascii="Arial" w:eastAsiaTheme="minorEastAsia" w:hAnsi="Arial" w:cs="Arial"/>
          <w:i/>
          <w:iCs/>
          <w:sz w:val="20"/>
          <w:szCs w:val="18"/>
        </w:rPr>
        <w:t xml:space="preserve">fungal biomass; </w:t>
      </w:r>
      <w:r w:rsidR="00A501E8" w:rsidRPr="0090428C">
        <w:rPr>
          <w:rFonts w:ascii="Arial" w:eastAsiaTheme="minorEastAsia" w:hAnsi="Arial" w:cs="Arial"/>
          <w:i/>
          <w:iCs/>
          <w:sz w:val="20"/>
          <w:szCs w:val="18"/>
        </w:rPr>
        <w:t xml:space="preserve">  </w:t>
      </w:r>
      <w:r w:rsidR="00A317D3" w:rsidRPr="0090428C">
        <w:rPr>
          <w:rFonts w:ascii="Arial" w:eastAsiaTheme="minorEastAsia" w:hAnsi="Arial" w:cs="Arial"/>
          <w:i/>
          <w:iCs/>
          <w:sz w:val="20"/>
          <w:szCs w:val="18"/>
        </w:rPr>
        <w:t xml:space="preserve">Sterile </w:t>
      </w:r>
      <w:r w:rsidR="00DE1725" w:rsidRPr="0090428C">
        <w:rPr>
          <w:rFonts w:ascii="Arial" w:eastAsiaTheme="minorEastAsia" w:hAnsi="Arial" w:cs="Arial"/>
          <w:i/>
          <w:iCs/>
          <w:sz w:val="20"/>
          <w:szCs w:val="18"/>
        </w:rPr>
        <w:t>P</w:t>
      </w:r>
      <w:r w:rsidR="00A317D3" w:rsidRPr="0090428C">
        <w:rPr>
          <w:rFonts w:ascii="Arial" w:eastAsiaTheme="minorEastAsia" w:hAnsi="Arial" w:cs="Arial"/>
          <w:i/>
          <w:iCs/>
          <w:sz w:val="20"/>
          <w:szCs w:val="18"/>
        </w:rPr>
        <w:t xml:space="preserve">otato </w:t>
      </w:r>
      <w:r w:rsidR="00DE1725" w:rsidRPr="0090428C">
        <w:rPr>
          <w:rFonts w:ascii="Arial" w:eastAsiaTheme="minorEastAsia" w:hAnsi="Arial" w:cs="Arial"/>
          <w:i/>
          <w:iCs/>
          <w:sz w:val="20"/>
          <w:szCs w:val="18"/>
        </w:rPr>
        <w:t>D</w:t>
      </w:r>
      <w:r w:rsidR="00A317D3" w:rsidRPr="0090428C">
        <w:rPr>
          <w:rFonts w:ascii="Arial" w:eastAsiaTheme="minorEastAsia" w:hAnsi="Arial" w:cs="Arial"/>
          <w:i/>
          <w:iCs/>
          <w:sz w:val="20"/>
          <w:szCs w:val="18"/>
        </w:rPr>
        <w:t xml:space="preserve">extrose </w:t>
      </w:r>
      <w:r w:rsidR="00DE1725" w:rsidRPr="0090428C">
        <w:rPr>
          <w:rFonts w:ascii="Arial" w:eastAsiaTheme="minorEastAsia" w:hAnsi="Arial" w:cs="Arial"/>
          <w:i/>
          <w:iCs/>
          <w:sz w:val="20"/>
          <w:szCs w:val="18"/>
        </w:rPr>
        <w:t>B</w:t>
      </w:r>
      <w:r w:rsidR="00A317D3" w:rsidRPr="0090428C">
        <w:rPr>
          <w:rFonts w:ascii="Arial" w:eastAsiaTheme="minorEastAsia" w:hAnsi="Arial" w:cs="Arial"/>
          <w:i/>
          <w:iCs/>
          <w:sz w:val="20"/>
          <w:szCs w:val="18"/>
        </w:rPr>
        <w:t>roth</w:t>
      </w:r>
      <w:r w:rsidR="00DE1725" w:rsidRPr="0090428C">
        <w:rPr>
          <w:rFonts w:ascii="Arial" w:eastAsiaTheme="minorEastAsia" w:hAnsi="Arial" w:cs="Arial"/>
          <w:i/>
          <w:iCs/>
          <w:sz w:val="20"/>
          <w:szCs w:val="18"/>
        </w:rPr>
        <w:t xml:space="preserve"> </w:t>
      </w:r>
      <w:r w:rsidR="00A317D3" w:rsidRPr="0090428C">
        <w:rPr>
          <w:rFonts w:ascii="Arial" w:eastAsiaTheme="minorEastAsia" w:hAnsi="Arial" w:cs="Arial"/>
          <w:i/>
          <w:iCs/>
          <w:sz w:val="20"/>
          <w:szCs w:val="18"/>
        </w:rPr>
        <w:t xml:space="preserve">treatment for culture </w:t>
      </w:r>
      <w:r w:rsidR="00750389" w:rsidRPr="0090428C">
        <w:rPr>
          <w:rFonts w:ascii="Arial" w:eastAsiaTheme="minorEastAsia" w:hAnsi="Arial" w:cs="Arial"/>
          <w:i/>
          <w:iCs/>
          <w:sz w:val="20"/>
          <w:szCs w:val="18"/>
        </w:rPr>
        <w:t>f</w:t>
      </w:r>
      <w:r w:rsidR="00A317D3" w:rsidRPr="0090428C">
        <w:rPr>
          <w:rFonts w:ascii="Arial" w:eastAsiaTheme="minorEastAsia" w:hAnsi="Arial" w:cs="Arial"/>
          <w:i/>
          <w:iCs/>
          <w:sz w:val="20"/>
          <w:szCs w:val="18"/>
        </w:rPr>
        <w:t>iltrate</w:t>
      </w:r>
    </w:p>
    <w:p w14:paraId="4D3F0A4D" w14:textId="77777777" w:rsidR="00AE66BC" w:rsidRPr="0090428C" w:rsidRDefault="00A317D3" w:rsidP="00844503">
      <w:pPr>
        <w:tabs>
          <w:tab w:val="left" w:pos="-270"/>
          <w:tab w:val="left" w:pos="0"/>
        </w:tabs>
        <w:spacing w:after="60"/>
        <w:ind w:right="8"/>
        <w:rPr>
          <w:rFonts w:ascii="Arial" w:hAnsi="Arial" w:cs="Arial"/>
          <w:i/>
          <w:color w:val="000000" w:themeColor="text1"/>
          <w:sz w:val="20"/>
          <w:szCs w:val="18"/>
        </w:rPr>
      </w:pPr>
      <w:r w:rsidRPr="0090428C">
        <w:rPr>
          <w:rFonts w:ascii="Arial" w:eastAsiaTheme="minorEastAsia" w:hAnsi="Arial" w:cs="Arial"/>
          <w:b/>
          <w:i/>
          <w:iCs/>
          <w:color w:val="000000" w:themeColor="text1"/>
          <w:sz w:val="20"/>
          <w:szCs w:val="18"/>
        </w:rPr>
        <w:t>Note:</w:t>
      </w:r>
      <w:r w:rsidRPr="0090428C">
        <w:rPr>
          <w:rFonts w:ascii="Arial" w:hAnsi="Arial" w:cs="Arial"/>
          <w:i/>
          <w:color w:val="000000" w:themeColor="text1"/>
          <w:sz w:val="20"/>
          <w:szCs w:val="18"/>
        </w:rPr>
        <w:t xml:space="preserve"> </w:t>
      </w:r>
      <w:r w:rsidR="0090428C" w:rsidRPr="0090428C">
        <w:rPr>
          <w:rFonts w:ascii="Arial" w:hAnsi="Arial" w:cs="Arial"/>
          <w:i/>
          <w:color w:val="000000" w:themeColor="text1"/>
          <w:sz w:val="20"/>
          <w:szCs w:val="18"/>
        </w:rPr>
        <w:t>In the column, the values are the Mean ± Standard Error (SE)</w:t>
      </w:r>
      <w:r w:rsidR="00844503">
        <w:rPr>
          <w:rFonts w:ascii="Arial" w:hAnsi="Arial" w:cs="Arial"/>
          <w:i/>
          <w:color w:val="000000" w:themeColor="text1"/>
          <w:sz w:val="20"/>
          <w:szCs w:val="18"/>
        </w:rPr>
        <w:t xml:space="preserve"> </w:t>
      </w:r>
      <w:r w:rsidR="00844503">
        <w:rPr>
          <w:rFonts w:ascii="Arial" w:hAnsi="Arial" w:cs="Arial"/>
          <w:i/>
          <w:color w:val="000000" w:themeColor="text1"/>
          <w:sz w:val="20"/>
          <w:szCs w:val="20"/>
        </w:rPr>
        <w:t>(n=4)</w:t>
      </w:r>
      <w:r w:rsidR="0090428C" w:rsidRPr="0090428C">
        <w:rPr>
          <w:rFonts w:ascii="Arial" w:hAnsi="Arial" w:cs="Arial"/>
          <w:i/>
          <w:color w:val="000000" w:themeColor="text1"/>
          <w:sz w:val="20"/>
          <w:szCs w:val="18"/>
        </w:rPr>
        <w:t>, followed by different letter(s) are significantly different (p=0.05) b</w:t>
      </w:r>
      <w:r w:rsidR="0090428C" w:rsidRPr="00D52FBD">
        <w:rPr>
          <w:rFonts w:ascii="Arial" w:hAnsi="Arial" w:cs="Arial"/>
          <w:i/>
          <w:color w:val="000000" w:themeColor="text1"/>
          <w:sz w:val="20"/>
          <w:szCs w:val="20"/>
        </w:rPr>
        <w:t xml:space="preserve">y </w:t>
      </w:r>
      <w:r w:rsidR="00D52FBD" w:rsidRPr="00D52FBD">
        <w:rPr>
          <w:rFonts w:ascii="Arial" w:hAnsi="Arial" w:cs="Arial"/>
          <w:i/>
          <w:sz w:val="20"/>
          <w:szCs w:val="20"/>
        </w:rPr>
        <w:t>Duncan Multiple Range Test</w:t>
      </w:r>
      <w:r w:rsidR="00D52FBD" w:rsidRPr="00D52FBD">
        <w:rPr>
          <w:rFonts w:ascii="Arial" w:hAnsi="Arial" w:cs="Arial"/>
          <w:i/>
          <w:color w:val="000000" w:themeColor="text1"/>
          <w:sz w:val="20"/>
          <w:szCs w:val="20"/>
        </w:rPr>
        <w:t xml:space="preserve">.   </w:t>
      </w:r>
      <w:r w:rsidR="0090428C" w:rsidRPr="00D52FBD">
        <w:rPr>
          <w:rFonts w:ascii="Arial" w:hAnsi="Arial" w:cs="Arial"/>
          <w:i/>
          <w:color w:val="000000" w:themeColor="text1"/>
          <w:sz w:val="20"/>
          <w:szCs w:val="20"/>
        </w:rPr>
        <w:t xml:space="preserve">   </w:t>
      </w:r>
    </w:p>
    <w:p w14:paraId="067B15ED" w14:textId="77777777" w:rsidR="00844503" w:rsidRDefault="00844503" w:rsidP="00730D12">
      <w:pPr>
        <w:tabs>
          <w:tab w:val="left" w:pos="-270"/>
        </w:tabs>
        <w:spacing w:before="120" w:after="120" w:line="360" w:lineRule="auto"/>
        <w:ind w:right="26"/>
        <w:jc w:val="center"/>
        <w:rPr>
          <w:rFonts w:ascii="Arial" w:hAnsi="Arial" w:cs="Arial"/>
          <w:b/>
          <w:sz w:val="24"/>
          <w:szCs w:val="24"/>
        </w:rPr>
      </w:pPr>
    </w:p>
    <w:p w14:paraId="3B04D26E" w14:textId="77777777" w:rsidR="001E7ECB" w:rsidRPr="00E8681A" w:rsidRDefault="001E7ECB" w:rsidP="00730D12">
      <w:pPr>
        <w:tabs>
          <w:tab w:val="left" w:pos="-270"/>
        </w:tabs>
        <w:spacing w:before="120" w:after="120" w:line="360" w:lineRule="auto"/>
        <w:ind w:right="26"/>
        <w:jc w:val="center"/>
        <w:rPr>
          <w:rFonts w:ascii="Arial" w:hAnsi="Arial" w:cs="Arial"/>
          <w:b/>
          <w:sz w:val="24"/>
          <w:szCs w:val="24"/>
          <w:lang w:val="en-US"/>
        </w:rPr>
      </w:pPr>
      <w:r w:rsidRPr="00E8681A">
        <w:rPr>
          <w:rFonts w:ascii="Arial" w:hAnsi="Arial" w:cs="Arial"/>
          <w:b/>
          <w:sz w:val="24"/>
          <w:szCs w:val="24"/>
        </w:rPr>
        <w:lastRenderedPageBreak/>
        <w:t xml:space="preserve">Table 4. </w:t>
      </w:r>
      <w:r w:rsidR="007915C9">
        <w:rPr>
          <w:rFonts w:ascii="Arial" w:hAnsi="Arial" w:cs="Arial"/>
          <w:b/>
          <w:sz w:val="24"/>
          <w:szCs w:val="24"/>
        </w:rPr>
        <w:t xml:space="preserve">Efficacy of </w:t>
      </w:r>
      <w:r w:rsidR="0005237B">
        <w:rPr>
          <w:rFonts w:ascii="Arial" w:hAnsi="Arial" w:cs="Arial"/>
          <w:b/>
          <w:color w:val="000000" w:themeColor="text1"/>
          <w:sz w:val="24"/>
        </w:rPr>
        <w:t>m</w:t>
      </w:r>
      <w:r w:rsidR="0005237B" w:rsidRPr="0005237B">
        <w:rPr>
          <w:rFonts w:ascii="Arial" w:hAnsi="Arial" w:cs="Arial"/>
          <w:b/>
          <w:color w:val="000000" w:themeColor="text1"/>
          <w:sz w:val="24"/>
        </w:rPr>
        <w:t>ycoendophytes</w:t>
      </w:r>
      <w:r w:rsidR="0005237B" w:rsidRPr="0005237B">
        <w:rPr>
          <w:rFonts w:ascii="Arial" w:hAnsi="Arial" w:cs="Arial"/>
          <w:b/>
          <w:sz w:val="28"/>
          <w:szCs w:val="24"/>
          <w:lang w:val="en-US"/>
        </w:rPr>
        <w:t xml:space="preserve"> </w:t>
      </w:r>
      <w:r w:rsidR="007427B8">
        <w:rPr>
          <w:rFonts w:ascii="Arial" w:hAnsi="Arial" w:cs="Arial"/>
          <w:b/>
          <w:sz w:val="24"/>
          <w:szCs w:val="24"/>
        </w:rPr>
        <w:t xml:space="preserve">from </w:t>
      </w:r>
      <w:r w:rsidR="007427B8" w:rsidRPr="007427B8">
        <w:rPr>
          <w:rFonts w:ascii="Arial" w:hAnsi="Arial" w:cs="Arial"/>
          <w:b/>
          <w:i/>
          <w:sz w:val="24"/>
          <w:szCs w:val="24"/>
        </w:rPr>
        <w:t>Argemone mexicana</w:t>
      </w:r>
      <w:r w:rsidR="007427B8">
        <w:rPr>
          <w:rFonts w:ascii="Arial" w:hAnsi="Arial" w:cs="Arial"/>
          <w:b/>
          <w:sz w:val="24"/>
          <w:szCs w:val="24"/>
        </w:rPr>
        <w:t xml:space="preserve"> </w:t>
      </w:r>
      <w:r w:rsidR="007915C9">
        <w:rPr>
          <w:rFonts w:ascii="Arial" w:hAnsi="Arial" w:cs="Arial"/>
          <w:b/>
          <w:sz w:val="24"/>
          <w:szCs w:val="24"/>
        </w:rPr>
        <w:t xml:space="preserve">on </w:t>
      </w:r>
      <w:r w:rsidR="00387D5A">
        <w:rPr>
          <w:rFonts w:ascii="Arial" w:hAnsi="Arial" w:cs="Arial"/>
          <w:b/>
          <w:sz w:val="24"/>
          <w:szCs w:val="24"/>
        </w:rPr>
        <w:t>g</w:t>
      </w:r>
      <w:r w:rsidR="007915C9" w:rsidRPr="00E8681A">
        <w:rPr>
          <w:rFonts w:ascii="Arial" w:hAnsi="Arial" w:cs="Arial"/>
          <w:b/>
          <w:sz w:val="24"/>
          <w:szCs w:val="24"/>
        </w:rPr>
        <w:t xml:space="preserve">reen gram </w:t>
      </w:r>
      <w:r w:rsidR="007F0138">
        <w:rPr>
          <w:rFonts w:ascii="Arial" w:hAnsi="Arial" w:cs="Arial"/>
          <w:b/>
          <w:sz w:val="24"/>
          <w:szCs w:val="24"/>
        </w:rPr>
        <w:t>seed germination and seedling growth</w:t>
      </w:r>
      <w:r w:rsidR="007915C9">
        <w:rPr>
          <w:rFonts w:ascii="Arial" w:hAnsi="Arial" w:cs="Arial"/>
          <w:b/>
          <w:sz w:val="24"/>
          <w:szCs w:val="24"/>
        </w:rPr>
        <w:t>.</w:t>
      </w:r>
      <w:r w:rsidRPr="00E8681A">
        <w:rPr>
          <w:rFonts w:ascii="Arial" w:hAnsi="Arial" w:cs="Arial"/>
          <w:b/>
          <w:sz w:val="24"/>
          <w:szCs w:val="24"/>
        </w:rPr>
        <w:t xml:space="preserve"> </w:t>
      </w:r>
    </w:p>
    <w:tbl>
      <w:tblPr>
        <w:tblStyle w:val="TableGrid"/>
        <w:tblW w:w="13989" w:type="dxa"/>
        <w:jc w:val="center"/>
        <w:tblLayout w:type="fixed"/>
        <w:tblLook w:val="04A0" w:firstRow="1" w:lastRow="0" w:firstColumn="1" w:lastColumn="0" w:noHBand="0" w:noVBand="1"/>
      </w:tblPr>
      <w:tblGrid>
        <w:gridCol w:w="626"/>
        <w:gridCol w:w="1530"/>
        <w:gridCol w:w="1170"/>
        <w:gridCol w:w="1170"/>
        <w:gridCol w:w="1170"/>
        <w:gridCol w:w="1260"/>
        <w:gridCol w:w="1080"/>
        <w:gridCol w:w="1170"/>
        <w:gridCol w:w="1260"/>
        <w:gridCol w:w="1260"/>
        <w:gridCol w:w="1170"/>
        <w:gridCol w:w="1123"/>
      </w:tblGrid>
      <w:tr w:rsidR="0061445B" w:rsidRPr="00002736" w14:paraId="490C0592" w14:textId="77777777" w:rsidTr="0079449B">
        <w:trPr>
          <w:trHeight w:val="921"/>
          <w:jc w:val="center"/>
        </w:trPr>
        <w:tc>
          <w:tcPr>
            <w:tcW w:w="626" w:type="dxa"/>
            <w:vMerge w:val="restart"/>
            <w:vAlign w:val="center"/>
          </w:tcPr>
          <w:p w14:paraId="43099BAE" w14:textId="77777777" w:rsidR="001E7ECB" w:rsidRPr="00002736" w:rsidRDefault="001E7ECB" w:rsidP="0079449B">
            <w:pPr>
              <w:tabs>
                <w:tab w:val="left" w:pos="-102"/>
              </w:tabs>
              <w:spacing w:before="0" w:line="360" w:lineRule="auto"/>
              <w:ind w:left="-112" w:right="-53" w:firstLine="0"/>
              <w:jc w:val="center"/>
              <w:rPr>
                <w:rFonts w:ascii="Arial" w:hAnsi="Arial" w:cs="Arial"/>
                <w:b/>
                <w:szCs w:val="22"/>
              </w:rPr>
            </w:pPr>
            <w:r w:rsidRPr="00002736">
              <w:rPr>
                <w:rFonts w:ascii="Arial" w:hAnsi="Arial" w:cs="Arial"/>
                <w:b/>
                <w:szCs w:val="22"/>
              </w:rPr>
              <w:t>Sl.</w:t>
            </w:r>
          </w:p>
          <w:p w14:paraId="62A63441" w14:textId="77777777" w:rsidR="001E7ECB" w:rsidRPr="00002736" w:rsidRDefault="001E7ECB" w:rsidP="0079449B">
            <w:pPr>
              <w:tabs>
                <w:tab w:val="left" w:pos="-102"/>
              </w:tabs>
              <w:spacing w:before="0" w:line="360" w:lineRule="auto"/>
              <w:ind w:left="-112" w:right="-53" w:firstLine="0"/>
              <w:jc w:val="center"/>
              <w:rPr>
                <w:rFonts w:ascii="Arial" w:hAnsi="Arial" w:cs="Arial"/>
                <w:b/>
                <w:szCs w:val="22"/>
              </w:rPr>
            </w:pPr>
            <w:r w:rsidRPr="00002736">
              <w:rPr>
                <w:rFonts w:ascii="Arial" w:hAnsi="Arial" w:cs="Arial"/>
                <w:b/>
                <w:szCs w:val="22"/>
              </w:rPr>
              <w:t>No.</w:t>
            </w:r>
          </w:p>
        </w:tc>
        <w:tc>
          <w:tcPr>
            <w:tcW w:w="1530" w:type="dxa"/>
            <w:vMerge w:val="restart"/>
            <w:vAlign w:val="center"/>
          </w:tcPr>
          <w:p w14:paraId="1D2F9DD9" w14:textId="77777777" w:rsidR="001E7ECB" w:rsidRPr="00002736" w:rsidRDefault="001E7ECB" w:rsidP="0079449B">
            <w:pPr>
              <w:tabs>
                <w:tab w:val="left" w:pos="-108"/>
              </w:tabs>
              <w:spacing w:before="0" w:line="360" w:lineRule="auto"/>
              <w:ind w:left="-108" w:right="-108" w:firstLine="0"/>
              <w:jc w:val="center"/>
              <w:rPr>
                <w:rFonts w:ascii="Arial" w:hAnsi="Arial" w:cs="Arial"/>
                <w:b/>
                <w:szCs w:val="22"/>
              </w:rPr>
            </w:pPr>
            <w:r w:rsidRPr="00002736">
              <w:rPr>
                <w:rFonts w:ascii="Arial" w:hAnsi="Arial" w:cs="Arial"/>
                <w:b/>
                <w:szCs w:val="22"/>
              </w:rPr>
              <w:t>Endophytic fungi</w:t>
            </w:r>
          </w:p>
        </w:tc>
        <w:tc>
          <w:tcPr>
            <w:tcW w:w="2340" w:type="dxa"/>
            <w:gridSpan w:val="2"/>
            <w:vAlign w:val="center"/>
          </w:tcPr>
          <w:p w14:paraId="46C74774" w14:textId="77777777" w:rsidR="001E7ECB" w:rsidRPr="00002736" w:rsidRDefault="001E7ECB" w:rsidP="0079449B">
            <w:pPr>
              <w:tabs>
                <w:tab w:val="left" w:pos="-63"/>
              </w:tabs>
              <w:spacing w:before="0" w:line="360" w:lineRule="auto"/>
              <w:ind w:right="26" w:firstLine="0"/>
              <w:jc w:val="center"/>
              <w:rPr>
                <w:rFonts w:ascii="Arial" w:hAnsi="Arial" w:cs="Arial"/>
                <w:b/>
                <w:szCs w:val="22"/>
              </w:rPr>
            </w:pPr>
            <w:r w:rsidRPr="00002736">
              <w:rPr>
                <w:rFonts w:ascii="Arial" w:hAnsi="Arial" w:cs="Arial"/>
                <w:b/>
                <w:szCs w:val="22"/>
              </w:rPr>
              <w:t>Seed Germination (G%) ± SE</w:t>
            </w:r>
          </w:p>
        </w:tc>
        <w:tc>
          <w:tcPr>
            <w:tcW w:w="2430" w:type="dxa"/>
            <w:gridSpan w:val="2"/>
            <w:vAlign w:val="center"/>
          </w:tcPr>
          <w:p w14:paraId="660CFAC4" w14:textId="77777777" w:rsidR="001E7ECB" w:rsidRPr="00002736" w:rsidRDefault="001E7ECB" w:rsidP="0079449B">
            <w:pPr>
              <w:tabs>
                <w:tab w:val="left" w:pos="-55"/>
              </w:tabs>
              <w:spacing w:before="0" w:line="360" w:lineRule="auto"/>
              <w:ind w:right="26" w:firstLine="0"/>
              <w:jc w:val="center"/>
              <w:rPr>
                <w:rFonts w:ascii="Arial" w:hAnsi="Arial" w:cs="Arial"/>
                <w:b/>
                <w:szCs w:val="22"/>
              </w:rPr>
            </w:pPr>
            <w:r w:rsidRPr="00002736">
              <w:rPr>
                <w:rFonts w:ascii="Arial" w:hAnsi="Arial" w:cs="Arial"/>
                <w:b/>
                <w:szCs w:val="22"/>
              </w:rPr>
              <w:t>Average Root Length (ARL±SE) (cm)</w:t>
            </w:r>
          </w:p>
        </w:tc>
        <w:tc>
          <w:tcPr>
            <w:tcW w:w="2250" w:type="dxa"/>
            <w:gridSpan w:val="2"/>
            <w:vAlign w:val="center"/>
          </w:tcPr>
          <w:p w14:paraId="1AFD11F0" w14:textId="77777777" w:rsidR="001E7ECB" w:rsidRPr="00002736" w:rsidRDefault="001E7ECB"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Shoot length (ASL±SE) (cm)</w:t>
            </w:r>
          </w:p>
        </w:tc>
        <w:tc>
          <w:tcPr>
            <w:tcW w:w="2520" w:type="dxa"/>
            <w:gridSpan w:val="2"/>
            <w:vAlign w:val="center"/>
          </w:tcPr>
          <w:p w14:paraId="79A5EAC4" w14:textId="77777777" w:rsidR="001E7ECB" w:rsidRPr="00002736" w:rsidRDefault="001E7ECB" w:rsidP="0079449B">
            <w:pPr>
              <w:tabs>
                <w:tab w:val="left" w:pos="-145"/>
              </w:tabs>
              <w:spacing w:before="0" w:line="360" w:lineRule="auto"/>
              <w:ind w:right="26" w:firstLine="0"/>
              <w:jc w:val="center"/>
              <w:rPr>
                <w:rFonts w:ascii="Arial" w:hAnsi="Arial" w:cs="Arial"/>
                <w:b/>
                <w:szCs w:val="22"/>
              </w:rPr>
            </w:pPr>
            <w:r w:rsidRPr="00002736">
              <w:rPr>
                <w:rFonts w:ascii="Arial" w:hAnsi="Arial" w:cs="Arial"/>
                <w:b/>
                <w:szCs w:val="22"/>
              </w:rPr>
              <w:t>Vigour Index</w:t>
            </w:r>
          </w:p>
          <w:p w14:paraId="6D2C6573" w14:textId="77777777" w:rsidR="001E7ECB" w:rsidRPr="00002736" w:rsidRDefault="001E7ECB" w:rsidP="0079449B">
            <w:pPr>
              <w:tabs>
                <w:tab w:val="left" w:pos="-145"/>
              </w:tabs>
              <w:spacing w:before="0" w:line="360" w:lineRule="auto"/>
              <w:ind w:right="26" w:firstLine="0"/>
              <w:jc w:val="center"/>
              <w:rPr>
                <w:rFonts w:ascii="Arial" w:hAnsi="Arial" w:cs="Arial"/>
                <w:b/>
                <w:szCs w:val="22"/>
              </w:rPr>
            </w:pPr>
            <w:r w:rsidRPr="00002736">
              <w:rPr>
                <w:rFonts w:ascii="Arial" w:hAnsi="Arial" w:cs="Arial"/>
                <w:b/>
                <w:szCs w:val="22"/>
              </w:rPr>
              <w:t>(VI±SE)</w:t>
            </w:r>
          </w:p>
        </w:tc>
        <w:tc>
          <w:tcPr>
            <w:tcW w:w="2293" w:type="dxa"/>
            <w:gridSpan w:val="2"/>
            <w:vAlign w:val="center"/>
          </w:tcPr>
          <w:p w14:paraId="5B3CDD8B" w14:textId="77777777" w:rsidR="001E7ECB" w:rsidRPr="00002736" w:rsidRDefault="001E7ECB" w:rsidP="0079449B">
            <w:pPr>
              <w:tabs>
                <w:tab w:val="left" w:pos="-270"/>
              </w:tabs>
              <w:spacing w:before="0" w:line="360" w:lineRule="auto"/>
              <w:ind w:right="26" w:firstLine="0"/>
              <w:jc w:val="center"/>
              <w:rPr>
                <w:rFonts w:ascii="Arial" w:hAnsi="Arial" w:cs="Arial"/>
                <w:b/>
                <w:szCs w:val="22"/>
              </w:rPr>
            </w:pPr>
            <w:r w:rsidRPr="00002736">
              <w:rPr>
                <w:rFonts w:ascii="Arial" w:hAnsi="Arial" w:cs="Arial"/>
                <w:b/>
                <w:szCs w:val="22"/>
              </w:rPr>
              <w:t>Average dry biomass weight/seedling (mg)</w:t>
            </w:r>
          </w:p>
        </w:tc>
      </w:tr>
      <w:tr w:rsidR="001E7ECB" w:rsidRPr="00002736" w14:paraId="24BF8DE4" w14:textId="77777777" w:rsidTr="0079449B">
        <w:trPr>
          <w:trHeight w:val="345"/>
          <w:jc w:val="center"/>
        </w:trPr>
        <w:tc>
          <w:tcPr>
            <w:tcW w:w="626" w:type="dxa"/>
            <w:vMerge/>
            <w:vAlign w:val="center"/>
          </w:tcPr>
          <w:p w14:paraId="6D3E9757" w14:textId="77777777" w:rsidR="001E7ECB" w:rsidRPr="00002736" w:rsidRDefault="001E7ECB" w:rsidP="0079449B">
            <w:pPr>
              <w:pStyle w:val="ListParagraph"/>
              <w:tabs>
                <w:tab w:val="left" w:pos="-102"/>
              </w:tabs>
              <w:spacing w:before="0" w:line="360" w:lineRule="auto"/>
              <w:ind w:left="-112" w:right="-53" w:firstLine="0"/>
              <w:jc w:val="center"/>
              <w:rPr>
                <w:rFonts w:ascii="Arial" w:hAnsi="Arial" w:cs="Arial"/>
                <w:b/>
                <w:szCs w:val="22"/>
              </w:rPr>
            </w:pPr>
          </w:p>
        </w:tc>
        <w:tc>
          <w:tcPr>
            <w:tcW w:w="1530" w:type="dxa"/>
            <w:vMerge/>
            <w:vAlign w:val="center"/>
          </w:tcPr>
          <w:p w14:paraId="1540D4A0"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p>
        </w:tc>
        <w:tc>
          <w:tcPr>
            <w:tcW w:w="11833" w:type="dxa"/>
            <w:gridSpan w:val="10"/>
            <w:vAlign w:val="center"/>
          </w:tcPr>
          <w:p w14:paraId="7329C6E1" w14:textId="77777777" w:rsidR="001E7ECB" w:rsidRPr="00002736" w:rsidRDefault="001E7ECB" w:rsidP="0079449B">
            <w:pPr>
              <w:tabs>
                <w:tab w:val="left" w:pos="-270"/>
              </w:tabs>
              <w:spacing w:before="0" w:line="360" w:lineRule="auto"/>
              <w:ind w:right="26" w:firstLine="0"/>
              <w:jc w:val="center"/>
              <w:rPr>
                <w:rFonts w:ascii="Arial" w:hAnsi="Arial" w:cs="Arial"/>
                <w:b/>
                <w:color w:val="000000"/>
                <w:szCs w:val="22"/>
              </w:rPr>
            </w:pPr>
            <w:r w:rsidRPr="00002736">
              <w:rPr>
                <w:rFonts w:ascii="Arial" w:hAnsi="Arial" w:cs="Arial"/>
                <w:b/>
                <w:color w:val="000000"/>
                <w:szCs w:val="22"/>
              </w:rPr>
              <w:t xml:space="preserve">Seed treatment </w:t>
            </w:r>
            <w:r w:rsidR="00950EAF" w:rsidRPr="00002736">
              <w:rPr>
                <w:rFonts w:ascii="Arial" w:hAnsi="Arial" w:cs="Arial"/>
                <w:b/>
                <w:color w:val="000000"/>
                <w:szCs w:val="22"/>
              </w:rPr>
              <w:t xml:space="preserve">with </w:t>
            </w:r>
          </w:p>
        </w:tc>
      </w:tr>
      <w:tr w:rsidR="0061445B" w:rsidRPr="00002736" w14:paraId="490A5B80" w14:textId="77777777" w:rsidTr="0079449B">
        <w:trPr>
          <w:trHeight w:val="345"/>
          <w:jc w:val="center"/>
        </w:trPr>
        <w:tc>
          <w:tcPr>
            <w:tcW w:w="626" w:type="dxa"/>
            <w:vMerge/>
            <w:vAlign w:val="center"/>
          </w:tcPr>
          <w:p w14:paraId="63B329E2" w14:textId="77777777" w:rsidR="001E7ECB" w:rsidRPr="00002736" w:rsidRDefault="001E7ECB" w:rsidP="0079449B">
            <w:pPr>
              <w:pStyle w:val="ListParagraph"/>
              <w:tabs>
                <w:tab w:val="left" w:pos="-102"/>
              </w:tabs>
              <w:spacing w:before="0" w:line="360" w:lineRule="auto"/>
              <w:ind w:left="-112" w:right="-53" w:firstLine="0"/>
              <w:jc w:val="center"/>
              <w:rPr>
                <w:rFonts w:ascii="Arial" w:hAnsi="Arial" w:cs="Arial"/>
                <w:b/>
                <w:szCs w:val="22"/>
              </w:rPr>
            </w:pPr>
          </w:p>
        </w:tc>
        <w:tc>
          <w:tcPr>
            <w:tcW w:w="1530" w:type="dxa"/>
            <w:vMerge/>
            <w:vAlign w:val="center"/>
          </w:tcPr>
          <w:p w14:paraId="6B5ABCEF"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p>
        </w:tc>
        <w:tc>
          <w:tcPr>
            <w:tcW w:w="1170" w:type="dxa"/>
            <w:vAlign w:val="center"/>
          </w:tcPr>
          <w:p w14:paraId="130F0401" w14:textId="77777777" w:rsidR="001E7ECB" w:rsidRPr="00002736" w:rsidRDefault="001E7ECB" w:rsidP="0079449B">
            <w:pPr>
              <w:tabs>
                <w:tab w:val="left" w:pos="-270"/>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Fungal biomass</w:t>
            </w:r>
          </w:p>
        </w:tc>
        <w:tc>
          <w:tcPr>
            <w:tcW w:w="1170" w:type="dxa"/>
            <w:vAlign w:val="center"/>
          </w:tcPr>
          <w:p w14:paraId="4219527C" w14:textId="77777777" w:rsidR="001E7ECB" w:rsidRPr="00002736" w:rsidRDefault="001E7ECB" w:rsidP="0079449B">
            <w:pPr>
              <w:tabs>
                <w:tab w:val="left" w:pos="-108"/>
              </w:tabs>
              <w:spacing w:before="0" w:line="360" w:lineRule="auto"/>
              <w:ind w:left="-108" w:right="-61" w:firstLine="0"/>
              <w:jc w:val="center"/>
              <w:rPr>
                <w:rFonts w:ascii="Arial" w:hAnsi="Arial" w:cs="Arial"/>
                <w:b/>
                <w:color w:val="000000"/>
                <w:szCs w:val="22"/>
              </w:rPr>
            </w:pPr>
            <w:r w:rsidRPr="00002736">
              <w:rPr>
                <w:rFonts w:ascii="Arial" w:hAnsi="Arial" w:cs="Arial"/>
                <w:b/>
                <w:color w:val="000000"/>
                <w:szCs w:val="22"/>
              </w:rPr>
              <w:t>Culture filtrate</w:t>
            </w:r>
          </w:p>
        </w:tc>
        <w:tc>
          <w:tcPr>
            <w:tcW w:w="1170" w:type="dxa"/>
            <w:vAlign w:val="center"/>
          </w:tcPr>
          <w:p w14:paraId="607E3AC2" w14:textId="77777777" w:rsidR="001E7ECB" w:rsidRPr="00002736" w:rsidRDefault="001E7ECB" w:rsidP="0079449B">
            <w:pPr>
              <w:tabs>
                <w:tab w:val="left" w:pos="-108"/>
              </w:tabs>
              <w:spacing w:before="0" w:line="360" w:lineRule="auto"/>
              <w:ind w:left="-108" w:right="-61" w:firstLine="0"/>
              <w:jc w:val="center"/>
              <w:rPr>
                <w:rFonts w:ascii="Arial" w:hAnsi="Arial" w:cs="Arial"/>
                <w:b/>
                <w:color w:val="000000"/>
                <w:szCs w:val="22"/>
              </w:rPr>
            </w:pPr>
            <w:r w:rsidRPr="00002736">
              <w:rPr>
                <w:rFonts w:ascii="Arial" w:hAnsi="Arial" w:cs="Arial"/>
                <w:b/>
                <w:color w:val="000000"/>
                <w:szCs w:val="22"/>
              </w:rPr>
              <w:t>Fungal biomass</w:t>
            </w:r>
            <w:r w:rsidR="00AE66BC" w:rsidRPr="00C004CA">
              <w:rPr>
                <w:rFonts w:ascii="Arial" w:hAnsi="Arial" w:cs="Arial"/>
                <w:bCs/>
                <w:color w:val="000000" w:themeColor="text1"/>
                <w:sz w:val="23"/>
                <w:szCs w:val="23"/>
              </w:rPr>
              <w:t>*</w:t>
            </w:r>
          </w:p>
        </w:tc>
        <w:tc>
          <w:tcPr>
            <w:tcW w:w="1260" w:type="dxa"/>
            <w:vAlign w:val="center"/>
          </w:tcPr>
          <w:p w14:paraId="65A10AE7" w14:textId="77777777" w:rsidR="001E7ECB" w:rsidRPr="00002736" w:rsidRDefault="001E7ECB" w:rsidP="0079449B">
            <w:pPr>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Culture filtrate</w:t>
            </w:r>
          </w:p>
        </w:tc>
        <w:tc>
          <w:tcPr>
            <w:tcW w:w="1080" w:type="dxa"/>
            <w:vAlign w:val="center"/>
          </w:tcPr>
          <w:p w14:paraId="6E2C255E" w14:textId="77777777" w:rsidR="001E7ECB" w:rsidRPr="00002736" w:rsidRDefault="001E7ECB" w:rsidP="0079449B">
            <w:pPr>
              <w:tabs>
                <w:tab w:val="left" w:pos="-75"/>
              </w:tabs>
              <w:spacing w:before="0" w:line="360" w:lineRule="auto"/>
              <w:ind w:left="-108" w:right="-61" w:firstLine="0"/>
              <w:jc w:val="center"/>
              <w:rPr>
                <w:rFonts w:ascii="Arial" w:hAnsi="Arial" w:cs="Arial"/>
                <w:b/>
                <w:color w:val="000000"/>
                <w:szCs w:val="22"/>
              </w:rPr>
            </w:pPr>
            <w:r w:rsidRPr="00002736">
              <w:rPr>
                <w:rFonts w:ascii="Arial" w:hAnsi="Arial" w:cs="Arial"/>
                <w:b/>
                <w:color w:val="000000"/>
                <w:szCs w:val="22"/>
              </w:rPr>
              <w:t>Fungal biomass</w:t>
            </w:r>
            <w:r w:rsidR="00AE66BC" w:rsidRPr="00C004CA">
              <w:rPr>
                <w:rFonts w:ascii="Arial" w:hAnsi="Arial" w:cs="Arial"/>
                <w:bCs/>
                <w:color w:val="000000" w:themeColor="text1"/>
                <w:sz w:val="23"/>
                <w:szCs w:val="23"/>
              </w:rPr>
              <w:t>*</w:t>
            </w:r>
          </w:p>
        </w:tc>
        <w:tc>
          <w:tcPr>
            <w:tcW w:w="1170" w:type="dxa"/>
            <w:vAlign w:val="center"/>
          </w:tcPr>
          <w:p w14:paraId="2EA2851B"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Culture filtrate</w:t>
            </w:r>
          </w:p>
        </w:tc>
        <w:tc>
          <w:tcPr>
            <w:tcW w:w="1260" w:type="dxa"/>
            <w:vAlign w:val="center"/>
          </w:tcPr>
          <w:p w14:paraId="2BD91D53" w14:textId="77777777" w:rsidR="001E7ECB" w:rsidRPr="00002736" w:rsidRDefault="001E7ECB" w:rsidP="0079449B">
            <w:pPr>
              <w:tabs>
                <w:tab w:val="left" w:pos="-108"/>
              </w:tabs>
              <w:spacing w:before="0" w:line="360" w:lineRule="auto"/>
              <w:ind w:left="-108" w:right="-108" w:firstLine="0"/>
              <w:jc w:val="center"/>
              <w:rPr>
                <w:rFonts w:ascii="Arial" w:hAnsi="Arial" w:cs="Arial"/>
                <w:b/>
                <w:color w:val="000000"/>
                <w:szCs w:val="22"/>
              </w:rPr>
            </w:pPr>
            <w:r w:rsidRPr="00002736">
              <w:rPr>
                <w:rFonts w:ascii="Arial" w:hAnsi="Arial" w:cs="Arial"/>
                <w:b/>
                <w:color w:val="000000"/>
                <w:szCs w:val="22"/>
              </w:rPr>
              <w:t>Fungal biomass</w:t>
            </w:r>
          </w:p>
        </w:tc>
        <w:tc>
          <w:tcPr>
            <w:tcW w:w="1260" w:type="dxa"/>
            <w:vAlign w:val="center"/>
          </w:tcPr>
          <w:p w14:paraId="4346BBB0" w14:textId="77777777" w:rsidR="001E7ECB" w:rsidRPr="00002736" w:rsidRDefault="001E7ECB" w:rsidP="0079449B">
            <w:pPr>
              <w:tabs>
                <w:tab w:val="left" w:pos="-108"/>
              </w:tabs>
              <w:spacing w:before="0" w:line="360" w:lineRule="auto"/>
              <w:ind w:left="-108" w:right="-18" w:firstLine="0"/>
              <w:jc w:val="center"/>
              <w:rPr>
                <w:rFonts w:ascii="Arial" w:hAnsi="Arial" w:cs="Arial"/>
                <w:b/>
                <w:color w:val="000000"/>
                <w:szCs w:val="22"/>
              </w:rPr>
            </w:pPr>
            <w:r w:rsidRPr="00002736">
              <w:rPr>
                <w:rFonts w:ascii="Arial" w:hAnsi="Arial" w:cs="Arial"/>
                <w:b/>
                <w:color w:val="000000"/>
                <w:szCs w:val="22"/>
              </w:rPr>
              <w:t>Culture filtrate</w:t>
            </w:r>
          </w:p>
        </w:tc>
        <w:tc>
          <w:tcPr>
            <w:tcW w:w="1170" w:type="dxa"/>
            <w:vAlign w:val="center"/>
          </w:tcPr>
          <w:p w14:paraId="0B9B342B" w14:textId="77777777" w:rsidR="001E7ECB" w:rsidRPr="00002736" w:rsidRDefault="001E7ECB" w:rsidP="0079449B">
            <w:pPr>
              <w:tabs>
                <w:tab w:val="left" w:pos="-108"/>
              </w:tabs>
              <w:spacing w:before="0" w:line="360" w:lineRule="auto"/>
              <w:ind w:left="-108" w:right="-105" w:firstLine="0"/>
              <w:jc w:val="center"/>
              <w:rPr>
                <w:rFonts w:ascii="Arial" w:hAnsi="Arial" w:cs="Arial"/>
                <w:b/>
                <w:color w:val="000000"/>
                <w:szCs w:val="22"/>
              </w:rPr>
            </w:pPr>
            <w:r w:rsidRPr="00002736">
              <w:rPr>
                <w:rFonts w:ascii="Arial" w:hAnsi="Arial" w:cs="Arial"/>
                <w:b/>
                <w:color w:val="000000"/>
                <w:szCs w:val="22"/>
              </w:rPr>
              <w:t>Fungal biomass</w:t>
            </w:r>
          </w:p>
        </w:tc>
        <w:tc>
          <w:tcPr>
            <w:tcW w:w="1123" w:type="dxa"/>
            <w:vAlign w:val="center"/>
          </w:tcPr>
          <w:p w14:paraId="5C2D184E" w14:textId="77777777" w:rsidR="001E7ECB" w:rsidRPr="00002736" w:rsidRDefault="001E7ECB" w:rsidP="0079449B">
            <w:pPr>
              <w:tabs>
                <w:tab w:val="left" w:pos="-88"/>
              </w:tabs>
              <w:spacing w:before="0" w:line="360" w:lineRule="auto"/>
              <w:ind w:left="-88" w:right="-85" w:firstLine="0"/>
              <w:jc w:val="center"/>
              <w:rPr>
                <w:rFonts w:ascii="Arial" w:hAnsi="Arial" w:cs="Arial"/>
                <w:b/>
                <w:color w:val="000000"/>
                <w:szCs w:val="22"/>
              </w:rPr>
            </w:pPr>
            <w:r w:rsidRPr="00002736">
              <w:rPr>
                <w:rFonts w:ascii="Arial" w:hAnsi="Arial" w:cs="Arial"/>
                <w:b/>
                <w:color w:val="000000"/>
                <w:szCs w:val="22"/>
              </w:rPr>
              <w:t>Culture filtrate</w:t>
            </w:r>
          </w:p>
        </w:tc>
      </w:tr>
      <w:tr w:rsidR="0061445B" w:rsidRPr="00002736" w14:paraId="4761578B" w14:textId="77777777" w:rsidTr="0079449B">
        <w:trPr>
          <w:trHeight w:val="345"/>
          <w:jc w:val="center"/>
        </w:trPr>
        <w:tc>
          <w:tcPr>
            <w:tcW w:w="626" w:type="dxa"/>
            <w:vAlign w:val="center"/>
          </w:tcPr>
          <w:p w14:paraId="2D651E4F"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01.</w:t>
            </w:r>
          </w:p>
        </w:tc>
        <w:tc>
          <w:tcPr>
            <w:tcW w:w="1530" w:type="dxa"/>
            <w:vAlign w:val="center"/>
          </w:tcPr>
          <w:p w14:paraId="1B488A41" w14:textId="77777777" w:rsidR="00B004FC" w:rsidRPr="00002736" w:rsidRDefault="00B004FC" w:rsidP="0079449B">
            <w:pPr>
              <w:tabs>
                <w:tab w:val="left" w:pos="-108"/>
              </w:tabs>
              <w:spacing w:before="0" w:line="360" w:lineRule="auto"/>
              <w:ind w:left="-108" w:right="-108" w:firstLine="0"/>
              <w:jc w:val="center"/>
              <w:rPr>
                <w:rFonts w:ascii="Arial" w:hAnsi="Arial" w:cs="Arial"/>
                <w:szCs w:val="22"/>
              </w:rPr>
            </w:pPr>
            <w:r w:rsidRPr="00002736">
              <w:rPr>
                <w:rFonts w:ascii="Arial" w:hAnsi="Arial" w:cs="Arial"/>
                <w:szCs w:val="22"/>
              </w:rPr>
              <w:t>Control*</w:t>
            </w:r>
          </w:p>
        </w:tc>
        <w:tc>
          <w:tcPr>
            <w:tcW w:w="1170" w:type="dxa"/>
            <w:vAlign w:val="center"/>
          </w:tcPr>
          <w:p w14:paraId="48EC9304"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92±0.91</w:t>
            </w:r>
            <w:r w:rsidR="00916462" w:rsidRPr="00002736">
              <w:rPr>
                <w:rFonts w:ascii="Arial" w:hAnsi="Arial" w:cs="Arial"/>
                <w:color w:val="000000"/>
                <w:szCs w:val="22"/>
                <w:vertAlign w:val="superscript"/>
              </w:rPr>
              <w:t>a</w:t>
            </w:r>
          </w:p>
        </w:tc>
        <w:tc>
          <w:tcPr>
            <w:tcW w:w="1170" w:type="dxa"/>
            <w:vAlign w:val="center"/>
          </w:tcPr>
          <w:p w14:paraId="36D0CB28"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95±0.48</w:t>
            </w:r>
            <w:r w:rsidR="00916462" w:rsidRPr="00002736">
              <w:rPr>
                <w:rFonts w:ascii="Arial" w:hAnsi="Arial" w:cs="Arial"/>
                <w:color w:val="000000"/>
                <w:szCs w:val="22"/>
                <w:vertAlign w:val="superscript"/>
              </w:rPr>
              <w:t>b</w:t>
            </w:r>
          </w:p>
        </w:tc>
        <w:tc>
          <w:tcPr>
            <w:tcW w:w="1170" w:type="dxa"/>
            <w:vAlign w:val="center"/>
          </w:tcPr>
          <w:p w14:paraId="030E9B0C"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8.2±0.21</w:t>
            </w:r>
          </w:p>
        </w:tc>
        <w:tc>
          <w:tcPr>
            <w:tcW w:w="1260" w:type="dxa"/>
            <w:vAlign w:val="center"/>
          </w:tcPr>
          <w:p w14:paraId="625EC2D8"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9.8±0.16</w:t>
            </w:r>
            <w:r w:rsidR="00916462" w:rsidRPr="00002736">
              <w:rPr>
                <w:rFonts w:ascii="Arial" w:hAnsi="Arial" w:cs="Arial"/>
                <w:color w:val="000000"/>
                <w:szCs w:val="22"/>
                <w:vertAlign w:val="superscript"/>
              </w:rPr>
              <w:t>a</w:t>
            </w:r>
          </w:p>
        </w:tc>
        <w:tc>
          <w:tcPr>
            <w:tcW w:w="1080" w:type="dxa"/>
            <w:vAlign w:val="center"/>
          </w:tcPr>
          <w:p w14:paraId="6865CE1B"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7.4±0.33</w:t>
            </w:r>
          </w:p>
        </w:tc>
        <w:tc>
          <w:tcPr>
            <w:tcW w:w="1170" w:type="dxa"/>
            <w:vAlign w:val="center"/>
          </w:tcPr>
          <w:p w14:paraId="24A0D965"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7.0±0.24</w:t>
            </w:r>
            <w:r w:rsidR="00916462" w:rsidRPr="00002736">
              <w:rPr>
                <w:rFonts w:ascii="Arial" w:hAnsi="Arial" w:cs="Arial"/>
                <w:color w:val="000000"/>
                <w:szCs w:val="22"/>
                <w:vertAlign w:val="superscript"/>
              </w:rPr>
              <w:t>b</w:t>
            </w:r>
          </w:p>
        </w:tc>
        <w:tc>
          <w:tcPr>
            <w:tcW w:w="1260" w:type="dxa"/>
            <w:vAlign w:val="center"/>
          </w:tcPr>
          <w:p w14:paraId="49C0CDA2"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1440</w:t>
            </w:r>
            <w:r w:rsidRPr="00002736">
              <w:rPr>
                <w:rFonts w:ascii="Arial" w:hAnsi="Arial" w:cs="Arial"/>
                <w:color w:val="000000"/>
                <w:szCs w:val="22"/>
              </w:rPr>
              <w:t>±50.7</w:t>
            </w:r>
            <w:r w:rsidR="002C5B8B" w:rsidRPr="00002736">
              <w:rPr>
                <w:rFonts w:ascii="Arial" w:hAnsi="Arial" w:cs="Arial"/>
                <w:color w:val="000000"/>
                <w:szCs w:val="22"/>
                <w:vertAlign w:val="superscript"/>
              </w:rPr>
              <w:t>a</w:t>
            </w:r>
          </w:p>
        </w:tc>
        <w:tc>
          <w:tcPr>
            <w:tcW w:w="1260" w:type="dxa"/>
            <w:vAlign w:val="center"/>
          </w:tcPr>
          <w:p w14:paraId="049DA6CF" w14:textId="77777777" w:rsidR="00B004FC" w:rsidRPr="00002736" w:rsidRDefault="00B004FC"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1595±26.5</w:t>
            </w:r>
            <w:r w:rsidR="002C5B8B" w:rsidRPr="00002736">
              <w:rPr>
                <w:rFonts w:ascii="Arial" w:hAnsi="Arial" w:cs="Arial"/>
                <w:color w:val="000000"/>
                <w:szCs w:val="22"/>
                <w:vertAlign w:val="superscript"/>
              </w:rPr>
              <w:t>b</w:t>
            </w:r>
          </w:p>
        </w:tc>
        <w:tc>
          <w:tcPr>
            <w:tcW w:w="1170" w:type="dxa"/>
            <w:vAlign w:val="center"/>
          </w:tcPr>
          <w:p w14:paraId="2F14F658"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51</w:t>
            </w:r>
            <w:r w:rsidR="00882667" w:rsidRPr="00002736">
              <w:rPr>
                <w:rFonts w:ascii="Arial" w:hAnsi="Arial" w:cs="Arial"/>
                <w:color w:val="000000"/>
                <w:szCs w:val="22"/>
              </w:rPr>
              <w:t>±0.46</w:t>
            </w:r>
            <w:r w:rsidR="003A3637" w:rsidRPr="00002736">
              <w:rPr>
                <w:rFonts w:ascii="Arial" w:hAnsi="Arial" w:cs="Arial"/>
                <w:color w:val="000000"/>
                <w:szCs w:val="22"/>
                <w:vertAlign w:val="superscript"/>
              </w:rPr>
              <w:t>b</w:t>
            </w:r>
          </w:p>
        </w:tc>
        <w:tc>
          <w:tcPr>
            <w:tcW w:w="1123" w:type="dxa"/>
            <w:vAlign w:val="center"/>
          </w:tcPr>
          <w:p w14:paraId="523B48B6"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54</w:t>
            </w:r>
            <w:r w:rsidR="00882667" w:rsidRPr="00002736">
              <w:rPr>
                <w:rFonts w:ascii="Arial" w:hAnsi="Arial" w:cs="Arial"/>
                <w:color w:val="000000"/>
                <w:szCs w:val="22"/>
              </w:rPr>
              <w:t>±0.73</w:t>
            </w:r>
            <w:r w:rsidR="003A3637" w:rsidRPr="00002736">
              <w:rPr>
                <w:rFonts w:ascii="Arial" w:hAnsi="Arial" w:cs="Arial"/>
                <w:color w:val="000000"/>
                <w:szCs w:val="22"/>
                <w:vertAlign w:val="superscript"/>
              </w:rPr>
              <w:t>b</w:t>
            </w:r>
          </w:p>
        </w:tc>
      </w:tr>
      <w:tr w:rsidR="0061445B" w:rsidRPr="00002736" w14:paraId="34751498" w14:textId="77777777" w:rsidTr="0079449B">
        <w:trPr>
          <w:trHeight w:val="345"/>
          <w:jc w:val="center"/>
        </w:trPr>
        <w:tc>
          <w:tcPr>
            <w:tcW w:w="626" w:type="dxa"/>
            <w:vAlign w:val="center"/>
          </w:tcPr>
          <w:p w14:paraId="7C6838C6"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02.</w:t>
            </w:r>
          </w:p>
        </w:tc>
        <w:tc>
          <w:tcPr>
            <w:tcW w:w="1530" w:type="dxa"/>
            <w:vAlign w:val="center"/>
          </w:tcPr>
          <w:p w14:paraId="4556F67F"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 xml:space="preserve">luchuensis </w:t>
            </w:r>
          </w:p>
          <w:p w14:paraId="343B35A3"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210)</w:t>
            </w:r>
          </w:p>
        </w:tc>
        <w:tc>
          <w:tcPr>
            <w:tcW w:w="1170" w:type="dxa"/>
            <w:vAlign w:val="center"/>
          </w:tcPr>
          <w:p w14:paraId="5E857D56"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85±0.63</w:t>
            </w:r>
            <w:r w:rsidR="00916462" w:rsidRPr="00002736">
              <w:rPr>
                <w:rFonts w:ascii="Arial" w:hAnsi="Arial" w:cs="Arial"/>
                <w:color w:val="000000"/>
                <w:szCs w:val="22"/>
                <w:vertAlign w:val="superscript"/>
              </w:rPr>
              <w:t>b</w:t>
            </w:r>
          </w:p>
        </w:tc>
        <w:tc>
          <w:tcPr>
            <w:tcW w:w="1170" w:type="dxa"/>
            <w:vAlign w:val="center"/>
          </w:tcPr>
          <w:p w14:paraId="42264540" w14:textId="77777777" w:rsidR="00B004FC" w:rsidRPr="00002736" w:rsidRDefault="00916462"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0</w:t>
            </w:r>
            <w:r w:rsidR="00B004FC" w:rsidRPr="00002736">
              <w:rPr>
                <w:rFonts w:ascii="Arial" w:hAnsi="Arial" w:cs="Arial"/>
                <w:color w:val="000000"/>
                <w:szCs w:val="22"/>
              </w:rPr>
              <w:t>4±0.41</w:t>
            </w:r>
            <w:r w:rsidRPr="00002736">
              <w:rPr>
                <w:rFonts w:ascii="Arial" w:hAnsi="Arial" w:cs="Arial"/>
                <w:color w:val="000000"/>
                <w:szCs w:val="22"/>
                <w:vertAlign w:val="superscript"/>
              </w:rPr>
              <w:t>d</w:t>
            </w:r>
          </w:p>
        </w:tc>
        <w:tc>
          <w:tcPr>
            <w:tcW w:w="1170" w:type="dxa"/>
            <w:vAlign w:val="center"/>
          </w:tcPr>
          <w:p w14:paraId="513B8F80"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8.1±0.25</w:t>
            </w:r>
          </w:p>
        </w:tc>
        <w:tc>
          <w:tcPr>
            <w:tcW w:w="1260" w:type="dxa"/>
            <w:vAlign w:val="center"/>
          </w:tcPr>
          <w:p w14:paraId="74FD06E0"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6.3±0.62</w:t>
            </w:r>
            <w:r w:rsidR="00916462" w:rsidRPr="00002736">
              <w:rPr>
                <w:rFonts w:ascii="Arial" w:hAnsi="Arial" w:cs="Arial"/>
                <w:color w:val="000000"/>
                <w:szCs w:val="22"/>
                <w:vertAlign w:val="superscript"/>
              </w:rPr>
              <w:t>c</w:t>
            </w:r>
          </w:p>
        </w:tc>
        <w:tc>
          <w:tcPr>
            <w:tcW w:w="1080" w:type="dxa"/>
            <w:vAlign w:val="center"/>
          </w:tcPr>
          <w:p w14:paraId="29FDB65D"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7.7±0.26</w:t>
            </w:r>
          </w:p>
        </w:tc>
        <w:tc>
          <w:tcPr>
            <w:tcW w:w="1170" w:type="dxa"/>
            <w:vAlign w:val="center"/>
          </w:tcPr>
          <w:p w14:paraId="0549D259"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5.2±0.83</w:t>
            </w:r>
            <w:r w:rsidR="00916462" w:rsidRPr="00002736">
              <w:rPr>
                <w:rFonts w:ascii="Arial" w:hAnsi="Arial" w:cs="Arial"/>
                <w:color w:val="000000"/>
                <w:szCs w:val="22"/>
                <w:vertAlign w:val="superscript"/>
              </w:rPr>
              <w:t>c</w:t>
            </w:r>
          </w:p>
        </w:tc>
        <w:tc>
          <w:tcPr>
            <w:tcW w:w="1260" w:type="dxa"/>
            <w:vAlign w:val="center"/>
          </w:tcPr>
          <w:p w14:paraId="7C175B86"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1342</w:t>
            </w:r>
            <w:r w:rsidRPr="00002736">
              <w:rPr>
                <w:rFonts w:ascii="Arial" w:hAnsi="Arial" w:cs="Arial"/>
                <w:color w:val="000000"/>
                <w:szCs w:val="22"/>
              </w:rPr>
              <w:t>±28</w:t>
            </w:r>
            <w:r w:rsidR="002C5B8B" w:rsidRPr="00002736">
              <w:rPr>
                <w:rFonts w:ascii="Arial" w:hAnsi="Arial" w:cs="Arial"/>
                <w:color w:val="000000"/>
                <w:szCs w:val="22"/>
                <w:vertAlign w:val="superscript"/>
              </w:rPr>
              <w:t>a</w:t>
            </w:r>
          </w:p>
        </w:tc>
        <w:tc>
          <w:tcPr>
            <w:tcW w:w="1260" w:type="dxa"/>
            <w:vAlign w:val="center"/>
          </w:tcPr>
          <w:p w14:paraId="271F108D" w14:textId="77777777" w:rsidR="00B004FC" w:rsidRPr="00002736" w:rsidRDefault="00916462"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0</w:t>
            </w:r>
            <w:r w:rsidR="00B004FC" w:rsidRPr="00002736">
              <w:rPr>
                <w:rFonts w:ascii="Arial" w:hAnsi="Arial" w:cs="Arial"/>
                <w:color w:val="000000"/>
                <w:szCs w:val="22"/>
              </w:rPr>
              <w:t>47±10.5</w:t>
            </w:r>
            <w:r w:rsidR="002C5B8B" w:rsidRPr="00002736">
              <w:rPr>
                <w:rFonts w:ascii="Arial" w:hAnsi="Arial" w:cs="Arial"/>
                <w:color w:val="000000"/>
                <w:szCs w:val="22"/>
                <w:vertAlign w:val="superscript"/>
              </w:rPr>
              <w:t>d</w:t>
            </w:r>
          </w:p>
        </w:tc>
        <w:tc>
          <w:tcPr>
            <w:tcW w:w="1170" w:type="dxa"/>
            <w:vAlign w:val="center"/>
          </w:tcPr>
          <w:p w14:paraId="6DCAC836"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41</w:t>
            </w:r>
            <w:r w:rsidR="00882667" w:rsidRPr="00002736">
              <w:rPr>
                <w:rFonts w:ascii="Arial" w:hAnsi="Arial" w:cs="Arial"/>
                <w:color w:val="000000"/>
                <w:szCs w:val="22"/>
              </w:rPr>
              <w:t>±0.63</w:t>
            </w:r>
            <w:r w:rsidR="003A3637" w:rsidRPr="00002736">
              <w:rPr>
                <w:rFonts w:ascii="Arial" w:hAnsi="Arial" w:cs="Arial"/>
                <w:color w:val="000000"/>
                <w:szCs w:val="22"/>
                <w:vertAlign w:val="superscript"/>
              </w:rPr>
              <w:t>d</w:t>
            </w:r>
          </w:p>
        </w:tc>
        <w:tc>
          <w:tcPr>
            <w:tcW w:w="1123" w:type="dxa"/>
            <w:vAlign w:val="center"/>
          </w:tcPr>
          <w:p w14:paraId="176FBB67"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25</w:t>
            </w:r>
            <w:r w:rsidR="00882667" w:rsidRPr="00002736">
              <w:rPr>
                <w:rFonts w:ascii="Arial" w:hAnsi="Arial" w:cs="Arial"/>
                <w:color w:val="000000"/>
                <w:szCs w:val="22"/>
              </w:rPr>
              <w:t>±0.78</w:t>
            </w:r>
            <w:r w:rsidR="003A3637" w:rsidRPr="00002736">
              <w:rPr>
                <w:rFonts w:ascii="Arial" w:hAnsi="Arial" w:cs="Arial"/>
                <w:color w:val="000000"/>
                <w:szCs w:val="22"/>
                <w:vertAlign w:val="superscript"/>
              </w:rPr>
              <w:t>d</w:t>
            </w:r>
          </w:p>
        </w:tc>
      </w:tr>
      <w:tr w:rsidR="0061445B" w:rsidRPr="00002736" w14:paraId="5D68E305" w14:textId="77777777" w:rsidTr="0079449B">
        <w:trPr>
          <w:trHeight w:val="345"/>
          <w:jc w:val="center"/>
        </w:trPr>
        <w:tc>
          <w:tcPr>
            <w:tcW w:w="626" w:type="dxa"/>
            <w:vAlign w:val="center"/>
          </w:tcPr>
          <w:p w14:paraId="0AA3CB36"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03.</w:t>
            </w:r>
          </w:p>
        </w:tc>
        <w:tc>
          <w:tcPr>
            <w:tcW w:w="1530" w:type="dxa"/>
            <w:vAlign w:val="center"/>
          </w:tcPr>
          <w:p w14:paraId="48B78EBD"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 xml:space="preserve">Aspergillus </w:t>
            </w:r>
            <w:r w:rsidR="00A17C0F" w:rsidRPr="00002736">
              <w:rPr>
                <w:rFonts w:ascii="Arial" w:hAnsi="Arial" w:cs="Arial"/>
                <w:i/>
                <w:iCs/>
                <w:sz w:val="22"/>
                <w:szCs w:val="22"/>
              </w:rPr>
              <w:t xml:space="preserve">luchuensis </w:t>
            </w:r>
          </w:p>
          <w:p w14:paraId="44EBC45F"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222)</w:t>
            </w:r>
          </w:p>
        </w:tc>
        <w:tc>
          <w:tcPr>
            <w:tcW w:w="1170" w:type="dxa"/>
            <w:vAlign w:val="center"/>
          </w:tcPr>
          <w:p w14:paraId="23D956F1"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92±0.25</w:t>
            </w:r>
            <w:r w:rsidR="00916462" w:rsidRPr="00002736">
              <w:rPr>
                <w:rFonts w:ascii="Arial" w:hAnsi="Arial" w:cs="Arial"/>
                <w:color w:val="000000"/>
                <w:szCs w:val="22"/>
                <w:vertAlign w:val="superscript"/>
              </w:rPr>
              <w:t>a</w:t>
            </w:r>
          </w:p>
        </w:tc>
        <w:tc>
          <w:tcPr>
            <w:tcW w:w="1170" w:type="dxa"/>
            <w:vAlign w:val="center"/>
          </w:tcPr>
          <w:p w14:paraId="63E91AA3"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22±0.58</w:t>
            </w:r>
            <w:r w:rsidR="00916462" w:rsidRPr="00002736">
              <w:rPr>
                <w:rFonts w:ascii="Arial" w:hAnsi="Arial" w:cs="Arial"/>
                <w:color w:val="000000"/>
                <w:szCs w:val="22"/>
                <w:vertAlign w:val="superscript"/>
              </w:rPr>
              <w:t>b</w:t>
            </w:r>
          </w:p>
        </w:tc>
        <w:tc>
          <w:tcPr>
            <w:tcW w:w="1170" w:type="dxa"/>
            <w:vAlign w:val="center"/>
          </w:tcPr>
          <w:p w14:paraId="00AFDD2C"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7.5±0.40</w:t>
            </w:r>
          </w:p>
        </w:tc>
        <w:tc>
          <w:tcPr>
            <w:tcW w:w="1260" w:type="dxa"/>
            <w:vAlign w:val="center"/>
          </w:tcPr>
          <w:p w14:paraId="75C4A16B"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5.7±0.63</w:t>
            </w:r>
            <w:r w:rsidR="00916462" w:rsidRPr="00002736">
              <w:rPr>
                <w:rFonts w:ascii="Arial" w:hAnsi="Arial" w:cs="Arial"/>
                <w:color w:val="000000"/>
                <w:szCs w:val="22"/>
                <w:vertAlign w:val="superscript"/>
              </w:rPr>
              <w:t>c</w:t>
            </w:r>
          </w:p>
        </w:tc>
        <w:tc>
          <w:tcPr>
            <w:tcW w:w="1080" w:type="dxa"/>
            <w:vAlign w:val="center"/>
          </w:tcPr>
          <w:p w14:paraId="13718E2B"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8.1±0.40</w:t>
            </w:r>
          </w:p>
        </w:tc>
        <w:tc>
          <w:tcPr>
            <w:tcW w:w="1170" w:type="dxa"/>
            <w:vAlign w:val="center"/>
          </w:tcPr>
          <w:p w14:paraId="0667D63A"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5.1±0.45</w:t>
            </w:r>
            <w:r w:rsidR="00916462" w:rsidRPr="00002736">
              <w:rPr>
                <w:rFonts w:ascii="Arial" w:hAnsi="Arial" w:cs="Arial"/>
                <w:color w:val="000000"/>
                <w:szCs w:val="22"/>
                <w:vertAlign w:val="superscript"/>
              </w:rPr>
              <w:t>c</w:t>
            </w:r>
          </w:p>
        </w:tc>
        <w:tc>
          <w:tcPr>
            <w:tcW w:w="1260" w:type="dxa"/>
            <w:vAlign w:val="center"/>
          </w:tcPr>
          <w:p w14:paraId="589210F0"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1432</w:t>
            </w:r>
            <w:r w:rsidRPr="00002736">
              <w:rPr>
                <w:rFonts w:ascii="Arial" w:hAnsi="Arial" w:cs="Arial"/>
                <w:color w:val="000000"/>
                <w:szCs w:val="22"/>
              </w:rPr>
              <w:t>±65.4</w:t>
            </w:r>
            <w:r w:rsidR="002C5B8B" w:rsidRPr="00002736">
              <w:rPr>
                <w:rFonts w:ascii="Arial" w:hAnsi="Arial" w:cs="Arial"/>
                <w:color w:val="000000"/>
                <w:szCs w:val="22"/>
                <w:vertAlign w:val="superscript"/>
              </w:rPr>
              <w:t>a</w:t>
            </w:r>
          </w:p>
        </w:tc>
        <w:tc>
          <w:tcPr>
            <w:tcW w:w="1260" w:type="dxa"/>
            <w:vAlign w:val="center"/>
          </w:tcPr>
          <w:p w14:paraId="76A0A4EB" w14:textId="77777777" w:rsidR="00B004FC" w:rsidRPr="00002736" w:rsidRDefault="00B004FC"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239±23.6</w:t>
            </w:r>
            <w:r w:rsidR="002C5B8B" w:rsidRPr="00002736">
              <w:rPr>
                <w:rFonts w:ascii="Arial" w:hAnsi="Arial" w:cs="Arial"/>
                <w:color w:val="000000"/>
                <w:szCs w:val="22"/>
                <w:vertAlign w:val="superscript"/>
              </w:rPr>
              <w:t>c</w:t>
            </w:r>
          </w:p>
        </w:tc>
        <w:tc>
          <w:tcPr>
            <w:tcW w:w="1170" w:type="dxa"/>
            <w:vAlign w:val="center"/>
          </w:tcPr>
          <w:p w14:paraId="0BE3D47E"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45</w:t>
            </w:r>
            <w:r w:rsidR="00882667" w:rsidRPr="00002736">
              <w:rPr>
                <w:rFonts w:ascii="Arial" w:hAnsi="Arial" w:cs="Arial"/>
                <w:color w:val="000000"/>
                <w:szCs w:val="22"/>
              </w:rPr>
              <w:t>±0.58</w:t>
            </w:r>
            <w:r w:rsidR="003A3637" w:rsidRPr="00002736">
              <w:rPr>
                <w:rFonts w:ascii="Arial" w:hAnsi="Arial" w:cs="Arial"/>
                <w:color w:val="000000"/>
                <w:szCs w:val="22"/>
                <w:vertAlign w:val="superscript"/>
              </w:rPr>
              <w:t>c</w:t>
            </w:r>
          </w:p>
        </w:tc>
        <w:tc>
          <w:tcPr>
            <w:tcW w:w="1123" w:type="dxa"/>
            <w:vAlign w:val="center"/>
          </w:tcPr>
          <w:p w14:paraId="3E5BA8D6"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30</w:t>
            </w:r>
            <w:r w:rsidR="00882667" w:rsidRPr="00002736">
              <w:rPr>
                <w:rFonts w:ascii="Arial" w:hAnsi="Arial" w:cs="Arial"/>
                <w:color w:val="000000"/>
                <w:szCs w:val="22"/>
              </w:rPr>
              <w:t>±0.76</w:t>
            </w:r>
            <w:r w:rsidR="003A3637" w:rsidRPr="00002736">
              <w:rPr>
                <w:rFonts w:ascii="Arial" w:hAnsi="Arial" w:cs="Arial"/>
                <w:color w:val="000000"/>
                <w:szCs w:val="22"/>
                <w:vertAlign w:val="superscript"/>
              </w:rPr>
              <w:t>c</w:t>
            </w:r>
          </w:p>
        </w:tc>
      </w:tr>
      <w:tr w:rsidR="0061445B" w:rsidRPr="00002736" w14:paraId="04C59A37" w14:textId="77777777" w:rsidTr="0079449B">
        <w:trPr>
          <w:trHeight w:val="461"/>
          <w:jc w:val="center"/>
        </w:trPr>
        <w:tc>
          <w:tcPr>
            <w:tcW w:w="626" w:type="dxa"/>
            <w:vAlign w:val="center"/>
          </w:tcPr>
          <w:p w14:paraId="1BDA2962"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04.</w:t>
            </w:r>
          </w:p>
        </w:tc>
        <w:tc>
          <w:tcPr>
            <w:tcW w:w="1530" w:type="dxa"/>
            <w:vAlign w:val="center"/>
          </w:tcPr>
          <w:p w14:paraId="1B726407"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i/>
                <w:sz w:val="22"/>
                <w:szCs w:val="22"/>
              </w:rPr>
              <w:t xml:space="preserve"> </w:t>
            </w:r>
            <w:r w:rsidR="00A17C0F" w:rsidRPr="00002736">
              <w:rPr>
                <w:rFonts w:ascii="Arial" w:hAnsi="Arial" w:cs="Arial"/>
                <w:i/>
                <w:sz w:val="22"/>
                <w:szCs w:val="22"/>
              </w:rPr>
              <w:t>dierckxii</w:t>
            </w:r>
          </w:p>
          <w:p w14:paraId="0E7428B4"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208)</w:t>
            </w:r>
          </w:p>
        </w:tc>
        <w:tc>
          <w:tcPr>
            <w:tcW w:w="1170" w:type="dxa"/>
            <w:vAlign w:val="center"/>
          </w:tcPr>
          <w:p w14:paraId="194A31CC"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80±0.71</w:t>
            </w:r>
            <w:r w:rsidR="00916462" w:rsidRPr="00002736">
              <w:rPr>
                <w:rFonts w:ascii="Arial" w:hAnsi="Arial" w:cs="Arial"/>
                <w:color w:val="000000"/>
                <w:szCs w:val="22"/>
                <w:vertAlign w:val="superscript"/>
              </w:rPr>
              <w:t>c</w:t>
            </w:r>
          </w:p>
        </w:tc>
        <w:tc>
          <w:tcPr>
            <w:tcW w:w="1170" w:type="dxa"/>
            <w:vAlign w:val="center"/>
          </w:tcPr>
          <w:p w14:paraId="4E651F9F" w14:textId="77777777" w:rsidR="00B004FC" w:rsidRPr="00002736" w:rsidRDefault="000C5623" w:rsidP="000C5623">
            <w:pPr>
              <w:tabs>
                <w:tab w:val="left" w:pos="-108"/>
              </w:tabs>
              <w:spacing w:before="0" w:line="360" w:lineRule="auto"/>
              <w:ind w:left="-108" w:right="-61" w:firstLine="0"/>
              <w:jc w:val="center"/>
              <w:rPr>
                <w:rFonts w:ascii="Arial" w:hAnsi="Arial" w:cs="Arial"/>
                <w:color w:val="000000"/>
                <w:szCs w:val="22"/>
              </w:rPr>
            </w:pPr>
            <w:r>
              <w:rPr>
                <w:rFonts w:ascii="Arial" w:hAnsi="Arial" w:cs="Arial"/>
                <w:color w:val="000000"/>
                <w:szCs w:val="22"/>
              </w:rPr>
              <w:t>04</w:t>
            </w:r>
            <w:r w:rsidR="00B004FC" w:rsidRPr="00002736">
              <w:rPr>
                <w:rFonts w:ascii="Arial" w:hAnsi="Arial" w:cs="Arial"/>
                <w:color w:val="000000"/>
                <w:szCs w:val="22"/>
              </w:rPr>
              <w:t>±0.5</w:t>
            </w:r>
            <w:r w:rsidR="00406FC7">
              <w:rPr>
                <w:rFonts w:ascii="Arial" w:hAnsi="Arial" w:cs="Arial"/>
                <w:color w:val="000000"/>
                <w:szCs w:val="22"/>
              </w:rPr>
              <w:t>0</w:t>
            </w:r>
            <w:r w:rsidRPr="000C5623">
              <w:rPr>
                <w:rFonts w:ascii="Arial" w:hAnsi="Arial" w:cs="Arial"/>
                <w:color w:val="000000"/>
                <w:szCs w:val="22"/>
                <w:vertAlign w:val="superscript"/>
              </w:rPr>
              <w:t>d</w:t>
            </w:r>
            <w:r w:rsidR="00406FC7">
              <w:rPr>
                <w:rFonts w:ascii="Arial" w:hAnsi="Arial" w:cs="Arial"/>
                <w:color w:val="000000"/>
                <w:szCs w:val="22"/>
              </w:rPr>
              <w:t xml:space="preserve">                        </w:t>
            </w:r>
          </w:p>
        </w:tc>
        <w:tc>
          <w:tcPr>
            <w:tcW w:w="1170" w:type="dxa"/>
            <w:vAlign w:val="center"/>
          </w:tcPr>
          <w:p w14:paraId="187AFFAA"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6.9±0.83</w:t>
            </w:r>
          </w:p>
        </w:tc>
        <w:tc>
          <w:tcPr>
            <w:tcW w:w="1260" w:type="dxa"/>
            <w:vAlign w:val="center"/>
          </w:tcPr>
          <w:p w14:paraId="41AEDB9F" w14:textId="77777777" w:rsidR="00B004FC" w:rsidRPr="00002736" w:rsidRDefault="00B004FC" w:rsidP="0079449B">
            <w:pPr>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7.6±0.86</w:t>
            </w:r>
            <w:r w:rsidR="00916462" w:rsidRPr="00002736">
              <w:rPr>
                <w:rFonts w:ascii="Arial" w:hAnsi="Arial" w:cs="Arial"/>
                <w:color w:val="000000"/>
                <w:szCs w:val="22"/>
                <w:vertAlign w:val="superscript"/>
              </w:rPr>
              <w:t>bc</w:t>
            </w:r>
          </w:p>
        </w:tc>
        <w:tc>
          <w:tcPr>
            <w:tcW w:w="1080" w:type="dxa"/>
            <w:vAlign w:val="center"/>
          </w:tcPr>
          <w:p w14:paraId="6C2C4BCF"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7.4±0.12</w:t>
            </w:r>
          </w:p>
        </w:tc>
        <w:tc>
          <w:tcPr>
            <w:tcW w:w="1170" w:type="dxa"/>
            <w:vAlign w:val="center"/>
          </w:tcPr>
          <w:p w14:paraId="7A65375C"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4.0±0.69</w:t>
            </w:r>
            <w:r w:rsidR="00916462" w:rsidRPr="00002736">
              <w:rPr>
                <w:rFonts w:ascii="Arial" w:hAnsi="Arial" w:cs="Arial"/>
                <w:color w:val="000000"/>
                <w:szCs w:val="22"/>
                <w:vertAlign w:val="superscript"/>
              </w:rPr>
              <w:t>c</w:t>
            </w:r>
          </w:p>
        </w:tc>
        <w:tc>
          <w:tcPr>
            <w:tcW w:w="1260" w:type="dxa"/>
            <w:vAlign w:val="center"/>
          </w:tcPr>
          <w:p w14:paraId="1809CBAC"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1148</w:t>
            </w:r>
            <w:r w:rsidRPr="00002736">
              <w:rPr>
                <w:rFonts w:ascii="Arial" w:hAnsi="Arial" w:cs="Arial"/>
                <w:color w:val="000000"/>
                <w:szCs w:val="22"/>
              </w:rPr>
              <w:t>±8.6</w:t>
            </w:r>
            <w:r w:rsidR="002C5B8B" w:rsidRPr="00002736">
              <w:rPr>
                <w:rFonts w:ascii="Arial" w:hAnsi="Arial" w:cs="Arial"/>
                <w:color w:val="000000"/>
                <w:szCs w:val="22"/>
                <w:vertAlign w:val="superscript"/>
              </w:rPr>
              <w:t>b</w:t>
            </w:r>
          </w:p>
        </w:tc>
        <w:tc>
          <w:tcPr>
            <w:tcW w:w="1260" w:type="dxa"/>
            <w:vAlign w:val="center"/>
          </w:tcPr>
          <w:p w14:paraId="4AD733B7" w14:textId="77777777" w:rsidR="00B004FC" w:rsidRPr="00002736" w:rsidRDefault="00916462"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0</w:t>
            </w:r>
            <w:r w:rsidR="00B004FC" w:rsidRPr="00002736">
              <w:rPr>
                <w:rFonts w:ascii="Arial" w:hAnsi="Arial" w:cs="Arial"/>
                <w:color w:val="000000"/>
                <w:szCs w:val="22"/>
              </w:rPr>
              <w:t>43±10.1</w:t>
            </w:r>
            <w:r w:rsidR="002C5B8B" w:rsidRPr="00002736">
              <w:rPr>
                <w:rFonts w:ascii="Arial" w:hAnsi="Arial" w:cs="Arial"/>
                <w:color w:val="000000"/>
                <w:szCs w:val="22"/>
                <w:vertAlign w:val="superscript"/>
              </w:rPr>
              <w:t>d</w:t>
            </w:r>
          </w:p>
        </w:tc>
        <w:tc>
          <w:tcPr>
            <w:tcW w:w="1170" w:type="dxa"/>
            <w:vAlign w:val="center"/>
          </w:tcPr>
          <w:p w14:paraId="3CE7D018" w14:textId="77777777" w:rsidR="00B004FC" w:rsidRPr="00002736" w:rsidRDefault="00B004FC" w:rsidP="0079449B">
            <w:pPr>
              <w:tabs>
                <w:tab w:val="left" w:pos="-108"/>
              </w:tabs>
              <w:spacing w:before="0" w:line="360" w:lineRule="auto"/>
              <w:ind w:left="-108" w:right="-105" w:firstLine="0"/>
              <w:jc w:val="center"/>
              <w:rPr>
                <w:rFonts w:ascii="Arial" w:hAnsi="Arial" w:cs="Arial"/>
                <w:b/>
                <w:color w:val="000000"/>
                <w:szCs w:val="22"/>
              </w:rPr>
            </w:pPr>
            <w:r w:rsidRPr="00002736">
              <w:rPr>
                <w:rFonts w:ascii="Arial" w:hAnsi="Arial" w:cs="Arial"/>
                <w:color w:val="000000"/>
                <w:szCs w:val="22"/>
              </w:rPr>
              <w:t>44</w:t>
            </w:r>
            <w:r w:rsidR="00882667" w:rsidRPr="00002736">
              <w:rPr>
                <w:rFonts w:ascii="Arial" w:hAnsi="Arial" w:cs="Arial"/>
                <w:color w:val="000000"/>
                <w:szCs w:val="22"/>
              </w:rPr>
              <w:t>±0.41</w:t>
            </w:r>
            <w:r w:rsidR="003A3637" w:rsidRPr="00002736">
              <w:rPr>
                <w:rFonts w:ascii="Arial" w:hAnsi="Arial" w:cs="Arial"/>
                <w:color w:val="000000"/>
                <w:szCs w:val="22"/>
                <w:vertAlign w:val="superscript"/>
              </w:rPr>
              <w:t>c</w:t>
            </w:r>
          </w:p>
        </w:tc>
        <w:tc>
          <w:tcPr>
            <w:tcW w:w="1123" w:type="dxa"/>
            <w:vAlign w:val="center"/>
          </w:tcPr>
          <w:p w14:paraId="2426EFAE"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21</w:t>
            </w:r>
            <w:r w:rsidR="00882667" w:rsidRPr="00002736">
              <w:rPr>
                <w:rFonts w:ascii="Arial" w:hAnsi="Arial" w:cs="Arial"/>
                <w:color w:val="000000"/>
                <w:szCs w:val="22"/>
              </w:rPr>
              <w:t>±0.91</w:t>
            </w:r>
            <w:r w:rsidR="003A3637" w:rsidRPr="00002736">
              <w:rPr>
                <w:rFonts w:ascii="Arial" w:hAnsi="Arial" w:cs="Arial"/>
                <w:color w:val="000000"/>
                <w:szCs w:val="22"/>
                <w:vertAlign w:val="superscript"/>
              </w:rPr>
              <w:t>e</w:t>
            </w:r>
          </w:p>
        </w:tc>
      </w:tr>
      <w:tr w:rsidR="0061445B" w:rsidRPr="00002736" w14:paraId="26DBACE7" w14:textId="77777777" w:rsidTr="0079449B">
        <w:trPr>
          <w:trHeight w:val="318"/>
          <w:jc w:val="center"/>
        </w:trPr>
        <w:tc>
          <w:tcPr>
            <w:tcW w:w="626" w:type="dxa"/>
            <w:vAlign w:val="center"/>
          </w:tcPr>
          <w:p w14:paraId="2BB9E5B5" w14:textId="77777777" w:rsidR="00B004FC" w:rsidRPr="00002736" w:rsidRDefault="00B004FC" w:rsidP="0079449B">
            <w:pPr>
              <w:pStyle w:val="ListParagraph"/>
              <w:tabs>
                <w:tab w:val="left" w:pos="-102"/>
              </w:tabs>
              <w:spacing w:before="0" w:line="360" w:lineRule="auto"/>
              <w:ind w:left="-112" w:right="-53" w:firstLine="0"/>
              <w:jc w:val="center"/>
              <w:rPr>
                <w:rFonts w:ascii="Arial" w:hAnsi="Arial" w:cs="Arial"/>
                <w:szCs w:val="22"/>
              </w:rPr>
            </w:pPr>
            <w:r w:rsidRPr="00002736">
              <w:rPr>
                <w:rFonts w:ascii="Arial" w:hAnsi="Arial" w:cs="Arial"/>
                <w:szCs w:val="22"/>
              </w:rPr>
              <w:t>05.</w:t>
            </w:r>
          </w:p>
        </w:tc>
        <w:tc>
          <w:tcPr>
            <w:tcW w:w="1530" w:type="dxa"/>
            <w:vAlign w:val="center"/>
          </w:tcPr>
          <w:p w14:paraId="15AE0D4D"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sz w:val="22"/>
                <w:szCs w:val="22"/>
              </w:rPr>
            </w:pPr>
            <w:r w:rsidRPr="00002736">
              <w:rPr>
                <w:rFonts w:ascii="Arial" w:hAnsi="Arial" w:cs="Arial"/>
                <w:i/>
                <w:iCs/>
                <w:sz w:val="22"/>
                <w:szCs w:val="22"/>
              </w:rPr>
              <w:t>Penicillium</w:t>
            </w:r>
            <w:r w:rsidRPr="00002736">
              <w:rPr>
                <w:rFonts w:ascii="Arial" w:hAnsi="Arial" w:cs="Arial"/>
                <w:sz w:val="22"/>
                <w:szCs w:val="22"/>
              </w:rPr>
              <w:t xml:space="preserve"> </w:t>
            </w:r>
            <w:r w:rsidRPr="00002736">
              <w:rPr>
                <w:rFonts w:ascii="Arial" w:hAnsi="Arial" w:cs="Arial"/>
                <w:i/>
                <w:sz w:val="22"/>
                <w:szCs w:val="22"/>
              </w:rPr>
              <w:t>restrictum</w:t>
            </w:r>
          </w:p>
          <w:p w14:paraId="5140ED75" w14:textId="77777777" w:rsidR="00B004FC" w:rsidRPr="00002736" w:rsidRDefault="00B004FC" w:rsidP="0079449B">
            <w:pPr>
              <w:pStyle w:val="Default"/>
              <w:tabs>
                <w:tab w:val="left" w:pos="-108"/>
              </w:tabs>
              <w:spacing w:before="0" w:line="360" w:lineRule="auto"/>
              <w:ind w:left="-108" w:right="-108" w:firstLine="0"/>
              <w:jc w:val="center"/>
              <w:rPr>
                <w:rFonts w:ascii="Arial" w:hAnsi="Arial" w:cs="Arial"/>
                <w:b/>
                <w:sz w:val="22"/>
                <w:szCs w:val="22"/>
              </w:rPr>
            </w:pPr>
            <w:r w:rsidRPr="00002736">
              <w:rPr>
                <w:rFonts w:ascii="Arial" w:hAnsi="Arial" w:cs="Arial"/>
                <w:sz w:val="22"/>
                <w:szCs w:val="22"/>
              </w:rPr>
              <w:t>(DUMB 211)</w:t>
            </w:r>
          </w:p>
        </w:tc>
        <w:tc>
          <w:tcPr>
            <w:tcW w:w="1170" w:type="dxa"/>
            <w:vAlign w:val="center"/>
          </w:tcPr>
          <w:p w14:paraId="42E27AF8" w14:textId="77777777" w:rsidR="00B004FC" w:rsidRPr="00002736" w:rsidRDefault="00B004FC" w:rsidP="0079449B">
            <w:pPr>
              <w:tabs>
                <w:tab w:val="left" w:pos="-270"/>
              </w:tabs>
              <w:spacing w:before="0" w:line="360" w:lineRule="auto"/>
              <w:ind w:left="-108" w:right="-108" w:firstLine="0"/>
              <w:jc w:val="center"/>
              <w:rPr>
                <w:rFonts w:ascii="Arial" w:hAnsi="Arial" w:cs="Arial"/>
                <w:color w:val="000000"/>
                <w:szCs w:val="22"/>
              </w:rPr>
            </w:pPr>
            <w:r w:rsidRPr="00002736">
              <w:rPr>
                <w:rFonts w:ascii="Arial" w:hAnsi="Arial" w:cs="Arial"/>
                <w:color w:val="000000"/>
                <w:szCs w:val="22"/>
              </w:rPr>
              <w:t>90±1.44</w:t>
            </w:r>
            <w:r w:rsidR="00916462" w:rsidRPr="00002736">
              <w:rPr>
                <w:rFonts w:ascii="Arial" w:hAnsi="Arial" w:cs="Arial"/>
                <w:color w:val="000000"/>
                <w:szCs w:val="22"/>
                <w:vertAlign w:val="superscript"/>
              </w:rPr>
              <w:t>a</w:t>
            </w:r>
          </w:p>
        </w:tc>
        <w:tc>
          <w:tcPr>
            <w:tcW w:w="1170" w:type="dxa"/>
            <w:vAlign w:val="center"/>
          </w:tcPr>
          <w:p w14:paraId="0594514B"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highlight w:val="yellow"/>
              </w:rPr>
            </w:pPr>
            <w:r w:rsidRPr="00002736">
              <w:rPr>
                <w:rFonts w:ascii="Arial" w:hAnsi="Arial" w:cs="Arial"/>
                <w:color w:val="000000"/>
                <w:szCs w:val="22"/>
              </w:rPr>
              <w:t>98±0.75</w:t>
            </w:r>
            <w:r w:rsidR="00916462" w:rsidRPr="00002736">
              <w:rPr>
                <w:rFonts w:ascii="Arial" w:hAnsi="Arial" w:cs="Arial"/>
                <w:color w:val="000000"/>
                <w:szCs w:val="22"/>
                <w:vertAlign w:val="superscript"/>
              </w:rPr>
              <w:t>a</w:t>
            </w:r>
          </w:p>
        </w:tc>
        <w:tc>
          <w:tcPr>
            <w:tcW w:w="1170" w:type="dxa"/>
            <w:vAlign w:val="center"/>
          </w:tcPr>
          <w:p w14:paraId="25FF4B84" w14:textId="77777777" w:rsidR="00B004FC" w:rsidRPr="00002736" w:rsidRDefault="00B004FC" w:rsidP="0079449B">
            <w:pPr>
              <w:tabs>
                <w:tab w:val="left" w:pos="-108"/>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8.1±0.18</w:t>
            </w:r>
          </w:p>
        </w:tc>
        <w:tc>
          <w:tcPr>
            <w:tcW w:w="1260" w:type="dxa"/>
            <w:vAlign w:val="center"/>
          </w:tcPr>
          <w:p w14:paraId="4E00D34E" w14:textId="77777777" w:rsidR="00B004FC" w:rsidRPr="00002736" w:rsidRDefault="00B004FC" w:rsidP="0079449B">
            <w:pPr>
              <w:spacing w:before="0" w:line="360" w:lineRule="auto"/>
              <w:ind w:left="-108" w:right="-108" w:firstLine="0"/>
              <w:jc w:val="center"/>
              <w:rPr>
                <w:rFonts w:ascii="Arial" w:hAnsi="Arial" w:cs="Arial"/>
                <w:color w:val="000000"/>
                <w:szCs w:val="22"/>
                <w:highlight w:val="yellow"/>
              </w:rPr>
            </w:pPr>
            <w:r w:rsidRPr="00002736">
              <w:rPr>
                <w:rFonts w:ascii="Arial" w:hAnsi="Arial" w:cs="Arial"/>
                <w:color w:val="000000"/>
                <w:szCs w:val="22"/>
              </w:rPr>
              <w:t>8.9±0.25</w:t>
            </w:r>
            <w:r w:rsidR="00916462" w:rsidRPr="00002736">
              <w:rPr>
                <w:rFonts w:ascii="Arial" w:hAnsi="Arial" w:cs="Arial"/>
                <w:color w:val="000000"/>
                <w:szCs w:val="22"/>
                <w:vertAlign w:val="superscript"/>
              </w:rPr>
              <w:t>ab</w:t>
            </w:r>
          </w:p>
        </w:tc>
        <w:tc>
          <w:tcPr>
            <w:tcW w:w="1080" w:type="dxa"/>
            <w:vAlign w:val="center"/>
          </w:tcPr>
          <w:p w14:paraId="10B734B3" w14:textId="77777777" w:rsidR="00B004FC" w:rsidRPr="00002736" w:rsidRDefault="00B004FC" w:rsidP="0079449B">
            <w:pPr>
              <w:tabs>
                <w:tab w:val="left" w:pos="-75"/>
              </w:tabs>
              <w:spacing w:before="0" w:line="360" w:lineRule="auto"/>
              <w:ind w:left="-108" w:right="-61" w:firstLine="0"/>
              <w:jc w:val="center"/>
              <w:rPr>
                <w:rFonts w:ascii="Arial" w:hAnsi="Arial" w:cs="Arial"/>
                <w:color w:val="000000"/>
                <w:szCs w:val="22"/>
              </w:rPr>
            </w:pPr>
            <w:r w:rsidRPr="00002736">
              <w:rPr>
                <w:rFonts w:ascii="Arial" w:hAnsi="Arial" w:cs="Arial"/>
                <w:color w:val="000000"/>
                <w:szCs w:val="22"/>
              </w:rPr>
              <w:t>7.7±0.13</w:t>
            </w:r>
          </w:p>
        </w:tc>
        <w:tc>
          <w:tcPr>
            <w:tcW w:w="1170" w:type="dxa"/>
            <w:vAlign w:val="center"/>
          </w:tcPr>
          <w:p w14:paraId="5F6D76F1" w14:textId="77777777" w:rsidR="00B004FC" w:rsidRPr="00002736" w:rsidRDefault="00B004FC" w:rsidP="0079449B">
            <w:pPr>
              <w:tabs>
                <w:tab w:val="left" w:pos="-108"/>
              </w:tabs>
              <w:spacing w:before="0" w:line="360" w:lineRule="auto"/>
              <w:ind w:left="-108" w:right="-108" w:firstLine="0"/>
              <w:jc w:val="center"/>
              <w:rPr>
                <w:rFonts w:ascii="Arial" w:hAnsi="Arial" w:cs="Arial"/>
                <w:color w:val="000000"/>
                <w:szCs w:val="22"/>
                <w:highlight w:val="yellow"/>
              </w:rPr>
            </w:pPr>
            <w:r w:rsidRPr="00002736">
              <w:rPr>
                <w:rFonts w:ascii="Arial" w:hAnsi="Arial" w:cs="Arial"/>
                <w:color w:val="000000"/>
                <w:szCs w:val="22"/>
              </w:rPr>
              <w:t>9.1±0.33</w:t>
            </w:r>
            <w:r w:rsidR="00916462" w:rsidRPr="00002736">
              <w:rPr>
                <w:rFonts w:ascii="Arial" w:hAnsi="Arial" w:cs="Arial"/>
                <w:color w:val="000000"/>
                <w:szCs w:val="22"/>
                <w:vertAlign w:val="superscript"/>
              </w:rPr>
              <w:t>a</w:t>
            </w:r>
          </w:p>
        </w:tc>
        <w:tc>
          <w:tcPr>
            <w:tcW w:w="1260" w:type="dxa"/>
            <w:vAlign w:val="center"/>
          </w:tcPr>
          <w:p w14:paraId="0578D312" w14:textId="77777777" w:rsidR="00B004FC" w:rsidRPr="00002736" w:rsidRDefault="00B004FC" w:rsidP="0079449B">
            <w:pPr>
              <w:spacing w:before="0" w:line="360" w:lineRule="auto"/>
              <w:ind w:left="-108" w:right="-108" w:firstLine="0"/>
              <w:jc w:val="center"/>
              <w:rPr>
                <w:rFonts w:ascii="Arial" w:hAnsi="Arial" w:cs="Arial"/>
                <w:bCs/>
                <w:color w:val="000000"/>
                <w:szCs w:val="22"/>
              </w:rPr>
            </w:pPr>
            <w:r w:rsidRPr="00002736">
              <w:rPr>
                <w:rFonts w:ascii="Arial" w:hAnsi="Arial" w:cs="Arial"/>
                <w:bCs/>
                <w:color w:val="000000"/>
                <w:szCs w:val="22"/>
              </w:rPr>
              <w:t>1412</w:t>
            </w:r>
            <w:r w:rsidRPr="00002736">
              <w:rPr>
                <w:rFonts w:ascii="Arial" w:hAnsi="Arial" w:cs="Arial"/>
                <w:color w:val="000000"/>
                <w:szCs w:val="22"/>
              </w:rPr>
              <w:t>±19.3</w:t>
            </w:r>
            <w:r w:rsidR="002C5B8B" w:rsidRPr="00002736">
              <w:rPr>
                <w:rFonts w:ascii="Arial" w:hAnsi="Arial" w:cs="Arial"/>
                <w:color w:val="000000"/>
                <w:szCs w:val="22"/>
                <w:vertAlign w:val="superscript"/>
              </w:rPr>
              <w:t>a</w:t>
            </w:r>
          </w:p>
        </w:tc>
        <w:tc>
          <w:tcPr>
            <w:tcW w:w="1260" w:type="dxa"/>
            <w:vAlign w:val="center"/>
          </w:tcPr>
          <w:p w14:paraId="07461303" w14:textId="77777777" w:rsidR="00B004FC" w:rsidRPr="00002736" w:rsidRDefault="00B004FC" w:rsidP="0079449B">
            <w:pPr>
              <w:tabs>
                <w:tab w:val="left" w:pos="-108"/>
              </w:tabs>
              <w:spacing w:before="0" w:line="360" w:lineRule="auto"/>
              <w:ind w:left="-108" w:right="-18" w:firstLine="46"/>
              <w:jc w:val="center"/>
              <w:rPr>
                <w:rFonts w:ascii="Arial" w:hAnsi="Arial" w:cs="Arial"/>
                <w:color w:val="000000"/>
                <w:szCs w:val="22"/>
              </w:rPr>
            </w:pPr>
            <w:r w:rsidRPr="00002736">
              <w:rPr>
                <w:rFonts w:ascii="Arial" w:hAnsi="Arial" w:cs="Arial"/>
                <w:color w:val="000000"/>
                <w:szCs w:val="22"/>
              </w:rPr>
              <w:t>1765±49.5</w:t>
            </w:r>
            <w:r w:rsidR="002C5B8B" w:rsidRPr="00002736">
              <w:rPr>
                <w:rFonts w:ascii="Arial" w:hAnsi="Arial" w:cs="Arial"/>
                <w:color w:val="000000"/>
                <w:szCs w:val="22"/>
                <w:vertAlign w:val="superscript"/>
              </w:rPr>
              <w:t>a</w:t>
            </w:r>
          </w:p>
        </w:tc>
        <w:tc>
          <w:tcPr>
            <w:tcW w:w="1170" w:type="dxa"/>
            <w:vAlign w:val="center"/>
          </w:tcPr>
          <w:p w14:paraId="265419C8" w14:textId="77777777" w:rsidR="00B004FC" w:rsidRPr="00002736" w:rsidRDefault="00B004FC" w:rsidP="0079449B">
            <w:pPr>
              <w:tabs>
                <w:tab w:val="left" w:pos="-108"/>
              </w:tabs>
              <w:spacing w:before="0" w:line="360" w:lineRule="auto"/>
              <w:ind w:left="-108" w:right="-105" w:firstLine="0"/>
              <w:jc w:val="center"/>
              <w:rPr>
                <w:rFonts w:ascii="Arial" w:hAnsi="Arial" w:cs="Arial"/>
                <w:color w:val="000000"/>
                <w:szCs w:val="22"/>
              </w:rPr>
            </w:pPr>
            <w:r w:rsidRPr="00002736">
              <w:rPr>
                <w:rFonts w:ascii="Arial" w:hAnsi="Arial" w:cs="Arial"/>
                <w:color w:val="000000"/>
                <w:szCs w:val="22"/>
              </w:rPr>
              <w:t>62</w:t>
            </w:r>
            <w:r w:rsidR="00882667" w:rsidRPr="00002736">
              <w:rPr>
                <w:rFonts w:ascii="Arial" w:hAnsi="Arial" w:cs="Arial"/>
                <w:color w:val="000000"/>
                <w:szCs w:val="22"/>
              </w:rPr>
              <w:t>±0.64</w:t>
            </w:r>
            <w:r w:rsidR="003A3637" w:rsidRPr="00002736">
              <w:rPr>
                <w:rFonts w:ascii="Arial" w:hAnsi="Arial" w:cs="Arial"/>
                <w:color w:val="000000"/>
                <w:szCs w:val="22"/>
                <w:vertAlign w:val="superscript"/>
              </w:rPr>
              <w:t>a</w:t>
            </w:r>
          </w:p>
        </w:tc>
        <w:tc>
          <w:tcPr>
            <w:tcW w:w="1123" w:type="dxa"/>
            <w:vAlign w:val="center"/>
          </w:tcPr>
          <w:p w14:paraId="036DD046" w14:textId="77777777" w:rsidR="00B004FC" w:rsidRPr="00002736" w:rsidRDefault="00B004FC" w:rsidP="0079449B">
            <w:pPr>
              <w:tabs>
                <w:tab w:val="left" w:pos="-88"/>
              </w:tabs>
              <w:spacing w:before="0" w:line="360" w:lineRule="auto"/>
              <w:ind w:left="-88" w:right="-85" w:firstLine="0"/>
              <w:jc w:val="center"/>
              <w:rPr>
                <w:rFonts w:ascii="Arial" w:hAnsi="Arial" w:cs="Arial"/>
                <w:color w:val="000000"/>
                <w:szCs w:val="22"/>
              </w:rPr>
            </w:pPr>
            <w:r w:rsidRPr="00002736">
              <w:rPr>
                <w:rFonts w:ascii="Arial" w:hAnsi="Arial" w:cs="Arial"/>
                <w:color w:val="000000"/>
                <w:szCs w:val="22"/>
              </w:rPr>
              <w:t>77</w:t>
            </w:r>
            <w:r w:rsidR="00882667" w:rsidRPr="00002736">
              <w:rPr>
                <w:rFonts w:ascii="Arial" w:hAnsi="Arial" w:cs="Arial"/>
                <w:color w:val="000000"/>
                <w:szCs w:val="22"/>
              </w:rPr>
              <w:t>±0.93</w:t>
            </w:r>
            <w:r w:rsidR="003A3637" w:rsidRPr="00002736">
              <w:rPr>
                <w:rFonts w:ascii="Arial" w:hAnsi="Arial" w:cs="Arial"/>
                <w:color w:val="000000"/>
                <w:szCs w:val="22"/>
                <w:vertAlign w:val="superscript"/>
              </w:rPr>
              <w:t>a</w:t>
            </w:r>
          </w:p>
        </w:tc>
      </w:tr>
    </w:tbl>
    <w:p w14:paraId="5484D87B" w14:textId="77777777" w:rsidR="00750389" w:rsidRPr="0090428C" w:rsidRDefault="0026538A" w:rsidP="00844503">
      <w:pPr>
        <w:spacing w:before="120" w:after="60" w:line="240" w:lineRule="auto"/>
        <w:ind w:right="-82"/>
        <w:rPr>
          <w:rFonts w:ascii="Arial" w:eastAsiaTheme="minorEastAsia" w:hAnsi="Arial" w:cs="Arial"/>
          <w:i/>
          <w:sz w:val="20"/>
          <w:szCs w:val="20"/>
        </w:rPr>
      </w:pPr>
      <m:oMathPara>
        <m:oMathParaPr>
          <m:jc m:val="left"/>
        </m:oMathParaPr>
        <m:oMath>
          <m:r>
            <w:rPr>
              <w:rFonts w:ascii="Cambria Math" w:hAnsi="Cambria Math" w:cs="Arial"/>
              <w:sz w:val="20"/>
              <w:szCs w:val="20"/>
            </w:rPr>
            <m:t xml:space="preserve">Vigour Index </m:t>
          </m:r>
          <m:d>
            <m:dPr>
              <m:ctrlPr>
                <w:rPr>
                  <w:rFonts w:ascii="Cambria Math" w:hAnsi="Cambria Math" w:cs="Arial"/>
                  <w:i/>
                  <w:sz w:val="20"/>
                  <w:szCs w:val="20"/>
                </w:rPr>
              </m:ctrlPr>
            </m:dPr>
            <m:e>
              <m:r>
                <w:rPr>
                  <w:rFonts w:ascii="Cambria Math" w:hAnsi="Cambria Math" w:cs="Arial"/>
                  <w:sz w:val="20"/>
                  <w:szCs w:val="20"/>
                </w:rPr>
                <m:t>VI</m:t>
              </m:r>
            </m:e>
          </m:d>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Average Root Length+Average Shoot Length</m:t>
              </m:r>
            </m:e>
          </m:d>
          <m:r>
            <w:rPr>
              <w:rFonts w:ascii="Cambria Math" w:hAnsi="Cambria Math" w:cs="Arial"/>
              <w:sz w:val="20"/>
              <w:szCs w:val="20"/>
            </w:rPr>
            <m:t xml:space="preserve"> X Seed germination %</m:t>
          </m:r>
        </m:oMath>
      </m:oMathPara>
    </w:p>
    <w:p w14:paraId="0771DA3A" w14:textId="77777777" w:rsidR="00750389" w:rsidRPr="0090428C" w:rsidRDefault="00623D73" w:rsidP="00844503">
      <w:pPr>
        <w:tabs>
          <w:tab w:val="left" w:pos="0"/>
        </w:tabs>
        <w:spacing w:after="60" w:line="240" w:lineRule="auto"/>
        <w:ind w:right="-82"/>
        <w:jc w:val="both"/>
        <w:rPr>
          <w:rFonts w:ascii="Arial" w:eastAsiaTheme="minorEastAsia" w:hAnsi="Arial" w:cs="Arial"/>
          <w:i/>
          <w:iCs/>
          <w:sz w:val="20"/>
          <w:szCs w:val="20"/>
        </w:rPr>
      </w:pPr>
      <w:r w:rsidRPr="0090428C">
        <w:rPr>
          <w:rFonts w:ascii="Arial" w:eastAsiaTheme="minorEastAsia" w:hAnsi="Arial" w:cs="Arial"/>
          <w:i/>
          <w:iCs/>
          <w:sz w:val="20"/>
          <w:szCs w:val="20"/>
        </w:rPr>
        <w:t>*</w:t>
      </w:r>
      <w:r w:rsidR="00750389" w:rsidRPr="0090428C">
        <w:rPr>
          <w:rFonts w:ascii="Arial" w:hAnsi="Arial" w:cs="Arial"/>
          <w:i/>
          <w:sz w:val="20"/>
          <w:szCs w:val="20"/>
        </w:rPr>
        <w:t>Control</w:t>
      </w:r>
      <w:r w:rsidR="00750389" w:rsidRPr="0090428C">
        <w:rPr>
          <w:rFonts w:ascii="Arial" w:eastAsiaTheme="minorEastAsia" w:hAnsi="Arial" w:cs="Arial"/>
          <w:i/>
          <w:iCs/>
          <w:sz w:val="20"/>
          <w:szCs w:val="20"/>
        </w:rPr>
        <w:t>- only 2% Gum Arabic treatment without fungal biomass;   Sterile Potato Dextrose Broth treatment for culture filtrate</w:t>
      </w:r>
    </w:p>
    <w:p w14:paraId="35CD99FE" w14:textId="77777777" w:rsidR="00600FF9" w:rsidRPr="0090428C" w:rsidRDefault="00600FF9" w:rsidP="00844503">
      <w:pPr>
        <w:tabs>
          <w:tab w:val="left" w:pos="-270"/>
        </w:tabs>
        <w:spacing w:after="0"/>
        <w:ind w:right="-82"/>
        <w:rPr>
          <w:rFonts w:ascii="Arial" w:hAnsi="Arial" w:cs="Arial"/>
          <w:i/>
          <w:color w:val="000000" w:themeColor="text1"/>
          <w:sz w:val="20"/>
          <w:szCs w:val="20"/>
        </w:rPr>
      </w:pPr>
      <w:r w:rsidRPr="0090428C">
        <w:rPr>
          <w:rFonts w:ascii="Arial" w:hAnsi="Arial" w:cs="Arial"/>
          <w:b/>
          <w:i/>
          <w:color w:val="000000" w:themeColor="text1"/>
          <w:sz w:val="20"/>
          <w:szCs w:val="20"/>
        </w:rPr>
        <w:t>Note:</w:t>
      </w:r>
      <w:r w:rsidRPr="0090428C">
        <w:rPr>
          <w:rFonts w:ascii="Arial" w:hAnsi="Arial" w:cs="Arial"/>
          <w:i/>
          <w:color w:val="000000" w:themeColor="text1"/>
          <w:sz w:val="20"/>
          <w:szCs w:val="20"/>
        </w:rPr>
        <w:t xml:space="preserve"> </w:t>
      </w:r>
      <w:r w:rsidR="0090428C" w:rsidRPr="0090428C">
        <w:rPr>
          <w:rFonts w:ascii="Arial" w:hAnsi="Arial" w:cs="Arial"/>
          <w:i/>
          <w:color w:val="000000" w:themeColor="text1"/>
          <w:sz w:val="20"/>
          <w:szCs w:val="20"/>
        </w:rPr>
        <w:t>In the column, the values are the Mean ± Standard Error (SE)</w:t>
      </w:r>
      <w:r w:rsidR="00844503">
        <w:rPr>
          <w:rFonts w:ascii="Arial" w:hAnsi="Arial" w:cs="Arial"/>
          <w:i/>
          <w:color w:val="000000" w:themeColor="text1"/>
          <w:sz w:val="20"/>
          <w:szCs w:val="20"/>
        </w:rPr>
        <w:t xml:space="preserve"> (n=4)</w:t>
      </w:r>
      <w:r w:rsidR="0090428C" w:rsidRPr="0090428C">
        <w:rPr>
          <w:rFonts w:ascii="Arial" w:hAnsi="Arial" w:cs="Arial"/>
          <w:i/>
          <w:color w:val="000000" w:themeColor="text1"/>
          <w:sz w:val="20"/>
          <w:szCs w:val="20"/>
        </w:rPr>
        <w:t xml:space="preserve">, followed by different letter(s) are significantly different (p=0.05) by </w:t>
      </w:r>
      <w:r w:rsidR="00D52FBD" w:rsidRPr="00D52FBD">
        <w:rPr>
          <w:rFonts w:ascii="Arial" w:hAnsi="Arial" w:cs="Arial"/>
          <w:i/>
          <w:sz w:val="20"/>
          <w:szCs w:val="18"/>
        </w:rPr>
        <w:t>Duncan Multiple Range Test</w:t>
      </w:r>
      <w:r w:rsidR="00D52FBD" w:rsidRPr="00D52FBD">
        <w:rPr>
          <w:rFonts w:ascii="Arial" w:hAnsi="Arial" w:cs="Arial"/>
          <w:i/>
          <w:color w:val="000000" w:themeColor="text1"/>
          <w:sz w:val="20"/>
          <w:szCs w:val="18"/>
        </w:rPr>
        <w:t xml:space="preserve">.   </w:t>
      </w:r>
    </w:p>
    <w:p w14:paraId="2B998495" w14:textId="77777777" w:rsidR="00600FF9" w:rsidRPr="0090428C" w:rsidRDefault="00600FF9" w:rsidP="00844503">
      <w:pPr>
        <w:tabs>
          <w:tab w:val="left" w:pos="-270"/>
        </w:tabs>
        <w:spacing w:after="0"/>
        <w:ind w:right="-82"/>
        <w:rPr>
          <w:rFonts w:ascii="Arial" w:hAnsi="Arial" w:cs="Arial"/>
          <w:color w:val="000000" w:themeColor="text1"/>
          <w:sz w:val="20"/>
          <w:szCs w:val="20"/>
        </w:rPr>
        <w:sectPr w:rsidR="00600FF9" w:rsidRPr="0090428C" w:rsidSect="00AE66BC">
          <w:pgSz w:w="16838" w:h="11906" w:orient="landscape"/>
          <w:pgMar w:top="990" w:right="720" w:bottom="990" w:left="900" w:header="706" w:footer="706" w:gutter="0"/>
          <w:cols w:space="708"/>
          <w:docGrid w:linePitch="360"/>
        </w:sectPr>
      </w:pPr>
      <w:r w:rsidRPr="0090428C">
        <w:rPr>
          <w:rFonts w:ascii="Arial" w:hAnsi="Arial" w:cs="Arial"/>
          <w:i/>
          <w:color w:val="000000" w:themeColor="text1"/>
          <w:sz w:val="20"/>
          <w:szCs w:val="20"/>
        </w:rPr>
        <w:t>*</w:t>
      </w:r>
      <w:r w:rsidRPr="0090428C">
        <w:rPr>
          <w:rFonts w:ascii="Arial" w:eastAsiaTheme="minorEastAsia" w:hAnsi="Arial" w:cs="Arial"/>
          <w:i/>
          <w:iCs/>
          <w:sz w:val="20"/>
          <w:szCs w:val="20"/>
        </w:rPr>
        <w:t>The mean values were not s</w:t>
      </w:r>
      <w:r w:rsidR="00EB52FF">
        <w:rPr>
          <w:rFonts w:ascii="Arial" w:eastAsiaTheme="minorEastAsia" w:hAnsi="Arial" w:cs="Arial"/>
          <w:i/>
          <w:iCs/>
          <w:sz w:val="20"/>
          <w:szCs w:val="20"/>
        </w:rPr>
        <w:t xml:space="preserve">ignificantly different (p=0.05) in ANOVA. </w:t>
      </w:r>
    </w:p>
    <w:p w14:paraId="3B8023C4" w14:textId="77777777" w:rsidR="007765F5" w:rsidRPr="00750389" w:rsidRDefault="00F34443" w:rsidP="00730D12">
      <w:pPr>
        <w:pStyle w:val="Default"/>
        <w:tabs>
          <w:tab w:val="left" w:pos="-270"/>
        </w:tabs>
        <w:spacing w:line="360" w:lineRule="auto"/>
        <w:ind w:right="26" w:firstLine="0"/>
        <w:rPr>
          <w:rFonts w:ascii="Arial" w:hAnsi="Arial" w:cs="Arial"/>
          <w:bCs/>
        </w:rPr>
      </w:pPr>
      <w:r w:rsidRPr="00E8681A">
        <w:rPr>
          <w:rFonts w:ascii="Arial" w:eastAsia="Times New Roman" w:hAnsi="Arial" w:cs="Arial"/>
          <w:b/>
          <w:lang w:eastAsia="en-IN"/>
        </w:rPr>
        <w:lastRenderedPageBreak/>
        <w:t>CONCLUSION</w:t>
      </w:r>
    </w:p>
    <w:p w14:paraId="3DE8F5AA" w14:textId="77777777" w:rsidR="00122696" w:rsidRPr="00E8681A" w:rsidRDefault="00122696" w:rsidP="00122696">
      <w:pPr>
        <w:pStyle w:val="m-0"/>
        <w:tabs>
          <w:tab w:val="left" w:pos="-270"/>
        </w:tabs>
        <w:spacing w:before="60" w:beforeAutospacing="0" w:after="0" w:afterAutospacing="0" w:line="360" w:lineRule="auto"/>
        <w:ind w:right="26" w:firstLine="720"/>
        <w:jc w:val="both"/>
        <w:rPr>
          <w:rFonts w:ascii="Arial" w:hAnsi="Arial" w:cs="Arial"/>
        </w:rPr>
      </w:pPr>
      <w:r w:rsidRPr="00C70CCA">
        <w:rPr>
          <w:rFonts w:ascii="Arial" w:hAnsi="Arial" w:cs="Arial"/>
        </w:rPr>
        <w:t xml:space="preserve">The </w:t>
      </w:r>
      <w:r>
        <w:rPr>
          <w:rFonts w:ascii="Arial" w:hAnsi="Arial" w:cs="Arial"/>
        </w:rPr>
        <w:t>present findings</w:t>
      </w:r>
      <w:r w:rsidRPr="00C70CCA">
        <w:rPr>
          <w:rFonts w:ascii="Arial" w:hAnsi="Arial" w:cs="Arial"/>
        </w:rPr>
        <w:t xml:space="preserve"> </w:t>
      </w:r>
      <w:r w:rsidRPr="00286815">
        <w:rPr>
          <w:rFonts w:ascii="Arial" w:hAnsi="Arial" w:cs="Arial"/>
        </w:rPr>
        <w:t xml:space="preserve">suggested that </w:t>
      </w:r>
      <w:r w:rsidRPr="00C70CCA">
        <w:rPr>
          <w:rFonts w:ascii="Arial" w:hAnsi="Arial" w:cs="Arial"/>
        </w:rPr>
        <w:t>mycoendophytes exhibited variable growth-promoting effects</w:t>
      </w:r>
      <w:r>
        <w:rPr>
          <w:rFonts w:ascii="Arial" w:hAnsi="Arial" w:cs="Arial"/>
        </w:rPr>
        <w:t xml:space="preserve"> such as </w:t>
      </w:r>
      <w:r w:rsidR="006F38F2">
        <w:rPr>
          <w:rFonts w:ascii="Arial" w:hAnsi="Arial" w:cs="Arial"/>
        </w:rPr>
        <w:t xml:space="preserve">minerals solubilization, </w:t>
      </w:r>
      <w:r>
        <w:rPr>
          <w:rFonts w:ascii="Arial" w:hAnsi="Arial" w:cs="Arial"/>
        </w:rPr>
        <w:t>a</w:t>
      </w:r>
      <w:r w:rsidR="006F38F2">
        <w:rPr>
          <w:rFonts w:ascii="Arial" w:hAnsi="Arial" w:cs="Arial"/>
        </w:rPr>
        <w:t>mmonia production and nitrogen fixation</w:t>
      </w:r>
      <w:r w:rsidR="00D211B1">
        <w:rPr>
          <w:rFonts w:ascii="Arial" w:hAnsi="Arial" w:cs="Arial"/>
        </w:rPr>
        <w:t>,</w:t>
      </w:r>
      <w:r>
        <w:rPr>
          <w:rFonts w:ascii="Arial" w:hAnsi="Arial" w:cs="Arial"/>
        </w:rPr>
        <w:t xml:space="preserve"> </w:t>
      </w:r>
      <w:r w:rsidRPr="00C70CCA">
        <w:rPr>
          <w:rFonts w:ascii="Arial" w:hAnsi="Arial" w:cs="Arial"/>
        </w:rPr>
        <w:t xml:space="preserve">indicating </w:t>
      </w:r>
      <w:r w:rsidR="00D211B1">
        <w:rPr>
          <w:rFonts w:ascii="Arial" w:hAnsi="Arial" w:cs="Arial"/>
        </w:rPr>
        <w:t xml:space="preserve">a </w:t>
      </w:r>
      <w:r w:rsidRPr="00C70CCA">
        <w:rPr>
          <w:rFonts w:ascii="Arial" w:hAnsi="Arial" w:cs="Arial"/>
        </w:rPr>
        <w:t>functional diversity among the</w:t>
      </w:r>
      <w:r>
        <w:rPr>
          <w:rFonts w:ascii="Arial" w:hAnsi="Arial" w:cs="Arial"/>
        </w:rPr>
        <w:t>m</w:t>
      </w:r>
      <w:r w:rsidRPr="00C70CCA">
        <w:rPr>
          <w:rFonts w:ascii="Arial" w:hAnsi="Arial" w:cs="Arial"/>
        </w:rPr>
        <w:t>.</w:t>
      </w:r>
      <w:r>
        <w:rPr>
          <w:rFonts w:ascii="Arial" w:hAnsi="Arial" w:cs="Arial"/>
        </w:rPr>
        <w:t xml:space="preserve"> </w:t>
      </w:r>
      <w:r>
        <w:rPr>
          <w:rFonts w:ascii="Arial" w:hAnsi="Arial" w:cs="Arial"/>
          <w:color w:val="000000" w:themeColor="text1"/>
        </w:rPr>
        <w:t xml:space="preserve">The </w:t>
      </w:r>
      <w:r w:rsidRPr="00E8681A">
        <w:rPr>
          <w:rFonts w:ascii="Arial" w:hAnsi="Arial" w:cs="Arial"/>
          <w:i/>
        </w:rPr>
        <w:t xml:space="preserve">Aspergillus </w:t>
      </w:r>
      <w:r>
        <w:rPr>
          <w:rFonts w:ascii="Arial" w:hAnsi="Arial" w:cs="Arial"/>
          <w:i/>
        </w:rPr>
        <w:t xml:space="preserve">luchuensis </w:t>
      </w:r>
      <w:r w:rsidRPr="00E8681A">
        <w:rPr>
          <w:rFonts w:ascii="Arial" w:hAnsi="Arial" w:cs="Arial"/>
        </w:rPr>
        <w:t>have demonstrated significant potential by enhancing acquisition of nutrients, production of phytohormone</w:t>
      </w:r>
      <w:r>
        <w:rPr>
          <w:rFonts w:ascii="Arial" w:hAnsi="Arial" w:cs="Arial"/>
        </w:rPr>
        <w:t xml:space="preserve"> and</w:t>
      </w:r>
      <w:r w:rsidRPr="00E8681A">
        <w:rPr>
          <w:rFonts w:ascii="Arial" w:hAnsi="Arial" w:cs="Arial"/>
        </w:rPr>
        <w:t xml:space="preserve"> other beneficial compounds</w:t>
      </w:r>
      <w:r>
        <w:rPr>
          <w:rFonts w:ascii="Arial" w:hAnsi="Arial" w:cs="Arial"/>
        </w:rPr>
        <w:t>,</w:t>
      </w:r>
      <w:r w:rsidRPr="00E8681A">
        <w:rPr>
          <w:rFonts w:ascii="Arial" w:hAnsi="Arial" w:cs="Arial"/>
        </w:rPr>
        <w:t xml:space="preserve"> </w:t>
      </w:r>
      <w:r>
        <w:rPr>
          <w:rFonts w:ascii="Arial" w:hAnsi="Arial" w:cs="Arial"/>
        </w:rPr>
        <w:t>whereas the</w:t>
      </w:r>
      <w:r w:rsidRPr="00E8681A">
        <w:rPr>
          <w:rFonts w:ascii="Arial" w:hAnsi="Arial" w:cs="Arial"/>
        </w:rPr>
        <w:t xml:space="preserve"> </w:t>
      </w:r>
      <w:r w:rsidRPr="00E8681A">
        <w:rPr>
          <w:rFonts w:ascii="Arial" w:hAnsi="Arial" w:cs="Arial"/>
          <w:i/>
        </w:rPr>
        <w:t>Penicillium</w:t>
      </w:r>
      <w:r>
        <w:rPr>
          <w:rFonts w:ascii="Arial" w:hAnsi="Arial" w:cs="Arial"/>
        </w:rPr>
        <w:t xml:space="preserve"> </w:t>
      </w:r>
      <w:r w:rsidRPr="00AD5564">
        <w:rPr>
          <w:rFonts w:ascii="Arial" w:hAnsi="Arial" w:cs="Arial"/>
          <w:i/>
        </w:rPr>
        <w:t>restrictum</w:t>
      </w:r>
      <w:r w:rsidRPr="00E8681A">
        <w:rPr>
          <w:rFonts w:ascii="Arial" w:hAnsi="Arial" w:cs="Arial"/>
        </w:rPr>
        <w:t xml:space="preserve"> </w:t>
      </w:r>
      <w:r>
        <w:rPr>
          <w:rFonts w:ascii="Arial" w:hAnsi="Arial" w:cs="Arial"/>
        </w:rPr>
        <w:t xml:space="preserve">significantly </w:t>
      </w:r>
      <w:r w:rsidRPr="00E8681A">
        <w:rPr>
          <w:rFonts w:ascii="Arial" w:hAnsi="Arial" w:cs="Arial"/>
        </w:rPr>
        <w:t xml:space="preserve">improved </w:t>
      </w:r>
      <w:r>
        <w:rPr>
          <w:rFonts w:ascii="Arial" w:hAnsi="Arial" w:cs="Arial"/>
        </w:rPr>
        <w:t xml:space="preserve">the </w:t>
      </w:r>
      <w:r w:rsidRPr="00E8681A">
        <w:rPr>
          <w:rFonts w:ascii="Arial" w:hAnsi="Arial" w:cs="Arial"/>
        </w:rPr>
        <w:t>seedling health.</w:t>
      </w:r>
      <w:r>
        <w:rPr>
          <w:rFonts w:ascii="Arial" w:hAnsi="Arial" w:cs="Arial"/>
        </w:rPr>
        <w:t xml:space="preserve"> </w:t>
      </w:r>
      <w:r w:rsidR="007427B8">
        <w:rPr>
          <w:rFonts w:ascii="Arial" w:hAnsi="Arial" w:cs="Arial"/>
        </w:rPr>
        <w:t xml:space="preserve">These </w:t>
      </w:r>
      <w:r w:rsidR="007427B8" w:rsidRPr="0005237B">
        <w:rPr>
          <w:rFonts w:ascii="Arial" w:hAnsi="Arial" w:cs="Arial"/>
        </w:rPr>
        <w:t>m</w:t>
      </w:r>
      <w:r w:rsidR="007427B8" w:rsidRPr="0005237B">
        <w:rPr>
          <w:rFonts w:ascii="Arial" w:hAnsi="Arial" w:cs="Arial"/>
          <w:color w:val="000000" w:themeColor="text1"/>
        </w:rPr>
        <w:t>ycoendophytes</w:t>
      </w:r>
      <w:r w:rsidR="007427B8" w:rsidRPr="0005237B">
        <w:rPr>
          <w:rFonts w:ascii="Arial" w:hAnsi="Arial" w:cs="Arial"/>
          <w:b/>
          <w:sz w:val="28"/>
          <w:lang w:val="en-US"/>
        </w:rPr>
        <w:t xml:space="preserve"> </w:t>
      </w:r>
      <w:r w:rsidR="007427B8" w:rsidRPr="007427B8">
        <w:rPr>
          <w:rFonts w:ascii="Arial" w:hAnsi="Arial" w:cs="Arial"/>
          <w:lang w:val="en-US"/>
        </w:rPr>
        <w:t>have both direct and indirect mechanisms of plant growth promotion.</w:t>
      </w:r>
      <w:r w:rsidR="007427B8" w:rsidRPr="007427B8">
        <w:rPr>
          <w:rFonts w:ascii="Arial" w:hAnsi="Arial" w:cs="Arial"/>
          <w:b/>
          <w:lang w:val="en-US"/>
        </w:rPr>
        <w:t xml:space="preserve"> </w:t>
      </w:r>
      <w:r>
        <w:rPr>
          <w:rFonts w:ascii="Arial" w:hAnsi="Arial" w:cs="Arial"/>
        </w:rPr>
        <w:t>T</w:t>
      </w:r>
      <w:r w:rsidRPr="00E8681A">
        <w:rPr>
          <w:rFonts w:ascii="Arial" w:hAnsi="Arial" w:cs="Arial"/>
        </w:rPr>
        <w:t xml:space="preserve">he innovative strategies for crop improvement and soil health </w:t>
      </w:r>
      <w:proofErr w:type="gramStart"/>
      <w:r w:rsidRPr="00E8681A">
        <w:rPr>
          <w:rFonts w:ascii="Arial" w:hAnsi="Arial" w:cs="Arial"/>
        </w:rPr>
        <w:t xml:space="preserve">management </w:t>
      </w:r>
      <w:r w:rsidR="00623D73">
        <w:rPr>
          <w:rFonts w:ascii="Arial" w:hAnsi="Arial" w:cs="Arial"/>
        </w:rPr>
        <w:t xml:space="preserve"> </w:t>
      </w:r>
      <w:r w:rsidRPr="00E8681A">
        <w:rPr>
          <w:rFonts w:ascii="Arial" w:hAnsi="Arial" w:cs="Arial"/>
        </w:rPr>
        <w:t>by</w:t>
      </w:r>
      <w:proofErr w:type="gramEnd"/>
      <w:r w:rsidRPr="00E8681A">
        <w:rPr>
          <w:rFonts w:ascii="Arial" w:hAnsi="Arial" w:cs="Arial"/>
        </w:rPr>
        <w:t xml:space="preserve"> employing </w:t>
      </w:r>
      <w:r w:rsidR="007427B8">
        <w:rPr>
          <w:rFonts w:ascii="Arial" w:hAnsi="Arial" w:cs="Arial"/>
        </w:rPr>
        <w:t xml:space="preserve">such </w:t>
      </w:r>
      <w:proofErr w:type="spellStart"/>
      <w:r w:rsidR="007427B8">
        <w:rPr>
          <w:rFonts w:ascii="Arial" w:hAnsi="Arial" w:cs="Arial"/>
        </w:rPr>
        <w:t>myco</w:t>
      </w:r>
      <w:r w:rsidRPr="00E8681A">
        <w:rPr>
          <w:rFonts w:ascii="Arial" w:hAnsi="Arial" w:cs="Arial"/>
        </w:rPr>
        <w:t>endophytes</w:t>
      </w:r>
      <w:proofErr w:type="spellEnd"/>
      <w:r w:rsidRPr="00E8681A">
        <w:rPr>
          <w:rFonts w:ascii="Arial" w:hAnsi="Arial" w:cs="Arial"/>
        </w:rPr>
        <w:t xml:space="preserve"> need to be focused. </w:t>
      </w:r>
    </w:p>
    <w:p w14:paraId="1636EC8B" w14:textId="77777777" w:rsidR="00DC36F0" w:rsidRPr="007911B9" w:rsidRDefault="0044559E" w:rsidP="00DC36F0">
      <w:pPr>
        <w:spacing w:before="120" w:after="120"/>
        <w:rPr>
          <w:rFonts w:ascii="Arial" w:eastAsia="Calibri" w:hAnsi="Arial" w:cs="Arial"/>
          <w:b/>
          <w:kern w:val="2"/>
          <w:sz w:val="24"/>
          <w:lang w:val="en-US"/>
        </w:rPr>
      </w:pPr>
      <w:bookmarkStart w:id="0" w:name="_Hlk197682619"/>
      <w:bookmarkStart w:id="1" w:name="_Hlk180402183"/>
      <w:bookmarkStart w:id="2" w:name="_Hlk183680988"/>
      <w:bookmarkStart w:id="3" w:name="_GoBack"/>
      <w:bookmarkEnd w:id="3"/>
      <w:r w:rsidRPr="007911B9">
        <w:rPr>
          <w:rFonts w:ascii="Arial" w:eastAsia="Calibri" w:hAnsi="Arial" w:cs="Arial"/>
          <w:b/>
          <w:kern w:val="2"/>
          <w:sz w:val="24"/>
          <w:lang w:val="en-US"/>
        </w:rPr>
        <w:t>DISCLAIMER (ARTIFICIAL INTELLIGENCE)</w:t>
      </w:r>
    </w:p>
    <w:p w14:paraId="541D562E" w14:textId="77777777" w:rsidR="00DC36F0" w:rsidRDefault="00DC36F0" w:rsidP="007911B9">
      <w:pPr>
        <w:ind w:firstLine="720"/>
        <w:jc w:val="both"/>
        <w:rPr>
          <w:rFonts w:ascii="Arial" w:eastAsia="Calibri" w:hAnsi="Arial" w:cs="Arial"/>
          <w:kern w:val="2"/>
          <w:sz w:val="24"/>
          <w:lang w:val="en-US"/>
        </w:rPr>
      </w:pPr>
      <w:r w:rsidRPr="007911B9">
        <w:rPr>
          <w:rFonts w:ascii="Arial" w:eastAsia="Calibri" w:hAnsi="Arial" w:cs="Arial"/>
          <w:kern w:val="2"/>
          <w:sz w:val="24"/>
          <w:lang w:val="en-US"/>
        </w:rPr>
        <w:t xml:space="preserve">Author(s) hereby declare that NO generative AI technologies such as Large Language Models (ChatGPT, COPILOT, etc.) and text-to-image generators have been used during the writing or editing of this manuscript. </w:t>
      </w:r>
    </w:p>
    <w:p w14:paraId="188846D1" w14:textId="77777777" w:rsidR="00207805" w:rsidRPr="002C277F" w:rsidRDefault="00207805" w:rsidP="00207805">
      <w:pPr>
        <w:tabs>
          <w:tab w:val="left" w:pos="-270"/>
        </w:tabs>
        <w:spacing w:before="120" w:after="0" w:line="360" w:lineRule="auto"/>
        <w:ind w:right="29"/>
        <w:jc w:val="both"/>
        <w:rPr>
          <w:rFonts w:ascii="Arial" w:hAnsi="Arial" w:cs="Arial"/>
          <w:i/>
          <w:color w:val="000000" w:themeColor="text1"/>
          <w:szCs w:val="24"/>
          <w:lang w:val="en-US"/>
        </w:rPr>
      </w:pPr>
      <w:r w:rsidRPr="002C277F">
        <w:rPr>
          <w:rFonts w:ascii="Arial" w:hAnsi="Arial" w:cs="Arial"/>
          <w:b/>
          <w:i/>
          <w:color w:val="000000" w:themeColor="text1"/>
          <w:szCs w:val="24"/>
          <w:lang w:val="en-US"/>
        </w:rPr>
        <w:t>Abbreviations</w:t>
      </w:r>
      <w:r w:rsidRPr="002C277F">
        <w:rPr>
          <w:rFonts w:ascii="Arial" w:hAnsi="Arial" w:cs="Arial"/>
          <w:b/>
          <w:i/>
          <w:szCs w:val="24"/>
          <w:lang w:val="en-US"/>
        </w:rPr>
        <w:t xml:space="preserve">: </w:t>
      </w:r>
    </w:p>
    <w:p w14:paraId="3F118948" w14:textId="77777777" w:rsidR="00207805" w:rsidRDefault="00207805" w:rsidP="00207805">
      <w:pPr>
        <w:tabs>
          <w:tab w:val="left" w:pos="-270"/>
        </w:tabs>
        <w:spacing w:after="0" w:line="360" w:lineRule="auto"/>
        <w:ind w:right="26"/>
        <w:jc w:val="both"/>
        <w:rPr>
          <w:rFonts w:ascii="Arial" w:hAnsi="Arial" w:cs="Arial"/>
          <w:i/>
          <w:color w:val="000000" w:themeColor="text1"/>
          <w:sz w:val="20"/>
          <w:szCs w:val="20"/>
          <w:lang w:val="en-US"/>
        </w:rPr>
      </w:pPr>
      <w:r>
        <w:rPr>
          <w:rFonts w:ascii="Arial" w:hAnsi="Arial" w:cs="Arial"/>
          <w:i/>
          <w:sz w:val="20"/>
          <w:szCs w:val="20"/>
        </w:rPr>
        <w:t xml:space="preserve">ANOVA- Analysis of Variance    </w:t>
      </w:r>
      <w:r w:rsidRPr="00CE1955">
        <w:rPr>
          <w:rFonts w:ascii="Arial" w:hAnsi="Arial" w:cs="Arial"/>
          <w:i/>
          <w:sz w:val="20"/>
          <w:szCs w:val="20"/>
        </w:rPr>
        <w:t xml:space="preserve"> </w:t>
      </w:r>
      <w:r>
        <w:rPr>
          <w:rFonts w:ascii="Arial" w:hAnsi="Arial" w:cs="Arial"/>
          <w:i/>
          <w:sz w:val="20"/>
          <w:szCs w:val="20"/>
        </w:rPr>
        <w:t xml:space="preserve">                                                </w:t>
      </w:r>
      <w:r w:rsidRPr="00CE1955">
        <w:rPr>
          <w:rFonts w:ascii="Arial" w:hAnsi="Arial" w:cs="Arial"/>
          <w:i/>
          <w:color w:val="000000" w:themeColor="text1"/>
          <w:sz w:val="20"/>
          <w:szCs w:val="20"/>
          <w:lang w:val="en-US"/>
        </w:rPr>
        <w:t xml:space="preserve">ASL- Average Shoot Length      </w:t>
      </w:r>
      <w:r>
        <w:rPr>
          <w:rFonts w:ascii="Arial" w:hAnsi="Arial" w:cs="Arial"/>
          <w:i/>
          <w:color w:val="000000" w:themeColor="text1"/>
          <w:sz w:val="20"/>
          <w:szCs w:val="20"/>
          <w:lang w:val="en-US"/>
        </w:rPr>
        <w:t xml:space="preserve"> </w:t>
      </w:r>
    </w:p>
    <w:p w14:paraId="1ECC6254" w14:textId="77777777" w:rsidR="00207805" w:rsidRPr="00CE1955" w:rsidRDefault="00207805" w:rsidP="00207805">
      <w:pPr>
        <w:tabs>
          <w:tab w:val="left" w:pos="-270"/>
        </w:tabs>
        <w:spacing w:after="0" w:line="360" w:lineRule="auto"/>
        <w:ind w:right="26"/>
        <w:jc w:val="both"/>
        <w:rPr>
          <w:rFonts w:ascii="Arial" w:hAnsi="Arial" w:cs="Arial"/>
          <w:i/>
          <w:sz w:val="20"/>
          <w:szCs w:val="20"/>
          <w:lang w:val="en-US"/>
        </w:rPr>
      </w:pPr>
      <w:r w:rsidRPr="00CE1955">
        <w:rPr>
          <w:rFonts w:ascii="Arial" w:hAnsi="Arial" w:cs="Arial"/>
          <w:i/>
          <w:color w:val="000000" w:themeColor="text1"/>
          <w:sz w:val="20"/>
          <w:szCs w:val="20"/>
          <w:lang w:val="en-US"/>
        </w:rPr>
        <w:t>ARL- Average Root Length</w:t>
      </w:r>
      <w:r w:rsidRPr="00CE1955">
        <w:rPr>
          <w:rFonts w:ascii="Arial" w:hAnsi="Arial" w:cs="Arial"/>
          <w:i/>
          <w:sz w:val="20"/>
          <w:szCs w:val="20"/>
          <w:lang w:val="en-US"/>
        </w:rPr>
        <w:t xml:space="preserve">     </w:t>
      </w:r>
      <w:r>
        <w:rPr>
          <w:rFonts w:ascii="Arial" w:hAnsi="Arial" w:cs="Arial"/>
          <w:i/>
          <w:sz w:val="20"/>
          <w:szCs w:val="20"/>
          <w:lang w:val="en-US"/>
        </w:rPr>
        <w:t xml:space="preserve">                                                   </w:t>
      </w:r>
      <w:r w:rsidRPr="00CE1955">
        <w:rPr>
          <w:rFonts w:ascii="Arial" w:hAnsi="Arial" w:cs="Arial"/>
          <w:i/>
          <w:color w:val="000000" w:themeColor="text1"/>
          <w:sz w:val="20"/>
          <w:szCs w:val="20"/>
        </w:rPr>
        <w:t>CAS-</w:t>
      </w:r>
      <w:r w:rsidRPr="00CE1955">
        <w:rPr>
          <w:i/>
          <w:sz w:val="20"/>
          <w:szCs w:val="20"/>
        </w:rPr>
        <w:t xml:space="preserve"> </w:t>
      </w:r>
      <w:r w:rsidRPr="00CE1955">
        <w:rPr>
          <w:rFonts w:ascii="Arial" w:hAnsi="Arial" w:cs="Arial"/>
          <w:i/>
          <w:color w:val="000000" w:themeColor="text1"/>
          <w:sz w:val="20"/>
          <w:szCs w:val="20"/>
        </w:rPr>
        <w:t xml:space="preserve">Chrome </w:t>
      </w:r>
      <w:proofErr w:type="spellStart"/>
      <w:r w:rsidRPr="00CE1955">
        <w:rPr>
          <w:rFonts w:ascii="Arial" w:hAnsi="Arial" w:cs="Arial"/>
          <w:i/>
          <w:color w:val="000000" w:themeColor="text1"/>
          <w:sz w:val="20"/>
          <w:szCs w:val="20"/>
        </w:rPr>
        <w:t>Azurol</w:t>
      </w:r>
      <w:proofErr w:type="spellEnd"/>
      <w:r w:rsidRPr="00CE1955">
        <w:rPr>
          <w:rFonts w:ascii="Arial" w:hAnsi="Arial" w:cs="Arial"/>
          <w:i/>
          <w:color w:val="000000" w:themeColor="text1"/>
          <w:sz w:val="20"/>
          <w:szCs w:val="20"/>
        </w:rPr>
        <w:t xml:space="preserve"> S</w:t>
      </w:r>
      <w:r w:rsidRPr="00CE1955">
        <w:rPr>
          <w:rFonts w:ascii="Arial" w:hAnsi="Arial" w:cs="Arial"/>
          <w:i/>
          <w:color w:val="000000" w:themeColor="text1"/>
          <w:sz w:val="20"/>
          <w:szCs w:val="20"/>
          <w:lang w:val="en-US"/>
        </w:rPr>
        <w:t xml:space="preserve">       </w:t>
      </w:r>
      <w:r>
        <w:rPr>
          <w:rFonts w:ascii="Arial" w:hAnsi="Arial" w:cs="Arial"/>
          <w:i/>
          <w:color w:val="000000" w:themeColor="text1"/>
          <w:sz w:val="20"/>
          <w:szCs w:val="20"/>
          <w:lang w:val="en-US"/>
        </w:rPr>
        <w:t xml:space="preserve">         </w:t>
      </w:r>
      <w:r w:rsidRPr="00CE1955">
        <w:rPr>
          <w:rFonts w:ascii="Arial" w:hAnsi="Arial" w:cs="Arial"/>
          <w:i/>
          <w:color w:val="000000" w:themeColor="text1"/>
          <w:sz w:val="20"/>
          <w:szCs w:val="20"/>
          <w:lang w:val="en-US"/>
        </w:rPr>
        <w:t xml:space="preserve">   </w:t>
      </w:r>
    </w:p>
    <w:p w14:paraId="21E4FBD2" w14:textId="77777777" w:rsidR="00207805" w:rsidRDefault="00207805" w:rsidP="00207805">
      <w:pPr>
        <w:tabs>
          <w:tab w:val="left" w:pos="-270"/>
        </w:tabs>
        <w:spacing w:after="0" w:line="360" w:lineRule="auto"/>
        <w:ind w:right="26"/>
        <w:jc w:val="both"/>
        <w:rPr>
          <w:rFonts w:ascii="Arial" w:hAnsi="Arial" w:cs="Arial"/>
          <w:i/>
          <w:color w:val="000000" w:themeColor="text1"/>
          <w:sz w:val="20"/>
          <w:szCs w:val="20"/>
        </w:rPr>
      </w:pPr>
      <w:r w:rsidRPr="00CE1955">
        <w:rPr>
          <w:rFonts w:ascii="Arial" w:hAnsi="Arial" w:cs="Arial"/>
          <w:i/>
          <w:color w:val="000000" w:themeColor="text1"/>
          <w:sz w:val="20"/>
          <w:szCs w:val="20"/>
        </w:rPr>
        <w:t>HCN-</w:t>
      </w:r>
      <w:r w:rsidRPr="00CE1955">
        <w:rPr>
          <w:rFonts w:ascii="Arial" w:hAnsi="Arial" w:cs="Arial"/>
          <w:color w:val="000000" w:themeColor="text1"/>
          <w:sz w:val="20"/>
          <w:szCs w:val="20"/>
        </w:rPr>
        <w:t xml:space="preserve"> </w:t>
      </w:r>
      <w:r w:rsidRPr="00CE1955">
        <w:rPr>
          <w:rFonts w:ascii="Arial" w:hAnsi="Arial" w:cs="Arial"/>
          <w:i/>
          <w:color w:val="000000" w:themeColor="text1"/>
          <w:sz w:val="20"/>
          <w:szCs w:val="20"/>
        </w:rPr>
        <w:t>Hydrogen cyanide</w:t>
      </w:r>
      <w:r>
        <w:rPr>
          <w:rFonts w:ascii="Arial" w:hAnsi="Arial" w:cs="Arial"/>
          <w:i/>
          <w:color w:val="000000" w:themeColor="text1"/>
          <w:sz w:val="20"/>
          <w:szCs w:val="20"/>
        </w:rPr>
        <w:t xml:space="preserve">                                                            </w:t>
      </w:r>
      <w:r w:rsidRPr="00CE1955">
        <w:rPr>
          <w:rFonts w:ascii="Arial" w:hAnsi="Arial" w:cs="Arial"/>
          <w:i/>
          <w:sz w:val="20"/>
          <w:szCs w:val="20"/>
        </w:rPr>
        <w:t>I</w:t>
      </w:r>
      <w:r w:rsidRPr="00CE1955">
        <w:rPr>
          <w:rFonts w:ascii="Arial" w:hAnsi="Arial" w:cs="Arial"/>
          <w:i/>
          <w:color w:val="000000" w:themeColor="text1"/>
          <w:sz w:val="20"/>
          <w:szCs w:val="20"/>
        </w:rPr>
        <w:t>AA</w:t>
      </w:r>
      <w:r w:rsidRPr="00CE1955">
        <w:rPr>
          <w:rFonts w:ascii="Arial" w:hAnsi="Arial" w:cs="Arial"/>
          <w:color w:val="000000" w:themeColor="text1"/>
          <w:sz w:val="20"/>
          <w:szCs w:val="20"/>
        </w:rPr>
        <w:t>-</w:t>
      </w:r>
      <w:r w:rsidRPr="00CE1955">
        <w:rPr>
          <w:rFonts w:ascii="Arial" w:hAnsi="Arial" w:cs="Arial"/>
          <w:i/>
          <w:color w:val="000000" w:themeColor="text1"/>
          <w:sz w:val="20"/>
          <w:szCs w:val="20"/>
          <w:lang w:val="en-US"/>
        </w:rPr>
        <w:t xml:space="preserve"> Indole-3-acetic acid     </w:t>
      </w:r>
      <w:r w:rsidRPr="00CE1955">
        <w:rPr>
          <w:rFonts w:ascii="Arial" w:hAnsi="Arial" w:cs="Arial"/>
          <w:i/>
          <w:sz w:val="20"/>
          <w:szCs w:val="20"/>
        </w:rPr>
        <w:t xml:space="preserve"> </w:t>
      </w:r>
    </w:p>
    <w:p w14:paraId="689D6FD1" w14:textId="77777777" w:rsidR="00207805" w:rsidRPr="00CE1955" w:rsidRDefault="00207805" w:rsidP="00207805">
      <w:pPr>
        <w:tabs>
          <w:tab w:val="left" w:pos="-270"/>
        </w:tabs>
        <w:spacing w:after="0" w:line="360" w:lineRule="auto"/>
        <w:ind w:right="26"/>
        <w:jc w:val="both"/>
        <w:rPr>
          <w:rFonts w:ascii="Arial" w:hAnsi="Arial" w:cs="Arial"/>
          <w:i/>
          <w:color w:val="000000" w:themeColor="text1"/>
          <w:sz w:val="20"/>
          <w:szCs w:val="20"/>
          <w:lang w:val="en-US"/>
        </w:rPr>
      </w:pPr>
      <w:r>
        <w:rPr>
          <w:rFonts w:ascii="Arial" w:hAnsi="Arial" w:cs="Arial"/>
          <w:i/>
          <w:color w:val="000000" w:themeColor="text1"/>
          <w:sz w:val="20"/>
          <w:szCs w:val="20"/>
          <w:lang w:val="en-US"/>
        </w:rPr>
        <w:t xml:space="preserve">SG%- Seed Germination %                                                       </w:t>
      </w:r>
      <w:r w:rsidRPr="00CE1955">
        <w:rPr>
          <w:rFonts w:ascii="Arial" w:hAnsi="Arial" w:cs="Arial"/>
          <w:i/>
          <w:color w:val="000000" w:themeColor="text1"/>
          <w:sz w:val="20"/>
          <w:szCs w:val="20"/>
          <w:lang w:val="en-US"/>
        </w:rPr>
        <w:t xml:space="preserve">VI- </w:t>
      </w:r>
      <w:proofErr w:type="spellStart"/>
      <w:r>
        <w:rPr>
          <w:rFonts w:ascii="Arial" w:hAnsi="Arial" w:cs="Arial"/>
          <w:i/>
          <w:color w:val="000000" w:themeColor="text1"/>
          <w:sz w:val="20"/>
          <w:szCs w:val="20"/>
          <w:lang w:val="en-US"/>
        </w:rPr>
        <w:t>Vigour</w:t>
      </w:r>
      <w:proofErr w:type="spellEnd"/>
      <w:r>
        <w:rPr>
          <w:rFonts w:ascii="Arial" w:hAnsi="Arial" w:cs="Arial"/>
          <w:i/>
          <w:color w:val="000000" w:themeColor="text1"/>
          <w:sz w:val="20"/>
          <w:szCs w:val="20"/>
          <w:lang w:val="en-US"/>
        </w:rPr>
        <w:t xml:space="preserve"> </w:t>
      </w:r>
      <w:r w:rsidRPr="00CE1955">
        <w:rPr>
          <w:rFonts w:ascii="Arial" w:hAnsi="Arial" w:cs="Arial"/>
          <w:i/>
          <w:color w:val="000000" w:themeColor="text1"/>
          <w:sz w:val="20"/>
          <w:szCs w:val="20"/>
          <w:lang w:val="en-US"/>
        </w:rPr>
        <w:t>Index</w:t>
      </w:r>
    </w:p>
    <w:p w14:paraId="7AD79E88" w14:textId="77777777" w:rsidR="00207805" w:rsidRPr="00CE1955" w:rsidRDefault="00207805" w:rsidP="00207805">
      <w:pPr>
        <w:tabs>
          <w:tab w:val="left" w:pos="-270"/>
        </w:tabs>
        <w:spacing w:after="0" w:line="360" w:lineRule="auto"/>
        <w:ind w:right="26"/>
        <w:jc w:val="both"/>
        <w:rPr>
          <w:rFonts w:ascii="Arial" w:hAnsi="Arial" w:cs="Arial"/>
          <w:i/>
          <w:color w:val="000000" w:themeColor="text1"/>
          <w:sz w:val="20"/>
          <w:szCs w:val="20"/>
        </w:rPr>
      </w:pPr>
      <w:r w:rsidRPr="00CE1955">
        <w:rPr>
          <w:rFonts w:ascii="Arial" w:hAnsi="Arial" w:cs="Arial"/>
          <w:i/>
          <w:sz w:val="20"/>
          <w:szCs w:val="20"/>
          <w:lang w:val="en-US"/>
        </w:rPr>
        <w:t>DUMB-</w:t>
      </w:r>
      <w:r w:rsidRPr="00CE1955">
        <w:rPr>
          <w:sz w:val="20"/>
          <w:szCs w:val="20"/>
        </w:rPr>
        <w:t xml:space="preserve"> </w:t>
      </w:r>
      <w:r w:rsidRPr="00CE1955">
        <w:rPr>
          <w:rFonts w:ascii="Arial" w:hAnsi="Arial" w:cs="Arial"/>
          <w:i/>
          <w:sz w:val="20"/>
          <w:szCs w:val="20"/>
          <w:lang w:val="en-US"/>
        </w:rPr>
        <w:t>Davangere University Microbial culture collection</w:t>
      </w:r>
      <w:r w:rsidRPr="00CE1955">
        <w:rPr>
          <w:rFonts w:ascii="Arial" w:hAnsi="Arial" w:cs="Arial"/>
          <w:i/>
          <w:sz w:val="20"/>
          <w:szCs w:val="20"/>
        </w:rPr>
        <w:t xml:space="preserve"> </w:t>
      </w:r>
      <w:r>
        <w:rPr>
          <w:rFonts w:ascii="Arial" w:hAnsi="Arial" w:cs="Arial"/>
          <w:i/>
          <w:sz w:val="20"/>
          <w:szCs w:val="20"/>
        </w:rPr>
        <w:t xml:space="preserve">    </w:t>
      </w:r>
      <w:r w:rsidRPr="00CE1955">
        <w:rPr>
          <w:rFonts w:ascii="Arial" w:hAnsi="Arial" w:cs="Arial"/>
          <w:i/>
          <w:sz w:val="20"/>
          <w:szCs w:val="20"/>
        </w:rPr>
        <w:t xml:space="preserve"> </w:t>
      </w:r>
      <w:r>
        <w:rPr>
          <w:rFonts w:ascii="Arial" w:hAnsi="Arial" w:cs="Arial"/>
          <w:i/>
          <w:sz w:val="20"/>
          <w:szCs w:val="20"/>
        </w:rPr>
        <w:t xml:space="preserve">      </w:t>
      </w:r>
      <w:r w:rsidRPr="00CE1955">
        <w:rPr>
          <w:rFonts w:ascii="Arial" w:hAnsi="Arial" w:cs="Arial"/>
          <w:i/>
          <w:sz w:val="20"/>
          <w:szCs w:val="20"/>
        </w:rPr>
        <w:t>DMRT- Duncan Multiple Range Test</w:t>
      </w:r>
      <w:r w:rsidRPr="00CE1955">
        <w:rPr>
          <w:rFonts w:ascii="Arial" w:hAnsi="Arial" w:cs="Arial"/>
          <w:i/>
          <w:color w:val="000000" w:themeColor="text1"/>
          <w:sz w:val="20"/>
          <w:szCs w:val="20"/>
        </w:rPr>
        <w:t xml:space="preserve">  </w:t>
      </w:r>
      <w:r>
        <w:rPr>
          <w:rFonts w:ascii="Arial" w:hAnsi="Arial" w:cs="Arial"/>
          <w:i/>
          <w:color w:val="000000" w:themeColor="text1"/>
          <w:sz w:val="20"/>
          <w:szCs w:val="20"/>
        </w:rPr>
        <w:t xml:space="preserve">        </w:t>
      </w:r>
      <w:r w:rsidRPr="00CE1955">
        <w:rPr>
          <w:rFonts w:ascii="Arial" w:hAnsi="Arial" w:cs="Arial"/>
          <w:i/>
          <w:color w:val="000000" w:themeColor="text1"/>
          <w:sz w:val="20"/>
          <w:szCs w:val="20"/>
        </w:rPr>
        <w:t xml:space="preserve"> </w:t>
      </w:r>
    </w:p>
    <w:p w14:paraId="3CE9C00B" w14:textId="77777777" w:rsidR="00207805" w:rsidRPr="00CE1955" w:rsidRDefault="00207805" w:rsidP="00207805">
      <w:pPr>
        <w:tabs>
          <w:tab w:val="left" w:pos="-270"/>
        </w:tabs>
        <w:spacing w:after="0" w:line="360" w:lineRule="auto"/>
        <w:ind w:right="26"/>
        <w:jc w:val="both"/>
        <w:rPr>
          <w:rFonts w:ascii="Arial" w:hAnsi="Arial" w:cs="Arial"/>
          <w:i/>
          <w:color w:val="000000" w:themeColor="text1"/>
          <w:sz w:val="20"/>
          <w:szCs w:val="20"/>
          <w:lang w:val="en-US"/>
        </w:rPr>
      </w:pPr>
      <w:r w:rsidRPr="00CE1955">
        <w:rPr>
          <w:rFonts w:ascii="Arial" w:hAnsi="Arial" w:cs="Arial"/>
          <w:i/>
          <w:sz w:val="20"/>
          <w:szCs w:val="20"/>
        </w:rPr>
        <w:t xml:space="preserve">ISTA- International Seed Testing Association    </w:t>
      </w:r>
      <w:r>
        <w:rPr>
          <w:rFonts w:ascii="Arial" w:hAnsi="Arial" w:cs="Arial"/>
          <w:i/>
          <w:sz w:val="20"/>
          <w:szCs w:val="20"/>
        </w:rPr>
        <w:t xml:space="preserve">                         </w:t>
      </w:r>
      <w:r w:rsidRPr="00CE1955">
        <w:rPr>
          <w:rFonts w:ascii="Arial" w:eastAsia="Times New Roman" w:hAnsi="Arial" w:cs="Arial"/>
          <w:i/>
          <w:color w:val="000000" w:themeColor="text1"/>
          <w:sz w:val="20"/>
          <w:szCs w:val="20"/>
          <w:lang w:eastAsia="en-IN"/>
        </w:rPr>
        <w:t xml:space="preserve">PGPE- Plant growth-promoting endophytes </w:t>
      </w:r>
    </w:p>
    <w:p w14:paraId="33AA3222" w14:textId="28C410C2" w:rsidR="00207805" w:rsidRPr="007911B9" w:rsidRDefault="00207805" w:rsidP="007911B9">
      <w:pPr>
        <w:ind w:firstLine="720"/>
        <w:jc w:val="both"/>
        <w:rPr>
          <w:rFonts w:ascii="Arial" w:eastAsia="Calibri" w:hAnsi="Arial" w:cs="Arial"/>
          <w:kern w:val="2"/>
          <w:sz w:val="24"/>
          <w:lang w:val="en-US"/>
        </w:rPr>
      </w:pPr>
    </w:p>
    <w:bookmarkEnd w:id="0"/>
    <w:bookmarkEnd w:id="1"/>
    <w:bookmarkEnd w:id="2"/>
    <w:p w14:paraId="047FF9B5" w14:textId="77777777" w:rsidR="00B0733F" w:rsidRPr="007911B9" w:rsidRDefault="00F34443" w:rsidP="00DA580C">
      <w:pPr>
        <w:tabs>
          <w:tab w:val="left" w:pos="-270"/>
        </w:tabs>
        <w:spacing w:before="120" w:after="0" w:line="360" w:lineRule="auto"/>
        <w:ind w:right="29"/>
        <w:jc w:val="both"/>
        <w:rPr>
          <w:rFonts w:ascii="Arial" w:hAnsi="Arial" w:cs="Arial"/>
          <w:b/>
          <w:sz w:val="28"/>
          <w:szCs w:val="24"/>
        </w:rPr>
      </w:pPr>
      <w:r w:rsidRPr="007911B9">
        <w:rPr>
          <w:rFonts w:ascii="Arial" w:hAnsi="Arial" w:cs="Arial"/>
          <w:b/>
          <w:sz w:val="24"/>
          <w:szCs w:val="24"/>
        </w:rPr>
        <w:t>REFERENCES</w:t>
      </w:r>
    </w:p>
    <w:p w14:paraId="3C9B43CF" w14:textId="77777777" w:rsidR="00AA2747" w:rsidRPr="00577CD7" w:rsidRDefault="00AA2747" w:rsidP="009302A5">
      <w:pPr>
        <w:spacing w:after="0" w:line="360" w:lineRule="auto"/>
        <w:ind w:left="720" w:right="-64" w:hanging="720"/>
        <w:jc w:val="both"/>
        <w:rPr>
          <w:rFonts w:ascii="Arial" w:hAnsi="Arial" w:cs="Arial"/>
          <w:color w:val="000000" w:themeColor="text1"/>
          <w:sz w:val="23"/>
          <w:szCs w:val="23"/>
          <w:shd w:val="clear" w:color="auto" w:fill="FFFFFF"/>
        </w:rPr>
      </w:pPr>
      <w:r w:rsidRPr="009302A5">
        <w:rPr>
          <w:rFonts w:ascii="Arial" w:hAnsi="Arial" w:cs="Arial"/>
          <w:color w:val="000000" w:themeColor="text1"/>
          <w:sz w:val="24"/>
          <w:szCs w:val="24"/>
          <w:shd w:val="clear" w:color="auto" w:fill="FFFFFF"/>
        </w:rPr>
        <w:t>Ad</w:t>
      </w:r>
      <w:r w:rsidRPr="00577CD7">
        <w:rPr>
          <w:rFonts w:ascii="Arial" w:hAnsi="Arial" w:cs="Arial"/>
          <w:color w:val="000000" w:themeColor="text1"/>
          <w:sz w:val="23"/>
          <w:szCs w:val="23"/>
          <w:shd w:val="clear" w:color="auto" w:fill="FFFFFF"/>
        </w:rPr>
        <w:t xml:space="preserve">nan, M., Alshammari, E., Ashraf, S. A., Patel, K., Lad, K., &amp; Patel, M. (2018). Physiological and molecular characterization of biosurfactant producing endophytic fungi </w:t>
      </w:r>
      <w:r w:rsidRPr="00577CD7">
        <w:rPr>
          <w:rFonts w:ascii="Arial" w:hAnsi="Arial" w:cs="Arial"/>
          <w:i/>
          <w:color w:val="000000" w:themeColor="text1"/>
          <w:sz w:val="23"/>
          <w:szCs w:val="23"/>
          <w:shd w:val="clear" w:color="auto" w:fill="FFFFFF"/>
        </w:rPr>
        <w:t>Xylaria</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regalis</w:t>
      </w:r>
      <w:r w:rsidRPr="00577CD7">
        <w:rPr>
          <w:rFonts w:ascii="Arial" w:hAnsi="Arial" w:cs="Arial"/>
          <w:color w:val="000000" w:themeColor="text1"/>
          <w:sz w:val="23"/>
          <w:szCs w:val="23"/>
          <w:shd w:val="clear" w:color="auto" w:fill="FFFFFF"/>
        </w:rPr>
        <w:t xml:space="preserve"> from the cones of </w:t>
      </w:r>
      <w:r w:rsidRPr="00577CD7">
        <w:rPr>
          <w:rFonts w:ascii="Arial" w:hAnsi="Arial" w:cs="Arial"/>
          <w:i/>
          <w:color w:val="000000" w:themeColor="text1"/>
          <w:sz w:val="23"/>
          <w:szCs w:val="23"/>
          <w:shd w:val="clear" w:color="auto" w:fill="FFFFFF"/>
        </w:rPr>
        <w:t>Thuja plicata</w:t>
      </w:r>
      <w:r w:rsidRPr="00577CD7">
        <w:rPr>
          <w:rFonts w:ascii="Arial" w:hAnsi="Arial" w:cs="Arial"/>
          <w:color w:val="000000" w:themeColor="text1"/>
          <w:sz w:val="23"/>
          <w:szCs w:val="23"/>
          <w:shd w:val="clear" w:color="auto" w:fill="FFFFFF"/>
        </w:rPr>
        <w:t xml:space="preserve"> as a potent plant growth promoter with its potential application. </w:t>
      </w:r>
      <w:r w:rsidRPr="00577CD7">
        <w:rPr>
          <w:rFonts w:ascii="Arial" w:hAnsi="Arial" w:cs="Arial"/>
          <w:i/>
          <w:iCs/>
          <w:color w:val="000000" w:themeColor="text1"/>
          <w:sz w:val="23"/>
          <w:szCs w:val="23"/>
          <w:shd w:val="clear" w:color="auto" w:fill="FFFFFF"/>
        </w:rPr>
        <w:t>BioMed Research International</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2018</w:t>
      </w:r>
      <w:r w:rsidRPr="00577CD7">
        <w:rPr>
          <w:rFonts w:ascii="Arial" w:hAnsi="Arial" w:cs="Arial"/>
          <w:color w:val="000000" w:themeColor="text1"/>
          <w:sz w:val="23"/>
          <w:szCs w:val="23"/>
          <w:shd w:val="clear" w:color="auto" w:fill="FFFFFF"/>
        </w:rPr>
        <w:t xml:space="preserve">(1), 7362148-7362158.  </w:t>
      </w:r>
      <w:hyperlink r:id="rId19" w:history="1">
        <w:r w:rsidRPr="00577CD7">
          <w:rPr>
            <w:rStyle w:val="Hyperlink"/>
            <w:rFonts w:ascii="Arial" w:hAnsi="Arial" w:cs="Arial"/>
            <w:sz w:val="23"/>
            <w:szCs w:val="23"/>
            <w:shd w:val="clear" w:color="auto" w:fill="FFFFFF"/>
          </w:rPr>
          <w:t>https://doi.org/</w:t>
        </w:r>
        <w:r w:rsidRPr="00577CD7">
          <w:rPr>
            <w:rStyle w:val="Hyperlink"/>
            <w:rFonts w:ascii="Arial" w:hAnsi="Arial" w:cs="Arial"/>
            <w:bCs/>
            <w:sz w:val="23"/>
            <w:szCs w:val="23"/>
          </w:rPr>
          <w:t>10.1155/2018/7362148</w:t>
        </w:r>
      </w:hyperlink>
    </w:p>
    <w:p w14:paraId="2B8538BD"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Airin, A. A., Arafat, M. I., Begum, R. A., Islam, M. R., &amp; Seraj, Z. I. (2023). Plant growth-promoting endophytic fungi of the wild halophytic rice </w:t>
      </w:r>
      <w:r w:rsidRPr="00577CD7">
        <w:rPr>
          <w:rFonts w:ascii="Arial" w:hAnsi="Arial" w:cs="Arial"/>
          <w:i/>
          <w:color w:val="000000" w:themeColor="text1"/>
          <w:sz w:val="23"/>
          <w:szCs w:val="23"/>
          <w:shd w:val="clear" w:color="auto" w:fill="FFFFFF"/>
        </w:rPr>
        <w:t>Oryza coarctata</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Annals of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73</w:t>
      </w:r>
      <w:r w:rsidRPr="00577CD7">
        <w:rPr>
          <w:rFonts w:ascii="Arial" w:hAnsi="Arial" w:cs="Arial"/>
          <w:color w:val="000000" w:themeColor="text1"/>
          <w:sz w:val="23"/>
          <w:szCs w:val="23"/>
          <w:shd w:val="clear" w:color="auto" w:fill="FFFFFF"/>
        </w:rPr>
        <w:t xml:space="preserve">(1), 36-56. </w:t>
      </w:r>
      <w:hyperlink r:id="rId20" w:history="1">
        <w:r w:rsidRPr="00577CD7">
          <w:rPr>
            <w:rStyle w:val="Hyperlink"/>
            <w:rFonts w:ascii="Arial" w:hAnsi="Arial" w:cs="Arial"/>
            <w:sz w:val="23"/>
            <w:szCs w:val="23"/>
            <w:shd w:val="clear" w:color="auto" w:fill="FFFFFF"/>
          </w:rPr>
          <w:t>https://doi.org/10.1186/s13213-023-01738-3</w:t>
        </w:r>
      </w:hyperlink>
    </w:p>
    <w:p w14:paraId="30DE6AA6"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rPr>
        <w:t xml:space="preserve">Anonymous, (1985). International Seed Testing Association. International rules for seed testing. </w:t>
      </w:r>
      <w:r w:rsidRPr="00577CD7">
        <w:rPr>
          <w:rFonts w:ascii="Arial" w:hAnsi="Arial" w:cs="Arial"/>
          <w:i/>
          <w:color w:val="000000" w:themeColor="text1"/>
          <w:sz w:val="23"/>
          <w:szCs w:val="23"/>
        </w:rPr>
        <w:t>Seed Science and Technology</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13</w:t>
      </w:r>
      <w:r w:rsidRPr="00577CD7">
        <w:rPr>
          <w:rFonts w:ascii="Arial" w:hAnsi="Arial" w:cs="Arial"/>
          <w:color w:val="000000" w:themeColor="text1"/>
          <w:sz w:val="23"/>
          <w:szCs w:val="23"/>
        </w:rPr>
        <w:t>, 307–520.</w:t>
      </w:r>
    </w:p>
    <w:p w14:paraId="5FAE40CA" w14:textId="77777777" w:rsidR="00AA2747" w:rsidRPr="00577CD7" w:rsidRDefault="00AA2747" w:rsidP="00623D73">
      <w:pPr>
        <w:tabs>
          <w:tab w:val="left" w:pos="-270"/>
          <w:tab w:val="left" w:pos="0"/>
          <w:tab w:val="left" w:pos="360"/>
        </w:tabs>
        <w:spacing w:after="0" w:line="360" w:lineRule="auto"/>
        <w:ind w:left="720" w:right="-64" w:hanging="720"/>
        <w:rPr>
          <w:rStyle w:val="Hyperlink"/>
          <w:rFonts w:ascii="Arial" w:hAnsi="Arial" w:cs="Arial"/>
          <w:sz w:val="23"/>
          <w:szCs w:val="23"/>
        </w:rPr>
      </w:pPr>
      <w:r w:rsidRPr="00577CD7">
        <w:rPr>
          <w:rFonts w:ascii="Arial" w:hAnsi="Arial" w:cs="Arial"/>
          <w:color w:val="000000" w:themeColor="text1"/>
          <w:sz w:val="23"/>
          <w:szCs w:val="23"/>
          <w:shd w:val="clear" w:color="auto" w:fill="FFFFFF"/>
        </w:rPr>
        <w:t xml:space="preserve">Baron, N. C., &amp; </w:t>
      </w:r>
      <w:proofErr w:type="spellStart"/>
      <w:r w:rsidRPr="00577CD7">
        <w:rPr>
          <w:rFonts w:ascii="Arial" w:hAnsi="Arial" w:cs="Arial"/>
          <w:color w:val="000000" w:themeColor="text1"/>
          <w:sz w:val="23"/>
          <w:szCs w:val="23"/>
          <w:shd w:val="clear" w:color="auto" w:fill="FFFFFF"/>
        </w:rPr>
        <w:t>Rigobelo</w:t>
      </w:r>
      <w:proofErr w:type="spellEnd"/>
      <w:r w:rsidRPr="00577CD7">
        <w:rPr>
          <w:rFonts w:ascii="Arial" w:hAnsi="Arial" w:cs="Arial"/>
          <w:color w:val="000000" w:themeColor="text1"/>
          <w:sz w:val="23"/>
          <w:szCs w:val="23"/>
          <w:shd w:val="clear" w:color="auto" w:fill="FFFFFF"/>
        </w:rPr>
        <w:t>, E. C. (2022). Endophytic fungi: a tool for plant growth promotion and sustainable agriculture. </w:t>
      </w:r>
      <w:r w:rsidRPr="00577CD7">
        <w:rPr>
          <w:rFonts w:ascii="Arial" w:hAnsi="Arial" w:cs="Arial"/>
          <w:i/>
          <w:iCs/>
          <w:color w:val="000000" w:themeColor="text1"/>
          <w:sz w:val="23"/>
          <w:szCs w:val="23"/>
          <w:shd w:val="clear" w:color="auto" w:fill="FFFFFF"/>
        </w:rPr>
        <w:t>Mycology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13</w:t>
      </w:r>
      <w:r w:rsidRPr="00577CD7">
        <w:rPr>
          <w:rFonts w:ascii="Arial" w:hAnsi="Arial" w:cs="Arial"/>
          <w:color w:val="000000" w:themeColor="text1"/>
          <w:sz w:val="23"/>
          <w:szCs w:val="23"/>
          <w:shd w:val="clear" w:color="auto" w:fill="FFFFFF"/>
        </w:rPr>
        <w:t xml:space="preserve">(1), 39-55. </w:t>
      </w:r>
      <w:hyperlink r:id="rId21" w:history="1">
        <w:r w:rsidRPr="00577CD7">
          <w:rPr>
            <w:rStyle w:val="Hyperlink"/>
            <w:rFonts w:ascii="Arial" w:hAnsi="Arial" w:cs="Arial"/>
            <w:sz w:val="23"/>
            <w:szCs w:val="23"/>
            <w:shd w:val="clear" w:color="auto" w:fill="FFFFFF"/>
          </w:rPr>
          <w:t>https://doi.org/</w:t>
        </w:r>
        <w:r w:rsidRPr="00577CD7">
          <w:rPr>
            <w:rStyle w:val="Hyperlink"/>
            <w:rFonts w:ascii="Arial" w:hAnsi="Arial" w:cs="Arial"/>
            <w:sz w:val="23"/>
            <w:szCs w:val="23"/>
          </w:rPr>
          <w:t>10.1080/21501203.2021.1945699</w:t>
        </w:r>
      </w:hyperlink>
    </w:p>
    <w:p w14:paraId="3AF86118"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bCs/>
          <w:color w:val="000000" w:themeColor="text1"/>
          <w:sz w:val="23"/>
          <w:szCs w:val="23"/>
          <w:u w:val="none"/>
          <w:shd w:val="clear" w:color="auto" w:fill="FFFFFF"/>
        </w:rPr>
      </w:pPr>
      <w:r w:rsidRPr="00577CD7">
        <w:rPr>
          <w:rFonts w:ascii="Arial" w:hAnsi="Arial" w:cs="Arial"/>
          <w:bCs/>
          <w:color w:val="000000" w:themeColor="text1"/>
          <w:sz w:val="23"/>
          <w:szCs w:val="23"/>
          <w:shd w:val="clear" w:color="auto" w:fill="FFFFFF"/>
        </w:rPr>
        <w:lastRenderedPageBreak/>
        <w:t xml:space="preserve">Bhat, M. T., &amp; Shishupala, S. (2025). Diversity and antimicrobial attributes of fungal endophytes from </w:t>
      </w:r>
      <w:r w:rsidRPr="00577CD7">
        <w:rPr>
          <w:rFonts w:ascii="Arial" w:hAnsi="Arial" w:cs="Arial"/>
          <w:bCs/>
          <w:i/>
          <w:color w:val="000000" w:themeColor="text1"/>
          <w:sz w:val="23"/>
          <w:szCs w:val="23"/>
          <w:shd w:val="clear" w:color="auto" w:fill="FFFFFF"/>
        </w:rPr>
        <w:t>Argemone mexicana</w:t>
      </w:r>
      <w:r w:rsidRPr="00577CD7">
        <w:rPr>
          <w:rFonts w:ascii="Arial" w:hAnsi="Arial" w:cs="Arial"/>
          <w:bCs/>
          <w:color w:val="000000" w:themeColor="text1"/>
          <w:sz w:val="23"/>
          <w:szCs w:val="23"/>
          <w:shd w:val="clear" w:color="auto" w:fill="FFFFFF"/>
        </w:rPr>
        <w:t xml:space="preserve"> L. </w:t>
      </w:r>
      <w:r w:rsidRPr="00577CD7">
        <w:rPr>
          <w:rFonts w:ascii="Arial" w:hAnsi="Arial" w:cs="Arial"/>
          <w:bCs/>
          <w:i/>
          <w:color w:val="000000" w:themeColor="text1"/>
          <w:sz w:val="23"/>
          <w:szCs w:val="23"/>
          <w:shd w:val="clear" w:color="auto" w:fill="FFFFFF"/>
        </w:rPr>
        <w:t>Microbiology Research Journal International, 35</w:t>
      </w:r>
      <w:r w:rsidRPr="00577CD7">
        <w:rPr>
          <w:rFonts w:ascii="Arial" w:hAnsi="Arial" w:cs="Arial"/>
          <w:bCs/>
          <w:color w:val="000000" w:themeColor="text1"/>
          <w:sz w:val="23"/>
          <w:szCs w:val="23"/>
          <w:shd w:val="clear" w:color="auto" w:fill="FFFFFF"/>
        </w:rPr>
        <w:t>(11),</w:t>
      </w:r>
      <w:r w:rsidRPr="00577CD7">
        <w:rPr>
          <w:rFonts w:ascii="Arial" w:hAnsi="Arial" w:cs="Arial"/>
          <w:bCs/>
          <w:i/>
          <w:color w:val="000000" w:themeColor="text1"/>
          <w:sz w:val="23"/>
          <w:szCs w:val="23"/>
          <w:shd w:val="clear" w:color="auto" w:fill="FFFFFF"/>
        </w:rPr>
        <w:t xml:space="preserve"> </w:t>
      </w:r>
      <w:r w:rsidRPr="00577CD7">
        <w:rPr>
          <w:rFonts w:ascii="Arial" w:hAnsi="Arial" w:cs="Arial"/>
          <w:bCs/>
          <w:color w:val="000000" w:themeColor="text1"/>
          <w:sz w:val="23"/>
          <w:szCs w:val="23"/>
          <w:shd w:val="clear" w:color="auto" w:fill="FFFFFF"/>
        </w:rPr>
        <w:t xml:space="preserve">101-117. </w:t>
      </w:r>
      <w:hyperlink r:id="rId22" w:history="1">
        <w:r w:rsidRPr="00577CD7">
          <w:rPr>
            <w:rStyle w:val="Hyperlink"/>
            <w:rFonts w:ascii="Arial" w:hAnsi="Arial" w:cs="Arial"/>
            <w:bCs/>
            <w:sz w:val="23"/>
            <w:szCs w:val="23"/>
            <w:shd w:val="clear" w:color="auto" w:fill="FFFFFF"/>
          </w:rPr>
          <w:t>https://doi.org/10.9734/mrji/2025/v35i111657</w:t>
        </w:r>
      </w:hyperlink>
    </w:p>
    <w:p w14:paraId="65B1BC25" w14:textId="77777777" w:rsidR="00AA2747" w:rsidRPr="00577CD7" w:rsidRDefault="00AA2747" w:rsidP="00517EE2">
      <w:pPr>
        <w:tabs>
          <w:tab w:val="left" w:pos="-270"/>
          <w:tab w:val="left" w:pos="0"/>
          <w:tab w:val="left" w:pos="360"/>
        </w:tabs>
        <w:spacing w:after="0" w:line="360" w:lineRule="auto"/>
        <w:ind w:left="720" w:right="-64" w:hanging="720"/>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Chowdappa, S., Jagannath, S., </w:t>
      </w:r>
      <w:proofErr w:type="spellStart"/>
      <w:r w:rsidRPr="00577CD7">
        <w:rPr>
          <w:rFonts w:ascii="Arial" w:hAnsi="Arial" w:cs="Arial"/>
          <w:color w:val="000000" w:themeColor="text1"/>
          <w:sz w:val="23"/>
          <w:szCs w:val="23"/>
          <w:shd w:val="clear" w:color="auto" w:fill="FFFFFF"/>
        </w:rPr>
        <w:t>Konappa</w:t>
      </w:r>
      <w:proofErr w:type="spellEnd"/>
      <w:r w:rsidRPr="00577CD7">
        <w:rPr>
          <w:rFonts w:ascii="Arial" w:hAnsi="Arial" w:cs="Arial"/>
          <w:color w:val="000000" w:themeColor="text1"/>
          <w:sz w:val="23"/>
          <w:szCs w:val="23"/>
          <w:shd w:val="clear" w:color="auto" w:fill="FFFFFF"/>
        </w:rPr>
        <w:t xml:space="preserve">, N., </w:t>
      </w:r>
      <w:proofErr w:type="spellStart"/>
      <w:r w:rsidRPr="00577CD7">
        <w:rPr>
          <w:rFonts w:ascii="Arial" w:hAnsi="Arial" w:cs="Arial"/>
          <w:color w:val="000000" w:themeColor="text1"/>
          <w:sz w:val="23"/>
          <w:szCs w:val="23"/>
          <w:shd w:val="clear" w:color="auto" w:fill="FFFFFF"/>
        </w:rPr>
        <w:t>Udayashankar</w:t>
      </w:r>
      <w:proofErr w:type="spellEnd"/>
      <w:r w:rsidRPr="00577CD7">
        <w:rPr>
          <w:rFonts w:ascii="Arial" w:hAnsi="Arial" w:cs="Arial"/>
          <w:color w:val="000000" w:themeColor="text1"/>
          <w:sz w:val="23"/>
          <w:szCs w:val="23"/>
          <w:shd w:val="clear" w:color="auto" w:fill="FFFFFF"/>
        </w:rPr>
        <w:t xml:space="preserve">, A. C., &amp; </w:t>
      </w:r>
      <w:proofErr w:type="spellStart"/>
      <w:r w:rsidRPr="00577CD7">
        <w:rPr>
          <w:rFonts w:ascii="Arial" w:hAnsi="Arial" w:cs="Arial"/>
          <w:color w:val="000000" w:themeColor="text1"/>
          <w:sz w:val="23"/>
          <w:szCs w:val="23"/>
          <w:shd w:val="clear" w:color="auto" w:fill="FFFFFF"/>
        </w:rPr>
        <w:t>Jogaiah</w:t>
      </w:r>
      <w:proofErr w:type="spellEnd"/>
      <w:r w:rsidRPr="00577CD7">
        <w:rPr>
          <w:rFonts w:ascii="Arial" w:hAnsi="Arial" w:cs="Arial"/>
          <w:color w:val="000000" w:themeColor="text1"/>
          <w:sz w:val="23"/>
          <w:szCs w:val="23"/>
          <w:shd w:val="clear" w:color="auto" w:fill="FFFFFF"/>
        </w:rPr>
        <w:t xml:space="preserve">, S. (2020). Detection and characterization of antibacterial siderophores secreted by endophytic fungi from </w:t>
      </w:r>
      <w:r w:rsidRPr="00577CD7">
        <w:rPr>
          <w:rFonts w:ascii="Arial" w:hAnsi="Arial" w:cs="Arial"/>
          <w:i/>
          <w:color w:val="000000" w:themeColor="text1"/>
          <w:sz w:val="23"/>
          <w:szCs w:val="23"/>
          <w:shd w:val="clear" w:color="auto" w:fill="FFFFFF"/>
        </w:rPr>
        <w:t xml:space="preserve">Cymbidium </w:t>
      </w:r>
      <w:proofErr w:type="spellStart"/>
      <w:r w:rsidRPr="00577CD7">
        <w:rPr>
          <w:rFonts w:ascii="Arial" w:hAnsi="Arial" w:cs="Arial"/>
          <w:i/>
          <w:color w:val="000000" w:themeColor="text1"/>
          <w:sz w:val="23"/>
          <w:szCs w:val="23"/>
          <w:shd w:val="clear" w:color="auto" w:fill="FFFFFF"/>
        </w:rPr>
        <w:t>aloifolium</w:t>
      </w:r>
      <w:proofErr w:type="spellEnd"/>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Biomolecules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10</w:t>
      </w:r>
      <w:r w:rsidRPr="00577CD7">
        <w:rPr>
          <w:rFonts w:ascii="Arial" w:hAnsi="Arial" w:cs="Arial"/>
          <w:color w:val="000000" w:themeColor="text1"/>
          <w:sz w:val="23"/>
          <w:szCs w:val="23"/>
          <w:shd w:val="clear" w:color="auto" w:fill="FFFFFF"/>
        </w:rPr>
        <w:t xml:space="preserve">(10), 1412-1429. </w:t>
      </w:r>
      <w:hyperlink r:id="rId23" w:history="1">
        <w:r w:rsidRPr="00577CD7">
          <w:rPr>
            <w:rStyle w:val="Hyperlink"/>
            <w:rFonts w:ascii="Arial" w:hAnsi="Arial" w:cs="Arial"/>
            <w:sz w:val="23"/>
            <w:szCs w:val="23"/>
            <w:shd w:val="clear" w:color="auto" w:fill="FFFFFF"/>
          </w:rPr>
          <w:t>https://doi.org/10.3390/biom10101412</w:t>
        </w:r>
      </w:hyperlink>
    </w:p>
    <w:p w14:paraId="6E8BBCE4"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shd w:val="clear" w:color="auto" w:fill="FFFFFF"/>
        </w:rPr>
      </w:pPr>
      <w:r w:rsidRPr="00577CD7">
        <w:rPr>
          <w:rFonts w:ascii="Arial" w:hAnsi="Arial" w:cs="Arial"/>
          <w:color w:val="000000" w:themeColor="text1"/>
          <w:sz w:val="23"/>
          <w:szCs w:val="23"/>
          <w:shd w:val="clear" w:color="auto" w:fill="FFFFFF"/>
        </w:rPr>
        <w:t xml:space="preserve">Cordova-Rodriguez, A., </w:t>
      </w:r>
      <w:proofErr w:type="spellStart"/>
      <w:r w:rsidRPr="00577CD7">
        <w:rPr>
          <w:rFonts w:ascii="Arial" w:hAnsi="Arial" w:cs="Arial"/>
          <w:color w:val="000000" w:themeColor="text1"/>
          <w:sz w:val="23"/>
          <w:szCs w:val="23"/>
          <w:shd w:val="clear" w:color="auto" w:fill="FFFFFF"/>
        </w:rPr>
        <w:t>Rentería</w:t>
      </w:r>
      <w:proofErr w:type="spellEnd"/>
      <w:r w:rsidRPr="00577CD7">
        <w:rPr>
          <w:rFonts w:ascii="Arial" w:hAnsi="Arial" w:cs="Arial"/>
          <w:color w:val="000000" w:themeColor="text1"/>
          <w:sz w:val="23"/>
          <w:szCs w:val="23"/>
          <w:shd w:val="clear" w:color="auto" w:fill="FFFFFF"/>
        </w:rPr>
        <w:t>-Martínez, M. E., Lopez-Miranda, C. A., Guzman-Ortíz, J. M. &amp; Moreno-Salazar, S. F. (2022). Simple and sensitive spectrophotometric method for estimating the nitrogen-fixing capacity of bacterial cultures. </w:t>
      </w:r>
      <w:proofErr w:type="spellStart"/>
      <w:r w:rsidRPr="00577CD7">
        <w:rPr>
          <w:rFonts w:ascii="Arial" w:hAnsi="Arial" w:cs="Arial"/>
          <w:i/>
          <w:iCs/>
          <w:color w:val="000000" w:themeColor="text1"/>
          <w:sz w:val="23"/>
          <w:szCs w:val="23"/>
          <w:shd w:val="clear" w:color="auto" w:fill="FFFFFF"/>
        </w:rPr>
        <w:t>MethodsX</w:t>
      </w:r>
      <w:proofErr w:type="spellEnd"/>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9</w:t>
      </w:r>
      <w:r w:rsidRPr="00577CD7">
        <w:rPr>
          <w:rFonts w:ascii="Arial" w:hAnsi="Arial" w:cs="Arial"/>
          <w:color w:val="000000" w:themeColor="text1"/>
          <w:sz w:val="23"/>
          <w:szCs w:val="23"/>
          <w:shd w:val="clear" w:color="auto" w:fill="FFFFFF"/>
        </w:rPr>
        <w:t>, 101917-101921.</w:t>
      </w:r>
      <w:r w:rsidRPr="00577CD7">
        <w:rPr>
          <w:sz w:val="23"/>
          <w:szCs w:val="23"/>
        </w:rPr>
        <w:t xml:space="preserve"> </w:t>
      </w:r>
      <w:hyperlink r:id="rId24" w:history="1">
        <w:r w:rsidRPr="00577CD7">
          <w:rPr>
            <w:rStyle w:val="Hyperlink"/>
            <w:rFonts w:ascii="Arial" w:hAnsi="Arial" w:cs="Arial"/>
            <w:sz w:val="23"/>
            <w:szCs w:val="23"/>
            <w:shd w:val="clear" w:color="auto" w:fill="FFFFFF"/>
          </w:rPr>
          <w:t>https://doi.org/10.1016/j.mex.2022.101917</w:t>
        </w:r>
      </w:hyperlink>
    </w:p>
    <w:p w14:paraId="01DA74C9" w14:textId="77777777" w:rsidR="00AA2747" w:rsidRPr="00577CD7" w:rsidRDefault="00AA2747" w:rsidP="009302A5">
      <w:pPr>
        <w:spacing w:before="40" w:after="0" w:line="360" w:lineRule="auto"/>
        <w:ind w:left="547" w:hanging="547"/>
        <w:jc w:val="both"/>
        <w:rPr>
          <w:rStyle w:val="anchor-text"/>
          <w:rFonts w:ascii="Arial" w:hAnsi="Arial" w:cs="Arial"/>
          <w:color w:val="000000" w:themeColor="text1"/>
          <w:sz w:val="23"/>
          <w:szCs w:val="23"/>
        </w:rPr>
      </w:pPr>
      <w:r w:rsidRPr="00577CD7">
        <w:rPr>
          <w:rFonts w:ascii="Arial" w:eastAsia="Calibri" w:hAnsi="Arial" w:cs="Arial"/>
          <w:sz w:val="23"/>
          <w:szCs w:val="23"/>
        </w:rPr>
        <w:t xml:space="preserve">Fouda, A. H., Hassan, S. E. D., Eid, A. M., &amp; </w:t>
      </w:r>
      <w:proofErr w:type="spellStart"/>
      <w:r w:rsidRPr="00577CD7">
        <w:rPr>
          <w:rFonts w:ascii="Arial" w:eastAsia="Calibri" w:hAnsi="Arial" w:cs="Arial"/>
          <w:sz w:val="23"/>
          <w:szCs w:val="23"/>
        </w:rPr>
        <w:t>Ewais</w:t>
      </w:r>
      <w:proofErr w:type="spellEnd"/>
      <w:r w:rsidRPr="00577CD7">
        <w:rPr>
          <w:rFonts w:ascii="Arial" w:eastAsia="Calibri" w:hAnsi="Arial" w:cs="Arial"/>
          <w:sz w:val="23"/>
          <w:szCs w:val="23"/>
        </w:rPr>
        <w:t xml:space="preserve">, E. E. D. (2015). Biotechnological applications of fungal endophytes associated with medicinal plant </w:t>
      </w:r>
      <w:proofErr w:type="spellStart"/>
      <w:r w:rsidRPr="00577CD7">
        <w:rPr>
          <w:rFonts w:ascii="Arial" w:eastAsia="Calibri" w:hAnsi="Arial" w:cs="Arial"/>
          <w:i/>
          <w:sz w:val="23"/>
          <w:szCs w:val="23"/>
        </w:rPr>
        <w:t>Asclepias</w:t>
      </w:r>
      <w:proofErr w:type="spellEnd"/>
      <w:r w:rsidRPr="00577CD7">
        <w:rPr>
          <w:rFonts w:ascii="Arial" w:eastAsia="Calibri" w:hAnsi="Arial" w:cs="Arial"/>
          <w:i/>
          <w:sz w:val="23"/>
          <w:szCs w:val="23"/>
        </w:rPr>
        <w:t xml:space="preserve"> </w:t>
      </w:r>
      <w:proofErr w:type="spellStart"/>
      <w:r w:rsidRPr="00577CD7">
        <w:rPr>
          <w:rFonts w:ascii="Arial" w:eastAsia="Calibri" w:hAnsi="Arial" w:cs="Arial"/>
          <w:i/>
          <w:sz w:val="23"/>
          <w:szCs w:val="23"/>
        </w:rPr>
        <w:t>sinaica</w:t>
      </w:r>
      <w:proofErr w:type="spellEnd"/>
      <w:r w:rsidRPr="00577CD7">
        <w:rPr>
          <w:rFonts w:ascii="Arial" w:eastAsia="Calibri" w:hAnsi="Arial" w:cs="Arial"/>
          <w:sz w:val="23"/>
          <w:szCs w:val="23"/>
        </w:rPr>
        <w:t xml:space="preserve"> (</w:t>
      </w:r>
      <w:proofErr w:type="spellStart"/>
      <w:r w:rsidRPr="00577CD7">
        <w:rPr>
          <w:rFonts w:ascii="Arial" w:eastAsia="Calibri" w:hAnsi="Arial" w:cs="Arial"/>
          <w:sz w:val="23"/>
          <w:szCs w:val="23"/>
        </w:rPr>
        <w:t>Bioss</w:t>
      </w:r>
      <w:proofErr w:type="spellEnd"/>
      <w:r w:rsidRPr="00577CD7">
        <w:rPr>
          <w:rFonts w:ascii="Arial" w:eastAsia="Calibri" w:hAnsi="Arial" w:cs="Arial"/>
          <w:sz w:val="23"/>
          <w:szCs w:val="23"/>
        </w:rPr>
        <w:t xml:space="preserve">.). </w:t>
      </w:r>
      <w:r w:rsidRPr="00577CD7">
        <w:rPr>
          <w:rFonts w:ascii="Arial" w:eastAsia="Calibri" w:hAnsi="Arial" w:cs="Arial"/>
          <w:i/>
          <w:sz w:val="23"/>
          <w:szCs w:val="23"/>
        </w:rPr>
        <w:t>Annals of Agricultural Sciences</w:t>
      </w:r>
      <w:r w:rsidRPr="00577CD7">
        <w:rPr>
          <w:rFonts w:ascii="Arial" w:eastAsia="Calibri" w:hAnsi="Arial" w:cs="Arial"/>
          <w:sz w:val="23"/>
          <w:szCs w:val="23"/>
        </w:rPr>
        <w:t xml:space="preserve">, </w:t>
      </w:r>
      <w:r w:rsidRPr="00577CD7">
        <w:rPr>
          <w:rFonts w:ascii="Arial" w:eastAsia="Calibri" w:hAnsi="Arial" w:cs="Arial"/>
          <w:i/>
          <w:sz w:val="23"/>
          <w:szCs w:val="23"/>
        </w:rPr>
        <w:t>60</w:t>
      </w:r>
      <w:r w:rsidRPr="00577CD7">
        <w:rPr>
          <w:rFonts w:ascii="Arial" w:eastAsia="Calibri" w:hAnsi="Arial" w:cs="Arial"/>
          <w:sz w:val="23"/>
          <w:szCs w:val="23"/>
        </w:rPr>
        <w:t xml:space="preserve">(1), 95-104. </w:t>
      </w:r>
      <w:hyperlink r:id="rId25" w:history="1">
        <w:r w:rsidRPr="00577CD7">
          <w:rPr>
            <w:rStyle w:val="Hyperlink"/>
            <w:rFonts w:ascii="Arial" w:hAnsi="Arial" w:cs="Arial"/>
            <w:sz w:val="23"/>
            <w:szCs w:val="23"/>
          </w:rPr>
          <w:t>https://doi.org/10.1016/j.aoas.2015.04.001</w:t>
        </w:r>
      </w:hyperlink>
    </w:p>
    <w:p w14:paraId="34BF0389"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Garcia-Latorre, C., Rodrigo, S., Marin-Felix, Y., Stadler, M., &amp; Santamaria, O. (2023). Plant-growth promoting activity of three fungal endophytes isolated from plants living in </w:t>
      </w:r>
      <w:proofErr w:type="spellStart"/>
      <w:r w:rsidRPr="00577CD7">
        <w:rPr>
          <w:rFonts w:ascii="Arial" w:hAnsi="Arial" w:cs="Arial"/>
          <w:color w:val="000000" w:themeColor="text1"/>
          <w:sz w:val="23"/>
          <w:szCs w:val="23"/>
          <w:shd w:val="clear" w:color="auto" w:fill="FFFFFF"/>
        </w:rPr>
        <w:t>dehesas</w:t>
      </w:r>
      <w:proofErr w:type="spellEnd"/>
      <w:r w:rsidRPr="00577CD7">
        <w:rPr>
          <w:rFonts w:ascii="Arial" w:hAnsi="Arial" w:cs="Arial"/>
          <w:color w:val="000000" w:themeColor="text1"/>
          <w:sz w:val="23"/>
          <w:szCs w:val="23"/>
          <w:shd w:val="clear" w:color="auto" w:fill="FFFFFF"/>
        </w:rPr>
        <w:t xml:space="preserve"> and their effect on </w:t>
      </w:r>
      <w:r w:rsidRPr="00577CD7">
        <w:rPr>
          <w:rFonts w:ascii="Arial" w:hAnsi="Arial" w:cs="Arial"/>
          <w:i/>
          <w:color w:val="000000" w:themeColor="text1"/>
          <w:sz w:val="23"/>
          <w:szCs w:val="23"/>
          <w:shd w:val="clear" w:color="auto" w:fill="FFFFFF"/>
        </w:rPr>
        <w:t>Lolium</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multiflorum</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Scientific Reports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13</w:t>
      </w:r>
      <w:r w:rsidRPr="00577CD7">
        <w:rPr>
          <w:rFonts w:ascii="Arial" w:hAnsi="Arial" w:cs="Arial"/>
          <w:color w:val="000000" w:themeColor="text1"/>
          <w:sz w:val="23"/>
          <w:szCs w:val="23"/>
          <w:shd w:val="clear" w:color="auto" w:fill="FFFFFF"/>
        </w:rPr>
        <w:t xml:space="preserve">(1), 7354-7368. </w:t>
      </w:r>
      <w:hyperlink r:id="rId26" w:history="1">
        <w:r w:rsidRPr="00577CD7">
          <w:rPr>
            <w:rStyle w:val="Hyperlink"/>
            <w:rFonts w:ascii="Arial" w:hAnsi="Arial" w:cs="Arial"/>
            <w:sz w:val="23"/>
            <w:szCs w:val="23"/>
            <w:shd w:val="clear" w:color="auto" w:fill="FFFFFF"/>
          </w:rPr>
          <w:t>https://doi.org/10.1038/s41598-023-34036-8</w:t>
        </w:r>
      </w:hyperlink>
    </w:p>
    <w:p w14:paraId="1EF7614F"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proofErr w:type="spellStart"/>
      <w:r w:rsidRPr="00577CD7">
        <w:rPr>
          <w:rFonts w:ascii="Arial" w:hAnsi="Arial" w:cs="Arial"/>
          <w:color w:val="000000" w:themeColor="text1"/>
          <w:sz w:val="23"/>
          <w:szCs w:val="23"/>
        </w:rPr>
        <w:t>Gateta</w:t>
      </w:r>
      <w:proofErr w:type="spellEnd"/>
      <w:r w:rsidRPr="00577CD7">
        <w:rPr>
          <w:rFonts w:ascii="Arial" w:hAnsi="Arial" w:cs="Arial"/>
          <w:color w:val="000000" w:themeColor="text1"/>
          <w:sz w:val="23"/>
          <w:szCs w:val="23"/>
        </w:rPr>
        <w:t xml:space="preserve">, T., </w:t>
      </w:r>
      <w:proofErr w:type="spellStart"/>
      <w:r w:rsidRPr="00577CD7">
        <w:rPr>
          <w:rFonts w:ascii="Arial" w:hAnsi="Arial" w:cs="Arial"/>
          <w:color w:val="000000" w:themeColor="text1"/>
          <w:sz w:val="23"/>
          <w:szCs w:val="23"/>
        </w:rPr>
        <w:t>Nacoon</w:t>
      </w:r>
      <w:proofErr w:type="spellEnd"/>
      <w:r w:rsidRPr="00577CD7">
        <w:rPr>
          <w:rFonts w:ascii="Arial" w:hAnsi="Arial" w:cs="Arial"/>
          <w:color w:val="000000" w:themeColor="text1"/>
          <w:sz w:val="23"/>
          <w:szCs w:val="23"/>
        </w:rPr>
        <w:t xml:space="preserve">, S., </w:t>
      </w:r>
      <w:proofErr w:type="spellStart"/>
      <w:r w:rsidRPr="00577CD7">
        <w:rPr>
          <w:rFonts w:ascii="Arial" w:hAnsi="Arial" w:cs="Arial"/>
          <w:color w:val="000000" w:themeColor="text1"/>
          <w:sz w:val="23"/>
          <w:szCs w:val="23"/>
        </w:rPr>
        <w:t>Seemakram</w:t>
      </w:r>
      <w:proofErr w:type="spellEnd"/>
      <w:r w:rsidRPr="00577CD7">
        <w:rPr>
          <w:rFonts w:ascii="Arial" w:hAnsi="Arial" w:cs="Arial"/>
          <w:color w:val="000000" w:themeColor="text1"/>
          <w:sz w:val="23"/>
          <w:szCs w:val="23"/>
        </w:rPr>
        <w:t xml:space="preserve">, W., </w:t>
      </w:r>
      <w:proofErr w:type="spellStart"/>
      <w:r w:rsidRPr="00577CD7">
        <w:rPr>
          <w:rFonts w:ascii="Arial" w:hAnsi="Arial" w:cs="Arial"/>
          <w:color w:val="000000" w:themeColor="text1"/>
          <w:sz w:val="23"/>
          <w:szCs w:val="23"/>
        </w:rPr>
        <w:t>Ekprasert</w:t>
      </w:r>
      <w:proofErr w:type="spellEnd"/>
      <w:r w:rsidRPr="00577CD7">
        <w:rPr>
          <w:rFonts w:ascii="Arial" w:hAnsi="Arial" w:cs="Arial"/>
          <w:color w:val="000000" w:themeColor="text1"/>
          <w:sz w:val="23"/>
          <w:szCs w:val="23"/>
        </w:rPr>
        <w:t xml:space="preserve">, J., </w:t>
      </w:r>
      <w:proofErr w:type="spellStart"/>
      <w:r w:rsidRPr="00577CD7">
        <w:rPr>
          <w:rFonts w:ascii="Arial" w:hAnsi="Arial" w:cs="Arial"/>
          <w:color w:val="000000" w:themeColor="text1"/>
          <w:sz w:val="23"/>
          <w:szCs w:val="23"/>
        </w:rPr>
        <w:t>Theerakulpisut</w:t>
      </w:r>
      <w:proofErr w:type="spellEnd"/>
      <w:r w:rsidRPr="00577CD7">
        <w:rPr>
          <w:rFonts w:ascii="Arial" w:hAnsi="Arial" w:cs="Arial"/>
          <w:color w:val="000000" w:themeColor="text1"/>
          <w:sz w:val="23"/>
          <w:szCs w:val="23"/>
        </w:rPr>
        <w:t xml:space="preserve">, P., </w:t>
      </w:r>
      <w:proofErr w:type="spellStart"/>
      <w:r w:rsidRPr="00577CD7">
        <w:rPr>
          <w:rFonts w:ascii="Arial" w:hAnsi="Arial" w:cs="Arial"/>
          <w:color w:val="000000" w:themeColor="text1"/>
          <w:sz w:val="23"/>
          <w:szCs w:val="23"/>
        </w:rPr>
        <w:t>Sanitchon</w:t>
      </w:r>
      <w:proofErr w:type="spellEnd"/>
      <w:r w:rsidRPr="00577CD7">
        <w:rPr>
          <w:rFonts w:ascii="Arial" w:hAnsi="Arial" w:cs="Arial"/>
          <w:color w:val="000000" w:themeColor="text1"/>
          <w:sz w:val="23"/>
          <w:szCs w:val="23"/>
        </w:rPr>
        <w:t xml:space="preserve">, J., et al., (2023). The potential of endophytic fungi for enhancing the growth and accumulation of phenolic compounds and anthocyanin in </w:t>
      </w:r>
      <w:proofErr w:type="spellStart"/>
      <w:r w:rsidRPr="00577CD7">
        <w:rPr>
          <w:rFonts w:ascii="Arial" w:hAnsi="Arial" w:cs="Arial"/>
          <w:color w:val="000000" w:themeColor="text1"/>
          <w:sz w:val="23"/>
          <w:szCs w:val="23"/>
        </w:rPr>
        <w:t>maled</w:t>
      </w:r>
      <w:proofErr w:type="spellEnd"/>
      <w:r w:rsidRPr="00577CD7">
        <w:rPr>
          <w:rFonts w:ascii="Arial" w:hAnsi="Arial" w:cs="Arial"/>
          <w:color w:val="000000" w:themeColor="text1"/>
          <w:sz w:val="23"/>
          <w:szCs w:val="23"/>
        </w:rPr>
        <w:t xml:space="preserve"> </w:t>
      </w:r>
      <w:proofErr w:type="spellStart"/>
      <w:r w:rsidRPr="00577CD7">
        <w:rPr>
          <w:rFonts w:ascii="Arial" w:hAnsi="Arial" w:cs="Arial"/>
          <w:color w:val="000000" w:themeColor="text1"/>
          <w:sz w:val="23"/>
          <w:szCs w:val="23"/>
        </w:rPr>
        <w:t>phai</w:t>
      </w:r>
      <w:proofErr w:type="spellEnd"/>
      <w:r w:rsidRPr="00577CD7">
        <w:rPr>
          <w:rFonts w:ascii="Arial" w:hAnsi="Arial" w:cs="Arial"/>
          <w:color w:val="000000" w:themeColor="text1"/>
          <w:sz w:val="23"/>
          <w:szCs w:val="23"/>
        </w:rPr>
        <w:t xml:space="preserve"> rice (</w:t>
      </w:r>
      <w:r w:rsidRPr="00577CD7">
        <w:rPr>
          <w:rFonts w:ascii="Arial" w:hAnsi="Arial" w:cs="Arial"/>
          <w:i/>
          <w:color w:val="000000" w:themeColor="text1"/>
          <w:sz w:val="23"/>
          <w:szCs w:val="23"/>
        </w:rPr>
        <w:t>Oryza sativa</w:t>
      </w:r>
      <w:r w:rsidRPr="00577CD7">
        <w:rPr>
          <w:rFonts w:ascii="Arial" w:hAnsi="Arial" w:cs="Arial"/>
          <w:color w:val="000000" w:themeColor="text1"/>
          <w:sz w:val="23"/>
          <w:szCs w:val="23"/>
        </w:rPr>
        <w:t xml:space="preserve"> L.). </w:t>
      </w:r>
      <w:r w:rsidRPr="00577CD7">
        <w:rPr>
          <w:rFonts w:ascii="Arial" w:hAnsi="Arial" w:cs="Arial"/>
          <w:i/>
          <w:color w:val="000000" w:themeColor="text1"/>
          <w:sz w:val="23"/>
          <w:szCs w:val="23"/>
        </w:rPr>
        <w:t>Journal of Fungi</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9</w:t>
      </w:r>
      <w:r w:rsidRPr="00577CD7">
        <w:rPr>
          <w:rFonts w:ascii="Arial" w:hAnsi="Arial" w:cs="Arial"/>
          <w:color w:val="000000" w:themeColor="text1"/>
          <w:sz w:val="23"/>
          <w:szCs w:val="23"/>
        </w:rPr>
        <w:t xml:space="preserve">(9), 937-955. </w:t>
      </w:r>
      <w:hyperlink r:id="rId27" w:history="1">
        <w:r w:rsidRPr="00577CD7">
          <w:rPr>
            <w:rStyle w:val="Hyperlink"/>
            <w:rFonts w:ascii="Arial" w:hAnsi="Arial" w:cs="Arial"/>
            <w:sz w:val="23"/>
            <w:szCs w:val="23"/>
            <w:shd w:val="clear" w:color="auto" w:fill="FFFFFF"/>
          </w:rPr>
          <w:t>https://doi.org/</w:t>
        </w:r>
        <w:r w:rsidRPr="00577CD7">
          <w:rPr>
            <w:rStyle w:val="Hyperlink"/>
            <w:rFonts w:ascii="Arial" w:hAnsi="Arial" w:cs="Arial"/>
            <w:sz w:val="23"/>
            <w:szCs w:val="23"/>
          </w:rPr>
          <w:t>10.3390/jof9090937</w:t>
        </w:r>
      </w:hyperlink>
    </w:p>
    <w:p w14:paraId="135CE992"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Gopinath, P. P., Parsad, R., Joseph, B. &amp; Adarsh V. S. (2021). grapesAgri1: collection of shiny apps for data analysis in agriculture. </w:t>
      </w:r>
      <w:r w:rsidRPr="00577CD7">
        <w:rPr>
          <w:rFonts w:ascii="Arial" w:hAnsi="Arial" w:cs="Arial"/>
          <w:i/>
          <w:color w:val="000000" w:themeColor="text1"/>
          <w:sz w:val="23"/>
          <w:szCs w:val="23"/>
          <w:shd w:val="clear" w:color="auto" w:fill="FFFFFF"/>
        </w:rPr>
        <w:t>Journal of Open Source Software</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6</w:t>
      </w:r>
      <w:r w:rsidRPr="00577CD7">
        <w:rPr>
          <w:rFonts w:ascii="Arial" w:hAnsi="Arial" w:cs="Arial"/>
          <w:color w:val="000000" w:themeColor="text1"/>
          <w:sz w:val="23"/>
          <w:szCs w:val="23"/>
          <w:shd w:val="clear" w:color="auto" w:fill="FFFFFF"/>
        </w:rPr>
        <w:t xml:space="preserve">(63), 3437-3440. </w:t>
      </w:r>
      <w:hyperlink r:id="rId28" w:history="1">
        <w:r w:rsidRPr="00577CD7">
          <w:rPr>
            <w:rStyle w:val="Hyperlink"/>
            <w:rFonts w:ascii="Arial" w:hAnsi="Arial" w:cs="Arial"/>
            <w:sz w:val="23"/>
            <w:szCs w:val="23"/>
            <w:shd w:val="clear" w:color="auto" w:fill="FFFFFF"/>
          </w:rPr>
          <w:t>https://doi.org/10.21105/joss.03437</w:t>
        </w:r>
      </w:hyperlink>
      <w:r w:rsidRPr="00577CD7">
        <w:rPr>
          <w:rFonts w:ascii="Arial" w:hAnsi="Arial" w:cs="Arial"/>
          <w:color w:val="000000" w:themeColor="text1"/>
          <w:sz w:val="23"/>
          <w:szCs w:val="23"/>
          <w:shd w:val="clear" w:color="auto" w:fill="FFFFFF"/>
        </w:rPr>
        <w:t xml:space="preserve"> </w:t>
      </w:r>
    </w:p>
    <w:p w14:paraId="6E793FA8"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Hatamzadeh, S., Rahnama, K., White, J. F., </w:t>
      </w:r>
      <w:proofErr w:type="spellStart"/>
      <w:r w:rsidRPr="00577CD7">
        <w:rPr>
          <w:rFonts w:ascii="Arial" w:hAnsi="Arial" w:cs="Arial"/>
          <w:color w:val="000000" w:themeColor="text1"/>
          <w:sz w:val="23"/>
          <w:szCs w:val="23"/>
          <w:shd w:val="clear" w:color="auto" w:fill="FFFFFF"/>
        </w:rPr>
        <w:t>Oghaz</w:t>
      </w:r>
      <w:proofErr w:type="spellEnd"/>
      <w:r w:rsidRPr="00577CD7">
        <w:rPr>
          <w:rFonts w:ascii="Arial" w:hAnsi="Arial" w:cs="Arial"/>
          <w:color w:val="000000" w:themeColor="text1"/>
          <w:sz w:val="23"/>
          <w:szCs w:val="23"/>
          <w:shd w:val="clear" w:color="auto" w:fill="FFFFFF"/>
        </w:rPr>
        <w:t xml:space="preserve">, N. A., </w:t>
      </w:r>
      <w:proofErr w:type="spellStart"/>
      <w:r w:rsidRPr="00577CD7">
        <w:rPr>
          <w:rFonts w:ascii="Arial" w:hAnsi="Arial" w:cs="Arial"/>
          <w:color w:val="000000" w:themeColor="text1"/>
          <w:sz w:val="23"/>
          <w:szCs w:val="23"/>
          <w:shd w:val="clear" w:color="auto" w:fill="FFFFFF"/>
        </w:rPr>
        <w:t>Nasrollahnejad</w:t>
      </w:r>
      <w:proofErr w:type="spellEnd"/>
      <w:r w:rsidRPr="00577CD7">
        <w:rPr>
          <w:rFonts w:ascii="Arial" w:hAnsi="Arial" w:cs="Arial"/>
          <w:color w:val="000000" w:themeColor="text1"/>
          <w:sz w:val="23"/>
          <w:szCs w:val="23"/>
          <w:shd w:val="clear" w:color="auto" w:fill="FFFFFF"/>
        </w:rPr>
        <w:t>, S., &amp; Hemmati, K. (2023). Investigation of some endophytic fungi from five medicinal plants with growth promoting ability on maize (</w:t>
      </w:r>
      <w:r w:rsidRPr="00577CD7">
        <w:rPr>
          <w:rFonts w:ascii="Arial" w:hAnsi="Arial" w:cs="Arial"/>
          <w:i/>
          <w:color w:val="000000" w:themeColor="text1"/>
          <w:sz w:val="23"/>
          <w:szCs w:val="23"/>
          <w:shd w:val="clear" w:color="auto" w:fill="FFFFFF"/>
        </w:rPr>
        <w:t>Zea mays</w:t>
      </w:r>
      <w:r w:rsidRPr="00577CD7">
        <w:rPr>
          <w:rFonts w:ascii="Arial" w:hAnsi="Arial" w:cs="Arial"/>
          <w:color w:val="000000" w:themeColor="text1"/>
          <w:sz w:val="23"/>
          <w:szCs w:val="23"/>
          <w:shd w:val="clear" w:color="auto" w:fill="FFFFFF"/>
        </w:rPr>
        <w:t xml:space="preserve"> L.). </w:t>
      </w:r>
      <w:r w:rsidRPr="00577CD7">
        <w:rPr>
          <w:rFonts w:ascii="Arial" w:hAnsi="Arial" w:cs="Arial"/>
          <w:i/>
          <w:iCs/>
          <w:color w:val="000000" w:themeColor="text1"/>
          <w:sz w:val="23"/>
          <w:szCs w:val="23"/>
          <w:shd w:val="clear" w:color="auto" w:fill="FFFFFF"/>
        </w:rPr>
        <w:t>Journal of Applied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134</w:t>
      </w:r>
      <w:r w:rsidRPr="00577CD7">
        <w:rPr>
          <w:rFonts w:ascii="Arial" w:hAnsi="Arial" w:cs="Arial"/>
          <w:color w:val="000000" w:themeColor="text1"/>
          <w:sz w:val="23"/>
          <w:szCs w:val="23"/>
          <w:shd w:val="clear" w:color="auto" w:fill="FFFFFF"/>
        </w:rPr>
        <w:t xml:space="preserve">(1), 1-5. </w:t>
      </w:r>
      <w:hyperlink r:id="rId29" w:history="1">
        <w:r w:rsidRPr="00577CD7">
          <w:rPr>
            <w:rStyle w:val="Hyperlink"/>
            <w:rFonts w:ascii="Arial" w:hAnsi="Arial" w:cs="Arial"/>
            <w:sz w:val="23"/>
            <w:szCs w:val="23"/>
            <w:shd w:val="clear" w:color="auto" w:fill="FFFFFF"/>
          </w:rPr>
          <w:t>https://doi.org/10.1093/jambio/lxac015</w:t>
        </w:r>
      </w:hyperlink>
    </w:p>
    <w:p w14:paraId="3C8C0405"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proofErr w:type="spellStart"/>
      <w:r w:rsidRPr="00577CD7">
        <w:rPr>
          <w:rFonts w:ascii="Arial" w:hAnsi="Arial" w:cs="Arial"/>
          <w:color w:val="000000" w:themeColor="text1"/>
          <w:sz w:val="23"/>
          <w:szCs w:val="23"/>
          <w:shd w:val="clear" w:color="auto" w:fill="FFFFFF"/>
        </w:rPr>
        <w:t>Ibiang</w:t>
      </w:r>
      <w:proofErr w:type="spellEnd"/>
      <w:r w:rsidRPr="00577CD7">
        <w:rPr>
          <w:rFonts w:ascii="Arial" w:hAnsi="Arial" w:cs="Arial"/>
          <w:color w:val="000000" w:themeColor="text1"/>
          <w:sz w:val="23"/>
          <w:szCs w:val="23"/>
          <w:shd w:val="clear" w:color="auto" w:fill="FFFFFF"/>
        </w:rPr>
        <w:t>, S. R., Sakamoto, K. &amp; Kuwahara, N. (2020). Performance of tomato and lettuce to arbuscular mycorrhizal fungi and</w:t>
      </w:r>
      <w:r w:rsidRPr="00577CD7">
        <w:rPr>
          <w:rFonts w:ascii="Arial" w:hAnsi="Arial" w:cs="Arial"/>
          <w:i/>
          <w:color w:val="000000" w:themeColor="text1"/>
          <w:sz w:val="23"/>
          <w:szCs w:val="23"/>
          <w:shd w:val="clear" w:color="auto" w:fill="FFFFFF"/>
        </w:rPr>
        <w:t xml:space="preserve"> Penicillium </w:t>
      </w:r>
      <w:proofErr w:type="spellStart"/>
      <w:r w:rsidRPr="00577CD7">
        <w:rPr>
          <w:rFonts w:ascii="Arial" w:hAnsi="Arial" w:cs="Arial"/>
          <w:i/>
          <w:color w:val="000000" w:themeColor="text1"/>
          <w:sz w:val="23"/>
          <w:szCs w:val="23"/>
          <w:shd w:val="clear" w:color="auto" w:fill="FFFFFF"/>
        </w:rPr>
        <w:t>pinophilum</w:t>
      </w:r>
      <w:proofErr w:type="spellEnd"/>
      <w:r w:rsidRPr="00577CD7">
        <w:rPr>
          <w:rFonts w:ascii="Arial" w:hAnsi="Arial" w:cs="Arial"/>
          <w:i/>
          <w:color w:val="000000" w:themeColor="text1"/>
          <w:sz w:val="23"/>
          <w:szCs w:val="23"/>
          <w:shd w:val="clear" w:color="auto" w:fill="FFFFFF"/>
        </w:rPr>
        <w:t xml:space="preserve"> </w:t>
      </w:r>
      <w:r w:rsidRPr="00577CD7">
        <w:rPr>
          <w:rFonts w:ascii="Arial" w:hAnsi="Arial" w:cs="Arial"/>
          <w:color w:val="000000" w:themeColor="text1"/>
          <w:sz w:val="23"/>
          <w:szCs w:val="23"/>
          <w:shd w:val="clear" w:color="auto" w:fill="FFFFFF"/>
        </w:rPr>
        <w:t>EU0013 inoculation varies with soil, culture media of inoculum, and fungal consortium composition. </w:t>
      </w:r>
      <w:r w:rsidRPr="00577CD7">
        <w:rPr>
          <w:rFonts w:ascii="Arial" w:hAnsi="Arial" w:cs="Arial"/>
          <w:i/>
          <w:iCs/>
          <w:color w:val="000000" w:themeColor="text1"/>
          <w:sz w:val="23"/>
          <w:szCs w:val="23"/>
          <w:shd w:val="clear" w:color="auto" w:fill="FFFFFF"/>
        </w:rPr>
        <w:t>Rhizosphere</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16</w:t>
      </w:r>
      <w:r w:rsidRPr="00577CD7">
        <w:rPr>
          <w:rFonts w:ascii="Arial" w:hAnsi="Arial" w:cs="Arial"/>
          <w:color w:val="000000" w:themeColor="text1"/>
          <w:sz w:val="23"/>
          <w:szCs w:val="23"/>
          <w:shd w:val="clear" w:color="auto" w:fill="FFFFFF"/>
        </w:rPr>
        <w:t xml:space="preserve">, 100246-100255. </w:t>
      </w:r>
      <w:hyperlink r:id="rId30" w:history="1">
        <w:r w:rsidRPr="00577CD7">
          <w:rPr>
            <w:rStyle w:val="Hyperlink"/>
            <w:rFonts w:ascii="Arial" w:hAnsi="Arial" w:cs="Arial"/>
            <w:sz w:val="23"/>
            <w:szCs w:val="23"/>
          </w:rPr>
          <w:t>https://doi.org/10.1016/j.rhisph.2020.100246</w:t>
        </w:r>
      </w:hyperlink>
    </w:p>
    <w:p w14:paraId="6283148C" w14:textId="77777777" w:rsidR="00AA2747" w:rsidRPr="00577CD7" w:rsidRDefault="00AA2747" w:rsidP="00517EE2">
      <w:pPr>
        <w:spacing w:before="40" w:after="0" w:line="360" w:lineRule="auto"/>
        <w:ind w:left="547" w:hanging="547"/>
        <w:rPr>
          <w:rFonts w:ascii="Arial" w:eastAsia="Calibri" w:hAnsi="Arial" w:cs="Arial"/>
          <w:sz w:val="23"/>
          <w:szCs w:val="23"/>
        </w:rPr>
      </w:pPr>
      <w:r w:rsidRPr="00577CD7">
        <w:rPr>
          <w:rFonts w:ascii="Arial" w:eastAsia="Calibri" w:hAnsi="Arial" w:cs="Arial"/>
          <w:sz w:val="23"/>
          <w:szCs w:val="23"/>
        </w:rPr>
        <w:t xml:space="preserve">Jaiswal, J., Siddiqi, N. J., Fatima, S., </w:t>
      </w:r>
      <w:proofErr w:type="spellStart"/>
      <w:r w:rsidRPr="00577CD7">
        <w:rPr>
          <w:rFonts w:ascii="Arial" w:eastAsia="Calibri" w:hAnsi="Arial" w:cs="Arial"/>
          <w:sz w:val="23"/>
          <w:szCs w:val="23"/>
        </w:rPr>
        <w:t>Abudawood</w:t>
      </w:r>
      <w:proofErr w:type="spellEnd"/>
      <w:r w:rsidRPr="00577CD7">
        <w:rPr>
          <w:rFonts w:ascii="Arial" w:eastAsia="Calibri" w:hAnsi="Arial" w:cs="Arial"/>
          <w:sz w:val="23"/>
          <w:szCs w:val="23"/>
        </w:rPr>
        <w:t xml:space="preserve">, M., </w:t>
      </w:r>
      <w:proofErr w:type="spellStart"/>
      <w:r w:rsidRPr="00577CD7">
        <w:rPr>
          <w:rFonts w:ascii="Arial" w:eastAsia="Calibri" w:hAnsi="Arial" w:cs="Arial"/>
          <w:sz w:val="23"/>
          <w:szCs w:val="23"/>
        </w:rPr>
        <w:t>AlDaihan</w:t>
      </w:r>
      <w:proofErr w:type="spellEnd"/>
      <w:r w:rsidRPr="00577CD7">
        <w:rPr>
          <w:rFonts w:ascii="Arial" w:eastAsia="Calibri" w:hAnsi="Arial" w:cs="Arial"/>
          <w:sz w:val="23"/>
          <w:szCs w:val="23"/>
        </w:rPr>
        <w:t xml:space="preserve">, S. K., Alharbi, M. G., et al. (2023). Analysis of biochemical and antimicrobial properties of bioactive molecules of </w:t>
      </w:r>
      <w:r w:rsidRPr="00577CD7">
        <w:rPr>
          <w:rFonts w:ascii="Arial" w:eastAsia="Calibri" w:hAnsi="Arial" w:cs="Arial"/>
          <w:i/>
          <w:sz w:val="23"/>
          <w:szCs w:val="23"/>
        </w:rPr>
        <w:lastRenderedPageBreak/>
        <w:t>Argemone mexicana</w:t>
      </w:r>
      <w:r w:rsidRPr="00577CD7">
        <w:rPr>
          <w:rFonts w:ascii="Arial" w:eastAsia="Calibri" w:hAnsi="Arial" w:cs="Arial"/>
          <w:sz w:val="23"/>
          <w:szCs w:val="23"/>
        </w:rPr>
        <w:t xml:space="preserve">. </w:t>
      </w:r>
      <w:r w:rsidRPr="00577CD7">
        <w:rPr>
          <w:rFonts w:ascii="Arial" w:eastAsia="Calibri" w:hAnsi="Arial" w:cs="Arial"/>
          <w:i/>
          <w:sz w:val="23"/>
          <w:szCs w:val="23"/>
        </w:rPr>
        <w:t>Molecules</w:t>
      </w:r>
      <w:r w:rsidRPr="00577CD7">
        <w:rPr>
          <w:rFonts w:ascii="Arial" w:eastAsia="Calibri" w:hAnsi="Arial" w:cs="Arial"/>
          <w:sz w:val="23"/>
          <w:szCs w:val="23"/>
        </w:rPr>
        <w:t xml:space="preserve">, </w:t>
      </w:r>
      <w:r w:rsidRPr="00577CD7">
        <w:rPr>
          <w:rFonts w:ascii="Arial" w:eastAsia="Calibri" w:hAnsi="Arial" w:cs="Arial"/>
          <w:i/>
          <w:sz w:val="23"/>
          <w:szCs w:val="23"/>
        </w:rPr>
        <w:t>28</w:t>
      </w:r>
      <w:r w:rsidRPr="00577CD7">
        <w:rPr>
          <w:rFonts w:ascii="Arial" w:eastAsia="Calibri" w:hAnsi="Arial" w:cs="Arial"/>
          <w:sz w:val="23"/>
          <w:szCs w:val="23"/>
        </w:rPr>
        <w:t xml:space="preserve">(11), 4428-4443. </w:t>
      </w:r>
      <w:hyperlink r:id="rId31" w:history="1">
        <w:r w:rsidRPr="00577CD7">
          <w:rPr>
            <w:rStyle w:val="Hyperlink"/>
            <w:rFonts w:ascii="Arial" w:eastAsia="Calibri" w:hAnsi="Arial" w:cs="Arial"/>
            <w:sz w:val="23"/>
            <w:szCs w:val="23"/>
          </w:rPr>
          <w:t>https://doi.org/10.3390/molecules28114428</w:t>
        </w:r>
      </w:hyperlink>
    </w:p>
    <w:p w14:paraId="59B82BCE"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Khalil, A. M. A., Hassan, S. E. D., Alsharif, S. M., Eid, A. M., Ewais, E. E. D., Azab, E., et al. (2021). Isolation and characterization of fungal endophytes isolated from medicinal plant </w:t>
      </w:r>
      <w:r w:rsidRPr="00577CD7">
        <w:rPr>
          <w:rFonts w:ascii="Arial" w:hAnsi="Arial" w:cs="Arial"/>
          <w:i/>
          <w:color w:val="000000" w:themeColor="text1"/>
          <w:sz w:val="23"/>
          <w:szCs w:val="23"/>
          <w:shd w:val="clear" w:color="auto" w:fill="FFFFFF"/>
        </w:rPr>
        <w:t>Ephedra pachyclada</w:t>
      </w:r>
      <w:r w:rsidRPr="00577CD7">
        <w:rPr>
          <w:rFonts w:ascii="Arial" w:hAnsi="Arial" w:cs="Arial"/>
          <w:color w:val="000000" w:themeColor="text1"/>
          <w:sz w:val="23"/>
          <w:szCs w:val="23"/>
          <w:shd w:val="clear" w:color="auto" w:fill="FFFFFF"/>
        </w:rPr>
        <w:t xml:space="preserve"> as plant growth-promoting. </w:t>
      </w:r>
      <w:r w:rsidRPr="00577CD7">
        <w:rPr>
          <w:rFonts w:ascii="Arial" w:hAnsi="Arial" w:cs="Arial"/>
          <w:i/>
          <w:iCs/>
          <w:color w:val="000000" w:themeColor="text1"/>
          <w:sz w:val="23"/>
          <w:szCs w:val="23"/>
          <w:shd w:val="clear" w:color="auto" w:fill="FFFFFF"/>
        </w:rPr>
        <w:t>Biomolecules</w:t>
      </w:r>
      <w:r w:rsidRPr="00577CD7">
        <w:rPr>
          <w:rFonts w:ascii="Arial" w:hAnsi="Arial" w:cs="Arial"/>
          <w:color w:val="000000" w:themeColor="text1"/>
          <w:sz w:val="23"/>
          <w:szCs w:val="23"/>
          <w:shd w:val="clear" w:color="auto" w:fill="FFFFFF"/>
        </w:rPr>
        <w:t>, </w:t>
      </w:r>
      <w:r w:rsidRPr="00577CD7">
        <w:rPr>
          <w:rFonts w:ascii="Arial" w:hAnsi="Arial" w:cs="Arial"/>
          <w:iCs/>
          <w:color w:val="000000" w:themeColor="text1"/>
          <w:sz w:val="23"/>
          <w:szCs w:val="23"/>
          <w:shd w:val="clear" w:color="auto" w:fill="FFFFFF"/>
        </w:rPr>
        <w:t>11</w:t>
      </w:r>
      <w:r w:rsidRPr="00577CD7">
        <w:rPr>
          <w:rFonts w:ascii="Arial" w:hAnsi="Arial" w:cs="Arial"/>
          <w:color w:val="000000" w:themeColor="text1"/>
          <w:sz w:val="23"/>
          <w:szCs w:val="23"/>
          <w:shd w:val="clear" w:color="auto" w:fill="FFFFFF"/>
        </w:rPr>
        <w:t xml:space="preserve">(2), 140-158. </w:t>
      </w:r>
      <w:hyperlink r:id="rId32" w:history="1">
        <w:r w:rsidRPr="00577CD7">
          <w:rPr>
            <w:rStyle w:val="Hyperlink"/>
            <w:rFonts w:ascii="Arial" w:hAnsi="Arial" w:cs="Arial"/>
            <w:sz w:val="23"/>
            <w:szCs w:val="23"/>
            <w:shd w:val="clear" w:color="auto" w:fill="FFFFFF"/>
          </w:rPr>
          <w:t>https://doi.org/10.3390/biom11020140</w:t>
        </w:r>
      </w:hyperlink>
    </w:p>
    <w:p w14:paraId="09755BBA"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proofErr w:type="spellStart"/>
      <w:r w:rsidRPr="00577CD7">
        <w:rPr>
          <w:rFonts w:ascii="Arial" w:hAnsi="Arial" w:cs="Arial"/>
          <w:color w:val="000000" w:themeColor="text1"/>
          <w:sz w:val="23"/>
          <w:szCs w:val="23"/>
        </w:rPr>
        <w:t>Kharkwal</w:t>
      </w:r>
      <w:proofErr w:type="spellEnd"/>
      <w:r w:rsidRPr="00577CD7">
        <w:rPr>
          <w:rFonts w:ascii="Arial" w:hAnsi="Arial" w:cs="Arial"/>
          <w:color w:val="000000" w:themeColor="text1"/>
          <w:sz w:val="23"/>
          <w:szCs w:val="23"/>
        </w:rPr>
        <w:t xml:space="preserve">, A. C., Joshi, H., Shandilya, C., Dabral, S., Kumar, N., &amp; Varma, A. (2024). Isolation and characterization of a newly discovered plant growth-promoting endophytic fungal strain from the genus </w:t>
      </w:r>
      <w:r w:rsidRPr="00577CD7">
        <w:rPr>
          <w:rFonts w:ascii="Arial" w:hAnsi="Arial" w:cs="Arial"/>
          <w:i/>
          <w:color w:val="000000" w:themeColor="text1"/>
          <w:sz w:val="23"/>
          <w:szCs w:val="23"/>
        </w:rPr>
        <w:t>Talaromyces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Scientific Reports</w:t>
      </w:r>
      <w:r w:rsidRPr="00577CD7">
        <w:rPr>
          <w:rFonts w:ascii="Arial" w:hAnsi="Arial" w:cs="Arial"/>
          <w:color w:val="000000" w:themeColor="text1"/>
          <w:sz w:val="23"/>
          <w:szCs w:val="23"/>
        </w:rPr>
        <w:t xml:space="preserve">, 14(1), 6022-6040. </w:t>
      </w:r>
      <w:hyperlink r:id="rId33" w:history="1">
        <w:r w:rsidRPr="00577CD7">
          <w:rPr>
            <w:rStyle w:val="Hyperlink"/>
            <w:rFonts w:ascii="Arial" w:hAnsi="Arial" w:cs="Arial"/>
            <w:sz w:val="23"/>
            <w:szCs w:val="23"/>
            <w:shd w:val="clear" w:color="auto" w:fill="FFFFFF"/>
          </w:rPr>
          <w:t>https://doi.org/</w:t>
        </w:r>
        <w:r w:rsidRPr="00577CD7">
          <w:rPr>
            <w:rStyle w:val="Hyperlink"/>
            <w:rFonts w:ascii="Arial" w:hAnsi="Arial" w:cs="Arial"/>
            <w:sz w:val="23"/>
            <w:szCs w:val="23"/>
          </w:rPr>
          <w:t>10.1038/s41598-024-54687-5</w:t>
        </w:r>
      </w:hyperlink>
    </w:p>
    <w:p w14:paraId="764C9288" w14:textId="77777777" w:rsidR="00AA2747" w:rsidRPr="00577CD7" w:rsidRDefault="00AA2747" w:rsidP="00517EE2">
      <w:pPr>
        <w:spacing w:before="40" w:after="0" w:line="360" w:lineRule="auto"/>
        <w:ind w:left="547" w:hanging="547"/>
        <w:rPr>
          <w:rStyle w:val="Hyperlink"/>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Li, X. Z., Song, M. L., Yao, X., Chai, Q., Simpson, W. R., Li, C. J., et al. (2017). The effect of seed-borne fungi and </w:t>
      </w:r>
      <w:proofErr w:type="spellStart"/>
      <w:r w:rsidRPr="00577CD7">
        <w:rPr>
          <w:rFonts w:ascii="Arial" w:hAnsi="Arial" w:cs="Arial"/>
          <w:i/>
          <w:color w:val="000000" w:themeColor="text1"/>
          <w:sz w:val="23"/>
          <w:szCs w:val="23"/>
          <w:shd w:val="clear" w:color="auto" w:fill="FFFFFF"/>
        </w:rPr>
        <w:t>Epichloë</w:t>
      </w:r>
      <w:proofErr w:type="spellEnd"/>
      <w:r w:rsidRPr="00577CD7">
        <w:rPr>
          <w:rFonts w:ascii="Arial" w:hAnsi="Arial" w:cs="Arial"/>
          <w:color w:val="000000" w:themeColor="text1"/>
          <w:sz w:val="23"/>
          <w:szCs w:val="23"/>
          <w:shd w:val="clear" w:color="auto" w:fill="FFFFFF"/>
        </w:rPr>
        <w:t xml:space="preserve"> endophyte on seed germination and biomass of </w:t>
      </w:r>
      <w:r w:rsidRPr="00577CD7">
        <w:rPr>
          <w:rFonts w:ascii="Arial" w:hAnsi="Arial" w:cs="Arial"/>
          <w:i/>
          <w:color w:val="000000" w:themeColor="text1"/>
          <w:sz w:val="23"/>
          <w:szCs w:val="23"/>
          <w:shd w:val="clear" w:color="auto" w:fill="FFFFFF"/>
        </w:rPr>
        <w:t>Elymus</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sibiricus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Frontiers in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8</w:t>
      </w:r>
      <w:r w:rsidRPr="00577CD7">
        <w:rPr>
          <w:rFonts w:ascii="Arial" w:hAnsi="Arial" w:cs="Arial"/>
          <w:color w:val="000000" w:themeColor="text1"/>
          <w:sz w:val="23"/>
          <w:szCs w:val="23"/>
          <w:shd w:val="clear" w:color="auto" w:fill="FFFFFF"/>
        </w:rPr>
        <w:t xml:space="preserve">, 2488-2495. </w:t>
      </w:r>
      <w:hyperlink r:id="rId34" w:history="1">
        <w:r w:rsidRPr="00577CD7">
          <w:rPr>
            <w:rStyle w:val="Hyperlink"/>
            <w:rFonts w:ascii="Arial" w:hAnsi="Arial" w:cs="Arial"/>
            <w:sz w:val="23"/>
            <w:szCs w:val="23"/>
            <w:shd w:val="clear" w:color="auto" w:fill="FFFFFF"/>
          </w:rPr>
          <w:t>https://doi.org/10.3389/fmicb.2017.02488</w:t>
        </w:r>
      </w:hyperlink>
    </w:p>
    <w:p w14:paraId="729E72CD"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Louden, B. C., Haarmann, D., &amp; Lynne, A. M. (2011). Use of blue agar CAS assay for siderophore detection. </w:t>
      </w:r>
      <w:r w:rsidRPr="00577CD7">
        <w:rPr>
          <w:rFonts w:ascii="Arial" w:hAnsi="Arial" w:cs="Arial"/>
          <w:i/>
          <w:iCs/>
          <w:color w:val="000000" w:themeColor="text1"/>
          <w:sz w:val="23"/>
          <w:szCs w:val="23"/>
          <w:shd w:val="clear" w:color="auto" w:fill="FFFFFF"/>
        </w:rPr>
        <w:t>Journal of Microbiology &amp; Biology Education</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12</w:t>
      </w:r>
      <w:r w:rsidRPr="00577CD7">
        <w:rPr>
          <w:rFonts w:ascii="Arial" w:hAnsi="Arial" w:cs="Arial"/>
          <w:color w:val="000000" w:themeColor="text1"/>
          <w:sz w:val="23"/>
          <w:szCs w:val="23"/>
          <w:shd w:val="clear" w:color="auto" w:fill="FFFFFF"/>
        </w:rPr>
        <w:t xml:space="preserve">(1), 51-53. </w:t>
      </w:r>
      <w:r w:rsidRPr="00577CD7">
        <w:rPr>
          <w:sz w:val="23"/>
          <w:szCs w:val="23"/>
        </w:rPr>
        <w:t xml:space="preserve">      </w:t>
      </w:r>
      <w:hyperlink r:id="rId35" w:history="1">
        <w:r w:rsidRPr="00577CD7">
          <w:rPr>
            <w:rStyle w:val="Hyperlink"/>
            <w:rFonts w:ascii="Arial" w:hAnsi="Arial" w:cs="Arial"/>
            <w:sz w:val="23"/>
            <w:szCs w:val="23"/>
            <w:shd w:val="clear" w:color="auto" w:fill="FFFFFF"/>
          </w:rPr>
          <w:t>https://doi.org/10.1128/jmbe.v12i1.249</w:t>
        </w:r>
      </w:hyperlink>
    </w:p>
    <w:p w14:paraId="43A70501"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sz w:val="23"/>
          <w:szCs w:val="23"/>
          <w:shd w:val="clear" w:color="auto" w:fill="FFFFFF"/>
        </w:rPr>
      </w:pPr>
      <w:r w:rsidRPr="00577CD7">
        <w:rPr>
          <w:rFonts w:ascii="Arial" w:hAnsi="Arial" w:cs="Arial"/>
          <w:color w:val="000000" w:themeColor="text1"/>
          <w:sz w:val="23"/>
          <w:szCs w:val="23"/>
        </w:rPr>
        <w:t xml:space="preserve">Mehmood, A., Hussain, A., Irshad, M., Hamayun, M., Iqbal, A. &amp; Khan, N. (2019) In vitro production of IAA by endophytic fungus </w:t>
      </w:r>
      <w:r w:rsidRPr="00577CD7">
        <w:rPr>
          <w:rFonts w:ascii="Arial" w:hAnsi="Arial" w:cs="Arial"/>
          <w:i/>
          <w:color w:val="000000" w:themeColor="text1"/>
          <w:sz w:val="23"/>
          <w:szCs w:val="23"/>
        </w:rPr>
        <w:t xml:space="preserve">Aspergillus awamori </w:t>
      </w:r>
      <w:r w:rsidRPr="00577CD7">
        <w:rPr>
          <w:rFonts w:ascii="Arial" w:hAnsi="Arial" w:cs="Arial"/>
          <w:color w:val="000000" w:themeColor="text1"/>
          <w:sz w:val="23"/>
          <w:szCs w:val="23"/>
        </w:rPr>
        <w:t xml:space="preserve">and its growth promoting activities in </w:t>
      </w:r>
      <w:r w:rsidRPr="00577CD7">
        <w:rPr>
          <w:rFonts w:ascii="Arial" w:hAnsi="Arial" w:cs="Arial"/>
          <w:i/>
          <w:color w:val="000000" w:themeColor="text1"/>
          <w:sz w:val="23"/>
          <w:szCs w:val="23"/>
        </w:rPr>
        <w:t>Zea mays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Symbiosis</w:t>
      </w:r>
      <w:r w:rsidRPr="00577CD7">
        <w:rPr>
          <w:rFonts w:ascii="Arial" w:hAnsi="Arial" w:cs="Arial"/>
          <w:color w:val="000000" w:themeColor="text1"/>
          <w:sz w:val="23"/>
          <w:szCs w:val="23"/>
        </w:rPr>
        <w:t xml:space="preserve">, 77(3), 225-235. </w:t>
      </w:r>
      <w:hyperlink r:id="rId36" w:history="1">
        <w:r w:rsidRPr="00577CD7">
          <w:rPr>
            <w:rStyle w:val="Hyperlink"/>
            <w:rFonts w:ascii="Arial" w:hAnsi="Arial" w:cs="Arial"/>
            <w:sz w:val="23"/>
            <w:szCs w:val="23"/>
            <w:shd w:val="clear" w:color="auto" w:fill="FFFFFF"/>
          </w:rPr>
          <w:t>https://doi.org/10.1007/s13199-018-0583-y</w:t>
        </w:r>
      </w:hyperlink>
    </w:p>
    <w:p w14:paraId="7977CBCE" w14:textId="77777777" w:rsidR="00AA2747" w:rsidRPr="00577CD7" w:rsidRDefault="00AA2747" w:rsidP="00517EE2">
      <w:pPr>
        <w:tabs>
          <w:tab w:val="left" w:pos="-270"/>
          <w:tab w:val="left" w:pos="0"/>
          <w:tab w:val="left" w:pos="360"/>
        </w:tabs>
        <w:spacing w:after="0" w:line="360" w:lineRule="auto"/>
        <w:ind w:left="720" w:right="-64" w:hanging="720"/>
        <w:rPr>
          <w:rFonts w:ascii="Arial" w:hAnsi="Arial" w:cs="Arial"/>
          <w:sz w:val="23"/>
          <w:szCs w:val="23"/>
        </w:rPr>
      </w:pPr>
      <w:proofErr w:type="spellStart"/>
      <w:r w:rsidRPr="00577CD7">
        <w:rPr>
          <w:rFonts w:ascii="Arial" w:hAnsi="Arial" w:cs="Arial"/>
          <w:color w:val="000000" w:themeColor="text1"/>
          <w:sz w:val="23"/>
          <w:szCs w:val="23"/>
          <w:shd w:val="clear" w:color="auto" w:fill="FFFFFF"/>
        </w:rPr>
        <w:t>Mesny</w:t>
      </w:r>
      <w:proofErr w:type="spellEnd"/>
      <w:r w:rsidRPr="00577CD7">
        <w:rPr>
          <w:rFonts w:ascii="Arial" w:hAnsi="Arial" w:cs="Arial"/>
          <w:color w:val="000000" w:themeColor="text1"/>
          <w:sz w:val="23"/>
          <w:szCs w:val="23"/>
          <w:shd w:val="clear" w:color="auto" w:fill="FFFFFF"/>
        </w:rPr>
        <w:t xml:space="preserve">, F., </w:t>
      </w:r>
      <w:proofErr w:type="spellStart"/>
      <w:r w:rsidRPr="00577CD7">
        <w:rPr>
          <w:rFonts w:ascii="Arial" w:hAnsi="Arial" w:cs="Arial"/>
          <w:color w:val="000000" w:themeColor="text1"/>
          <w:sz w:val="23"/>
          <w:szCs w:val="23"/>
          <w:shd w:val="clear" w:color="auto" w:fill="FFFFFF"/>
        </w:rPr>
        <w:t>Hacquard</w:t>
      </w:r>
      <w:proofErr w:type="spellEnd"/>
      <w:r w:rsidRPr="00577CD7">
        <w:rPr>
          <w:rFonts w:ascii="Arial" w:hAnsi="Arial" w:cs="Arial"/>
          <w:color w:val="000000" w:themeColor="text1"/>
          <w:sz w:val="23"/>
          <w:szCs w:val="23"/>
          <w:shd w:val="clear" w:color="auto" w:fill="FFFFFF"/>
        </w:rPr>
        <w:t>, S., &amp; Thomma, B. P. (2023). Co</w:t>
      </w:r>
      <w:r w:rsidRPr="00577CD7">
        <w:rPr>
          <w:rFonts w:ascii="Cambria Math" w:hAnsi="Cambria Math" w:cs="Cambria Math"/>
          <w:color w:val="000000" w:themeColor="text1"/>
          <w:sz w:val="23"/>
          <w:szCs w:val="23"/>
          <w:shd w:val="clear" w:color="auto" w:fill="FFFFFF"/>
        </w:rPr>
        <w:t>‐</w:t>
      </w:r>
      <w:r w:rsidRPr="00577CD7">
        <w:rPr>
          <w:rFonts w:ascii="Arial" w:hAnsi="Arial" w:cs="Arial"/>
          <w:color w:val="000000" w:themeColor="text1"/>
          <w:sz w:val="23"/>
          <w:szCs w:val="23"/>
          <w:shd w:val="clear" w:color="auto" w:fill="FFFFFF"/>
        </w:rPr>
        <w:t>evolution within the plant holobiont drives host performance. </w:t>
      </w:r>
      <w:r w:rsidRPr="00577CD7">
        <w:rPr>
          <w:rFonts w:ascii="Arial" w:hAnsi="Arial" w:cs="Arial"/>
          <w:i/>
          <w:iCs/>
          <w:color w:val="000000" w:themeColor="text1"/>
          <w:sz w:val="23"/>
          <w:szCs w:val="23"/>
          <w:shd w:val="clear" w:color="auto" w:fill="FFFFFF"/>
        </w:rPr>
        <w:t>EMBO Reports</w:t>
      </w:r>
      <w:r w:rsidRPr="00577CD7">
        <w:rPr>
          <w:rFonts w:ascii="Arial" w:hAnsi="Arial" w:cs="Arial"/>
          <w:color w:val="000000" w:themeColor="text1"/>
          <w:sz w:val="23"/>
          <w:szCs w:val="23"/>
          <w:shd w:val="clear" w:color="auto" w:fill="FFFFFF"/>
        </w:rPr>
        <w:t>, </w:t>
      </w:r>
      <w:r w:rsidRPr="00577CD7">
        <w:rPr>
          <w:rFonts w:ascii="Arial" w:hAnsi="Arial" w:cs="Arial"/>
          <w:iCs/>
          <w:color w:val="000000" w:themeColor="text1"/>
          <w:sz w:val="23"/>
          <w:szCs w:val="23"/>
          <w:shd w:val="clear" w:color="auto" w:fill="FFFFFF"/>
        </w:rPr>
        <w:t>24</w:t>
      </w:r>
      <w:r w:rsidRPr="00577CD7">
        <w:rPr>
          <w:rFonts w:ascii="Arial" w:hAnsi="Arial" w:cs="Arial"/>
          <w:color w:val="000000" w:themeColor="text1"/>
          <w:sz w:val="23"/>
          <w:szCs w:val="23"/>
          <w:shd w:val="clear" w:color="auto" w:fill="FFFFFF"/>
        </w:rPr>
        <w:t xml:space="preserve">(9), e57455-e57472. </w:t>
      </w:r>
      <w:hyperlink r:id="rId37" w:history="1">
        <w:r w:rsidRPr="00577CD7">
          <w:rPr>
            <w:rStyle w:val="Hyperlink"/>
            <w:rFonts w:ascii="Arial" w:hAnsi="Arial" w:cs="Arial"/>
            <w:sz w:val="23"/>
            <w:szCs w:val="23"/>
            <w:shd w:val="clear" w:color="auto" w:fill="FFFFFF"/>
          </w:rPr>
          <w:t>https://doi.org/10.15252/embr.202357455</w:t>
        </w:r>
      </w:hyperlink>
    </w:p>
    <w:p w14:paraId="03D292E1"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proofErr w:type="spellStart"/>
      <w:r w:rsidRPr="00577CD7">
        <w:rPr>
          <w:rFonts w:ascii="Arial" w:hAnsi="Arial" w:cs="Arial"/>
          <w:color w:val="000000" w:themeColor="text1"/>
          <w:sz w:val="23"/>
          <w:szCs w:val="23"/>
          <w:shd w:val="clear" w:color="auto" w:fill="FFFFFF"/>
        </w:rPr>
        <w:t>Nutaratat</w:t>
      </w:r>
      <w:proofErr w:type="spellEnd"/>
      <w:r w:rsidRPr="00577CD7">
        <w:rPr>
          <w:rFonts w:ascii="Arial" w:hAnsi="Arial" w:cs="Arial"/>
          <w:color w:val="000000" w:themeColor="text1"/>
          <w:sz w:val="23"/>
          <w:szCs w:val="23"/>
          <w:shd w:val="clear" w:color="auto" w:fill="FFFFFF"/>
        </w:rPr>
        <w:t xml:space="preserve">, P., </w:t>
      </w:r>
      <w:proofErr w:type="spellStart"/>
      <w:r w:rsidRPr="00577CD7">
        <w:rPr>
          <w:rFonts w:ascii="Arial" w:hAnsi="Arial" w:cs="Arial"/>
          <w:color w:val="000000" w:themeColor="text1"/>
          <w:sz w:val="23"/>
          <w:szCs w:val="23"/>
          <w:shd w:val="clear" w:color="auto" w:fill="FFFFFF"/>
        </w:rPr>
        <w:t>Srisuk</w:t>
      </w:r>
      <w:proofErr w:type="spellEnd"/>
      <w:r w:rsidRPr="00577CD7">
        <w:rPr>
          <w:rFonts w:ascii="Arial" w:hAnsi="Arial" w:cs="Arial"/>
          <w:color w:val="000000" w:themeColor="text1"/>
          <w:sz w:val="23"/>
          <w:szCs w:val="23"/>
          <w:shd w:val="clear" w:color="auto" w:fill="FFFFFF"/>
        </w:rPr>
        <w:t xml:space="preserve">, N., </w:t>
      </w:r>
      <w:proofErr w:type="spellStart"/>
      <w:r w:rsidRPr="00577CD7">
        <w:rPr>
          <w:rFonts w:ascii="Arial" w:hAnsi="Arial" w:cs="Arial"/>
          <w:color w:val="000000" w:themeColor="text1"/>
          <w:sz w:val="23"/>
          <w:szCs w:val="23"/>
          <w:shd w:val="clear" w:color="auto" w:fill="FFFFFF"/>
        </w:rPr>
        <w:t>Arunrattiyakorn</w:t>
      </w:r>
      <w:proofErr w:type="spellEnd"/>
      <w:r w:rsidRPr="00577CD7">
        <w:rPr>
          <w:rFonts w:ascii="Arial" w:hAnsi="Arial" w:cs="Arial"/>
          <w:color w:val="000000" w:themeColor="text1"/>
          <w:sz w:val="23"/>
          <w:szCs w:val="23"/>
          <w:shd w:val="clear" w:color="auto" w:fill="FFFFFF"/>
        </w:rPr>
        <w:t xml:space="preserve">, P., &amp; </w:t>
      </w:r>
      <w:proofErr w:type="spellStart"/>
      <w:r w:rsidRPr="00577CD7">
        <w:rPr>
          <w:rFonts w:ascii="Arial" w:hAnsi="Arial" w:cs="Arial"/>
          <w:color w:val="000000" w:themeColor="text1"/>
          <w:sz w:val="23"/>
          <w:szCs w:val="23"/>
          <w:shd w:val="clear" w:color="auto" w:fill="FFFFFF"/>
        </w:rPr>
        <w:t>Limtong</w:t>
      </w:r>
      <w:proofErr w:type="spellEnd"/>
      <w:r w:rsidRPr="00577CD7">
        <w:rPr>
          <w:rFonts w:ascii="Arial" w:hAnsi="Arial" w:cs="Arial"/>
          <w:color w:val="000000" w:themeColor="text1"/>
          <w:sz w:val="23"/>
          <w:szCs w:val="23"/>
          <w:shd w:val="clear" w:color="auto" w:fill="FFFFFF"/>
        </w:rPr>
        <w:t>, S. (2014). Plant growth-promoting traits of epiphytic and endophytic yeasts isolated from rice and sugar cane leaves in Thailand. </w:t>
      </w:r>
      <w:r w:rsidRPr="00577CD7">
        <w:rPr>
          <w:rFonts w:ascii="Arial" w:hAnsi="Arial" w:cs="Arial"/>
          <w:i/>
          <w:iCs/>
          <w:color w:val="000000" w:themeColor="text1"/>
          <w:sz w:val="23"/>
          <w:szCs w:val="23"/>
          <w:shd w:val="clear" w:color="auto" w:fill="FFFFFF"/>
        </w:rPr>
        <w:t>Fungal 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118</w:t>
      </w:r>
      <w:r w:rsidRPr="00577CD7">
        <w:rPr>
          <w:rFonts w:ascii="Arial" w:hAnsi="Arial" w:cs="Arial"/>
          <w:color w:val="000000" w:themeColor="text1"/>
          <w:sz w:val="23"/>
          <w:szCs w:val="23"/>
          <w:shd w:val="clear" w:color="auto" w:fill="FFFFFF"/>
        </w:rPr>
        <w:t xml:space="preserve">(8), 683-694. </w:t>
      </w:r>
      <w:hyperlink r:id="rId38" w:history="1">
        <w:r w:rsidRPr="00577CD7">
          <w:rPr>
            <w:rStyle w:val="Hyperlink"/>
            <w:rFonts w:ascii="Arial" w:hAnsi="Arial" w:cs="Arial"/>
            <w:sz w:val="23"/>
            <w:szCs w:val="23"/>
            <w:shd w:val="clear" w:color="auto" w:fill="FFFFFF"/>
          </w:rPr>
          <w:t>https://doi.org/10.1016/j.funbio.2014.04.010</w:t>
        </w:r>
      </w:hyperlink>
    </w:p>
    <w:p w14:paraId="40596AB9"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Otvos, K., Marconi, M., Vega, A., O’Brien, J., Johnson, A., </w:t>
      </w:r>
      <w:proofErr w:type="spellStart"/>
      <w:r w:rsidRPr="00577CD7">
        <w:rPr>
          <w:rFonts w:ascii="Arial" w:hAnsi="Arial" w:cs="Arial"/>
          <w:color w:val="000000" w:themeColor="text1"/>
          <w:sz w:val="23"/>
          <w:szCs w:val="23"/>
          <w:shd w:val="clear" w:color="auto" w:fill="FFFFFF"/>
        </w:rPr>
        <w:t>Abualia</w:t>
      </w:r>
      <w:proofErr w:type="spellEnd"/>
      <w:r w:rsidRPr="00577CD7">
        <w:rPr>
          <w:rFonts w:ascii="Arial" w:hAnsi="Arial" w:cs="Arial"/>
          <w:color w:val="000000" w:themeColor="text1"/>
          <w:sz w:val="23"/>
          <w:szCs w:val="23"/>
          <w:shd w:val="clear" w:color="auto" w:fill="FFFFFF"/>
        </w:rPr>
        <w:t>, R., et al. (2021). Modulation of plant root growth by nitrogen source</w:t>
      </w:r>
      <w:r w:rsidRPr="00577CD7">
        <w:rPr>
          <w:rFonts w:ascii="Cambria Math" w:hAnsi="Cambria Math" w:cs="Cambria Math"/>
          <w:color w:val="000000" w:themeColor="text1"/>
          <w:sz w:val="23"/>
          <w:szCs w:val="23"/>
          <w:shd w:val="clear" w:color="auto" w:fill="FFFFFF"/>
        </w:rPr>
        <w:t>‐</w:t>
      </w:r>
      <w:r w:rsidRPr="00577CD7">
        <w:rPr>
          <w:rFonts w:ascii="Arial" w:hAnsi="Arial" w:cs="Arial"/>
          <w:color w:val="000000" w:themeColor="text1"/>
          <w:sz w:val="23"/>
          <w:szCs w:val="23"/>
          <w:shd w:val="clear" w:color="auto" w:fill="FFFFFF"/>
        </w:rPr>
        <w:t>defined regulation of polar auxin transport. </w:t>
      </w:r>
      <w:r w:rsidRPr="00577CD7">
        <w:rPr>
          <w:rFonts w:ascii="Arial" w:hAnsi="Arial" w:cs="Arial"/>
          <w:i/>
          <w:iCs/>
          <w:color w:val="000000" w:themeColor="text1"/>
          <w:sz w:val="23"/>
          <w:szCs w:val="23"/>
          <w:shd w:val="clear" w:color="auto" w:fill="FFFFFF"/>
        </w:rPr>
        <w:t>The EMBO Journal</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40</w:t>
      </w:r>
      <w:r w:rsidRPr="00577CD7">
        <w:rPr>
          <w:rFonts w:ascii="Arial" w:hAnsi="Arial" w:cs="Arial"/>
          <w:color w:val="000000" w:themeColor="text1"/>
          <w:sz w:val="23"/>
          <w:szCs w:val="23"/>
          <w:shd w:val="clear" w:color="auto" w:fill="FFFFFF"/>
        </w:rPr>
        <w:t xml:space="preserve">(3), e106862-e106882. </w:t>
      </w:r>
      <w:hyperlink r:id="rId39" w:history="1">
        <w:r w:rsidRPr="00577CD7">
          <w:rPr>
            <w:rStyle w:val="Hyperlink"/>
            <w:rFonts w:ascii="Arial" w:hAnsi="Arial" w:cs="Arial"/>
            <w:sz w:val="23"/>
            <w:szCs w:val="23"/>
            <w:shd w:val="clear" w:color="auto" w:fill="FFFFFF"/>
          </w:rPr>
          <w:t>https://doi.org/10.15252/embj.2020106862</w:t>
        </w:r>
      </w:hyperlink>
    </w:p>
    <w:p w14:paraId="416022C2" w14:textId="77777777" w:rsidR="00AA2747" w:rsidRPr="00577CD7" w:rsidRDefault="00AA2747" w:rsidP="009302A5">
      <w:pPr>
        <w:spacing w:before="40" w:after="0" w:line="360" w:lineRule="auto"/>
        <w:ind w:left="547" w:hanging="547"/>
        <w:jc w:val="both"/>
        <w:rPr>
          <w:rFonts w:ascii="Arial" w:eastAsia="Calibri" w:hAnsi="Arial" w:cs="Arial"/>
          <w:sz w:val="23"/>
          <w:szCs w:val="23"/>
        </w:rPr>
      </w:pPr>
      <w:r w:rsidRPr="00577CD7">
        <w:rPr>
          <w:rFonts w:ascii="Arial" w:eastAsia="Calibri" w:hAnsi="Arial" w:cs="Arial"/>
          <w:sz w:val="23"/>
          <w:szCs w:val="23"/>
        </w:rPr>
        <w:t xml:space="preserve">Patocka, J., Ovando-Martinez, M., Navratilova, Z., Oleksak, P., Ogwu, M. C., </w:t>
      </w:r>
      <w:proofErr w:type="spellStart"/>
      <w:r w:rsidRPr="00577CD7">
        <w:rPr>
          <w:rFonts w:ascii="Arial" w:eastAsia="Calibri" w:hAnsi="Arial" w:cs="Arial"/>
          <w:sz w:val="23"/>
          <w:szCs w:val="23"/>
        </w:rPr>
        <w:t>Nepovimova</w:t>
      </w:r>
      <w:proofErr w:type="spellEnd"/>
      <w:r w:rsidRPr="00577CD7">
        <w:rPr>
          <w:rFonts w:ascii="Arial" w:eastAsia="Calibri" w:hAnsi="Arial" w:cs="Arial"/>
          <w:sz w:val="23"/>
          <w:szCs w:val="23"/>
        </w:rPr>
        <w:t xml:space="preserve">, E., et al. (2024). </w:t>
      </w:r>
      <w:r w:rsidRPr="00577CD7">
        <w:rPr>
          <w:rFonts w:ascii="Arial" w:eastAsia="Calibri" w:hAnsi="Arial" w:cs="Arial"/>
          <w:i/>
          <w:iCs/>
          <w:sz w:val="23"/>
          <w:szCs w:val="23"/>
        </w:rPr>
        <w:t>Argemone mexicana</w:t>
      </w:r>
      <w:r w:rsidRPr="00577CD7">
        <w:rPr>
          <w:rFonts w:ascii="Arial" w:eastAsia="Calibri" w:hAnsi="Arial" w:cs="Arial"/>
          <w:sz w:val="23"/>
          <w:szCs w:val="23"/>
        </w:rPr>
        <w:t xml:space="preserve"> L. (Papaveraceae): Chemistry, pharmacology, and toxicology. </w:t>
      </w:r>
      <w:r w:rsidRPr="00577CD7">
        <w:rPr>
          <w:rFonts w:ascii="Arial" w:eastAsia="Calibri" w:hAnsi="Arial" w:cs="Arial"/>
          <w:i/>
          <w:iCs/>
          <w:sz w:val="23"/>
          <w:szCs w:val="23"/>
        </w:rPr>
        <w:t>Phytochemistry Reviews, 23</w:t>
      </w:r>
      <w:r w:rsidRPr="00577CD7">
        <w:rPr>
          <w:rFonts w:ascii="Arial" w:eastAsia="Calibri" w:hAnsi="Arial" w:cs="Arial"/>
          <w:sz w:val="23"/>
          <w:szCs w:val="23"/>
        </w:rPr>
        <w:t xml:space="preserve">(4), 1167–1182. </w:t>
      </w:r>
      <w:hyperlink r:id="rId40" w:history="1">
        <w:r w:rsidRPr="00577CD7">
          <w:rPr>
            <w:rStyle w:val="Hyperlink"/>
            <w:rFonts w:ascii="Arial" w:eastAsia="Calibri" w:hAnsi="Arial" w:cs="Arial"/>
            <w:sz w:val="23"/>
            <w:szCs w:val="23"/>
          </w:rPr>
          <w:t>https://doi.org/10.1007/s11101-024-09918-y</w:t>
        </w:r>
      </w:hyperlink>
    </w:p>
    <w:p w14:paraId="2022475E"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proofErr w:type="spellStart"/>
      <w:r w:rsidRPr="00577CD7">
        <w:rPr>
          <w:rFonts w:ascii="Arial" w:hAnsi="Arial" w:cs="Arial"/>
          <w:color w:val="000000" w:themeColor="text1"/>
          <w:sz w:val="23"/>
          <w:szCs w:val="23"/>
          <w:shd w:val="clear" w:color="auto" w:fill="FFFFFF"/>
        </w:rPr>
        <w:t>Potshangbam</w:t>
      </w:r>
      <w:proofErr w:type="spellEnd"/>
      <w:r w:rsidRPr="00577CD7">
        <w:rPr>
          <w:rFonts w:ascii="Arial" w:hAnsi="Arial" w:cs="Arial"/>
          <w:color w:val="000000" w:themeColor="text1"/>
          <w:sz w:val="23"/>
          <w:szCs w:val="23"/>
          <w:shd w:val="clear" w:color="auto" w:fill="FFFFFF"/>
        </w:rPr>
        <w:t xml:space="preserve">, M., Devi, S. I., Sahoo, D., &amp; Strobel, G. A. (2017). Functional characterization of endophytic fungal community associated with </w:t>
      </w:r>
      <w:r w:rsidRPr="00577CD7">
        <w:rPr>
          <w:rFonts w:ascii="Arial" w:hAnsi="Arial" w:cs="Arial"/>
          <w:i/>
          <w:color w:val="000000" w:themeColor="text1"/>
          <w:sz w:val="23"/>
          <w:szCs w:val="23"/>
          <w:shd w:val="clear" w:color="auto" w:fill="FFFFFF"/>
        </w:rPr>
        <w:t>Oryza sativa</w:t>
      </w:r>
      <w:r w:rsidRPr="00577CD7">
        <w:rPr>
          <w:rFonts w:ascii="Arial" w:hAnsi="Arial" w:cs="Arial"/>
          <w:color w:val="000000" w:themeColor="text1"/>
          <w:sz w:val="23"/>
          <w:szCs w:val="23"/>
          <w:shd w:val="clear" w:color="auto" w:fill="FFFFFF"/>
        </w:rPr>
        <w:t xml:space="preserve"> L. and </w:t>
      </w:r>
      <w:r w:rsidRPr="00577CD7">
        <w:rPr>
          <w:rFonts w:ascii="Arial" w:hAnsi="Arial" w:cs="Arial"/>
          <w:i/>
          <w:color w:val="000000" w:themeColor="text1"/>
          <w:sz w:val="23"/>
          <w:szCs w:val="23"/>
          <w:shd w:val="clear" w:color="auto" w:fill="FFFFFF"/>
        </w:rPr>
        <w:t>Zea mays</w:t>
      </w:r>
      <w:r w:rsidRPr="00577CD7">
        <w:rPr>
          <w:rFonts w:ascii="Arial" w:hAnsi="Arial" w:cs="Arial"/>
          <w:color w:val="000000" w:themeColor="text1"/>
          <w:sz w:val="23"/>
          <w:szCs w:val="23"/>
          <w:shd w:val="clear" w:color="auto" w:fill="FFFFFF"/>
        </w:rPr>
        <w:t xml:space="preserve"> L. </w:t>
      </w:r>
      <w:r w:rsidRPr="00577CD7">
        <w:rPr>
          <w:rFonts w:ascii="Arial" w:hAnsi="Arial" w:cs="Arial"/>
          <w:i/>
          <w:iCs/>
          <w:color w:val="000000" w:themeColor="text1"/>
          <w:sz w:val="23"/>
          <w:szCs w:val="23"/>
          <w:shd w:val="clear" w:color="auto" w:fill="FFFFFF"/>
        </w:rPr>
        <w:t>Frontiers in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8</w:t>
      </w:r>
      <w:r w:rsidRPr="00577CD7">
        <w:rPr>
          <w:rFonts w:ascii="Arial" w:hAnsi="Arial" w:cs="Arial"/>
          <w:color w:val="000000" w:themeColor="text1"/>
          <w:sz w:val="23"/>
          <w:szCs w:val="23"/>
          <w:shd w:val="clear" w:color="auto" w:fill="FFFFFF"/>
        </w:rPr>
        <w:t xml:space="preserve">, 325-339. </w:t>
      </w:r>
      <w:hyperlink r:id="rId41" w:history="1">
        <w:r w:rsidRPr="00577CD7">
          <w:rPr>
            <w:rStyle w:val="Hyperlink"/>
            <w:rFonts w:ascii="Arial" w:hAnsi="Arial" w:cs="Arial"/>
            <w:sz w:val="23"/>
            <w:szCs w:val="23"/>
            <w:shd w:val="clear" w:color="auto" w:fill="FFFFFF"/>
          </w:rPr>
          <w:t>https://doi.org/10.3389/fmicb.2017.00325</w:t>
        </w:r>
      </w:hyperlink>
    </w:p>
    <w:p w14:paraId="5E18A149" w14:textId="77777777" w:rsidR="00AA2747" w:rsidRPr="00577CD7" w:rsidRDefault="00AA2747" w:rsidP="009302A5">
      <w:pPr>
        <w:spacing w:before="40" w:after="0" w:line="360" w:lineRule="auto"/>
        <w:ind w:left="547" w:hanging="547"/>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lastRenderedPageBreak/>
        <w:t xml:space="preserve">Pradhan, J., Sarma, A., Kalita, S., Talukdar, R., &amp; Tayung, K. (2023). Plant growth-promoting effect of seed-borne endophytic fungi isolated from </w:t>
      </w:r>
      <w:r w:rsidRPr="00577CD7">
        <w:rPr>
          <w:rFonts w:ascii="Arial" w:hAnsi="Arial" w:cs="Arial"/>
          <w:i/>
          <w:color w:val="000000" w:themeColor="text1"/>
          <w:sz w:val="23"/>
          <w:szCs w:val="23"/>
          <w:shd w:val="clear" w:color="auto" w:fill="FFFFFF"/>
        </w:rPr>
        <w:t>Senna alata</w:t>
      </w:r>
      <w:r w:rsidRPr="00577CD7">
        <w:rPr>
          <w:rFonts w:ascii="Arial" w:hAnsi="Arial" w:cs="Arial"/>
          <w:color w:val="000000" w:themeColor="text1"/>
          <w:sz w:val="23"/>
          <w:szCs w:val="23"/>
          <w:shd w:val="clear" w:color="auto" w:fill="FFFFFF"/>
        </w:rPr>
        <w:t xml:space="preserve"> (L.) </w:t>
      </w:r>
      <w:proofErr w:type="spellStart"/>
      <w:r w:rsidRPr="00577CD7">
        <w:rPr>
          <w:rFonts w:ascii="Arial" w:hAnsi="Arial" w:cs="Arial"/>
          <w:color w:val="000000" w:themeColor="text1"/>
          <w:sz w:val="23"/>
          <w:szCs w:val="23"/>
          <w:shd w:val="clear" w:color="auto" w:fill="FFFFFF"/>
        </w:rPr>
        <w:t>Roxb</w:t>
      </w:r>
      <w:proofErr w:type="spellEnd"/>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Proceedings of the National Academy of Sciences, India Section B: Biological Sciences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93</w:t>
      </w:r>
      <w:r w:rsidRPr="00577CD7">
        <w:rPr>
          <w:rFonts w:ascii="Arial" w:hAnsi="Arial" w:cs="Arial"/>
          <w:color w:val="000000" w:themeColor="text1"/>
          <w:sz w:val="23"/>
          <w:szCs w:val="23"/>
          <w:shd w:val="clear" w:color="auto" w:fill="FFFFFF"/>
        </w:rPr>
        <w:t xml:space="preserve">(4), 901-908. </w:t>
      </w:r>
      <w:hyperlink r:id="rId42" w:history="1">
        <w:r w:rsidRPr="00577CD7">
          <w:rPr>
            <w:rStyle w:val="Hyperlink"/>
            <w:rFonts w:ascii="Arial" w:hAnsi="Arial" w:cs="Arial"/>
            <w:sz w:val="23"/>
            <w:szCs w:val="23"/>
            <w:shd w:val="clear" w:color="auto" w:fill="FFFFFF"/>
          </w:rPr>
          <w:t>https://doi.org/10.1007/s40011-023-01483-2</w:t>
        </w:r>
      </w:hyperlink>
    </w:p>
    <w:p w14:paraId="71F059F0" w14:textId="77777777" w:rsidR="00AA2747" w:rsidRPr="00577CD7" w:rsidRDefault="00AA2747" w:rsidP="009302A5">
      <w:pPr>
        <w:spacing w:before="40" w:after="0" w:line="360" w:lineRule="auto"/>
        <w:ind w:left="547" w:hanging="547"/>
        <w:jc w:val="both"/>
        <w:rPr>
          <w:rFonts w:ascii="Arial" w:eastAsia="Calibri" w:hAnsi="Arial" w:cs="Arial"/>
          <w:color w:val="000000" w:themeColor="text1"/>
          <w:sz w:val="23"/>
          <w:szCs w:val="23"/>
        </w:rPr>
      </w:pPr>
      <w:r w:rsidRPr="00577CD7">
        <w:rPr>
          <w:rFonts w:ascii="Arial" w:hAnsi="Arial" w:cs="Arial"/>
          <w:color w:val="000000" w:themeColor="text1"/>
          <w:sz w:val="23"/>
          <w:szCs w:val="23"/>
          <w:shd w:val="clear" w:color="auto" w:fill="FFFFFF"/>
        </w:rPr>
        <w:t>Ripa, F. A., Cao, W. D., Tong, S., &amp; Sun, J. G. (2019). Assessment of plant growth promoting and abiotic stress tolerance properties of wheat endophytic fungi. </w:t>
      </w:r>
      <w:r w:rsidRPr="00577CD7">
        <w:rPr>
          <w:rFonts w:ascii="Arial" w:hAnsi="Arial" w:cs="Arial"/>
          <w:i/>
          <w:iCs/>
          <w:color w:val="000000" w:themeColor="text1"/>
          <w:sz w:val="23"/>
          <w:szCs w:val="23"/>
          <w:shd w:val="clear" w:color="auto" w:fill="FFFFFF"/>
        </w:rPr>
        <w:t>BioMed Research International</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2019</w:t>
      </w:r>
      <w:r w:rsidRPr="00577CD7">
        <w:rPr>
          <w:rFonts w:ascii="Arial" w:hAnsi="Arial" w:cs="Arial"/>
          <w:color w:val="000000" w:themeColor="text1"/>
          <w:sz w:val="23"/>
          <w:szCs w:val="23"/>
          <w:shd w:val="clear" w:color="auto" w:fill="FFFFFF"/>
        </w:rPr>
        <w:t xml:space="preserve">(1), 6105865-6105876. </w:t>
      </w:r>
      <w:hyperlink r:id="rId43" w:history="1">
        <w:r w:rsidRPr="00577CD7">
          <w:rPr>
            <w:rStyle w:val="Hyperlink"/>
            <w:rFonts w:ascii="Arial" w:hAnsi="Arial" w:cs="Arial"/>
            <w:sz w:val="23"/>
            <w:szCs w:val="23"/>
            <w:shd w:val="clear" w:color="auto" w:fill="FFFFFF"/>
          </w:rPr>
          <w:t>https://doi.org/10.1155/2019/6105865</w:t>
        </w:r>
      </w:hyperlink>
    </w:p>
    <w:p w14:paraId="2CB74606"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Roy, S., Sarma, A., Paul, S., Jha, D. K., &amp; Tayung, K. (2023). Plant growth-promoting traits and activation of defense enzymes in traditional rice variety by fungal endophytes isolated from seeds of indigenous rice cultivars of Northeast India. </w:t>
      </w:r>
      <w:r w:rsidRPr="00577CD7">
        <w:rPr>
          <w:rFonts w:ascii="Arial" w:hAnsi="Arial" w:cs="Arial"/>
          <w:i/>
          <w:iCs/>
          <w:color w:val="000000" w:themeColor="text1"/>
          <w:sz w:val="23"/>
          <w:szCs w:val="23"/>
          <w:shd w:val="clear" w:color="auto" w:fill="FFFFFF"/>
        </w:rPr>
        <w:t>South African Journal of Botany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160</w:t>
      </w:r>
      <w:r w:rsidRPr="00577CD7">
        <w:rPr>
          <w:rFonts w:ascii="Arial" w:hAnsi="Arial" w:cs="Arial"/>
          <w:color w:val="000000" w:themeColor="text1"/>
          <w:sz w:val="23"/>
          <w:szCs w:val="23"/>
          <w:shd w:val="clear" w:color="auto" w:fill="FFFFFF"/>
        </w:rPr>
        <w:t xml:space="preserve">, 483-492. </w:t>
      </w:r>
      <w:hyperlink r:id="rId44" w:history="1">
        <w:r w:rsidRPr="00577CD7">
          <w:rPr>
            <w:rStyle w:val="Hyperlink"/>
            <w:rFonts w:ascii="Arial" w:hAnsi="Arial" w:cs="Arial"/>
            <w:sz w:val="23"/>
            <w:szCs w:val="23"/>
            <w:shd w:val="clear" w:color="auto" w:fill="FFFFFF"/>
          </w:rPr>
          <w:t>https://doi.org/10.1016/j.sajb.2023.07.041</w:t>
        </w:r>
      </w:hyperlink>
    </w:p>
    <w:p w14:paraId="0E061525"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sz w:val="23"/>
          <w:szCs w:val="23"/>
        </w:rPr>
        <w:t xml:space="preserve">Schulz, B., Wanke, U., Draeger, S., &amp; </w:t>
      </w:r>
      <w:proofErr w:type="spellStart"/>
      <w:r w:rsidRPr="00577CD7">
        <w:rPr>
          <w:rFonts w:ascii="Arial" w:hAnsi="Arial" w:cs="Arial"/>
          <w:sz w:val="23"/>
          <w:szCs w:val="23"/>
        </w:rPr>
        <w:t>Aust</w:t>
      </w:r>
      <w:proofErr w:type="spellEnd"/>
      <w:r w:rsidRPr="00577CD7">
        <w:rPr>
          <w:rFonts w:ascii="Arial" w:hAnsi="Arial" w:cs="Arial"/>
          <w:sz w:val="23"/>
          <w:szCs w:val="23"/>
        </w:rPr>
        <w:t xml:space="preserve">, H. J. (1993). Endophytes from herbaceous plants: effectiveness of surface sterilization methods. </w:t>
      </w:r>
      <w:r w:rsidRPr="00577CD7">
        <w:rPr>
          <w:rFonts w:ascii="Arial" w:hAnsi="Arial" w:cs="Arial"/>
          <w:i/>
          <w:sz w:val="23"/>
          <w:szCs w:val="23"/>
        </w:rPr>
        <w:t>Mycological Research</w:t>
      </w:r>
      <w:r w:rsidRPr="00577CD7">
        <w:rPr>
          <w:rFonts w:ascii="Arial" w:hAnsi="Arial" w:cs="Arial"/>
          <w:sz w:val="23"/>
          <w:szCs w:val="23"/>
        </w:rPr>
        <w:t>, 97(12), 1447-1450.</w:t>
      </w:r>
    </w:p>
    <w:p w14:paraId="1A65F26D"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r w:rsidRPr="00577CD7">
        <w:rPr>
          <w:rFonts w:ascii="Arial" w:hAnsi="Arial" w:cs="Arial"/>
          <w:color w:val="000000" w:themeColor="text1"/>
          <w:sz w:val="23"/>
          <w:szCs w:val="23"/>
          <w:shd w:val="clear" w:color="auto" w:fill="FFFFFF"/>
        </w:rPr>
        <w:t xml:space="preserve">Schwyn, B., &amp; </w:t>
      </w:r>
      <w:proofErr w:type="spellStart"/>
      <w:r w:rsidRPr="00577CD7">
        <w:rPr>
          <w:rFonts w:ascii="Arial" w:hAnsi="Arial" w:cs="Arial"/>
          <w:color w:val="000000" w:themeColor="text1"/>
          <w:sz w:val="23"/>
          <w:szCs w:val="23"/>
          <w:shd w:val="clear" w:color="auto" w:fill="FFFFFF"/>
        </w:rPr>
        <w:t>Neilands</w:t>
      </w:r>
      <w:proofErr w:type="spellEnd"/>
      <w:r w:rsidRPr="00577CD7">
        <w:rPr>
          <w:rFonts w:ascii="Arial" w:hAnsi="Arial" w:cs="Arial"/>
          <w:color w:val="000000" w:themeColor="text1"/>
          <w:sz w:val="23"/>
          <w:szCs w:val="23"/>
          <w:shd w:val="clear" w:color="auto" w:fill="FFFFFF"/>
        </w:rPr>
        <w:t>, J. (1987). Universal chemical assay for the detection and determination of siderophores. </w:t>
      </w:r>
      <w:r w:rsidRPr="00577CD7">
        <w:rPr>
          <w:rFonts w:ascii="Arial" w:hAnsi="Arial" w:cs="Arial"/>
          <w:i/>
          <w:iCs/>
          <w:color w:val="000000" w:themeColor="text1"/>
          <w:sz w:val="23"/>
          <w:szCs w:val="23"/>
          <w:shd w:val="clear" w:color="auto" w:fill="FFFFFF"/>
        </w:rPr>
        <w:t>Analytical Biochemistry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160</w:t>
      </w:r>
      <w:r w:rsidRPr="00577CD7">
        <w:rPr>
          <w:rFonts w:ascii="Arial" w:hAnsi="Arial" w:cs="Arial"/>
          <w:color w:val="000000" w:themeColor="text1"/>
          <w:sz w:val="23"/>
          <w:szCs w:val="23"/>
          <w:shd w:val="clear" w:color="auto" w:fill="FFFFFF"/>
        </w:rPr>
        <w:t xml:space="preserve">(1), 47-56. </w:t>
      </w:r>
      <w:hyperlink r:id="rId45" w:history="1">
        <w:r w:rsidRPr="00577CD7">
          <w:rPr>
            <w:rStyle w:val="Hyperlink"/>
            <w:rFonts w:ascii="Arial" w:hAnsi="Arial" w:cs="Arial"/>
            <w:sz w:val="23"/>
            <w:szCs w:val="23"/>
            <w:shd w:val="clear" w:color="auto" w:fill="FFFFFF"/>
          </w:rPr>
          <w:t>https://doi.org/10.1016/0003-2697(87)90612-9</w:t>
        </w:r>
      </w:hyperlink>
    </w:p>
    <w:p w14:paraId="54120C19"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Setiawati, T. C., &amp; Mutmainnah, L. (2016). </w:t>
      </w:r>
      <w:r w:rsidRPr="00577CD7">
        <w:rPr>
          <w:rFonts w:ascii="Arial" w:hAnsi="Arial" w:cs="Arial"/>
          <w:iCs/>
          <w:color w:val="000000" w:themeColor="text1"/>
          <w:sz w:val="23"/>
          <w:szCs w:val="23"/>
          <w:shd w:val="clear" w:color="auto" w:fill="FFFFFF"/>
        </w:rPr>
        <w:t>Solubilization of potassium containing mineral by microorganisms from sugarcane rhizosphere.</w:t>
      </w:r>
      <w:r w:rsidRPr="00577CD7">
        <w:rPr>
          <w:rFonts w:ascii="Arial" w:hAnsi="Arial" w:cs="Arial"/>
          <w:i/>
          <w:iCs/>
          <w:color w:val="000000" w:themeColor="text1"/>
          <w:sz w:val="23"/>
          <w:szCs w:val="23"/>
          <w:shd w:val="clear" w:color="auto" w:fill="FFFFFF"/>
        </w:rPr>
        <w:t xml:space="preserve"> Agriculture and Agricultural Science Procedia 9</w:t>
      </w:r>
      <w:r w:rsidRPr="00577CD7">
        <w:rPr>
          <w:rFonts w:ascii="Arial" w:hAnsi="Arial" w:cs="Arial"/>
          <w:iCs/>
          <w:color w:val="000000" w:themeColor="text1"/>
          <w:sz w:val="23"/>
          <w:szCs w:val="23"/>
          <w:shd w:val="clear" w:color="auto" w:fill="FFFFFF"/>
        </w:rPr>
        <w:t>, 108–117</w:t>
      </w:r>
      <w:r w:rsidRPr="00577CD7">
        <w:rPr>
          <w:rFonts w:ascii="Arial" w:hAnsi="Arial" w:cs="Arial"/>
          <w:color w:val="000000" w:themeColor="text1"/>
          <w:sz w:val="23"/>
          <w:szCs w:val="23"/>
          <w:shd w:val="clear" w:color="auto" w:fill="FFFFFF"/>
        </w:rPr>
        <w:t xml:space="preserve">. </w:t>
      </w:r>
      <w:hyperlink r:id="rId46" w:history="1">
        <w:r w:rsidRPr="00577CD7">
          <w:rPr>
            <w:rStyle w:val="Hyperlink"/>
            <w:rFonts w:ascii="Arial" w:hAnsi="Arial" w:cs="Arial"/>
            <w:sz w:val="23"/>
            <w:szCs w:val="23"/>
            <w:shd w:val="clear" w:color="auto" w:fill="FFFFFF"/>
          </w:rPr>
          <w:t>https://doi.org/10.1016/j.aaspro.2016.02.134</w:t>
        </w:r>
      </w:hyperlink>
    </w:p>
    <w:p w14:paraId="53670661" w14:textId="77777777" w:rsidR="00AA2747" w:rsidRPr="00577CD7" w:rsidRDefault="00AA2747" w:rsidP="00517EE2">
      <w:pPr>
        <w:tabs>
          <w:tab w:val="left" w:pos="-270"/>
          <w:tab w:val="left" w:pos="0"/>
          <w:tab w:val="left" w:pos="360"/>
        </w:tabs>
        <w:spacing w:after="0" w:line="360" w:lineRule="auto"/>
        <w:ind w:left="720" w:right="-64" w:hanging="720"/>
        <w:rPr>
          <w:rFonts w:ascii="Arial" w:hAnsi="Arial" w:cs="Arial"/>
          <w:color w:val="000000" w:themeColor="text1"/>
          <w:sz w:val="23"/>
          <w:szCs w:val="23"/>
        </w:rPr>
      </w:pPr>
      <w:r w:rsidRPr="00577CD7">
        <w:rPr>
          <w:rFonts w:ascii="Arial" w:hAnsi="Arial" w:cs="Arial"/>
          <w:color w:val="000000" w:themeColor="text1"/>
          <w:sz w:val="23"/>
          <w:szCs w:val="23"/>
          <w:shd w:val="clear" w:color="auto" w:fill="FFFFFF"/>
        </w:rPr>
        <w:t xml:space="preserve">Shen, N., Chen, Z., Cheng, G., Lin, W., Qin, Y., Xiao, Y., et al. (2023). Diversity, chemical constituents and biological activities of endophytic fungi from </w:t>
      </w:r>
      <w:r w:rsidRPr="00577CD7">
        <w:rPr>
          <w:rFonts w:ascii="Arial" w:hAnsi="Arial" w:cs="Arial"/>
          <w:i/>
          <w:color w:val="000000" w:themeColor="text1"/>
          <w:sz w:val="23"/>
          <w:szCs w:val="23"/>
          <w:shd w:val="clear" w:color="auto" w:fill="FFFFFF"/>
        </w:rPr>
        <w:t>Alisma orientale</w:t>
      </w:r>
      <w:r w:rsidRPr="00577CD7">
        <w:rPr>
          <w:rFonts w:ascii="Arial" w:hAnsi="Arial" w:cs="Arial"/>
          <w:color w:val="000000" w:themeColor="text1"/>
          <w:sz w:val="23"/>
          <w:szCs w:val="23"/>
          <w:shd w:val="clear" w:color="auto" w:fill="FFFFFF"/>
        </w:rPr>
        <w:t xml:space="preserve"> (Sam.) </w:t>
      </w:r>
      <w:proofErr w:type="spellStart"/>
      <w:r w:rsidRPr="00577CD7">
        <w:rPr>
          <w:rFonts w:ascii="Arial" w:hAnsi="Arial" w:cs="Arial"/>
          <w:color w:val="000000" w:themeColor="text1"/>
          <w:sz w:val="23"/>
          <w:szCs w:val="23"/>
          <w:shd w:val="clear" w:color="auto" w:fill="FFFFFF"/>
        </w:rPr>
        <w:t>Juzep</w:t>
      </w:r>
      <w:proofErr w:type="spellEnd"/>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Frontiers in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14</w:t>
      </w:r>
      <w:r w:rsidRPr="00577CD7">
        <w:rPr>
          <w:rFonts w:ascii="Arial" w:hAnsi="Arial" w:cs="Arial"/>
          <w:color w:val="000000" w:themeColor="text1"/>
          <w:sz w:val="23"/>
          <w:szCs w:val="23"/>
          <w:shd w:val="clear" w:color="auto" w:fill="FFFFFF"/>
        </w:rPr>
        <w:t xml:space="preserve">, 1190624-1190639. </w:t>
      </w:r>
      <w:hyperlink r:id="rId47" w:history="1">
        <w:r w:rsidRPr="00577CD7">
          <w:rPr>
            <w:rStyle w:val="Hyperlink"/>
            <w:rFonts w:ascii="Arial" w:hAnsi="Arial" w:cs="Arial"/>
            <w:sz w:val="23"/>
            <w:szCs w:val="23"/>
            <w:shd w:val="clear" w:color="auto" w:fill="FFFFFF"/>
          </w:rPr>
          <w:t>https://doi.org/10.3389/fmicb.2023.1190624</w:t>
        </w:r>
      </w:hyperlink>
    </w:p>
    <w:p w14:paraId="326C9546"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color w:val="000000" w:themeColor="text1"/>
          <w:sz w:val="23"/>
          <w:szCs w:val="23"/>
          <w:u w:val="none"/>
        </w:rPr>
      </w:pPr>
      <w:r w:rsidRPr="00577CD7">
        <w:rPr>
          <w:rFonts w:ascii="Arial" w:hAnsi="Arial" w:cs="Arial"/>
          <w:color w:val="000000" w:themeColor="text1"/>
          <w:sz w:val="23"/>
          <w:szCs w:val="23"/>
          <w:shd w:val="clear" w:color="auto" w:fill="FFFFFF"/>
        </w:rPr>
        <w:t>Singh, P., Kumar, V., &amp; Agrawal, S. (2014). Evaluation of phytase producing bacteria for their plant growth promoting activities. </w:t>
      </w:r>
      <w:r w:rsidRPr="00577CD7">
        <w:rPr>
          <w:rFonts w:ascii="Arial" w:hAnsi="Arial" w:cs="Arial"/>
          <w:i/>
          <w:iCs/>
          <w:color w:val="000000" w:themeColor="text1"/>
          <w:sz w:val="23"/>
          <w:szCs w:val="23"/>
          <w:shd w:val="clear" w:color="auto" w:fill="FFFFFF"/>
        </w:rPr>
        <w:t>International Journal of Microbiology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2014</w:t>
      </w:r>
      <w:r w:rsidRPr="00577CD7">
        <w:rPr>
          <w:rFonts w:ascii="Arial" w:hAnsi="Arial" w:cs="Arial"/>
          <w:color w:val="000000" w:themeColor="text1"/>
          <w:sz w:val="23"/>
          <w:szCs w:val="23"/>
          <w:shd w:val="clear" w:color="auto" w:fill="FFFFFF"/>
        </w:rPr>
        <w:t>(1), 426483</w:t>
      </w:r>
      <w:r w:rsidRPr="00577CD7">
        <w:rPr>
          <w:rFonts w:ascii="Arial" w:hAnsi="Arial" w:cs="Arial"/>
          <w:color w:val="000000" w:themeColor="text1"/>
          <w:sz w:val="23"/>
          <w:szCs w:val="23"/>
        </w:rPr>
        <w:t>-426489</w:t>
      </w:r>
      <w:r w:rsidRPr="00577CD7">
        <w:rPr>
          <w:rFonts w:ascii="Arial" w:hAnsi="Arial" w:cs="Arial"/>
          <w:color w:val="000000" w:themeColor="text1"/>
          <w:sz w:val="23"/>
          <w:szCs w:val="23"/>
          <w:shd w:val="clear" w:color="auto" w:fill="FFFFFF"/>
        </w:rPr>
        <w:t xml:space="preserve">. </w:t>
      </w:r>
      <w:hyperlink r:id="rId48" w:history="1">
        <w:r w:rsidRPr="00577CD7">
          <w:rPr>
            <w:rStyle w:val="Hyperlink"/>
            <w:rFonts w:ascii="Arial" w:hAnsi="Arial" w:cs="Arial"/>
            <w:sz w:val="23"/>
            <w:szCs w:val="23"/>
            <w:shd w:val="clear" w:color="auto" w:fill="FFFFFF"/>
          </w:rPr>
          <w:t>https://doi.org/10.1155/2014/426483</w:t>
        </w:r>
      </w:hyperlink>
    </w:p>
    <w:p w14:paraId="0AA776B3"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 xml:space="preserve">Sonsiam, K., </w:t>
      </w:r>
      <w:proofErr w:type="spellStart"/>
      <w:r w:rsidRPr="00577CD7">
        <w:rPr>
          <w:rFonts w:ascii="Arial" w:hAnsi="Arial" w:cs="Arial"/>
          <w:color w:val="000000" w:themeColor="text1"/>
          <w:sz w:val="23"/>
          <w:szCs w:val="23"/>
          <w:shd w:val="clear" w:color="auto" w:fill="FFFFFF"/>
        </w:rPr>
        <w:t>Sonesouphap</w:t>
      </w:r>
      <w:proofErr w:type="spellEnd"/>
      <w:r w:rsidRPr="00577CD7">
        <w:rPr>
          <w:rFonts w:ascii="Arial" w:hAnsi="Arial" w:cs="Arial"/>
          <w:color w:val="000000" w:themeColor="text1"/>
          <w:sz w:val="23"/>
          <w:szCs w:val="23"/>
          <w:shd w:val="clear" w:color="auto" w:fill="FFFFFF"/>
        </w:rPr>
        <w:t xml:space="preserve">, O., </w:t>
      </w:r>
      <w:proofErr w:type="spellStart"/>
      <w:r w:rsidRPr="00577CD7">
        <w:rPr>
          <w:rFonts w:ascii="Arial" w:hAnsi="Arial" w:cs="Arial"/>
          <w:color w:val="000000" w:themeColor="text1"/>
          <w:sz w:val="23"/>
          <w:szCs w:val="23"/>
          <w:shd w:val="clear" w:color="auto" w:fill="FFFFFF"/>
        </w:rPr>
        <w:t>Sangkaew</w:t>
      </w:r>
      <w:proofErr w:type="spellEnd"/>
      <w:r w:rsidRPr="00577CD7">
        <w:rPr>
          <w:rFonts w:ascii="Arial" w:hAnsi="Arial" w:cs="Arial"/>
          <w:color w:val="000000" w:themeColor="text1"/>
          <w:sz w:val="23"/>
          <w:szCs w:val="23"/>
          <w:shd w:val="clear" w:color="auto" w:fill="FFFFFF"/>
        </w:rPr>
        <w:t xml:space="preserve">, A., </w:t>
      </w:r>
      <w:proofErr w:type="spellStart"/>
      <w:r w:rsidRPr="00577CD7">
        <w:rPr>
          <w:rFonts w:ascii="Arial" w:hAnsi="Arial" w:cs="Arial"/>
          <w:color w:val="000000" w:themeColor="text1"/>
          <w:sz w:val="23"/>
          <w:szCs w:val="23"/>
          <w:shd w:val="clear" w:color="auto" w:fill="FFFFFF"/>
        </w:rPr>
        <w:t>Chulaka</w:t>
      </w:r>
      <w:proofErr w:type="spellEnd"/>
      <w:r w:rsidRPr="00577CD7">
        <w:rPr>
          <w:rFonts w:ascii="Arial" w:hAnsi="Arial" w:cs="Arial"/>
          <w:color w:val="000000" w:themeColor="text1"/>
          <w:sz w:val="23"/>
          <w:szCs w:val="23"/>
          <w:shd w:val="clear" w:color="auto" w:fill="FFFFFF"/>
        </w:rPr>
        <w:t xml:space="preserve">, P., </w:t>
      </w:r>
      <w:proofErr w:type="spellStart"/>
      <w:r w:rsidRPr="00577CD7">
        <w:rPr>
          <w:rFonts w:ascii="Arial" w:hAnsi="Arial" w:cs="Arial"/>
          <w:color w:val="000000" w:themeColor="text1"/>
          <w:sz w:val="23"/>
          <w:szCs w:val="23"/>
          <w:shd w:val="clear" w:color="auto" w:fill="FFFFFF"/>
        </w:rPr>
        <w:t>Sihanonth</w:t>
      </w:r>
      <w:proofErr w:type="spellEnd"/>
      <w:r w:rsidRPr="00577CD7">
        <w:rPr>
          <w:rFonts w:ascii="Arial" w:hAnsi="Arial" w:cs="Arial"/>
          <w:color w:val="000000" w:themeColor="text1"/>
          <w:sz w:val="23"/>
          <w:szCs w:val="23"/>
          <w:shd w:val="clear" w:color="auto" w:fill="FFFFFF"/>
        </w:rPr>
        <w:t xml:space="preserve">, P., &amp; </w:t>
      </w:r>
      <w:proofErr w:type="spellStart"/>
      <w:r w:rsidRPr="00577CD7">
        <w:rPr>
          <w:rFonts w:ascii="Arial" w:hAnsi="Arial" w:cs="Arial"/>
          <w:color w:val="000000" w:themeColor="text1"/>
          <w:sz w:val="23"/>
          <w:szCs w:val="23"/>
          <w:shd w:val="clear" w:color="auto" w:fill="FFFFFF"/>
        </w:rPr>
        <w:t>Yompakdee</w:t>
      </w:r>
      <w:proofErr w:type="spellEnd"/>
      <w:r w:rsidRPr="00577CD7">
        <w:rPr>
          <w:rFonts w:ascii="Arial" w:hAnsi="Arial" w:cs="Arial"/>
          <w:color w:val="000000" w:themeColor="text1"/>
          <w:sz w:val="23"/>
          <w:szCs w:val="23"/>
          <w:shd w:val="clear" w:color="auto" w:fill="FFFFFF"/>
        </w:rPr>
        <w:t xml:space="preserve">, C. (2024). Roles of endophytic fungi isolated from </w:t>
      </w:r>
      <w:r w:rsidRPr="00577CD7">
        <w:rPr>
          <w:rFonts w:ascii="Arial" w:hAnsi="Arial" w:cs="Arial"/>
          <w:i/>
          <w:color w:val="000000" w:themeColor="text1"/>
          <w:sz w:val="23"/>
          <w:szCs w:val="23"/>
          <w:shd w:val="clear" w:color="auto" w:fill="FFFFFF"/>
        </w:rPr>
        <w:t>Mangifera indica</w:t>
      </w:r>
      <w:r w:rsidRPr="00577CD7">
        <w:rPr>
          <w:rFonts w:ascii="Arial" w:hAnsi="Arial" w:cs="Arial"/>
          <w:color w:val="000000" w:themeColor="text1"/>
          <w:sz w:val="23"/>
          <w:szCs w:val="23"/>
          <w:shd w:val="clear" w:color="auto" w:fill="FFFFFF"/>
        </w:rPr>
        <w:t xml:space="preserve"> L. in promoting plant growth. </w:t>
      </w:r>
      <w:r w:rsidRPr="00577CD7">
        <w:rPr>
          <w:rFonts w:ascii="Arial" w:hAnsi="Arial" w:cs="Arial"/>
          <w:i/>
          <w:color w:val="000000" w:themeColor="text1"/>
          <w:sz w:val="23"/>
          <w:szCs w:val="23"/>
          <w:shd w:val="clear" w:color="auto" w:fill="FFFFFF"/>
        </w:rPr>
        <w:t>Journal of Microbiology and Biotechnology</w:t>
      </w:r>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34</w:t>
      </w:r>
      <w:r w:rsidRPr="00577CD7">
        <w:rPr>
          <w:rFonts w:ascii="Arial" w:hAnsi="Arial" w:cs="Arial"/>
          <w:color w:val="000000" w:themeColor="text1"/>
          <w:sz w:val="23"/>
          <w:szCs w:val="23"/>
          <w:shd w:val="clear" w:color="auto" w:fill="FFFFFF"/>
        </w:rPr>
        <w:t xml:space="preserve">(9), 1857-1866. </w:t>
      </w:r>
      <w:hyperlink r:id="rId49" w:history="1">
        <w:r w:rsidRPr="00577CD7">
          <w:rPr>
            <w:rStyle w:val="Hyperlink"/>
            <w:rFonts w:ascii="Arial" w:hAnsi="Arial" w:cs="Arial"/>
            <w:sz w:val="23"/>
            <w:szCs w:val="23"/>
            <w:shd w:val="clear" w:color="auto" w:fill="FFFFFF"/>
          </w:rPr>
          <w:t>https://doi.org/10.4014/jmb.2401.01034</w:t>
        </w:r>
      </w:hyperlink>
      <w:r w:rsidRPr="00577CD7">
        <w:rPr>
          <w:rFonts w:ascii="Arial" w:hAnsi="Arial" w:cs="Arial"/>
          <w:color w:val="000000" w:themeColor="text1"/>
          <w:sz w:val="23"/>
          <w:szCs w:val="23"/>
          <w:shd w:val="clear" w:color="auto" w:fill="FFFFFF"/>
        </w:rPr>
        <w:t xml:space="preserve"> </w:t>
      </w:r>
    </w:p>
    <w:p w14:paraId="55816374" w14:textId="77777777" w:rsidR="00AA2747" w:rsidRPr="00577CD7" w:rsidRDefault="00AA2747" w:rsidP="009302A5">
      <w:pPr>
        <w:tabs>
          <w:tab w:val="left" w:pos="-270"/>
          <w:tab w:val="left" w:pos="0"/>
          <w:tab w:val="left" w:pos="360"/>
        </w:tabs>
        <w:spacing w:after="0" w:line="360" w:lineRule="auto"/>
        <w:ind w:left="720" w:right="-64" w:hanging="720"/>
        <w:jc w:val="both"/>
        <w:rPr>
          <w:rFonts w:ascii="Arial" w:hAnsi="Arial" w:cs="Arial"/>
          <w:color w:val="000000" w:themeColor="text1"/>
          <w:sz w:val="23"/>
          <w:szCs w:val="23"/>
        </w:rPr>
      </w:pPr>
      <w:proofErr w:type="spellStart"/>
      <w:r w:rsidRPr="00577CD7">
        <w:rPr>
          <w:rFonts w:ascii="Arial" w:hAnsi="Arial" w:cs="Arial"/>
          <w:color w:val="000000" w:themeColor="text1"/>
          <w:sz w:val="23"/>
          <w:szCs w:val="23"/>
        </w:rPr>
        <w:t>Syamsia</w:t>
      </w:r>
      <w:proofErr w:type="spellEnd"/>
      <w:r w:rsidRPr="00577CD7">
        <w:rPr>
          <w:rFonts w:ascii="Arial" w:hAnsi="Arial" w:cs="Arial"/>
          <w:color w:val="000000" w:themeColor="text1"/>
          <w:sz w:val="23"/>
          <w:szCs w:val="23"/>
        </w:rPr>
        <w:t xml:space="preserve">, S., </w:t>
      </w:r>
      <w:proofErr w:type="spellStart"/>
      <w:r w:rsidRPr="00577CD7">
        <w:rPr>
          <w:rFonts w:ascii="Arial" w:hAnsi="Arial" w:cs="Arial"/>
          <w:color w:val="000000" w:themeColor="text1"/>
          <w:sz w:val="23"/>
          <w:szCs w:val="23"/>
        </w:rPr>
        <w:t>Idhan</w:t>
      </w:r>
      <w:proofErr w:type="spellEnd"/>
      <w:r w:rsidRPr="00577CD7">
        <w:rPr>
          <w:rFonts w:ascii="Arial" w:hAnsi="Arial" w:cs="Arial"/>
          <w:color w:val="000000" w:themeColor="text1"/>
          <w:sz w:val="23"/>
          <w:szCs w:val="23"/>
        </w:rPr>
        <w:t xml:space="preserve">, A., Firmansyah, A. P., Noerfitryani, N., Rahim, I., </w:t>
      </w:r>
      <w:proofErr w:type="spellStart"/>
      <w:r w:rsidRPr="00577CD7">
        <w:rPr>
          <w:rFonts w:ascii="Arial" w:hAnsi="Arial" w:cs="Arial"/>
          <w:color w:val="000000" w:themeColor="text1"/>
          <w:sz w:val="23"/>
          <w:szCs w:val="23"/>
        </w:rPr>
        <w:t>Kesaulya</w:t>
      </w:r>
      <w:proofErr w:type="spellEnd"/>
      <w:r w:rsidRPr="00577CD7">
        <w:rPr>
          <w:rFonts w:ascii="Arial" w:hAnsi="Arial" w:cs="Arial"/>
          <w:color w:val="000000" w:themeColor="text1"/>
          <w:sz w:val="23"/>
          <w:szCs w:val="23"/>
        </w:rPr>
        <w:t>, H., et al. (2021). Combination on endophytic fungal as the plant growth-promoting fungi (PGPF) on cucumber (</w:t>
      </w:r>
      <w:r w:rsidRPr="00577CD7">
        <w:rPr>
          <w:rFonts w:ascii="Arial" w:hAnsi="Arial" w:cs="Arial"/>
          <w:i/>
          <w:color w:val="000000" w:themeColor="text1"/>
          <w:sz w:val="23"/>
          <w:szCs w:val="23"/>
        </w:rPr>
        <w:t>Cucumis</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sativus</w:t>
      </w:r>
      <w:r w:rsidRPr="00577CD7">
        <w:rPr>
          <w:rFonts w:ascii="Arial" w:hAnsi="Arial" w:cs="Arial"/>
          <w:color w:val="000000" w:themeColor="text1"/>
          <w:sz w:val="23"/>
          <w:szCs w:val="23"/>
        </w:rPr>
        <w:t xml:space="preserve">). </w:t>
      </w:r>
      <w:proofErr w:type="spellStart"/>
      <w:r w:rsidRPr="00577CD7">
        <w:rPr>
          <w:rFonts w:ascii="Arial" w:hAnsi="Arial" w:cs="Arial"/>
          <w:i/>
          <w:color w:val="000000" w:themeColor="text1"/>
          <w:sz w:val="23"/>
          <w:szCs w:val="23"/>
        </w:rPr>
        <w:t>Biodiversitas</w:t>
      </w:r>
      <w:proofErr w:type="spellEnd"/>
      <w:r w:rsidRPr="00577CD7">
        <w:rPr>
          <w:rFonts w:ascii="Arial" w:hAnsi="Arial" w:cs="Arial"/>
          <w:i/>
          <w:color w:val="000000" w:themeColor="text1"/>
          <w:sz w:val="23"/>
          <w:szCs w:val="23"/>
        </w:rPr>
        <w:t xml:space="preserve"> Journal of Biological Diversity</w:t>
      </w:r>
      <w:r w:rsidRPr="00577CD7">
        <w:rPr>
          <w:rFonts w:ascii="Arial" w:hAnsi="Arial" w:cs="Arial"/>
          <w:color w:val="000000" w:themeColor="text1"/>
          <w:sz w:val="23"/>
          <w:szCs w:val="23"/>
        </w:rPr>
        <w:t xml:space="preserve">, </w:t>
      </w:r>
      <w:r w:rsidRPr="00577CD7">
        <w:rPr>
          <w:rFonts w:ascii="Arial" w:hAnsi="Arial" w:cs="Arial"/>
          <w:i/>
          <w:color w:val="000000" w:themeColor="text1"/>
          <w:sz w:val="23"/>
          <w:szCs w:val="23"/>
        </w:rPr>
        <w:t>22</w:t>
      </w:r>
      <w:r w:rsidRPr="00577CD7">
        <w:rPr>
          <w:rFonts w:ascii="Arial" w:hAnsi="Arial" w:cs="Arial"/>
          <w:color w:val="000000" w:themeColor="text1"/>
          <w:sz w:val="23"/>
          <w:szCs w:val="23"/>
        </w:rPr>
        <w:t>(3), 1194-1202</w:t>
      </w:r>
      <w:r w:rsidRPr="00577CD7">
        <w:rPr>
          <w:rFonts w:ascii="Arial" w:hAnsi="Arial" w:cs="Arial"/>
          <w:color w:val="000000" w:themeColor="text1"/>
          <w:sz w:val="23"/>
          <w:szCs w:val="23"/>
          <w:shd w:val="clear" w:color="auto" w:fill="FFFFFF"/>
        </w:rPr>
        <w:t xml:space="preserve">. </w:t>
      </w:r>
      <w:hyperlink r:id="rId50" w:history="1">
        <w:r w:rsidRPr="00577CD7">
          <w:rPr>
            <w:rStyle w:val="Hyperlink"/>
            <w:rFonts w:ascii="Arial" w:hAnsi="Arial" w:cs="Arial"/>
            <w:sz w:val="23"/>
            <w:szCs w:val="23"/>
            <w:shd w:val="clear" w:color="auto" w:fill="FFFFFF"/>
          </w:rPr>
          <w:t>https://doi.org/10.13057/biodiv/d220315</w:t>
        </w:r>
      </w:hyperlink>
      <w:r w:rsidRPr="00577CD7">
        <w:rPr>
          <w:rFonts w:ascii="Arial" w:hAnsi="Arial" w:cs="Arial"/>
          <w:color w:val="000000" w:themeColor="text1"/>
          <w:sz w:val="23"/>
          <w:szCs w:val="23"/>
        </w:rPr>
        <w:t xml:space="preserve"> </w:t>
      </w:r>
    </w:p>
    <w:p w14:paraId="5FD13C58" w14:textId="77777777" w:rsidR="00517EE2" w:rsidRDefault="00AA2747" w:rsidP="00517EE2">
      <w:pPr>
        <w:tabs>
          <w:tab w:val="left" w:pos="-270"/>
          <w:tab w:val="left" w:pos="0"/>
          <w:tab w:val="left" w:pos="360"/>
        </w:tabs>
        <w:spacing w:after="0" w:line="360" w:lineRule="auto"/>
        <w:ind w:left="720" w:right="-64" w:hanging="720"/>
        <w:rPr>
          <w:rFonts w:ascii="Arial" w:hAnsi="Arial" w:cs="Arial"/>
          <w:color w:val="222222"/>
          <w:sz w:val="23"/>
          <w:szCs w:val="23"/>
          <w:shd w:val="clear" w:color="auto" w:fill="FFFFFF"/>
        </w:rPr>
      </w:pPr>
      <w:proofErr w:type="spellStart"/>
      <w:r w:rsidRPr="00577CD7">
        <w:rPr>
          <w:rFonts w:ascii="Arial" w:hAnsi="Arial" w:cs="Arial"/>
          <w:color w:val="000000" w:themeColor="text1"/>
          <w:sz w:val="23"/>
          <w:szCs w:val="23"/>
          <w:shd w:val="clear" w:color="auto" w:fill="FFFFFF"/>
        </w:rPr>
        <w:t>Turbat</w:t>
      </w:r>
      <w:proofErr w:type="spellEnd"/>
      <w:r w:rsidRPr="00577CD7">
        <w:rPr>
          <w:rFonts w:ascii="Arial" w:hAnsi="Arial" w:cs="Arial"/>
          <w:color w:val="000000" w:themeColor="text1"/>
          <w:sz w:val="23"/>
          <w:szCs w:val="23"/>
          <w:shd w:val="clear" w:color="auto" w:fill="FFFFFF"/>
        </w:rPr>
        <w:t xml:space="preserve">, A., Rakk, D., Vigneshwari, A., </w:t>
      </w:r>
      <w:proofErr w:type="spellStart"/>
      <w:r w:rsidRPr="00577CD7">
        <w:rPr>
          <w:rFonts w:ascii="Arial" w:hAnsi="Arial" w:cs="Arial"/>
          <w:color w:val="000000" w:themeColor="text1"/>
          <w:sz w:val="23"/>
          <w:szCs w:val="23"/>
          <w:shd w:val="clear" w:color="auto" w:fill="FFFFFF"/>
        </w:rPr>
        <w:t>Kocsube</w:t>
      </w:r>
      <w:proofErr w:type="spellEnd"/>
      <w:r w:rsidRPr="00577CD7">
        <w:rPr>
          <w:rFonts w:ascii="Arial" w:hAnsi="Arial" w:cs="Arial"/>
          <w:color w:val="000000" w:themeColor="text1"/>
          <w:sz w:val="23"/>
          <w:szCs w:val="23"/>
          <w:shd w:val="clear" w:color="auto" w:fill="FFFFFF"/>
        </w:rPr>
        <w:t xml:space="preserve">, S., Thu, H., Szepesi, A., et al. (2020). Characterization of the plant growth-promoting activities of endophytic fungi isolated from </w:t>
      </w:r>
      <w:r w:rsidRPr="00577CD7">
        <w:rPr>
          <w:rFonts w:ascii="Arial" w:hAnsi="Arial" w:cs="Arial"/>
          <w:i/>
          <w:color w:val="000000" w:themeColor="text1"/>
          <w:sz w:val="23"/>
          <w:szCs w:val="23"/>
          <w:shd w:val="clear" w:color="auto" w:fill="FFFFFF"/>
        </w:rPr>
        <w:t>Sophora flavescens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Microorganisms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8</w:t>
      </w:r>
      <w:r w:rsidRPr="00577CD7">
        <w:rPr>
          <w:rFonts w:ascii="Arial" w:hAnsi="Arial" w:cs="Arial"/>
          <w:color w:val="000000" w:themeColor="text1"/>
          <w:sz w:val="23"/>
          <w:szCs w:val="23"/>
          <w:shd w:val="clear" w:color="auto" w:fill="FFFFFF"/>
        </w:rPr>
        <w:t>(5),</w:t>
      </w:r>
      <w:r w:rsidR="00517EE2">
        <w:rPr>
          <w:rFonts w:ascii="Arial" w:hAnsi="Arial" w:cs="Arial"/>
          <w:color w:val="000000" w:themeColor="text1"/>
          <w:sz w:val="23"/>
          <w:szCs w:val="23"/>
          <w:shd w:val="clear" w:color="auto" w:fill="FFFFFF"/>
        </w:rPr>
        <w:t xml:space="preserve"> 683-697.</w:t>
      </w:r>
      <w:r w:rsidRPr="00577CD7">
        <w:rPr>
          <w:rFonts w:ascii="Arial" w:hAnsi="Arial" w:cs="Arial"/>
          <w:color w:val="222222"/>
          <w:sz w:val="23"/>
          <w:szCs w:val="23"/>
          <w:shd w:val="clear" w:color="auto" w:fill="FFFFFF"/>
        </w:rPr>
        <w:t xml:space="preserve"> </w:t>
      </w:r>
    </w:p>
    <w:p w14:paraId="7904E8B0" w14:textId="77777777" w:rsidR="00AA2747" w:rsidRPr="00577CD7" w:rsidRDefault="00517EE2" w:rsidP="00517EE2">
      <w:pPr>
        <w:tabs>
          <w:tab w:val="left" w:pos="-270"/>
          <w:tab w:val="left" w:pos="0"/>
          <w:tab w:val="left" w:pos="360"/>
        </w:tabs>
        <w:spacing w:after="0" w:line="360" w:lineRule="auto"/>
        <w:ind w:left="720" w:right="-64" w:hanging="720"/>
        <w:rPr>
          <w:rFonts w:ascii="Arial" w:hAnsi="Arial" w:cs="Arial"/>
          <w:color w:val="000000" w:themeColor="text1"/>
          <w:sz w:val="23"/>
          <w:szCs w:val="23"/>
        </w:rPr>
      </w:pPr>
      <w:r>
        <w:rPr>
          <w:rFonts w:ascii="Arial" w:hAnsi="Arial" w:cs="Arial"/>
          <w:color w:val="222222"/>
          <w:sz w:val="23"/>
          <w:szCs w:val="23"/>
          <w:shd w:val="clear" w:color="auto" w:fill="FFFFFF"/>
        </w:rPr>
        <w:lastRenderedPageBreak/>
        <w:t xml:space="preserve">          </w:t>
      </w:r>
      <w:r w:rsidR="00AA2747" w:rsidRPr="00577CD7">
        <w:rPr>
          <w:rFonts w:ascii="Arial" w:hAnsi="Arial" w:cs="Arial"/>
          <w:color w:val="222222"/>
          <w:sz w:val="23"/>
          <w:szCs w:val="23"/>
          <w:shd w:val="clear" w:color="auto" w:fill="FFFFFF"/>
        </w:rPr>
        <w:t> </w:t>
      </w:r>
      <w:hyperlink r:id="rId51" w:history="1">
        <w:r w:rsidR="00AA2747" w:rsidRPr="00577CD7">
          <w:rPr>
            <w:rStyle w:val="Hyperlink"/>
            <w:rFonts w:ascii="Arial" w:hAnsi="Arial" w:cs="Arial"/>
            <w:bCs/>
            <w:sz w:val="23"/>
            <w:szCs w:val="23"/>
            <w:shd w:val="clear" w:color="auto" w:fill="FFFFFF"/>
          </w:rPr>
          <w:t>https://doi.org/10.3390/microorganisms8050683</w:t>
        </w:r>
      </w:hyperlink>
    </w:p>
    <w:p w14:paraId="4C5F9748" w14:textId="77777777" w:rsidR="00AA2747" w:rsidRPr="00577CD7" w:rsidRDefault="00AA2747" w:rsidP="009302A5">
      <w:pPr>
        <w:tabs>
          <w:tab w:val="left" w:pos="-270"/>
          <w:tab w:val="left" w:pos="0"/>
          <w:tab w:val="left" w:pos="360"/>
        </w:tabs>
        <w:spacing w:after="0" w:line="360" w:lineRule="auto"/>
        <w:ind w:left="720" w:right="-64" w:hanging="720"/>
        <w:jc w:val="both"/>
        <w:rPr>
          <w:rStyle w:val="Hyperlink"/>
          <w:rFonts w:ascii="Arial" w:hAnsi="Arial" w:cs="Arial"/>
          <w:sz w:val="23"/>
          <w:szCs w:val="23"/>
          <w:shd w:val="clear" w:color="auto" w:fill="FFFFFF"/>
        </w:rPr>
      </w:pPr>
      <w:r w:rsidRPr="00577CD7">
        <w:rPr>
          <w:rFonts w:ascii="Arial" w:hAnsi="Arial" w:cs="Arial"/>
          <w:color w:val="000000" w:themeColor="text1"/>
          <w:sz w:val="23"/>
          <w:szCs w:val="23"/>
          <w:shd w:val="clear" w:color="auto" w:fill="FFFFFF"/>
        </w:rPr>
        <w:t xml:space="preserve">Wang, Q., Zhang, X., Xie, Q., Tao, J., Jia, Y., Xiao, Y., et al., (2024). Exploring plant growth-promoting traits of endophytic fungi isolated from </w:t>
      </w:r>
      <w:proofErr w:type="spellStart"/>
      <w:r w:rsidRPr="00577CD7">
        <w:rPr>
          <w:rFonts w:ascii="Arial" w:hAnsi="Arial" w:cs="Arial"/>
          <w:i/>
          <w:color w:val="000000" w:themeColor="text1"/>
          <w:sz w:val="23"/>
          <w:szCs w:val="23"/>
          <w:shd w:val="clear" w:color="auto" w:fill="FFFFFF"/>
        </w:rPr>
        <w:t>Ligusticum</w:t>
      </w:r>
      <w:proofErr w:type="spellEnd"/>
      <w:r w:rsidRPr="00577CD7">
        <w:rPr>
          <w:rFonts w:ascii="Arial" w:hAnsi="Arial" w:cs="Arial"/>
          <w:color w:val="000000" w:themeColor="text1"/>
          <w:sz w:val="23"/>
          <w:szCs w:val="23"/>
          <w:shd w:val="clear" w:color="auto" w:fill="FFFFFF"/>
        </w:rPr>
        <w:t xml:space="preserve"> </w:t>
      </w:r>
      <w:r w:rsidRPr="00577CD7">
        <w:rPr>
          <w:rFonts w:ascii="Arial" w:hAnsi="Arial" w:cs="Arial"/>
          <w:i/>
          <w:color w:val="000000" w:themeColor="text1"/>
          <w:sz w:val="23"/>
          <w:szCs w:val="23"/>
          <w:shd w:val="clear" w:color="auto" w:fill="FFFFFF"/>
        </w:rPr>
        <w:t>chuanxiong</w:t>
      </w:r>
      <w:r w:rsidRPr="00577CD7">
        <w:rPr>
          <w:rFonts w:ascii="Arial" w:hAnsi="Arial" w:cs="Arial"/>
          <w:color w:val="000000" w:themeColor="text1"/>
          <w:sz w:val="23"/>
          <w:szCs w:val="23"/>
          <w:shd w:val="clear" w:color="auto" w:fill="FFFFFF"/>
        </w:rPr>
        <w:t xml:space="preserve"> </w:t>
      </w:r>
      <w:proofErr w:type="spellStart"/>
      <w:r w:rsidRPr="00577CD7">
        <w:rPr>
          <w:rFonts w:ascii="Arial" w:hAnsi="Arial" w:cs="Arial"/>
          <w:color w:val="000000" w:themeColor="text1"/>
          <w:sz w:val="23"/>
          <w:szCs w:val="23"/>
          <w:shd w:val="clear" w:color="auto" w:fill="FFFFFF"/>
        </w:rPr>
        <w:t>hort</w:t>
      </w:r>
      <w:proofErr w:type="spellEnd"/>
      <w:r w:rsidRPr="00577CD7">
        <w:rPr>
          <w:rFonts w:ascii="Arial" w:hAnsi="Arial" w:cs="Arial"/>
          <w:color w:val="000000" w:themeColor="text1"/>
          <w:sz w:val="23"/>
          <w:szCs w:val="23"/>
          <w:shd w:val="clear" w:color="auto" w:fill="FFFFFF"/>
        </w:rPr>
        <w:t xml:space="preserve"> and their interaction in plant growth and development. </w:t>
      </w:r>
      <w:r w:rsidRPr="00577CD7">
        <w:rPr>
          <w:rFonts w:ascii="Arial" w:hAnsi="Arial" w:cs="Arial"/>
          <w:i/>
          <w:iCs/>
          <w:color w:val="000000" w:themeColor="text1"/>
          <w:sz w:val="23"/>
          <w:szCs w:val="23"/>
          <w:shd w:val="clear" w:color="auto" w:fill="FFFFFF"/>
        </w:rPr>
        <w:t>Journal of Fungi</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10</w:t>
      </w:r>
      <w:r w:rsidRPr="00577CD7">
        <w:rPr>
          <w:rFonts w:ascii="Arial" w:hAnsi="Arial" w:cs="Arial"/>
          <w:color w:val="000000" w:themeColor="text1"/>
          <w:sz w:val="23"/>
          <w:szCs w:val="23"/>
          <w:shd w:val="clear" w:color="auto" w:fill="FFFFFF"/>
        </w:rPr>
        <w:t xml:space="preserve">(10), 713-733. </w:t>
      </w:r>
      <w:hyperlink r:id="rId52" w:history="1">
        <w:r w:rsidRPr="00577CD7">
          <w:rPr>
            <w:rStyle w:val="Hyperlink"/>
            <w:rFonts w:ascii="Arial" w:hAnsi="Arial" w:cs="Arial"/>
            <w:sz w:val="23"/>
            <w:szCs w:val="23"/>
            <w:shd w:val="clear" w:color="auto" w:fill="FFFFFF"/>
          </w:rPr>
          <w:t>https://doi.org/10.3390/jof10100713</w:t>
        </w:r>
      </w:hyperlink>
    </w:p>
    <w:p w14:paraId="0A3B7C00" w14:textId="77777777" w:rsidR="00AA2747" w:rsidRPr="00577CD7" w:rsidRDefault="00AA2747" w:rsidP="00517EE2">
      <w:pPr>
        <w:tabs>
          <w:tab w:val="left" w:pos="-270"/>
          <w:tab w:val="left" w:pos="0"/>
          <w:tab w:val="left" w:pos="360"/>
        </w:tabs>
        <w:spacing w:after="0" w:line="360" w:lineRule="auto"/>
        <w:ind w:left="720" w:right="-64" w:hanging="720"/>
        <w:rPr>
          <w:rStyle w:val="Hyperlink"/>
          <w:rFonts w:ascii="Arial" w:hAnsi="Arial" w:cs="Arial"/>
          <w:bCs/>
          <w:sz w:val="23"/>
          <w:szCs w:val="23"/>
          <w:shd w:val="clear" w:color="auto" w:fill="FFFFFF"/>
        </w:rPr>
      </w:pPr>
      <w:r w:rsidRPr="00577CD7">
        <w:rPr>
          <w:rFonts w:ascii="Arial" w:hAnsi="Arial" w:cs="Arial"/>
          <w:color w:val="000000" w:themeColor="text1"/>
          <w:sz w:val="23"/>
          <w:szCs w:val="23"/>
          <w:shd w:val="clear" w:color="auto" w:fill="FFFFFF"/>
        </w:rPr>
        <w:t>Waqas, M., Khan, A. L., Kamran, M., Hamayun, M., Kang, S. M., Kim, Y. H., et al. (2012). Endophytic fungi produce gibberellins and indoleacetic acid and promotes host-plant growth during stress. </w:t>
      </w:r>
      <w:r w:rsidRPr="00577CD7">
        <w:rPr>
          <w:rFonts w:ascii="Arial" w:hAnsi="Arial" w:cs="Arial"/>
          <w:i/>
          <w:iCs/>
          <w:color w:val="000000" w:themeColor="text1"/>
          <w:sz w:val="23"/>
          <w:szCs w:val="23"/>
          <w:shd w:val="clear" w:color="auto" w:fill="FFFFFF"/>
        </w:rPr>
        <w:t>Molecules</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17</w:t>
      </w:r>
      <w:r w:rsidRPr="00577CD7">
        <w:rPr>
          <w:rFonts w:ascii="Arial" w:hAnsi="Arial" w:cs="Arial"/>
          <w:color w:val="000000" w:themeColor="text1"/>
          <w:sz w:val="23"/>
          <w:szCs w:val="23"/>
          <w:shd w:val="clear" w:color="auto" w:fill="FFFFFF"/>
        </w:rPr>
        <w:t xml:space="preserve">(9),10754-10773. </w:t>
      </w:r>
      <w:hyperlink r:id="rId53" w:history="1">
        <w:r w:rsidRPr="00577CD7">
          <w:rPr>
            <w:rStyle w:val="Hyperlink"/>
            <w:rFonts w:ascii="Arial" w:hAnsi="Arial" w:cs="Arial"/>
            <w:bCs/>
            <w:sz w:val="23"/>
            <w:szCs w:val="23"/>
            <w:shd w:val="clear" w:color="auto" w:fill="FFFFFF"/>
          </w:rPr>
          <w:t>https://doi.org/10.3390/molecules170910754</w:t>
        </w:r>
      </w:hyperlink>
    </w:p>
    <w:p w14:paraId="2710D37C" w14:textId="77777777" w:rsidR="00AA2747" w:rsidRPr="00577CD7" w:rsidRDefault="00AA2747" w:rsidP="00517EE2">
      <w:pPr>
        <w:spacing w:before="40" w:after="0" w:line="360" w:lineRule="auto"/>
        <w:ind w:left="547" w:hanging="547"/>
        <w:rPr>
          <w:rFonts w:ascii="Arial" w:eastAsia="Calibri" w:hAnsi="Arial" w:cs="Arial"/>
          <w:sz w:val="23"/>
          <w:szCs w:val="23"/>
        </w:rPr>
      </w:pPr>
      <w:r w:rsidRPr="00577CD7">
        <w:rPr>
          <w:rFonts w:ascii="Arial" w:hAnsi="Arial" w:cs="Arial"/>
          <w:color w:val="000000" w:themeColor="text1"/>
          <w:sz w:val="23"/>
          <w:szCs w:val="23"/>
          <w:shd w:val="clear" w:color="auto" w:fill="FFFFFF"/>
        </w:rPr>
        <w:t>Wei, X., Xie, B., Wan, C., Song, R., Zhong, W., Xin, S., &amp; Song, K. (2024). Enhancing soil health and plant growth through microbial fertilizers: Mechanisms, benefits, and sustainable agricultural practices. </w:t>
      </w:r>
      <w:r w:rsidRPr="00577CD7">
        <w:rPr>
          <w:rFonts w:ascii="Arial" w:hAnsi="Arial" w:cs="Arial"/>
          <w:i/>
          <w:iCs/>
          <w:color w:val="000000" w:themeColor="text1"/>
          <w:sz w:val="23"/>
          <w:szCs w:val="23"/>
          <w:shd w:val="clear" w:color="auto" w:fill="FFFFFF"/>
        </w:rPr>
        <w:t>Agronomy</w:t>
      </w:r>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14</w:t>
      </w:r>
      <w:r w:rsidRPr="00577CD7">
        <w:rPr>
          <w:rFonts w:ascii="Arial" w:hAnsi="Arial" w:cs="Arial"/>
          <w:color w:val="000000" w:themeColor="text1"/>
          <w:sz w:val="23"/>
          <w:szCs w:val="23"/>
          <w:shd w:val="clear" w:color="auto" w:fill="FFFFFF"/>
        </w:rPr>
        <w:t>(3), 609-624</w:t>
      </w:r>
      <w:r w:rsidRPr="00577CD7">
        <w:rPr>
          <w:rFonts w:ascii="Arial" w:hAnsi="Arial" w:cs="Arial"/>
          <w:color w:val="222222"/>
          <w:sz w:val="23"/>
          <w:szCs w:val="23"/>
          <w:shd w:val="clear" w:color="auto" w:fill="FFFFFF"/>
        </w:rPr>
        <w:t xml:space="preserve">. </w:t>
      </w:r>
      <w:hyperlink r:id="rId54" w:history="1">
        <w:r w:rsidRPr="00577CD7">
          <w:rPr>
            <w:rStyle w:val="Hyperlink"/>
            <w:rFonts w:ascii="Arial" w:hAnsi="Arial" w:cs="Arial"/>
            <w:bCs/>
            <w:sz w:val="23"/>
            <w:szCs w:val="23"/>
            <w:shd w:val="clear" w:color="auto" w:fill="FFFFFF"/>
          </w:rPr>
          <w:t>https://doi.org/10.3390/agronomy14030609</w:t>
        </w:r>
      </w:hyperlink>
    </w:p>
    <w:p w14:paraId="4B8DFA76" w14:textId="77777777" w:rsidR="00AA2747" w:rsidRPr="00577CD7" w:rsidRDefault="00AA2747" w:rsidP="00517EE2">
      <w:pPr>
        <w:spacing w:before="40" w:after="0" w:line="360" w:lineRule="auto"/>
        <w:ind w:left="547" w:hanging="547"/>
        <w:rPr>
          <w:rStyle w:val="Hyperlink"/>
          <w:rFonts w:ascii="Arial" w:hAnsi="Arial" w:cs="Arial"/>
          <w:sz w:val="23"/>
          <w:szCs w:val="23"/>
          <w:shd w:val="clear" w:color="auto" w:fill="FFFFFF"/>
        </w:rPr>
      </w:pPr>
      <w:r w:rsidRPr="00577CD7">
        <w:rPr>
          <w:rFonts w:ascii="Arial" w:hAnsi="Arial" w:cs="Arial"/>
          <w:color w:val="000000" w:themeColor="text1"/>
          <w:sz w:val="23"/>
          <w:szCs w:val="23"/>
          <w:shd w:val="clear" w:color="auto" w:fill="FFFFFF"/>
        </w:rPr>
        <w:t xml:space="preserve">Wolf, J., Kiss, T., </w:t>
      </w:r>
      <w:proofErr w:type="spellStart"/>
      <w:r w:rsidRPr="00577CD7">
        <w:rPr>
          <w:rFonts w:ascii="Arial" w:hAnsi="Arial" w:cs="Arial"/>
          <w:color w:val="000000" w:themeColor="text1"/>
          <w:sz w:val="23"/>
          <w:szCs w:val="23"/>
          <w:shd w:val="clear" w:color="auto" w:fill="FFFFFF"/>
        </w:rPr>
        <w:t>Venuta</w:t>
      </w:r>
      <w:proofErr w:type="spellEnd"/>
      <w:r w:rsidRPr="00577CD7">
        <w:rPr>
          <w:rFonts w:ascii="Arial" w:hAnsi="Arial" w:cs="Arial"/>
          <w:color w:val="000000" w:themeColor="text1"/>
          <w:sz w:val="23"/>
          <w:szCs w:val="23"/>
          <w:shd w:val="clear" w:color="auto" w:fill="FFFFFF"/>
        </w:rPr>
        <w:t>, R., &amp; Necas, T. (2019). The use of phytohormones in production of fruit tree rootstocks in nursery without irrigation. </w:t>
      </w:r>
      <w:r w:rsidRPr="00577CD7">
        <w:rPr>
          <w:rFonts w:ascii="Arial" w:hAnsi="Arial" w:cs="Arial"/>
          <w:i/>
          <w:iCs/>
          <w:color w:val="000000" w:themeColor="text1"/>
          <w:sz w:val="23"/>
          <w:szCs w:val="23"/>
          <w:shd w:val="clear" w:color="auto" w:fill="FFFFFF"/>
        </w:rPr>
        <w:t xml:space="preserve">Acta Universitatis </w:t>
      </w:r>
      <w:proofErr w:type="spellStart"/>
      <w:r w:rsidRPr="00577CD7">
        <w:rPr>
          <w:rFonts w:ascii="Arial" w:hAnsi="Arial" w:cs="Arial"/>
          <w:i/>
          <w:iCs/>
          <w:color w:val="000000" w:themeColor="text1"/>
          <w:sz w:val="23"/>
          <w:szCs w:val="23"/>
          <w:shd w:val="clear" w:color="auto" w:fill="FFFFFF"/>
        </w:rPr>
        <w:t>Agriculturae</w:t>
      </w:r>
      <w:proofErr w:type="spellEnd"/>
      <w:r w:rsidRPr="00577CD7">
        <w:rPr>
          <w:rFonts w:ascii="Arial" w:hAnsi="Arial" w:cs="Arial"/>
          <w:i/>
          <w:iCs/>
          <w:color w:val="000000" w:themeColor="text1"/>
          <w:sz w:val="23"/>
          <w:szCs w:val="23"/>
          <w:shd w:val="clear" w:color="auto" w:fill="FFFFFF"/>
        </w:rPr>
        <w:t xml:space="preserve"> et </w:t>
      </w:r>
      <w:proofErr w:type="spellStart"/>
      <w:r w:rsidRPr="00577CD7">
        <w:rPr>
          <w:rFonts w:ascii="Arial" w:hAnsi="Arial" w:cs="Arial"/>
          <w:i/>
          <w:iCs/>
          <w:color w:val="000000" w:themeColor="text1"/>
          <w:sz w:val="23"/>
          <w:szCs w:val="23"/>
          <w:shd w:val="clear" w:color="auto" w:fill="FFFFFF"/>
        </w:rPr>
        <w:t>Silviculturae</w:t>
      </w:r>
      <w:proofErr w:type="spellEnd"/>
      <w:r w:rsidRPr="00577CD7">
        <w:rPr>
          <w:rFonts w:ascii="Arial" w:hAnsi="Arial" w:cs="Arial"/>
          <w:i/>
          <w:iCs/>
          <w:color w:val="000000" w:themeColor="text1"/>
          <w:sz w:val="23"/>
          <w:szCs w:val="23"/>
          <w:shd w:val="clear" w:color="auto" w:fill="FFFFFF"/>
        </w:rPr>
        <w:t xml:space="preserve"> </w:t>
      </w:r>
      <w:proofErr w:type="spellStart"/>
      <w:r w:rsidRPr="00577CD7">
        <w:rPr>
          <w:rFonts w:ascii="Arial" w:hAnsi="Arial" w:cs="Arial"/>
          <w:i/>
          <w:iCs/>
          <w:color w:val="000000" w:themeColor="text1"/>
          <w:sz w:val="23"/>
          <w:szCs w:val="23"/>
          <w:shd w:val="clear" w:color="auto" w:fill="FFFFFF"/>
        </w:rPr>
        <w:t>Mendelianae</w:t>
      </w:r>
      <w:proofErr w:type="spellEnd"/>
      <w:r w:rsidRPr="00577CD7">
        <w:rPr>
          <w:rFonts w:ascii="Arial" w:hAnsi="Arial" w:cs="Arial"/>
          <w:i/>
          <w:iCs/>
          <w:color w:val="000000" w:themeColor="text1"/>
          <w:sz w:val="23"/>
          <w:szCs w:val="23"/>
          <w:shd w:val="clear" w:color="auto" w:fill="FFFFFF"/>
        </w:rPr>
        <w:t xml:space="preserve"> </w:t>
      </w:r>
      <w:proofErr w:type="spellStart"/>
      <w:r w:rsidRPr="00577CD7">
        <w:rPr>
          <w:rFonts w:ascii="Arial" w:hAnsi="Arial" w:cs="Arial"/>
          <w:i/>
          <w:iCs/>
          <w:color w:val="000000" w:themeColor="text1"/>
          <w:sz w:val="23"/>
          <w:szCs w:val="23"/>
          <w:shd w:val="clear" w:color="auto" w:fill="FFFFFF"/>
        </w:rPr>
        <w:t>Brunensis</w:t>
      </w:r>
      <w:proofErr w:type="spellEnd"/>
      <w:r w:rsidRPr="00577CD7">
        <w:rPr>
          <w:rFonts w:ascii="Arial" w:hAnsi="Arial" w:cs="Arial"/>
          <w:i/>
          <w:iCs/>
          <w:color w:val="000000" w:themeColor="text1"/>
          <w:sz w:val="23"/>
          <w:szCs w:val="23"/>
          <w:shd w:val="clear" w:color="auto" w:fill="FFFFFF"/>
        </w:rPr>
        <w:t>,</w:t>
      </w:r>
      <w:r w:rsidRPr="00577CD7">
        <w:rPr>
          <w:sz w:val="23"/>
          <w:szCs w:val="23"/>
        </w:rPr>
        <w:t xml:space="preserve"> </w:t>
      </w:r>
      <w:r w:rsidRPr="00577CD7">
        <w:rPr>
          <w:rFonts w:ascii="Arial" w:hAnsi="Arial" w:cs="Arial"/>
          <w:i/>
          <w:color w:val="000000" w:themeColor="text1"/>
          <w:sz w:val="23"/>
          <w:szCs w:val="23"/>
          <w:shd w:val="clear" w:color="auto" w:fill="FFFFFF"/>
        </w:rPr>
        <w:t>67</w:t>
      </w:r>
      <w:r w:rsidRPr="00577CD7">
        <w:rPr>
          <w:rFonts w:ascii="Arial" w:hAnsi="Arial" w:cs="Arial"/>
          <w:color w:val="000000" w:themeColor="text1"/>
          <w:sz w:val="23"/>
          <w:szCs w:val="23"/>
          <w:shd w:val="clear" w:color="auto" w:fill="FFFFFF"/>
        </w:rPr>
        <w:t xml:space="preserve">(2), 463-470. </w:t>
      </w:r>
      <w:hyperlink r:id="rId55" w:history="1">
        <w:r w:rsidRPr="00577CD7">
          <w:rPr>
            <w:rStyle w:val="Hyperlink"/>
            <w:rFonts w:ascii="Arial" w:hAnsi="Arial" w:cs="Arial"/>
            <w:sz w:val="23"/>
            <w:szCs w:val="23"/>
            <w:shd w:val="clear" w:color="auto" w:fill="FFFFFF"/>
          </w:rPr>
          <w:t>https://doi.org/10.11118/actaun201967020463</w:t>
        </w:r>
      </w:hyperlink>
    </w:p>
    <w:p w14:paraId="20CE6679" w14:textId="77777777" w:rsidR="00B15B43" w:rsidRPr="00577CD7" w:rsidRDefault="00B15B43" w:rsidP="009302A5">
      <w:pPr>
        <w:spacing w:before="40" w:after="0" w:line="360" w:lineRule="auto"/>
        <w:ind w:left="547" w:hanging="547"/>
        <w:jc w:val="both"/>
        <w:rPr>
          <w:rFonts w:ascii="Arial" w:hAnsi="Arial" w:cs="Arial"/>
          <w:color w:val="000000" w:themeColor="text1"/>
          <w:sz w:val="23"/>
          <w:szCs w:val="23"/>
          <w:shd w:val="clear" w:color="auto" w:fill="FFFFFF"/>
        </w:rPr>
      </w:pPr>
      <w:r w:rsidRPr="00577CD7">
        <w:rPr>
          <w:rFonts w:ascii="Arial" w:hAnsi="Arial" w:cs="Arial"/>
          <w:color w:val="000000" w:themeColor="text1"/>
          <w:sz w:val="23"/>
          <w:szCs w:val="23"/>
          <w:shd w:val="clear" w:color="auto" w:fill="FFFFFF"/>
        </w:rPr>
        <w:t>Xie, X. G., Zhang, F. M., Yang, T., Chen, Y., Li, X. G., &amp; Dai, C. C. (2019). Endophytic fungus drives nodulation and N</w:t>
      </w:r>
      <w:r w:rsidRPr="00577CD7">
        <w:rPr>
          <w:rFonts w:ascii="Arial" w:hAnsi="Arial" w:cs="Arial"/>
          <w:color w:val="000000" w:themeColor="text1"/>
          <w:sz w:val="23"/>
          <w:szCs w:val="23"/>
          <w:shd w:val="clear" w:color="auto" w:fill="FFFFFF"/>
          <w:vertAlign w:val="subscript"/>
        </w:rPr>
        <w:t>2</w:t>
      </w:r>
      <w:r w:rsidRPr="00577CD7">
        <w:rPr>
          <w:rFonts w:ascii="Arial" w:hAnsi="Arial" w:cs="Arial"/>
          <w:color w:val="000000" w:themeColor="text1"/>
          <w:sz w:val="23"/>
          <w:szCs w:val="23"/>
          <w:shd w:val="clear" w:color="auto" w:fill="FFFFFF"/>
        </w:rPr>
        <w:t xml:space="preserve"> fixation attributable to specific root exudates. </w:t>
      </w:r>
      <w:proofErr w:type="spellStart"/>
      <w:r w:rsidRPr="00577CD7">
        <w:rPr>
          <w:rFonts w:ascii="Arial" w:hAnsi="Arial" w:cs="Arial"/>
          <w:i/>
          <w:iCs/>
          <w:color w:val="000000" w:themeColor="text1"/>
          <w:sz w:val="23"/>
          <w:szCs w:val="23"/>
          <w:shd w:val="clear" w:color="auto" w:fill="FFFFFF"/>
        </w:rPr>
        <w:t>MBio</w:t>
      </w:r>
      <w:proofErr w:type="spellEnd"/>
      <w:r w:rsidRPr="00577CD7">
        <w:rPr>
          <w:rFonts w:ascii="Arial" w:hAnsi="Arial" w:cs="Arial"/>
          <w:color w:val="000000" w:themeColor="text1"/>
          <w:sz w:val="23"/>
          <w:szCs w:val="23"/>
          <w:shd w:val="clear" w:color="auto" w:fill="FFFFFF"/>
        </w:rPr>
        <w:t>, </w:t>
      </w:r>
      <w:r w:rsidRPr="00577CD7">
        <w:rPr>
          <w:rFonts w:ascii="Arial" w:hAnsi="Arial" w:cs="Arial"/>
          <w:i/>
          <w:iCs/>
          <w:color w:val="000000" w:themeColor="text1"/>
          <w:sz w:val="23"/>
          <w:szCs w:val="23"/>
          <w:shd w:val="clear" w:color="auto" w:fill="FFFFFF"/>
        </w:rPr>
        <w:t>10</w:t>
      </w:r>
      <w:r w:rsidR="00DB4313" w:rsidRPr="00577CD7">
        <w:rPr>
          <w:rFonts w:ascii="Arial" w:hAnsi="Arial" w:cs="Arial"/>
          <w:color w:val="000000" w:themeColor="text1"/>
          <w:sz w:val="23"/>
          <w:szCs w:val="23"/>
          <w:shd w:val="clear" w:color="auto" w:fill="FFFFFF"/>
        </w:rPr>
        <w:t>(4), 1-20</w:t>
      </w:r>
      <w:r w:rsidRPr="00577CD7">
        <w:rPr>
          <w:rFonts w:ascii="Arial" w:hAnsi="Arial" w:cs="Arial"/>
          <w:color w:val="000000" w:themeColor="text1"/>
          <w:sz w:val="23"/>
          <w:szCs w:val="23"/>
          <w:shd w:val="clear" w:color="auto" w:fill="FFFFFF"/>
        </w:rPr>
        <w:t xml:space="preserve">. </w:t>
      </w:r>
      <w:hyperlink r:id="rId56" w:history="1">
        <w:r w:rsidRPr="00577CD7">
          <w:rPr>
            <w:rStyle w:val="Hyperlink"/>
            <w:rFonts w:ascii="Arial" w:hAnsi="Arial" w:cs="Arial"/>
            <w:sz w:val="23"/>
            <w:szCs w:val="23"/>
            <w:shd w:val="clear" w:color="auto" w:fill="FFFFFF"/>
          </w:rPr>
          <w:t>https://doi.org/10.1128/mbio.00728-19</w:t>
        </w:r>
      </w:hyperlink>
    </w:p>
    <w:p w14:paraId="293DEF20" w14:textId="77777777" w:rsidR="00B15B43" w:rsidRPr="00B15B43" w:rsidRDefault="00B15B43" w:rsidP="00AA2747">
      <w:pPr>
        <w:spacing w:before="40" w:after="0"/>
        <w:ind w:left="547" w:hanging="547"/>
        <w:jc w:val="both"/>
        <w:rPr>
          <w:rStyle w:val="Hyperlink"/>
          <w:rFonts w:ascii="Arial" w:hAnsi="Arial" w:cs="Arial"/>
          <w:color w:val="000000" w:themeColor="text1"/>
          <w:shd w:val="clear" w:color="auto" w:fill="FFFFFF"/>
        </w:rPr>
      </w:pPr>
    </w:p>
    <w:p w14:paraId="480B56D2" w14:textId="77777777" w:rsidR="00594B90" w:rsidRPr="00CD0569" w:rsidRDefault="00594B90" w:rsidP="00CD0569">
      <w:pPr>
        <w:tabs>
          <w:tab w:val="left" w:pos="-270"/>
          <w:tab w:val="left" w:pos="0"/>
          <w:tab w:val="left" w:pos="360"/>
        </w:tabs>
        <w:spacing w:after="0"/>
        <w:ind w:left="720" w:right="-64" w:hanging="720"/>
        <w:jc w:val="both"/>
        <w:rPr>
          <w:rStyle w:val="Hyperlink"/>
          <w:rFonts w:ascii="Arial" w:hAnsi="Arial" w:cs="Arial"/>
          <w:color w:val="000000" w:themeColor="text1"/>
          <w:sz w:val="20"/>
          <w:szCs w:val="24"/>
          <w:u w:val="none"/>
        </w:rPr>
      </w:pPr>
    </w:p>
    <w:sectPr w:rsidR="00594B90" w:rsidRPr="00CD0569" w:rsidSect="00A947ED">
      <w:pgSz w:w="11906" w:h="16838"/>
      <w:pgMar w:top="720" w:right="1080" w:bottom="900" w:left="1080" w:header="706"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D7EA3" w14:textId="77777777" w:rsidR="004E0AE7" w:rsidRDefault="004E0AE7" w:rsidP="00E97225">
      <w:pPr>
        <w:spacing w:after="0" w:line="240" w:lineRule="auto"/>
      </w:pPr>
      <w:r>
        <w:separator/>
      </w:r>
    </w:p>
  </w:endnote>
  <w:endnote w:type="continuationSeparator" w:id="0">
    <w:p w14:paraId="675516B6" w14:textId="77777777" w:rsidR="004E0AE7" w:rsidRDefault="004E0AE7" w:rsidP="00E9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yriadPro-Light">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TIX-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A5BC" w14:textId="77777777" w:rsidR="0093237D" w:rsidRDefault="00932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439218240"/>
      <w:docPartObj>
        <w:docPartGallery w:val="Page Numbers (Bottom of Page)"/>
        <w:docPartUnique/>
      </w:docPartObj>
    </w:sdtPr>
    <w:sdtEndPr>
      <w:rPr>
        <w:noProof/>
      </w:rPr>
    </w:sdtEndPr>
    <w:sdtContent>
      <w:p w14:paraId="7A36468D" w14:textId="77777777" w:rsidR="00E71791" w:rsidRPr="00097500" w:rsidRDefault="00E71791">
        <w:pPr>
          <w:pStyle w:val="Footer"/>
          <w:jc w:val="center"/>
          <w:rPr>
            <w:rFonts w:ascii="Times New Roman" w:hAnsi="Times New Roman" w:cs="Times New Roman"/>
            <w:sz w:val="24"/>
            <w:szCs w:val="24"/>
          </w:rPr>
        </w:pPr>
        <w:r w:rsidRPr="00052B1B">
          <w:rPr>
            <w:rFonts w:ascii="Arial" w:hAnsi="Arial" w:cs="Arial"/>
            <w:color w:val="000000" w:themeColor="text1"/>
            <w:sz w:val="20"/>
            <w:szCs w:val="24"/>
          </w:rPr>
          <w:fldChar w:fldCharType="begin"/>
        </w:r>
        <w:r w:rsidRPr="00052B1B">
          <w:rPr>
            <w:rFonts w:ascii="Arial" w:hAnsi="Arial" w:cs="Arial"/>
            <w:color w:val="000000" w:themeColor="text1"/>
            <w:sz w:val="20"/>
            <w:szCs w:val="24"/>
          </w:rPr>
          <w:instrText xml:space="preserve"> PAGE   \* MERGEFORMAT </w:instrText>
        </w:r>
        <w:r w:rsidRPr="00052B1B">
          <w:rPr>
            <w:rFonts w:ascii="Arial" w:hAnsi="Arial" w:cs="Arial"/>
            <w:color w:val="000000" w:themeColor="text1"/>
            <w:sz w:val="20"/>
            <w:szCs w:val="24"/>
          </w:rPr>
          <w:fldChar w:fldCharType="separate"/>
        </w:r>
        <w:r w:rsidR="00B35404">
          <w:rPr>
            <w:rFonts w:ascii="Arial" w:hAnsi="Arial" w:cs="Arial"/>
            <w:noProof/>
            <w:color w:val="000000" w:themeColor="text1"/>
            <w:sz w:val="20"/>
            <w:szCs w:val="24"/>
          </w:rPr>
          <w:t>21</w:t>
        </w:r>
        <w:r w:rsidRPr="00052B1B">
          <w:rPr>
            <w:rFonts w:ascii="Arial" w:hAnsi="Arial" w:cs="Arial"/>
            <w:noProof/>
            <w:color w:val="000000" w:themeColor="text1"/>
            <w:sz w:val="20"/>
            <w:szCs w:val="24"/>
          </w:rPr>
          <w:fldChar w:fldCharType="end"/>
        </w:r>
      </w:p>
    </w:sdtContent>
  </w:sdt>
  <w:p w14:paraId="0F3D98F2" w14:textId="77777777" w:rsidR="00E71791" w:rsidRPr="00097500" w:rsidRDefault="00E71791">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F2C7" w14:textId="77777777" w:rsidR="0093237D" w:rsidRDefault="00932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5C3E5" w14:textId="77777777" w:rsidR="004E0AE7" w:rsidRDefault="004E0AE7" w:rsidP="00E97225">
      <w:pPr>
        <w:spacing w:after="0" w:line="240" w:lineRule="auto"/>
      </w:pPr>
      <w:r>
        <w:separator/>
      </w:r>
    </w:p>
  </w:footnote>
  <w:footnote w:type="continuationSeparator" w:id="0">
    <w:p w14:paraId="6AA6F7C8" w14:textId="77777777" w:rsidR="004E0AE7" w:rsidRDefault="004E0AE7" w:rsidP="00E9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3C6B" w14:textId="611B53E4" w:rsidR="0093237D" w:rsidRDefault="0093237D">
    <w:pPr>
      <w:pStyle w:val="Header"/>
    </w:pPr>
    <w:r>
      <w:rPr>
        <w:noProof/>
      </w:rPr>
      <w:pict w14:anchorId="5D56A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71360"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4CBB" w14:textId="484FDD28" w:rsidR="0093237D" w:rsidRDefault="0093237D">
    <w:pPr>
      <w:pStyle w:val="Header"/>
    </w:pPr>
    <w:r>
      <w:rPr>
        <w:noProof/>
      </w:rPr>
      <w:pict w14:anchorId="29735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71361"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2BC4" w14:textId="1D3A1CDE" w:rsidR="0093237D" w:rsidRDefault="0093237D">
    <w:pPr>
      <w:pStyle w:val="Header"/>
    </w:pPr>
    <w:r>
      <w:rPr>
        <w:noProof/>
      </w:rPr>
      <w:pict w14:anchorId="2DD69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71359"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80A"/>
    <w:multiLevelType w:val="hybridMultilevel"/>
    <w:tmpl w:val="EAA687B6"/>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225776"/>
    <w:multiLevelType w:val="multilevel"/>
    <w:tmpl w:val="4B1A9562"/>
    <w:lvl w:ilvl="0">
      <w:start w:val="2"/>
      <w:numFmt w:val="decimal"/>
      <w:lvlText w:val="%1."/>
      <w:lvlJc w:val="left"/>
      <w:pPr>
        <w:ind w:left="408" w:hanging="408"/>
      </w:pPr>
      <w:rPr>
        <w:rFonts w:hint="default"/>
        <w:color w:val="000000" w:themeColor="text1"/>
      </w:rPr>
    </w:lvl>
    <w:lvl w:ilvl="1">
      <w:start w:val="1"/>
      <w:numFmt w:val="decimal"/>
      <w:lvlText w:val="%1.%2."/>
      <w:lvlJc w:val="left"/>
      <w:pPr>
        <w:ind w:left="720" w:hanging="720"/>
      </w:pPr>
      <w:rPr>
        <w:rFonts w:hint="default"/>
        <w:b/>
        <w:color w:val="000000" w:themeColor="text1"/>
        <w:sz w:val="24"/>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15:restartNumberingAfterBreak="0">
    <w:nsid w:val="0B1B4390"/>
    <w:multiLevelType w:val="multilevel"/>
    <w:tmpl w:val="EB98DB00"/>
    <w:numStyleLink w:val="Style1"/>
  </w:abstractNum>
  <w:abstractNum w:abstractNumId="3" w15:restartNumberingAfterBreak="0">
    <w:nsid w:val="1AA14C3E"/>
    <w:multiLevelType w:val="multilevel"/>
    <w:tmpl w:val="F6E69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151A4"/>
    <w:multiLevelType w:val="hybridMultilevel"/>
    <w:tmpl w:val="9DA66694"/>
    <w:lvl w:ilvl="0" w:tplc="C0D412E6">
      <w:start w:val="1"/>
      <w:numFmt w:val="upperLetter"/>
      <w:lvlText w:val="%1-"/>
      <w:lvlJc w:val="left"/>
      <w:pPr>
        <w:ind w:left="1440" w:hanging="360"/>
      </w:pPr>
      <w:rPr>
        <w:rFonts w:hint="default"/>
        <w:b w:val="0"/>
        <w:i/>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1E9577B6"/>
    <w:multiLevelType w:val="hybridMultilevel"/>
    <w:tmpl w:val="8120453C"/>
    <w:lvl w:ilvl="0" w:tplc="62361B08">
      <w:start w:val="1"/>
      <w:numFmt w:val="bullet"/>
      <w:lvlText w:val="☻"/>
      <w:lvlJc w:val="left"/>
      <w:pPr>
        <w:ind w:left="720" w:hanging="360"/>
      </w:pPr>
      <w:rPr>
        <w:rFonts w:ascii="Tahoma" w:hAnsi="Tahoma"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8363EF"/>
    <w:multiLevelType w:val="hybridMultilevel"/>
    <w:tmpl w:val="1D92B6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507322D"/>
    <w:multiLevelType w:val="hybridMultilevel"/>
    <w:tmpl w:val="15105214"/>
    <w:lvl w:ilvl="0" w:tplc="2882836E">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053F19"/>
    <w:multiLevelType w:val="multilevel"/>
    <w:tmpl w:val="B0AEA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44737"/>
    <w:multiLevelType w:val="hybridMultilevel"/>
    <w:tmpl w:val="3D94BCF6"/>
    <w:lvl w:ilvl="0" w:tplc="D00E5092">
      <w:start w:val="3"/>
      <w:numFmt w:val="decimal"/>
      <w:lvlText w:val="%1."/>
      <w:lvlJc w:val="left"/>
      <w:pPr>
        <w:ind w:left="0" w:hanging="360"/>
      </w:pPr>
      <w:rPr>
        <w:rFonts w:hint="default"/>
        <w:b/>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10" w15:restartNumberingAfterBreak="0">
    <w:nsid w:val="2ECC15EA"/>
    <w:multiLevelType w:val="hybridMultilevel"/>
    <w:tmpl w:val="1200D470"/>
    <w:lvl w:ilvl="0" w:tplc="836AF8C0">
      <w:start w:val="3"/>
      <w:numFmt w:val="upperLetter"/>
      <w:lvlText w:val="%1-"/>
      <w:lvlJc w:val="left"/>
      <w:pPr>
        <w:ind w:left="1530" w:hanging="360"/>
      </w:pPr>
      <w:rPr>
        <w:rFonts w:hint="default"/>
        <w:b/>
        <w:i w:val="0"/>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1" w15:restartNumberingAfterBreak="0">
    <w:nsid w:val="2F243D3A"/>
    <w:multiLevelType w:val="hybridMultilevel"/>
    <w:tmpl w:val="02608E2A"/>
    <w:lvl w:ilvl="0" w:tplc="7AA0A7C2">
      <w:start w:val="1"/>
      <w:numFmt w:val="upperLetter"/>
      <w:lvlText w:val="%1-"/>
      <w:lvlJc w:val="left"/>
      <w:pPr>
        <w:ind w:left="1440" w:hanging="360"/>
      </w:pPr>
      <w:rPr>
        <w:rFonts w:hint="default"/>
        <w:b w:val="0"/>
        <w:i/>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002739D"/>
    <w:multiLevelType w:val="hybridMultilevel"/>
    <w:tmpl w:val="0BBC87D2"/>
    <w:lvl w:ilvl="0" w:tplc="25907D58">
      <w:start w:val="1"/>
      <w:numFmt w:val="upperLetter"/>
      <w:lvlText w:val="%1-"/>
      <w:lvlJc w:val="left"/>
      <w:pPr>
        <w:ind w:left="1530" w:hanging="360"/>
      </w:pPr>
      <w:rPr>
        <w:rFonts w:hint="default"/>
        <w:b/>
        <w:i w:val="0"/>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3" w15:restartNumberingAfterBreak="0">
    <w:nsid w:val="31CE7A77"/>
    <w:multiLevelType w:val="hybridMultilevel"/>
    <w:tmpl w:val="77128C94"/>
    <w:lvl w:ilvl="0" w:tplc="B526EE5C">
      <w:start w:val="1"/>
      <w:numFmt w:val="upperLetter"/>
      <w:lvlText w:val="%1-"/>
      <w:lvlJc w:val="left"/>
      <w:pPr>
        <w:ind w:left="720" w:hanging="360"/>
      </w:pPr>
      <w:rPr>
        <w:rFonts w:ascii="Times New Roman" w:hAnsi="Times New Roman" w:cs="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4F45C4"/>
    <w:multiLevelType w:val="hybridMultilevel"/>
    <w:tmpl w:val="B9080C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13673AB"/>
    <w:multiLevelType w:val="multilevel"/>
    <w:tmpl w:val="DD20AEE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42D5186F"/>
    <w:multiLevelType w:val="hybridMultilevel"/>
    <w:tmpl w:val="165C0B94"/>
    <w:lvl w:ilvl="0" w:tplc="EAC2D0F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3776769"/>
    <w:multiLevelType w:val="hybridMultilevel"/>
    <w:tmpl w:val="A4666720"/>
    <w:lvl w:ilvl="0" w:tplc="D73CA2D6">
      <w:start w:val="1"/>
      <w:numFmt w:val="decimal"/>
      <w:lvlText w:val="%1."/>
      <w:lvlJc w:val="left"/>
      <w:pPr>
        <w:ind w:left="720" w:hanging="360"/>
      </w:pPr>
      <w:rPr>
        <w:rFonts w:ascii="Arial" w:hAnsi="Arial" w:cs="Arial" w:hint="default"/>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5B7416B"/>
    <w:multiLevelType w:val="multilevel"/>
    <w:tmpl w:val="185CCB08"/>
    <w:lvl w:ilvl="0">
      <w:start w:val="2"/>
      <w:numFmt w:val="decimal"/>
      <w:lvlText w:val="%1."/>
      <w:lvlJc w:val="left"/>
      <w:pPr>
        <w:ind w:left="540" w:hanging="540"/>
      </w:pPr>
      <w:rPr>
        <w:rFonts w:hint="default"/>
        <w:b/>
        <w:sz w:val="22"/>
      </w:rPr>
    </w:lvl>
    <w:lvl w:ilvl="1">
      <w:start w:val="2"/>
      <w:numFmt w:val="decimal"/>
      <w:lvlText w:val="%1.%2."/>
      <w:lvlJc w:val="left"/>
      <w:pPr>
        <w:ind w:left="540" w:hanging="54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19" w15:restartNumberingAfterBreak="0">
    <w:nsid w:val="45F93082"/>
    <w:multiLevelType w:val="multilevel"/>
    <w:tmpl w:val="D9DED118"/>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C4118E"/>
    <w:multiLevelType w:val="multilevel"/>
    <w:tmpl w:val="EB98DB00"/>
    <w:styleLink w:val="Style1"/>
    <w:lvl w:ilvl="0">
      <w:start w:val="1"/>
      <w:numFmt w:val="decimal"/>
      <w:lvlText w:val="%1)"/>
      <w:lvlJc w:val="center"/>
      <w:pPr>
        <w:ind w:left="360" w:hanging="72"/>
      </w:pPr>
      <w:rPr>
        <w:rFonts w:hint="default"/>
      </w:rPr>
    </w:lvl>
    <w:lvl w:ilvl="1">
      <w:start w:val="1"/>
      <w:numFmt w:val="lowerLetter"/>
      <w:lvlText w:val="%2)"/>
      <w:lvlJc w:val="left"/>
      <w:pPr>
        <w:ind w:left="432" w:hanging="72"/>
      </w:pPr>
      <w:rPr>
        <w:rFonts w:hint="default"/>
      </w:rPr>
    </w:lvl>
    <w:lvl w:ilvl="2">
      <w:start w:val="1"/>
      <w:numFmt w:val="lowerRoman"/>
      <w:lvlText w:val="%3)"/>
      <w:lvlJc w:val="left"/>
      <w:pPr>
        <w:ind w:left="504" w:hanging="72"/>
      </w:pPr>
      <w:rPr>
        <w:rFonts w:hint="default"/>
      </w:rPr>
    </w:lvl>
    <w:lvl w:ilvl="3">
      <w:start w:val="1"/>
      <w:numFmt w:val="decimal"/>
      <w:lvlText w:val="(%4)"/>
      <w:lvlJc w:val="left"/>
      <w:pPr>
        <w:ind w:left="576" w:hanging="72"/>
      </w:pPr>
      <w:rPr>
        <w:rFonts w:hint="default"/>
      </w:rPr>
    </w:lvl>
    <w:lvl w:ilvl="4">
      <w:start w:val="1"/>
      <w:numFmt w:val="lowerLetter"/>
      <w:lvlText w:val="(%5)"/>
      <w:lvlJc w:val="left"/>
      <w:pPr>
        <w:ind w:left="648" w:hanging="72"/>
      </w:pPr>
      <w:rPr>
        <w:rFonts w:hint="default"/>
      </w:rPr>
    </w:lvl>
    <w:lvl w:ilvl="5">
      <w:start w:val="1"/>
      <w:numFmt w:val="lowerRoman"/>
      <w:lvlText w:val="(%6)"/>
      <w:lvlJc w:val="left"/>
      <w:pPr>
        <w:ind w:left="720" w:hanging="72"/>
      </w:pPr>
      <w:rPr>
        <w:rFonts w:hint="default"/>
      </w:rPr>
    </w:lvl>
    <w:lvl w:ilvl="6">
      <w:start w:val="1"/>
      <w:numFmt w:val="decimal"/>
      <w:lvlText w:val="%7."/>
      <w:lvlJc w:val="left"/>
      <w:pPr>
        <w:ind w:left="792" w:hanging="72"/>
      </w:pPr>
      <w:rPr>
        <w:rFonts w:hint="default"/>
      </w:rPr>
    </w:lvl>
    <w:lvl w:ilvl="7">
      <w:start w:val="1"/>
      <w:numFmt w:val="lowerLetter"/>
      <w:lvlText w:val="%8."/>
      <w:lvlJc w:val="left"/>
      <w:pPr>
        <w:ind w:left="864" w:hanging="72"/>
      </w:pPr>
      <w:rPr>
        <w:rFonts w:hint="default"/>
      </w:rPr>
    </w:lvl>
    <w:lvl w:ilvl="8">
      <w:start w:val="1"/>
      <w:numFmt w:val="lowerRoman"/>
      <w:lvlText w:val="%9."/>
      <w:lvlJc w:val="left"/>
      <w:pPr>
        <w:ind w:left="936" w:hanging="72"/>
      </w:pPr>
      <w:rPr>
        <w:rFonts w:hint="default"/>
      </w:rPr>
    </w:lvl>
  </w:abstractNum>
  <w:abstractNum w:abstractNumId="21" w15:restartNumberingAfterBreak="0">
    <w:nsid w:val="52055E17"/>
    <w:multiLevelType w:val="hybridMultilevel"/>
    <w:tmpl w:val="08A64C7A"/>
    <w:lvl w:ilvl="0" w:tplc="A7EEF2B8">
      <w:start w:val="1"/>
      <w:numFmt w:val="upperLetter"/>
      <w:lvlText w:val="%1-"/>
      <w:lvlJc w:val="left"/>
      <w:pPr>
        <w:ind w:left="644" w:hanging="360"/>
      </w:pPr>
      <w:rPr>
        <w:rFonts w:hint="default"/>
        <w:b/>
        <w:i w:val="0"/>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2" w15:restartNumberingAfterBreak="0">
    <w:nsid w:val="53605C03"/>
    <w:multiLevelType w:val="hybridMultilevel"/>
    <w:tmpl w:val="355694D2"/>
    <w:lvl w:ilvl="0" w:tplc="B9581344">
      <w:start w:val="1"/>
      <w:numFmt w:val="upperLetter"/>
      <w:lvlText w:val="%1-"/>
      <w:lvlJc w:val="left"/>
      <w:pPr>
        <w:ind w:left="1440" w:hanging="360"/>
      </w:pPr>
      <w:rPr>
        <w:rFonts w:hint="default"/>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15:restartNumberingAfterBreak="0">
    <w:nsid w:val="56B65116"/>
    <w:multiLevelType w:val="hybridMultilevel"/>
    <w:tmpl w:val="355694D2"/>
    <w:lvl w:ilvl="0" w:tplc="B9581344">
      <w:start w:val="1"/>
      <w:numFmt w:val="upperLetter"/>
      <w:lvlText w:val="%1-"/>
      <w:lvlJc w:val="left"/>
      <w:pPr>
        <w:ind w:left="1440" w:hanging="360"/>
      </w:pPr>
      <w:rPr>
        <w:rFonts w:hint="default"/>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5E4D009C"/>
    <w:multiLevelType w:val="hybridMultilevel"/>
    <w:tmpl w:val="1C08D81A"/>
    <w:lvl w:ilvl="0" w:tplc="AA3ADD0E">
      <w:start w:val="1"/>
      <w:numFmt w:val="upp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25" w15:restartNumberingAfterBreak="0">
    <w:nsid w:val="609B5FE7"/>
    <w:multiLevelType w:val="hybridMultilevel"/>
    <w:tmpl w:val="77128C94"/>
    <w:lvl w:ilvl="0" w:tplc="B526EE5C">
      <w:start w:val="1"/>
      <w:numFmt w:val="upperLetter"/>
      <w:lvlText w:val="%1-"/>
      <w:lvlJc w:val="left"/>
      <w:pPr>
        <w:ind w:left="720" w:hanging="360"/>
      </w:pPr>
      <w:rPr>
        <w:rFonts w:ascii="Times New Roman" w:hAnsi="Times New Roman" w:cs="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750F97"/>
    <w:multiLevelType w:val="multilevel"/>
    <w:tmpl w:val="A8DEE8F2"/>
    <w:lvl w:ilvl="0">
      <w:start w:val="2"/>
      <w:numFmt w:val="decimal"/>
      <w:lvlText w:val="%1."/>
      <w:lvlJc w:val="left"/>
      <w:pPr>
        <w:ind w:left="540" w:hanging="540"/>
      </w:pPr>
      <w:rPr>
        <w:rFonts w:hint="default"/>
        <w:b/>
        <w:sz w:val="22"/>
      </w:rPr>
    </w:lvl>
    <w:lvl w:ilvl="1">
      <w:start w:val="2"/>
      <w:numFmt w:val="decimal"/>
      <w:lvlText w:val="%1.%2."/>
      <w:lvlJc w:val="left"/>
      <w:pPr>
        <w:ind w:left="540" w:hanging="54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7" w15:restartNumberingAfterBreak="0">
    <w:nsid w:val="6676173B"/>
    <w:multiLevelType w:val="hybridMultilevel"/>
    <w:tmpl w:val="F6862936"/>
    <w:lvl w:ilvl="0" w:tplc="6D0CCE64">
      <w:start w:val="1"/>
      <w:numFmt w:val="decimal"/>
      <w:lvlText w:val="%1."/>
      <w:lvlJc w:val="left"/>
      <w:pPr>
        <w:ind w:left="720" w:hanging="360"/>
      </w:pPr>
      <w:rPr>
        <w:rFonts w:ascii="Times New Roman" w:hAnsi="Times New Roman" w:cs="Times New Roman" w:hint="default"/>
        <w:b w:val="0"/>
        <w:color w:val="222222"/>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CF53415"/>
    <w:multiLevelType w:val="hybridMultilevel"/>
    <w:tmpl w:val="C44AF796"/>
    <w:lvl w:ilvl="0" w:tplc="FCCE2EF4">
      <w:start w:val="1"/>
      <w:numFmt w:val="decimal"/>
      <w:lvlText w:val="%1."/>
      <w:lvlJc w:val="left"/>
      <w:pPr>
        <w:ind w:left="720" w:hanging="360"/>
      </w:pPr>
      <w:rPr>
        <w:rFonts w:hint="default"/>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DCC6D68"/>
    <w:multiLevelType w:val="hybridMultilevel"/>
    <w:tmpl w:val="98046244"/>
    <w:lvl w:ilvl="0" w:tplc="24B6B318">
      <w:start w:val="3"/>
      <w:numFmt w:val="upperLetter"/>
      <w:lvlText w:val="%1-"/>
      <w:lvlJc w:val="left"/>
      <w:pPr>
        <w:ind w:left="1440" w:hanging="360"/>
      </w:pPr>
      <w:rPr>
        <w:rFonts w:hint="default"/>
        <w:b w:val="0"/>
        <w:i/>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F8C0EFB"/>
    <w:multiLevelType w:val="multilevel"/>
    <w:tmpl w:val="BB02B57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37513"/>
    <w:multiLevelType w:val="multilevel"/>
    <w:tmpl w:val="C9BA62D0"/>
    <w:lvl w:ilvl="0">
      <w:start w:val="1"/>
      <w:numFmt w:val="decimal"/>
      <w:lvlText w:val="%1."/>
      <w:lvlJc w:val="left"/>
      <w:pPr>
        <w:ind w:left="720" w:hanging="360"/>
      </w:pPr>
      <w:rPr>
        <w:rFonts w:hint="default"/>
        <w:b/>
        <w:sz w:val="24"/>
      </w:rPr>
    </w:lvl>
    <w:lvl w:ilvl="1">
      <w:start w:val="1"/>
      <w:numFmt w:val="decimal"/>
      <w:isLgl/>
      <w:lvlText w:val="%1.%2."/>
      <w:lvlJc w:val="left"/>
      <w:pPr>
        <w:ind w:left="64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C54186"/>
    <w:multiLevelType w:val="multilevel"/>
    <w:tmpl w:val="AD425E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B4C6AF1"/>
    <w:multiLevelType w:val="hybridMultilevel"/>
    <w:tmpl w:val="F09C3B9A"/>
    <w:lvl w:ilvl="0" w:tplc="117AF56A">
      <w:start w:val="1"/>
      <w:numFmt w:val="decimal"/>
      <w:lvlText w:val="%1."/>
      <w:lvlJc w:val="left"/>
      <w:pPr>
        <w:ind w:left="0" w:hanging="360"/>
      </w:pPr>
      <w:rPr>
        <w:rFonts w:ascii="Times New Roman" w:hAnsi="Times New Roman" w:cs="Times New Roman" w:hint="default"/>
        <w:b/>
        <w:sz w:val="24"/>
      </w:rPr>
    </w:lvl>
    <w:lvl w:ilvl="1" w:tplc="40090019">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4" w15:restartNumberingAfterBreak="0">
    <w:nsid w:val="7C2F7B1D"/>
    <w:multiLevelType w:val="multilevel"/>
    <w:tmpl w:val="B8EE2E7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3A023A"/>
    <w:multiLevelType w:val="hybridMultilevel"/>
    <w:tmpl w:val="C1C2DCD8"/>
    <w:lvl w:ilvl="0" w:tplc="0A72248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3"/>
  </w:num>
  <w:num w:numId="2">
    <w:abstractNumId w:val="21"/>
  </w:num>
  <w:num w:numId="3">
    <w:abstractNumId w:val="16"/>
  </w:num>
  <w:num w:numId="4">
    <w:abstractNumId w:val="9"/>
  </w:num>
  <w:num w:numId="5">
    <w:abstractNumId w:val="10"/>
  </w:num>
  <w:num w:numId="6">
    <w:abstractNumId w:val="12"/>
  </w:num>
  <w:num w:numId="7">
    <w:abstractNumId w:val="27"/>
  </w:num>
  <w:num w:numId="8">
    <w:abstractNumId w:val="5"/>
  </w:num>
  <w:num w:numId="9">
    <w:abstractNumId w:val="15"/>
  </w:num>
  <w:num w:numId="10">
    <w:abstractNumId w:val="20"/>
  </w:num>
  <w:num w:numId="11">
    <w:abstractNumId w:val="2"/>
  </w:num>
  <w:num w:numId="12">
    <w:abstractNumId w:val="0"/>
  </w:num>
  <w:num w:numId="13">
    <w:abstractNumId w:val="35"/>
  </w:num>
  <w:num w:numId="14">
    <w:abstractNumId w:val="4"/>
  </w:num>
  <w:num w:numId="15">
    <w:abstractNumId w:val="29"/>
  </w:num>
  <w:num w:numId="16">
    <w:abstractNumId w:val="19"/>
  </w:num>
  <w:num w:numId="17">
    <w:abstractNumId w:val="8"/>
  </w:num>
  <w:num w:numId="18">
    <w:abstractNumId w:val="34"/>
  </w:num>
  <w:num w:numId="19">
    <w:abstractNumId w:val="3"/>
  </w:num>
  <w:num w:numId="20">
    <w:abstractNumId w:val="30"/>
  </w:num>
  <w:num w:numId="21">
    <w:abstractNumId w:val="31"/>
  </w:num>
  <w:num w:numId="22">
    <w:abstractNumId w:val="24"/>
  </w:num>
  <w:num w:numId="23">
    <w:abstractNumId w:val="28"/>
  </w:num>
  <w:num w:numId="24">
    <w:abstractNumId w:val="32"/>
  </w:num>
  <w:num w:numId="25">
    <w:abstractNumId w:val="6"/>
  </w:num>
  <w:num w:numId="26">
    <w:abstractNumId w:val="26"/>
  </w:num>
  <w:num w:numId="27">
    <w:abstractNumId w:val="23"/>
  </w:num>
  <w:num w:numId="28">
    <w:abstractNumId w:val="22"/>
  </w:num>
  <w:num w:numId="29">
    <w:abstractNumId w:val="11"/>
  </w:num>
  <w:num w:numId="30">
    <w:abstractNumId w:val="7"/>
  </w:num>
  <w:num w:numId="31">
    <w:abstractNumId w:val="13"/>
  </w:num>
  <w:num w:numId="32">
    <w:abstractNumId w:val="25"/>
  </w:num>
  <w:num w:numId="33">
    <w:abstractNumId w:val="18"/>
  </w:num>
  <w:num w:numId="34">
    <w:abstractNumId w:val="17"/>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4E"/>
    <w:rsid w:val="00000E7E"/>
    <w:rsid w:val="000011DE"/>
    <w:rsid w:val="000025DB"/>
    <w:rsid w:val="00002736"/>
    <w:rsid w:val="00002B5F"/>
    <w:rsid w:val="00002BAF"/>
    <w:rsid w:val="0000373C"/>
    <w:rsid w:val="00005909"/>
    <w:rsid w:val="0001322D"/>
    <w:rsid w:val="0001426C"/>
    <w:rsid w:val="00015389"/>
    <w:rsid w:val="00017AB9"/>
    <w:rsid w:val="000206C1"/>
    <w:rsid w:val="00024851"/>
    <w:rsid w:val="0003317C"/>
    <w:rsid w:val="000333A8"/>
    <w:rsid w:val="000347D7"/>
    <w:rsid w:val="00035465"/>
    <w:rsid w:val="00035E49"/>
    <w:rsid w:val="0004189C"/>
    <w:rsid w:val="00042215"/>
    <w:rsid w:val="0004255B"/>
    <w:rsid w:val="000447AB"/>
    <w:rsid w:val="000447D6"/>
    <w:rsid w:val="00046C3A"/>
    <w:rsid w:val="000502F1"/>
    <w:rsid w:val="0005097A"/>
    <w:rsid w:val="0005180D"/>
    <w:rsid w:val="0005200D"/>
    <w:rsid w:val="0005237B"/>
    <w:rsid w:val="000524CC"/>
    <w:rsid w:val="00052B1B"/>
    <w:rsid w:val="0005414F"/>
    <w:rsid w:val="00055411"/>
    <w:rsid w:val="000602B9"/>
    <w:rsid w:val="00060652"/>
    <w:rsid w:val="00061B79"/>
    <w:rsid w:val="000623B4"/>
    <w:rsid w:val="00062E9B"/>
    <w:rsid w:val="00064484"/>
    <w:rsid w:val="0006468F"/>
    <w:rsid w:val="00067F59"/>
    <w:rsid w:val="00070A0B"/>
    <w:rsid w:val="000729A2"/>
    <w:rsid w:val="00073580"/>
    <w:rsid w:val="00074CCB"/>
    <w:rsid w:val="00076FDC"/>
    <w:rsid w:val="000771AD"/>
    <w:rsid w:val="00077265"/>
    <w:rsid w:val="00081D98"/>
    <w:rsid w:val="00083C6A"/>
    <w:rsid w:val="00084A6F"/>
    <w:rsid w:val="00085235"/>
    <w:rsid w:val="00087A20"/>
    <w:rsid w:val="00093537"/>
    <w:rsid w:val="000947AF"/>
    <w:rsid w:val="00094F2A"/>
    <w:rsid w:val="00097500"/>
    <w:rsid w:val="00097A8B"/>
    <w:rsid w:val="00097BEA"/>
    <w:rsid w:val="000A3417"/>
    <w:rsid w:val="000A4018"/>
    <w:rsid w:val="000A4C70"/>
    <w:rsid w:val="000A7DD5"/>
    <w:rsid w:val="000B0880"/>
    <w:rsid w:val="000B0D58"/>
    <w:rsid w:val="000B4D0F"/>
    <w:rsid w:val="000B5657"/>
    <w:rsid w:val="000C03DA"/>
    <w:rsid w:val="000C11BA"/>
    <w:rsid w:val="000C1343"/>
    <w:rsid w:val="000C3311"/>
    <w:rsid w:val="000C3CED"/>
    <w:rsid w:val="000C5623"/>
    <w:rsid w:val="000C5A6B"/>
    <w:rsid w:val="000C663C"/>
    <w:rsid w:val="000C6E99"/>
    <w:rsid w:val="000D6ACA"/>
    <w:rsid w:val="000D7B92"/>
    <w:rsid w:val="000E01D8"/>
    <w:rsid w:val="000E12CA"/>
    <w:rsid w:val="000E342B"/>
    <w:rsid w:val="000E41A0"/>
    <w:rsid w:val="000E4272"/>
    <w:rsid w:val="000E5B2F"/>
    <w:rsid w:val="000E5CE2"/>
    <w:rsid w:val="000E6418"/>
    <w:rsid w:val="000E700B"/>
    <w:rsid w:val="000F059C"/>
    <w:rsid w:val="000F3922"/>
    <w:rsid w:val="000F5376"/>
    <w:rsid w:val="000F79FE"/>
    <w:rsid w:val="00100632"/>
    <w:rsid w:val="0010087A"/>
    <w:rsid w:val="001053C5"/>
    <w:rsid w:val="001054DD"/>
    <w:rsid w:val="00106EC9"/>
    <w:rsid w:val="0011065E"/>
    <w:rsid w:val="0011113B"/>
    <w:rsid w:val="0011288D"/>
    <w:rsid w:val="00113317"/>
    <w:rsid w:val="0011370F"/>
    <w:rsid w:val="00114B41"/>
    <w:rsid w:val="00114D0E"/>
    <w:rsid w:val="001154E5"/>
    <w:rsid w:val="00115C1A"/>
    <w:rsid w:val="00115CCB"/>
    <w:rsid w:val="00116B50"/>
    <w:rsid w:val="00116C75"/>
    <w:rsid w:val="0011760A"/>
    <w:rsid w:val="0012093D"/>
    <w:rsid w:val="00120B4E"/>
    <w:rsid w:val="0012113F"/>
    <w:rsid w:val="00121883"/>
    <w:rsid w:val="00122696"/>
    <w:rsid w:val="001226C5"/>
    <w:rsid w:val="00123B40"/>
    <w:rsid w:val="001244AF"/>
    <w:rsid w:val="00124EAB"/>
    <w:rsid w:val="001250F6"/>
    <w:rsid w:val="00130B24"/>
    <w:rsid w:val="00130D5A"/>
    <w:rsid w:val="00132024"/>
    <w:rsid w:val="0013202C"/>
    <w:rsid w:val="00136B79"/>
    <w:rsid w:val="00137289"/>
    <w:rsid w:val="001409F8"/>
    <w:rsid w:val="00142F83"/>
    <w:rsid w:val="001438D4"/>
    <w:rsid w:val="0014697D"/>
    <w:rsid w:val="00147FBF"/>
    <w:rsid w:val="001508B6"/>
    <w:rsid w:val="001526C9"/>
    <w:rsid w:val="0015404D"/>
    <w:rsid w:val="0015494C"/>
    <w:rsid w:val="00154BC1"/>
    <w:rsid w:val="0015525E"/>
    <w:rsid w:val="001618C5"/>
    <w:rsid w:val="001619D2"/>
    <w:rsid w:val="0016216C"/>
    <w:rsid w:val="00162249"/>
    <w:rsid w:val="00165B70"/>
    <w:rsid w:val="00165F85"/>
    <w:rsid w:val="00166F35"/>
    <w:rsid w:val="00170E0B"/>
    <w:rsid w:val="001717D5"/>
    <w:rsid w:val="00171FA6"/>
    <w:rsid w:val="001731B7"/>
    <w:rsid w:val="00174A28"/>
    <w:rsid w:val="00180C1A"/>
    <w:rsid w:val="00181BB1"/>
    <w:rsid w:val="00181E02"/>
    <w:rsid w:val="00182674"/>
    <w:rsid w:val="00183A77"/>
    <w:rsid w:val="00183B89"/>
    <w:rsid w:val="00183E77"/>
    <w:rsid w:val="001847C0"/>
    <w:rsid w:val="00185C4F"/>
    <w:rsid w:val="00185FFD"/>
    <w:rsid w:val="001868A6"/>
    <w:rsid w:val="001905BD"/>
    <w:rsid w:val="001919EE"/>
    <w:rsid w:val="00193040"/>
    <w:rsid w:val="001931FA"/>
    <w:rsid w:val="0019372A"/>
    <w:rsid w:val="00194D0A"/>
    <w:rsid w:val="001953F2"/>
    <w:rsid w:val="00195418"/>
    <w:rsid w:val="00197647"/>
    <w:rsid w:val="00197821"/>
    <w:rsid w:val="001A1280"/>
    <w:rsid w:val="001A1D81"/>
    <w:rsid w:val="001A2304"/>
    <w:rsid w:val="001A4960"/>
    <w:rsid w:val="001A4E08"/>
    <w:rsid w:val="001A7262"/>
    <w:rsid w:val="001B06FF"/>
    <w:rsid w:val="001B2B71"/>
    <w:rsid w:val="001B5130"/>
    <w:rsid w:val="001B6971"/>
    <w:rsid w:val="001C0632"/>
    <w:rsid w:val="001C21BA"/>
    <w:rsid w:val="001C223A"/>
    <w:rsid w:val="001C2CDA"/>
    <w:rsid w:val="001C4C81"/>
    <w:rsid w:val="001C5150"/>
    <w:rsid w:val="001C59BB"/>
    <w:rsid w:val="001C73F4"/>
    <w:rsid w:val="001C77C0"/>
    <w:rsid w:val="001C7858"/>
    <w:rsid w:val="001D2792"/>
    <w:rsid w:val="001D2C24"/>
    <w:rsid w:val="001D3C7F"/>
    <w:rsid w:val="001D3FEA"/>
    <w:rsid w:val="001D7116"/>
    <w:rsid w:val="001D74CA"/>
    <w:rsid w:val="001D7DE1"/>
    <w:rsid w:val="001E2797"/>
    <w:rsid w:val="001E2EEB"/>
    <w:rsid w:val="001E405F"/>
    <w:rsid w:val="001E42CE"/>
    <w:rsid w:val="001E46B4"/>
    <w:rsid w:val="001E51EE"/>
    <w:rsid w:val="001E6F95"/>
    <w:rsid w:val="001E7ECB"/>
    <w:rsid w:val="001F1D44"/>
    <w:rsid w:val="001F22BB"/>
    <w:rsid w:val="001F4076"/>
    <w:rsid w:val="001F5C33"/>
    <w:rsid w:val="001F7570"/>
    <w:rsid w:val="00201859"/>
    <w:rsid w:val="00201AA4"/>
    <w:rsid w:val="00203757"/>
    <w:rsid w:val="002045BD"/>
    <w:rsid w:val="00205954"/>
    <w:rsid w:val="00205D9A"/>
    <w:rsid w:val="00207805"/>
    <w:rsid w:val="00207EF8"/>
    <w:rsid w:val="00211E99"/>
    <w:rsid w:val="00215D3B"/>
    <w:rsid w:val="002176F2"/>
    <w:rsid w:val="00217C7A"/>
    <w:rsid w:val="00220B58"/>
    <w:rsid w:val="00224CC9"/>
    <w:rsid w:val="002267F0"/>
    <w:rsid w:val="002268EE"/>
    <w:rsid w:val="00230851"/>
    <w:rsid w:val="002323BD"/>
    <w:rsid w:val="00233CDB"/>
    <w:rsid w:val="00234405"/>
    <w:rsid w:val="002349A7"/>
    <w:rsid w:val="002417CD"/>
    <w:rsid w:val="00241A7D"/>
    <w:rsid w:val="0024313A"/>
    <w:rsid w:val="00244002"/>
    <w:rsid w:val="00245717"/>
    <w:rsid w:val="00245CED"/>
    <w:rsid w:val="002502A3"/>
    <w:rsid w:val="00250422"/>
    <w:rsid w:val="002533E3"/>
    <w:rsid w:val="0025349F"/>
    <w:rsid w:val="002536F3"/>
    <w:rsid w:val="0025389F"/>
    <w:rsid w:val="00255FF2"/>
    <w:rsid w:val="00257898"/>
    <w:rsid w:val="00257EDB"/>
    <w:rsid w:val="00257F86"/>
    <w:rsid w:val="00260F50"/>
    <w:rsid w:val="002623A8"/>
    <w:rsid w:val="00264A31"/>
    <w:rsid w:val="0026538A"/>
    <w:rsid w:val="00265F76"/>
    <w:rsid w:val="00270975"/>
    <w:rsid w:val="002738CC"/>
    <w:rsid w:val="00275285"/>
    <w:rsid w:val="002755DB"/>
    <w:rsid w:val="002767A0"/>
    <w:rsid w:val="002808E0"/>
    <w:rsid w:val="00282F64"/>
    <w:rsid w:val="00282F93"/>
    <w:rsid w:val="002867C6"/>
    <w:rsid w:val="0029251F"/>
    <w:rsid w:val="00292F37"/>
    <w:rsid w:val="00295BE9"/>
    <w:rsid w:val="002A3293"/>
    <w:rsid w:val="002A331F"/>
    <w:rsid w:val="002A4628"/>
    <w:rsid w:val="002A4B42"/>
    <w:rsid w:val="002A55A3"/>
    <w:rsid w:val="002A7A5E"/>
    <w:rsid w:val="002A7F5A"/>
    <w:rsid w:val="002B06F4"/>
    <w:rsid w:val="002B3B10"/>
    <w:rsid w:val="002B4706"/>
    <w:rsid w:val="002B7010"/>
    <w:rsid w:val="002C07A0"/>
    <w:rsid w:val="002C1649"/>
    <w:rsid w:val="002C1A30"/>
    <w:rsid w:val="002C1D2B"/>
    <w:rsid w:val="002C277F"/>
    <w:rsid w:val="002C3A63"/>
    <w:rsid w:val="002C46EE"/>
    <w:rsid w:val="002C588A"/>
    <w:rsid w:val="002C5B8B"/>
    <w:rsid w:val="002C6CD7"/>
    <w:rsid w:val="002D3A3A"/>
    <w:rsid w:val="002D3CB1"/>
    <w:rsid w:val="002D7E01"/>
    <w:rsid w:val="002E0258"/>
    <w:rsid w:val="002E241F"/>
    <w:rsid w:val="002E3D0F"/>
    <w:rsid w:val="002E6F7E"/>
    <w:rsid w:val="002E732B"/>
    <w:rsid w:val="002E7470"/>
    <w:rsid w:val="002E7D4C"/>
    <w:rsid w:val="002F4C60"/>
    <w:rsid w:val="002F5145"/>
    <w:rsid w:val="002F55DF"/>
    <w:rsid w:val="003017F2"/>
    <w:rsid w:val="003018D4"/>
    <w:rsid w:val="00301E8C"/>
    <w:rsid w:val="0030222B"/>
    <w:rsid w:val="00302B15"/>
    <w:rsid w:val="00302F4B"/>
    <w:rsid w:val="00304E7C"/>
    <w:rsid w:val="003051C0"/>
    <w:rsid w:val="0030556A"/>
    <w:rsid w:val="00305688"/>
    <w:rsid w:val="00306399"/>
    <w:rsid w:val="003103A4"/>
    <w:rsid w:val="00316303"/>
    <w:rsid w:val="00320C40"/>
    <w:rsid w:val="00322C2A"/>
    <w:rsid w:val="0032438D"/>
    <w:rsid w:val="00326DE3"/>
    <w:rsid w:val="00327A8E"/>
    <w:rsid w:val="00330D36"/>
    <w:rsid w:val="00331223"/>
    <w:rsid w:val="00331383"/>
    <w:rsid w:val="003338F3"/>
    <w:rsid w:val="00333FAD"/>
    <w:rsid w:val="00337DBA"/>
    <w:rsid w:val="00337F7A"/>
    <w:rsid w:val="00340311"/>
    <w:rsid w:val="0034194D"/>
    <w:rsid w:val="00341B7A"/>
    <w:rsid w:val="003428F3"/>
    <w:rsid w:val="00344782"/>
    <w:rsid w:val="00344C94"/>
    <w:rsid w:val="003465C7"/>
    <w:rsid w:val="00346CF6"/>
    <w:rsid w:val="00350FAE"/>
    <w:rsid w:val="0035117D"/>
    <w:rsid w:val="00354FBD"/>
    <w:rsid w:val="003571FC"/>
    <w:rsid w:val="0035796D"/>
    <w:rsid w:val="00360A06"/>
    <w:rsid w:val="003613FA"/>
    <w:rsid w:val="00361767"/>
    <w:rsid w:val="00363A94"/>
    <w:rsid w:val="00366142"/>
    <w:rsid w:val="00370223"/>
    <w:rsid w:val="00373469"/>
    <w:rsid w:val="003768FF"/>
    <w:rsid w:val="00382F2C"/>
    <w:rsid w:val="00384628"/>
    <w:rsid w:val="0038778D"/>
    <w:rsid w:val="00387823"/>
    <w:rsid w:val="00387D5A"/>
    <w:rsid w:val="00392675"/>
    <w:rsid w:val="0039406E"/>
    <w:rsid w:val="003942CD"/>
    <w:rsid w:val="00397984"/>
    <w:rsid w:val="00397E75"/>
    <w:rsid w:val="003A00EC"/>
    <w:rsid w:val="003A034B"/>
    <w:rsid w:val="003A07FB"/>
    <w:rsid w:val="003A0DF1"/>
    <w:rsid w:val="003A11A0"/>
    <w:rsid w:val="003A1A61"/>
    <w:rsid w:val="003A3155"/>
    <w:rsid w:val="003A3637"/>
    <w:rsid w:val="003A3AE9"/>
    <w:rsid w:val="003A417A"/>
    <w:rsid w:val="003A5A47"/>
    <w:rsid w:val="003A7BC9"/>
    <w:rsid w:val="003B07F4"/>
    <w:rsid w:val="003B1C31"/>
    <w:rsid w:val="003B21C6"/>
    <w:rsid w:val="003B2648"/>
    <w:rsid w:val="003B2C1F"/>
    <w:rsid w:val="003B4A30"/>
    <w:rsid w:val="003C2C6F"/>
    <w:rsid w:val="003C4F07"/>
    <w:rsid w:val="003C7FC7"/>
    <w:rsid w:val="003D1727"/>
    <w:rsid w:val="003D3B42"/>
    <w:rsid w:val="003D6F26"/>
    <w:rsid w:val="003D7FBA"/>
    <w:rsid w:val="003E0552"/>
    <w:rsid w:val="003E065A"/>
    <w:rsid w:val="003E441B"/>
    <w:rsid w:val="003E4465"/>
    <w:rsid w:val="003E45CF"/>
    <w:rsid w:val="003E465B"/>
    <w:rsid w:val="003E59A6"/>
    <w:rsid w:val="003F0AD7"/>
    <w:rsid w:val="003F1343"/>
    <w:rsid w:val="003F3006"/>
    <w:rsid w:val="003F54E1"/>
    <w:rsid w:val="003F553C"/>
    <w:rsid w:val="003F5D93"/>
    <w:rsid w:val="004017C7"/>
    <w:rsid w:val="00402A9C"/>
    <w:rsid w:val="0040441F"/>
    <w:rsid w:val="00404462"/>
    <w:rsid w:val="0040488A"/>
    <w:rsid w:val="00406FC7"/>
    <w:rsid w:val="00407C85"/>
    <w:rsid w:val="00410048"/>
    <w:rsid w:val="00410370"/>
    <w:rsid w:val="004112C8"/>
    <w:rsid w:val="00412E84"/>
    <w:rsid w:val="004130D9"/>
    <w:rsid w:val="00414595"/>
    <w:rsid w:val="00414E27"/>
    <w:rsid w:val="00416857"/>
    <w:rsid w:val="00416D6E"/>
    <w:rsid w:val="00417022"/>
    <w:rsid w:val="00421945"/>
    <w:rsid w:val="00421E7C"/>
    <w:rsid w:val="00423757"/>
    <w:rsid w:val="00430300"/>
    <w:rsid w:val="00430612"/>
    <w:rsid w:val="004341CA"/>
    <w:rsid w:val="004342EB"/>
    <w:rsid w:val="00437763"/>
    <w:rsid w:val="0043780D"/>
    <w:rsid w:val="0044246A"/>
    <w:rsid w:val="00443572"/>
    <w:rsid w:val="00443E51"/>
    <w:rsid w:val="004446F4"/>
    <w:rsid w:val="0044541F"/>
    <w:rsid w:val="0044559E"/>
    <w:rsid w:val="00445E5D"/>
    <w:rsid w:val="00450E69"/>
    <w:rsid w:val="00452161"/>
    <w:rsid w:val="00452375"/>
    <w:rsid w:val="00456207"/>
    <w:rsid w:val="004573DF"/>
    <w:rsid w:val="00461174"/>
    <w:rsid w:val="00461F37"/>
    <w:rsid w:val="0046214A"/>
    <w:rsid w:val="0046236A"/>
    <w:rsid w:val="00462888"/>
    <w:rsid w:val="00464020"/>
    <w:rsid w:val="004642BB"/>
    <w:rsid w:val="004707BE"/>
    <w:rsid w:val="004711FB"/>
    <w:rsid w:val="00473B81"/>
    <w:rsid w:val="0047414D"/>
    <w:rsid w:val="00477F7F"/>
    <w:rsid w:val="004800F9"/>
    <w:rsid w:val="00480499"/>
    <w:rsid w:val="00480772"/>
    <w:rsid w:val="004823D7"/>
    <w:rsid w:val="00485D7D"/>
    <w:rsid w:val="00487651"/>
    <w:rsid w:val="00487CEE"/>
    <w:rsid w:val="004906A2"/>
    <w:rsid w:val="00490A1B"/>
    <w:rsid w:val="004923FE"/>
    <w:rsid w:val="00493A9C"/>
    <w:rsid w:val="004942CC"/>
    <w:rsid w:val="004952F0"/>
    <w:rsid w:val="00496087"/>
    <w:rsid w:val="004A15AC"/>
    <w:rsid w:val="004A2310"/>
    <w:rsid w:val="004A43FB"/>
    <w:rsid w:val="004A50C7"/>
    <w:rsid w:val="004A6E42"/>
    <w:rsid w:val="004A7211"/>
    <w:rsid w:val="004A78D0"/>
    <w:rsid w:val="004B11CA"/>
    <w:rsid w:val="004B1245"/>
    <w:rsid w:val="004B47E7"/>
    <w:rsid w:val="004B4CF1"/>
    <w:rsid w:val="004B4D64"/>
    <w:rsid w:val="004C01F4"/>
    <w:rsid w:val="004C03F4"/>
    <w:rsid w:val="004C0A2D"/>
    <w:rsid w:val="004C1BE6"/>
    <w:rsid w:val="004C4811"/>
    <w:rsid w:val="004C5AAE"/>
    <w:rsid w:val="004C6207"/>
    <w:rsid w:val="004D0E41"/>
    <w:rsid w:val="004D2A2E"/>
    <w:rsid w:val="004D34FB"/>
    <w:rsid w:val="004D3ABD"/>
    <w:rsid w:val="004D6EFC"/>
    <w:rsid w:val="004D75E4"/>
    <w:rsid w:val="004D7756"/>
    <w:rsid w:val="004E03C0"/>
    <w:rsid w:val="004E0AE7"/>
    <w:rsid w:val="004E0BB2"/>
    <w:rsid w:val="004E0F08"/>
    <w:rsid w:val="004E1DA6"/>
    <w:rsid w:val="004E3E2D"/>
    <w:rsid w:val="004E44FB"/>
    <w:rsid w:val="004E4636"/>
    <w:rsid w:val="004E4E35"/>
    <w:rsid w:val="004E69B6"/>
    <w:rsid w:val="004F0EB0"/>
    <w:rsid w:val="004F6BFE"/>
    <w:rsid w:val="004F71B3"/>
    <w:rsid w:val="004F7AF9"/>
    <w:rsid w:val="005031EE"/>
    <w:rsid w:val="00503969"/>
    <w:rsid w:val="00504B96"/>
    <w:rsid w:val="00504F45"/>
    <w:rsid w:val="00505954"/>
    <w:rsid w:val="00506770"/>
    <w:rsid w:val="00510E04"/>
    <w:rsid w:val="00513E7E"/>
    <w:rsid w:val="00517C93"/>
    <w:rsid w:val="00517EE2"/>
    <w:rsid w:val="0052344C"/>
    <w:rsid w:val="005249D9"/>
    <w:rsid w:val="00524F75"/>
    <w:rsid w:val="0052500F"/>
    <w:rsid w:val="00525610"/>
    <w:rsid w:val="00526F02"/>
    <w:rsid w:val="00532B78"/>
    <w:rsid w:val="00534A9A"/>
    <w:rsid w:val="0054297C"/>
    <w:rsid w:val="00544A0B"/>
    <w:rsid w:val="005458BF"/>
    <w:rsid w:val="00547DDB"/>
    <w:rsid w:val="00550565"/>
    <w:rsid w:val="00550E8C"/>
    <w:rsid w:val="0055436F"/>
    <w:rsid w:val="005543E8"/>
    <w:rsid w:val="00556874"/>
    <w:rsid w:val="0056048B"/>
    <w:rsid w:val="0056178B"/>
    <w:rsid w:val="00562322"/>
    <w:rsid w:val="00562AD3"/>
    <w:rsid w:val="00563769"/>
    <w:rsid w:val="00566BDF"/>
    <w:rsid w:val="005673C6"/>
    <w:rsid w:val="00570802"/>
    <w:rsid w:val="00570EC0"/>
    <w:rsid w:val="00572453"/>
    <w:rsid w:val="00573D62"/>
    <w:rsid w:val="00574224"/>
    <w:rsid w:val="00577CD7"/>
    <w:rsid w:val="00580368"/>
    <w:rsid w:val="00583C79"/>
    <w:rsid w:val="00584188"/>
    <w:rsid w:val="00584A6F"/>
    <w:rsid w:val="00584C2D"/>
    <w:rsid w:val="00586758"/>
    <w:rsid w:val="00591AAF"/>
    <w:rsid w:val="00594B90"/>
    <w:rsid w:val="005A0F0A"/>
    <w:rsid w:val="005A182C"/>
    <w:rsid w:val="005A1B00"/>
    <w:rsid w:val="005A22D1"/>
    <w:rsid w:val="005A5736"/>
    <w:rsid w:val="005A5901"/>
    <w:rsid w:val="005A75BF"/>
    <w:rsid w:val="005B14C0"/>
    <w:rsid w:val="005B344D"/>
    <w:rsid w:val="005B37E3"/>
    <w:rsid w:val="005B49D0"/>
    <w:rsid w:val="005B4DEC"/>
    <w:rsid w:val="005B58ED"/>
    <w:rsid w:val="005B66C3"/>
    <w:rsid w:val="005B7BD1"/>
    <w:rsid w:val="005C0F9A"/>
    <w:rsid w:val="005C5081"/>
    <w:rsid w:val="005C53BA"/>
    <w:rsid w:val="005C5563"/>
    <w:rsid w:val="005C5D20"/>
    <w:rsid w:val="005C5EC1"/>
    <w:rsid w:val="005D0724"/>
    <w:rsid w:val="005D15F9"/>
    <w:rsid w:val="005D17DF"/>
    <w:rsid w:val="005D1D3C"/>
    <w:rsid w:val="005D66C0"/>
    <w:rsid w:val="005D7998"/>
    <w:rsid w:val="005E044C"/>
    <w:rsid w:val="005E2E7F"/>
    <w:rsid w:val="005E2F31"/>
    <w:rsid w:val="005E37D2"/>
    <w:rsid w:val="005E4120"/>
    <w:rsid w:val="005E5652"/>
    <w:rsid w:val="005E678D"/>
    <w:rsid w:val="005F1425"/>
    <w:rsid w:val="005F2E0C"/>
    <w:rsid w:val="005F4D60"/>
    <w:rsid w:val="005F598D"/>
    <w:rsid w:val="005F6291"/>
    <w:rsid w:val="005F7EFC"/>
    <w:rsid w:val="00600FF9"/>
    <w:rsid w:val="00602517"/>
    <w:rsid w:val="00602B44"/>
    <w:rsid w:val="006057A0"/>
    <w:rsid w:val="00605B01"/>
    <w:rsid w:val="0061296C"/>
    <w:rsid w:val="006129AE"/>
    <w:rsid w:val="0061369C"/>
    <w:rsid w:val="0061445B"/>
    <w:rsid w:val="006177D1"/>
    <w:rsid w:val="0062032B"/>
    <w:rsid w:val="00623D73"/>
    <w:rsid w:val="00624937"/>
    <w:rsid w:val="0062634B"/>
    <w:rsid w:val="0062667C"/>
    <w:rsid w:val="00626D16"/>
    <w:rsid w:val="00627F41"/>
    <w:rsid w:val="006354AD"/>
    <w:rsid w:val="00637053"/>
    <w:rsid w:val="006403BA"/>
    <w:rsid w:val="00641DE3"/>
    <w:rsid w:val="00644A8E"/>
    <w:rsid w:val="006452B7"/>
    <w:rsid w:val="006454AE"/>
    <w:rsid w:val="0064695F"/>
    <w:rsid w:val="00646CED"/>
    <w:rsid w:val="00650C2D"/>
    <w:rsid w:val="0065123F"/>
    <w:rsid w:val="006527F2"/>
    <w:rsid w:val="00652882"/>
    <w:rsid w:val="0065573D"/>
    <w:rsid w:val="00657248"/>
    <w:rsid w:val="006629F3"/>
    <w:rsid w:val="006674E6"/>
    <w:rsid w:val="00670E32"/>
    <w:rsid w:val="006716B3"/>
    <w:rsid w:val="00673597"/>
    <w:rsid w:val="00677021"/>
    <w:rsid w:val="00680108"/>
    <w:rsid w:val="00681610"/>
    <w:rsid w:val="00685A41"/>
    <w:rsid w:val="00686372"/>
    <w:rsid w:val="00687066"/>
    <w:rsid w:val="006905BD"/>
    <w:rsid w:val="00693E8D"/>
    <w:rsid w:val="00696220"/>
    <w:rsid w:val="006A1EF6"/>
    <w:rsid w:val="006A2530"/>
    <w:rsid w:val="006A2AB6"/>
    <w:rsid w:val="006A4279"/>
    <w:rsid w:val="006A4994"/>
    <w:rsid w:val="006A539B"/>
    <w:rsid w:val="006A7092"/>
    <w:rsid w:val="006A768F"/>
    <w:rsid w:val="006A7D63"/>
    <w:rsid w:val="006A7F5C"/>
    <w:rsid w:val="006B15B6"/>
    <w:rsid w:val="006B1F1B"/>
    <w:rsid w:val="006B2493"/>
    <w:rsid w:val="006B40D9"/>
    <w:rsid w:val="006B5054"/>
    <w:rsid w:val="006B539D"/>
    <w:rsid w:val="006C0709"/>
    <w:rsid w:val="006C2185"/>
    <w:rsid w:val="006C59B1"/>
    <w:rsid w:val="006C5B80"/>
    <w:rsid w:val="006C65CB"/>
    <w:rsid w:val="006C7AD9"/>
    <w:rsid w:val="006D44B8"/>
    <w:rsid w:val="006D489F"/>
    <w:rsid w:val="006D4CDE"/>
    <w:rsid w:val="006D503B"/>
    <w:rsid w:val="006D6116"/>
    <w:rsid w:val="006D62AC"/>
    <w:rsid w:val="006E06EF"/>
    <w:rsid w:val="006E25CC"/>
    <w:rsid w:val="006E3748"/>
    <w:rsid w:val="006E524E"/>
    <w:rsid w:val="006E597B"/>
    <w:rsid w:val="006E7463"/>
    <w:rsid w:val="006F016E"/>
    <w:rsid w:val="006F01DA"/>
    <w:rsid w:val="006F16A0"/>
    <w:rsid w:val="006F3205"/>
    <w:rsid w:val="006F38F2"/>
    <w:rsid w:val="006F7DFB"/>
    <w:rsid w:val="006F7F3B"/>
    <w:rsid w:val="00702D03"/>
    <w:rsid w:val="00706EEF"/>
    <w:rsid w:val="00707F0F"/>
    <w:rsid w:val="007130E9"/>
    <w:rsid w:val="00713899"/>
    <w:rsid w:val="0071411B"/>
    <w:rsid w:val="00715202"/>
    <w:rsid w:val="007152FE"/>
    <w:rsid w:val="00716633"/>
    <w:rsid w:val="007213DD"/>
    <w:rsid w:val="00721A0F"/>
    <w:rsid w:val="00723112"/>
    <w:rsid w:val="00724D6E"/>
    <w:rsid w:val="00725DD5"/>
    <w:rsid w:val="00726150"/>
    <w:rsid w:val="00730D12"/>
    <w:rsid w:val="0073124F"/>
    <w:rsid w:val="007320D0"/>
    <w:rsid w:val="00736419"/>
    <w:rsid w:val="00736560"/>
    <w:rsid w:val="007375F8"/>
    <w:rsid w:val="00737A1E"/>
    <w:rsid w:val="00737C8D"/>
    <w:rsid w:val="007415FF"/>
    <w:rsid w:val="007424FC"/>
    <w:rsid w:val="007427B8"/>
    <w:rsid w:val="00744721"/>
    <w:rsid w:val="00744F57"/>
    <w:rsid w:val="00745235"/>
    <w:rsid w:val="00745789"/>
    <w:rsid w:val="0074601B"/>
    <w:rsid w:val="007470F2"/>
    <w:rsid w:val="007473B7"/>
    <w:rsid w:val="00750389"/>
    <w:rsid w:val="00752988"/>
    <w:rsid w:val="00753F0F"/>
    <w:rsid w:val="00755DD7"/>
    <w:rsid w:val="00756C17"/>
    <w:rsid w:val="00757F13"/>
    <w:rsid w:val="00760B54"/>
    <w:rsid w:val="00764669"/>
    <w:rsid w:val="00767B6C"/>
    <w:rsid w:val="007705FD"/>
    <w:rsid w:val="0077225A"/>
    <w:rsid w:val="00772808"/>
    <w:rsid w:val="007745A9"/>
    <w:rsid w:val="007765F5"/>
    <w:rsid w:val="007844F9"/>
    <w:rsid w:val="00786C01"/>
    <w:rsid w:val="0079026B"/>
    <w:rsid w:val="007911B9"/>
    <w:rsid w:val="007915C9"/>
    <w:rsid w:val="007924D7"/>
    <w:rsid w:val="0079449B"/>
    <w:rsid w:val="00794B4A"/>
    <w:rsid w:val="00795A8A"/>
    <w:rsid w:val="007962B0"/>
    <w:rsid w:val="00797FCF"/>
    <w:rsid w:val="007A0C9E"/>
    <w:rsid w:val="007A15E9"/>
    <w:rsid w:val="007A1B63"/>
    <w:rsid w:val="007A2073"/>
    <w:rsid w:val="007A2C10"/>
    <w:rsid w:val="007A3484"/>
    <w:rsid w:val="007A59B1"/>
    <w:rsid w:val="007A5C55"/>
    <w:rsid w:val="007A5C8A"/>
    <w:rsid w:val="007A6595"/>
    <w:rsid w:val="007A6C68"/>
    <w:rsid w:val="007A7C3E"/>
    <w:rsid w:val="007A7EB6"/>
    <w:rsid w:val="007B03A0"/>
    <w:rsid w:val="007B0BE1"/>
    <w:rsid w:val="007B25B7"/>
    <w:rsid w:val="007B3E80"/>
    <w:rsid w:val="007B5724"/>
    <w:rsid w:val="007B66E9"/>
    <w:rsid w:val="007B7AA4"/>
    <w:rsid w:val="007B7FCE"/>
    <w:rsid w:val="007C0C7A"/>
    <w:rsid w:val="007C3453"/>
    <w:rsid w:val="007D0A98"/>
    <w:rsid w:val="007D27AB"/>
    <w:rsid w:val="007D51D0"/>
    <w:rsid w:val="007D552A"/>
    <w:rsid w:val="007D62A7"/>
    <w:rsid w:val="007E06C0"/>
    <w:rsid w:val="007E1095"/>
    <w:rsid w:val="007E1BA2"/>
    <w:rsid w:val="007E2DA9"/>
    <w:rsid w:val="007E4315"/>
    <w:rsid w:val="007E5101"/>
    <w:rsid w:val="007E6B7F"/>
    <w:rsid w:val="007E6D2B"/>
    <w:rsid w:val="007F0138"/>
    <w:rsid w:val="007F237F"/>
    <w:rsid w:val="007F2D22"/>
    <w:rsid w:val="007F3422"/>
    <w:rsid w:val="007F3FDD"/>
    <w:rsid w:val="007F41A6"/>
    <w:rsid w:val="007F6D40"/>
    <w:rsid w:val="007F7BA7"/>
    <w:rsid w:val="0080123C"/>
    <w:rsid w:val="008033E3"/>
    <w:rsid w:val="0080521E"/>
    <w:rsid w:val="00805D99"/>
    <w:rsid w:val="00807DD8"/>
    <w:rsid w:val="0081038E"/>
    <w:rsid w:val="00810A6E"/>
    <w:rsid w:val="00810CA7"/>
    <w:rsid w:val="0081654E"/>
    <w:rsid w:val="00820673"/>
    <w:rsid w:val="008226F8"/>
    <w:rsid w:val="008235D3"/>
    <w:rsid w:val="00826100"/>
    <w:rsid w:val="0082689D"/>
    <w:rsid w:val="0082799F"/>
    <w:rsid w:val="00830FBF"/>
    <w:rsid w:val="008329DC"/>
    <w:rsid w:val="0083393F"/>
    <w:rsid w:val="008349AF"/>
    <w:rsid w:val="00835038"/>
    <w:rsid w:val="008350A5"/>
    <w:rsid w:val="008358F2"/>
    <w:rsid w:val="00836AF5"/>
    <w:rsid w:val="00837123"/>
    <w:rsid w:val="00837F52"/>
    <w:rsid w:val="008417B3"/>
    <w:rsid w:val="00843136"/>
    <w:rsid w:val="00844503"/>
    <w:rsid w:val="0084695D"/>
    <w:rsid w:val="00850928"/>
    <w:rsid w:val="00854C84"/>
    <w:rsid w:val="00855037"/>
    <w:rsid w:val="008552F1"/>
    <w:rsid w:val="008573E8"/>
    <w:rsid w:val="008578E2"/>
    <w:rsid w:val="00863A2E"/>
    <w:rsid w:val="00866683"/>
    <w:rsid w:val="00867F29"/>
    <w:rsid w:val="008741C9"/>
    <w:rsid w:val="00874688"/>
    <w:rsid w:val="0087607D"/>
    <w:rsid w:val="00876CF9"/>
    <w:rsid w:val="00881094"/>
    <w:rsid w:val="00882667"/>
    <w:rsid w:val="00882921"/>
    <w:rsid w:val="00882B9E"/>
    <w:rsid w:val="008908AA"/>
    <w:rsid w:val="00893AFB"/>
    <w:rsid w:val="008963AB"/>
    <w:rsid w:val="00896C42"/>
    <w:rsid w:val="00896E7A"/>
    <w:rsid w:val="008A1E65"/>
    <w:rsid w:val="008A224A"/>
    <w:rsid w:val="008A4A45"/>
    <w:rsid w:val="008A4C8F"/>
    <w:rsid w:val="008A7972"/>
    <w:rsid w:val="008B0587"/>
    <w:rsid w:val="008B1430"/>
    <w:rsid w:val="008B28F4"/>
    <w:rsid w:val="008B29AA"/>
    <w:rsid w:val="008B2B81"/>
    <w:rsid w:val="008B618A"/>
    <w:rsid w:val="008B70BC"/>
    <w:rsid w:val="008B7339"/>
    <w:rsid w:val="008C002D"/>
    <w:rsid w:val="008C09CE"/>
    <w:rsid w:val="008C2B95"/>
    <w:rsid w:val="008C2D8D"/>
    <w:rsid w:val="008C33BC"/>
    <w:rsid w:val="008C5A70"/>
    <w:rsid w:val="008C5B2D"/>
    <w:rsid w:val="008D1C65"/>
    <w:rsid w:val="008D1CCA"/>
    <w:rsid w:val="008E2183"/>
    <w:rsid w:val="008E5E47"/>
    <w:rsid w:val="008F271C"/>
    <w:rsid w:val="008F358E"/>
    <w:rsid w:val="008F5892"/>
    <w:rsid w:val="008F5BCD"/>
    <w:rsid w:val="00901411"/>
    <w:rsid w:val="00903439"/>
    <w:rsid w:val="0090428C"/>
    <w:rsid w:val="00905E89"/>
    <w:rsid w:val="009073A8"/>
    <w:rsid w:val="0091128C"/>
    <w:rsid w:val="00911AF7"/>
    <w:rsid w:val="009120CC"/>
    <w:rsid w:val="00914365"/>
    <w:rsid w:val="009144F6"/>
    <w:rsid w:val="00916462"/>
    <w:rsid w:val="00917F0C"/>
    <w:rsid w:val="00921B60"/>
    <w:rsid w:val="00924219"/>
    <w:rsid w:val="00930179"/>
    <w:rsid w:val="009302A5"/>
    <w:rsid w:val="00930598"/>
    <w:rsid w:val="0093237D"/>
    <w:rsid w:val="00932456"/>
    <w:rsid w:val="009330F4"/>
    <w:rsid w:val="009332D2"/>
    <w:rsid w:val="0093477E"/>
    <w:rsid w:val="00934941"/>
    <w:rsid w:val="009350C4"/>
    <w:rsid w:val="009375C4"/>
    <w:rsid w:val="00937F2B"/>
    <w:rsid w:val="00943148"/>
    <w:rsid w:val="0094477C"/>
    <w:rsid w:val="0094557C"/>
    <w:rsid w:val="0094742C"/>
    <w:rsid w:val="00950EAF"/>
    <w:rsid w:val="00951EF1"/>
    <w:rsid w:val="009527DC"/>
    <w:rsid w:val="009539DF"/>
    <w:rsid w:val="009574CB"/>
    <w:rsid w:val="00960CFB"/>
    <w:rsid w:val="00960FFC"/>
    <w:rsid w:val="00963953"/>
    <w:rsid w:val="00964281"/>
    <w:rsid w:val="0096438C"/>
    <w:rsid w:val="00967145"/>
    <w:rsid w:val="009679AE"/>
    <w:rsid w:val="00975351"/>
    <w:rsid w:val="009761D1"/>
    <w:rsid w:val="00983BC3"/>
    <w:rsid w:val="00983C5F"/>
    <w:rsid w:val="009903AC"/>
    <w:rsid w:val="009904FC"/>
    <w:rsid w:val="00990E58"/>
    <w:rsid w:val="00995071"/>
    <w:rsid w:val="00995094"/>
    <w:rsid w:val="00995EF9"/>
    <w:rsid w:val="009967BD"/>
    <w:rsid w:val="00996EF3"/>
    <w:rsid w:val="009A150A"/>
    <w:rsid w:val="009A1A14"/>
    <w:rsid w:val="009A28B9"/>
    <w:rsid w:val="009A29FA"/>
    <w:rsid w:val="009A5438"/>
    <w:rsid w:val="009A565D"/>
    <w:rsid w:val="009A5929"/>
    <w:rsid w:val="009B1756"/>
    <w:rsid w:val="009B1AFB"/>
    <w:rsid w:val="009B1D6C"/>
    <w:rsid w:val="009B28F3"/>
    <w:rsid w:val="009B5237"/>
    <w:rsid w:val="009B529D"/>
    <w:rsid w:val="009C29CA"/>
    <w:rsid w:val="009C2CCB"/>
    <w:rsid w:val="009C2DD4"/>
    <w:rsid w:val="009C4109"/>
    <w:rsid w:val="009C73AD"/>
    <w:rsid w:val="009D01F3"/>
    <w:rsid w:val="009D2D15"/>
    <w:rsid w:val="009D4939"/>
    <w:rsid w:val="009D5D99"/>
    <w:rsid w:val="009D7BAD"/>
    <w:rsid w:val="009E1B9F"/>
    <w:rsid w:val="009E403A"/>
    <w:rsid w:val="009E5662"/>
    <w:rsid w:val="009E665F"/>
    <w:rsid w:val="009E69AD"/>
    <w:rsid w:val="009F162E"/>
    <w:rsid w:val="009F169F"/>
    <w:rsid w:val="009F1C6E"/>
    <w:rsid w:val="009F333B"/>
    <w:rsid w:val="009F6143"/>
    <w:rsid w:val="009F62B9"/>
    <w:rsid w:val="00A00CCB"/>
    <w:rsid w:val="00A00F95"/>
    <w:rsid w:val="00A0145C"/>
    <w:rsid w:val="00A0161E"/>
    <w:rsid w:val="00A04269"/>
    <w:rsid w:val="00A04B6B"/>
    <w:rsid w:val="00A06024"/>
    <w:rsid w:val="00A0630E"/>
    <w:rsid w:val="00A06C30"/>
    <w:rsid w:val="00A07583"/>
    <w:rsid w:val="00A0772D"/>
    <w:rsid w:val="00A07DBA"/>
    <w:rsid w:val="00A108F5"/>
    <w:rsid w:val="00A13AC4"/>
    <w:rsid w:val="00A14348"/>
    <w:rsid w:val="00A16473"/>
    <w:rsid w:val="00A17C0F"/>
    <w:rsid w:val="00A21217"/>
    <w:rsid w:val="00A22200"/>
    <w:rsid w:val="00A25208"/>
    <w:rsid w:val="00A27FF5"/>
    <w:rsid w:val="00A317D3"/>
    <w:rsid w:val="00A3367E"/>
    <w:rsid w:val="00A35EF0"/>
    <w:rsid w:val="00A36262"/>
    <w:rsid w:val="00A42E62"/>
    <w:rsid w:val="00A50193"/>
    <w:rsid w:val="00A501E8"/>
    <w:rsid w:val="00A531CA"/>
    <w:rsid w:val="00A53478"/>
    <w:rsid w:val="00A536FE"/>
    <w:rsid w:val="00A54A64"/>
    <w:rsid w:val="00A55A5D"/>
    <w:rsid w:val="00A572C1"/>
    <w:rsid w:val="00A57AC8"/>
    <w:rsid w:val="00A67335"/>
    <w:rsid w:val="00A67CBA"/>
    <w:rsid w:val="00A67EA3"/>
    <w:rsid w:val="00A70566"/>
    <w:rsid w:val="00A70729"/>
    <w:rsid w:val="00A7167F"/>
    <w:rsid w:val="00A72B8E"/>
    <w:rsid w:val="00A72FF9"/>
    <w:rsid w:val="00A731F1"/>
    <w:rsid w:val="00A76757"/>
    <w:rsid w:val="00A772B8"/>
    <w:rsid w:val="00A8051B"/>
    <w:rsid w:val="00A8092D"/>
    <w:rsid w:val="00A84C55"/>
    <w:rsid w:val="00A84DE9"/>
    <w:rsid w:val="00A92904"/>
    <w:rsid w:val="00A93934"/>
    <w:rsid w:val="00A947ED"/>
    <w:rsid w:val="00A96236"/>
    <w:rsid w:val="00A96D9B"/>
    <w:rsid w:val="00A97469"/>
    <w:rsid w:val="00AA2747"/>
    <w:rsid w:val="00AA51B9"/>
    <w:rsid w:val="00AB13D8"/>
    <w:rsid w:val="00AB28B8"/>
    <w:rsid w:val="00AB2B46"/>
    <w:rsid w:val="00AB3583"/>
    <w:rsid w:val="00AB3FDC"/>
    <w:rsid w:val="00AB76C3"/>
    <w:rsid w:val="00AC28BD"/>
    <w:rsid w:val="00AC3D4D"/>
    <w:rsid w:val="00AC426E"/>
    <w:rsid w:val="00AC7FAD"/>
    <w:rsid w:val="00AD1B71"/>
    <w:rsid w:val="00AD22E0"/>
    <w:rsid w:val="00AD470F"/>
    <w:rsid w:val="00AD48AE"/>
    <w:rsid w:val="00AD5564"/>
    <w:rsid w:val="00AD5CB9"/>
    <w:rsid w:val="00AD7AB2"/>
    <w:rsid w:val="00AE176E"/>
    <w:rsid w:val="00AE3582"/>
    <w:rsid w:val="00AE497E"/>
    <w:rsid w:val="00AE66BC"/>
    <w:rsid w:val="00AF09A3"/>
    <w:rsid w:val="00AF12BA"/>
    <w:rsid w:val="00AF6472"/>
    <w:rsid w:val="00AF68E9"/>
    <w:rsid w:val="00B000ED"/>
    <w:rsid w:val="00B004FC"/>
    <w:rsid w:val="00B0095D"/>
    <w:rsid w:val="00B0158B"/>
    <w:rsid w:val="00B02192"/>
    <w:rsid w:val="00B056D9"/>
    <w:rsid w:val="00B069ED"/>
    <w:rsid w:val="00B072E3"/>
    <w:rsid w:val="00B0733F"/>
    <w:rsid w:val="00B0739F"/>
    <w:rsid w:val="00B1125D"/>
    <w:rsid w:val="00B114D4"/>
    <w:rsid w:val="00B1157E"/>
    <w:rsid w:val="00B11698"/>
    <w:rsid w:val="00B12645"/>
    <w:rsid w:val="00B14594"/>
    <w:rsid w:val="00B15B43"/>
    <w:rsid w:val="00B16C43"/>
    <w:rsid w:val="00B16F7D"/>
    <w:rsid w:val="00B174A5"/>
    <w:rsid w:val="00B22AC9"/>
    <w:rsid w:val="00B262F3"/>
    <w:rsid w:val="00B27447"/>
    <w:rsid w:val="00B27841"/>
    <w:rsid w:val="00B31C0B"/>
    <w:rsid w:val="00B32669"/>
    <w:rsid w:val="00B327D1"/>
    <w:rsid w:val="00B33765"/>
    <w:rsid w:val="00B35404"/>
    <w:rsid w:val="00B35522"/>
    <w:rsid w:val="00B36457"/>
    <w:rsid w:val="00B40D12"/>
    <w:rsid w:val="00B40D3F"/>
    <w:rsid w:val="00B432D2"/>
    <w:rsid w:val="00B45B41"/>
    <w:rsid w:val="00B52204"/>
    <w:rsid w:val="00B527B5"/>
    <w:rsid w:val="00B54C79"/>
    <w:rsid w:val="00B561F2"/>
    <w:rsid w:val="00B566D8"/>
    <w:rsid w:val="00B61ADD"/>
    <w:rsid w:val="00B620DA"/>
    <w:rsid w:val="00B6470A"/>
    <w:rsid w:val="00B651C6"/>
    <w:rsid w:val="00B67F99"/>
    <w:rsid w:val="00B73B44"/>
    <w:rsid w:val="00B75177"/>
    <w:rsid w:val="00B75CC2"/>
    <w:rsid w:val="00B76376"/>
    <w:rsid w:val="00B77273"/>
    <w:rsid w:val="00B8049C"/>
    <w:rsid w:val="00B82500"/>
    <w:rsid w:val="00B82576"/>
    <w:rsid w:val="00B82587"/>
    <w:rsid w:val="00B83024"/>
    <w:rsid w:val="00B83221"/>
    <w:rsid w:val="00B910A0"/>
    <w:rsid w:val="00B916FE"/>
    <w:rsid w:val="00B926B0"/>
    <w:rsid w:val="00B92802"/>
    <w:rsid w:val="00B92B2F"/>
    <w:rsid w:val="00B92ED8"/>
    <w:rsid w:val="00B97D2F"/>
    <w:rsid w:val="00BA050B"/>
    <w:rsid w:val="00BA0679"/>
    <w:rsid w:val="00BA14D3"/>
    <w:rsid w:val="00BA3DFA"/>
    <w:rsid w:val="00BA4FAF"/>
    <w:rsid w:val="00BA5513"/>
    <w:rsid w:val="00BA56A8"/>
    <w:rsid w:val="00BA6744"/>
    <w:rsid w:val="00BA6A04"/>
    <w:rsid w:val="00BA7D70"/>
    <w:rsid w:val="00BB0E05"/>
    <w:rsid w:val="00BB11B4"/>
    <w:rsid w:val="00BB3249"/>
    <w:rsid w:val="00BB4953"/>
    <w:rsid w:val="00BB52C7"/>
    <w:rsid w:val="00BB5767"/>
    <w:rsid w:val="00BB5C35"/>
    <w:rsid w:val="00BB62BD"/>
    <w:rsid w:val="00BB78E7"/>
    <w:rsid w:val="00BC026E"/>
    <w:rsid w:val="00BC0741"/>
    <w:rsid w:val="00BC2F9C"/>
    <w:rsid w:val="00BC390F"/>
    <w:rsid w:val="00BC5BC4"/>
    <w:rsid w:val="00BC62BC"/>
    <w:rsid w:val="00BC6870"/>
    <w:rsid w:val="00BC7E5D"/>
    <w:rsid w:val="00BD07DF"/>
    <w:rsid w:val="00BD32C2"/>
    <w:rsid w:val="00BD37DF"/>
    <w:rsid w:val="00BD515D"/>
    <w:rsid w:val="00BD5A89"/>
    <w:rsid w:val="00BE0779"/>
    <w:rsid w:val="00BE2377"/>
    <w:rsid w:val="00BE26CD"/>
    <w:rsid w:val="00BE3103"/>
    <w:rsid w:val="00BE4FCF"/>
    <w:rsid w:val="00BE55D6"/>
    <w:rsid w:val="00BE5DA0"/>
    <w:rsid w:val="00BE6C45"/>
    <w:rsid w:val="00BF17CA"/>
    <w:rsid w:val="00BF24B3"/>
    <w:rsid w:val="00BF4367"/>
    <w:rsid w:val="00BF4F8F"/>
    <w:rsid w:val="00BF620C"/>
    <w:rsid w:val="00BF644D"/>
    <w:rsid w:val="00C004CA"/>
    <w:rsid w:val="00C00A45"/>
    <w:rsid w:val="00C0151E"/>
    <w:rsid w:val="00C01FB7"/>
    <w:rsid w:val="00C023FC"/>
    <w:rsid w:val="00C05E8F"/>
    <w:rsid w:val="00C06485"/>
    <w:rsid w:val="00C077B6"/>
    <w:rsid w:val="00C1037A"/>
    <w:rsid w:val="00C111BD"/>
    <w:rsid w:val="00C11E5A"/>
    <w:rsid w:val="00C120CC"/>
    <w:rsid w:val="00C170C8"/>
    <w:rsid w:val="00C21DA0"/>
    <w:rsid w:val="00C24DD0"/>
    <w:rsid w:val="00C272AE"/>
    <w:rsid w:val="00C277F8"/>
    <w:rsid w:val="00C3027B"/>
    <w:rsid w:val="00C30715"/>
    <w:rsid w:val="00C3100C"/>
    <w:rsid w:val="00C31D6D"/>
    <w:rsid w:val="00C31DB3"/>
    <w:rsid w:val="00C323DF"/>
    <w:rsid w:val="00C33D4B"/>
    <w:rsid w:val="00C352CC"/>
    <w:rsid w:val="00C40387"/>
    <w:rsid w:val="00C4235B"/>
    <w:rsid w:val="00C42F32"/>
    <w:rsid w:val="00C43E75"/>
    <w:rsid w:val="00C44F10"/>
    <w:rsid w:val="00C47959"/>
    <w:rsid w:val="00C5079B"/>
    <w:rsid w:val="00C547D9"/>
    <w:rsid w:val="00C5621D"/>
    <w:rsid w:val="00C5760D"/>
    <w:rsid w:val="00C60CDA"/>
    <w:rsid w:val="00C62746"/>
    <w:rsid w:val="00C635F0"/>
    <w:rsid w:val="00C6649E"/>
    <w:rsid w:val="00C66709"/>
    <w:rsid w:val="00C70CCA"/>
    <w:rsid w:val="00C731B6"/>
    <w:rsid w:val="00C7575D"/>
    <w:rsid w:val="00C75B5F"/>
    <w:rsid w:val="00C776FF"/>
    <w:rsid w:val="00C82FFF"/>
    <w:rsid w:val="00C83153"/>
    <w:rsid w:val="00C87583"/>
    <w:rsid w:val="00C930ED"/>
    <w:rsid w:val="00C956F3"/>
    <w:rsid w:val="00CA040A"/>
    <w:rsid w:val="00CA159D"/>
    <w:rsid w:val="00CA28FF"/>
    <w:rsid w:val="00CA4C1C"/>
    <w:rsid w:val="00CA4EA0"/>
    <w:rsid w:val="00CB083A"/>
    <w:rsid w:val="00CB1810"/>
    <w:rsid w:val="00CB1BBF"/>
    <w:rsid w:val="00CB2459"/>
    <w:rsid w:val="00CB2F22"/>
    <w:rsid w:val="00CB3679"/>
    <w:rsid w:val="00CB3F6F"/>
    <w:rsid w:val="00CB60A2"/>
    <w:rsid w:val="00CB6E94"/>
    <w:rsid w:val="00CB7FC7"/>
    <w:rsid w:val="00CC37C2"/>
    <w:rsid w:val="00CC484D"/>
    <w:rsid w:val="00CC49E6"/>
    <w:rsid w:val="00CC586A"/>
    <w:rsid w:val="00CD0569"/>
    <w:rsid w:val="00CD09B9"/>
    <w:rsid w:val="00CD2CB8"/>
    <w:rsid w:val="00CD416B"/>
    <w:rsid w:val="00CD6FEB"/>
    <w:rsid w:val="00CE0A38"/>
    <w:rsid w:val="00CE1955"/>
    <w:rsid w:val="00CE3717"/>
    <w:rsid w:val="00CE6786"/>
    <w:rsid w:val="00CE6A75"/>
    <w:rsid w:val="00CF036A"/>
    <w:rsid w:val="00CF0509"/>
    <w:rsid w:val="00CF0AF9"/>
    <w:rsid w:val="00CF28FF"/>
    <w:rsid w:val="00CF41F0"/>
    <w:rsid w:val="00CF607A"/>
    <w:rsid w:val="00CF6356"/>
    <w:rsid w:val="00CF69A8"/>
    <w:rsid w:val="00CF69D2"/>
    <w:rsid w:val="00D00CD9"/>
    <w:rsid w:val="00D01120"/>
    <w:rsid w:val="00D019ED"/>
    <w:rsid w:val="00D02009"/>
    <w:rsid w:val="00D036DD"/>
    <w:rsid w:val="00D10480"/>
    <w:rsid w:val="00D11905"/>
    <w:rsid w:val="00D11B1A"/>
    <w:rsid w:val="00D12815"/>
    <w:rsid w:val="00D13DF4"/>
    <w:rsid w:val="00D1429A"/>
    <w:rsid w:val="00D1531E"/>
    <w:rsid w:val="00D155C9"/>
    <w:rsid w:val="00D1585B"/>
    <w:rsid w:val="00D15957"/>
    <w:rsid w:val="00D20528"/>
    <w:rsid w:val="00D211B1"/>
    <w:rsid w:val="00D22D37"/>
    <w:rsid w:val="00D23B39"/>
    <w:rsid w:val="00D255CF"/>
    <w:rsid w:val="00D25EFF"/>
    <w:rsid w:val="00D2650A"/>
    <w:rsid w:val="00D26954"/>
    <w:rsid w:val="00D27D9E"/>
    <w:rsid w:val="00D307C7"/>
    <w:rsid w:val="00D30D15"/>
    <w:rsid w:val="00D31925"/>
    <w:rsid w:val="00D33242"/>
    <w:rsid w:val="00D339CD"/>
    <w:rsid w:val="00D33DBC"/>
    <w:rsid w:val="00D34089"/>
    <w:rsid w:val="00D346D1"/>
    <w:rsid w:val="00D34CA3"/>
    <w:rsid w:val="00D36459"/>
    <w:rsid w:val="00D37B14"/>
    <w:rsid w:val="00D37BDD"/>
    <w:rsid w:val="00D41CAD"/>
    <w:rsid w:val="00D44246"/>
    <w:rsid w:val="00D449FD"/>
    <w:rsid w:val="00D44A00"/>
    <w:rsid w:val="00D45077"/>
    <w:rsid w:val="00D46964"/>
    <w:rsid w:val="00D52FBD"/>
    <w:rsid w:val="00D538D9"/>
    <w:rsid w:val="00D56D92"/>
    <w:rsid w:val="00D57AD0"/>
    <w:rsid w:val="00D61348"/>
    <w:rsid w:val="00D63B7B"/>
    <w:rsid w:val="00D6447B"/>
    <w:rsid w:val="00D65A5F"/>
    <w:rsid w:val="00D70BE1"/>
    <w:rsid w:val="00D71802"/>
    <w:rsid w:val="00D7188E"/>
    <w:rsid w:val="00D743B0"/>
    <w:rsid w:val="00D74B83"/>
    <w:rsid w:val="00D77041"/>
    <w:rsid w:val="00D778AD"/>
    <w:rsid w:val="00D77E8A"/>
    <w:rsid w:val="00D807FC"/>
    <w:rsid w:val="00D840A7"/>
    <w:rsid w:val="00D857D1"/>
    <w:rsid w:val="00D87F5E"/>
    <w:rsid w:val="00D93EF1"/>
    <w:rsid w:val="00D9426D"/>
    <w:rsid w:val="00D944C7"/>
    <w:rsid w:val="00D96A3A"/>
    <w:rsid w:val="00DA009D"/>
    <w:rsid w:val="00DA0988"/>
    <w:rsid w:val="00DA2C85"/>
    <w:rsid w:val="00DA5058"/>
    <w:rsid w:val="00DA50E3"/>
    <w:rsid w:val="00DA580C"/>
    <w:rsid w:val="00DA5B48"/>
    <w:rsid w:val="00DA6239"/>
    <w:rsid w:val="00DA6B4F"/>
    <w:rsid w:val="00DA6F36"/>
    <w:rsid w:val="00DB14F2"/>
    <w:rsid w:val="00DB1AA2"/>
    <w:rsid w:val="00DB200A"/>
    <w:rsid w:val="00DB368C"/>
    <w:rsid w:val="00DB4313"/>
    <w:rsid w:val="00DB45D0"/>
    <w:rsid w:val="00DB4D45"/>
    <w:rsid w:val="00DB5F97"/>
    <w:rsid w:val="00DB663A"/>
    <w:rsid w:val="00DB6C4E"/>
    <w:rsid w:val="00DB6EF0"/>
    <w:rsid w:val="00DC36F0"/>
    <w:rsid w:val="00DC57D6"/>
    <w:rsid w:val="00DD0902"/>
    <w:rsid w:val="00DD2A71"/>
    <w:rsid w:val="00DE08AC"/>
    <w:rsid w:val="00DE1725"/>
    <w:rsid w:val="00DE2A22"/>
    <w:rsid w:val="00DE2B9B"/>
    <w:rsid w:val="00DE47C7"/>
    <w:rsid w:val="00DE6518"/>
    <w:rsid w:val="00DE6882"/>
    <w:rsid w:val="00DE7D9E"/>
    <w:rsid w:val="00DF2192"/>
    <w:rsid w:val="00DF22CF"/>
    <w:rsid w:val="00DF2495"/>
    <w:rsid w:val="00DF3ADC"/>
    <w:rsid w:val="00DF4063"/>
    <w:rsid w:val="00DF5CC2"/>
    <w:rsid w:val="00DF7C00"/>
    <w:rsid w:val="00E04502"/>
    <w:rsid w:val="00E05233"/>
    <w:rsid w:val="00E056D4"/>
    <w:rsid w:val="00E0793C"/>
    <w:rsid w:val="00E10EED"/>
    <w:rsid w:val="00E143D1"/>
    <w:rsid w:val="00E144B3"/>
    <w:rsid w:val="00E2386B"/>
    <w:rsid w:val="00E2393F"/>
    <w:rsid w:val="00E24767"/>
    <w:rsid w:val="00E25C5E"/>
    <w:rsid w:val="00E31227"/>
    <w:rsid w:val="00E352BF"/>
    <w:rsid w:val="00E36CE3"/>
    <w:rsid w:val="00E37EBE"/>
    <w:rsid w:val="00E40A94"/>
    <w:rsid w:val="00E41729"/>
    <w:rsid w:val="00E44BD8"/>
    <w:rsid w:val="00E44CE0"/>
    <w:rsid w:val="00E4538B"/>
    <w:rsid w:val="00E479FE"/>
    <w:rsid w:val="00E50846"/>
    <w:rsid w:val="00E51BC6"/>
    <w:rsid w:val="00E51D80"/>
    <w:rsid w:val="00E5209F"/>
    <w:rsid w:val="00E6013A"/>
    <w:rsid w:val="00E71791"/>
    <w:rsid w:val="00E75D7C"/>
    <w:rsid w:val="00E80206"/>
    <w:rsid w:val="00E82998"/>
    <w:rsid w:val="00E83564"/>
    <w:rsid w:val="00E83916"/>
    <w:rsid w:val="00E839A5"/>
    <w:rsid w:val="00E86173"/>
    <w:rsid w:val="00E867A3"/>
    <w:rsid w:val="00E8681A"/>
    <w:rsid w:val="00E8766E"/>
    <w:rsid w:val="00E9307C"/>
    <w:rsid w:val="00E938C2"/>
    <w:rsid w:val="00E940F6"/>
    <w:rsid w:val="00E94B72"/>
    <w:rsid w:val="00E97225"/>
    <w:rsid w:val="00E97FBF"/>
    <w:rsid w:val="00EA1807"/>
    <w:rsid w:val="00EA21BD"/>
    <w:rsid w:val="00EA2FA1"/>
    <w:rsid w:val="00EA463A"/>
    <w:rsid w:val="00EA561E"/>
    <w:rsid w:val="00EA6405"/>
    <w:rsid w:val="00EB0D4C"/>
    <w:rsid w:val="00EB34EA"/>
    <w:rsid w:val="00EB3BE1"/>
    <w:rsid w:val="00EB4537"/>
    <w:rsid w:val="00EB52FF"/>
    <w:rsid w:val="00EC302E"/>
    <w:rsid w:val="00EC3D70"/>
    <w:rsid w:val="00EC4846"/>
    <w:rsid w:val="00EC719E"/>
    <w:rsid w:val="00ED041C"/>
    <w:rsid w:val="00ED0B7F"/>
    <w:rsid w:val="00ED0DFB"/>
    <w:rsid w:val="00ED204C"/>
    <w:rsid w:val="00ED31D8"/>
    <w:rsid w:val="00ED63F6"/>
    <w:rsid w:val="00ED759C"/>
    <w:rsid w:val="00ED762F"/>
    <w:rsid w:val="00ED7F00"/>
    <w:rsid w:val="00ED7F32"/>
    <w:rsid w:val="00EE20E4"/>
    <w:rsid w:val="00EE30FE"/>
    <w:rsid w:val="00EE36F3"/>
    <w:rsid w:val="00EE4A18"/>
    <w:rsid w:val="00EE4AD6"/>
    <w:rsid w:val="00EE5ED5"/>
    <w:rsid w:val="00EE7EB6"/>
    <w:rsid w:val="00EF3067"/>
    <w:rsid w:val="00EF632B"/>
    <w:rsid w:val="00EF6566"/>
    <w:rsid w:val="00F007CC"/>
    <w:rsid w:val="00F00A86"/>
    <w:rsid w:val="00F02BE0"/>
    <w:rsid w:val="00F04481"/>
    <w:rsid w:val="00F10C45"/>
    <w:rsid w:val="00F132CA"/>
    <w:rsid w:val="00F1573C"/>
    <w:rsid w:val="00F17352"/>
    <w:rsid w:val="00F22022"/>
    <w:rsid w:val="00F22B12"/>
    <w:rsid w:val="00F24206"/>
    <w:rsid w:val="00F30BE4"/>
    <w:rsid w:val="00F328DC"/>
    <w:rsid w:val="00F34443"/>
    <w:rsid w:val="00F3454F"/>
    <w:rsid w:val="00F34A07"/>
    <w:rsid w:val="00F35163"/>
    <w:rsid w:val="00F352B7"/>
    <w:rsid w:val="00F406CB"/>
    <w:rsid w:val="00F413C6"/>
    <w:rsid w:val="00F41543"/>
    <w:rsid w:val="00F416BC"/>
    <w:rsid w:val="00F42A8B"/>
    <w:rsid w:val="00F4421B"/>
    <w:rsid w:val="00F44CAF"/>
    <w:rsid w:val="00F46D6E"/>
    <w:rsid w:val="00F53C28"/>
    <w:rsid w:val="00F53ED4"/>
    <w:rsid w:val="00F54352"/>
    <w:rsid w:val="00F5793F"/>
    <w:rsid w:val="00F612C4"/>
    <w:rsid w:val="00F61F18"/>
    <w:rsid w:val="00F63DC2"/>
    <w:rsid w:val="00F6470B"/>
    <w:rsid w:val="00F64A9E"/>
    <w:rsid w:val="00F75269"/>
    <w:rsid w:val="00F769A1"/>
    <w:rsid w:val="00F77B0C"/>
    <w:rsid w:val="00F812AD"/>
    <w:rsid w:val="00F8136D"/>
    <w:rsid w:val="00F81B57"/>
    <w:rsid w:val="00F81FE6"/>
    <w:rsid w:val="00F82233"/>
    <w:rsid w:val="00F82F4D"/>
    <w:rsid w:val="00F86B68"/>
    <w:rsid w:val="00F90B7A"/>
    <w:rsid w:val="00F90DF3"/>
    <w:rsid w:val="00F90FE2"/>
    <w:rsid w:val="00F94273"/>
    <w:rsid w:val="00F95BB9"/>
    <w:rsid w:val="00F95C17"/>
    <w:rsid w:val="00F95E43"/>
    <w:rsid w:val="00FA0488"/>
    <w:rsid w:val="00FA6861"/>
    <w:rsid w:val="00FB003F"/>
    <w:rsid w:val="00FB2F07"/>
    <w:rsid w:val="00FB477B"/>
    <w:rsid w:val="00FB72B9"/>
    <w:rsid w:val="00FB75EF"/>
    <w:rsid w:val="00FC10A3"/>
    <w:rsid w:val="00FC414E"/>
    <w:rsid w:val="00FC51EB"/>
    <w:rsid w:val="00FC6ABC"/>
    <w:rsid w:val="00FC7803"/>
    <w:rsid w:val="00FD3F6B"/>
    <w:rsid w:val="00FD4FB4"/>
    <w:rsid w:val="00FD644B"/>
    <w:rsid w:val="00FE06A9"/>
    <w:rsid w:val="00FE17B1"/>
    <w:rsid w:val="00FE1DFA"/>
    <w:rsid w:val="00FE3CA5"/>
    <w:rsid w:val="00FE536E"/>
    <w:rsid w:val="00FE5398"/>
    <w:rsid w:val="00FE5669"/>
    <w:rsid w:val="00FE667F"/>
    <w:rsid w:val="00FE7466"/>
    <w:rsid w:val="00FF2986"/>
    <w:rsid w:val="00FF324B"/>
    <w:rsid w:val="00FF6346"/>
    <w:rsid w:val="00FF70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EB9F5"/>
  <w15:docId w15:val="{EC4D63EC-123E-41BD-B550-313CAA0F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7F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17F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74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3A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14E"/>
    <w:pPr>
      <w:ind w:left="720"/>
      <w:contextualSpacing/>
    </w:pPr>
  </w:style>
  <w:style w:type="paragraph" w:customStyle="1" w:styleId="Default">
    <w:name w:val="Default"/>
    <w:rsid w:val="00FC414E"/>
    <w:pPr>
      <w:autoSpaceDE w:val="0"/>
      <w:autoSpaceDN w:val="0"/>
      <w:adjustRightInd w:val="0"/>
      <w:spacing w:before="120" w:after="0" w:line="240" w:lineRule="auto"/>
      <w:ind w:firstLine="720"/>
      <w:jc w:val="both"/>
    </w:pPr>
    <w:rPr>
      <w:rFonts w:ascii="Times New Roman" w:hAnsi="Times New Roman" w:cs="Times New Roman"/>
      <w:color w:val="000000"/>
      <w:sz w:val="24"/>
      <w:szCs w:val="24"/>
    </w:rPr>
  </w:style>
  <w:style w:type="table" w:styleId="TableGrid">
    <w:name w:val="Table Grid"/>
    <w:basedOn w:val="TableNormal"/>
    <w:uiPriority w:val="59"/>
    <w:rsid w:val="001B2B71"/>
    <w:pPr>
      <w:spacing w:before="120" w:after="0" w:line="240" w:lineRule="auto"/>
      <w:ind w:firstLine="720"/>
      <w:jc w:val="both"/>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B71"/>
    <w:rPr>
      <w:rFonts w:ascii="Tahoma" w:hAnsi="Tahoma" w:cs="Tahoma"/>
      <w:sz w:val="16"/>
      <w:szCs w:val="16"/>
    </w:rPr>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table" w:styleId="MediumGrid3-Accent2">
    <w:name w:val="Medium Grid 3 Accent 2"/>
    <w:basedOn w:val="TableNormal"/>
    <w:uiPriority w:val="69"/>
    <w:rsid w:val="00D104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392675"/>
    <w:rPr>
      <w:color w:val="0000FF"/>
      <w:u w:val="single"/>
    </w:rPr>
  </w:style>
  <w:style w:type="character" w:styleId="Emphasis">
    <w:name w:val="Emphasis"/>
    <w:basedOn w:val="DefaultParagraphFont"/>
    <w:uiPriority w:val="20"/>
    <w:qFormat/>
    <w:rsid w:val="007765F5"/>
    <w:rPr>
      <w:i/>
      <w:iCs/>
    </w:rPr>
  </w:style>
  <w:style w:type="character" w:customStyle="1" w:styleId="react-xocs-alternative-link">
    <w:name w:val="react-xocs-alternative-link"/>
    <w:basedOn w:val="DefaultParagraphFont"/>
    <w:rsid w:val="00917F0C"/>
  </w:style>
  <w:style w:type="character" w:customStyle="1" w:styleId="given-name">
    <w:name w:val="given-name"/>
    <w:basedOn w:val="DefaultParagraphFont"/>
    <w:rsid w:val="00917F0C"/>
  </w:style>
  <w:style w:type="character" w:customStyle="1" w:styleId="text">
    <w:name w:val="text"/>
    <w:basedOn w:val="DefaultParagraphFont"/>
    <w:rsid w:val="00917F0C"/>
  </w:style>
  <w:style w:type="character" w:customStyle="1" w:styleId="Heading1Char">
    <w:name w:val="Heading 1 Char"/>
    <w:basedOn w:val="DefaultParagraphFont"/>
    <w:link w:val="Heading1"/>
    <w:uiPriority w:val="9"/>
    <w:rsid w:val="00917F0C"/>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917F0C"/>
  </w:style>
  <w:style w:type="character" w:customStyle="1" w:styleId="Heading2Char">
    <w:name w:val="Heading 2 Char"/>
    <w:basedOn w:val="DefaultParagraphFont"/>
    <w:link w:val="Heading2"/>
    <w:uiPriority w:val="9"/>
    <w:semiHidden/>
    <w:rsid w:val="00917F0C"/>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917F0C"/>
  </w:style>
  <w:style w:type="numbering" w:customStyle="1" w:styleId="Style1">
    <w:name w:val="Style1"/>
    <w:uiPriority w:val="99"/>
    <w:rsid w:val="005D1D3C"/>
    <w:pPr>
      <w:numPr>
        <w:numId w:val="10"/>
      </w:numPr>
    </w:pPr>
  </w:style>
  <w:style w:type="table" w:styleId="ColorfulShading-Accent5">
    <w:name w:val="Colorful Shading Accent 5"/>
    <w:basedOn w:val="TableNormal"/>
    <w:uiPriority w:val="71"/>
    <w:rsid w:val="000C11BA"/>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DarkList-Accent2">
    <w:name w:val="Dark List Accent 2"/>
    <w:basedOn w:val="TableNormal"/>
    <w:uiPriority w:val="70"/>
    <w:rsid w:val="000C11BA"/>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olorfulGrid-Accent4">
    <w:name w:val="Colorful Grid Accent 4"/>
    <w:basedOn w:val="TableNormal"/>
    <w:uiPriority w:val="73"/>
    <w:rsid w:val="000C1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DarkList-Accent6">
    <w:name w:val="Dark List Accent 6"/>
    <w:basedOn w:val="TableNormal"/>
    <w:uiPriority w:val="70"/>
    <w:rsid w:val="000C11BA"/>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PlaceholderText">
    <w:name w:val="Placeholder Text"/>
    <w:basedOn w:val="DefaultParagraphFont"/>
    <w:uiPriority w:val="99"/>
    <w:semiHidden/>
    <w:rsid w:val="00B61ADD"/>
    <w:rPr>
      <w:color w:val="808080"/>
    </w:rPr>
  </w:style>
  <w:style w:type="paragraph" w:customStyle="1" w:styleId="m-0">
    <w:name w:val="m-0"/>
    <w:basedOn w:val="Normal"/>
    <w:rsid w:val="00AF12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87468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74688"/>
    <w:rPr>
      <w:b/>
      <w:bCs/>
    </w:rPr>
  </w:style>
  <w:style w:type="paragraph" w:styleId="NormalWeb">
    <w:name w:val="Normal (Web)"/>
    <w:basedOn w:val="Normal"/>
    <w:uiPriority w:val="99"/>
    <w:unhideWhenUsed/>
    <w:rsid w:val="004E0F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04255B"/>
    <w:rPr>
      <w:color w:val="800080" w:themeColor="followedHyperlink"/>
      <w:u w:val="single"/>
    </w:rPr>
  </w:style>
  <w:style w:type="character" w:customStyle="1" w:styleId="Heading4Char">
    <w:name w:val="Heading 4 Char"/>
    <w:basedOn w:val="DefaultParagraphFont"/>
    <w:link w:val="Heading4"/>
    <w:uiPriority w:val="9"/>
    <w:semiHidden/>
    <w:rsid w:val="00183A77"/>
    <w:rPr>
      <w:rFonts w:asciiTheme="majorHAnsi" w:eastAsiaTheme="majorEastAsia" w:hAnsiTheme="majorHAnsi" w:cstheme="majorBidi"/>
      <w:b/>
      <w:bCs/>
      <w:i/>
      <w:iCs/>
      <w:color w:val="4F81BD" w:themeColor="accent1"/>
    </w:rPr>
  </w:style>
  <w:style w:type="paragraph" w:customStyle="1" w:styleId="ReferHead">
    <w:name w:val="Refer Head"/>
    <w:basedOn w:val="Normal"/>
    <w:rsid w:val="00EE4A18"/>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2838">
      <w:bodyDiv w:val="1"/>
      <w:marLeft w:val="0"/>
      <w:marRight w:val="0"/>
      <w:marTop w:val="0"/>
      <w:marBottom w:val="0"/>
      <w:divBdr>
        <w:top w:val="none" w:sz="0" w:space="0" w:color="auto"/>
        <w:left w:val="none" w:sz="0" w:space="0" w:color="auto"/>
        <w:bottom w:val="none" w:sz="0" w:space="0" w:color="auto"/>
        <w:right w:val="none" w:sz="0" w:space="0" w:color="auto"/>
      </w:divBdr>
    </w:div>
    <w:div w:id="253175084">
      <w:bodyDiv w:val="1"/>
      <w:marLeft w:val="0"/>
      <w:marRight w:val="0"/>
      <w:marTop w:val="0"/>
      <w:marBottom w:val="0"/>
      <w:divBdr>
        <w:top w:val="none" w:sz="0" w:space="0" w:color="auto"/>
        <w:left w:val="none" w:sz="0" w:space="0" w:color="auto"/>
        <w:bottom w:val="none" w:sz="0" w:space="0" w:color="auto"/>
        <w:right w:val="none" w:sz="0" w:space="0" w:color="auto"/>
      </w:divBdr>
    </w:div>
    <w:div w:id="409884544">
      <w:bodyDiv w:val="1"/>
      <w:marLeft w:val="0"/>
      <w:marRight w:val="0"/>
      <w:marTop w:val="0"/>
      <w:marBottom w:val="0"/>
      <w:divBdr>
        <w:top w:val="none" w:sz="0" w:space="0" w:color="auto"/>
        <w:left w:val="none" w:sz="0" w:space="0" w:color="auto"/>
        <w:bottom w:val="none" w:sz="0" w:space="0" w:color="auto"/>
        <w:right w:val="none" w:sz="0" w:space="0" w:color="auto"/>
      </w:divBdr>
    </w:div>
    <w:div w:id="644504227">
      <w:bodyDiv w:val="1"/>
      <w:marLeft w:val="0"/>
      <w:marRight w:val="0"/>
      <w:marTop w:val="0"/>
      <w:marBottom w:val="0"/>
      <w:divBdr>
        <w:top w:val="none" w:sz="0" w:space="0" w:color="auto"/>
        <w:left w:val="none" w:sz="0" w:space="0" w:color="auto"/>
        <w:bottom w:val="none" w:sz="0" w:space="0" w:color="auto"/>
        <w:right w:val="none" w:sz="0" w:space="0" w:color="auto"/>
      </w:divBdr>
    </w:div>
    <w:div w:id="690959884">
      <w:bodyDiv w:val="1"/>
      <w:marLeft w:val="0"/>
      <w:marRight w:val="0"/>
      <w:marTop w:val="0"/>
      <w:marBottom w:val="0"/>
      <w:divBdr>
        <w:top w:val="none" w:sz="0" w:space="0" w:color="auto"/>
        <w:left w:val="none" w:sz="0" w:space="0" w:color="auto"/>
        <w:bottom w:val="none" w:sz="0" w:space="0" w:color="auto"/>
        <w:right w:val="none" w:sz="0" w:space="0" w:color="auto"/>
      </w:divBdr>
    </w:div>
    <w:div w:id="854727805">
      <w:bodyDiv w:val="1"/>
      <w:marLeft w:val="0"/>
      <w:marRight w:val="0"/>
      <w:marTop w:val="0"/>
      <w:marBottom w:val="0"/>
      <w:divBdr>
        <w:top w:val="none" w:sz="0" w:space="0" w:color="auto"/>
        <w:left w:val="none" w:sz="0" w:space="0" w:color="auto"/>
        <w:bottom w:val="none" w:sz="0" w:space="0" w:color="auto"/>
        <w:right w:val="none" w:sz="0" w:space="0" w:color="auto"/>
      </w:divBdr>
    </w:div>
    <w:div w:id="868495212">
      <w:bodyDiv w:val="1"/>
      <w:marLeft w:val="0"/>
      <w:marRight w:val="0"/>
      <w:marTop w:val="0"/>
      <w:marBottom w:val="0"/>
      <w:divBdr>
        <w:top w:val="none" w:sz="0" w:space="0" w:color="auto"/>
        <w:left w:val="none" w:sz="0" w:space="0" w:color="auto"/>
        <w:bottom w:val="none" w:sz="0" w:space="0" w:color="auto"/>
        <w:right w:val="none" w:sz="0" w:space="0" w:color="auto"/>
      </w:divBdr>
    </w:div>
    <w:div w:id="956258463">
      <w:bodyDiv w:val="1"/>
      <w:marLeft w:val="0"/>
      <w:marRight w:val="0"/>
      <w:marTop w:val="0"/>
      <w:marBottom w:val="0"/>
      <w:divBdr>
        <w:top w:val="none" w:sz="0" w:space="0" w:color="auto"/>
        <w:left w:val="none" w:sz="0" w:space="0" w:color="auto"/>
        <w:bottom w:val="none" w:sz="0" w:space="0" w:color="auto"/>
        <w:right w:val="none" w:sz="0" w:space="0" w:color="auto"/>
      </w:divBdr>
    </w:div>
    <w:div w:id="1027175632">
      <w:bodyDiv w:val="1"/>
      <w:marLeft w:val="0"/>
      <w:marRight w:val="0"/>
      <w:marTop w:val="0"/>
      <w:marBottom w:val="0"/>
      <w:divBdr>
        <w:top w:val="none" w:sz="0" w:space="0" w:color="auto"/>
        <w:left w:val="none" w:sz="0" w:space="0" w:color="auto"/>
        <w:bottom w:val="none" w:sz="0" w:space="0" w:color="auto"/>
        <w:right w:val="none" w:sz="0" w:space="0" w:color="auto"/>
      </w:divBdr>
    </w:div>
    <w:div w:id="1052540408">
      <w:bodyDiv w:val="1"/>
      <w:marLeft w:val="0"/>
      <w:marRight w:val="0"/>
      <w:marTop w:val="0"/>
      <w:marBottom w:val="0"/>
      <w:divBdr>
        <w:top w:val="none" w:sz="0" w:space="0" w:color="auto"/>
        <w:left w:val="none" w:sz="0" w:space="0" w:color="auto"/>
        <w:bottom w:val="none" w:sz="0" w:space="0" w:color="auto"/>
        <w:right w:val="none" w:sz="0" w:space="0" w:color="auto"/>
      </w:divBdr>
    </w:div>
    <w:div w:id="1066610254">
      <w:bodyDiv w:val="1"/>
      <w:marLeft w:val="0"/>
      <w:marRight w:val="0"/>
      <w:marTop w:val="0"/>
      <w:marBottom w:val="0"/>
      <w:divBdr>
        <w:top w:val="none" w:sz="0" w:space="0" w:color="auto"/>
        <w:left w:val="none" w:sz="0" w:space="0" w:color="auto"/>
        <w:bottom w:val="none" w:sz="0" w:space="0" w:color="auto"/>
        <w:right w:val="none" w:sz="0" w:space="0" w:color="auto"/>
      </w:divBdr>
    </w:div>
    <w:div w:id="1112361088">
      <w:bodyDiv w:val="1"/>
      <w:marLeft w:val="0"/>
      <w:marRight w:val="0"/>
      <w:marTop w:val="0"/>
      <w:marBottom w:val="0"/>
      <w:divBdr>
        <w:top w:val="none" w:sz="0" w:space="0" w:color="auto"/>
        <w:left w:val="none" w:sz="0" w:space="0" w:color="auto"/>
        <w:bottom w:val="none" w:sz="0" w:space="0" w:color="auto"/>
        <w:right w:val="none" w:sz="0" w:space="0" w:color="auto"/>
      </w:divBdr>
    </w:div>
    <w:div w:id="1137455472">
      <w:bodyDiv w:val="1"/>
      <w:marLeft w:val="0"/>
      <w:marRight w:val="0"/>
      <w:marTop w:val="0"/>
      <w:marBottom w:val="0"/>
      <w:divBdr>
        <w:top w:val="none" w:sz="0" w:space="0" w:color="auto"/>
        <w:left w:val="none" w:sz="0" w:space="0" w:color="auto"/>
        <w:bottom w:val="none" w:sz="0" w:space="0" w:color="auto"/>
        <w:right w:val="none" w:sz="0" w:space="0" w:color="auto"/>
      </w:divBdr>
    </w:div>
    <w:div w:id="1329865013">
      <w:bodyDiv w:val="1"/>
      <w:marLeft w:val="0"/>
      <w:marRight w:val="0"/>
      <w:marTop w:val="0"/>
      <w:marBottom w:val="0"/>
      <w:divBdr>
        <w:top w:val="none" w:sz="0" w:space="0" w:color="auto"/>
        <w:left w:val="none" w:sz="0" w:space="0" w:color="auto"/>
        <w:bottom w:val="none" w:sz="0" w:space="0" w:color="auto"/>
        <w:right w:val="none" w:sz="0" w:space="0" w:color="auto"/>
      </w:divBdr>
    </w:div>
    <w:div w:id="1396393112">
      <w:bodyDiv w:val="1"/>
      <w:marLeft w:val="0"/>
      <w:marRight w:val="0"/>
      <w:marTop w:val="0"/>
      <w:marBottom w:val="0"/>
      <w:divBdr>
        <w:top w:val="none" w:sz="0" w:space="0" w:color="auto"/>
        <w:left w:val="none" w:sz="0" w:space="0" w:color="auto"/>
        <w:bottom w:val="none" w:sz="0" w:space="0" w:color="auto"/>
        <w:right w:val="none" w:sz="0" w:space="0" w:color="auto"/>
      </w:divBdr>
    </w:div>
    <w:div w:id="1420980601">
      <w:bodyDiv w:val="1"/>
      <w:marLeft w:val="0"/>
      <w:marRight w:val="0"/>
      <w:marTop w:val="0"/>
      <w:marBottom w:val="0"/>
      <w:divBdr>
        <w:top w:val="none" w:sz="0" w:space="0" w:color="auto"/>
        <w:left w:val="none" w:sz="0" w:space="0" w:color="auto"/>
        <w:bottom w:val="none" w:sz="0" w:space="0" w:color="auto"/>
        <w:right w:val="none" w:sz="0" w:space="0" w:color="auto"/>
      </w:divBdr>
    </w:div>
    <w:div w:id="1611818623">
      <w:bodyDiv w:val="1"/>
      <w:marLeft w:val="0"/>
      <w:marRight w:val="0"/>
      <w:marTop w:val="0"/>
      <w:marBottom w:val="0"/>
      <w:divBdr>
        <w:top w:val="none" w:sz="0" w:space="0" w:color="auto"/>
        <w:left w:val="none" w:sz="0" w:space="0" w:color="auto"/>
        <w:bottom w:val="none" w:sz="0" w:space="0" w:color="auto"/>
        <w:right w:val="none" w:sz="0" w:space="0" w:color="auto"/>
      </w:divBdr>
      <w:divsChild>
        <w:div w:id="1134715203">
          <w:marLeft w:val="0"/>
          <w:marRight w:val="0"/>
          <w:marTop w:val="0"/>
          <w:marBottom w:val="0"/>
          <w:divBdr>
            <w:top w:val="none" w:sz="0" w:space="0" w:color="auto"/>
            <w:left w:val="none" w:sz="0" w:space="0" w:color="auto"/>
            <w:bottom w:val="none" w:sz="0" w:space="0" w:color="auto"/>
            <w:right w:val="none" w:sz="0" w:space="0" w:color="auto"/>
          </w:divBdr>
        </w:div>
      </w:divsChild>
    </w:div>
    <w:div w:id="1782411722">
      <w:bodyDiv w:val="1"/>
      <w:marLeft w:val="0"/>
      <w:marRight w:val="0"/>
      <w:marTop w:val="0"/>
      <w:marBottom w:val="0"/>
      <w:divBdr>
        <w:top w:val="none" w:sz="0" w:space="0" w:color="auto"/>
        <w:left w:val="none" w:sz="0" w:space="0" w:color="auto"/>
        <w:bottom w:val="none" w:sz="0" w:space="0" w:color="auto"/>
        <w:right w:val="none" w:sz="0" w:space="0" w:color="auto"/>
      </w:divBdr>
    </w:div>
    <w:div w:id="1865286260">
      <w:bodyDiv w:val="1"/>
      <w:marLeft w:val="0"/>
      <w:marRight w:val="0"/>
      <w:marTop w:val="0"/>
      <w:marBottom w:val="0"/>
      <w:divBdr>
        <w:top w:val="none" w:sz="0" w:space="0" w:color="auto"/>
        <w:left w:val="none" w:sz="0" w:space="0" w:color="auto"/>
        <w:bottom w:val="none" w:sz="0" w:space="0" w:color="auto"/>
        <w:right w:val="none" w:sz="0" w:space="0" w:color="auto"/>
      </w:divBdr>
    </w:div>
    <w:div w:id="1939216629">
      <w:bodyDiv w:val="1"/>
      <w:marLeft w:val="0"/>
      <w:marRight w:val="0"/>
      <w:marTop w:val="0"/>
      <w:marBottom w:val="0"/>
      <w:divBdr>
        <w:top w:val="none" w:sz="0" w:space="0" w:color="auto"/>
        <w:left w:val="none" w:sz="0" w:space="0" w:color="auto"/>
        <w:bottom w:val="none" w:sz="0" w:space="0" w:color="auto"/>
        <w:right w:val="none" w:sz="0" w:space="0" w:color="auto"/>
      </w:divBdr>
    </w:div>
    <w:div w:id="1962566113">
      <w:bodyDiv w:val="1"/>
      <w:marLeft w:val="0"/>
      <w:marRight w:val="0"/>
      <w:marTop w:val="0"/>
      <w:marBottom w:val="0"/>
      <w:divBdr>
        <w:top w:val="none" w:sz="0" w:space="0" w:color="auto"/>
        <w:left w:val="none" w:sz="0" w:space="0" w:color="auto"/>
        <w:bottom w:val="none" w:sz="0" w:space="0" w:color="auto"/>
        <w:right w:val="none" w:sz="0" w:space="0" w:color="auto"/>
      </w:divBdr>
    </w:div>
    <w:div w:id="21416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hyperlink" Target="https://doi.org/10.1038/s41598-023-34036-8" TargetMode="External"/><Relationship Id="rId39" Type="http://schemas.openxmlformats.org/officeDocument/2006/relationships/hyperlink" Target="https://doi.org/10.15252/embj.2020106862" TargetMode="External"/><Relationship Id="rId21" Type="http://schemas.openxmlformats.org/officeDocument/2006/relationships/hyperlink" Target="https://doi.org/10.1080/21501203.2021.1945699" TargetMode="External"/><Relationship Id="rId34" Type="http://schemas.openxmlformats.org/officeDocument/2006/relationships/hyperlink" Target="https://doi.org/10.3389/fmicb.2017.02488" TargetMode="External"/><Relationship Id="rId42" Type="http://schemas.openxmlformats.org/officeDocument/2006/relationships/hyperlink" Target="https://doi.org/10.1007/s40011-023-01483-2" TargetMode="External"/><Relationship Id="rId47" Type="http://schemas.openxmlformats.org/officeDocument/2006/relationships/hyperlink" Target="https://doi.org/10.3389/fmicb.2023.1190624" TargetMode="External"/><Relationship Id="rId50" Type="http://schemas.openxmlformats.org/officeDocument/2006/relationships/hyperlink" Target="https://doi.org/10.13057/biodiv/d220315" TargetMode="External"/><Relationship Id="rId55" Type="http://schemas.openxmlformats.org/officeDocument/2006/relationships/hyperlink" Target="https://doi.org/10.11118/actaun20196702046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s://doi.org/10.1093/jambio/lxac015" TargetMode="External"/><Relationship Id="rId11" Type="http://schemas.openxmlformats.org/officeDocument/2006/relationships/header" Target="header2.xml"/><Relationship Id="rId24" Type="http://schemas.openxmlformats.org/officeDocument/2006/relationships/hyperlink" Target="file:///D:\Ph.D\Ph.D.%20official%20documents-medha\Research%20related%20documents\For%20PAPER%20II\JAM%20format\Paper%20drafts\10.1016\j.mex.2022.101917" TargetMode="External"/><Relationship Id="rId32" Type="http://schemas.openxmlformats.org/officeDocument/2006/relationships/hyperlink" Target="https://doi.org/10.3390/biom11020140" TargetMode="External"/><Relationship Id="rId37" Type="http://schemas.openxmlformats.org/officeDocument/2006/relationships/hyperlink" Target="https://doi.org/10.15252/embr.202357455" TargetMode="External"/><Relationship Id="rId40" Type="http://schemas.openxmlformats.org/officeDocument/2006/relationships/hyperlink" Target="https://doi.org/10.1007/s11101-024-09918-y" TargetMode="External"/><Relationship Id="rId45" Type="http://schemas.openxmlformats.org/officeDocument/2006/relationships/hyperlink" Target="https://doi.org/10.1016/0003-2697(87)90612-9" TargetMode="External"/><Relationship Id="rId53" Type="http://schemas.openxmlformats.org/officeDocument/2006/relationships/hyperlink" Target="https://doi.org/10.3390/molecules170910754"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55/2018/736214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doi.org/10.9734/mrji/2025/v35i111657" TargetMode="External"/><Relationship Id="rId27" Type="http://schemas.openxmlformats.org/officeDocument/2006/relationships/hyperlink" Target="https://doi.org/10.3390/jof9090937" TargetMode="External"/><Relationship Id="rId30" Type="http://schemas.openxmlformats.org/officeDocument/2006/relationships/hyperlink" Target="https://doi.org/10.1016/j.rhisph.2020.100246" TargetMode="External"/><Relationship Id="rId35" Type="http://schemas.openxmlformats.org/officeDocument/2006/relationships/hyperlink" Target="https://doi.org/10.1128/jmbe.v12i1.249" TargetMode="External"/><Relationship Id="rId43" Type="http://schemas.openxmlformats.org/officeDocument/2006/relationships/hyperlink" Target="https://doi.org/10.1155/2019/6105865" TargetMode="External"/><Relationship Id="rId48" Type="http://schemas.openxmlformats.org/officeDocument/2006/relationships/hyperlink" Target="https://doi.org/10.1155/2014/426483" TargetMode="External"/><Relationship Id="rId56" Type="http://schemas.openxmlformats.org/officeDocument/2006/relationships/hyperlink" Target="https://doi.org/10.1128/mbio.00728-19" TargetMode="External"/><Relationship Id="rId8" Type="http://schemas.openxmlformats.org/officeDocument/2006/relationships/hyperlink" Target="https://www.kaugrapes.com/" TargetMode="External"/><Relationship Id="rId51" Type="http://schemas.openxmlformats.org/officeDocument/2006/relationships/hyperlink" Target="https://doi.org/10.3390/microorganisms8050683"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s://doi.org/10.1016/j.aoas.2015.04.001" TargetMode="External"/><Relationship Id="rId33" Type="http://schemas.openxmlformats.org/officeDocument/2006/relationships/hyperlink" Target="https://doi.org/10.1038/s41598-024-54687-5" TargetMode="External"/><Relationship Id="rId38" Type="http://schemas.openxmlformats.org/officeDocument/2006/relationships/hyperlink" Target="https://doi.org/10.1016/j.funbio.2014.04.010" TargetMode="External"/><Relationship Id="rId46" Type="http://schemas.openxmlformats.org/officeDocument/2006/relationships/hyperlink" Target="https://doi.org/10.1016/j.aaspro.2016.02.134" TargetMode="External"/><Relationship Id="rId20" Type="http://schemas.openxmlformats.org/officeDocument/2006/relationships/hyperlink" Target="https://doi.org/10.1186/s13213-023-01738-3" TargetMode="External"/><Relationship Id="rId41" Type="http://schemas.openxmlformats.org/officeDocument/2006/relationships/hyperlink" Target="https://doi.org/10.3389/fmicb.2017.00325" TargetMode="External"/><Relationship Id="rId54" Type="http://schemas.openxmlformats.org/officeDocument/2006/relationships/hyperlink" Target="https://doi.org/10.3390/agronomy1403060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3390/biom10101412" TargetMode="External"/><Relationship Id="rId28" Type="http://schemas.openxmlformats.org/officeDocument/2006/relationships/hyperlink" Target="https://doi.org/10.21105/joss.03437" TargetMode="External"/><Relationship Id="rId36" Type="http://schemas.openxmlformats.org/officeDocument/2006/relationships/hyperlink" Target="https://doi.org/10.1007/s13199-018-0583-y" TargetMode="External"/><Relationship Id="rId49" Type="http://schemas.openxmlformats.org/officeDocument/2006/relationships/hyperlink" Target="https://doi.org/10.4014/jmb.2401.01034"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doi.org/10.3390/molecules28114428" TargetMode="External"/><Relationship Id="rId44" Type="http://schemas.openxmlformats.org/officeDocument/2006/relationships/hyperlink" Target="https://doi.org/10.1016/j.sajb.2023.07.041" TargetMode="External"/><Relationship Id="rId52" Type="http://schemas.openxmlformats.org/officeDocument/2006/relationships/hyperlink" Target="https://doi.org/10.3390/jof10100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D9AD1-6DE4-4A9D-838D-217A2CE1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6619</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cp:lastPrinted>2025-11-15T09:36:00Z</cp:lastPrinted>
  <dcterms:created xsi:type="dcterms:W3CDTF">2025-11-15T09:36:00Z</dcterms:created>
  <dcterms:modified xsi:type="dcterms:W3CDTF">2025-11-15T12:11:00Z</dcterms:modified>
</cp:coreProperties>
</file>