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AC7F" w14:textId="77777777" w:rsidR="008A55A1" w:rsidRPr="008A55A1" w:rsidRDefault="008A55A1" w:rsidP="008A55A1">
      <w:pPr>
        <w:spacing w:line="360" w:lineRule="auto"/>
        <w:jc w:val="both"/>
        <w:rPr>
          <w:rFonts w:ascii="Times New Roman" w:hAnsi="Times New Roman" w:cs="Times New Roman"/>
          <w:b/>
          <w:bCs/>
          <w:i/>
          <w:iCs/>
          <w:u w:val="single"/>
          <w:lang w:val="en-US"/>
        </w:rPr>
      </w:pPr>
      <w:r w:rsidRPr="008A55A1">
        <w:rPr>
          <w:rFonts w:ascii="Times New Roman" w:hAnsi="Times New Roman" w:cs="Times New Roman"/>
          <w:b/>
          <w:bCs/>
          <w:i/>
          <w:iCs/>
          <w:u w:val="single"/>
          <w:lang w:val="en-US"/>
        </w:rPr>
        <w:t>Review Article</w:t>
      </w:r>
    </w:p>
    <w:p w14:paraId="09877E18" w14:textId="77777777" w:rsidR="008A55A1" w:rsidRDefault="008A55A1" w:rsidP="00DE63A6">
      <w:pPr>
        <w:spacing w:line="360" w:lineRule="auto"/>
        <w:jc w:val="both"/>
        <w:rPr>
          <w:rFonts w:ascii="Times New Roman" w:hAnsi="Times New Roman" w:cs="Times New Roman"/>
          <w:b/>
          <w:bCs/>
        </w:rPr>
      </w:pPr>
    </w:p>
    <w:p w14:paraId="0CCCB9F2" w14:textId="236F8D2B" w:rsidR="00423E90" w:rsidRDefault="00423E90"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    </w:t>
      </w:r>
      <w:r w:rsidR="009564FF" w:rsidRPr="009564FF">
        <w:rPr>
          <w:rFonts w:ascii="Times New Roman" w:hAnsi="Times New Roman" w:cs="Times New Roman"/>
          <w:b/>
          <w:bCs/>
        </w:rPr>
        <w:t>Soil Microbiome Engineering in Sustainable Agriculture: A Comprehensive Review</w:t>
      </w:r>
    </w:p>
    <w:p w14:paraId="034FC952" w14:textId="2094DAB7" w:rsidR="002021B7" w:rsidRPr="00856D8A" w:rsidRDefault="00423E90" w:rsidP="00856D8A">
      <w:pPr>
        <w:spacing w:line="240" w:lineRule="auto"/>
        <w:jc w:val="both"/>
        <w:rPr>
          <w:rFonts w:ascii="Times New Roman" w:hAnsi="Times New Roman" w:cs="Times New Roman"/>
          <w:b/>
          <w:bCs/>
        </w:rPr>
      </w:pPr>
      <w:r w:rsidRPr="00856D8A">
        <w:rPr>
          <w:rFonts w:ascii="Times New Roman" w:hAnsi="Times New Roman" w:cs="Times New Roman"/>
          <w:b/>
          <w:bCs/>
        </w:rPr>
        <w:t>Abstract</w:t>
      </w:r>
    </w:p>
    <w:p w14:paraId="6E208343" w14:textId="7CB4ADBD" w:rsidR="00D00793" w:rsidRDefault="00D00793" w:rsidP="00DE63A6">
      <w:pPr>
        <w:spacing w:line="360" w:lineRule="auto"/>
        <w:jc w:val="both"/>
        <w:rPr>
          <w:rFonts w:ascii="Times New Roman" w:hAnsi="Times New Roman" w:cs="Times New Roman"/>
        </w:rPr>
      </w:pPr>
      <w:r w:rsidRPr="00DE63A6">
        <w:rPr>
          <w:rFonts w:ascii="Times New Roman" w:hAnsi="Times New Roman" w:cs="Times New Roman"/>
        </w:rPr>
        <w:t>Soil microbiome engineering, a frontier within sustainable agriculture, involves the manipulation as well as stewardship of soil microbial communities so as to improve crop productivity,</w:t>
      </w:r>
      <w:r w:rsidR="00BB680D" w:rsidRPr="00DE63A6">
        <w:rPr>
          <w:rFonts w:ascii="Times New Roman" w:hAnsi="Times New Roman" w:cs="Times New Roman"/>
        </w:rPr>
        <w:t xml:space="preserve"> restore soil health</w:t>
      </w:r>
      <w:r w:rsidRPr="00DE63A6">
        <w:rPr>
          <w:rFonts w:ascii="Times New Roman" w:hAnsi="Times New Roman" w:cs="Times New Roman"/>
        </w:rPr>
        <w:t xml:space="preserve"> and address climate-related challenges. This review critically synthesizes recent advances in microbial inoculants, as well as engineered synthetic communities with host-mediated genetic strategies </w:t>
      </w:r>
      <w:r w:rsidR="00BB680D" w:rsidRPr="00DE63A6">
        <w:rPr>
          <w:rFonts w:ascii="Times New Roman" w:hAnsi="Times New Roman" w:cs="Times New Roman"/>
        </w:rPr>
        <w:t>aimed at</w:t>
      </w:r>
      <w:r w:rsidRPr="00DE63A6">
        <w:rPr>
          <w:rFonts w:ascii="Times New Roman" w:hAnsi="Times New Roman" w:cs="Times New Roman"/>
        </w:rPr>
        <w:t xml:space="preserve"> improving plant performance in fluctuating environments</w:t>
      </w:r>
      <w:r w:rsidR="00BB680D" w:rsidRPr="00DE63A6">
        <w:rPr>
          <w:rFonts w:ascii="Times New Roman" w:hAnsi="Times New Roman" w:cs="Times New Roman"/>
        </w:rPr>
        <w:t>. Special emphasis is placed on mechanisms,</w:t>
      </w:r>
      <w:bookmarkStart w:id="0" w:name="_GoBack"/>
      <w:bookmarkEnd w:id="0"/>
      <w:r w:rsidR="00BB680D" w:rsidRPr="00DE63A6">
        <w:rPr>
          <w:rFonts w:ascii="Times New Roman" w:hAnsi="Times New Roman" w:cs="Times New Roman"/>
        </w:rPr>
        <w:t xml:space="preserve"> cost–benefit considerations, and case studies demonstrating agronomic and ecological potential</w:t>
      </w:r>
      <w:r w:rsidR="00A86A27" w:rsidRPr="00DE63A6">
        <w:rPr>
          <w:rFonts w:ascii="Times New Roman" w:hAnsi="Times New Roman" w:cs="Times New Roman"/>
        </w:rPr>
        <w:t xml:space="preserve">. </w:t>
      </w:r>
      <w:r w:rsidR="00BB680D" w:rsidRPr="00DE63A6">
        <w:rPr>
          <w:rFonts w:ascii="Times New Roman" w:hAnsi="Times New Roman" w:cs="Times New Roman"/>
        </w:rPr>
        <w:t>This discussion also</w:t>
      </w:r>
      <w:r w:rsidRPr="00DE63A6">
        <w:rPr>
          <w:rFonts w:ascii="Times New Roman" w:hAnsi="Times New Roman" w:cs="Times New Roman"/>
        </w:rPr>
        <w:t xml:space="preserve"> covers environmental, economic, policy factors plus opportunities and lasting issues like biosafety fears, rules, farmer uptake. Soil microbiome engineering combines perceptions from multi-omics, digital technologies, and synthetic biology providing scalable solutions for nutrient management, disease suppression, and stress resilience. Key bottlenecks are identified in this type of review. Academics, regulators, and industry are guided toward responsibly embedding microbiome engineering into global food systems with future research pathways that are also outlined.</w:t>
      </w:r>
    </w:p>
    <w:p w14:paraId="0105A7B9" w14:textId="77777777" w:rsidR="00F01CF2" w:rsidRDefault="00F01CF2" w:rsidP="00DE63A6">
      <w:pPr>
        <w:spacing w:line="360" w:lineRule="auto"/>
        <w:jc w:val="both"/>
        <w:rPr>
          <w:rFonts w:ascii="Times New Roman" w:hAnsi="Times New Roman" w:cs="Times New Roman"/>
          <w:b/>
          <w:bCs/>
        </w:rPr>
      </w:pPr>
    </w:p>
    <w:p w14:paraId="512CBB8B" w14:textId="77DD54A8" w:rsidR="002021B7" w:rsidRPr="00DE63A6" w:rsidRDefault="002021B7" w:rsidP="00DE63A6">
      <w:pPr>
        <w:spacing w:line="360" w:lineRule="auto"/>
        <w:jc w:val="both"/>
        <w:rPr>
          <w:rFonts w:ascii="Times New Roman" w:hAnsi="Times New Roman" w:cs="Times New Roman"/>
        </w:rPr>
      </w:pPr>
      <w:r w:rsidRPr="00DE63A6">
        <w:rPr>
          <w:rFonts w:ascii="Times New Roman" w:hAnsi="Times New Roman" w:cs="Times New Roman"/>
          <w:b/>
          <w:bCs/>
        </w:rPr>
        <w:t xml:space="preserve">Keywords – </w:t>
      </w:r>
      <w:r w:rsidRPr="00DE63A6">
        <w:rPr>
          <w:rFonts w:ascii="Times New Roman" w:hAnsi="Times New Roman" w:cs="Times New Roman"/>
        </w:rPr>
        <w:t xml:space="preserve">Soil microbiome, sustainable agriculture, microbiome </w:t>
      </w:r>
      <w:r w:rsidR="00911CB7" w:rsidRPr="00DE63A6">
        <w:rPr>
          <w:rFonts w:ascii="Times New Roman" w:hAnsi="Times New Roman" w:cs="Times New Roman"/>
        </w:rPr>
        <w:t>inoculants</w:t>
      </w:r>
      <w:r w:rsidRPr="00DE63A6">
        <w:rPr>
          <w:rFonts w:ascii="Times New Roman" w:hAnsi="Times New Roman" w:cs="Times New Roman"/>
        </w:rPr>
        <w:t>, synthetic microbial consortia, plant</w:t>
      </w:r>
      <w:r w:rsidR="00911CB7" w:rsidRPr="00DE63A6">
        <w:rPr>
          <w:rFonts w:ascii="Times New Roman" w:hAnsi="Times New Roman" w:cs="Times New Roman"/>
        </w:rPr>
        <w:t>- microbiome interactions</w:t>
      </w:r>
      <w:r w:rsidRPr="00DE63A6">
        <w:rPr>
          <w:rFonts w:ascii="Times New Roman" w:hAnsi="Times New Roman" w:cs="Times New Roman"/>
        </w:rPr>
        <w:t>, bioinoculants.</w:t>
      </w:r>
    </w:p>
    <w:p w14:paraId="14C01961" w14:textId="77777777" w:rsidR="00911CB7" w:rsidRPr="00DE63A6" w:rsidRDefault="00911CB7" w:rsidP="00DE63A6">
      <w:pPr>
        <w:spacing w:line="360" w:lineRule="auto"/>
        <w:jc w:val="both"/>
        <w:rPr>
          <w:rFonts w:ascii="Times New Roman" w:hAnsi="Times New Roman" w:cs="Times New Roman"/>
        </w:rPr>
      </w:pPr>
    </w:p>
    <w:p w14:paraId="631C4967" w14:textId="1A420FCC" w:rsidR="002021B7" w:rsidRPr="00DE63A6" w:rsidRDefault="002021B7"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Introduction</w:t>
      </w:r>
    </w:p>
    <w:p w14:paraId="367666C6" w14:textId="745AC994" w:rsidR="002B511B" w:rsidRPr="00DE63A6" w:rsidRDefault="002B511B" w:rsidP="00DE63A6">
      <w:pPr>
        <w:spacing w:line="360" w:lineRule="auto"/>
        <w:jc w:val="both"/>
        <w:rPr>
          <w:rFonts w:ascii="Times New Roman" w:hAnsi="Times New Roman" w:cs="Times New Roman"/>
        </w:rPr>
      </w:pPr>
      <w:r w:rsidRPr="00DE63A6">
        <w:rPr>
          <w:rFonts w:ascii="Times New Roman" w:hAnsi="Times New Roman" w:cs="Times New Roman"/>
        </w:rPr>
        <w:t>With advances in high-</w:t>
      </w:r>
      <w:proofErr w:type="spellStart"/>
      <w:r w:rsidRPr="00DE63A6">
        <w:rPr>
          <w:rFonts w:ascii="Times New Roman" w:hAnsi="Times New Roman" w:cs="Times New Roman"/>
        </w:rPr>
        <w:t>through</w:t>
      </w:r>
      <w:r w:rsidR="000F7819" w:rsidRPr="00DE63A6">
        <w:rPr>
          <w:rFonts w:ascii="Times New Roman" w:hAnsi="Times New Roman" w:cs="Times New Roman"/>
        </w:rPr>
        <w:t>o</w:t>
      </w:r>
      <w:r w:rsidRPr="00DE63A6">
        <w:rPr>
          <w:rFonts w:ascii="Times New Roman" w:hAnsi="Times New Roman" w:cs="Times New Roman"/>
        </w:rPr>
        <w:t>ut</w:t>
      </w:r>
      <w:proofErr w:type="spellEnd"/>
      <w:r w:rsidRPr="00DE63A6">
        <w:rPr>
          <w:rFonts w:ascii="Times New Roman" w:hAnsi="Times New Roman" w:cs="Times New Roman"/>
        </w:rPr>
        <w:t xml:space="preserve"> molecular profiling, research increasingly </w:t>
      </w:r>
      <w:r w:rsidR="000F7819" w:rsidRPr="00DE63A6">
        <w:rPr>
          <w:rFonts w:ascii="Times New Roman" w:hAnsi="Times New Roman" w:cs="Times New Roman"/>
        </w:rPr>
        <w:t xml:space="preserve">illustrates </w:t>
      </w:r>
      <w:r w:rsidRPr="00DE63A6">
        <w:rPr>
          <w:rFonts w:ascii="Times New Roman" w:hAnsi="Times New Roman" w:cs="Times New Roman"/>
        </w:rPr>
        <w:t xml:space="preserve">how microbial communities </w:t>
      </w:r>
      <w:r w:rsidR="00BB680D" w:rsidRPr="00DE63A6">
        <w:rPr>
          <w:rFonts w:ascii="Times New Roman" w:hAnsi="Times New Roman" w:cs="Times New Roman"/>
        </w:rPr>
        <w:t>a</w:t>
      </w:r>
      <w:r w:rsidR="000F7819" w:rsidRPr="00DE63A6">
        <w:rPr>
          <w:rFonts w:ascii="Times New Roman" w:hAnsi="Times New Roman" w:cs="Times New Roman"/>
        </w:rPr>
        <w:t xml:space="preserve">ffect </w:t>
      </w:r>
      <w:r w:rsidRPr="00DE63A6">
        <w:rPr>
          <w:rFonts w:ascii="Times New Roman" w:hAnsi="Times New Roman" w:cs="Times New Roman"/>
        </w:rPr>
        <w:t>nutrient cycling, plant immunity, soil structure, and re</w:t>
      </w:r>
      <w:r w:rsidR="000F7819" w:rsidRPr="00DE63A6">
        <w:rPr>
          <w:rFonts w:ascii="Times New Roman" w:hAnsi="Times New Roman" w:cs="Times New Roman"/>
        </w:rPr>
        <w:t xml:space="preserve">sistance </w:t>
      </w:r>
      <w:r w:rsidRPr="00DE63A6">
        <w:rPr>
          <w:rFonts w:ascii="Times New Roman" w:hAnsi="Times New Roman" w:cs="Times New Roman"/>
        </w:rPr>
        <w:t>to biotic and abiotic stressors. However, the legacy of intensive monoculture and</w:t>
      </w:r>
      <w:r w:rsidR="000F7819" w:rsidRPr="00DE63A6">
        <w:rPr>
          <w:rFonts w:ascii="Times New Roman" w:hAnsi="Times New Roman" w:cs="Times New Roman"/>
        </w:rPr>
        <w:t xml:space="preserve"> </w:t>
      </w:r>
      <w:r w:rsidRPr="00DE63A6">
        <w:rPr>
          <w:rFonts w:ascii="Times New Roman" w:hAnsi="Times New Roman" w:cs="Times New Roman"/>
        </w:rPr>
        <w:t>agrochemical usage has reduced soil microbial diversity, threatening future food and environmental security.</w:t>
      </w:r>
      <w:r w:rsidRPr="00DE63A6">
        <w:rPr>
          <w:rFonts w:ascii="Times New Roman" w:eastAsia="Times New Roman" w:hAnsi="Times New Roman" w:cs="Times New Roman"/>
          <w:kern w:val="0"/>
          <w:lang w:eastAsia="en-IN"/>
          <w14:ligatures w14:val="none"/>
        </w:rPr>
        <w:t xml:space="preserve"> </w:t>
      </w:r>
      <w:r w:rsidRPr="00DE63A6">
        <w:rPr>
          <w:rFonts w:ascii="Times New Roman" w:hAnsi="Times New Roman" w:cs="Times New Roman"/>
        </w:rPr>
        <w:t xml:space="preserve">Microbiome studies have become even more prevalent with growing understanding of the impact of microbial communities on processes such as nutrient cycling, plant </w:t>
      </w:r>
      <w:r w:rsidR="004A2498" w:rsidRPr="00DE63A6">
        <w:rPr>
          <w:rFonts w:ascii="Times New Roman" w:hAnsi="Times New Roman" w:cs="Times New Roman"/>
        </w:rPr>
        <w:t>defence</w:t>
      </w:r>
      <w:r w:rsidRPr="00DE63A6">
        <w:rPr>
          <w:rFonts w:ascii="Times New Roman" w:hAnsi="Times New Roman" w:cs="Times New Roman"/>
        </w:rPr>
        <w:t xml:space="preserve">, sequestration and soil </w:t>
      </w:r>
      <w:r w:rsidR="00BB680D" w:rsidRPr="00DE63A6">
        <w:rPr>
          <w:rFonts w:ascii="Times New Roman" w:hAnsi="Times New Roman" w:cs="Times New Roman"/>
        </w:rPr>
        <w:t>aggregation</w:t>
      </w:r>
      <w:r w:rsidRPr="00DE63A6">
        <w:rPr>
          <w:rFonts w:ascii="Times New Roman" w:hAnsi="Times New Roman" w:cs="Times New Roman"/>
        </w:rPr>
        <w:t xml:space="preserve"> and biotic and abiotic stress tolerance, made possible </w:t>
      </w:r>
      <w:r w:rsidRPr="00DE63A6">
        <w:rPr>
          <w:rFonts w:ascii="Times New Roman" w:hAnsi="Times New Roman" w:cs="Times New Roman"/>
        </w:rPr>
        <w:lastRenderedPageBreak/>
        <w:t>through high throughput molecular profiling. But the long-term legacy of intensive monoculture and agrochemical use has impoverished the diversity of soil microbiota - putting food and environmental security at risk</w:t>
      </w:r>
      <w:r w:rsidR="00565AC8" w:rsidRPr="00DE63A6">
        <w:rPr>
          <w:rFonts w:ascii="Times New Roman" w:hAnsi="Times New Roman" w:cs="Times New Roman"/>
        </w:rPr>
        <w:t xml:space="preserve"> </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(Suman et al., 2022)</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{"citationItems":[{"id":"ITEM-1","itemData":{"DOI":"10.1371/journal.pone.0252216","ISBN":"1111111111","ISSN":"19326203","PMID":"34138883","abstract":"According to biogeography studies, the abundance and richness of soil microorganisms vary across multiple spatial scales according to soil properties and farming practices. However, soil microorganisms also exhibit poorly understood temporal variations. This study aimed at better understanding how soil microbial communities respond to changes in farming practices at a landscape scale over time. A regular grid of 269 sites was set up across a 1,200 ha farming landscape, and soil samples were characterized for their molecular microbial biomass and bacterial richness at two dates (2011 and 2016). A mapping approach highlighted that spatial microbial patterns were stable over time, while abundance and richness levels were modified. The drivers of these changes were investigated though a PLS-PM (partial least square path-modeling) approach. Soil properties were stable over time, but farming practices changed. Molecular microbial biomass was mainly driven by soil resources, whereas bacterial richness depended on both farming practices and ecological parameters. Previous-crop and management effects and a temporal dependence of the microbial community on the historical farming management were also highlighted.","author":[{"dropping-particle":"","family":"Dunn","given":"Laurie","non-dropping-particle":"","parse-names":false,"suffix":""},{"dropping-particle":"","family":"Lang","given":"Christophe","non-dropping-particle":"","parse-names":false,"suffix":""},{"dropping-particle":"","family":"Marilleau","given":"Nicolas","non-dropping-particle":"","parse-names":false,"suffix":""},{"dropping-particle":"","family":"Terrat","given":"Sébastien","non-dropping-particle":"","parse-names":false,"suffix":""},{"dropping-particle":"","family":"Biju-Duval","given":"Luc","non-dropping-particle":"","parse-names":false,"suffix":""},{"dropping-particle":"","family":"Lelièvre","given":"Mélanie","non-dropping-particle":"","parse-names":false,"suffix":""},{"dropping-particle":"","family":"Perrin","given":"Solène","non-dropping-particle":"","parse-names":false,"suffix":""},{"dropping-particle":"","family":"Prévost-Bouré","given":"Nicolas Chemidlin","non-dropping-particle":"","parse-names":false,"suffix":""}],"container-title":"PLoS ONE","id":"ITEM-1","issue":"6 June","issued":{"date-parts":[["2021"]]},"page":"1-23","title":"Soil microbial communities in the face of changing farming practices: A case study in an agricultural landscape in France","type":"article-journal","volume":"16"},"uris":["http://www.mendeley.com/documents/?uuid=7775a67c-aff7-480d-a01a-87bdfbe1171c"]}],"mendeley":{"formattedCitation":"(Dunn et al., 2021)","plainTextFormattedCitation":"(Dunn et al., 2021)","previouslyFormattedCitation":"(Dunn et al., 2021)"},"properties":{"noteIndex":0},"schema":"https://github.com/citation-style-language/schema/raw/master/csl-citation.json"}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(Dunn et al., 2021)</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(Alori &amp; Babalola, 2018)</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4329DB" w:rsidRPr="00DE63A6">
        <w:rPr>
          <w:rFonts w:ascii="Times New Roman" w:hAnsi="Times New Roman" w:cs="Times New Roman"/>
        </w:rPr>
        <w:instrText>ADDIN CSL_CITATION {"citationItems":[{"id":"ITEM-1","itemData":{"DOI":"10.3389/fmicb.2024.1500260","ISSN":"1664302X","abstract":"Plants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Microbiology","id":"ITEM-1","issue":"November","issued":{"date-parts":[["2024"]]},"page":"1-10","title":"Plant microbiome technology for sustainable agriculture","type":"article-journal","volume":"15"},"uris":["http://www.mendeley.com/documents/?uuid=b594ab21-e376-4711-8ade-f817e899468d"]}],"mendeley":{"formattedCitation":"(Hanif et al., 2024)","plainTextFormattedCitation":"(Hanif et al., 2024)","previouslyFormattedCitation":"(Hanif et al., 2024)"},"properties":{"noteIndex":0},"schema":"https://github.com/citation-style-language/schema/raw/master/csl-citation.json"}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(Hanif et al., 2024)</w:t>
      </w:r>
      <w:r w:rsidR="004329DB" w:rsidRPr="00DE63A6">
        <w:rPr>
          <w:rFonts w:ascii="Times New Roman" w:hAnsi="Times New Roman" w:cs="Times New Roman"/>
        </w:rPr>
        <w:fldChar w:fldCharType="end"/>
      </w:r>
      <w:r w:rsidR="00FF6FA8" w:rsidRPr="00DE63A6">
        <w:rPr>
          <w:rFonts w:ascii="Times New Roman" w:hAnsi="Times New Roman" w:cs="Times New Roman"/>
        </w:rPr>
        <w:t>;</w:t>
      </w:r>
      <w:r w:rsidR="004329DB"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Phytologist","id":"ITEM-1","issue":"6","issued":{"date-parts":[["2021"]]},"page":"2129-2147","title":"Enabling sustainable agriculture through understanding and enhancement of microbiomes","type":"article-journal","volume":"230"},"uris":["http://www.mendeley.com/documents/?uuid=7e13db5d-dbef-4918-b5bd-4a4814a24404"]}],"mendeley":{"formattedCitation":"(Trivedi et al., 2021)","plainTextFormattedCitation":"(Trivedi et al., 2021)","previouslyFormattedCitation":"(Trivedi et al., 2021)"},"properties":{"noteIndex":0},"schema":"https://github.com/citation-style-language/schema/raw/master/csl-citation.json"}</w:instrText>
      </w:r>
      <w:r w:rsidR="004329DB" w:rsidRPr="00DE63A6">
        <w:rPr>
          <w:rFonts w:ascii="Times New Roman" w:hAnsi="Times New Roman" w:cs="Times New Roman"/>
        </w:rPr>
        <w:fldChar w:fldCharType="separate"/>
      </w:r>
      <w:r w:rsidR="004329DB" w:rsidRPr="00DE63A6">
        <w:rPr>
          <w:rFonts w:ascii="Times New Roman" w:hAnsi="Times New Roman" w:cs="Times New Roman"/>
          <w:noProof/>
        </w:rPr>
        <w:t>(Trivedi et al., 2021)</w:t>
      </w:r>
      <w:r w:rsidR="004329DB" w:rsidRPr="00DE63A6">
        <w:rPr>
          <w:rFonts w:ascii="Times New Roman" w:hAnsi="Times New Roman" w:cs="Times New Roman"/>
        </w:rPr>
        <w:fldChar w:fldCharType="end"/>
      </w:r>
      <w:r w:rsidR="00565AC8" w:rsidRPr="00DE63A6">
        <w:rPr>
          <w:rFonts w:ascii="Times New Roman" w:hAnsi="Times New Roman" w:cs="Times New Roman"/>
        </w:rPr>
        <w:t>.</w:t>
      </w:r>
    </w:p>
    <w:p w14:paraId="4BF1A476" w14:textId="6E4534F8" w:rsidR="002B511B" w:rsidRPr="00DE63A6" w:rsidRDefault="00C40F87" w:rsidP="00DE63A6">
      <w:pPr>
        <w:spacing w:line="360" w:lineRule="auto"/>
        <w:jc w:val="both"/>
        <w:rPr>
          <w:rFonts w:ascii="Times New Roman" w:hAnsi="Times New Roman" w:cs="Times New Roman"/>
        </w:rPr>
      </w:pPr>
      <w:r w:rsidRPr="00DE63A6">
        <w:rPr>
          <w:rFonts w:ascii="Times New Roman" w:hAnsi="Times New Roman" w:cs="Times New Roman"/>
        </w:rPr>
        <w:t xml:space="preserve">The emerging area of soil microbiome engineering seeks to restore and reengineer these communities as chaperones for sustainable agriculture. Approaches include the direct inoculation of microbes, the synthetic design of assemblies of microbes, the identification of crops based on their genetics that allow effective assembly of their associated microbiome, and digital management of such systems to achieve fine-tuned control. </w:t>
      </w:r>
      <w:r w:rsidR="002B511B" w:rsidRPr="00DE63A6">
        <w:rPr>
          <w:rFonts w:ascii="Times New Roman" w:hAnsi="Times New Roman" w:cs="Times New Roman"/>
        </w:rPr>
        <w:t xml:space="preserve">Despite promising </w:t>
      </w:r>
      <w:proofErr w:type="spellStart"/>
      <w:r w:rsidR="002B511B" w:rsidRPr="00DE63A6">
        <w:rPr>
          <w:rFonts w:ascii="Times New Roman" w:hAnsi="Times New Roman" w:cs="Times New Roman"/>
        </w:rPr>
        <w:t>behavior</w:t>
      </w:r>
      <w:proofErr w:type="spellEnd"/>
      <w:r w:rsidR="002B511B" w:rsidRPr="00DE63A6">
        <w:rPr>
          <w:rFonts w:ascii="Times New Roman" w:hAnsi="Times New Roman" w:cs="Times New Roman"/>
        </w:rPr>
        <w:t xml:space="preserve"> in the lab, products have so far achieved only limited success in the field, as translation into predictable field results and broad user applications is challenged by scientific, logistic, regulatory, and economic barriers</w:t>
      </w:r>
      <w:r w:rsidR="00565AC8" w:rsidRPr="00DE63A6">
        <w:rPr>
          <w:rFonts w:ascii="Times New Roman" w:hAnsi="Times New Roman" w:cs="Times New Roman"/>
        </w:rPr>
        <w:t xml:space="preserve"> </w:t>
      </w:r>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(Alori &amp; Babalola, 2018)</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{"citationItems":[{"id":"ITEM-1","itemData":{"DOI":"10.3389/fmicb.2024.1500260","ISSN":"1664302X","abstract":"Plants establish specific interactions with microorganisms, which are vital for promoting growth and resilience. Although advancements in microbiome modulation technologies show great potential for sustainable agriculture, several challenges have hindered the wider application of plant microbiomes in the field. These challenges may include inconsistent microbial colonization, competition with native microbiota, and environmental variability. Current strategies, while promising, often yield inconsistent results in real-world agricultural settings, highlighting the need for more refined approaches. Agricultural practices and plant genotypes significantly influence the composition and function of plant-associated microbiota. A data-driven strategy that incorporates genomic profiling, environmental assessments, and optimized delivery systems is essential for selecting effective microbial strains. Additionally, refining farming practices, such as crop rotation, intercropping, and reduced tillage, along with robust plant breeding programs, can greatly enhance crop health and productivity.","author":[{"dropping-particle":"","family":"Hanif","given":"Muhammad Sajid","non-dropping-particle":"","parse-names":false,"suffix":""},{"dropping-particle":"","family":"Tayyab","given":"Muhammad","non-dropping-particle":"","parse-names":false,"suffix":""},{"dropping-particle":"","family":"Baillo","given":"Elamin Hafiz","non-dropping-particle":"","parse-names":false,"suffix":""},{"dropping-particle":"","family":"Islam","given":"M. Mominul","non-dropping-particle":"","parse-names":false,"suffix":""},{"dropping-particle":"","family":"Islam","given":"Waqar","non-dropping-particle":"","parse-names":false,"suffix":""},{"dropping-particle":"","family":"Li","given":"Xiaofang","non-dropping-particle":"","parse-names":false,"suffix":""}],"container-title":"Frontiers in Microbiology","id":"ITEM-1","issue":"November","issued":{"date-parts":[["2024"]]},"page":"1-10","title":"Plant microbiome technology for sustainable agriculture","type":"article-journal","volume":"15"},"uris":["http://www.mendeley.com/documents/?uuid=b594ab21-e376-4711-8ade-f817e899468d"]}],"mendeley":{"formattedCitation":"(Hanif et al., 2024)","plainTextFormattedCitation":"(Hanif et al., 2024)","previouslyFormattedCitation":"(Hanif et al., 2024)"},"properties":{"noteIndex":0},"schema":"https://github.com/citation-style-language/schema/raw/master/csl-citation.json"}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(Hanif et al., 2024)</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9B18AC" w:rsidRPr="00DE63A6">
        <w:rPr>
          <w:rFonts w:ascii="Times New Roman" w:hAnsi="Times New Roman" w:cs="Times New Roman"/>
        </w:rPr>
        <w:instrText>ADDIN CSL_CITATION {"citationItems":[{"id":"ITEM-1","itemData":{"DOI":"10.1111/nph.17319","ISSN":"14698137","PMID":"33657660","abstract":"Harnessing plant-associated microbiomes offers an invaluable strategy to help agricultural production become more sustainable while also meeting growing demands for food, feed and fiber. A plethora of interconnected interactions among the host, environment and microbes, occurring both above and below ground, drive recognition, recruitment and colonization of plant-associated microbes, resulting in activation of downstream host responses and functionality. Dissecting these complex interactions by integrating multiomic approaches, high-throughput culturing, and computational and synthetic biology advances is providing deeper understanding of the structure and function of native microbial communities. Such insights are paving the way towards development of microbial products as well as microbiomes engineered with synthetic microbial communities capable of delivering agronomic solutions. While there is a growing market for microbial-based solutions to improve crop productivity, challenges with commercialization of these products remain. The continued translation of plant-associated microbiome knowledge into real-world scenarios will require concerted transdisciplinary research, cross-training of a next generation of scientists, and targeted educational efforts to prime growers and the general public for successful adoption of these innovative technologies.","author":[{"dropping-particle":"","family":"Trivedi","given":"Pankaj","non-dropping-particle":"","parse-names":false,"suffix":""},{"dropping-particle":"","family":"Mattupalli","given":"Chakradhar","non-dropping-particle":"","parse-names":false,"suffix":""},{"dropping-particle":"","family":"Eversole","given":"Kellye","non-dropping-particle":"","parse-names":false,"suffix":""},{"dropping-particle":"","family":"Leach","given":"Jan E.","non-dropping-particle":"","parse-names":false,"suffix":""}],"container-title":"New Phytologist","id":"ITEM-1","issue":"6","issued":{"date-parts":[["2021"]]},"page":"2129-2147","title":"Enabling sustainable agriculture through understanding and enhancement of microbiomes","type":"article-journal","volume":"230"},"uris":["http://www.mendeley.com/documents/?uuid=7e13db5d-dbef-4918-b5bd-4a4814a24404"]}],"mendeley":{"formattedCitation":"(Trivedi et al., 2021)","plainTextFormattedCitation":"(Trivedi et al., 2021)","previouslyFormattedCitation":"(Trivedi et al., 2021)"},"properties":{"noteIndex":0},"schema":"https://github.com/citation-style-language/schema/raw/master/csl-citation.json"}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(Trivedi et al., 2021)</w:t>
      </w:r>
      <w:r w:rsidR="009B18AC" w:rsidRPr="00DE63A6">
        <w:rPr>
          <w:rFonts w:ascii="Times New Roman" w:hAnsi="Times New Roman" w:cs="Times New Roman"/>
        </w:rPr>
        <w:fldChar w:fldCharType="end"/>
      </w:r>
      <w:r w:rsidR="00FF6FA8" w:rsidRPr="00DE63A6">
        <w:rPr>
          <w:rFonts w:ascii="Times New Roman" w:hAnsi="Times New Roman" w:cs="Times New Roman"/>
        </w:rPr>
        <w:t>;</w:t>
      </w:r>
      <w:r w:rsidR="006D4CCD" w:rsidRPr="00DE63A6">
        <w:rPr>
          <w:rFonts w:ascii="Times New Roman" w:hAnsi="Times New Roman" w:cs="Times New Roman"/>
        </w:rPr>
        <w:fldChar w:fldCharType="begin" w:fldLock="1"/>
      </w:r>
      <w:r w:rsidR="006D4CCD"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006D4CCD" w:rsidRPr="00DE63A6">
        <w:rPr>
          <w:rFonts w:ascii="Times New Roman" w:hAnsi="Times New Roman" w:cs="Times New Roman"/>
        </w:rPr>
        <w:fldChar w:fldCharType="separate"/>
      </w:r>
      <w:r w:rsidR="006D4CCD" w:rsidRPr="00DE63A6">
        <w:rPr>
          <w:rFonts w:ascii="Times New Roman" w:hAnsi="Times New Roman" w:cs="Times New Roman"/>
          <w:noProof/>
        </w:rPr>
        <w:t>(Han &amp; Yoshikuni, 2022)</w:t>
      </w:r>
      <w:r w:rsidR="006D4CCD" w:rsidRPr="00DE63A6">
        <w:rPr>
          <w:rFonts w:ascii="Times New Roman" w:hAnsi="Times New Roman" w:cs="Times New Roman"/>
        </w:rPr>
        <w:fldChar w:fldCharType="end"/>
      </w:r>
      <w:r w:rsidR="00FF6FA8" w:rsidRPr="00DE63A6">
        <w:rPr>
          <w:rFonts w:ascii="Times New Roman" w:hAnsi="Times New Roman" w:cs="Times New Roman"/>
        </w:rPr>
        <w:t>;</w:t>
      </w:r>
      <w:r w:rsidR="009B18AC" w:rsidRPr="00DE63A6">
        <w:rPr>
          <w:rFonts w:ascii="Times New Roman" w:hAnsi="Times New Roman" w:cs="Times New Roman"/>
        </w:rPr>
        <w:fldChar w:fldCharType="begin" w:fldLock="1"/>
      </w:r>
      <w:r w:rsidR="00C12DBA" w:rsidRPr="00DE63A6">
        <w:rPr>
          <w:rFonts w:ascii="Times New Roman" w:hAnsi="Times New Roman" w:cs="Times New Roman"/>
        </w:rPr>
        <w:instrText>ADDIN CSL_CITATION {"citationItems":[{"id":"ITEM-1","itemData":{"DOI":"10.1093/jxb/eraa111","ISSN":"14602431","PMID":"32157287","abstract":"Plants are now recognized as metaorganisms which are composed of a host plant associated with a multitude of microbes that provide the host plant with a variety of essential functions to adapt to the local environment. Recent research showed the remarkable importance and range of microbial partners for enhancing the growth and health of plants. However, plant-microbe holobionts are influenced by many different factors, generating complex interactive systems. In this review, we summarize insights from this emerging field, highlighting the factors that contribute to the recruitment, selection, enrichment, and dynamic interactions of plant-associated microbiota. We then propose a roadmap for synthetic community application with the aim of establishing sustainable agricultural systems that use microbial communities to enhance the productivity and health of plants independently of chemical fertilizers and pesticides. Considering global warming and climate change, we suggest that desert plants can serve as a suitable pool of potentially beneficial microbes to maintain plant growth under abiotic stress conditions. Finally, we propose a framework for advancing the application of microbial inoculants in agriculture.","author":[{"dropping-particle":"","family":"Saad","given":"Maged M.","non-dropping-particle":"","parse-names":false,"suffix":""},{"dropping-particle":"","family":"Eida","given":"Abdul Aziz","non-dropping-particle":"","parse-names":false,"suffix":""},{"dropping-particle":"","family":"Hirt","given":"Heribert","non-dropping-particle":"","parse-names":false,"suffix":""},{"dropping-particle":"","family":"Doerner","given":"Peter","non-dropping-particle":"","parse-names":false,"suffix":""}],"container-title":"Journal of Experimental Botany","id":"ITEM-1","issue":"13","issued":{"date-parts":[["2020"]]},"page":"3878-3901","title":"Tailoring plant-associated microbial inoculants in agriculture: A roadmap for successful application","type":"article-journal","volume":"71"},"uris":["http://www.mendeley.com/documents/?uuid=95a0413f-a95a-4763-919e-49a79fee993f"]}],"mendeley":{"formattedCitation":"(Saad et al., 2020)","plainTextFormattedCitation":"(Saad et al., 2020)","previouslyFormattedCitation":"(Saad et al., 2020)"},"properties":{"noteIndex":0},"schema":"https://github.com/citation-style-language/schema/raw/master/csl-citation.json"}</w:instrText>
      </w:r>
      <w:r w:rsidR="009B18AC" w:rsidRPr="00DE63A6">
        <w:rPr>
          <w:rFonts w:ascii="Times New Roman" w:hAnsi="Times New Roman" w:cs="Times New Roman"/>
        </w:rPr>
        <w:fldChar w:fldCharType="separate"/>
      </w:r>
      <w:r w:rsidR="009B18AC" w:rsidRPr="00DE63A6">
        <w:rPr>
          <w:rFonts w:ascii="Times New Roman" w:hAnsi="Times New Roman" w:cs="Times New Roman"/>
          <w:noProof/>
        </w:rPr>
        <w:t>(Saad et al., 2020)</w:t>
      </w:r>
      <w:r w:rsidR="009B18AC" w:rsidRPr="00DE63A6">
        <w:rPr>
          <w:rFonts w:ascii="Times New Roman" w:hAnsi="Times New Roman" w:cs="Times New Roman"/>
        </w:rPr>
        <w:fldChar w:fldCharType="end"/>
      </w:r>
      <w:r w:rsidR="00565AC8" w:rsidRPr="00DE63A6">
        <w:rPr>
          <w:rFonts w:ascii="Times New Roman" w:hAnsi="Times New Roman" w:cs="Times New Roman"/>
        </w:rPr>
        <w:t>.</w:t>
      </w:r>
    </w:p>
    <w:p w14:paraId="434DC2D9" w14:textId="7A67F31F" w:rsidR="002B511B" w:rsidRPr="00DE63A6" w:rsidRDefault="002B511B" w:rsidP="00DE63A6">
      <w:pPr>
        <w:spacing w:line="360" w:lineRule="auto"/>
        <w:jc w:val="both"/>
        <w:rPr>
          <w:rFonts w:ascii="Times New Roman" w:hAnsi="Times New Roman" w:cs="Times New Roman"/>
        </w:rPr>
      </w:pPr>
      <w:r w:rsidRPr="00DE63A6">
        <w:rPr>
          <w:rFonts w:ascii="Times New Roman" w:hAnsi="Times New Roman" w:cs="Times New Roman"/>
        </w:rPr>
        <w:t xml:space="preserve">The </w:t>
      </w:r>
      <w:r w:rsidR="00BB680D" w:rsidRPr="00DE63A6">
        <w:rPr>
          <w:rFonts w:ascii="Times New Roman" w:hAnsi="Times New Roman" w:cs="Times New Roman"/>
        </w:rPr>
        <w:t>aim</w:t>
      </w:r>
      <w:r w:rsidRPr="00DE63A6">
        <w:rPr>
          <w:rFonts w:ascii="Times New Roman" w:hAnsi="Times New Roman" w:cs="Times New Roman"/>
        </w:rPr>
        <w:t xml:space="preserve"> of this review is to offer a timely synthesis of microbiome engineering in sustainable agriculture, particularly in the context of a critical analysis of knowledge of the mechanisms, the molecular instruments and tools, applications, and potential effects, as well as of unknown issues the same field is currently experiencing.</w:t>
      </w:r>
    </w:p>
    <w:p w14:paraId="2ECED931" w14:textId="77777777" w:rsidR="009B18AC" w:rsidRPr="00DE63A6" w:rsidRDefault="009B18AC" w:rsidP="00DE63A6">
      <w:pPr>
        <w:spacing w:line="360" w:lineRule="auto"/>
        <w:jc w:val="both"/>
        <w:rPr>
          <w:rFonts w:ascii="Times New Roman" w:hAnsi="Times New Roman" w:cs="Times New Roman"/>
        </w:rPr>
      </w:pPr>
    </w:p>
    <w:p w14:paraId="4C0E6DE4" w14:textId="60B50844" w:rsidR="009B18AC" w:rsidRPr="00DE63A6" w:rsidRDefault="00725F88"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Background and Rationale for Soil microbiome engineering</w:t>
      </w:r>
    </w:p>
    <w:p w14:paraId="173546B7" w14:textId="4E8C79B4" w:rsidR="00725F88" w:rsidRPr="00DE63A6" w:rsidRDefault="00725F88" w:rsidP="00DE63A6">
      <w:pPr>
        <w:spacing w:line="360" w:lineRule="auto"/>
        <w:jc w:val="both"/>
        <w:rPr>
          <w:rFonts w:ascii="Times New Roman" w:hAnsi="Times New Roman" w:cs="Times New Roman"/>
        </w:rPr>
      </w:pPr>
      <w:r w:rsidRPr="00DE63A6">
        <w:rPr>
          <w:rFonts w:ascii="Times New Roman" w:hAnsi="Times New Roman" w:cs="Times New Roman"/>
        </w:rPr>
        <w:t>In order to ensure sustainable agriculture, practices that enhance rather than degrade soil fertility and ecosystem health are needed</w:t>
      </w:r>
      <w:r w:rsidR="00D34B22" w:rsidRPr="00DE63A6">
        <w:rPr>
          <w:rFonts w:ascii="Times New Roman" w:hAnsi="Times New Roman" w:cs="Times New Roman"/>
        </w:rPr>
        <w:t xml:space="preserve"> </w:t>
      </w:r>
      <w:r w:rsidR="00C12DBA"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{"citationItems":[{"id":"ITEM-1","itemData":{"DOI":"10.3389/fbioe.2021.567548","author":[{"dropping-particle":"","family":"Clouse","given":"Kayla M","non-dropping-particle":"","parse-names":false,"suffix":""},{"dropping-particle":"","family":"Wagner","given":"Maggie R","non-dropping-particle":"","parse-names":false,"suffix":""},{"dropping-particle":"","family":"Wallace","given":"Jason G","non-dropping-particle":"","parse-names":false,"suffix":""},{"dropping-particle":"","family":"Jack","given":"Chandra","non-dropping-particle":"","parse-names":false,"suffix":""}],"id":"ITEM-1","issue":"May","issued":{"date-parts":[["2021"]]},"page":"1-8","title":"Plant Genetics as a Tool for Manipulating Crop Microbiomes : Opportunities and Challenges","type":"article-journal","volume":"9"},"uris":["http://www.mendeley.com/documents/?uuid=81000e36-0894-47da-b63c-6325a47158a7"]}],"mendeley":{"formattedCitation":"(Clouse et al., 2021)","plainTextFormattedCitation":"(Clouse et al., 2021)","previouslyFormattedCitation":"(Clouse et al., 2021)"},"properties":{"noteIndex":0},"schema":"https://github.com/citation-style-language/schema/raw/master/csl-citation.json"}</w:instrText>
      </w:r>
      <w:r w:rsidR="00C12DBA" w:rsidRPr="00DE63A6">
        <w:rPr>
          <w:rFonts w:ascii="Times New Roman" w:hAnsi="Times New Roman" w:cs="Times New Roman"/>
        </w:rPr>
        <w:fldChar w:fldCharType="separate"/>
      </w:r>
      <w:r w:rsidR="00C12DBA" w:rsidRPr="00DE63A6">
        <w:rPr>
          <w:rFonts w:ascii="Times New Roman" w:hAnsi="Times New Roman" w:cs="Times New Roman"/>
          <w:noProof/>
        </w:rPr>
        <w:t>(Clouse et al., 2021)</w:t>
      </w:r>
      <w:r w:rsidR="00C12DBA" w:rsidRPr="00DE63A6">
        <w:rPr>
          <w:rFonts w:ascii="Times New Roman" w:hAnsi="Times New Roman" w:cs="Times New Roman"/>
        </w:rPr>
        <w:fldChar w:fldCharType="end"/>
      </w:r>
      <w:r w:rsidR="00FF6FA8" w:rsidRPr="00DE63A6">
        <w:rPr>
          <w:rFonts w:ascii="Times New Roman" w:hAnsi="Times New Roman" w:cs="Times New Roman"/>
        </w:rPr>
        <w:t>;</w:t>
      </w:r>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{"citationItems":[{"id":"ITEM-1","itemData":{"DOI":"10.1007/978-3-319-94232-2_9","ISBN":"978-3-319-94232-2","abstract":"The projected increase in world population and the need to reduce the reliance on non-renewable inputs, such as synthetic agrochemicals, are challenging the current vision of agriculture. In particular, to achieve a fair and sustainable global food security, disruptive changes in crop production are unavoidable. A promising strategy proposes to exploit the metabolic capabilities of soil microbial communities, i.e., the microbiome, to conjugate stable yield with reduced impact on the agroecosystem. In this chapter, we introduce the microbiome populating the root-soil interface from an evolutionary perspective. Next, we discuss the molecular bases of plant-microbe interactions in soil and how these interactions impact plant growth, development and health. We illustrate how plant-probiotic members of the microbiome can be isolated from soil and further characterized for their biological activities, a key pre-requisite for translational applications. In addition, we focus on paradigmatic examples of soil microbes turned into inoculants for agriculture, their fate on soil, their impact on the native microbiome and the beneficial effects exerted on crop productionDynamic soil microbiota.","author":[{"dropping-particle":"","family":"Crecchio","given":"Carmine","non-dropping-particle":"","parse-names":false,"suffix":""},{"dropping-particle":"","family":"Mimmo","given":"Tanja","non-dropping-particle":"","parse-names":false,"suffix":""},{"dropping-particle":"","family":"Bulgarelli","given":"Davide","non-dropping-particle":"","parse-names":false,"suffix":""},{"dropping-particle":"","family":"Pertot","given":"Ilaria","non-dropping-particle":"","parse-names":false,"suffix":""},{"dropping-particle":"","family":"Pii","given":"Youry","non-dropping-particle":"","parse-names":false,"suffix":""},{"dropping-particle":"","family":"Perazzolli","given":"Michele","non-dropping-particle":"","parse-names":false,"suffix":""},{"dropping-particle":"","family":"Scagliola","given":"Marina","non-dropping-particle":"","parse-names":false,"suffix":""},{"dropping-particle":"","family":"Cesco","given":"Stefano","non-dropping-particle":"","parse-names":false,"suffix":""}],"editor":[{"dropping-particle":"","family":"Lichtfouse","given":"Eric","non-dropping-particle":"","parse-names":false,"suffix":""}],"id":"ITEM-1","issued":{"date-parts":[["2018"]]},"page":"443-481","publisher":"Springer International Publishing","publisher-place":"Cham","title":"Beneficial Soil Microbiome for Sustainable Agriculture Production BT  - Sustainable Agriculture Reviews 31: Biocontrol","type":"chapter"},"uris":["http://www.mendeley.com/documents/?uuid=e3c500be-a7be-42df-aea3-dae6fb664afa"]}],"mendeley":{"formattedCitation":"(Crecchio et al., 2018)","plainTextFormattedCitation":"(Crecchio et al., 2018)","previouslyFormattedCitation":"(Crecchio et al., 2018)"},"properties":{"noteIndex":0},"schema":"https://github.com/citation-style-language/schema/raw/master/csl-citation.json"}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(Crecchio et al., 2018)</w:t>
      </w:r>
      <w:r w:rsidR="00D34B22" w:rsidRPr="00DE63A6">
        <w:rPr>
          <w:rFonts w:ascii="Times New Roman" w:hAnsi="Times New Roman" w:cs="Times New Roman"/>
        </w:rPr>
        <w:fldChar w:fldCharType="end"/>
      </w:r>
      <w:r w:rsidR="00D34B22" w:rsidRPr="00DE63A6">
        <w:rPr>
          <w:rFonts w:ascii="Times New Roman" w:hAnsi="Times New Roman" w:cs="Times New Roman"/>
        </w:rPr>
        <w:t>.</w:t>
      </w:r>
      <w:r w:rsidRPr="00DE63A6">
        <w:rPr>
          <w:rFonts w:ascii="Times New Roman" w:hAnsi="Times New Roman" w:cs="Times New Roman"/>
        </w:rPr>
        <w:t xml:space="preserve"> The process of these is moderated by soil microbiomes, regulating nutrient cycling, and carbon sequestration and pest suppression. Use of microbial inoculants, particularly plant growth promoting rhizobacteria (PGPR) and symbiotic arbuscular mycorrhizal fungi (AMF), has been widely studied and practiced to replace chemical fertilizers and pesticides</w:t>
      </w:r>
      <w:r w:rsidR="00D34B22" w:rsidRPr="00DE63A6">
        <w:rPr>
          <w:rFonts w:ascii="Times New Roman" w:hAnsi="Times New Roman" w:cs="Times New Roman"/>
        </w:rPr>
        <w:t xml:space="preserve"> </w:t>
      </w:r>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sustainability","type":"article-journal"},"uris":["http://www.mendeley.com/documents/?uuid=219fc7e0-697e-4721-8ef6-7066d020f509"]}],"mendeley":{"formattedCitation":"(Dubey et al., 2025)","plainTextFormattedCitation":"(Dubey et al., 2025)","previouslyFormattedCitation":"(Dubey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(Dubey et al., 2025)</w:t>
      </w:r>
      <w:r w:rsidR="00D34B22" w:rsidRPr="00DE63A6">
        <w:rPr>
          <w:rFonts w:ascii="Times New Roman" w:hAnsi="Times New Roman" w:cs="Times New Roman"/>
        </w:rPr>
        <w:fldChar w:fldCharType="end"/>
      </w:r>
      <w:r w:rsidR="00D34B22" w:rsidRPr="00DE63A6">
        <w:rPr>
          <w:rFonts w:ascii="Times New Roman" w:hAnsi="Times New Roman" w:cs="Times New Roman"/>
        </w:rPr>
        <w:t>.</w:t>
      </w:r>
      <w:r w:rsidRPr="00DE63A6">
        <w:rPr>
          <w:rFonts w:ascii="Times New Roman" w:hAnsi="Times New Roman" w:cs="Times New Roman"/>
        </w:rPr>
        <w:t xml:space="preserve"> These microbial functions include nitrogen fixation, phosphorus solubilization, phytohormone production and systemic induction of plant resistance against pathogens</w:t>
      </w:r>
      <w:r w:rsidR="00D34B22" w:rsidRPr="00DE63A6">
        <w:rPr>
          <w:rFonts w:ascii="Times New Roman" w:hAnsi="Times New Roman" w:cs="Times New Roman"/>
        </w:rPr>
        <w:t xml:space="preserve"> </w:t>
      </w:r>
      <w:r w:rsidR="00D34B22" w:rsidRPr="00DE63A6">
        <w:rPr>
          <w:rFonts w:ascii="Times New Roman" w:hAnsi="Times New Roman" w:cs="Times New Roman"/>
        </w:rPr>
        <w:fldChar w:fldCharType="begin" w:fldLock="1"/>
      </w:r>
      <w:r w:rsidR="00D34B22" w:rsidRPr="00DE63A6">
        <w:rPr>
          <w:rFonts w:ascii="Times New Roman" w:hAnsi="Times New Roman" w:cs="Times New Roman"/>
        </w:rPr>
        <w:instrText>ADDIN CSL_CITATION {"citationItems":[{"id":"ITEM-1","itemData":{"author":[{"dropping-particle":"","family":"Dubey","given":"Anamika","non-dropping-particle":"","parse-names":false,"suffix":""},{"dropping-particle":"","family":"Ahmad","given":"Muneer","non-dropping-particle":"","parse-names":false,"suffix":""},{"dropping-particle":"","family":"Shobhit","given":"Malla","non-dropping-particle":"","parse-names":false,"suffix":""},{"dropping-particle":"","family":"Vimal","given":"Raj","non-dropping-particle":"","parse-names":false,"suffix":""},{"dropping-particle":"","family":"Kumar","given":"Ashwani","non-dropping-particle":"","parse-names":false,"suffix":""},{"dropping-particle":"","family":"Mohan","given":"Sheo","non-dropping-particle":"","parse-names":false,"suffix":""}],"id":"ITEM-1","issued":{"date-parts":[["2025"]]},"title":"Plant-microbiome engineering : synergistic microbial partners for crop health and sustainability","type":"article-journal"},"uris":["http://www.mendeley.com/documents/?uuid=219fc7e0-697e-4721-8ef6-7066d020f509"]}],"mendeley":{"formattedCitation":"(Dubey et al., 2025)","plainTextFormattedCitation":"(Dubey et al., 2025)","previouslyFormattedCitation":"(Dubey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(Dubey et al., 2025)</w:t>
      </w:r>
      <w:r w:rsidR="00D34B22" w:rsidRPr="00DE63A6">
        <w:rPr>
          <w:rFonts w:ascii="Times New Roman" w:hAnsi="Times New Roman" w:cs="Times New Roman"/>
        </w:rPr>
        <w:fldChar w:fldCharType="end"/>
      </w:r>
      <w:r w:rsidR="00FF6FA8" w:rsidRPr="00DE63A6">
        <w:rPr>
          <w:rFonts w:ascii="Times New Roman" w:hAnsi="Times New Roman" w:cs="Times New Roman"/>
        </w:rPr>
        <w:t>;</w:t>
      </w:r>
      <w:r w:rsidR="00D34B22"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author":[{"dropping-particle":"","family":"Hazmi","given":"Muhammad","non-dropping-particle":"","parse-names":false,"suffix":""},{"dropping-particle":"","family":"Jiwon","given":"Seo","non-dropping-particle":"","parse-names":false,"suffix":""},{"dropping-particle":"","family":"Kingh","given":"Ruby","non-dropping-particle":"","parse-names":false,"suffix":""}],"id":"ITEM-1","issue":"1","issued":{"date-parts":[["2025"]]},"page":"32-39","title":"Utilization of the Microbiome to Increase Food Security Throught Sustainable Biotechnology","type":"article-journal","volume":"4"},"uris":["http://www.mendeley.com/documents/?uuid=b2125cee-5b15-48af-8e6d-5044d2586656"]}],"mendeley":{"formattedCitation":"(Hazmi et al., 2025)","plainTextFormattedCitation":"(Hazmi et al., 2025)","previouslyFormattedCitation":"(Hazmi et al., 2025)"},"properties":{"noteIndex":0},"schema":"https://github.com/citation-style-language/schema/raw/master/csl-citation.json"}</w:instrText>
      </w:r>
      <w:r w:rsidR="00D34B22" w:rsidRPr="00DE63A6">
        <w:rPr>
          <w:rFonts w:ascii="Times New Roman" w:hAnsi="Times New Roman" w:cs="Times New Roman"/>
        </w:rPr>
        <w:fldChar w:fldCharType="separate"/>
      </w:r>
      <w:r w:rsidR="00D34B22" w:rsidRPr="00DE63A6">
        <w:rPr>
          <w:rFonts w:ascii="Times New Roman" w:hAnsi="Times New Roman" w:cs="Times New Roman"/>
          <w:noProof/>
        </w:rPr>
        <w:t>(Hazmi et al., 2025)</w:t>
      </w:r>
      <w:r w:rsidR="00D34B22" w:rsidRPr="00DE63A6">
        <w:rPr>
          <w:rFonts w:ascii="Times New Roman" w:hAnsi="Times New Roman" w:cs="Times New Roman"/>
        </w:rPr>
        <w:fldChar w:fldCharType="end"/>
      </w:r>
      <w:r w:rsidR="00D34B22" w:rsidRPr="00DE63A6">
        <w:rPr>
          <w:rFonts w:ascii="Times New Roman" w:hAnsi="Times New Roman" w:cs="Times New Roman"/>
        </w:rPr>
        <w:t>.</w:t>
      </w:r>
    </w:p>
    <w:p w14:paraId="05C57D15" w14:textId="2B0DF83D" w:rsidR="00D34B22" w:rsidRPr="00DE63A6" w:rsidRDefault="00D34B22" w:rsidP="00DE63A6">
      <w:pPr>
        <w:spacing w:line="360" w:lineRule="auto"/>
        <w:jc w:val="both"/>
        <w:rPr>
          <w:rFonts w:ascii="Times New Roman" w:hAnsi="Times New Roman" w:cs="Times New Roman"/>
        </w:rPr>
      </w:pPr>
      <w:r w:rsidRPr="00DE63A6">
        <w:rPr>
          <w:rFonts w:ascii="Times New Roman" w:hAnsi="Times New Roman" w:cs="Times New Roman"/>
        </w:rPr>
        <w:t>Previous efforts to use single-strain inoculants have been inconsistent, in part, because</w:t>
      </w:r>
      <w:r w:rsidR="00FF6FA8" w:rsidRPr="00DE63A6">
        <w:rPr>
          <w:rFonts w:ascii="Times New Roman" w:hAnsi="Times New Roman" w:cs="Times New Roman"/>
        </w:rPr>
        <w:t xml:space="preserve"> of poor </w:t>
      </w:r>
      <w:r w:rsidRPr="00DE63A6">
        <w:rPr>
          <w:rFonts w:ascii="Times New Roman" w:hAnsi="Times New Roman" w:cs="Times New Roman"/>
        </w:rPr>
        <w:t>establishment of the introduced microbe(s) in this complex and competitive environment of the resident soil microbiome</w:t>
      </w:r>
      <w:r w:rsidR="00565AC8" w:rsidRPr="00DE63A6">
        <w:rPr>
          <w:rFonts w:ascii="Times New Roman" w:hAnsi="Times New Roman" w:cs="Times New Roman"/>
        </w:rPr>
        <w:t xml:space="preserve"> </w:t>
      </w:r>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(Hong &amp; Huang, 2024)</w:t>
      </w:r>
      <w:r w:rsidR="00565AC8" w:rsidRPr="00DE63A6">
        <w:rPr>
          <w:rFonts w:ascii="Times New Roman" w:hAnsi="Times New Roman" w:cs="Times New Roman"/>
        </w:rPr>
        <w:fldChar w:fldCharType="end"/>
      </w:r>
      <w:r w:rsidR="00FF6FA8" w:rsidRPr="00DE63A6">
        <w:rPr>
          <w:rFonts w:ascii="Times New Roman" w:hAnsi="Times New Roman" w:cs="Times New Roman"/>
        </w:rPr>
        <w:t>;</w:t>
      </w:r>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author":[{"dropping-particle":"","family":"Hazmi","given":"Muhammad","non-dropping-particle":"","parse-names":false,"suffix":""},{"dropping-particle":"","family":"Jiwon","given":"Seo","non-dropping-particle":"","parse-names":false,"suffix":""},{"dropping-particle":"","family":"Kingh","given":"Ruby","non-dropping-particle":"","parse-names":false,"suffix":""}],"id":"ITEM-1","issue":"1","issued":{"date-parts":[["2025"]]},"page":"32-39","title":"Utilization of the Microbiome to Increase Food Security Throught Sustainable Biotechnology","type":"article-journal","volume":"4"},"uris":["http://www.mendeley.com/documents/?uuid=b2125cee-5b15-48af-8e6d-5044d2586656"]}],"mendeley":{"formattedCitation":"(Hazmi et al., 2025)","plainTextFormattedCitation":"(Hazmi et al., 2025)","previouslyFormattedCitation":"(Hazmi et al., 2025)"},"properties":{"noteIndex":0},"schema":"https://github.com/citation-style-language/schema/raw/master/csl-citation.json"}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(Hazmi et al., 2025)</w:t>
      </w:r>
      <w:r w:rsidR="00565AC8" w:rsidRPr="00DE63A6">
        <w:rPr>
          <w:rFonts w:ascii="Times New Roman" w:hAnsi="Times New Roman" w:cs="Times New Roman"/>
        </w:rPr>
        <w:fldChar w:fldCharType="end"/>
      </w:r>
      <w:r w:rsidR="00565AC8" w:rsidRPr="00DE63A6">
        <w:rPr>
          <w:rFonts w:ascii="Times New Roman" w:hAnsi="Times New Roman" w:cs="Times New Roman"/>
        </w:rPr>
        <w:t>.</w:t>
      </w:r>
      <w:r w:rsidRPr="00DE63A6">
        <w:rPr>
          <w:rFonts w:ascii="Times New Roman" w:hAnsi="Times New Roman" w:cs="Times New Roman"/>
        </w:rPr>
        <w:t xml:space="preserve"> Current research is now </w:t>
      </w:r>
      <w:r w:rsidRPr="00DE63A6">
        <w:rPr>
          <w:rFonts w:ascii="Times New Roman" w:hAnsi="Times New Roman" w:cs="Times New Roman"/>
        </w:rPr>
        <w:lastRenderedPageBreak/>
        <w:t>moving more and more towards using multispecies consortia and microbial communities that are expected to interact synergistically with both autochthonous microorganisms and host plants. This so-called synthetic ecology community-based strategy employs the natural microbial interactions to achieve robust and reproducible results in crop performance</w:t>
      </w:r>
      <w:r w:rsidR="00565AC8" w:rsidRPr="00DE63A6">
        <w:rPr>
          <w:rFonts w:ascii="Times New Roman" w:hAnsi="Times New Roman" w:cs="Times New Roman"/>
        </w:rPr>
        <w:t xml:space="preserve"> </w:t>
      </w:r>
      <w:r w:rsidR="00565AC8" w:rsidRPr="00DE63A6">
        <w:rPr>
          <w:rFonts w:ascii="Times New Roman" w:hAnsi="Times New Roman" w:cs="Times New Roman"/>
        </w:rPr>
        <w:fldChar w:fldCharType="begin" w:fldLock="1"/>
      </w:r>
      <w:r w:rsidR="00565AC8"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565AC8" w:rsidRPr="00DE63A6">
        <w:rPr>
          <w:rFonts w:ascii="Times New Roman" w:hAnsi="Times New Roman" w:cs="Times New Roman"/>
        </w:rPr>
        <w:fldChar w:fldCharType="separate"/>
      </w:r>
      <w:r w:rsidR="00565AC8" w:rsidRPr="00DE63A6">
        <w:rPr>
          <w:rFonts w:ascii="Times New Roman" w:hAnsi="Times New Roman" w:cs="Times New Roman"/>
          <w:noProof/>
        </w:rPr>
        <w:t>(Hong &amp; Huang, 2024)</w:t>
      </w:r>
      <w:r w:rsidR="00565AC8" w:rsidRPr="00DE63A6">
        <w:rPr>
          <w:rFonts w:ascii="Times New Roman" w:hAnsi="Times New Roman" w:cs="Times New Roman"/>
        </w:rPr>
        <w:fldChar w:fldCharType="end"/>
      </w:r>
      <w:r w:rsidR="00565AC8" w:rsidRPr="00DE63A6">
        <w:rPr>
          <w:rFonts w:ascii="Times New Roman" w:hAnsi="Times New Roman" w:cs="Times New Roman"/>
        </w:rPr>
        <w:t>.</w:t>
      </w:r>
    </w:p>
    <w:p w14:paraId="6B0674EA" w14:textId="13E399E2" w:rsidR="00565AC8" w:rsidRPr="00DE63A6" w:rsidRDefault="00565AC8" w:rsidP="00DE63A6">
      <w:pPr>
        <w:spacing w:line="360" w:lineRule="auto"/>
        <w:jc w:val="both"/>
        <w:rPr>
          <w:rFonts w:ascii="Times New Roman" w:hAnsi="Times New Roman" w:cs="Times New Roman"/>
        </w:rPr>
      </w:pPr>
      <w:r w:rsidRPr="00DE63A6">
        <w:rPr>
          <w:rFonts w:ascii="Times New Roman" w:hAnsi="Times New Roman" w:cs="Times New Roman"/>
        </w:rPr>
        <w:t xml:space="preserve">The concept of soil microbiome engineering is based on ecological theory which regards both biodiversity and functional redundancy as key determinants of ecosystem resilience. Engineering microbial consortia to resemble natural communities can benefit nutrient status of soil, mitigate environmental stress and reduce dependence on external chemical/pesticidal resources. </w:t>
      </w:r>
      <w:r w:rsidR="00C40F87" w:rsidRPr="00DE63A6">
        <w:rPr>
          <w:rFonts w:ascii="Times New Roman" w:hAnsi="Times New Roman" w:cs="Times New Roman"/>
        </w:rPr>
        <w:t>With escalating demand for food security and growing environmental stressors, soil microbiome engineering is a sustainable option for contemporary agriculture</w:t>
      </w:r>
      <w:r w:rsidRPr="00DE63A6">
        <w:rPr>
          <w:rFonts w:ascii="Times New Roman" w:hAnsi="Times New Roman" w:cs="Times New Roman"/>
        </w:rPr>
        <w:fldChar w:fldCharType="begin" w:fldLock="1"/>
      </w:r>
      <w:r w:rsidR="00B94650"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(Hong &amp; Huang, 2024)</w:t>
      </w:r>
      <w:r w:rsidRPr="00DE63A6">
        <w:rPr>
          <w:rFonts w:ascii="Times New Roman" w:hAnsi="Times New Roman" w:cs="Times New Roman"/>
        </w:rPr>
        <w:fldChar w:fldCharType="end"/>
      </w:r>
      <w:r w:rsidRPr="00DE63A6">
        <w:rPr>
          <w:rFonts w:ascii="Times New Roman" w:hAnsi="Times New Roman" w:cs="Times New Roman"/>
        </w:rPr>
        <w:t>.</w:t>
      </w:r>
    </w:p>
    <w:p w14:paraId="5E2EB695" w14:textId="77777777" w:rsidR="00FF1AE5" w:rsidRPr="00DE63A6" w:rsidRDefault="00FF1AE5" w:rsidP="00DE63A6">
      <w:pPr>
        <w:spacing w:line="360" w:lineRule="auto"/>
        <w:jc w:val="both"/>
        <w:rPr>
          <w:rFonts w:ascii="Times New Roman" w:hAnsi="Times New Roman" w:cs="Times New Roman"/>
        </w:rPr>
      </w:pPr>
    </w:p>
    <w:p w14:paraId="61286102" w14:textId="0878DD4D" w:rsidR="000C6540" w:rsidRPr="00DE63A6" w:rsidRDefault="000C6540"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Mechanisms and Approaches in Soil Microbiome Engineering</w:t>
      </w:r>
    </w:p>
    <w:p w14:paraId="0DF07FA5" w14:textId="4AE461E1" w:rsidR="000C6540"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3.1 </w:t>
      </w:r>
      <w:r w:rsidR="000C6540" w:rsidRPr="00DE63A6">
        <w:rPr>
          <w:rFonts w:ascii="Times New Roman" w:hAnsi="Times New Roman" w:cs="Times New Roman"/>
          <w:b/>
          <w:bCs/>
        </w:rPr>
        <w:t xml:space="preserve">Microbial Inoculants </w:t>
      </w:r>
    </w:p>
    <w:p w14:paraId="717C864E" w14:textId="638BEF07" w:rsidR="00B94650" w:rsidRPr="00DE63A6" w:rsidRDefault="00C40F87" w:rsidP="00DE63A6">
      <w:pPr>
        <w:spacing w:line="360" w:lineRule="auto"/>
        <w:jc w:val="both"/>
        <w:rPr>
          <w:rFonts w:ascii="Times New Roman" w:hAnsi="Times New Roman" w:cs="Times New Roman"/>
        </w:rPr>
      </w:pPr>
      <w:r w:rsidRPr="00DE63A6">
        <w:rPr>
          <w:rFonts w:ascii="Times New Roman" w:hAnsi="Times New Roman" w:cs="Times New Roman"/>
        </w:rPr>
        <w:t xml:space="preserve">One of the most important interventions in soil microbiome engineering is the creation and application of microbial inoculants. They are the most well-characterized beneficial microorganisms which colonize the plant such as </w:t>
      </w:r>
      <w:r w:rsidRPr="00DE63A6">
        <w:rPr>
          <w:rFonts w:ascii="Times New Roman" w:hAnsi="Times New Roman" w:cs="Times New Roman"/>
          <w:i/>
          <w:iCs/>
        </w:rPr>
        <w:t>Bacillus, Pseudomonas</w:t>
      </w:r>
      <w:r w:rsidR="00577630" w:rsidRPr="00DE63A6">
        <w:rPr>
          <w:rFonts w:ascii="Times New Roman" w:hAnsi="Times New Roman" w:cs="Times New Roman"/>
          <w:i/>
          <w:iCs/>
        </w:rPr>
        <w:t xml:space="preserve"> </w:t>
      </w:r>
      <w:r w:rsidR="00577630" w:rsidRPr="00DE63A6">
        <w:rPr>
          <w:rFonts w:ascii="Times New Roman" w:hAnsi="Times New Roman" w:cs="Times New Roman"/>
        </w:rPr>
        <w:t>and</w:t>
      </w:r>
      <w:r w:rsidRPr="00DE63A6">
        <w:rPr>
          <w:rFonts w:ascii="Times New Roman" w:hAnsi="Times New Roman" w:cs="Times New Roman"/>
          <w:i/>
          <w:iCs/>
        </w:rPr>
        <w:t xml:space="preserve"> Rhizobium </w:t>
      </w:r>
      <w:proofErr w:type="spellStart"/>
      <w:r w:rsidRPr="00DE63A6">
        <w:rPr>
          <w:rFonts w:ascii="Times New Roman" w:hAnsi="Times New Roman" w:cs="Times New Roman"/>
          <w:i/>
          <w:iCs/>
        </w:rPr>
        <w:t>spp</w:t>
      </w:r>
      <w:proofErr w:type="spellEnd"/>
      <w:r w:rsidRPr="00DE63A6">
        <w:rPr>
          <w:rFonts w:ascii="Times New Roman" w:hAnsi="Times New Roman" w:cs="Times New Roman"/>
        </w:rPr>
        <w:t>, with the ability in planta to promote growth via nitrogen fixation, phytohormone production and antagonism on pathogens</w:t>
      </w:r>
      <w:r w:rsidR="00577630"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(Hong &amp; Huang, 2024)</w:t>
      </w:r>
      <w:r w:rsidRPr="00DE63A6">
        <w:rPr>
          <w:rFonts w:ascii="Times New Roman" w:hAnsi="Times New Roman" w:cs="Times New Roman"/>
        </w:rPr>
        <w:fldChar w:fldCharType="end"/>
      </w:r>
      <w:r w:rsidR="00577630" w:rsidRPr="00DE63A6">
        <w:rPr>
          <w:rFonts w:ascii="Times New Roman" w:hAnsi="Times New Roman" w:cs="Times New Roman"/>
        </w:rPr>
        <w:t xml:space="preserve">. </w:t>
      </w:r>
      <w:r w:rsidRPr="00DE63A6">
        <w:rPr>
          <w:rFonts w:ascii="Times New Roman" w:hAnsi="Times New Roman" w:cs="Times New Roman"/>
        </w:rPr>
        <w:t>It does this naturally, but for all the recent progress, modern approaches are no longer aiming toward single strain inoculation and toward the reconstitution of synthetic microbial communities having multiple functional roles.</w:t>
      </w:r>
      <w:r w:rsidR="00577630" w:rsidRPr="00DE63A6">
        <w:rPr>
          <w:rFonts w:ascii="Times New Roman" w:hAnsi="Times New Roman" w:cs="Times New Roman"/>
        </w:rPr>
        <w:t xml:space="preserve"> </w:t>
      </w:r>
      <w:r w:rsidR="000C6540" w:rsidRPr="00DE63A6">
        <w:rPr>
          <w:rFonts w:ascii="Times New Roman" w:hAnsi="Times New Roman" w:cs="Times New Roman"/>
        </w:rPr>
        <w:t xml:space="preserve">Those communities are </w:t>
      </w:r>
      <w:r w:rsidR="00FF6FA8" w:rsidRPr="00DE63A6">
        <w:rPr>
          <w:rFonts w:ascii="Times New Roman" w:hAnsi="Times New Roman" w:cs="Times New Roman"/>
        </w:rPr>
        <w:t>structured</w:t>
      </w:r>
      <w:r w:rsidR="000C6540" w:rsidRPr="00DE63A6">
        <w:rPr>
          <w:rFonts w:ascii="Times New Roman" w:hAnsi="Times New Roman" w:cs="Times New Roman"/>
        </w:rPr>
        <w:t xml:space="preserve"> to </w:t>
      </w:r>
      <w:r w:rsidR="00FF6FA8" w:rsidRPr="00DE63A6">
        <w:rPr>
          <w:rFonts w:ascii="Times New Roman" w:hAnsi="Times New Roman" w:cs="Times New Roman"/>
        </w:rPr>
        <w:t>promote</w:t>
      </w:r>
      <w:r w:rsidR="000C6540" w:rsidRPr="00DE63A6">
        <w:rPr>
          <w:rFonts w:ascii="Times New Roman" w:hAnsi="Times New Roman" w:cs="Times New Roman"/>
        </w:rPr>
        <w:t xml:space="preserve"> synergic relationship among microorganisms, ensuring enhanced nutrient uptake and steady colonization of plant rhizosphere</w:t>
      </w:r>
      <w:r w:rsidR="00B94650" w:rsidRPr="00DE63A6">
        <w:rPr>
          <w:rFonts w:ascii="Times New Roman" w:hAnsi="Times New Roman" w:cs="Times New Roman"/>
        </w:rPr>
        <w:t xml:space="preserve"> </w:t>
      </w:r>
      <w:r w:rsidR="00B94650" w:rsidRPr="00DE63A6">
        <w:rPr>
          <w:rFonts w:ascii="Times New Roman" w:hAnsi="Times New Roman" w:cs="Times New Roman"/>
        </w:rPr>
        <w:fldChar w:fldCharType="begin" w:fldLock="1"/>
      </w:r>
      <w:r w:rsidR="00B94650"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B94650" w:rsidRPr="00DE63A6">
        <w:rPr>
          <w:rFonts w:ascii="Times New Roman" w:hAnsi="Times New Roman" w:cs="Times New Roman"/>
        </w:rPr>
        <w:fldChar w:fldCharType="separate"/>
      </w:r>
      <w:r w:rsidR="00B94650" w:rsidRPr="00DE63A6">
        <w:rPr>
          <w:rFonts w:ascii="Times New Roman" w:hAnsi="Times New Roman" w:cs="Times New Roman"/>
          <w:noProof/>
        </w:rPr>
        <w:t>(Hong &amp; Huang, 2024)</w:t>
      </w:r>
      <w:r w:rsidR="00B94650" w:rsidRPr="00DE63A6">
        <w:rPr>
          <w:rFonts w:ascii="Times New Roman" w:hAnsi="Times New Roman" w:cs="Times New Roman"/>
        </w:rPr>
        <w:fldChar w:fldCharType="end"/>
      </w:r>
      <w:r w:rsidR="00FF6FA8" w:rsidRPr="00DE63A6">
        <w:rPr>
          <w:rFonts w:ascii="Times New Roman" w:hAnsi="Times New Roman" w:cs="Times New Roman"/>
        </w:rPr>
        <w:t>;</w:t>
      </w:r>
      <w:r w:rsidR="00B94650" w:rsidRPr="00DE63A6">
        <w:rPr>
          <w:rFonts w:ascii="Times New Roman" w:hAnsi="Times New Roman" w:cs="Times New Roman"/>
        </w:rPr>
        <w:fldChar w:fldCharType="begin" w:fldLock="1"/>
      </w:r>
      <w:r w:rsidR="007F4489" w:rsidRPr="00DE63A6">
        <w:rPr>
          <w:rFonts w:ascii="Times New Roman" w:hAnsi="Times New Roman" w:cs="Times New Roman"/>
        </w:rPr>
        <w:instrText>ADDIN CSL_CITATION {"citationItems":[{"id":"ITEM-1","itemData":{"DOI":"10.1186/s40793-025-00694-6","ISSN":"25246372","abstract":"During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Microbiome","id":"ITEM-1","issue":"1","issued":{"date-parts":[["2025"]]},"title":"The invisible architects: microbial communities and their transformative role in soil health and global climate changes","type":"article-journal","volume":"20"},"uris":["http://www.mendeley.com/documents/?uuid=7fa8be58-3700-400c-a7e9-26929852f442"]}],"mendeley":{"formattedCitation":"(Iqbal et al., 2025)","plainTextFormattedCitation":"(Iqbal et al., 2025)","previouslyFormattedCitation":"(Iqbal et al., 2025)"},"properties":{"noteIndex":0},"schema":"https://github.com/citation-style-language/schema/raw/master/csl-citation.json"}</w:instrText>
      </w:r>
      <w:r w:rsidR="00B94650" w:rsidRPr="00DE63A6">
        <w:rPr>
          <w:rFonts w:ascii="Times New Roman" w:hAnsi="Times New Roman" w:cs="Times New Roman"/>
        </w:rPr>
        <w:fldChar w:fldCharType="separate"/>
      </w:r>
      <w:r w:rsidR="00B94650" w:rsidRPr="00DE63A6">
        <w:rPr>
          <w:rFonts w:ascii="Times New Roman" w:hAnsi="Times New Roman" w:cs="Times New Roman"/>
          <w:noProof/>
        </w:rPr>
        <w:t>(Iqbal et al., 2025)</w:t>
      </w:r>
      <w:r w:rsidR="00B94650" w:rsidRPr="00DE63A6">
        <w:rPr>
          <w:rFonts w:ascii="Times New Roman" w:hAnsi="Times New Roman" w:cs="Times New Roman"/>
        </w:rPr>
        <w:fldChar w:fldCharType="end"/>
      </w:r>
      <w:r w:rsidR="00B94650" w:rsidRPr="00DE63A6">
        <w:rPr>
          <w:rFonts w:ascii="Times New Roman" w:hAnsi="Times New Roman" w:cs="Times New Roman"/>
        </w:rPr>
        <w:t>.</w:t>
      </w:r>
      <w:r w:rsidR="000C6540" w:rsidRPr="00DE63A6">
        <w:rPr>
          <w:rFonts w:ascii="Times New Roman" w:hAnsi="Times New Roman" w:cs="Times New Roman"/>
        </w:rPr>
        <w:t xml:space="preserve"> </w:t>
      </w:r>
    </w:p>
    <w:p w14:paraId="5121B4AB" w14:textId="6B5CCC60" w:rsidR="00B94650"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3.2</w:t>
      </w:r>
      <w:r w:rsidR="00B94650" w:rsidRPr="00DE63A6">
        <w:rPr>
          <w:rFonts w:ascii="Times New Roman" w:hAnsi="Times New Roman" w:cs="Times New Roman"/>
          <w:b/>
          <w:bCs/>
        </w:rPr>
        <w:t xml:space="preserve"> Synthetic Microbial Consortia</w:t>
      </w:r>
    </w:p>
    <w:p w14:paraId="39B61285" w14:textId="4C8F7D6D" w:rsidR="007F4489" w:rsidRPr="00DE63A6" w:rsidRDefault="007F4489" w:rsidP="00DE63A6">
      <w:pPr>
        <w:spacing w:line="360" w:lineRule="auto"/>
        <w:jc w:val="both"/>
        <w:rPr>
          <w:rFonts w:ascii="Times New Roman" w:hAnsi="Times New Roman" w:cs="Times New Roman"/>
        </w:rPr>
      </w:pPr>
      <w:r w:rsidRPr="00DE63A6">
        <w:rPr>
          <w:rFonts w:ascii="Times New Roman" w:hAnsi="Times New Roman" w:cs="Times New Roman"/>
        </w:rPr>
        <w:t xml:space="preserve">Synthetic consortia are designed, multispecies microbial consortia developed to exploit the synergistic benefits that individual inoculants cannot offer. Rational design </w:t>
      </w:r>
      <w:r w:rsidR="00580EE2" w:rsidRPr="00DE63A6">
        <w:rPr>
          <w:rFonts w:ascii="Times New Roman" w:hAnsi="Times New Roman" w:cs="Times New Roman"/>
        </w:rPr>
        <w:t xml:space="preserve">of these consortia </w:t>
      </w:r>
      <w:r w:rsidRPr="00DE63A6">
        <w:rPr>
          <w:rFonts w:ascii="Times New Roman" w:hAnsi="Times New Roman" w:cs="Times New Roman"/>
        </w:rPr>
        <w:t xml:space="preserve">uses metagenomic data and network analysis to choose functionally complementing strains that are the best suited strain for a crop type, specific biotic/abiotic stress, or type of soil </w:t>
      </w:r>
      <w:r w:rsidRPr="00DE63A6">
        <w:rPr>
          <w:rFonts w:ascii="Times New Roman" w:hAnsi="Times New Roman" w:cs="Times New Roman"/>
        </w:rPr>
        <w:fldChar w:fldCharType="begin" w:fldLock="1"/>
      </w:r>
      <w:r w:rsidR="006D4CCD"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(Han &amp; Yoshikuni, 2022)</w:t>
      </w:r>
      <w:r w:rsidRPr="00DE63A6">
        <w:rPr>
          <w:rFonts w:ascii="Times New Roman" w:hAnsi="Times New Roman" w:cs="Times New Roman"/>
        </w:rPr>
        <w:fldChar w:fldCharType="end"/>
      </w:r>
      <w:r w:rsidR="00FF6FA8" w:rsidRPr="00DE63A6">
        <w:rPr>
          <w:rFonts w:ascii="Times New Roman" w:hAnsi="Times New Roman" w:cs="Times New Roman"/>
        </w:rPr>
        <w:t>;</w:t>
      </w:r>
      <w:r w:rsidR="006D4CCD"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{"citationItems":[{"id":"ITEM-1","itemData":{"DOI":"10.37501/soilsa/206906","ISSN":"2300-4967","abstract":"Agriculture faces significant challenges, including climate change, resource limitations, and land degradation, threatening food security. Traditional practices reliant on chemical inputs are often unsustainable, emphasizing the need for alternative solutions. Synthetic microbial communities (SynComs) are artificially assembled microbial consortia designed to improve plant health, reduce chemical inputs, and enhance soil fertility, responding to the limitations of monoculture systems and synthetic agrochemicals. SynCom holds the transformative potential to drive sustainable agriculture. These consortia can serve as biofertilizers, improving nutrient cycling and stress tolerance. They are also involved in bioremediation, transforming pollutants into non-toxic products, and converting crop residues into valuable bio-based products. Integrating SynComs into agricultural practices has the potential to address environmental challenges, promote sustainable farming, and provide long-term food security and ecosystem health. However, realizing their full capacity requires interdisciplinary research, supportive policy and incentive structures, and engagement with farmers through participatory research and knowledge transfer.","author":[{"dropping-particle":"","family":"Chem","given":"Chanchao","non-dropping-particle":"","parse-names":false,"suffix":""}],"container-title":"Soil Science Annual","id":"ITEM-1","issue":"2","issued":{"date-parts":[["2025"]]},"page":"1-17","title":"Towards sustainable agriculture through synthetic microbial communities: beyond multifunctional roles, integrated applications, and ecological considerations","type":"article-journal","volume":"76"},"uris":["http://www.mendeley.com/documents/?uuid=bc07e5d9-810e-473b-aa2b-b639ba230310"]}],"mendeley":{"formattedCitation":"(Chem, 2025)","plainTextFormattedCitation":"(Chem, 2025)","previouslyFormattedCitation":"(Chem, 2025)"},"properties":{"noteIndex":0},"schema":"https://github.com/citation-style-language/schema/raw/master/csl-citation.json"}</w:instrText>
      </w:r>
      <w:r w:rsidR="006D4CCD" w:rsidRPr="00DE63A6">
        <w:rPr>
          <w:rFonts w:ascii="Times New Roman" w:hAnsi="Times New Roman" w:cs="Times New Roman"/>
        </w:rPr>
        <w:fldChar w:fldCharType="separate"/>
      </w:r>
      <w:r w:rsidR="00580EE2" w:rsidRPr="00DE63A6">
        <w:rPr>
          <w:rFonts w:ascii="Times New Roman" w:hAnsi="Times New Roman" w:cs="Times New Roman"/>
          <w:noProof/>
        </w:rPr>
        <w:t>(Chem, 2025)</w:t>
      </w:r>
      <w:r w:rsidR="006D4CCD" w:rsidRPr="00DE63A6">
        <w:rPr>
          <w:rFonts w:ascii="Times New Roman" w:hAnsi="Times New Roman" w:cs="Times New Roman"/>
        </w:rPr>
        <w:fldChar w:fldCharType="end"/>
      </w:r>
      <w:r w:rsidR="00FF6FA8"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{"citationItems":[{"id":"ITEM-1","itemData":{"DOI":"10.3389/fmicb.2022.829717","ISSN":"1664302X","abstract":"In synthetic biology, engineering principles are applied to system design. The development of synthetic microbial consortia represents the intersection of synthetic biology and microbiology. Synthetic community systems are constructed by co-cultivating two or more microorganisms under certain environmental conditions, with broad applications in many fields including ecological restoration and ecological theory. Synthetic microbial consortia tend to have high biological processing efficiencies, because the division of labor reduces the metabolic burden of individual members. In this review, we focus on the environmental applications of synthetic microbial consortia. Although there are many strategies for the construction of synthetic microbial consortia, we mainly introduce the most widely used construction principles based on cross-feeding. Additionally, we propose methods for constructing synthetic microbial consortia based on traits and spatial structure from the perspective of ecology to provide a basis for future work.","author":[{"dropping-particle":"","family":"Liang","given":"Yu","non-dropping-particle":"","parse-names":false,"suffix":""},{"dropping-particle":"","family":"Ma","given":"Anzhou","non-dropping-particle":"","parse-names":false,"suffix":""},{"dropping-particle":"","family":"Zhuang","given":"Guoqiang","non-dropping-particle":"","parse-names":false,"suffix":""}],"container-title":"Frontiers in Microbiology","id":"ITEM-1","issue":"February","issued":{"date-parts":[["2022"]]},"title":"Construction of Environmental Synthetic Microbial Consortia: Based on Engineering and Ecological Principles","type":"article-journal","volume":"13"},"uris":["http://www.mendeley.com/documents/?uuid=83cedcf9-6331-4130-a8ae-d28a0d6dc642"]}],"mendeley":{"formattedCitation":"(Liang et al., 2022)","plainTextFormattedCitation":"(Liang et al., 2022)","previouslyFormattedCitation":"(Liang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(Liang et al., 2022)</w:t>
      </w:r>
      <w:r w:rsidRPr="00DE63A6">
        <w:rPr>
          <w:rFonts w:ascii="Times New Roman" w:hAnsi="Times New Roman" w:cs="Times New Roman"/>
        </w:rPr>
        <w:fldChar w:fldCharType="end"/>
      </w:r>
      <w:r w:rsidRPr="00DE63A6">
        <w:rPr>
          <w:rFonts w:ascii="Times New Roman" w:hAnsi="Times New Roman" w:cs="Times New Roman"/>
        </w:rPr>
        <w:t>.</w:t>
      </w:r>
    </w:p>
    <w:p w14:paraId="547659D3" w14:textId="0D9C81B1" w:rsidR="00A354A4"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lastRenderedPageBreak/>
        <w:t xml:space="preserve">3.3 </w:t>
      </w:r>
      <w:r w:rsidR="00A354A4" w:rsidRPr="00DE63A6">
        <w:rPr>
          <w:rFonts w:ascii="Times New Roman" w:hAnsi="Times New Roman" w:cs="Times New Roman"/>
          <w:b/>
          <w:bCs/>
        </w:rPr>
        <w:t xml:space="preserve">Host-Mediated </w:t>
      </w:r>
      <w:r w:rsidR="00E82ED5" w:rsidRPr="00DE63A6">
        <w:rPr>
          <w:rFonts w:ascii="Times New Roman" w:hAnsi="Times New Roman" w:cs="Times New Roman"/>
          <w:b/>
          <w:bCs/>
        </w:rPr>
        <w:t>i</w:t>
      </w:r>
      <w:r w:rsidR="00A354A4" w:rsidRPr="00DE63A6">
        <w:rPr>
          <w:rFonts w:ascii="Times New Roman" w:hAnsi="Times New Roman" w:cs="Times New Roman"/>
          <w:b/>
          <w:bCs/>
        </w:rPr>
        <w:t xml:space="preserve">n </w:t>
      </w:r>
      <w:r w:rsidR="00E82ED5" w:rsidRPr="00DE63A6">
        <w:rPr>
          <w:rFonts w:ascii="Times New Roman" w:hAnsi="Times New Roman" w:cs="Times New Roman"/>
          <w:b/>
          <w:bCs/>
        </w:rPr>
        <w:t>s</w:t>
      </w:r>
      <w:r w:rsidR="00A354A4" w:rsidRPr="00DE63A6">
        <w:rPr>
          <w:rFonts w:ascii="Times New Roman" w:hAnsi="Times New Roman" w:cs="Times New Roman"/>
          <w:b/>
          <w:bCs/>
        </w:rPr>
        <w:t>itu Engineering</w:t>
      </w:r>
    </w:p>
    <w:p w14:paraId="15A86D7A" w14:textId="2DD2ABFE" w:rsidR="00A354A4" w:rsidRPr="00DE63A6" w:rsidRDefault="00A354A4" w:rsidP="00DE63A6">
      <w:pPr>
        <w:spacing w:line="360" w:lineRule="auto"/>
        <w:jc w:val="both"/>
        <w:rPr>
          <w:rFonts w:ascii="Times New Roman" w:hAnsi="Times New Roman" w:cs="Times New Roman"/>
        </w:rPr>
      </w:pPr>
      <w:r w:rsidRPr="00DE63A6">
        <w:rPr>
          <w:rFonts w:ascii="Times New Roman" w:hAnsi="Times New Roman" w:cs="Times New Roman"/>
        </w:rPr>
        <w:t xml:space="preserve">An alternative and complementary approach is to genetically modify the host plant in order to modify root exudation patterns and condition the assembly of a beneficial microbiome. Several chemical signals are released by plants to attract distinct microbial groups to their rhizosphere, and knowledge of the genetic basis of these interactions has fostered the development of host-dependent microbiome engineering. Selection for plants with traits that are conducive to the recruitment of growth-promoting </w:t>
      </w:r>
      <w:r w:rsidR="00C40F87" w:rsidRPr="00DE63A6">
        <w:rPr>
          <w:rFonts w:ascii="Times New Roman" w:hAnsi="Times New Roman" w:cs="Times New Roman"/>
        </w:rPr>
        <w:t xml:space="preserve">or the genetic editing techniques: CRISPR/Cas-like, use of the Cas system to manipulate the exudate composition: it is possible to engineer plant-microbe interactions that enhances the nutrient uptake and the stress tolerance </w:t>
      </w:r>
      <w:r w:rsidR="0099053F"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(Jansson et al., 2023)</w:t>
      </w:r>
      <w:r w:rsidR="0099053F" w:rsidRPr="00DE63A6">
        <w:rPr>
          <w:rFonts w:ascii="Times New Roman" w:hAnsi="Times New Roman" w:cs="Times New Roman"/>
        </w:rPr>
        <w:fldChar w:fldCharType="end"/>
      </w:r>
      <w:r w:rsidR="0099053F" w:rsidRPr="00DE63A6">
        <w:rPr>
          <w:rFonts w:ascii="Times New Roman" w:hAnsi="Times New Roman" w:cs="Times New Roman"/>
        </w:rPr>
        <w:t>.</w:t>
      </w:r>
    </w:p>
    <w:p w14:paraId="4CC9D745" w14:textId="3B8CC440" w:rsidR="0099053F"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3.4 </w:t>
      </w:r>
      <w:r w:rsidR="0099053F" w:rsidRPr="00DE63A6">
        <w:rPr>
          <w:rFonts w:ascii="Times New Roman" w:hAnsi="Times New Roman" w:cs="Times New Roman"/>
          <w:b/>
          <w:bCs/>
        </w:rPr>
        <w:t>Bio</w:t>
      </w:r>
      <w:r w:rsidR="004A2F4C" w:rsidRPr="00DE63A6">
        <w:rPr>
          <w:rFonts w:ascii="Times New Roman" w:hAnsi="Times New Roman" w:cs="Times New Roman"/>
          <w:b/>
          <w:bCs/>
        </w:rPr>
        <w:t xml:space="preserve"> </w:t>
      </w:r>
      <w:r w:rsidR="0099053F" w:rsidRPr="00DE63A6">
        <w:rPr>
          <w:rFonts w:ascii="Times New Roman" w:hAnsi="Times New Roman" w:cs="Times New Roman"/>
          <w:b/>
          <w:bCs/>
        </w:rPr>
        <w:t>stimulants and Soil Amendments</w:t>
      </w:r>
    </w:p>
    <w:p w14:paraId="4158D954" w14:textId="4C46DFAA" w:rsidR="0099053F" w:rsidRPr="00DE63A6" w:rsidRDefault="00580EE2" w:rsidP="00DE63A6">
      <w:pPr>
        <w:spacing w:line="360" w:lineRule="auto"/>
        <w:jc w:val="both"/>
        <w:rPr>
          <w:rFonts w:ascii="Times New Roman" w:hAnsi="Times New Roman" w:cs="Times New Roman"/>
        </w:rPr>
      </w:pPr>
      <w:r w:rsidRPr="00DE63A6">
        <w:rPr>
          <w:rFonts w:ascii="Times New Roman" w:hAnsi="Times New Roman" w:cs="Times New Roman"/>
        </w:rPr>
        <w:t>S</w:t>
      </w:r>
      <w:r w:rsidR="0099053F" w:rsidRPr="00DE63A6">
        <w:rPr>
          <w:rFonts w:ascii="Times New Roman" w:hAnsi="Times New Roman" w:cs="Times New Roman"/>
        </w:rPr>
        <w:t xml:space="preserve">oil amendments, such as organic composts, biochar and targeted nutrient formulations have </w:t>
      </w:r>
      <w:r w:rsidR="00EA7A1E" w:rsidRPr="00DE63A6">
        <w:rPr>
          <w:rFonts w:ascii="Times New Roman" w:hAnsi="Times New Roman" w:cs="Times New Roman"/>
        </w:rPr>
        <w:t>uniformly</w:t>
      </w:r>
      <w:r w:rsidR="0099053F" w:rsidRPr="00DE63A6">
        <w:rPr>
          <w:rFonts w:ascii="Times New Roman" w:hAnsi="Times New Roman" w:cs="Times New Roman"/>
        </w:rPr>
        <w:t xml:space="preserve"> been shown to influence the soil microbiome. These amendments supply more than just nutrients, as they also enhance soil structure and water-holding capacity, conditions that promote the colonization of beneficial microorganisms. For example, organic amendments have been reported to </w:t>
      </w:r>
      <w:r w:rsidR="00EA7A1E" w:rsidRPr="00DE63A6">
        <w:rPr>
          <w:rFonts w:ascii="Times New Roman" w:hAnsi="Times New Roman" w:cs="Times New Roman"/>
        </w:rPr>
        <w:t xml:space="preserve">encourage </w:t>
      </w:r>
      <w:r w:rsidR="0099053F" w:rsidRPr="00DE63A6">
        <w:rPr>
          <w:rFonts w:ascii="Times New Roman" w:hAnsi="Times New Roman" w:cs="Times New Roman"/>
        </w:rPr>
        <w:t xml:space="preserve">microbial diversity and induce the formation of stable aggregate that could result in enhanced soil health and crop productivity </w:t>
      </w:r>
      <w:r w:rsidR="0099053F" w:rsidRPr="00DE63A6">
        <w:rPr>
          <w:rFonts w:ascii="Times New Roman" w:hAnsi="Times New Roman" w:cs="Times New Roman"/>
        </w:rPr>
        <w:fldChar w:fldCharType="begin" w:fldLock="1"/>
      </w:r>
      <w:r w:rsidR="0099053F"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(Jansson et al., 2023)</w:t>
      </w:r>
      <w:r w:rsidR="0099053F" w:rsidRPr="00DE63A6">
        <w:rPr>
          <w:rFonts w:ascii="Times New Roman" w:hAnsi="Times New Roman" w:cs="Times New Roman"/>
        </w:rPr>
        <w:fldChar w:fldCharType="end"/>
      </w:r>
      <w:r w:rsidRPr="00DE63A6">
        <w:rPr>
          <w:rFonts w:ascii="Times New Roman" w:hAnsi="Times New Roman" w:cs="Times New Roman"/>
        </w:rPr>
        <w:t>;</w:t>
      </w:r>
      <w:r w:rsidR="0099053F" w:rsidRPr="00DE63A6">
        <w:rPr>
          <w:rFonts w:ascii="Times New Roman" w:hAnsi="Times New Roman" w:cs="Times New Roman"/>
        </w:rPr>
        <w:fldChar w:fldCharType="begin" w:fldLock="1"/>
      </w:r>
      <w:r w:rsidR="004370E4"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9053F" w:rsidRPr="00DE63A6">
        <w:rPr>
          <w:rFonts w:ascii="Times New Roman" w:hAnsi="Times New Roman" w:cs="Times New Roman"/>
        </w:rPr>
        <w:fldChar w:fldCharType="separate"/>
      </w:r>
      <w:r w:rsidR="0099053F" w:rsidRPr="00DE63A6">
        <w:rPr>
          <w:rFonts w:ascii="Times New Roman" w:hAnsi="Times New Roman" w:cs="Times New Roman"/>
          <w:noProof/>
        </w:rPr>
        <w:t>(Kaul et al., 2021)</w:t>
      </w:r>
      <w:r w:rsidR="0099053F" w:rsidRPr="00DE63A6">
        <w:rPr>
          <w:rFonts w:ascii="Times New Roman" w:hAnsi="Times New Roman" w:cs="Times New Roman"/>
        </w:rPr>
        <w:fldChar w:fldCharType="end"/>
      </w:r>
      <w:r w:rsidR="0099053F" w:rsidRPr="00DE63A6">
        <w:rPr>
          <w:rFonts w:ascii="Times New Roman" w:hAnsi="Times New Roman" w:cs="Times New Roman"/>
        </w:rPr>
        <w:t>.</w:t>
      </w:r>
    </w:p>
    <w:p w14:paraId="4EB2E5D1" w14:textId="7C723242" w:rsidR="0099053F" w:rsidRPr="00DE63A6" w:rsidRDefault="00FF1AE5"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3.5 </w:t>
      </w:r>
      <w:r w:rsidR="0099053F" w:rsidRPr="00DE63A6">
        <w:rPr>
          <w:rFonts w:ascii="Times New Roman" w:hAnsi="Times New Roman" w:cs="Times New Roman"/>
          <w:b/>
          <w:bCs/>
        </w:rPr>
        <w:t xml:space="preserve">Bioinformatics, </w:t>
      </w:r>
      <w:proofErr w:type="spellStart"/>
      <w:r w:rsidR="0099053F" w:rsidRPr="00DE63A6">
        <w:rPr>
          <w:rFonts w:ascii="Times New Roman" w:hAnsi="Times New Roman" w:cs="Times New Roman"/>
          <w:b/>
          <w:bCs/>
        </w:rPr>
        <w:t>Modeling</w:t>
      </w:r>
      <w:proofErr w:type="spellEnd"/>
      <w:r w:rsidR="0099053F" w:rsidRPr="00DE63A6">
        <w:rPr>
          <w:rFonts w:ascii="Times New Roman" w:hAnsi="Times New Roman" w:cs="Times New Roman"/>
          <w:b/>
          <w:bCs/>
        </w:rPr>
        <w:t>, and Precision Tools</w:t>
      </w:r>
    </w:p>
    <w:p w14:paraId="48C32B98" w14:textId="66F9DAFE" w:rsidR="00A354A4" w:rsidRPr="00DE63A6" w:rsidRDefault="00A354A4" w:rsidP="00DE63A6">
      <w:pPr>
        <w:spacing w:line="360" w:lineRule="auto"/>
        <w:jc w:val="both"/>
        <w:rPr>
          <w:rFonts w:ascii="Times New Roman" w:hAnsi="Times New Roman" w:cs="Times New Roman"/>
        </w:rPr>
      </w:pPr>
      <w:r w:rsidRPr="00DE63A6">
        <w:rPr>
          <w:rFonts w:ascii="Times New Roman" w:hAnsi="Times New Roman" w:cs="Times New Roman"/>
        </w:rPr>
        <w:t xml:space="preserve">Emerging bioinformatic and predictive </w:t>
      </w:r>
      <w:proofErr w:type="spellStart"/>
      <w:r w:rsidRPr="00DE63A6">
        <w:rPr>
          <w:rFonts w:ascii="Times New Roman" w:hAnsi="Times New Roman" w:cs="Times New Roman"/>
        </w:rPr>
        <w:t>modeling</w:t>
      </w:r>
      <w:proofErr w:type="spellEnd"/>
      <w:r w:rsidRPr="00DE63A6">
        <w:rPr>
          <w:rFonts w:ascii="Times New Roman" w:hAnsi="Times New Roman" w:cs="Times New Roman"/>
        </w:rPr>
        <w:t xml:space="preserve"> capabilities allow the identification of “microbiome hotspots” across fields, which can be used to target the application of inoculants or adaptive management strategies</w:t>
      </w:r>
      <w:r w:rsidR="004370E4" w:rsidRPr="00DE63A6">
        <w:rPr>
          <w:rFonts w:ascii="Times New Roman" w:hAnsi="Times New Roman" w:cs="Times New Roman"/>
        </w:rPr>
        <w:t xml:space="preserve"> </w:t>
      </w:r>
      <w:r w:rsidR="004370E4" w:rsidRPr="00DE63A6">
        <w:rPr>
          <w:rFonts w:ascii="Times New Roman" w:hAnsi="Times New Roman" w:cs="Times New Roman"/>
        </w:rPr>
        <w:fldChar w:fldCharType="begin" w:fldLock="1"/>
      </w:r>
      <w:r w:rsidR="009D5B56" w:rsidRPr="00DE63A6">
        <w:rPr>
          <w:rFonts w:ascii="Times New Roman" w:hAnsi="Times New Roman" w:cs="Times New Roman"/>
        </w:rPr>
        <w:instrText>ADDIN CSL_CITATION {"citationItems":[{"id":"ITEM-1","itemData":{"DOI":"10.1016/j.mib.2022.102172","ISSN":"18790364","PMID":"35717707","abstract":"Plants benefit from symbiotic relationships with their microbiomes. Modifying these microbiomes to further promote plant growth and improve stress tolerance in crops is a promising strategy. However, such efforts have had limited success, perhaps because the original microbiomes quickly re-establish. Since the complex biological networks involved are little understood, progress through conventional means is time-consuming. Synthetic biology, with its practical successes in multiple industries, could speed up this research considerably. Some fascinating candidates for production by synthetic microbiomes are organic nitrogen metabolites and related pyridoxal-5′-phosphate-dependent enzymes, which have pivotal roles in microbe–microbe and plant–microbe interactions. This review summarizes recent studies of these metabolites and enzymes and discusses prospective synthetic biology platforms for sustainable agriculture.","author":[{"dropping-particle":"","family":"Han","given":"Sang Woo","non-dropping-particle":"","parse-names":false,"suffix":""},{"dropping-particle":"","family":"Yoshikuni","given":"Yasuo","non-dropping-particle":"","parse-names":false,"suffix":""}],"container-title":"Current Opinion in Microbiology","id":"ITEM-1","issued":{"date-parts":[["2022"]]},"page":"102172","publisher":"Elsevier","title":"Microbiome engineering for sustainable agriculture: using synthetic biology to enhance nitrogen metabolism in plant-associated microbes","type":"article-journal","volume":"68"},"uris":["http://www.mendeley.com/documents/?uuid=29e6e850-5c8d-458f-902c-6918fb07c278"]}],"mendeley":{"formattedCitation":"(Han &amp; Yoshikuni, 2022)","plainTextFormattedCitation":"(Han &amp; Yoshikuni, 2022)","previouslyFormattedCitation":"(Han &amp; Yoshikuni, 2022)"},"properties":{"noteIndex":0},"schema":"https://github.com/citation-style-language/schema/raw/master/csl-citation.json"}</w:instrText>
      </w:r>
      <w:r w:rsidR="004370E4" w:rsidRPr="00DE63A6">
        <w:rPr>
          <w:rFonts w:ascii="Times New Roman" w:hAnsi="Times New Roman" w:cs="Times New Roman"/>
        </w:rPr>
        <w:fldChar w:fldCharType="separate"/>
      </w:r>
      <w:r w:rsidR="004370E4" w:rsidRPr="00DE63A6">
        <w:rPr>
          <w:rFonts w:ascii="Times New Roman" w:hAnsi="Times New Roman" w:cs="Times New Roman"/>
          <w:noProof/>
        </w:rPr>
        <w:t>(Han &amp; Yoshikuni, 2022)</w:t>
      </w:r>
      <w:r w:rsidR="004370E4" w:rsidRPr="00DE63A6">
        <w:rPr>
          <w:rFonts w:ascii="Times New Roman" w:hAnsi="Times New Roman" w:cs="Times New Roman"/>
        </w:rPr>
        <w:fldChar w:fldCharType="end"/>
      </w:r>
      <w:r w:rsidR="004370E4" w:rsidRPr="00DE63A6">
        <w:rPr>
          <w:rFonts w:ascii="Times New Roman" w:hAnsi="Times New Roman" w:cs="Times New Roman"/>
        </w:rPr>
        <w:t>.</w:t>
      </w:r>
    </w:p>
    <w:p w14:paraId="4AD30AC3" w14:textId="77777777" w:rsidR="00DF6EF8" w:rsidRPr="00DE63A6" w:rsidRDefault="00DF6EF8" w:rsidP="00DE63A6">
      <w:pPr>
        <w:spacing w:line="360" w:lineRule="auto"/>
        <w:jc w:val="both"/>
        <w:rPr>
          <w:rFonts w:ascii="Times New Roman" w:hAnsi="Times New Roman" w:cs="Times New Roman"/>
        </w:rPr>
      </w:pPr>
    </w:p>
    <w:p w14:paraId="2B3F38C7" w14:textId="05B807DA" w:rsidR="004370E4" w:rsidRPr="00DE63A6" w:rsidRDefault="00F15E4B"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Table 1: </w:t>
      </w:r>
      <w:r w:rsidR="00445602" w:rsidRPr="00DE63A6">
        <w:rPr>
          <w:rFonts w:ascii="Times New Roman" w:hAnsi="Times New Roman" w:cs="Times New Roman"/>
          <w:b/>
          <w:bCs/>
        </w:rPr>
        <w:t>Mechanisms and Benefits of Soil Microbiome Engineering</w:t>
      </w:r>
    </w:p>
    <w:p w14:paraId="39D1C42C" w14:textId="77777777" w:rsidR="00DF6EF8" w:rsidRPr="00DE63A6" w:rsidRDefault="00DF6EF8" w:rsidP="00DE63A6">
      <w:pPr>
        <w:spacing w:line="360" w:lineRule="auto"/>
        <w:jc w:val="both"/>
        <w:rPr>
          <w:rFonts w:ascii="Times New Roman" w:hAnsi="Times New Roman" w:cs="Times New Roman"/>
          <w:b/>
          <w:bCs/>
        </w:rPr>
      </w:pPr>
    </w:p>
    <w:tbl>
      <w:tblPr>
        <w:tblStyle w:val="TableGrid"/>
        <w:tblW w:w="9180" w:type="dxa"/>
        <w:tblLook w:val="04A0" w:firstRow="1" w:lastRow="0" w:firstColumn="1" w:lastColumn="0" w:noHBand="0" w:noVBand="1"/>
      </w:tblPr>
      <w:tblGrid>
        <w:gridCol w:w="1789"/>
        <w:gridCol w:w="1834"/>
        <w:gridCol w:w="1804"/>
        <w:gridCol w:w="1729"/>
        <w:gridCol w:w="2024"/>
      </w:tblGrid>
      <w:tr w:rsidR="009D5B56" w:rsidRPr="00DE63A6" w14:paraId="2776C265" w14:textId="77777777" w:rsidTr="00C62583">
        <w:trPr>
          <w:trHeight w:val="833"/>
        </w:trPr>
        <w:tc>
          <w:tcPr>
            <w:tcW w:w="1789" w:type="dxa"/>
          </w:tcPr>
          <w:p w14:paraId="3745E14E" w14:textId="1B0343BF" w:rsidR="00C41223" w:rsidRPr="00DE63A6" w:rsidRDefault="00C41223" w:rsidP="00DE63A6">
            <w:pPr>
              <w:spacing w:line="360" w:lineRule="auto"/>
              <w:jc w:val="both"/>
              <w:rPr>
                <w:rFonts w:ascii="Times New Roman" w:hAnsi="Times New Roman" w:cs="Times New Roman"/>
                <w:b/>
                <w:bCs/>
              </w:rPr>
            </w:pPr>
            <w:r w:rsidRPr="00DE63A6">
              <w:rPr>
                <w:rFonts w:ascii="Times New Roman" w:hAnsi="Times New Roman" w:cs="Times New Roman"/>
                <w:b/>
                <w:bCs/>
              </w:rPr>
              <w:t>Engineering Approach</w:t>
            </w:r>
          </w:p>
        </w:tc>
        <w:tc>
          <w:tcPr>
            <w:tcW w:w="1834" w:type="dxa"/>
          </w:tcPr>
          <w:p w14:paraId="0EE1375E" w14:textId="560F5202" w:rsidR="00C41223" w:rsidRPr="00DE63A6" w:rsidRDefault="00C41223" w:rsidP="00DE63A6">
            <w:pPr>
              <w:spacing w:line="360" w:lineRule="auto"/>
              <w:jc w:val="both"/>
              <w:rPr>
                <w:rFonts w:ascii="Times New Roman" w:hAnsi="Times New Roman" w:cs="Times New Roman"/>
                <w:b/>
                <w:bCs/>
              </w:rPr>
            </w:pPr>
            <w:r w:rsidRPr="00DE63A6">
              <w:rPr>
                <w:rFonts w:ascii="Times New Roman" w:hAnsi="Times New Roman" w:cs="Times New Roman"/>
                <w:b/>
                <w:bCs/>
              </w:rPr>
              <w:t>Primary Mechanisms</w:t>
            </w:r>
          </w:p>
        </w:tc>
        <w:tc>
          <w:tcPr>
            <w:tcW w:w="1804" w:type="dxa"/>
          </w:tcPr>
          <w:p w14:paraId="7115D64E" w14:textId="76028891"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 Benefits</w:t>
            </w:r>
          </w:p>
        </w:tc>
        <w:tc>
          <w:tcPr>
            <w:tcW w:w="1729" w:type="dxa"/>
          </w:tcPr>
          <w:p w14:paraId="6DCB6146" w14:textId="10ABC079"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Success Rate (%)</w:t>
            </w:r>
          </w:p>
        </w:tc>
        <w:tc>
          <w:tcPr>
            <w:tcW w:w="2024" w:type="dxa"/>
          </w:tcPr>
          <w:p w14:paraId="2E5FACD9" w14:textId="4D2C48E2" w:rsidR="00C41223" w:rsidRPr="00DE63A6" w:rsidRDefault="00457EB3" w:rsidP="00DE63A6">
            <w:pPr>
              <w:spacing w:line="360" w:lineRule="auto"/>
              <w:jc w:val="both"/>
              <w:rPr>
                <w:rFonts w:ascii="Times New Roman" w:hAnsi="Times New Roman" w:cs="Times New Roman"/>
                <w:b/>
                <w:bCs/>
              </w:rPr>
            </w:pPr>
            <w:r w:rsidRPr="00DE63A6">
              <w:rPr>
                <w:rFonts w:ascii="Times New Roman" w:hAnsi="Times New Roman" w:cs="Times New Roman"/>
                <w:b/>
                <w:bCs/>
              </w:rPr>
              <w:t>References</w:t>
            </w:r>
          </w:p>
        </w:tc>
      </w:tr>
      <w:tr w:rsidR="009D5B56" w:rsidRPr="00DE63A6" w14:paraId="00A5694D" w14:textId="77777777" w:rsidTr="00C62583">
        <w:trPr>
          <w:trHeight w:val="1198"/>
        </w:trPr>
        <w:tc>
          <w:tcPr>
            <w:tcW w:w="1789" w:type="dxa"/>
          </w:tcPr>
          <w:p w14:paraId="120C7410" w14:textId="613CAA96"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Microbial Inoculants</w:t>
            </w:r>
          </w:p>
        </w:tc>
        <w:tc>
          <w:tcPr>
            <w:tcW w:w="1834" w:type="dxa"/>
          </w:tcPr>
          <w:p w14:paraId="02CD355A" w14:textId="587DE367"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 xml:space="preserve">Single strain/PGPB application </w:t>
            </w:r>
          </w:p>
        </w:tc>
        <w:tc>
          <w:tcPr>
            <w:tcW w:w="1804" w:type="dxa"/>
          </w:tcPr>
          <w:p w14:paraId="15845F44" w14:textId="4F5818E3"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N-fixation, P-solubilization, growth promotion</w:t>
            </w:r>
          </w:p>
        </w:tc>
        <w:tc>
          <w:tcPr>
            <w:tcW w:w="1729" w:type="dxa"/>
          </w:tcPr>
          <w:p w14:paraId="12477592" w14:textId="24394FF6"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60-80</w:t>
            </w:r>
            <w:r w:rsidR="00ED7E00" w:rsidRPr="00DE63A6">
              <w:rPr>
                <w:rFonts w:ascii="Times New Roman" w:hAnsi="Times New Roman" w:cs="Times New Roman"/>
              </w:rPr>
              <w:t>%</w:t>
            </w:r>
          </w:p>
        </w:tc>
        <w:tc>
          <w:tcPr>
            <w:tcW w:w="2024" w:type="dxa"/>
          </w:tcPr>
          <w:p w14:paraId="5A761F8E" w14:textId="6A1B7D7D"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(Suman et al., 2022)</w:t>
            </w:r>
            <w:r w:rsidRPr="00DE63A6">
              <w:rPr>
                <w:rFonts w:ascii="Times New Roman" w:hAnsi="Times New Roman" w:cs="Times New Roman"/>
              </w:rPr>
              <w:fldChar w:fldCharType="end"/>
            </w:r>
          </w:p>
        </w:tc>
      </w:tr>
      <w:tr w:rsidR="009D5B56" w:rsidRPr="00DE63A6" w14:paraId="60CBEC2A" w14:textId="77777777" w:rsidTr="009D5B56">
        <w:trPr>
          <w:trHeight w:val="1258"/>
        </w:trPr>
        <w:tc>
          <w:tcPr>
            <w:tcW w:w="1789" w:type="dxa"/>
          </w:tcPr>
          <w:p w14:paraId="64C552DD" w14:textId="0BE373AF"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lastRenderedPageBreak/>
              <w:t>Synthetic Microbial Consortia</w:t>
            </w:r>
          </w:p>
        </w:tc>
        <w:tc>
          <w:tcPr>
            <w:tcW w:w="1834" w:type="dxa"/>
          </w:tcPr>
          <w:p w14:paraId="0108C25B" w14:textId="243A99B9"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Multi-strain consortia/seed+ soil application</w:t>
            </w:r>
          </w:p>
        </w:tc>
        <w:tc>
          <w:tcPr>
            <w:tcW w:w="1804" w:type="dxa"/>
          </w:tcPr>
          <w:p w14:paraId="4814C25F" w14:textId="02B48A07"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Synergistic effects, yield increase, resilience</w:t>
            </w:r>
          </w:p>
        </w:tc>
        <w:tc>
          <w:tcPr>
            <w:tcW w:w="1729" w:type="dxa"/>
          </w:tcPr>
          <w:p w14:paraId="5F71A1E2" w14:textId="45BD5BD2"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70-90</w:t>
            </w:r>
            <w:r w:rsidR="00ED7E00" w:rsidRPr="00DE63A6">
              <w:rPr>
                <w:rFonts w:ascii="Times New Roman" w:hAnsi="Times New Roman" w:cs="Times New Roman"/>
              </w:rPr>
              <w:t>%</w:t>
            </w:r>
          </w:p>
        </w:tc>
        <w:tc>
          <w:tcPr>
            <w:tcW w:w="2024" w:type="dxa"/>
          </w:tcPr>
          <w:p w14:paraId="255C4B92" w14:textId="6B212F6E"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author":[{"dropping-particle":"","family":"Manjunath","given":"Mallappa","non-dropping-particle":"","parse-names":false,"suffix":""},{"dropping-particle":"","family":"Khokhar","given":"Anil","non-dropping-particle":"","parse-names":false,"suffix":""},{"dropping-particle":"","family":"Chary","given":"Gajjala Ravindra","non-dropping-particle":"","parse-names":false,"suffix":""},{"dropping-particle":"","family":"Jyothilakshmi","given":"Narayana","non-dropping-particle":"","parse-names":false,"suffix":""},{"dropping-particle":"","family":"Srinivas","given":"Karlapudi","non-dropping-particle":"","parse-names":false,"suffix":""},{"dropping-particle":"","family":"Prabhakar","given":"Mathyam","non-dropping-particle":"","parse-names":false,"suffix":""}],"id":"ITEM-1","issued":{"date-parts":[["2021"]]},"title":"Microbial consortia enhance the yield of maize under sub-humid rainfed production system of India","type":"article-journal"},"uris":["http://www.mendeley.com/documents/?uuid=1a15b696-73df-4899-a562-11f3c39ffc59"]}],"mendeley":{"formattedCitation":"(Manjunath et al., 2021)","plainTextFormattedCitation":"(Manjunath et al., 2021)","previouslyFormattedCitation":"(Manjunath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(Manjunath et al., 2021)</w:t>
            </w:r>
            <w:r w:rsidRPr="00DE63A6">
              <w:rPr>
                <w:rFonts w:ascii="Times New Roman" w:hAnsi="Times New Roman" w:cs="Times New Roman"/>
              </w:rPr>
              <w:fldChar w:fldCharType="end"/>
            </w:r>
          </w:p>
        </w:tc>
      </w:tr>
      <w:tr w:rsidR="009D5B56" w:rsidRPr="00DE63A6" w14:paraId="6B1B4CD7" w14:textId="77777777" w:rsidTr="009D5B56">
        <w:trPr>
          <w:trHeight w:val="1567"/>
        </w:trPr>
        <w:tc>
          <w:tcPr>
            <w:tcW w:w="1789" w:type="dxa"/>
          </w:tcPr>
          <w:p w14:paraId="0A2FF615" w14:textId="0765D308"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Soil Amendment</w:t>
            </w:r>
          </w:p>
        </w:tc>
        <w:tc>
          <w:tcPr>
            <w:tcW w:w="1834" w:type="dxa"/>
          </w:tcPr>
          <w:p w14:paraId="58F489BE" w14:textId="59B45A9D" w:rsidR="000B4CD6"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Compost, Biochar, Manure, mixed organics</w:t>
            </w:r>
          </w:p>
          <w:p w14:paraId="6D00298A" w14:textId="3FEEDDAD" w:rsidR="00C41223" w:rsidRPr="00DE63A6" w:rsidRDefault="00C41223" w:rsidP="00DE63A6">
            <w:pPr>
              <w:spacing w:line="360" w:lineRule="auto"/>
              <w:jc w:val="both"/>
              <w:rPr>
                <w:rFonts w:ascii="Times New Roman" w:hAnsi="Times New Roman" w:cs="Times New Roman"/>
              </w:rPr>
            </w:pPr>
          </w:p>
        </w:tc>
        <w:tc>
          <w:tcPr>
            <w:tcW w:w="1804" w:type="dxa"/>
          </w:tcPr>
          <w:p w14:paraId="4290DDAC" w14:textId="1DAA9C02" w:rsidR="000B4CD6"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Enhanced soil health, nutrients cycling, diversity and yield.</w:t>
            </w:r>
          </w:p>
          <w:p w14:paraId="3A468FE4" w14:textId="77050E9A" w:rsidR="00C41223" w:rsidRPr="00DE63A6" w:rsidRDefault="00C41223" w:rsidP="00DE63A6">
            <w:pPr>
              <w:spacing w:line="360" w:lineRule="auto"/>
              <w:jc w:val="both"/>
              <w:rPr>
                <w:rFonts w:ascii="Times New Roman" w:hAnsi="Times New Roman" w:cs="Times New Roman"/>
              </w:rPr>
            </w:pPr>
          </w:p>
        </w:tc>
        <w:tc>
          <w:tcPr>
            <w:tcW w:w="1729" w:type="dxa"/>
          </w:tcPr>
          <w:p w14:paraId="400AE1F0" w14:textId="0C785DC3"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70-95</w:t>
            </w:r>
            <w:r w:rsidR="00ED7E00" w:rsidRPr="00DE63A6">
              <w:rPr>
                <w:rFonts w:ascii="Times New Roman" w:hAnsi="Times New Roman" w:cs="Times New Roman"/>
              </w:rPr>
              <w:t>%</w:t>
            </w:r>
          </w:p>
        </w:tc>
        <w:tc>
          <w:tcPr>
            <w:tcW w:w="2024" w:type="dxa"/>
          </w:tcPr>
          <w:p w14:paraId="7C8A924B" w14:textId="6EE47D03"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{"citationItems":[{"id":"ITEM-1","itemData":{"DOI":"10.3390/microorganisms9071400","ISSN":"20762607","abstract":"Soil is one of the key elements for supporting life on Earth. It delivers multiple ecosystem services, which are provided by soil processes and functions performed by soil biodiversity. In par-ticular, soil microbiome is one of the fundamental components in the sustainment of plant biomass production and plant health. Both targeted and untargeted management of soil microbial communities appear to be promising in the sustainable improvement of food crop yield, its nutritional quality and safety. –Omics approaches, which allow the assessment of microbial phylogenetic diversity and functional information, have increasingly been used in recent years to study changes in soil microbial diversity caused by agronomic practices and environmental factors. The application of these high-throughput technologies to the study of soil microbial diversity, plant health and the quality of derived raw materials will help strengthen the link between soil well-being, food quality, food safety and human health.","author":[{"dropping-particle":"","family":"Bertola","given":"Marta","non-dropping-particle":"","parse-names":false,"suffix":""},{"dropping-particle":"","family":"Ferrarini","given":"Andrea","non-dropping-particle":"","parse-names":false,"suffix":""},{"dropping-particle":"","family":"Visioli","given":"Giovanna","non-dropping-particle":"","parse-names":false,"suffix":""}],"container-title":"Microorganisms","id":"ITEM-1","issue":"7","issued":{"date-parts":[["2021"]]},"title":"Improvement of soil microbial diversity through sustainable agricultural practices and its evaluation by -omics approaches: A perspective for the environment, food quality and human safety","type":"article-journal","volume":"9"},"uris":["http://www.mendeley.com/documents/?uuid=1a3b6399-0725-4a58-ba8d-498e3965542e"]}],"mendeley":{"formattedCitation":"(Bertola et al., 2021)","plainTextFormattedCitation":"(Bertola et al., 2021)","previouslyFormattedCitation":"(Bertola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(Bertola et al., 2021)</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{"citationItems":[{"id":"ITEM-1","itemData":{"DOI":"10.1038/s41598-019-53623-2","author":[{"dropping-particle":"","family":"Deng","given":"Siwen","non-dropping-particle":"","parse-names":false,"suffix":""},{"dropping-particle":"","family":"Wipf","given":"Heidi M","non-dropping-particle":"","parse-names":false,"suffix":""},{"dropping-particle":"","family":"Pierroz","given":"Grady","non-dropping-particle":"","parse-names":false,"suffix":""},{"dropping-particle":"","family":"Raab","given":"Ted K","non-dropping-particle":"","parse-names":false,"suffix":""},{"dropping-particle":"","family":"Khanna","given":"Rajnish","non-dropping-particle":"","parse-names":false,"suffix":""}],"id":"ITEM-1","issued":{"date-parts":[["2019"]]},"page":"1-15","title":"OPEN A Plant Growth-Promoting Microbial Soil Amendment Dynamically Alters the Strawberry Root Bacterial Microbiome","type":"article-journal"},"uris":["http://www.mendeley.com/documents/?uuid=42249dfa-d825-45db-ad69-47e9ba702ba7"]}],"mendeley":{"formattedCitation":"(Deng et al., 2019)","plainTextFormattedCitation":"(Deng et al., 2019)","previouslyFormattedCitation":"(Deng et al., 2019)"},"properties":{"noteIndex":0},"schema":"https://github.com/citation-style-language/schema/raw/master/csl-citation.json"}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(Deng et al., 2019)</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{"citationItems":[{"id":"ITEM-1","itemData":{"DOI":"10.3389/fsoil.2022.869136","author":[{"dropping-particle":"","family":"Ouyang","given":"Yang","non-dropping-particle":"","parse-names":false,"suffix":""},{"dropping-particle":"","family":"Reeve","given":"Jennifer R","non-dropping-particle":"","parse-names":false,"suffix":""},{"dropping-particle":"","family":"Norton","given":"Jeanette M","non-dropping-particle":"","parse-names":false,"suffix":""}],"id":"ITEM-1","issue":"August","issued":{"date-parts":[["2022"]]},"page":"1-14","title":"The quality of organic amendments affects soil microbiome and nitrogen- cycling bacteria in an organic farming system","type":"article-journal"},"uris":["http://www.mendeley.com/documents/?uuid=df0a8c69-e6a8-4fef-a9b8-45fc797885fd"]}],"mendeley":{"formattedCitation":"(Ouyang et al., 2022)","plainTextFormattedCitation":"(Ouyang et al., 2022)","previouslyFormattedCitation":"(Ouyang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(Ouyang et al., 2022)</w:t>
            </w:r>
            <w:r w:rsidRPr="00DE63A6">
              <w:rPr>
                <w:rFonts w:ascii="Times New Roman" w:hAnsi="Times New Roman" w:cs="Times New Roman"/>
              </w:rPr>
              <w:fldChar w:fldCharType="end"/>
            </w:r>
          </w:p>
        </w:tc>
      </w:tr>
      <w:tr w:rsidR="009D5B56" w:rsidRPr="00DE63A6" w14:paraId="7B2697DE" w14:textId="77777777" w:rsidTr="009D5B56">
        <w:trPr>
          <w:trHeight w:val="1567"/>
        </w:trPr>
        <w:tc>
          <w:tcPr>
            <w:tcW w:w="1789" w:type="dxa"/>
          </w:tcPr>
          <w:p w14:paraId="115FCF37" w14:textId="23C13468"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Host-mediated Engineering</w:t>
            </w:r>
          </w:p>
        </w:tc>
        <w:tc>
          <w:tcPr>
            <w:tcW w:w="1834" w:type="dxa"/>
          </w:tcPr>
          <w:p w14:paraId="239D353E" w14:textId="008014B9"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Plant genotype-dependent selection, endophyte support</w:t>
            </w:r>
          </w:p>
        </w:tc>
        <w:tc>
          <w:tcPr>
            <w:tcW w:w="1804" w:type="dxa"/>
          </w:tcPr>
          <w:p w14:paraId="61105134" w14:textId="40B263A4"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Optimized plant-microbe interactions, crop fitness</w:t>
            </w:r>
          </w:p>
        </w:tc>
        <w:tc>
          <w:tcPr>
            <w:tcW w:w="1729" w:type="dxa"/>
          </w:tcPr>
          <w:p w14:paraId="4A08353F" w14:textId="00B1A67C"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55-75</w:t>
            </w:r>
            <w:r w:rsidR="00ED7E00" w:rsidRPr="00DE63A6">
              <w:rPr>
                <w:rFonts w:ascii="Times New Roman" w:hAnsi="Times New Roman" w:cs="Times New Roman"/>
              </w:rPr>
              <w:t>%</w:t>
            </w:r>
          </w:p>
        </w:tc>
        <w:tc>
          <w:tcPr>
            <w:tcW w:w="2024" w:type="dxa"/>
          </w:tcPr>
          <w:p w14:paraId="37EF874E" w14:textId="265DD21D"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r w:rsidRPr="00DE63A6">
              <w:rPr>
                <w:rFonts w:ascii="Times New Roman" w:hAnsi="Times New Roman" w:cs="Times New Roman"/>
              </w:rPr>
              <w:t>;</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p>
        </w:tc>
      </w:tr>
      <w:tr w:rsidR="009D5B56" w:rsidRPr="00DE63A6" w14:paraId="4459DDF0" w14:textId="77777777" w:rsidTr="009D5B56">
        <w:trPr>
          <w:trHeight w:val="1258"/>
        </w:trPr>
        <w:tc>
          <w:tcPr>
            <w:tcW w:w="1789" w:type="dxa"/>
          </w:tcPr>
          <w:p w14:paraId="129D2C5E" w14:textId="1867A106" w:rsidR="00C41223" w:rsidRPr="00DE63A6" w:rsidRDefault="00C41223" w:rsidP="00DE63A6">
            <w:pPr>
              <w:spacing w:line="360" w:lineRule="auto"/>
              <w:jc w:val="both"/>
              <w:rPr>
                <w:rFonts w:ascii="Times New Roman" w:hAnsi="Times New Roman" w:cs="Times New Roman"/>
              </w:rPr>
            </w:pPr>
            <w:r w:rsidRPr="00DE63A6">
              <w:rPr>
                <w:rFonts w:ascii="Times New Roman" w:hAnsi="Times New Roman" w:cs="Times New Roman"/>
              </w:rPr>
              <w:t>Plant Growth-Promoting Bacteria</w:t>
            </w:r>
          </w:p>
        </w:tc>
        <w:tc>
          <w:tcPr>
            <w:tcW w:w="1834" w:type="dxa"/>
          </w:tcPr>
          <w:p w14:paraId="32BBCA6C" w14:textId="3E84C749" w:rsidR="00C41223" w:rsidRPr="00DE63A6" w:rsidRDefault="000B4CD6" w:rsidP="00DE63A6">
            <w:pPr>
              <w:spacing w:line="360" w:lineRule="auto"/>
              <w:jc w:val="both"/>
              <w:rPr>
                <w:rFonts w:ascii="Times New Roman" w:hAnsi="Times New Roman" w:cs="Times New Roman"/>
              </w:rPr>
            </w:pPr>
            <w:r w:rsidRPr="00DE63A6">
              <w:rPr>
                <w:rFonts w:ascii="Times New Roman" w:hAnsi="Times New Roman" w:cs="Times New Roman"/>
              </w:rPr>
              <w:t>R</w:t>
            </w:r>
            <w:r w:rsidR="00457EB3" w:rsidRPr="00DE63A6">
              <w:rPr>
                <w:rFonts w:ascii="Times New Roman" w:hAnsi="Times New Roman" w:cs="Times New Roman"/>
              </w:rPr>
              <w:t>esource acquisition, biocontrol, stress reduction</w:t>
            </w:r>
          </w:p>
        </w:tc>
        <w:tc>
          <w:tcPr>
            <w:tcW w:w="1804" w:type="dxa"/>
          </w:tcPr>
          <w:p w14:paraId="69515485" w14:textId="6354036C"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Enhanced yield, increased resilience</w:t>
            </w:r>
          </w:p>
        </w:tc>
        <w:tc>
          <w:tcPr>
            <w:tcW w:w="1729" w:type="dxa"/>
          </w:tcPr>
          <w:p w14:paraId="70245080" w14:textId="3A4C8FB4" w:rsidR="00C41223" w:rsidRPr="00DE63A6" w:rsidRDefault="00457EB3" w:rsidP="00DE63A6">
            <w:pPr>
              <w:spacing w:line="360" w:lineRule="auto"/>
              <w:jc w:val="both"/>
              <w:rPr>
                <w:rFonts w:ascii="Times New Roman" w:hAnsi="Times New Roman" w:cs="Times New Roman"/>
              </w:rPr>
            </w:pPr>
            <w:r w:rsidRPr="00DE63A6">
              <w:rPr>
                <w:rFonts w:ascii="Times New Roman" w:hAnsi="Times New Roman" w:cs="Times New Roman"/>
              </w:rPr>
              <w:t>65-90</w:t>
            </w:r>
            <w:r w:rsidR="00ED7E00" w:rsidRPr="00DE63A6">
              <w:rPr>
                <w:rFonts w:ascii="Times New Roman" w:hAnsi="Times New Roman" w:cs="Times New Roman"/>
              </w:rPr>
              <w:t>%</w:t>
            </w:r>
          </w:p>
        </w:tc>
        <w:tc>
          <w:tcPr>
            <w:tcW w:w="2024" w:type="dxa"/>
          </w:tcPr>
          <w:p w14:paraId="3C3124B4" w14:textId="4349E020" w:rsidR="00C41223" w:rsidRPr="00DE63A6" w:rsidRDefault="009D5B56"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00DF6EF8" w:rsidRPr="00DE63A6">
              <w:rPr>
                <w:rFonts w:ascii="Times New Roman" w:hAnsi="Times New Roman" w:cs="Times New Roman"/>
              </w:rPr>
              <w:instrText>ADDIN CSL_CITATION {"citationItems":[{"id":"ITEM-1","itemData":{"author":[{"dropping-particle":"","family":"Glick","given":"Bernard R","non-dropping-particle":"","parse-names":false,"suffix":""}],"id":"ITEM-1","issued":{"date-parts":[["2012"]]},"title":"Plant Growth-Promoting Bacteria : Mechanisms and Applications","type":"article-journal","volume":"2012"},"uris":["http://www.mendeley.com/documents/?uuid=65b31128-9597-4175-9da3-1b3b709f57f4"]}],"mendeley":{"formattedCitation":"(Glick, 2012)","plainTextFormattedCitation":"(Glick, 2012)","previouslyFormattedCitation":"(Glick, 2012)"},"properties":{"noteIndex":0},"schema":"https://github.com/citation-style-language/schema/raw/master/csl-citation.json"}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(Glick, 2012)</w:t>
            </w:r>
            <w:r w:rsidRPr="00DE63A6">
              <w:rPr>
                <w:rFonts w:ascii="Times New Roman" w:hAnsi="Times New Roman" w:cs="Times New Roman"/>
              </w:rPr>
              <w:fldChar w:fldCharType="end"/>
            </w:r>
          </w:p>
        </w:tc>
      </w:tr>
    </w:tbl>
    <w:p w14:paraId="3FD05117" w14:textId="77777777" w:rsidR="00DF6EF8" w:rsidRPr="00DE63A6" w:rsidRDefault="00DF6EF8" w:rsidP="00DE63A6">
      <w:pPr>
        <w:spacing w:line="360" w:lineRule="auto"/>
        <w:jc w:val="both"/>
        <w:rPr>
          <w:rFonts w:ascii="Times New Roman" w:hAnsi="Times New Roman" w:cs="Times New Roman"/>
          <w:b/>
          <w:bCs/>
        </w:rPr>
      </w:pPr>
    </w:p>
    <w:p w14:paraId="3E56E41A" w14:textId="6128A26C" w:rsidR="007F4B2F" w:rsidRPr="00DE63A6" w:rsidRDefault="00DF6EF8" w:rsidP="00DE63A6">
      <w:pPr>
        <w:spacing w:line="360" w:lineRule="auto"/>
        <w:jc w:val="both"/>
        <w:rPr>
          <w:rFonts w:ascii="Times New Roman" w:hAnsi="Times New Roman" w:cs="Times New Roman"/>
        </w:rPr>
      </w:pPr>
      <w:r w:rsidRPr="00DE63A6">
        <w:rPr>
          <w:rFonts w:ascii="Times New Roman" w:hAnsi="Times New Roman" w:cs="Times New Roman"/>
          <w:noProof/>
        </w:rPr>
        <w:drawing>
          <wp:inline distT="0" distB="0" distL="0" distR="0" wp14:anchorId="6EEBFBA6" wp14:editId="63CB48F6">
            <wp:extent cx="5534108" cy="2579623"/>
            <wp:effectExtent l="0" t="0" r="0" b="0"/>
            <wp:docPr id="1290985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85030" name=""/>
                    <pic:cNvPicPr/>
                  </pic:nvPicPr>
                  <pic:blipFill>
                    <a:blip r:embed="rId8"/>
                    <a:stretch>
                      <a:fillRect/>
                    </a:stretch>
                  </pic:blipFill>
                  <pic:spPr>
                    <a:xfrm>
                      <a:off x="0" y="0"/>
                      <a:ext cx="5541083" cy="2582874"/>
                    </a:xfrm>
                    <a:prstGeom prst="rect">
                      <a:avLst/>
                    </a:prstGeom>
                  </pic:spPr>
                </pic:pic>
              </a:graphicData>
            </a:graphic>
          </wp:inline>
        </w:drawing>
      </w:r>
    </w:p>
    <w:p w14:paraId="735363AF" w14:textId="3F2FD77C" w:rsidR="00C62583" w:rsidRPr="00DE63A6" w:rsidRDefault="00C62583" w:rsidP="00DE63A6">
      <w:pPr>
        <w:spacing w:line="360" w:lineRule="auto"/>
        <w:jc w:val="both"/>
        <w:rPr>
          <w:rFonts w:ascii="Times New Roman" w:hAnsi="Times New Roman" w:cs="Times New Roman"/>
        </w:rPr>
      </w:pPr>
      <w:r w:rsidRPr="00DE63A6">
        <w:rPr>
          <w:rFonts w:ascii="Times New Roman" w:hAnsi="Times New Roman" w:cs="Times New Roman"/>
        </w:rPr>
        <w:t>Figure 1: Conceptual framework of Soil Microbiome Engineering for Sustainable Farming</w:t>
      </w:r>
    </w:p>
    <w:p w14:paraId="1E4EE417" w14:textId="1EB7CDFF" w:rsidR="00B94650" w:rsidRPr="00DE63A6" w:rsidRDefault="00DF6EF8" w:rsidP="00DE63A6">
      <w:pPr>
        <w:spacing w:line="360" w:lineRule="auto"/>
        <w:jc w:val="both"/>
        <w:rPr>
          <w:rFonts w:ascii="Times New Roman" w:hAnsi="Times New Roman" w:cs="Times New Roman"/>
        </w:rPr>
      </w:pPr>
      <w:r w:rsidRPr="00DE63A6">
        <w:rPr>
          <w:rFonts w:ascii="Times New Roman" w:hAnsi="Times New Roman" w:cs="Times New Roman"/>
        </w:rPr>
        <w:t xml:space="preserve">[Source: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{"citationItems":[{"id":"ITEM-1","itemData":{"DOI":"10.3389/fsoil.2022.821589","ISSN":"26738619","abstract":"The aggregate of microorganisms in the soil environment is a microbiome that emerged as a vital component of sustainable agriculture in the recent past. These beneficial microorganisms perform multiple plant growth-promoting activities including fixation, mineralization, solubilization, and mobilization of nutrients, production of siderophores, antagonistic substances, antibiotics, and release of plant growth-promoting substances, such as auxin and gibberellin hormones, mediated by interactions between host plant roots and microbes in the rhizosphere. Numerous plant species forms symbiotic association with microbes and draw the benefit of mineral nutrient supply with the expense of minimal energy, and their distribution is governed by nature and the number of root exudates, crop species, and cultivars. On the other hand, microorganisms with critical roles in the microbiome can be isolated, formulated, and developed as a new biological product called biofertilizers. Agriculturally, important microbes with Fe- and Zn-solubilizing attributes can be used for the biofortification of micronutrients in different cereal crops. Regardless of the approach to be used, innovations with the use of microbiomes represent the future of sustainable agriculture. Probiotic microbes, such as Lactobacillus, etc., are increasingly being used as dietary supplements in functional food products. Effective utilization of microbiome aids in promoting sustainable agriculture that accomplishes a safe environment, which in turn manifests positively on human health.","author":[{"dropping-particle":"","family":"Suman","given":"Jarupula","non-dropping-particle":"","parse-names":false,"suffix":""},{"dropping-particle":"","family":"Rakshit","given":"Amitava","non-dropping-particle":"","parse-names":false,"suffix":""},{"dropping-particle":"","family":"Ogireddy","given":"Siva Devika","non-dropping-particle":"","parse-names":false,"suffix":""},{"dropping-particle":"","family":"Singh","given":"Sonam","non-dropping-particle":"","parse-names":false,"suffix":""},{"dropping-particle":"","family":"Gupta","given":"Chinmay","non-dropping-particle":"","parse-names":false,"suffix":""},{"dropping-particle":"","family":"Chandrakala","given":"J.","non-dropping-particle":"","parse-names":false,"suffix":""}],"container-title":"Frontiers in Soil Science","id":"ITEM-1","issue":"April","issued":{"date-parts":[["2022"]]},"page":"1-13","title":"Microbiome as a Key Player in Sustainable Agriculture and Human Health","type":"article-journal","volume":"2"},"uris":["http://www.mendeley.com/documents/?uuid=a076ef00-a5d3-4c25-9140-e017f7f7489f"]}],"mendeley":{"formattedCitation":"(Suman et al., 2022)","plainTextFormattedCitation":"(Suman et al., 2022)","previouslyFormattedCitation":"(Suman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(Suman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0083196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r w:rsidRPr="00DE63A6">
        <w:rPr>
          <w:rFonts w:ascii="Times New Roman" w:hAnsi="Times New Roman" w:cs="Times New Roman"/>
        </w:rPr>
        <w:t>]</w:t>
      </w:r>
    </w:p>
    <w:p w14:paraId="4D9E0BF9" w14:textId="77777777" w:rsidR="00CD622A" w:rsidRPr="00DE63A6" w:rsidRDefault="00CD622A" w:rsidP="00DE63A6">
      <w:pPr>
        <w:spacing w:line="360" w:lineRule="auto"/>
        <w:jc w:val="both"/>
        <w:rPr>
          <w:rFonts w:ascii="Times New Roman" w:hAnsi="Times New Roman" w:cs="Times New Roman"/>
        </w:rPr>
      </w:pPr>
    </w:p>
    <w:p w14:paraId="77F64D5D" w14:textId="77777777" w:rsidR="00264740" w:rsidRPr="00DE63A6" w:rsidRDefault="00264740" w:rsidP="00DE63A6">
      <w:pPr>
        <w:spacing w:line="360" w:lineRule="auto"/>
        <w:jc w:val="both"/>
        <w:rPr>
          <w:rFonts w:ascii="Times New Roman" w:hAnsi="Times New Roman" w:cs="Times New Roman"/>
        </w:rPr>
      </w:pPr>
    </w:p>
    <w:p w14:paraId="284FC115" w14:textId="35F2DCCA" w:rsidR="00CD622A" w:rsidRPr="00DE63A6" w:rsidRDefault="00CD622A" w:rsidP="00DE63A6">
      <w:pPr>
        <w:pStyle w:val="ListParagraph"/>
        <w:numPr>
          <w:ilvl w:val="0"/>
          <w:numId w:val="6"/>
        </w:numPr>
        <w:spacing w:line="360" w:lineRule="auto"/>
        <w:jc w:val="both"/>
        <w:rPr>
          <w:rFonts w:ascii="Times New Roman" w:hAnsi="Times New Roman" w:cs="Times New Roman"/>
          <w:b/>
          <w:bCs/>
        </w:rPr>
      </w:pPr>
      <w:r w:rsidRPr="00DE63A6">
        <w:rPr>
          <w:rFonts w:ascii="Times New Roman" w:hAnsi="Times New Roman" w:cs="Times New Roman"/>
          <w:b/>
          <w:bCs/>
        </w:rPr>
        <w:t>Technological Advancements and Analytical Tools</w:t>
      </w:r>
    </w:p>
    <w:p w14:paraId="4B9DFBF1" w14:textId="78694ECA" w:rsidR="00CD622A" w:rsidRPr="00DE63A6" w:rsidRDefault="00CD622A" w:rsidP="00DE63A6">
      <w:pPr>
        <w:spacing w:line="360" w:lineRule="auto"/>
        <w:jc w:val="both"/>
        <w:rPr>
          <w:rFonts w:ascii="Times New Roman" w:hAnsi="Times New Roman" w:cs="Times New Roman"/>
          <w:b/>
          <w:bCs/>
        </w:rPr>
      </w:pPr>
      <w:r w:rsidRPr="00DE63A6">
        <w:rPr>
          <w:rFonts w:ascii="Times New Roman" w:hAnsi="Times New Roman" w:cs="Times New Roman"/>
          <w:b/>
          <w:bCs/>
        </w:rPr>
        <w:t>4.1 Multi-Omics Approaches</w:t>
      </w:r>
    </w:p>
    <w:p w14:paraId="36854B36" w14:textId="30EF5DFB" w:rsidR="00CD622A" w:rsidRPr="00DE63A6" w:rsidRDefault="00CD622A" w:rsidP="00DE63A6">
      <w:pPr>
        <w:spacing w:line="360" w:lineRule="auto"/>
        <w:jc w:val="both"/>
        <w:rPr>
          <w:rFonts w:ascii="Times New Roman" w:hAnsi="Times New Roman" w:cs="Times New Roman"/>
        </w:rPr>
      </w:pPr>
      <w:r w:rsidRPr="00DE63A6">
        <w:rPr>
          <w:rFonts w:ascii="Times New Roman" w:hAnsi="Times New Roman" w:cs="Times New Roman"/>
        </w:rPr>
        <w:t>Multi-</w:t>
      </w:r>
      <w:proofErr w:type="spellStart"/>
      <w:r w:rsidRPr="00DE63A6">
        <w:rPr>
          <w:rFonts w:ascii="Times New Roman" w:hAnsi="Times New Roman" w:cs="Times New Roman"/>
        </w:rPr>
        <w:t>omic</w:t>
      </w:r>
      <w:proofErr w:type="spellEnd"/>
      <w:r w:rsidRPr="00DE63A6">
        <w:rPr>
          <w:rFonts w:ascii="Times New Roman" w:hAnsi="Times New Roman" w:cs="Times New Roman"/>
        </w:rPr>
        <w:t xml:space="preserve"> tools including metagenomics, </w:t>
      </w:r>
      <w:proofErr w:type="spellStart"/>
      <w:r w:rsidRPr="00DE63A6">
        <w:rPr>
          <w:rFonts w:ascii="Times New Roman" w:hAnsi="Times New Roman" w:cs="Times New Roman"/>
        </w:rPr>
        <w:t>metatranscriptomics</w:t>
      </w:r>
      <w:proofErr w:type="spellEnd"/>
      <w:r w:rsidRPr="00DE63A6">
        <w:rPr>
          <w:rFonts w:ascii="Times New Roman" w:hAnsi="Times New Roman" w:cs="Times New Roman"/>
        </w:rPr>
        <w:t xml:space="preserve">, </w:t>
      </w:r>
      <w:proofErr w:type="spellStart"/>
      <w:r w:rsidRPr="00DE63A6">
        <w:rPr>
          <w:rFonts w:ascii="Times New Roman" w:hAnsi="Times New Roman" w:cs="Times New Roman"/>
        </w:rPr>
        <w:t>metaproteomics</w:t>
      </w:r>
      <w:proofErr w:type="spellEnd"/>
      <w:r w:rsidRPr="00DE63A6">
        <w:rPr>
          <w:rFonts w:ascii="Times New Roman" w:hAnsi="Times New Roman" w:cs="Times New Roman"/>
        </w:rPr>
        <w:t>, and metabolomics have successfully promoted the study and manipulation of soil microbiome</w:t>
      </w:r>
      <w:r w:rsidR="00831966" w:rsidRPr="00DE63A6">
        <w:rPr>
          <w:rFonts w:ascii="Times New Roman" w:hAnsi="Times New Roman" w:cs="Times New Roman"/>
        </w:rPr>
        <w:t xml:space="preserve"> </w:t>
      </w:r>
      <w:r w:rsidR="00831966" w:rsidRPr="00DE63A6">
        <w:rPr>
          <w:rFonts w:ascii="Times New Roman" w:hAnsi="Times New Roman" w:cs="Times New Roman"/>
        </w:rPr>
        <w:fldChar w:fldCharType="begin" w:fldLock="1"/>
      </w:r>
      <w:r w:rsidR="00831966"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831966" w:rsidRPr="00DE63A6">
        <w:rPr>
          <w:rFonts w:ascii="Times New Roman" w:hAnsi="Times New Roman" w:cs="Times New Roman"/>
        </w:rPr>
        <w:fldChar w:fldCharType="separate"/>
      </w:r>
      <w:r w:rsidR="00831966" w:rsidRPr="00DE63A6">
        <w:rPr>
          <w:rFonts w:ascii="Times New Roman" w:hAnsi="Times New Roman" w:cs="Times New Roman"/>
          <w:noProof/>
        </w:rPr>
        <w:t>(Kaul et al., 2021)</w:t>
      </w:r>
      <w:r w:rsidR="00831966" w:rsidRPr="00DE63A6">
        <w:rPr>
          <w:rFonts w:ascii="Times New Roman" w:hAnsi="Times New Roman" w:cs="Times New Roman"/>
        </w:rPr>
        <w:fldChar w:fldCharType="end"/>
      </w:r>
      <w:r w:rsidR="00831966" w:rsidRPr="00DE63A6">
        <w:rPr>
          <w:rFonts w:ascii="Times New Roman" w:hAnsi="Times New Roman" w:cs="Times New Roman"/>
        </w:rPr>
        <w:t xml:space="preserve">. </w:t>
      </w:r>
      <w:r w:rsidRPr="00DE63A6">
        <w:rPr>
          <w:rFonts w:ascii="Times New Roman" w:hAnsi="Times New Roman" w:cs="Times New Roman"/>
        </w:rPr>
        <w:t xml:space="preserve">They </w:t>
      </w:r>
      <w:r w:rsidR="00580EE2" w:rsidRPr="00DE63A6">
        <w:rPr>
          <w:rFonts w:ascii="Times New Roman" w:hAnsi="Times New Roman" w:cs="Times New Roman"/>
        </w:rPr>
        <w:t>reveal</w:t>
      </w:r>
      <w:r w:rsidRPr="00DE63A6">
        <w:rPr>
          <w:rFonts w:ascii="Times New Roman" w:hAnsi="Times New Roman" w:cs="Times New Roman"/>
        </w:rPr>
        <w:t xml:space="preserve"> the structure, function and dynamics of microbial communities, find the key taxa and gene clusters for nutrient cycling, stress resistance and plant growth promotion. This high resolutio</w:t>
      </w:r>
      <w:r w:rsidR="004D06EE" w:rsidRPr="00DE63A6">
        <w:rPr>
          <w:rFonts w:ascii="Times New Roman" w:hAnsi="Times New Roman" w:cs="Times New Roman"/>
        </w:rPr>
        <w:t xml:space="preserve">n knowledge </w:t>
      </w:r>
      <w:r w:rsidRPr="00DE63A6">
        <w:rPr>
          <w:rFonts w:ascii="Times New Roman" w:hAnsi="Times New Roman" w:cs="Times New Roman"/>
        </w:rPr>
        <w:t>can be applied for a rational design of inoculants</w:t>
      </w:r>
      <w:r w:rsidR="00831966" w:rsidRPr="00DE63A6">
        <w:rPr>
          <w:rFonts w:ascii="Times New Roman" w:hAnsi="Times New Roman" w:cs="Times New Roman"/>
        </w:rPr>
        <w:t xml:space="preserve"> </w:t>
      </w:r>
      <w:r w:rsidR="00580EE2" w:rsidRPr="00DE63A6">
        <w:rPr>
          <w:rFonts w:ascii="Times New Roman" w:hAnsi="Times New Roman" w:cs="Times New Roman"/>
        </w:rPr>
        <w:fldChar w:fldCharType="begin" w:fldLock="1"/>
      </w:r>
      <w:r w:rsidR="00ED5A15"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580EE2" w:rsidRPr="00DE63A6">
        <w:rPr>
          <w:rFonts w:ascii="Times New Roman" w:hAnsi="Times New Roman" w:cs="Times New Roman"/>
        </w:rPr>
        <w:fldChar w:fldCharType="separate"/>
      </w:r>
      <w:r w:rsidR="00580EE2" w:rsidRPr="00DE63A6">
        <w:rPr>
          <w:rFonts w:ascii="Times New Roman" w:hAnsi="Times New Roman" w:cs="Times New Roman"/>
          <w:noProof/>
        </w:rPr>
        <w:t>(Ke et al., 2021)</w:t>
      </w:r>
      <w:r w:rsidR="00580EE2" w:rsidRPr="00DE63A6">
        <w:rPr>
          <w:rFonts w:ascii="Times New Roman" w:hAnsi="Times New Roman" w:cs="Times New Roman"/>
        </w:rPr>
        <w:fldChar w:fldCharType="end"/>
      </w:r>
      <w:r w:rsidR="00580EE2" w:rsidRPr="00DE63A6">
        <w:rPr>
          <w:rFonts w:ascii="Times New Roman" w:hAnsi="Times New Roman" w:cs="Times New Roman"/>
        </w:rPr>
        <w:t>.</w:t>
      </w:r>
    </w:p>
    <w:p w14:paraId="72729CDD" w14:textId="5FF87168" w:rsidR="000D0216" w:rsidRPr="00DE63A6" w:rsidRDefault="00264740" w:rsidP="00DE63A6">
      <w:pPr>
        <w:spacing w:line="360" w:lineRule="auto"/>
        <w:jc w:val="both"/>
        <w:rPr>
          <w:rFonts w:ascii="Times New Roman" w:hAnsi="Times New Roman" w:cs="Times New Roman"/>
        </w:rPr>
      </w:pPr>
      <w:r w:rsidRPr="00DE63A6">
        <w:rPr>
          <w:rFonts w:ascii="Times New Roman" w:hAnsi="Times New Roman" w:cs="Times New Roman"/>
          <w:noProof/>
        </w:rPr>
        <w:drawing>
          <wp:inline distT="0" distB="0" distL="0" distR="0" wp14:anchorId="0DDF7DA6" wp14:editId="07DA3FC3">
            <wp:extent cx="3903345" cy="4062095"/>
            <wp:effectExtent l="0" t="0" r="1905" b="0"/>
            <wp:docPr id="1731942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6997" cy="4065896"/>
                    </a:xfrm>
                    <a:prstGeom prst="rect">
                      <a:avLst/>
                    </a:prstGeom>
                    <a:noFill/>
                    <a:ln>
                      <a:noFill/>
                    </a:ln>
                  </pic:spPr>
                </pic:pic>
              </a:graphicData>
            </a:graphic>
          </wp:inline>
        </w:drawing>
      </w:r>
    </w:p>
    <w:p w14:paraId="7EE3C077" w14:textId="64E02B98" w:rsidR="00264740" w:rsidRPr="00DE63A6" w:rsidRDefault="00AA4614" w:rsidP="00DE63A6">
      <w:pPr>
        <w:spacing w:line="360" w:lineRule="auto"/>
        <w:jc w:val="both"/>
        <w:rPr>
          <w:rFonts w:ascii="Times New Roman" w:hAnsi="Times New Roman" w:cs="Times New Roman"/>
        </w:rPr>
      </w:pPr>
      <w:r w:rsidRPr="00DE63A6">
        <w:rPr>
          <w:rFonts w:ascii="Times New Roman" w:hAnsi="Times New Roman" w:cs="Times New Roman"/>
        </w:rPr>
        <w:t xml:space="preserve">Figure </w:t>
      </w:r>
      <w:r>
        <w:rPr>
          <w:rFonts w:ascii="Times New Roman" w:hAnsi="Times New Roman" w:cs="Times New Roman"/>
        </w:rPr>
        <w:t>2</w:t>
      </w:r>
      <w:r w:rsidRPr="00DE63A6">
        <w:rPr>
          <w:rFonts w:ascii="Times New Roman" w:hAnsi="Times New Roman" w:cs="Times New Roman"/>
        </w:rPr>
        <w:t xml:space="preserve">: </w:t>
      </w:r>
      <w:r w:rsidR="00264740" w:rsidRPr="00DE63A6">
        <w:rPr>
          <w:rFonts w:ascii="Times New Roman" w:hAnsi="Times New Roman" w:cs="Times New Roman"/>
        </w:rPr>
        <w:t xml:space="preserve">Approaches for Genetic/Genome Engineering of </w:t>
      </w:r>
      <w:proofErr w:type="spellStart"/>
      <w:r w:rsidR="00264740" w:rsidRPr="00DE63A6">
        <w:rPr>
          <w:rFonts w:ascii="Times New Roman" w:hAnsi="Times New Roman" w:cs="Times New Roman"/>
        </w:rPr>
        <w:t>Phytomicrobiomes</w:t>
      </w:r>
      <w:proofErr w:type="spellEnd"/>
    </w:p>
    <w:p w14:paraId="2EDF9075" w14:textId="23DA6BF7" w:rsidR="00264740" w:rsidRPr="00DE63A6" w:rsidRDefault="00264740" w:rsidP="00DE63A6">
      <w:pPr>
        <w:spacing w:line="360" w:lineRule="auto"/>
        <w:jc w:val="both"/>
        <w:rPr>
          <w:rFonts w:ascii="Times New Roman" w:hAnsi="Times New Roman" w:cs="Times New Roman"/>
        </w:rPr>
      </w:pPr>
      <w:r w:rsidRPr="00DE63A6">
        <w:rPr>
          <w:rFonts w:ascii="Times New Roman" w:hAnsi="Times New Roman" w:cs="Times New Roman"/>
        </w:rPr>
        <w:t xml:space="preserve">[Source: </w:t>
      </w:r>
      <w:r w:rsidRPr="00DE63A6">
        <w:rPr>
          <w:rFonts w:ascii="Times New Roman" w:hAnsi="Times New Roman" w:cs="Times New Roman"/>
        </w:rPr>
        <w:fldChar w:fldCharType="begin" w:fldLock="1"/>
      </w:r>
      <w:r w:rsidR="00580EE2"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(Ke et al., 2021)</w:t>
      </w:r>
      <w:r w:rsidRPr="00DE63A6">
        <w:rPr>
          <w:rFonts w:ascii="Times New Roman" w:hAnsi="Times New Roman" w:cs="Times New Roman"/>
        </w:rPr>
        <w:fldChar w:fldCharType="end"/>
      </w:r>
      <w:r w:rsidRPr="00DE63A6">
        <w:rPr>
          <w:rFonts w:ascii="Times New Roman" w:hAnsi="Times New Roman" w:cs="Times New Roman"/>
        </w:rPr>
        <w:t>]</w:t>
      </w:r>
    </w:p>
    <w:p w14:paraId="0905C0D9" w14:textId="77777777" w:rsidR="00E7243F" w:rsidRPr="00DE63A6" w:rsidRDefault="00E7243F" w:rsidP="00DE63A6">
      <w:pPr>
        <w:spacing w:line="360" w:lineRule="auto"/>
        <w:jc w:val="both"/>
        <w:rPr>
          <w:rFonts w:ascii="Times New Roman" w:hAnsi="Times New Roman" w:cs="Times New Roman"/>
        </w:rPr>
      </w:pPr>
    </w:p>
    <w:p w14:paraId="03F06493" w14:textId="6B0EB698" w:rsidR="006510A7" w:rsidRPr="00DE63A6" w:rsidRDefault="006510A7" w:rsidP="00DE63A6">
      <w:pPr>
        <w:spacing w:line="360" w:lineRule="auto"/>
        <w:jc w:val="both"/>
        <w:rPr>
          <w:rFonts w:ascii="Times New Roman" w:hAnsi="Times New Roman" w:cs="Times New Roman"/>
          <w:b/>
          <w:bCs/>
        </w:rPr>
      </w:pPr>
      <w:r w:rsidRPr="00DE63A6">
        <w:rPr>
          <w:rFonts w:ascii="Times New Roman" w:hAnsi="Times New Roman" w:cs="Times New Roman"/>
          <w:b/>
          <w:bCs/>
        </w:rPr>
        <w:t>4.2 Genome Editing and Synthetic Biological Devices</w:t>
      </w:r>
    </w:p>
    <w:p w14:paraId="1CDBE22C" w14:textId="10989DA5" w:rsidR="00C45C44" w:rsidRPr="00DE63A6" w:rsidRDefault="006510A7" w:rsidP="00DE63A6">
      <w:pPr>
        <w:spacing w:line="360" w:lineRule="auto"/>
        <w:jc w:val="both"/>
        <w:rPr>
          <w:rFonts w:ascii="Times New Roman" w:hAnsi="Times New Roman" w:cs="Times New Roman"/>
        </w:rPr>
      </w:pPr>
      <w:r w:rsidRPr="00DE63A6">
        <w:rPr>
          <w:rFonts w:ascii="Times New Roman" w:hAnsi="Times New Roman" w:cs="Times New Roman"/>
        </w:rPr>
        <w:lastRenderedPageBreak/>
        <w:t xml:space="preserve">CRISPR/Cas has transformed the field of microbial biotechnology, enabling targeted genome edits of microbial genomes, improved individual strains for traits such as nitrogen fixation and disease suppression. This has prompted the construction of artificial gene circuits which control microbiological activities upon the detection of environmental signals. CRISPR based technologies have also been applied to the design of biosensors and biocontainment strategies for the </w:t>
      </w:r>
      <w:r w:rsidR="00E01033" w:rsidRPr="00DE63A6">
        <w:rPr>
          <w:rFonts w:ascii="Times New Roman" w:hAnsi="Times New Roman" w:cs="Times New Roman"/>
        </w:rPr>
        <w:t xml:space="preserve">secure </w:t>
      </w:r>
      <w:r w:rsidRPr="00DE63A6">
        <w:rPr>
          <w:rFonts w:ascii="Times New Roman" w:hAnsi="Times New Roman" w:cs="Times New Roman"/>
        </w:rPr>
        <w:t xml:space="preserve">use of genetically modified microorganisms in agriculture </w:t>
      </w:r>
      <w:r w:rsidRPr="00DE63A6">
        <w:rPr>
          <w:rFonts w:ascii="Times New Roman" w:hAnsi="Times New Roman" w:cs="Times New Roman"/>
        </w:rPr>
        <w:fldChar w:fldCharType="begin" w:fldLock="1"/>
      </w:r>
      <w:r w:rsidR="00C40F87" w:rsidRPr="00DE63A6">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(Pandey &amp; Saharan, 2025)</w:t>
      </w:r>
      <w:r w:rsidRPr="00DE63A6">
        <w:rPr>
          <w:rFonts w:ascii="Times New Roman" w:hAnsi="Times New Roman" w:cs="Times New Roman"/>
        </w:rPr>
        <w:fldChar w:fldCharType="end"/>
      </w:r>
      <w:r w:rsidRPr="00DE63A6">
        <w:rPr>
          <w:rFonts w:ascii="Times New Roman" w:hAnsi="Times New Roman" w:cs="Times New Roman"/>
        </w:rPr>
        <w:t>.</w:t>
      </w:r>
    </w:p>
    <w:p w14:paraId="6E4CB1E8" w14:textId="285AAD31" w:rsidR="00E7243F"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4.3</w:t>
      </w:r>
      <w:r w:rsidR="00E7243F" w:rsidRPr="00DE63A6">
        <w:rPr>
          <w:rFonts w:ascii="Times New Roman" w:eastAsia="Times New Roman" w:hAnsi="Times New Roman" w:cs="Times New Roman"/>
          <w:kern w:val="0"/>
          <w:lang w:eastAsia="en-IN"/>
          <w14:ligatures w14:val="none"/>
        </w:rPr>
        <w:t xml:space="preserve"> </w:t>
      </w:r>
      <w:r w:rsidR="00E7243F" w:rsidRPr="00DE63A6">
        <w:rPr>
          <w:rFonts w:ascii="Times New Roman" w:hAnsi="Times New Roman" w:cs="Times New Roman"/>
          <w:b/>
          <w:bCs/>
        </w:rPr>
        <w:t>Advanced Imaging and Microfluidic Platforms</w:t>
      </w:r>
    </w:p>
    <w:p w14:paraId="4515A0EE" w14:textId="630FDB09" w:rsidR="00CC33AA" w:rsidRPr="00DE63A6" w:rsidRDefault="00E7243F" w:rsidP="00DE63A6">
      <w:pPr>
        <w:spacing w:line="360" w:lineRule="auto"/>
        <w:jc w:val="both"/>
        <w:rPr>
          <w:rFonts w:ascii="Times New Roman" w:hAnsi="Times New Roman" w:cs="Times New Roman"/>
        </w:rPr>
      </w:pPr>
      <w:r w:rsidRPr="00DE63A6">
        <w:rPr>
          <w:rFonts w:ascii="Times New Roman" w:hAnsi="Times New Roman" w:cs="Times New Roman"/>
        </w:rPr>
        <w:t xml:space="preserve">In more recent years, more sophisticated imaging modalities have been adapted to address limitations imposed by laboratory experiments relative to in situ applications and these include </w:t>
      </w:r>
      <w:proofErr w:type="spellStart"/>
      <w:r w:rsidRPr="00DE63A6">
        <w:rPr>
          <w:rFonts w:ascii="Times New Roman" w:hAnsi="Times New Roman" w:cs="Times New Roman"/>
        </w:rPr>
        <w:t>NanoSIMS</w:t>
      </w:r>
      <w:proofErr w:type="spellEnd"/>
      <w:r w:rsidRPr="00DE63A6">
        <w:rPr>
          <w:rFonts w:ascii="Times New Roman" w:hAnsi="Times New Roman" w:cs="Times New Roman"/>
        </w:rPr>
        <w:t xml:space="preserve"> and FISH. These techniques provide the potential for single-cell resolution tracking of nutrient uptake, bacterial colonization, and cell–cell communication in the solid soil matrix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(Pandey &amp; Saharan, 2025)</w:t>
      </w:r>
      <w:r w:rsidRPr="00DE63A6">
        <w:rPr>
          <w:rFonts w:ascii="Times New Roman" w:hAnsi="Times New Roman" w:cs="Times New Roman"/>
        </w:rPr>
        <w:fldChar w:fldCharType="end"/>
      </w:r>
      <w:r w:rsidRPr="00DE63A6">
        <w:rPr>
          <w:rFonts w:ascii="Times New Roman" w:hAnsi="Times New Roman" w:cs="Times New Roman"/>
        </w:rPr>
        <w:t xml:space="preserve">. Moreover, "soil-on-a-chip" microfluidic devices also make it possible to perform controlled experiments to study microbial motility, colonization dynamics and root – microbe interactions in ways that resemble natural soil conditions </w:t>
      </w:r>
      <w:r w:rsidRPr="00DE63A6">
        <w:rPr>
          <w:rFonts w:ascii="Times New Roman" w:hAnsi="Times New Roman" w:cs="Times New Roman"/>
        </w:rPr>
        <w:fldChar w:fldCharType="begin" w:fldLock="1"/>
      </w:r>
      <w:r w:rsidR="00856CD7" w:rsidRPr="00DE63A6">
        <w:rPr>
          <w:rFonts w:ascii="Times New Roman" w:hAnsi="Times New Roman" w:cs="Times New Roman"/>
        </w:rPr>
        <w:instrText>ADDIN CSL_CITATION {"citationItems":[{"id":"ITEM-1","itemData":{"DOI":"10.21608/ejbo.2025.312933.2967","ISSN":"23570350","abstract":"Sustainable agriculture faces challenges in maintaining soil health and productivity while reducing reliance on chemical inputs. There is a need for eco-friendly practices that can support soil ecosystems and enhance crop yields. This review explores microbial consortia in sustainable agriculture, focusing on their development, application, and interactions within soil ecosystems. It examines the creation and formulation of microbial inoculants, including carrier materials and application methods. This study also discusses advanced techniques like metagenomics, metatranscriptomics, metaproteomics, Stable Isotope Probing (SIP), Fluorescence In Situ Hybridization (FISH), and CRISPR-Cas9 based tracking with barcoding for understanding soil microbes, their functions and fate. This review details the effects of microbial consortia on soil health, community structure, functional roles, and fertility. It highlights the importance of microbial inoculants working in harmony with native soil microbes and the concept of functional redundancy in soil communities. The study reveals how do advanced techniques provide detailed insights into microbial community composition, active genes, and their functions. It also examines beneficial relationships within soil ecosystems and how do changes in ecological dynamics impact soil health and crop yields. Microbial consortia show significant potential for supporting sustainable agriculture and improving soil health. However, challenges still exist that hinder widespread adoption. This review emphasizes the need for long-term studies, cost-effective production methods, and a deeper understanding of microbial interactions in various agricultural systems. This overview provides valuable insights for advancing sustainable farming practices and improving ecosystem management, while acknowledging the complexities and challenges involved in implementing these approaches on a broader scale.","author":[{"dropping-particle":"","family":"Parveen","given":"Mahmuda","non-dropping-particle":"","parse-names":false,"suffix":""},{"dropping-particle":"","family":"Ghosh","given":"Sujit","non-dropping-particle":"","parse-names":false,"suffix":""}],"container-title":"Egyptian Journal of Botany","id":"ITEM-1","issue":"3","issued":{"date-parts":[["2025"]]},"page":"627-643","title":"Ecological dynamics and microbial consortia: Enhancing soil health and sustainable agriculture","type":"article-journal","volume":"65"},"uris":["http://www.mendeley.com/documents/?uuid=be610532-5f2c-4134-bcc7-d9f38932cfc7"]}],"mendeley":{"formattedCitation":"(Parveen &amp; Ghosh, 2025)","plainTextFormattedCitation":"(Parveen &amp; Ghosh, 2025)","previouslyFormattedCitation":"(Parveen &amp; Ghosh, 2025)"},"properties":{"noteIndex":0},"schema":"https://github.com/citation-style-language/schema/raw/master/csl-citation.json"}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(Parveen &amp; Ghosh, 2025)</w:t>
      </w:r>
      <w:r w:rsidRPr="00DE63A6">
        <w:rPr>
          <w:rFonts w:ascii="Times New Roman" w:hAnsi="Times New Roman" w:cs="Times New Roman"/>
        </w:rPr>
        <w:fldChar w:fldCharType="end"/>
      </w:r>
      <w:r w:rsidRPr="00DE63A6">
        <w:rPr>
          <w:rFonts w:ascii="Times New Roman" w:hAnsi="Times New Roman" w:cs="Times New Roman"/>
        </w:rPr>
        <w:t>.</w:t>
      </w:r>
    </w:p>
    <w:p w14:paraId="483DA926" w14:textId="77777777" w:rsidR="00E7243F" w:rsidRPr="00DE63A6" w:rsidRDefault="00E7243F" w:rsidP="00DE63A6">
      <w:pPr>
        <w:spacing w:line="360" w:lineRule="auto"/>
        <w:jc w:val="both"/>
        <w:rPr>
          <w:rFonts w:ascii="Times New Roman" w:hAnsi="Times New Roman" w:cs="Times New Roman"/>
        </w:rPr>
      </w:pPr>
    </w:p>
    <w:p w14:paraId="4528A71C" w14:textId="7A1236FC" w:rsidR="00CC33AA" w:rsidRPr="00DE63A6" w:rsidRDefault="00856CD7"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   5.  </w:t>
      </w:r>
      <w:r w:rsidR="00CC33AA" w:rsidRPr="00DE63A6">
        <w:rPr>
          <w:rFonts w:ascii="Times New Roman" w:hAnsi="Times New Roman" w:cs="Times New Roman"/>
          <w:b/>
          <w:bCs/>
        </w:rPr>
        <w:t>Applications in Sustainable Agriculture</w:t>
      </w:r>
    </w:p>
    <w:p w14:paraId="648C1255" w14:textId="77777777" w:rsidR="007927B2" w:rsidRPr="00DE63A6" w:rsidRDefault="00CC33AA" w:rsidP="00DE63A6">
      <w:pPr>
        <w:spacing w:line="360" w:lineRule="auto"/>
        <w:jc w:val="both"/>
        <w:rPr>
          <w:rFonts w:ascii="Times New Roman" w:hAnsi="Times New Roman" w:cs="Times New Roman"/>
          <w:b/>
          <w:bCs/>
        </w:rPr>
      </w:pPr>
      <w:r w:rsidRPr="00DE63A6">
        <w:rPr>
          <w:rFonts w:ascii="Times New Roman" w:hAnsi="Times New Roman" w:cs="Times New Roman"/>
          <w:b/>
          <w:bCs/>
        </w:rPr>
        <w:t>5.1 Enhancing Crop Nutrient Acquisition</w:t>
      </w:r>
    </w:p>
    <w:p w14:paraId="4C8C164C" w14:textId="051298B6" w:rsidR="007927B2" w:rsidRPr="00DE63A6" w:rsidRDefault="007927B2" w:rsidP="00DE63A6">
      <w:pPr>
        <w:spacing w:line="360" w:lineRule="auto"/>
        <w:jc w:val="both"/>
        <w:rPr>
          <w:rFonts w:ascii="Times New Roman" w:hAnsi="Times New Roman" w:cs="Times New Roman"/>
          <w:b/>
          <w:bCs/>
        </w:rPr>
      </w:pPr>
      <w:r w:rsidRPr="00DE63A6">
        <w:rPr>
          <w:rFonts w:ascii="Times New Roman" w:hAnsi="Times New Roman" w:cs="Times New Roman"/>
        </w:rPr>
        <w:t>Enhanced nutrient cycling in agricultural systems is one of the most important    advantages of the soil microbiome engineering. These microbes perform various functions, such as nitrogen fixation, solubilization of phosphorus, and decomposition of organic matter, all enhancing availability of nutrients to the plants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{"citationItems":[{"id":"ITEM-1","itemData":{"ISBN":"7918589009","author":[{"dropping-particle":"","family":"Rajput","given":"Vishnu D","non-dropping-particle":"","parse-names":false,"suffix":""},{"dropping-particle":"","family":"Kumari","given":"Arpna","non-dropping-particle":"","parse-names":false,"suffix":""},{"dropping-particle":"","family":"Upadhyay","given":"Sudhir K","non-dropping-particle":"","parse-names":false,"suffix":""},{"dropping-particle":"","family":"Minkina","given":"Tatiana","non-dropping-particle":"","parse-names":false,"suffix":""},{"dropping-particle":"","family":"Mandzhieva","given":"Saglara","non-dropping-particle":"","parse-names":false,"suffix":""},{"dropping-particle":"","family":"Ranjan","given":"Anuj","non-dropping-particle":"","parse-names":false,"suffix":""},{"dropping-particle":"","family":"Sushkova","given":"Svetlana","non-dropping-particle":"","parse-names":false,"suffix":""},{"dropping-particle":"","family":"Burachevskaya","given":"Marina","non-dropping-particle":"","parse-names":false,"suffix":""},{"dropping-particle":"","family":"Rajput","given":"Priyadarshani","non-dropping-particle":"","parse-names":false,"suffix":""},{"dropping-particle":"","family":"Konstantinova","given":"Elizaveta","non-dropping-particle":"","parse-names":false,"suffix":""},{"dropping-particle":"","family":"Singh","given":"Jagpreet","non-dropping-particle":"","parse-names":false,"suffix":""},{"dropping-particle":"","family":"Verma","given":"Krishan K","non-dropping-particle":"","parse-names":false,"suffix":""}],"id":"ITEM-1","issued":{"date-parts":[["2023"]]},"page":"1-18","title":"Can Nanomaterials Improve the Soil Microbiome and Crop Productivity ?","type":"article-journal"},"uris":["http://www.mendeley.com/documents/?uuid=d267f7d2-53d3-4423-a09e-82d16ac521d9"]}],"mendeley":{"formattedCitation":"(Rajput et al., 2023)","plainTextFormattedCitation":"(Rajput et al., 2023)","previouslyFormattedCitation":"(Rajput et al., 2023)"},"properties":{"noteIndex":0},"schema":"https://github.com/citation-style-language/schema/raw/master/csl-citation.json"}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(Rajput et al., 2023)</w:t>
      </w:r>
      <w:r w:rsidR="003C6586" w:rsidRPr="00DE63A6">
        <w:rPr>
          <w:rFonts w:ascii="Times New Roman" w:hAnsi="Times New Roman" w:cs="Times New Roman"/>
        </w:rPr>
        <w:fldChar w:fldCharType="end"/>
      </w:r>
      <w:r w:rsidRPr="00DE63A6">
        <w:rPr>
          <w:rFonts w:ascii="Times New Roman" w:hAnsi="Times New Roman" w:cs="Times New Roman"/>
        </w:rPr>
        <w:t xml:space="preserve">. For example, by inoculating plants with N 2-fixing </w:t>
      </w:r>
      <w:r w:rsidRPr="00DE63A6">
        <w:rPr>
          <w:rFonts w:ascii="Times New Roman" w:hAnsi="Times New Roman" w:cs="Times New Roman"/>
          <w:i/>
          <w:iCs/>
        </w:rPr>
        <w:t>rhizobia</w:t>
      </w:r>
      <w:r w:rsidRPr="00DE63A6">
        <w:rPr>
          <w:rFonts w:ascii="Times New Roman" w:hAnsi="Times New Roman" w:cs="Times New Roman"/>
        </w:rPr>
        <w:t xml:space="preserve"> or phosphate-solubilizing bacteria has been shown to reduce the need for chemical fertilizers by releasing inorganic nutrients as available from the soil-borne mineral sources. Custom-made microbial made microbial communities are designed using multi-omics strategies, have also been shown to enhance nutrient uptake of plants such as maize, wheat, and rice, resulting in increased yields in low input systems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(Ray et al., 2020)</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5880830B" w14:textId="1A7EDA08" w:rsidR="00435780" w:rsidRPr="00DE63A6" w:rsidRDefault="00435780" w:rsidP="00DE63A6">
      <w:pPr>
        <w:spacing w:line="360" w:lineRule="auto"/>
        <w:jc w:val="both"/>
        <w:rPr>
          <w:rFonts w:ascii="Times New Roman" w:eastAsia="Times New Roman" w:hAnsi="Times New Roman" w:cs="Times New Roman"/>
          <w:kern w:val="0"/>
          <w:lang w:eastAsia="en-IN"/>
          <w14:ligatures w14:val="none"/>
        </w:rPr>
      </w:pPr>
      <w:r w:rsidRPr="00DE63A6">
        <w:rPr>
          <w:rFonts w:ascii="Times New Roman" w:hAnsi="Times New Roman" w:cs="Times New Roman"/>
          <w:b/>
          <w:bCs/>
        </w:rPr>
        <w:t>5.2 Disease Suppression and Plant Immunity</w:t>
      </w:r>
      <w:r w:rsidRPr="00DE63A6">
        <w:rPr>
          <w:rFonts w:ascii="Times New Roman" w:eastAsia="Times New Roman" w:hAnsi="Times New Roman" w:cs="Times New Roman"/>
          <w:kern w:val="0"/>
          <w:lang w:eastAsia="en-IN"/>
          <w14:ligatures w14:val="none"/>
        </w:rPr>
        <w:t xml:space="preserve"> </w:t>
      </w:r>
    </w:p>
    <w:p w14:paraId="58F53EBD" w14:textId="289CD2AF" w:rsidR="00435780" w:rsidRPr="00DE63A6" w:rsidRDefault="00435780" w:rsidP="00DE63A6">
      <w:pPr>
        <w:spacing w:line="360" w:lineRule="auto"/>
        <w:jc w:val="both"/>
        <w:rPr>
          <w:rFonts w:ascii="Times New Roman" w:hAnsi="Times New Roman" w:cs="Times New Roman"/>
        </w:rPr>
      </w:pPr>
      <w:r w:rsidRPr="00DE63A6">
        <w:rPr>
          <w:rFonts w:ascii="Times New Roman" w:hAnsi="Times New Roman" w:cs="Times New Roman"/>
        </w:rPr>
        <w:lastRenderedPageBreak/>
        <w:t xml:space="preserve">Soil microbiome engineering also plays vital role in biocontrol of plant diseases. Some beneficial microorganisms are known to produce bioactive compounds such as antibiotics, siderophores, and lytic enzymes, and volatile organic compounds, which can inhibit soil pathogens. Research has shown that some </w:t>
      </w:r>
      <w:r w:rsidRPr="00DE63A6">
        <w:rPr>
          <w:rFonts w:ascii="Times New Roman" w:hAnsi="Times New Roman" w:cs="Times New Roman"/>
          <w:i/>
          <w:iCs/>
        </w:rPr>
        <w:t>Bacillus</w:t>
      </w:r>
      <w:r w:rsidRPr="00DE63A6">
        <w:rPr>
          <w:rFonts w:ascii="Times New Roman" w:hAnsi="Times New Roman" w:cs="Times New Roman"/>
        </w:rPr>
        <w:t xml:space="preserve"> and </w:t>
      </w:r>
      <w:r w:rsidRPr="00DE63A6">
        <w:rPr>
          <w:rFonts w:ascii="Times New Roman" w:hAnsi="Times New Roman" w:cs="Times New Roman"/>
          <w:i/>
          <w:iCs/>
        </w:rPr>
        <w:t>Pseudomonas</w:t>
      </w:r>
      <w:r w:rsidRPr="00DE63A6">
        <w:rPr>
          <w:rFonts w:ascii="Times New Roman" w:hAnsi="Times New Roman" w:cs="Times New Roman"/>
        </w:rPr>
        <w:t xml:space="preserve"> strains possess the ability to suppress pathogens that cause bacterial wilt, Fusarium wilt, and other destructive diseases. Furthermore, a good ratio of beneficial/antagonistic microorganisms in the rhizosphere leads to induction of systemic resistance in plants, that is called induced systemic resistance (ISR), which lessens the dependence to agrochemical usage</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(Afridi et al., 2022)</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075EA9CF" w14:textId="39A56E22" w:rsidR="00435780"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5.3 </w:t>
      </w:r>
      <w:r w:rsidR="009E47F7" w:rsidRPr="00DE63A6">
        <w:rPr>
          <w:rFonts w:ascii="Times New Roman" w:hAnsi="Times New Roman" w:cs="Times New Roman"/>
          <w:b/>
          <w:bCs/>
        </w:rPr>
        <w:t>Stress Tolerance and Resilience</w:t>
      </w:r>
    </w:p>
    <w:p w14:paraId="7DBAADF7" w14:textId="16D68DBD" w:rsidR="009E47F7" w:rsidRPr="00DE63A6" w:rsidRDefault="009E47F7" w:rsidP="00DE63A6">
      <w:pPr>
        <w:spacing w:line="360" w:lineRule="auto"/>
        <w:jc w:val="both"/>
        <w:rPr>
          <w:rFonts w:ascii="Times New Roman" w:hAnsi="Times New Roman" w:cs="Times New Roman"/>
        </w:rPr>
      </w:pPr>
      <w:r w:rsidRPr="00DE63A6">
        <w:rPr>
          <w:rFonts w:ascii="Times New Roman" w:hAnsi="Times New Roman" w:cs="Times New Roman"/>
        </w:rPr>
        <w:t xml:space="preserve">Tolerance to abiotic stresses is an essential demand of plants, especially when climate change brings novel challenges (drought, salinity, and extreme temperature). Artificial microbial communities have been investigated to induce the endogenous resistance of plants to such </w:t>
      </w:r>
      <w:proofErr w:type="spellStart"/>
      <w:r w:rsidRPr="00DE63A6">
        <w:rPr>
          <w:rFonts w:ascii="Times New Roman" w:hAnsi="Times New Roman" w:cs="Times New Roman"/>
        </w:rPr>
        <w:t>unfavorable</w:t>
      </w:r>
      <w:proofErr w:type="spellEnd"/>
      <w:r w:rsidRPr="00DE63A6">
        <w:rPr>
          <w:rFonts w:ascii="Times New Roman" w:hAnsi="Times New Roman" w:cs="Times New Roman"/>
        </w:rPr>
        <w:t xml:space="preserve"> conditions. Beneficial microbes can mediate the plant hormone </w:t>
      </w:r>
      <w:proofErr w:type="spellStart"/>
      <w:r w:rsidRPr="00DE63A6">
        <w:rPr>
          <w:rFonts w:ascii="Times New Roman" w:hAnsi="Times New Roman" w:cs="Times New Roman"/>
        </w:rPr>
        <w:t>signaling</w:t>
      </w:r>
      <w:proofErr w:type="spellEnd"/>
      <w:r w:rsidRPr="00DE63A6">
        <w:rPr>
          <w:rFonts w:ascii="Times New Roman" w:hAnsi="Times New Roman" w:cs="Times New Roman"/>
        </w:rPr>
        <w:t xml:space="preserve">, and elevate antioxidant enzyme activity and osmotic balance, thereby helping plants to cope with stress. Field studies have shown that inoculation with custom microbial communities can result in </w:t>
      </w:r>
      <w:r w:rsidR="004D06EE" w:rsidRPr="00DE63A6">
        <w:rPr>
          <w:rFonts w:ascii="Times New Roman" w:hAnsi="Times New Roman" w:cs="Times New Roman"/>
        </w:rPr>
        <w:t xml:space="preserve">significant </w:t>
      </w:r>
      <w:r w:rsidRPr="00DE63A6">
        <w:rPr>
          <w:rFonts w:ascii="Times New Roman" w:hAnsi="Times New Roman" w:cs="Times New Roman"/>
        </w:rPr>
        <w:t>increase in yield improvements in stress-prone regions by promoting better water retention and nutrient uptake during drought periods</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(Afridi et al., 2022)</w:t>
      </w:r>
      <w:r w:rsidR="003C6586" w:rsidRPr="00DE63A6">
        <w:rPr>
          <w:rFonts w:ascii="Times New Roman" w:hAnsi="Times New Roman" w:cs="Times New Roman"/>
        </w:rPr>
        <w:fldChar w:fldCharType="end"/>
      </w:r>
      <w:r w:rsidR="003C6586" w:rsidRPr="00DE63A6">
        <w:rPr>
          <w:rFonts w:ascii="Times New Roman" w:hAnsi="Times New Roman" w:cs="Times New Roman"/>
        </w:rPr>
        <w:t>.</w:t>
      </w:r>
    </w:p>
    <w:p w14:paraId="47F085C6" w14:textId="7D3D98C7" w:rsidR="009E47F7" w:rsidRPr="00DE63A6" w:rsidRDefault="00C45C44"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5.4 </w:t>
      </w:r>
      <w:r w:rsidR="009E47F7" w:rsidRPr="00DE63A6">
        <w:rPr>
          <w:rFonts w:ascii="Times New Roman" w:hAnsi="Times New Roman" w:cs="Times New Roman"/>
          <w:b/>
          <w:bCs/>
        </w:rPr>
        <w:t>Integration with Nanotechnology</w:t>
      </w:r>
    </w:p>
    <w:p w14:paraId="67CFAF50" w14:textId="172DE5AB" w:rsidR="00E7243F" w:rsidRPr="00DE63A6" w:rsidRDefault="009E47F7" w:rsidP="00DE63A6">
      <w:pPr>
        <w:spacing w:line="360" w:lineRule="auto"/>
        <w:jc w:val="both"/>
        <w:rPr>
          <w:rFonts w:ascii="Times New Roman" w:hAnsi="Times New Roman" w:cs="Times New Roman"/>
        </w:rPr>
      </w:pPr>
      <w:r w:rsidRPr="00DE63A6">
        <w:rPr>
          <w:rFonts w:ascii="Times New Roman" w:hAnsi="Times New Roman" w:cs="Times New Roman"/>
        </w:rPr>
        <w:t xml:space="preserve">There are some studies focusing on nanomaterial and soil microbiome engineering in addition to biological strategies. Materials including graphene oxide, nanoscale zero-valent iron, and silicon-based nanoparticles are used to regulate soil </w:t>
      </w:r>
      <w:r w:rsidR="004D06EE" w:rsidRPr="00DE63A6">
        <w:rPr>
          <w:rFonts w:ascii="Times New Roman" w:hAnsi="Times New Roman" w:cs="Times New Roman"/>
        </w:rPr>
        <w:t>physiochemical</w:t>
      </w:r>
      <w:r w:rsidRPr="00DE63A6">
        <w:rPr>
          <w:rFonts w:ascii="Times New Roman" w:hAnsi="Times New Roman" w:cs="Times New Roman"/>
        </w:rPr>
        <w:t xml:space="preserve"> properties, stimulate microbial activity, etc. These materials can immobilize heavy metals, alleviate phytotoxicity and be active with specific microbial communities of fundamental importance in the mobilisation of nutrients and in the stress response</w:t>
      </w:r>
      <w:r w:rsidR="003C6586" w:rsidRPr="00DE63A6">
        <w:rPr>
          <w:rFonts w:ascii="Times New Roman" w:hAnsi="Times New Roman" w:cs="Times New Roman"/>
        </w:rPr>
        <w:t xml:space="preserve"> </w:t>
      </w:r>
      <w:r w:rsidR="003C6586" w:rsidRPr="00DE63A6">
        <w:rPr>
          <w:rFonts w:ascii="Times New Roman" w:hAnsi="Times New Roman" w:cs="Times New Roman"/>
        </w:rPr>
        <w:fldChar w:fldCharType="begin" w:fldLock="1"/>
      </w:r>
      <w:r w:rsidR="003C6586" w:rsidRPr="00DE63A6">
        <w:rPr>
          <w:rFonts w:ascii="Times New Roman" w:hAnsi="Times New Roman" w:cs="Times New Roman"/>
        </w:rPr>
        <w:instrText>ADDIN CSL_CITATION {"citationItems":[{"id":"ITEM-1","itemData":{"DOI":"10.5376/msb.2024.15.0010","author":[{"dropping-particle":"","family":"Hong","given":"Yuandong","non-dropping-particle":"","parse-names":false,"suffix":""},{"dropping-particle":"","family":"Huang","given":"Haiying","non-dropping-particle":"","parse-names":false,"suffix":""}],"container-title":"Molecular Soil Biology","id":"ITEM-1","issue":"2","issued":{"date-parts":[["2024"]]},"page":"87-98","title":"The Role of Soil Microbiota in Rice Cultivation and Its Implications for Agricultural Sustainability","type":"article-journal","volume":"15"},"uris":["http://www.mendeley.com/documents/?uuid=6427d9cd-b2dd-4664-af8b-73656a7b1465"]}],"mendeley":{"formattedCitation":"(Hong &amp; Huang, 2024)","plainTextFormattedCitation":"(Hong &amp; Huang, 2024)","previouslyFormattedCitation":"(Hong &amp; Huang, 2024)"},"properties":{"noteIndex":0},"schema":"https://github.com/citation-style-language/schema/raw/master/csl-citation.json"}</w:instrText>
      </w:r>
      <w:r w:rsidR="003C6586" w:rsidRPr="00DE63A6">
        <w:rPr>
          <w:rFonts w:ascii="Times New Roman" w:hAnsi="Times New Roman" w:cs="Times New Roman"/>
        </w:rPr>
        <w:fldChar w:fldCharType="separate"/>
      </w:r>
      <w:r w:rsidR="003C6586" w:rsidRPr="00DE63A6">
        <w:rPr>
          <w:rFonts w:ascii="Times New Roman" w:hAnsi="Times New Roman" w:cs="Times New Roman"/>
          <w:noProof/>
        </w:rPr>
        <w:t>(Hong &amp; Huang, 2024)</w:t>
      </w:r>
      <w:r w:rsidR="003C6586" w:rsidRPr="00DE63A6">
        <w:rPr>
          <w:rFonts w:ascii="Times New Roman" w:hAnsi="Times New Roman" w:cs="Times New Roman"/>
        </w:rPr>
        <w:fldChar w:fldCharType="end"/>
      </w:r>
      <w:r w:rsidR="003C6586" w:rsidRPr="00DE63A6">
        <w:rPr>
          <w:rFonts w:ascii="Times New Roman" w:hAnsi="Times New Roman" w:cs="Times New Roman"/>
        </w:rPr>
        <w:t>.</w:t>
      </w:r>
      <w:r w:rsidR="00E7243F" w:rsidRPr="00DE63A6">
        <w:rPr>
          <w:rFonts w:ascii="Times New Roman" w:hAnsi="Times New Roman" w:cs="Times New Roman"/>
        </w:rPr>
        <w:t xml:space="preserve"> Combination of nanotechnology with inoculants is considered to play a vital role in sustainable agriculture, merging targeted chemical amendments and biological measures </w:t>
      </w:r>
      <w:r w:rsidR="00856CD7" w:rsidRPr="00DE63A6">
        <w:rPr>
          <w:rFonts w:ascii="Times New Roman" w:hAnsi="Times New Roman" w:cs="Times New Roman"/>
        </w:rPr>
        <w:fldChar w:fldCharType="begin" w:fldLock="1"/>
      </w:r>
      <w:r w:rsidR="00856CD7" w:rsidRPr="00DE63A6">
        <w:rPr>
          <w:rFonts w:ascii="Times New Roman" w:hAnsi="Times New Roman" w:cs="Times New Roman"/>
        </w:rPr>
        <w:instrText>ADDIN CSL_CITATION {"citationItems":[{"id":"ITEM-1","itemData":{"DOI":"10.1186/s40793-025-00694-6","ISSN":"25246372","abstract":"During the last decades, substantial advancements have been made in identifying soil characteristics that impact the composition of the soil microbiome. However, the impacts of microorganisms on their respective soil habitats have received less attention, with the majority of prior research focusing on the contributions of microbes to the dynamics of soil carbon and nitrogen. Soil microbiome plays a critical role in soil habitats by influencing soil fertility, crop yields, and biotic and abiotic stress tolerance. In addition to their roles in nutrient cycling and organic matter transformations, soil microorganisms affect the soil environment via many biochemical and biophysical mechanisms. For instance, the soil microbiome plays an essential role in soil mechanical stability and pore connectivity and regulates the flow of nutrients, oxygen, and water. Similarly, soil microbiomes perform various critical functions in an ecosystem, which leads to carbon stabilization for a long time and could serve as microbiome engineering targets for global climate change mitigation. In this review, considering soil structure, hydrology, and chemistry, we outline how microorganisms alter the soil ecosystem. Further, this study investigates the mechanisms by which feedback loops can be generated between microorganisms and soil. Moreover, we analyze the potential of microbially mediated modifications of soil properties as a viable strategy to address soil threats and global climate challenges. In addition, the current study propose a deep learning-based approach to develop a synthetic microbial consortium to improve soil health and mitigate climate change.","author":[{"dropping-particle":"","family":"Iqbal","given":"Sajid","non-dropping-particle":"","parse-names":false,"suffix":""},{"dropping-particle":"","family":"Begum","given":"Farida","non-dropping-particle":"","parse-names":false,"suffix":""},{"dropping-particle":"","family":"Nguchu","given":"Benedictor Alexander","non-dropping-particle":"","parse-names":false,"suffix":""},{"dropping-particle":"","family":"Claver","given":"Uzabakiriho Pierre","non-dropping-particle":"","parse-names":false,"suffix":""},{"dropping-particle":"","family":"Shaw","given":"Peter","non-dropping-particle":"","parse-names":false,"suffix":""}],"container-title":"Environmental Microbiome","id":"ITEM-1","issue":"1","issued":{"date-parts":[["2025"]]},"title":"The invisible architects: microbial communities and their transformative role in soil health and global climate changes","type":"article-journal","volume":"20"},"uris":["http://www.mendeley.com/documents/?uuid=7fa8be58-3700-400c-a7e9-26929852f442"]}],"mendeley":{"formattedCitation":"(Iqbal et al., 2025)","plainTextFormattedCitation":"(Iqbal et al., 2025)","previouslyFormattedCitation":"(Iqbal et al., 2025)"},"properties":{"noteIndex":0},"schema":"https://github.com/citation-style-language/schema/raw/master/csl-citation.json"}</w:instrText>
      </w:r>
      <w:r w:rsidR="00856CD7" w:rsidRPr="00DE63A6">
        <w:rPr>
          <w:rFonts w:ascii="Times New Roman" w:hAnsi="Times New Roman" w:cs="Times New Roman"/>
        </w:rPr>
        <w:fldChar w:fldCharType="separate"/>
      </w:r>
      <w:r w:rsidR="00856CD7" w:rsidRPr="00DE63A6">
        <w:rPr>
          <w:rFonts w:ascii="Times New Roman" w:hAnsi="Times New Roman" w:cs="Times New Roman"/>
          <w:noProof/>
        </w:rPr>
        <w:t>(Iqbal et al., 2025)</w:t>
      </w:r>
      <w:r w:rsidR="00856CD7" w:rsidRPr="00DE63A6">
        <w:rPr>
          <w:rFonts w:ascii="Times New Roman" w:hAnsi="Times New Roman" w:cs="Times New Roman"/>
        </w:rPr>
        <w:fldChar w:fldCharType="end"/>
      </w:r>
      <w:r w:rsidR="00856CD7" w:rsidRPr="00DE63A6">
        <w:rPr>
          <w:rFonts w:ascii="Times New Roman" w:hAnsi="Times New Roman" w:cs="Times New Roman"/>
        </w:rPr>
        <w:t xml:space="preserve">; </w:t>
      </w:r>
      <w:r w:rsidR="00856CD7" w:rsidRPr="00DE63A6">
        <w:rPr>
          <w:rFonts w:ascii="Times New Roman" w:hAnsi="Times New Roman" w:cs="Times New Roman"/>
        </w:rPr>
        <w:fldChar w:fldCharType="begin" w:fldLock="1"/>
      </w:r>
      <w:r w:rsidR="006510A7"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856CD7" w:rsidRPr="00DE63A6">
        <w:rPr>
          <w:rFonts w:ascii="Times New Roman" w:hAnsi="Times New Roman" w:cs="Times New Roman"/>
        </w:rPr>
        <w:fldChar w:fldCharType="separate"/>
      </w:r>
      <w:r w:rsidR="00856CD7" w:rsidRPr="00DE63A6">
        <w:rPr>
          <w:rFonts w:ascii="Times New Roman" w:hAnsi="Times New Roman" w:cs="Times New Roman"/>
          <w:noProof/>
        </w:rPr>
        <w:t>(Jansson et al., 2023)</w:t>
      </w:r>
      <w:r w:rsidR="00856CD7" w:rsidRPr="00DE63A6">
        <w:rPr>
          <w:rFonts w:ascii="Times New Roman" w:hAnsi="Times New Roman" w:cs="Times New Roman"/>
        </w:rPr>
        <w:fldChar w:fldCharType="end"/>
      </w:r>
      <w:r w:rsidR="00856CD7" w:rsidRPr="00DE63A6">
        <w:rPr>
          <w:rFonts w:ascii="Times New Roman" w:hAnsi="Times New Roman" w:cs="Times New Roman"/>
        </w:rPr>
        <w:t>.</w:t>
      </w:r>
    </w:p>
    <w:p w14:paraId="1013BC42" w14:textId="77777777" w:rsidR="00856CD7" w:rsidRPr="00DE63A6" w:rsidRDefault="00856CD7" w:rsidP="00DE63A6">
      <w:pPr>
        <w:spacing w:line="360" w:lineRule="auto"/>
        <w:jc w:val="both"/>
        <w:rPr>
          <w:rFonts w:ascii="Times New Roman" w:hAnsi="Times New Roman" w:cs="Times New Roman"/>
        </w:rPr>
      </w:pPr>
    </w:p>
    <w:p w14:paraId="706AF2FE" w14:textId="6C3A8C54" w:rsidR="0089343C" w:rsidRPr="00DE63A6" w:rsidRDefault="0089343C" w:rsidP="00DE63A6">
      <w:pPr>
        <w:pStyle w:val="ListParagraph"/>
        <w:numPr>
          <w:ilvl w:val="0"/>
          <w:numId w:val="8"/>
        </w:numPr>
        <w:spacing w:line="360" w:lineRule="auto"/>
        <w:jc w:val="both"/>
        <w:rPr>
          <w:rFonts w:ascii="Times New Roman" w:hAnsi="Times New Roman" w:cs="Times New Roman"/>
          <w:b/>
          <w:bCs/>
        </w:rPr>
      </w:pPr>
      <w:r w:rsidRPr="00DE63A6">
        <w:rPr>
          <w:rFonts w:ascii="Times New Roman" w:hAnsi="Times New Roman" w:cs="Times New Roman"/>
          <w:b/>
          <w:bCs/>
        </w:rPr>
        <w:t>Case Studies and Real</w:t>
      </w:r>
      <w:r w:rsidR="004D06EE" w:rsidRPr="00DE63A6">
        <w:rPr>
          <w:rFonts w:ascii="Times New Roman" w:hAnsi="Times New Roman" w:cs="Times New Roman"/>
          <w:b/>
          <w:bCs/>
        </w:rPr>
        <w:t>-</w:t>
      </w:r>
      <w:r w:rsidRPr="00DE63A6">
        <w:rPr>
          <w:rFonts w:ascii="Times New Roman" w:hAnsi="Times New Roman" w:cs="Times New Roman"/>
          <w:b/>
          <w:bCs/>
        </w:rPr>
        <w:t>world Application</w:t>
      </w:r>
      <w:r w:rsidR="00934EEC" w:rsidRPr="00DE63A6">
        <w:rPr>
          <w:rFonts w:ascii="Times New Roman" w:hAnsi="Times New Roman" w:cs="Times New Roman"/>
          <w:b/>
          <w:bCs/>
        </w:rPr>
        <w:t>s</w:t>
      </w:r>
    </w:p>
    <w:p w14:paraId="35D6A5A5" w14:textId="00572B3E"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b/>
          <w:bCs/>
        </w:rPr>
        <w:t>6.1 Microbial Consortia in Chickpea Cultivation</w:t>
      </w:r>
    </w:p>
    <w:p w14:paraId="3CF6B570" w14:textId="08172B21"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rPr>
        <w:lastRenderedPageBreak/>
        <w:t>In a case study, microbiota from seeds and soil of chickpea replicated from soil of central plain region of Uttar Pradesh, India were able to enhance the crop yield and soil nutrient status. This consortium from strains BHJPCS-15 and BHUJPVCRS-1 was used as seed treatment and soil application. It stimulate</w:t>
      </w:r>
      <w:r w:rsidR="00BB6A8C" w:rsidRPr="00DE63A6">
        <w:rPr>
          <w:rFonts w:ascii="Times New Roman" w:hAnsi="Times New Roman" w:cs="Times New Roman"/>
        </w:rPr>
        <w:t>d</w:t>
      </w:r>
      <w:r w:rsidRPr="00DE63A6">
        <w:rPr>
          <w:rFonts w:ascii="Times New Roman" w:hAnsi="Times New Roman" w:cs="Times New Roman"/>
        </w:rPr>
        <w:t xml:space="preserve"> microbial counts and enhance</w:t>
      </w:r>
      <w:r w:rsidR="00BB6A8C" w:rsidRPr="00DE63A6">
        <w:rPr>
          <w:rFonts w:ascii="Times New Roman" w:hAnsi="Times New Roman" w:cs="Times New Roman"/>
        </w:rPr>
        <w:t>d</w:t>
      </w:r>
      <w:r w:rsidRPr="00DE63A6">
        <w:rPr>
          <w:rFonts w:ascii="Times New Roman" w:hAnsi="Times New Roman" w:cs="Times New Roman"/>
        </w:rPr>
        <w:t xml:space="preserve"> activities of soil enzymes which leads to sustainable crop production and improves the general soil health</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(Afridi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7BBEBC07" w14:textId="6D023248" w:rsidR="0089343C" w:rsidRPr="00DE63A6" w:rsidRDefault="0089343C" w:rsidP="00DE63A6">
      <w:pPr>
        <w:spacing w:line="360" w:lineRule="auto"/>
        <w:jc w:val="both"/>
        <w:rPr>
          <w:rFonts w:ascii="Times New Roman" w:hAnsi="Times New Roman" w:cs="Times New Roman"/>
          <w:b/>
          <w:bCs/>
        </w:rPr>
      </w:pPr>
      <w:r w:rsidRPr="00DE63A6">
        <w:rPr>
          <w:rFonts w:ascii="Times New Roman" w:hAnsi="Times New Roman" w:cs="Times New Roman"/>
          <w:b/>
          <w:bCs/>
        </w:rPr>
        <w:t>6.2 Soybean Inoculation with Nitrogen-Fixing Bacteria in Brazil</w:t>
      </w:r>
    </w:p>
    <w:p w14:paraId="52515957" w14:textId="010D2885" w:rsidR="0089343C" w:rsidRPr="00DE63A6" w:rsidRDefault="00FA3B11" w:rsidP="00DE63A6">
      <w:pPr>
        <w:spacing w:line="360" w:lineRule="auto"/>
        <w:jc w:val="both"/>
        <w:rPr>
          <w:rFonts w:ascii="Times New Roman" w:hAnsi="Times New Roman" w:cs="Times New Roman"/>
        </w:rPr>
      </w:pPr>
      <w:r w:rsidRPr="00DE63A6">
        <w:rPr>
          <w:rFonts w:ascii="Times New Roman" w:hAnsi="Times New Roman" w:cs="Times New Roman"/>
        </w:rPr>
        <w:t xml:space="preserve">Soil microbiome engineering has produced significant increases in the nitrogen-fixing capacity of soybean plants in Brazil. Inoculation with effective strains of </w:t>
      </w:r>
      <w:proofErr w:type="spellStart"/>
      <w:r w:rsidRPr="00DE63A6">
        <w:rPr>
          <w:rFonts w:ascii="Times New Roman" w:hAnsi="Times New Roman" w:cs="Times New Roman"/>
          <w:i/>
          <w:iCs/>
        </w:rPr>
        <w:t>Bradyrhizobium</w:t>
      </w:r>
      <w:proofErr w:type="spellEnd"/>
      <w:r w:rsidRPr="00DE63A6">
        <w:rPr>
          <w:rFonts w:ascii="Times New Roman" w:hAnsi="Times New Roman" w:cs="Times New Roman"/>
          <w:i/>
          <w:iCs/>
        </w:rPr>
        <w:t xml:space="preserve"> spp</w:t>
      </w:r>
      <w:r w:rsidRPr="00DE63A6">
        <w:rPr>
          <w:rFonts w:ascii="Times New Roman" w:hAnsi="Times New Roman" w:cs="Times New Roman"/>
        </w:rPr>
        <w:t>. were tested on soybean plants, which exhibited an increase in yields and a decrease in applications of synthetic nitrogen fertilizers. This process also reduced energy and greenhouse gas emissions, which would result in billions of dollars in cost savings per year.</w:t>
      </w:r>
      <w:r w:rsidR="00E56553" w:rsidRPr="00DE63A6">
        <w:rPr>
          <w:rFonts w:ascii="Times New Roman" w:hAnsi="Times New Roman" w:cs="Times New Roman"/>
        </w:rPr>
        <w:t xml:space="preserve"> </w:t>
      </w:r>
      <w:r w:rsidR="0089343C" w:rsidRPr="00DE63A6">
        <w:rPr>
          <w:rFonts w:ascii="Times New Roman" w:hAnsi="Times New Roman" w:cs="Times New Roman"/>
        </w:rPr>
        <w:t xml:space="preserve">The co-inoculation of </w:t>
      </w:r>
      <w:proofErr w:type="spellStart"/>
      <w:r w:rsidR="0089343C" w:rsidRPr="00DE63A6">
        <w:rPr>
          <w:rFonts w:ascii="Times New Roman" w:hAnsi="Times New Roman" w:cs="Times New Roman"/>
          <w:i/>
          <w:iCs/>
        </w:rPr>
        <w:t>Bradyrhizobium</w:t>
      </w:r>
      <w:proofErr w:type="spellEnd"/>
      <w:r w:rsidR="0089343C" w:rsidRPr="00DE63A6">
        <w:rPr>
          <w:rFonts w:ascii="Times New Roman" w:hAnsi="Times New Roman" w:cs="Times New Roman"/>
        </w:rPr>
        <w:t xml:space="preserve"> with </w:t>
      </w:r>
      <w:proofErr w:type="spellStart"/>
      <w:r w:rsidR="0089343C" w:rsidRPr="00DE63A6">
        <w:rPr>
          <w:rFonts w:ascii="Times New Roman" w:hAnsi="Times New Roman" w:cs="Times New Roman"/>
          <w:i/>
          <w:iCs/>
        </w:rPr>
        <w:t>Azospirillum</w:t>
      </w:r>
      <w:proofErr w:type="spellEnd"/>
      <w:r w:rsidR="0089343C" w:rsidRPr="00DE63A6">
        <w:rPr>
          <w:rFonts w:ascii="Times New Roman" w:hAnsi="Times New Roman" w:cs="Times New Roman"/>
          <w:i/>
          <w:iCs/>
        </w:rPr>
        <w:t xml:space="preserve"> </w:t>
      </w:r>
      <w:proofErr w:type="spellStart"/>
      <w:r w:rsidR="0089343C" w:rsidRPr="00DE63A6">
        <w:rPr>
          <w:rFonts w:ascii="Times New Roman" w:hAnsi="Times New Roman" w:cs="Times New Roman"/>
          <w:i/>
          <w:iCs/>
        </w:rPr>
        <w:t>brasilense</w:t>
      </w:r>
      <w:proofErr w:type="spellEnd"/>
      <w:r w:rsidR="0089343C" w:rsidRPr="00DE63A6">
        <w:rPr>
          <w:rFonts w:ascii="Times New Roman" w:hAnsi="Times New Roman" w:cs="Times New Roman"/>
        </w:rPr>
        <w:t xml:space="preserve"> increased biological nitrogen fixation and soil fertility showing the potential for mesenteric bacterial chains of action among microorganisms</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(Olmo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139D31AF" w14:textId="350FE4ED"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6.3 Multi-site Field Evaluation Using Combined Treatments</w:t>
      </w:r>
    </w:p>
    <w:p w14:paraId="660D601C" w14:textId="58582A57"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A field experiment was performed in three arable fields to investigate the effect of soil microbiome engineering (SME) on crop yield and soil health. There were four treatments comprising control with synthetic fertilization, microbial inoculants, cover cropping with leguminous plants and integrated (combination of both). It was observed that the additive treatment increased the levels of soil organic carbon and nitrogen and increased microbial diversity. The yields of such crop plants as maize</w:t>
      </w:r>
      <w:r w:rsidR="00CA60BD" w:rsidRPr="00DE63A6">
        <w:rPr>
          <w:rFonts w:ascii="Times New Roman" w:hAnsi="Times New Roman" w:cs="Times New Roman"/>
        </w:rPr>
        <w:t>,</w:t>
      </w:r>
      <w:r w:rsidRPr="00DE63A6">
        <w:rPr>
          <w:rFonts w:ascii="Times New Roman" w:hAnsi="Times New Roman" w:cs="Times New Roman"/>
        </w:rPr>
        <w:t xml:space="preserve"> rice and mixed grains were </w:t>
      </w:r>
      <w:r w:rsidR="00CA60BD" w:rsidRPr="00DE63A6">
        <w:rPr>
          <w:rFonts w:ascii="Times New Roman" w:hAnsi="Times New Roman" w:cs="Times New Roman"/>
        </w:rPr>
        <w:t>boosted</w:t>
      </w:r>
      <w:r w:rsidRPr="00DE63A6">
        <w:rPr>
          <w:rFonts w:ascii="Times New Roman" w:hAnsi="Times New Roman" w:cs="Times New Roman"/>
        </w:rPr>
        <w:t xml:space="preserve"> 15-20% higher than those of the control. Gene-centric analyses showed higher prevalence of nitrogen fixation and organic matter decomposition genes suggesting that the integrated microbiome management is functional across diverse agroecosystems</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(Clarke &amp; Al-khatib, 2024)</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0D1CD044" w14:textId="51C2466F"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6.4 Seed-Endophytic Bacteria for Disease Resistance in Rice</w:t>
      </w:r>
    </w:p>
    <w:p w14:paraId="636BE1EA" w14:textId="77BC41AB"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 xml:space="preserve">The seeding-root symbiotic bacterium, </w:t>
      </w:r>
      <w:proofErr w:type="spellStart"/>
      <w:r w:rsidRPr="00DE63A6">
        <w:rPr>
          <w:rFonts w:ascii="Times New Roman" w:hAnsi="Times New Roman" w:cs="Times New Roman"/>
          <w:i/>
          <w:iCs/>
        </w:rPr>
        <w:t>Sphingomonas</w:t>
      </w:r>
      <w:proofErr w:type="spellEnd"/>
      <w:r w:rsidRPr="00DE63A6">
        <w:rPr>
          <w:rFonts w:ascii="Times New Roman" w:hAnsi="Times New Roman" w:cs="Times New Roman"/>
          <w:i/>
          <w:iCs/>
        </w:rPr>
        <w:t xml:space="preserve"> </w:t>
      </w:r>
      <w:proofErr w:type="spellStart"/>
      <w:r w:rsidRPr="00DE63A6">
        <w:rPr>
          <w:rFonts w:ascii="Times New Roman" w:hAnsi="Times New Roman" w:cs="Times New Roman"/>
          <w:i/>
          <w:iCs/>
        </w:rPr>
        <w:t>melonis</w:t>
      </w:r>
      <w:proofErr w:type="spellEnd"/>
      <w:r w:rsidRPr="00DE63A6">
        <w:rPr>
          <w:rFonts w:ascii="Times New Roman" w:hAnsi="Times New Roman" w:cs="Times New Roman"/>
        </w:rPr>
        <w:t xml:space="preserve"> ZJ26, for biocontrol of rice plants is investigated. The bacterium producing anthranilic acid has the capability of interfering with the virulence factor </w:t>
      </w:r>
      <w:proofErr w:type="spellStart"/>
      <w:r w:rsidRPr="00DE63A6">
        <w:rPr>
          <w:rFonts w:ascii="Times New Roman" w:hAnsi="Times New Roman" w:cs="Times New Roman"/>
        </w:rPr>
        <w:t>signaling</w:t>
      </w:r>
      <w:proofErr w:type="spellEnd"/>
      <w:r w:rsidRPr="00DE63A6">
        <w:rPr>
          <w:rFonts w:ascii="Times New Roman" w:hAnsi="Times New Roman" w:cs="Times New Roman"/>
        </w:rPr>
        <w:t xml:space="preserve"> pathways of pathogenic organisms, thus providing immunity and resistance to diseases, particularly those caused by bacterial pathogens such as </w:t>
      </w:r>
      <w:proofErr w:type="spellStart"/>
      <w:r w:rsidRPr="00DE63A6">
        <w:rPr>
          <w:rFonts w:ascii="Times New Roman" w:hAnsi="Times New Roman" w:cs="Times New Roman"/>
          <w:i/>
          <w:iCs/>
        </w:rPr>
        <w:t>Burkholderia</w:t>
      </w:r>
      <w:proofErr w:type="spellEnd"/>
      <w:r w:rsidRPr="00DE63A6">
        <w:rPr>
          <w:rFonts w:ascii="Times New Roman" w:hAnsi="Times New Roman" w:cs="Times New Roman"/>
          <w:i/>
          <w:iCs/>
        </w:rPr>
        <w:t xml:space="preserve"> </w:t>
      </w:r>
      <w:proofErr w:type="spellStart"/>
      <w:r w:rsidRPr="00DE63A6">
        <w:rPr>
          <w:rFonts w:ascii="Times New Roman" w:hAnsi="Times New Roman" w:cs="Times New Roman"/>
          <w:i/>
          <w:iCs/>
        </w:rPr>
        <w:t>plantarii</w:t>
      </w:r>
      <w:proofErr w:type="spellEnd"/>
      <w:r w:rsidRPr="00DE63A6">
        <w:rPr>
          <w:rFonts w:ascii="Times New Roman" w:hAnsi="Times New Roman" w:cs="Times New Roman"/>
        </w:rPr>
        <w:t xml:space="preserve">. This combined strategy (cultivation dependent and independent </w:t>
      </w:r>
      <w:r w:rsidRPr="00DE63A6">
        <w:rPr>
          <w:rFonts w:ascii="Times New Roman" w:hAnsi="Times New Roman" w:cs="Times New Roman"/>
        </w:rPr>
        <w:lastRenderedPageBreak/>
        <w:t>microbiome analysis) indicates the potential of autochthonous microbial antagonists in sustainable agriculture</w:t>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(Olmo et al., 2022)</w:t>
      </w:r>
      <w:r w:rsidR="00934EEC" w:rsidRPr="00DE63A6">
        <w:rPr>
          <w:rFonts w:ascii="Times New Roman" w:hAnsi="Times New Roman" w:cs="Times New Roman"/>
        </w:rPr>
        <w:fldChar w:fldCharType="end"/>
      </w:r>
      <w:r w:rsidR="00934EEC" w:rsidRPr="00DE63A6">
        <w:rPr>
          <w:rFonts w:ascii="Times New Roman" w:hAnsi="Times New Roman" w:cs="Times New Roman"/>
        </w:rPr>
        <w:t>;</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Biotechnology","id":"ITEM-1","issue":"4","issued":{"date-parts":[["2021"]]},"page":"1258-1268","title":"Realities and hopes in the application of microbial tools in agriculture","type":"article-journal","volume":"14"},"uris":["http://www.mendeley.com/documents/?uuid=54633da3-f57c-40aa-adb4-dcd6bffb7124"]}],"mendeley":{"formattedCitation":"(Batista &amp; Singh, 2021)","plainTextFormattedCitation":"(Batista &amp; Singh, 2021)","previouslyFormattedCitation":"(Batista &amp; Singh, 2021)"},"properties":{"noteIndex":0},"schema":"https://github.com/citation-style-language/schema/raw/master/csl-citation.json"}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(Batista &amp; Singh, 2021)</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6E5CD09D" w14:textId="67278D69" w:rsidR="00A0779F" w:rsidRPr="00DE63A6" w:rsidRDefault="00A0779F" w:rsidP="00DE63A6">
      <w:pPr>
        <w:spacing w:line="360" w:lineRule="auto"/>
        <w:jc w:val="both"/>
        <w:rPr>
          <w:rFonts w:ascii="Times New Roman" w:hAnsi="Times New Roman" w:cs="Times New Roman"/>
          <w:b/>
          <w:bCs/>
        </w:rPr>
      </w:pPr>
      <w:r w:rsidRPr="00DE63A6">
        <w:rPr>
          <w:rFonts w:ascii="Times New Roman" w:hAnsi="Times New Roman" w:cs="Times New Roman"/>
          <w:b/>
          <w:bCs/>
        </w:rPr>
        <w:t>6.5 Application of Organic Amendments to Enhance Microbial Diversity</w:t>
      </w:r>
    </w:p>
    <w:p w14:paraId="264B62BA" w14:textId="1E636C00" w:rsidR="00A0779F" w:rsidRPr="00DE63A6" w:rsidRDefault="00A0779F" w:rsidP="00DE63A6">
      <w:pPr>
        <w:spacing w:line="360" w:lineRule="auto"/>
        <w:jc w:val="both"/>
        <w:rPr>
          <w:rFonts w:ascii="Times New Roman" w:hAnsi="Times New Roman" w:cs="Times New Roman"/>
        </w:rPr>
      </w:pPr>
      <w:r w:rsidRPr="00DE63A6">
        <w:rPr>
          <w:rFonts w:ascii="Times New Roman" w:hAnsi="Times New Roman" w:cs="Times New Roman"/>
        </w:rPr>
        <w:t>Field trials demonstrate that the use of organic amendments and microbial inoculants can enhance soil fertility and crop yields in the Mediterranean agriculture land. Additives such as biochar, alfalfa hay, and spent mushroom compost increase</w:t>
      </w:r>
      <w:r w:rsidR="00CA60BD" w:rsidRPr="00DE63A6">
        <w:rPr>
          <w:rFonts w:ascii="Times New Roman" w:hAnsi="Times New Roman" w:cs="Times New Roman"/>
        </w:rPr>
        <w:t xml:space="preserve">d </w:t>
      </w:r>
      <w:r w:rsidRPr="00DE63A6">
        <w:rPr>
          <w:rFonts w:ascii="Times New Roman" w:hAnsi="Times New Roman" w:cs="Times New Roman"/>
        </w:rPr>
        <w:t xml:space="preserve">the diversity of soil microbiota and the complexity of the microbial structure, which are </w:t>
      </w:r>
      <w:proofErr w:type="spellStart"/>
      <w:r w:rsidRPr="00DE63A6">
        <w:rPr>
          <w:rFonts w:ascii="Times New Roman" w:hAnsi="Times New Roman" w:cs="Times New Roman"/>
        </w:rPr>
        <w:t>favorable</w:t>
      </w:r>
      <w:proofErr w:type="spellEnd"/>
      <w:r w:rsidRPr="00DE63A6">
        <w:rPr>
          <w:rFonts w:ascii="Times New Roman" w:hAnsi="Times New Roman" w:cs="Times New Roman"/>
        </w:rPr>
        <w:t xml:space="preserve"> to the growth of beneficial microbiota such as phosphate-solubilizing bacteria and fungi</w:t>
      </w:r>
      <w:r w:rsidR="006510A7" w:rsidRPr="00DE63A6">
        <w:rPr>
          <w:rFonts w:ascii="Times New Roman" w:hAnsi="Times New Roman" w:cs="Times New Roman"/>
        </w:rPr>
        <w:t xml:space="preserve">. These are communities of microbes that are proven to encourage nutrient uptake and healthy plant growth. Organic amendments combined with specific microbial inoculants are aimed to reduce the need of chemical fertilization white increasing crop yield and water use efficiency </w:t>
      </w:r>
      <w:r w:rsidR="00934EEC"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agriculture","type":"article-journal","volume":"10"},"uris":["http://www.mendeley.com/documents/?uuid=977fd739-269b-4bb1-97d2-6b94d36afa1c"]}],"mendeley":{"formattedCitation":"(Aguilar-Paredes et al., 2020)","plainTextFormattedCitation":"(Aguilar-Paredes et al., 2020)","previouslyFormattedCitation":"(Aguilar-Paredes et al., 2020)"},"properties":{"noteIndex":0},"schema":"https://github.com/citation-style-language/schema/raw/master/csl-citation.json"}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(Aguilar-Paredes et al., 2020)</w:t>
      </w:r>
      <w:r w:rsidR="00934EEC" w:rsidRPr="00DE63A6">
        <w:rPr>
          <w:rFonts w:ascii="Times New Roman" w:hAnsi="Times New Roman" w:cs="Times New Roman"/>
        </w:rPr>
        <w:fldChar w:fldCharType="end"/>
      </w:r>
      <w:r w:rsidR="00934EEC" w:rsidRPr="00DE63A6">
        <w:rPr>
          <w:rFonts w:ascii="Times New Roman" w:hAnsi="Times New Roman" w:cs="Times New Roman"/>
        </w:rPr>
        <w:t xml:space="preserve">; </w:t>
      </w:r>
      <w:r w:rsidR="00934EEC" w:rsidRPr="00DE63A6">
        <w:rPr>
          <w:rFonts w:ascii="Times New Roman" w:hAnsi="Times New Roman" w:cs="Times New Roman"/>
        </w:rPr>
        <w:fldChar w:fldCharType="begin" w:fldLock="1"/>
      </w:r>
      <w:r w:rsidR="00995E53"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34EEC" w:rsidRPr="00DE63A6">
        <w:rPr>
          <w:rFonts w:ascii="Times New Roman" w:hAnsi="Times New Roman" w:cs="Times New Roman"/>
        </w:rPr>
        <w:fldChar w:fldCharType="separate"/>
      </w:r>
      <w:r w:rsidR="00934EEC" w:rsidRPr="00DE63A6">
        <w:rPr>
          <w:rFonts w:ascii="Times New Roman" w:hAnsi="Times New Roman" w:cs="Times New Roman"/>
          <w:noProof/>
        </w:rPr>
        <w:t>(Kaul et al., 2021)</w:t>
      </w:r>
      <w:r w:rsidR="00934EEC" w:rsidRPr="00DE63A6">
        <w:rPr>
          <w:rFonts w:ascii="Times New Roman" w:hAnsi="Times New Roman" w:cs="Times New Roman"/>
        </w:rPr>
        <w:fldChar w:fldCharType="end"/>
      </w:r>
      <w:r w:rsidR="00934EEC" w:rsidRPr="00DE63A6">
        <w:rPr>
          <w:rFonts w:ascii="Times New Roman" w:hAnsi="Times New Roman" w:cs="Times New Roman"/>
        </w:rPr>
        <w:t>.</w:t>
      </w:r>
    </w:p>
    <w:p w14:paraId="5422A856" w14:textId="77777777" w:rsidR="00A0779F" w:rsidRPr="00DE63A6" w:rsidRDefault="00A0779F" w:rsidP="00DE63A6">
      <w:pPr>
        <w:spacing w:line="360" w:lineRule="auto"/>
        <w:ind w:left="360"/>
        <w:jc w:val="both"/>
        <w:rPr>
          <w:rFonts w:ascii="Times New Roman" w:hAnsi="Times New Roman" w:cs="Times New Roman"/>
        </w:rPr>
      </w:pPr>
    </w:p>
    <w:p w14:paraId="12E8A177" w14:textId="5A1363C9" w:rsidR="00356AB2"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 xml:space="preserve">Table 2: </w:t>
      </w:r>
      <w:r w:rsidR="00356AB2" w:rsidRPr="00DE63A6">
        <w:rPr>
          <w:rFonts w:ascii="Times New Roman" w:hAnsi="Times New Roman" w:cs="Times New Roman"/>
          <w:b/>
          <w:bCs/>
        </w:rPr>
        <w:t>Summary of applications of soil microbiome engineering for sustainable agriculture:</w:t>
      </w:r>
    </w:p>
    <w:p w14:paraId="310F7ABD" w14:textId="018708EF" w:rsidR="00C711F6" w:rsidRPr="00DE63A6" w:rsidRDefault="00C711F6" w:rsidP="00DE63A6">
      <w:pPr>
        <w:spacing w:line="360" w:lineRule="auto"/>
        <w:jc w:val="both"/>
        <w:rPr>
          <w:rFonts w:ascii="Times New Roman" w:hAnsi="Times New Roman" w:cs="Times New Roman"/>
          <w:b/>
          <w:bCs/>
        </w:rPr>
      </w:pPr>
    </w:p>
    <w:p w14:paraId="26AABD0A" w14:textId="77777777" w:rsidR="00934EEC" w:rsidRPr="00DE63A6" w:rsidRDefault="00934EEC" w:rsidP="00DE63A6">
      <w:pPr>
        <w:spacing w:line="360" w:lineRule="auto"/>
        <w:jc w:val="both"/>
        <w:rPr>
          <w:rFonts w:ascii="Times New Roman" w:hAnsi="Times New Roman" w:cs="Times New Roman"/>
          <w:b/>
          <w:bCs/>
        </w:rPr>
      </w:pPr>
    </w:p>
    <w:tbl>
      <w:tblPr>
        <w:tblStyle w:val="TableGrid"/>
        <w:tblW w:w="0" w:type="auto"/>
        <w:tblInd w:w="360" w:type="dxa"/>
        <w:tblLook w:val="04A0" w:firstRow="1" w:lastRow="0" w:firstColumn="1" w:lastColumn="0" w:noHBand="0" w:noVBand="1"/>
      </w:tblPr>
      <w:tblGrid>
        <w:gridCol w:w="2116"/>
        <w:gridCol w:w="2149"/>
        <w:gridCol w:w="2197"/>
        <w:gridCol w:w="2079"/>
      </w:tblGrid>
      <w:tr w:rsidR="00934EEC" w:rsidRPr="00DE63A6" w14:paraId="0CD41BE9" w14:textId="77777777" w:rsidTr="00356AB2">
        <w:trPr>
          <w:trHeight w:val="760"/>
        </w:trPr>
        <w:tc>
          <w:tcPr>
            <w:tcW w:w="2116" w:type="dxa"/>
          </w:tcPr>
          <w:p w14:paraId="66206C57" w14:textId="31F1DDB0"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Case Study</w:t>
            </w:r>
          </w:p>
        </w:tc>
        <w:tc>
          <w:tcPr>
            <w:tcW w:w="2149" w:type="dxa"/>
          </w:tcPr>
          <w:p w14:paraId="04E92C69" w14:textId="5BA534D6"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Method and Context</w:t>
            </w:r>
          </w:p>
        </w:tc>
        <w:tc>
          <w:tcPr>
            <w:tcW w:w="2197" w:type="dxa"/>
          </w:tcPr>
          <w:p w14:paraId="005973B7" w14:textId="01B9965B"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Outcome/Benefits</w:t>
            </w:r>
          </w:p>
        </w:tc>
        <w:tc>
          <w:tcPr>
            <w:tcW w:w="2079" w:type="dxa"/>
          </w:tcPr>
          <w:p w14:paraId="02B8F678" w14:textId="0A60C3C4" w:rsidR="00C711F6" w:rsidRPr="00DE63A6" w:rsidRDefault="00C711F6" w:rsidP="00DE63A6">
            <w:pPr>
              <w:spacing w:line="360" w:lineRule="auto"/>
              <w:jc w:val="both"/>
              <w:rPr>
                <w:rFonts w:ascii="Times New Roman" w:hAnsi="Times New Roman" w:cs="Times New Roman"/>
                <w:b/>
                <w:bCs/>
              </w:rPr>
            </w:pPr>
            <w:r w:rsidRPr="00DE63A6">
              <w:rPr>
                <w:rFonts w:ascii="Times New Roman" w:hAnsi="Times New Roman" w:cs="Times New Roman"/>
                <w:b/>
                <w:bCs/>
              </w:rPr>
              <w:t>References</w:t>
            </w:r>
          </w:p>
        </w:tc>
      </w:tr>
      <w:tr w:rsidR="00934EEC" w:rsidRPr="00DE63A6" w14:paraId="156F02CB" w14:textId="77777777" w:rsidTr="00356AB2">
        <w:trPr>
          <w:trHeight w:val="2685"/>
        </w:trPr>
        <w:tc>
          <w:tcPr>
            <w:tcW w:w="2116" w:type="dxa"/>
          </w:tcPr>
          <w:p w14:paraId="403F71FB" w14:textId="5DC9D9A8"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Microbial consortia in Chickpea</w:t>
            </w:r>
          </w:p>
        </w:tc>
        <w:tc>
          <w:tcPr>
            <w:tcW w:w="2149" w:type="dxa"/>
          </w:tcPr>
          <w:p w14:paraId="234DEEC5" w14:textId="306E57D2"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Seed and rhizosphere consortia (BHJPCS-15, BHUJPVCRS-1) application in Uttar Pradesh, India as seed and soil treatment</w:t>
            </w:r>
          </w:p>
          <w:p w14:paraId="5D04748C" w14:textId="34E7F298" w:rsidR="00C711F6" w:rsidRPr="00DE63A6" w:rsidRDefault="00C711F6" w:rsidP="00DE63A6">
            <w:pPr>
              <w:spacing w:line="360" w:lineRule="auto"/>
              <w:jc w:val="both"/>
              <w:rPr>
                <w:rFonts w:ascii="Times New Roman" w:hAnsi="Times New Roman" w:cs="Times New Roman"/>
              </w:rPr>
            </w:pPr>
          </w:p>
        </w:tc>
        <w:tc>
          <w:tcPr>
            <w:tcW w:w="2197" w:type="dxa"/>
          </w:tcPr>
          <w:p w14:paraId="0EC00CCE" w14:textId="77777777"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Chickpea yield, soil available NPK, microbial population, soil enzyme activities, soil health and sustainability</w:t>
            </w:r>
          </w:p>
          <w:p w14:paraId="0EF81699" w14:textId="00F69C03" w:rsidR="00C711F6" w:rsidRPr="00DE63A6" w:rsidRDefault="00C711F6" w:rsidP="00DE63A6">
            <w:pPr>
              <w:spacing w:line="360" w:lineRule="auto"/>
              <w:jc w:val="both"/>
              <w:rPr>
                <w:rFonts w:ascii="Times New Roman" w:hAnsi="Times New Roman" w:cs="Times New Roman"/>
              </w:rPr>
            </w:pPr>
          </w:p>
        </w:tc>
        <w:tc>
          <w:tcPr>
            <w:tcW w:w="2079" w:type="dxa"/>
          </w:tcPr>
          <w:p w14:paraId="5E87A919" w14:textId="7942D92C"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(Afridi et al., 2022)</w:t>
            </w:r>
            <w:r w:rsidRPr="00DE63A6">
              <w:rPr>
                <w:rFonts w:ascii="Times New Roman" w:hAnsi="Times New Roman" w:cs="Times New Roman"/>
              </w:rPr>
              <w:fldChar w:fldCharType="end"/>
            </w:r>
          </w:p>
        </w:tc>
      </w:tr>
      <w:tr w:rsidR="00934EEC" w:rsidRPr="00DE63A6" w14:paraId="1BF55569" w14:textId="77777777" w:rsidTr="00934EEC">
        <w:trPr>
          <w:trHeight w:val="144"/>
        </w:trPr>
        <w:tc>
          <w:tcPr>
            <w:tcW w:w="2116" w:type="dxa"/>
          </w:tcPr>
          <w:p w14:paraId="5ECAF000" w14:textId="00A9AE93"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lastRenderedPageBreak/>
              <w:t>Soybean Inoculation with Nitrogen-Fixing Bacteria</w:t>
            </w:r>
          </w:p>
        </w:tc>
        <w:tc>
          <w:tcPr>
            <w:tcW w:w="2149" w:type="dxa"/>
          </w:tcPr>
          <w:p w14:paraId="3F13D30C" w14:textId="67A86246"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 xml:space="preserve">Extensive utilization of </w:t>
            </w:r>
            <w:proofErr w:type="spellStart"/>
            <w:r w:rsidRPr="00DE63A6">
              <w:rPr>
                <w:rFonts w:ascii="Times New Roman" w:hAnsi="Times New Roman" w:cs="Times New Roman"/>
                <w:i/>
                <w:iCs/>
              </w:rPr>
              <w:t>Bradyrhizobium</w:t>
            </w:r>
            <w:proofErr w:type="spellEnd"/>
            <w:r w:rsidRPr="00DE63A6">
              <w:rPr>
                <w:rFonts w:ascii="Times New Roman" w:hAnsi="Times New Roman" w:cs="Times New Roman"/>
                <w:i/>
                <w:iCs/>
              </w:rPr>
              <w:t xml:space="preserve"> </w:t>
            </w:r>
            <w:r w:rsidRPr="00DE63A6">
              <w:rPr>
                <w:rFonts w:ascii="Times New Roman" w:hAnsi="Times New Roman" w:cs="Times New Roman"/>
              </w:rPr>
              <w:t xml:space="preserve">(and co-inoculation with </w:t>
            </w:r>
            <w:proofErr w:type="spellStart"/>
            <w:r w:rsidRPr="00DE63A6">
              <w:rPr>
                <w:rFonts w:ascii="Times New Roman" w:hAnsi="Times New Roman" w:cs="Times New Roman"/>
                <w:i/>
                <w:iCs/>
              </w:rPr>
              <w:t>Azospirillum</w:t>
            </w:r>
            <w:proofErr w:type="spellEnd"/>
            <w:r w:rsidRPr="00DE63A6">
              <w:rPr>
                <w:rFonts w:ascii="Times New Roman" w:hAnsi="Times New Roman" w:cs="Times New Roman"/>
                <w:i/>
                <w:iCs/>
              </w:rPr>
              <w:t xml:space="preserve"> </w:t>
            </w:r>
            <w:proofErr w:type="spellStart"/>
            <w:r w:rsidRPr="00DE63A6">
              <w:rPr>
                <w:rFonts w:ascii="Times New Roman" w:hAnsi="Times New Roman" w:cs="Times New Roman"/>
                <w:i/>
                <w:iCs/>
              </w:rPr>
              <w:t>brasilense</w:t>
            </w:r>
            <w:proofErr w:type="spellEnd"/>
            <w:r w:rsidRPr="00DE63A6">
              <w:rPr>
                <w:rFonts w:ascii="Times New Roman" w:hAnsi="Times New Roman" w:cs="Times New Roman"/>
              </w:rPr>
              <w:t>)</w:t>
            </w:r>
            <w:r w:rsidR="00856D8A">
              <w:rPr>
                <w:rFonts w:ascii="Times New Roman" w:hAnsi="Times New Roman" w:cs="Times New Roman"/>
              </w:rPr>
              <w:t xml:space="preserve"> </w:t>
            </w:r>
            <w:r w:rsidRPr="00DE63A6">
              <w:rPr>
                <w:rFonts w:ascii="Times New Roman" w:hAnsi="Times New Roman" w:cs="Times New Roman"/>
              </w:rPr>
              <w:t>in Brazilian soybean areas</w:t>
            </w:r>
          </w:p>
          <w:p w14:paraId="2A660A11" w14:textId="142BEAE2" w:rsidR="00C711F6" w:rsidRPr="00DE63A6" w:rsidRDefault="00C711F6" w:rsidP="00DE63A6">
            <w:pPr>
              <w:spacing w:line="360" w:lineRule="auto"/>
              <w:jc w:val="both"/>
              <w:rPr>
                <w:rFonts w:ascii="Times New Roman" w:hAnsi="Times New Roman" w:cs="Times New Roman"/>
              </w:rPr>
            </w:pPr>
          </w:p>
        </w:tc>
        <w:tc>
          <w:tcPr>
            <w:tcW w:w="2197" w:type="dxa"/>
          </w:tcPr>
          <w:p w14:paraId="401670E8" w14:textId="0AB0C516" w:rsidR="00356AB2" w:rsidRPr="00DE63A6" w:rsidRDefault="00356AB2" w:rsidP="00DE63A6">
            <w:pPr>
              <w:spacing w:line="360" w:lineRule="auto"/>
              <w:jc w:val="both"/>
              <w:rPr>
                <w:rFonts w:ascii="Times New Roman" w:hAnsi="Times New Roman" w:cs="Times New Roman"/>
              </w:rPr>
            </w:pPr>
            <w:r w:rsidRPr="00DE63A6">
              <w:rPr>
                <w:rFonts w:ascii="Times New Roman" w:hAnsi="Times New Roman" w:cs="Times New Roman"/>
              </w:rPr>
              <w:t>Increased N-fixation, greater production, decreased demand for synthetic N, eco/energy savings, lower G.H.G. billions in annual economic savings</w:t>
            </w:r>
          </w:p>
          <w:p w14:paraId="279CEE64" w14:textId="1BB1FD21" w:rsidR="00C711F6" w:rsidRPr="00DE63A6" w:rsidRDefault="00C711F6" w:rsidP="00DE63A6">
            <w:pPr>
              <w:spacing w:line="360" w:lineRule="auto"/>
              <w:jc w:val="both"/>
              <w:rPr>
                <w:rFonts w:ascii="Times New Roman" w:hAnsi="Times New Roman" w:cs="Times New Roman"/>
              </w:rPr>
            </w:pPr>
          </w:p>
        </w:tc>
        <w:tc>
          <w:tcPr>
            <w:tcW w:w="2079" w:type="dxa"/>
          </w:tcPr>
          <w:p w14:paraId="4A723F5B" w14:textId="4FAE8D28"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p>
        </w:tc>
      </w:tr>
      <w:tr w:rsidR="00934EEC" w:rsidRPr="00DE63A6" w14:paraId="6E5A0E08" w14:textId="77777777" w:rsidTr="00934EEC">
        <w:trPr>
          <w:trHeight w:val="144"/>
        </w:trPr>
        <w:tc>
          <w:tcPr>
            <w:tcW w:w="2116" w:type="dxa"/>
          </w:tcPr>
          <w:p w14:paraId="2DDA5E55" w14:textId="7EEE5E8A"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 xml:space="preserve">Multi-Site Combined Field Trials </w:t>
            </w:r>
          </w:p>
        </w:tc>
        <w:tc>
          <w:tcPr>
            <w:tcW w:w="2149" w:type="dxa"/>
          </w:tcPr>
          <w:p w14:paraId="477C64C5"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Punjab (rice-wheat), Iowa (organic maize-soybean), Kenya (mixed cropping); treatments were control, inoculant, cover crop, and combo</w:t>
            </w:r>
          </w:p>
          <w:p w14:paraId="2D61BDC5" w14:textId="2EE9C2C6" w:rsidR="00C711F6" w:rsidRPr="00DE63A6" w:rsidRDefault="00C711F6" w:rsidP="00DE63A6">
            <w:pPr>
              <w:spacing w:line="360" w:lineRule="auto"/>
              <w:jc w:val="both"/>
              <w:rPr>
                <w:rFonts w:ascii="Times New Roman" w:hAnsi="Times New Roman" w:cs="Times New Roman"/>
              </w:rPr>
            </w:pPr>
          </w:p>
        </w:tc>
        <w:tc>
          <w:tcPr>
            <w:tcW w:w="2197" w:type="dxa"/>
          </w:tcPr>
          <w:p w14:paraId="0278E24B"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Cropping system systems increased SOC, soil N, microbial diversity and crop yield (15–20%), functional gene abundance (</w:t>
            </w:r>
            <w:proofErr w:type="spellStart"/>
            <w:r w:rsidRPr="00DE63A6">
              <w:rPr>
                <w:rFonts w:ascii="Times New Roman" w:hAnsi="Times New Roman" w:cs="Times New Roman"/>
              </w:rPr>
              <w:t>nifH</w:t>
            </w:r>
            <w:proofErr w:type="spellEnd"/>
            <w:r w:rsidRPr="00DE63A6">
              <w:rPr>
                <w:rFonts w:ascii="Times New Roman" w:hAnsi="Times New Roman" w:cs="Times New Roman"/>
              </w:rPr>
              <w:t>, cellulase) increased under microbial + cover crop.</w:t>
            </w:r>
          </w:p>
          <w:p w14:paraId="19B9EEB5" w14:textId="0CA5DB22" w:rsidR="00C711F6" w:rsidRPr="00DE63A6" w:rsidRDefault="00C711F6" w:rsidP="00DE63A6">
            <w:pPr>
              <w:spacing w:line="360" w:lineRule="auto"/>
              <w:jc w:val="both"/>
              <w:rPr>
                <w:rFonts w:ascii="Times New Roman" w:hAnsi="Times New Roman" w:cs="Times New Roman"/>
              </w:rPr>
            </w:pPr>
          </w:p>
        </w:tc>
        <w:tc>
          <w:tcPr>
            <w:tcW w:w="2079" w:type="dxa"/>
          </w:tcPr>
          <w:p w14:paraId="0D075BD1" w14:textId="47224F5F"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(Clarke &amp; Al-khatib, 2024)</w:t>
            </w:r>
            <w:r w:rsidRPr="00DE63A6">
              <w:rPr>
                <w:rFonts w:ascii="Times New Roman" w:hAnsi="Times New Roman" w:cs="Times New Roman"/>
              </w:rPr>
              <w:fldChar w:fldCharType="end"/>
            </w:r>
          </w:p>
        </w:tc>
      </w:tr>
      <w:tr w:rsidR="00934EEC" w:rsidRPr="00DE63A6" w14:paraId="2C169584" w14:textId="77777777" w:rsidTr="00934EEC">
        <w:trPr>
          <w:trHeight w:val="144"/>
        </w:trPr>
        <w:tc>
          <w:tcPr>
            <w:tcW w:w="2116" w:type="dxa"/>
          </w:tcPr>
          <w:p w14:paraId="0FD93016" w14:textId="047B8042"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Seed-Endophytic Bacteria in Rice</w:t>
            </w:r>
          </w:p>
        </w:tc>
        <w:tc>
          <w:tcPr>
            <w:tcW w:w="2149" w:type="dxa"/>
          </w:tcPr>
          <w:p w14:paraId="40FDA3C2" w14:textId="3D43DC22" w:rsidR="00D86A67" w:rsidRPr="00DE63A6" w:rsidRDefault="00D86A67" w:rsidP="00DE63A6">
            <w:pPr>
              <w:spacing w:line="360" w:lineRule="auto"/>
              <w:jc w:val="both"/>
              <w:rPr>
                <w:rFonts w:ascii="Times New Roman" w:hAnsi="Times New Roman" w:cs="Times New Roman"/>
              </w:rPr>
            </w:pPr>
            <w:proofErr w:type="spellStart"/>
            <w:r w:rsidRPr="00DE63A6">
              <w:rPr>
                <w:rFonts w:ascii="Times New Roman" w:hAnsi="Times New Roman" w:cs="Times New Roman"/>
                <w:i/>
                <w:iCs/>
              </w:rPr>
              <w:t>Sphingomonas</w:t>
            </w:r>
            <w:proofErr w:type="spellEnd"/>
            <w:r w:rsidRPr="00DE63A6">
              <w:rPr>
                <w:rFonts w:ascii="Times New Roman" w:hAnsi="Times New Roman" w:cs="Times New Roman"/>
                <w:i/>
                <w:iCs/>
              </w:rPr>
              <w:t xml:space="preserve"> </w:t>
            </w:r>
            <w:proofErr w:type="spellStart"/>
            <w:r w:rsidRPr="00DE63A6">
              <w:rPr>
                <w:rFonts w:ascii="Times New Roman" w:hAnsi="Times New Roman" w:cs="Times New Roman"/>
                <w:i/>
                <w:iCs/>
              </w:rPr>
              <w:t>melonis</w:t>
            </w:r>
            <w:proofErr w:type="spellEnd"/>
            <w:r w:rsidRPr="00DE63A6">
              <w:rPr>
                <w:rFonts w:ascii="Times New Roman" w:hAnsi="Times New Roman" w:cs="Times New Roman"/>
              </w:rPr>
              <w:t xml:space="preserve"> ZJ26 from rice seed for biosynthesis of anthranilic acid as a </w:t>
            </w:r>
            <w:r w:rsidR="00856D8A" w:rsidRPr="00DE63A6">
              <w:rPr>
                <w:rFonts w:ascii="Times New Roman" w:hAnsi="Times New Roman" w:cs="Times New Roman"/>
              </w:rPr>
              <w:t>defence</w:t>
            </w:r>
            <w:r w:rsidRPr="00DE63A6">
              <w:rPr>
                <w:rFonts w:ascii="Times New Roman" w:hAnsi="Times New Roman" w:cs="Times New Roman"/>
              </w:rPr>
              <w:t xml:space="preserve"> against pathogens</w:t>
            </w:r>
          </w:p>
          <w:p w14:paraId="1A16741E" w14:textId="7817E848" w:rsidR="00C711F6" w:rsidRPr="00DE63A6" w:rsidRDefault="00C711F6" w:rsidP="00DE63A6">
            <w:pPr>
              <w:spacing w:line="360" w:lineRule="auto"/>
              <w:jc w:val="both"/>
              <w:rPr>
                <w:rFonts w:ascii="Times New Roman" w:hAnsi="Times New Roman" w:cs="Times New Roman"/>
              </w:rPr>
            </w:pPr>
          </w:p>
        </w:tc>
        <w:tc>
          <w:tcPr>
            <w:tcW w:w="2197" w:type="dxa"/>
          </w:tcPr>
          <w:p w14:paraId="73D26C7D"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 xml:space="preserve">Phytochemical disruption of a host-specific, necrotrophic pathogen; Enhances resistance to </w:t>
            </w:r>
            <w:proofErr w:type="spellStart"/>
            <w:r w:rsidRPr="00DE63A6">
              <w:rPr>
                <w:rFonts w:ascii="Times New Roman" w:hAnsi="Times New Roman" w:cs="Times New Roman"/>
                <w:i/>
                <w:iCs/>
              </w:rPr>
              <w:t>Burkholderia</w:t>
            </w:r>
            <w:proofErr w:type="spellEnd"/>
            <w:r w:rsidRPr="00DE63A6">
              <w:rPr>
                <w:rFonts w:ascii="Times New Roman" w:hAnsi="Times New Roman" w:cs="Times New Roman"/>
                <w:i/>
                <w:iCs/>
              </w:rPr>
              <w:t xml:space="preserve"> </w:t>
            </w:r>
            <w:proofErr w:type="spellStart"/>
            <w:r w:rsidRPr="00DE63A6">
              <w:rPr>
                <w:rFonts w:ascii="Times New Roman" w:hAnsi="Times New Roman" w:cs="Times New Roman"/>
                <w:i/>
                <w:iCs/>
              </w:rPr>
              <w:t>plantarii</w:t>
            </w:r>
            <w:proofErr w:type="spellEnd"/>
            <w:r w:rsidRPr="00DE63A6">
              <w:rPr>
                <w:rFonts w:ascii="Times New Roman" w:hAnsi="Times New Roman" w:cs="Times New Roman"/>
              </w:rPr>
              <w:t>; Potential for integrated pest management</w:t>
            </w:r>
          </w:p>
          <w:p w14:paraId="6A71583F" w14:textId="4A56E773" w:rsidR="00C711F6" w:rsidRPr="00DE63A6" w:rsidRDefault="00C711F6" w:rsidP="00DE63A6">
            <w:pPr>
              <w:spacing w:line="360" w:lineRule="auto"/>
              <w:jc w:val="both"/>
              <w:rPr>
                <w:rFonts w:ascii="Times New Roman" w:hAnsi="Times New Roman" w:cs="Times New Roman"/>
              </w:rPr>
            </w:pPr>
          </w:p>
        </w:tc>
        <w:tc>
          <w:tcPr>
            <w:tcW w:w="2079" w:type="dxa"/>
          </w:tcPr>
          <w:p w14:paraId="19534F51" w14:textId="0736D617"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{"citationItems":[{"id":"ITEM-1","itemData":{"DOI":"10.1111/1751-7915.13866","ISSN":"17517915","PMID":"34156754","abstract":"The use of microbial tools to sustainably increase agricultural production has received significant attention from researchers, industries and policymakers. Over the past decade, the market access and development of microbial products have been accelerated by (i) the recent advances in plant-associated microbiome science, (ii) the pressure from consumers and policymakers for increasing crop productivity and reducing the use of agrochemicals, (iii) the rising threats of biotic and abiotic stresses, (iv) the loss of efficacy of some agrochemicals and plant breeding programs and (v) the calls for agriculture to contribute towards mitigating climate change. Although the sector is still in its infancy, the path towards effective microbial products is taking shape and the global market of these products has increased faster than that of agrochemicals. Promising results from using microbes either as biofertilizers or biopesticides have been continually reported, fuelling optimism and high expectations for the sector. However, some limitations, often related to low efficacy and inconsistent performance in field conditions, urgently need to be addressed to promote a wider use of microbial tools. We propose that advances in in situ microbiome manipulation approaches, such as the use of products containing synthetic microbial communities and novel prebiotics, have great potential to overcome some of these current constraints. Much more progress is expected in the development of microbial inoculants as areas such as synthetic biology and nano-biotechnology advance. If key technical, translational and regulatory issues are addressed, microbial tools will not only play an important role in sustainably boosting agricultural production over the next few decades but also contribute towards other sustainable development goals, including job creation and mitigation of the impacts of climate change.","author":[{"dropping-particle":"","family":"Batista","given":"Bruna D.","non-dropping-particle":"","parse-names":false,"suffix":""},{"dropping-particle":"","family":"Singh","given":"Brajesh K.","non-dropping-particle":"","parse-names":false,"suffix":""}],"container-title":"Microbial Biotechnology","id":"ITEM-1","issue":"4","issued":{"date-parts":[["2021"]]},"page":"1258-1268","title":"Realities and hopes in the application of microbial tools in agriculture","type":"article-journal","volume":"14"},"uris":["http://www.mendeley.com/documents/?uuid=54633da3-f57c-40aa-adb4-dcd6bffb7124"]}],"mendeley":{"formattedCitation":"(Batista &amp; Singh, 2021)","plainTextFormattedCitation":"(Batista &amp; Singh, 2021)","previouslyFormattedCitation":"(Batista &amp; Singh,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(Batista &amp; Singh, 2021)</w:t>
            </w:r>
            <w:r w:rsidRPr="00DE63A6">
              <w:rPr>
                <w:rFonts w:ascii="Times New Roman" w:hAnsi="Times New Roman" w:cs="Times New Roman"/>
              </w:rPr>
              <w:fldChar w:fldCharType="end"/>
            </w:r>
          </w:p>
        </w:tc>
      </w:tr>
      <w:tr w:rsidR="00934EEC" w:rsidRPr="00DE63A6" w14:paraId="736BC65B" w14:textId="77777777" w:rsidTr="00934EEC">
        <w:trPr>
          <w:trHeight w:val="144"/>
        </w:trPr>
        <w:tc>
          <w:tcPr>
            <w:tcW w:w="2116" w:type="dxa"/>
          </w:tcPr>
          <w:p w14:paraId="7972C08B" w14:textId="402D4FBA"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lastRenderedPageBreak/>
              <w:t>Organic Amendments &amp; Microbial Input</w:t>
            </w:r>
          </w:p>
        </w:tc>
        <w:tc>
          <w:tcPr>
            <w:tcW w:w="2149" w:type="dxa"/>
          </w:tcPr>
          <w:p w14:paraId="041F5CC8"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Mediterranean trials with organic amendments (biochar, alfalfa hay, mushroom compost) inoculated with microbials</w:t>
            </w:r>
          </w:p>
          <w:p w14:paraId="42517B4C" w14:textId="2945B02E" w:rsidR="00C711F6" w:rsidRPr="00DE63A6" w:rsidRDefault="00C711F6" w:rsidP="00DE63A6">
            <w:pPr>
              <w:spacing w:line="360" w:lineRule="auto"/>
              <w:jc w:val="both"/>
              <w:rPr>
                <w:rFonts w:ascii="Times New Roman" w:hAnsi="Times New Roman" w:cs="Times New Roman"/>
              </w:rPr>
            </w:pPr>
          </w:p>
        </w:tc>
        <w:tc>
          <w:tcPr>
            <w:tcW w:w="2197" w:type="dxa"/>
          </w:tcPr>
          <w:p w14:paraId="33B43708" w14:textId="77777777" w:rsidR="00D86A67" w:rsidRPr="00DE63A6" w:rsidRDefault="00D86A67" w:rsidP="00DE63A6">
            <w:pPr>
              <w:spacing w:line="360" w:lineRule="auto"/>
              <w:jc w:val="both"/>
              <w:rPr>
                <w:rFonts w:ascii="Times New Roman" w:hAnsi="Times New Roman" w:cs="Times New Roman"/>
              </w:rPr>
            </w:pPr>
            <w:r w:rsidRPr="00DE63A6">
              <w:rPr>
                <w:rFonts w:ascii="Times New Roman" w:hAnsi="Times New Roman" w:cs="Times New Roman"/>
              </w:rPr>
              <w:t>Altered soil microbial diversity/structure, enhanced nutrient availability (P-mobilizing, AMF), reduced fertilization requirement, higher crop yield and water use efficiency.</w:t>
            </w:r>
          </w:p>
          <w:p w14:paraId="4AF3F48A" w14:textId="1F0974FA" w:rsidR="00C711F6" w:rsidRPr="00DE63A6" w:rsidRDefault="00C711F6" w:rsidP="00DE63A6">
            <w:pPr>
              <w:spacing w:line="360" w:lineRule="auto"/>
              <w:jc w:val="both"/>
              <w:rPr>
                <w:rFonts w:ascii="Times New Roman" w:hAnsi="Times New Roman" w:cs="Times New Roman"/>
              </w:rPr>
            </w:pPr>
          </w:p>
        </w:tc>
        <w:tc>
          <w:tcPr>
            <w:tcW w:w="2079" w:type="dxa"/>
          </w:tcPr>
          <w:p w14:paraId="0BF93B7C" w14:textId="737CB563" w:rsidR="00C711F6" w:rsidRPr="00DE63A6" w:rsidRDefault="00633727"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{"citationItems":[{"id":"ITEM-1","itemData":{"DOI":"10.3390/agronomy10121902","ISSN":"20734395","abstract":"Knowledge of the agricultural soil microbiota, of the microbial consortia that comprise it, and the promotion of agricultural practices that maintain and encourage them, is a promising way to improve soil quality for sustainable agriculture and to provide food security. Although numerous studies have demonstrated the positive effects of beneficial soil microorganisms on crop yields and quality, the use of microbial consortia in agriculture remains low. Microbial consortia have more properties than an individual microbial inoculum, due to the synergy of the microorganisms that populate them. This review describes the main characteristics, ecosystem functions, crop benefits, and biotechnological applications of microbial consortia composed of arbuscular mycorrhizal fungi (AMF), plant growth-promoting rhizobacteria (PGPR), and Actinobacteria, to promote the restoration of agricultural soils and, consequently, the quality and health of agricultural crops. The aim is to provide knowledge that will contribute to the development of sustainable and sufficiently productive agriculture, which will adapt in a good way to the pace of the growing human population and to climate change.","author":[{"dropping-particle":"","family":"Aguilar-Paredes","given":"Ana","non-dropping-particle":"","parse-names":false,"suffix":""},{"dropping-particle":"","family":"Valdés","given":"Gabriela","non-dropping-particle":"","parse-names":false,"suffix":""},{"dropping-particle":"","family":"Nuti","given":"Marco","non-dropping-particle":"","parse-names":false,"suffix":""}],"container-title":"Agronomy","id":"ITEM-1","issue":"12","issued":{"date-parts":[["2020"]]},"title":"Ecosystem functions of microbial consortia in sustainable agriculture","type":"article-journal","volume":"10"},"uris":["http://www.mendeley.com/documents/?uuid=977fd739-269b-4bb1-97d2-6b94d36afa1c"]}],"mendeley":{"formattedCitation":"(Aguilar-Paredes et al., 2020)","plainTextFormattedCitation":"(Aguilar-Paredes et al., 2020)","previouslyFormattedCitation":"(Aguilar-Paredes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(Aguilar-Paredes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00934EEC"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p>
        </w:tc>
      </w:tr>
      <w:tr w:rsidR="00934EEC" w:rsidRPr="00DE63A6" w14:paraId="1507038A" w14:textId="77777777" w:rsidTr="00934EEC">
        <w:trPr>
          <w:trHeight w:val="2045"/>
        </w:trPr>
        <w:tc>
          <w:tcPr>
            <w:tcW w:w="2116" w:type="dxa"/>
          </w:tcPr>
          <w:p w14:paraId="08A587C0" w14:textId="39AC0839" w:rsidR="00C711F6" w:rsidRPr="00DE63A6" w:rsidRDefault="00C711F6" w:rsidP="00DE63A6">
            <w:pPr>
              <w:spacing w:line="360" w:lineRule="auto"/>
              <w:jc w:val="both"/>
              <w:rPr>
                <w:rFonts w:ascii="Times New Roman" w:hAnsi="Times New Roman" w:cs="Times New Roman"/>
              </w:rPr>
            </w:pPr>
            <w:r w:rsidRPr="00DE63A6">
              <w:rPr>
                <w:rFonts w:ascii="Times New Roman" w:hAnsi="Times New Roman" w:cs="Times New Roman"/>
              </w:rPr>
              <w:t>Synthetic Microbial Consortia</w:t>
            </w:r>
          </w:p>
        </w:tc>
        <w:tc>
          <w:tcPr>
            <w:tcW w:w="2149" w:type="dxa"/>
          </w:tcPr>
          <w:p w14:paraId="047ED128"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 xml:space="preserve">Mixtures of N-fixers, endophytic fungi, </w:t>
            </w:r>
            <w:r w:rsidRPr="00DE63A6">
              <w:rPr>
                <w:rFonts w:ascii="Times New Roman" w:hAnsi="Times New Roman" w:cs="Times New Roman"/>
                <w:i/>
                <w:iCs/>
              </w:rPr>
              <w:t>Bacillus subtilis</w:t>
            </w:r>
            <w:r w:rsidRPr="00DE63A6">
              <w:rPr>
                <w:rFonts w:ascii="Times New Roman" w:hAnsi="Times New Roman" w:cs="Times New Roman"/>
              </w:rPr>
              <w:t xml:space="preserve"> (maize, sugarcane) in lab and greenhouse conditions</w:t>
            </w:r>
          </w:p>
          <w:p w14:paraId="5155796F" w14:textId="2985774A" w:rsidR="00C711F6" w:rsidRPr="00DE63A6" w:rsidRDefault="00C711F6" w:rsidP="00DE63A6">
            <w:pPr>
              <w:spacing w:line="360" w:lineRule="auto"/>
              <w:jc w:val="both"/>
              <w:rPr>
                <w:rFonts w:ascii="Times New Roman" w:hAnsi="Times New Roman" w:cs="Times New Roman"/>
              </w:rPr>
            </w:pPr>
          </w:p>
        </w:tc>
        <w:tc>
          <w:tcPr>
            <w:tcW w:w="2197" w:type="dxa"/>
          </w:tcPr>
          <w:p w14:paraId="37A581AE"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Enhanced plant biomass, nutrient uptake, drought tolerance under controlled conditions; discusses the scaling-up problem for field use</w:t>
            </w:r>
          </w:p>
          <w:p w14:paraId="5720895D" w14:textId="1263A0A2" w:rsidR="00C711F6" w:rsidRPr="00DE63A6" w:rsidRDefault="00C711F6" w:rsidP="00DE63A6">
            <w:pPr>
              <w:spacing w:line="360" w:lineRule="auto"/>
              <w:jc w:val="both"/>
              <w:rPr>
                <w:rFonts w:ascii="Times New Roman" w:hAnsi="Times New Roman" w:cs="Times New Roman"/>
              </w:rPr>
            </w:pPr>
          </w:p>
        </w:tc>
        <w:tc>
          <w:tcPr>
            <w:tcW w:w="2079" w:type="dxa"/>
          </w:tcPr>
          <w:p w14:paraId="1642A029" w14:textId="30496224"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(Ray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(Jansson et al., 2023)</w:t>
            </w:r>
            <w:r w:rsidRPr="00DE63A6">
              <w:rPr>
                <w:rFonts w:ascii="Times New Roman" w:hAnsi="Times New Roman" w:cs="Times New Roman"/>
              </w:rPr>
              <w:fldChar w:fldCharType="end"/>
            </w:r>
          </w:p>
        </w:tc>
      </w:tr>
      <w:tr w:rsidR="00934EEC" w:rsidRPr="00DE63A6" w14:paraId="064C9A04" w14:textId="77777777" w:rsidTr="00934EEC">
        <w:trPr>
          <w:trHeight w:val="144"/>
        </w:trPr>
        <w:tc>
          <w:tcPr>
            <w:tcW w:w="2116" w:type="dxa"/>
          </w:tcPr>
          <w:p w14:paraId="491F72EA" w14:textId="6F702B29" w:rsidR="00C711F6" w:rsidRPr="00DE63A6" w:rsidRDefault="009674A8" w:rsidP="00DE63A6">
            <w:pPr>
              <w:spacing w:line="360" w:lineRule="auto"/>
              <w:jc w:val="both"/>
              <w:rPr>
                <w:rFonts w:ascii="Times New Roman" w:hAnsi="Times New Roman" w:cs="Times New Roman"/>
              </w:rPr>
            </w:pPr>
            <w:r w:rsidRPr="00DE63A6">
              <w:rPr>
                <w:rFonts w:ascii="Times New Roman" w:hAnsi="Times New Roman" w:cs="Times New Roman"/>
              </w:rPr>
              <w:t>Crop Practices + Microbiome Management</w:t>
            </w:r>
          </w:p>
        </w:tc>
        <w:tc>
          <w:tcPr>
            <w:tcW w:w="2149" w:type="dxa"/>
          </w:tcPr>
          <w:p w14:paraId="3C9FEEA0" w14:textId="77777777"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Synergies of crop rotation, cover cropping, reduced tillage with microbiome engineering.</w:t>
            </w:r>
          </w:p>
          <w:p w14:paraId="5688542C" w14:textId="7161E8F3" w:rsidR="00C711F6" w:rsidRPr="00DE63A6" w:rsidRDefault="00C711F6" w:rsidP="00DE63A6">
            <w:pPr>
              <w:spacing w:line="360" w:lineRule="auto"/>
              <w:jc w:val="both"/>
              <w:rPr>
                <w:rFonts w:ascii="Times New Roman" w:hAnsi="Times New Roman" w:cs="Times New Roman"/>
              </w:rPr>
            </w:pPr>
          </w:p>
        </w:tc>
        <w:tc>
          <w:tcPr>
            <w:tcW w:w="2197" w:type="dxa"/>
          </w:tcPr>
          <w:p w14:paraId="55E40B21" w14:textId="6AE48642"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Microbial biomass, soil C, N levels increase; beneficial consortia strengthened, diversified rotations promote beneficial associations.</w:t>
            </w:r>
          </w:p>
          <w:p w14:paraId="4711FBAB" w14:textId="61065905" w:rsidR="00C711F6" w:rsidRPr="00DE63A6" w:rsidRDefault="00C711F6" w:rsidP="00DE63A6">
            <w:pPr>
              <w:spacing w:line="360" w:lineRule="auto"/>
              <w:jc w:val="both"/>
              <w:rPr>
                <w:rFonts w:ascii="Times New Roman" w:hAnsi="Times New Roman" w:cs="Times New Roman"/>
              </w:rPr>
            </w:pPr>
          </w:p>
        </w:tc>
        <w:tc>
          <w:tcPr>
            <w:tcW w:w="2079" w:type="dxa"/>
          </w:tcPr>
          <w:p w14:paraId="17F0A73D" w14:textId="61212251"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2020.622926","author":[{"dropping-particle":"","family":"Ray","given":"Prasun","non-dropping-particle":"","parse-names":false,"suffix":""},{"dropping-particle":"","family":"Lakshmanan","given":"Venkatachalam","non-dropping-particle":"","parse-names":false,"suffix":""},{"dropping-particle":"","family":"Labbé","given":"Jessy L","non-dropping-particle":"","parse-names":false,"suffix":""},{"dropping-particle":"","family":"Craven","given":"Kelly D","non-dropping-particle":"","parse-names":false,"suffix":""}],"id":"ITEM-1","issue":"December","issued":{"date-parts":[["2020"]]},"page":"1-15","title":"Microbe to Microbiome : A Paradigm Shift in the Application of Microorganisms for Sustainable Agriculture","type":"article-journal","volume":"11"},"uris":["http://www.mendeley.com/documents/?uuid=e5e0769e-27a4-420f-93a7-76ae13186403"]}],"mendeley":{"formattedCitation":"(Ray et al., 2020)","plainTextFormattedCitation":"(Ray et al., 2020)","previouslyFormattedCitation":"(Ray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(Ray et al., 2020)</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(Kaul et al., 2021)</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{"citationItems":[{"id":"ITEM-1","itemData":{"DOI":"10.3390/SU12124859","ISSN":"20711050","abstract":"A healthy soil acts as a dynamic living system that delivers multiple ecosystem services, such as sustaining water quality and plant productivity, controlling soil nutrient recycling decomposition, and removing greenhouse gases from the atmosphere. Soil health is closely associated with sustainable agriculture, because soil microorganism diversity and activity are the main components of soil health. Agricultural sustainability is defined as the ability of a crop production system to continuously produce food without environmental degradation. Arbuscular mycorrhizal fungi (AMF), cyanobacteria, and beneficial nematodes enhance water use efficiency and nutrient availability to plants, phytohormones production, soil nutrient cycling, and plant resistance to environmental stresses. Farming practices have shown that organic farming and tillage improve soil health by increasing the abundance, diversity, and activity of microorganisms. Conservation tillage can potentially increase grower's profitability by reducing inputs and labor costs as compared to conventional tillage while organic farming might add extra management costs due to high labor demands for weeding and pest control, and for fertilizer inputs (particularly N-based), which typically have less consistent uniformity and stability than synthetic fertilizers. This review will discuss the external factors controlling the abundance of rhizosphere microbiota and the impact of crop management practices on soil health and their role in sustainable crop production.","author":[{"dropping-particle":"","family":"Tahat","given":"Monther M.","non-dropping-particle":"","parse-names":false,"suffix":""},{"dropping-particle":"","family":"Alananbeh","given":"Kholoud M.","non-dropping-particle":"","parse-names":false,"suffix":""},{"dropping-particle":"","family":"Othman","given":"Yahia A.","non-dropping-particle":"","parse-names":false,"suffix":""},{"dropping-particle":"","family":"Leskovar","given":"Daniel I.","non-dropping-particle":"","parse-names":false,"suffix":""}],"container-title":"Sustainability (Switzerland)","id":"ITEM-1","issue":"12","issued":{"date-parts":[["2020"]]},"page":"1-26","title":"Soil health and sustainable agriculture","type":"article-journal","volume":"12"},"uris":["http://www.mendeley.com/documents/?uuid=42926c1b-52f7-442f-bdfe-24fba9928853"]}],"mendeley":{"formattedCitation":"(Tahat et al., 2020)","plainTextFormattedCitation":"(Tahat et al., 2020)","previouslyFormattedCitation":"(Tahat et al., 2020)"},"properties":{"noteIndex":0},"schema":"https://github.com/citation-style-language/schema/raw/master/csl-citation.json"}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(Tahat et al., 2020)</w:t>
            </w:r>
            <w:r w:rsidRPr="00DE63A6">
              <w:rPr>
                <w:rFonts w:ascii="Times New Roman" w:hAnsi="Times New Roman" w:cs="Times New Roman"/>
              </w:rPr>
              <w:fldChar w:fldCharType="end"/>
            </w:r>
            <w:r w:rsidRPr="00DE63A6">
              <w:rPr>
                <w:rFonts w:ascii="Times New Roman" w:hAnsi="Times New Roman" w:cs="Times New Roman"/>
              </w:rPr>
              <w:t>.</w:t>
            </w:r>
          </w:p>
        </w:tc>
      </w:tr>
      <w:tr w:rsidR="00934EEC" w:rsidRPr="00DE63A6" w14:paraId="4C8C24B7" w14:textId="77777777" w:rsidTr="00934EEC">
        <w:trPr>
          <w:trHeight w:val="2636"/>
        </w:trPr>
        <w:tc>
          <w:tcPr>
            <w:tcW w:w="2116" w:type="dxa"/>
          </w:tcPr>
          <w:p w14:paraId="43BD508A" w14:textId="02172A13" w:rsidR="00C711F6" w:rsidRPr="00DE63A6" w:rsidRDefault="009674A8" w:rsidP="00DE63A6">
            <w:pPr>
              <w:spacing w:line="360" w:lineRule="auto"/>
              <w:jc w:val="both"/>
              <w:rPr>
                <w:rFonts w:ascii="Times New Roman" w:hAnsi="Times New Roman" w:cs="Times New Roman"/>
              </w:rPr>
            </w:pPr>
            <w:r w:rsidRPr="00DE63A6">
              <w:rPr>
                <w:rFonts w:ascii="Times New Roman" w:hAnsi="Times New Roman" w:cs="Times New Roman"/>
              </w:rPr>
              <w:lastRenderedPageBreak/>
              <w:t>Genetically Engineered Microbes</w:t>
            </w:r>
          </w:p>
        </w:tc>
        <w:tc>
          <w:tcPr>
            <w:tcW w:w="2149" w:type="dxa"/>
          </w:tcPr>
          <w:p w14:paraId="2C782496" w14:textId="6F6C15C6"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 xml:space="preserve">Release of biosafe modified strains (e.g. </w:t>
            </w:r>
            <w:r w:rsidRPr="00DE63A6">
              <w:rPr>
                <w:rFonts w:ascii="Times New Roman" w:hAnsi="Times New Roman" w:cs="Times New Roman"/>
                <w:i/>
                <w:iCs/>
              </w:rPr>
              <w:t>Pseudomonas fluorescens</w:t>
            </w:r>
            <w:r w:rsidRPr="00DE63A6">
              <w:rPr>
                <w:rFonts w:ascii="Times New Roman" w:hAnsi="Times New Roman" w:cs="Times New Roman"/>
              </w:rPr>
              <w:t>) in field and plants</w:t>
            </w:r>
          </w:p>
          <w:p w14:paraId="50C783BE" w14:textId="5BFF8909" w:rsidR="00C711F6" w:rsidRPr="00DE63A6" w:rsidRDefault="00C711F6" w:rsidP="00DE63A6">
            <w:pPr>
              <w:spacing w:line="360" w:lineRule="auto"/>
              <w:jc w:val="both"/>
              <w:rPr>
                <w:rFonts w:ascii="Times New Roman" w:hAnsi="Times New Roman" w:cs="Times New Roman"/>
              </w:rPr>
            </w:pPr>
          </w:p>
        </w:tc>
        <w:tc>
          <w:tcPr>
            <w:tcW w:w="2197" w:type="dxa"/>
          </w:tcPr>
          <w:p w14:paraId="7E8A2462" w14:textId="54ACE346" w:rsidR="00565E23" w:rsidRPr="00DE63A6" w:rsidRDefault="00565E23" w:rsidP="00DE63A6">
            <w:pPr>
              <w:spacing w:line="360" w:lineRule="auto"/>
              <w:jc w:val="both"/>
              <w:rPr>
                <w:rFonts w:ascii="Times New Roman" w:hAnsi="Times New Roman" w:cs="Times New Roman"/>
              </w:rPr>
            </w:pPr>
            <w:r w:rsidRPr="00DE63A6">
              <w:rPr>
                <w:rFonts w:ascii="Times New Roman" w:hAnsi="Times New Roman" w:cs="Times New Roman"/>
              </w:rPr>
              <w:t>Well-established, durable, use of genetic circuits (kill switches); improved performance with controlled field safety.</w:t>
            </w:r>
          </w:p>
          <w:p w14:paraId="1115E00D" w14:textId="208C4112" w:rsidR="00C711F6" w:rsidRPr="00DE63A6" w:rsidRDefault="00C711F6" w:rsidP="00DE63A6">
            <w:pPr>
              <w:spacing w:line="360" w:lineRule="auto"/>
              <w:jc w:val="both"/>
              <w:rPr>
                <w:rFonts w:ascii="Times New Roman" w:hAnsi="Times New Roman" w:cs="Times New Roman"/>
              </w:rPr>
            </w:pPr>
          </w:p>
        </w:tc>
        <w:tc>
          <w:tcPr>
            <w:tcW w:w="2079" w:type="dxa"/>
          </w:tcPr>
          <w:p w14:paraId="0F4105E7" w14:textId="41A9D2C2" w:rsidR="00C711F6" w:rsidRPr="00DE63A6" w:rsidRDefault="00934EEC" w:rsidP="00DE63A6">
            <w:pPr>
              <w:spacing w:line="360" w:lineRule="auto"/>
              <w:jc w:val="both"/>
              <w:rPr>
                <w:rFonts w:ascii="Times New Roman" w:hAnsi="Times New Roman" w:cs="Times New Roman"/>
              </w:rPr>
            </w:pP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(Ke et al., 2021)</w:t>
            </w:r>
            <w:r w:rsidRPr="00DE63A6">
              <w:rPr>
                <w:rFonts w:ascii="Times New Roman" w:hAnsi="Times New Roman" w:cs="Times New Roman"/>
              </w:rPr>
              <w:fldChar w:fldCharType="end"/>
            </w:r>
            <w:r w:rsidRPr="00DE63A6">
              <w:rPr>
                <w:rFonts w:ascii="Times New Roman" w:hAnsi="Times New Roman" w:cs="Times New Roman"/>
              </w:rPr>
              <w:t xml:space="preserve">; </w:t>
            </w:r>
            <w:r w:rsidRPr="00DE63A6">
              <w:rPr>
                <w:rFonts w:ascii="Times New Roman" w:hAnsi="Times New Roman" w:cs="Times New Roman"/>
              </w:rPr>
              <w:fldChar w:fldCharType="begin" w:fldLock="1"/>
            </w:r>
            <w:r w:rsidRPr="00DE63A6">
              <w:rPr>
                <w:rFonts w:ascii="Times New Roman" w:hAnsi="Times New Roman" w:cs="Times New Roman"/>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Pr="00DE63A6">
              <w:rPr>
                <w:rFonts w:ascii="Times New Roman" w:hAnsi="Times New Roman" w:cs="Times New Roman"/>
              </w:rPr>
              <w:fldChar w:fldCharType="separate"/>
            </w:r>
            <w:r w:rsidRPr="00DE63A6">
              <w:rPr>
                <w:rFonts w:ascii="Times New Roman" w:hAnsi="Times New Roman" w:cs="Times New Roman"/>
                <w:noProof/>
              </w:rPr>
              <w:t>(Olmo et al., 2022)</w:t>
            </w:r>
            <w:r w:rsidRPr="00DE63A6">
              <w:rPr>
                <w:rFonts w:ascii="Times New Roman" w:hAnsi="Times New Roman" w:cs="Times New Roman"/>
              </w:rPr>
              <w:fldChar w:fldCharType="end"/>
            </w:r>
            <w:r w:rsidRPr="00DE63A6">
              <w:rPr>
                <w:rFonts w:ascii="Times New Roman" w:hAnsi="Times New Roman" w:cs="Times New Roman"/>
              </w:rPr>
              <w:t>.</w:t>
            </w:r>
          </w:p>
        </w:tc>
      </w:tr>
    </w:tbl>
    <w:p w14:paraId="42D7FF15" w14:textId="77777777" w:rsidR="00C711F6" w:rsidRPr="00DE63A6" w:rsidRDefault="00C711F6" w:rsidP="00DE63A6">
      <w:pPr>
        <w:spacing w:line="360" w:lineRule="auto"/>
        <w:ind w:left="360"/>
        <w:jc w:val="both"/>
        <w:rPr>
          <w:rFonts w:ascii="Times New Roman" w:hAnsi="Times New Roman" w:cs="Times New Roman"/>
        </w:rPr>
      </w:pPr>
    </w:p>
    <w:p w14:paraId="3A0F5173" w14:textId="77777777" w:rsidR="00A0779F" w:rsidRPr="00DE63A6" w:rsidRDefault="00A0779F" w:rsidP="00DE63A6">
      <w:pPr>
        <w:spacing w:line="360" w:lineRule="auto"/>
        <w:ind w:left="360"/>
        <w:jc w:val="both"/>
        <w:rPr>
          <w:rFonts w:ascii="Times New Roman" w:hAnsi="Times New Roman" w:cs="Times New Roman"/>
          <w:b/>
          <w:bCs/>
        </w:rPr>
      </w:pPr>
    </w:p>
    <w:p w14:paraId="7D5B8ACE" w14:textId="1B54ADC1" w:rsidR="0089343C" w:rsidRPr="00DE63A6" w:rsidRDefault="00C52A1F" w:rsidP="00DE63A6">
      <w:pPr>
        <w:pStyle w:val="ListParagraph"/>
        <w:numPr>
          <w:ilvl w:val="0"/>
          <w:numId w:val="8"/>
        </w:numPr>
        <w:spacing w:line="360" w:lineRule="auto"/>
        <w:jc w:val="both"/>
        <w:rPr>
          <w:rFonts w:ascii="Times New Roman" w:hAnsi="Times New Roman" w:cs="Times New Roman"/>
          <w:b/>
          <w:bCs/>
        </w:rPr>
      </w:pPr>
      <w:r w:rsidRPr="00DE63A6">
        <w:rPr>
          <w:rFonts w:ascii="Times New Roman" w:hAnsi="Times New Roman" w:cs="Times New Roman"/>
          <w:b/>
          <w:bCs/>
        </w:rPr>
        <w:t>Challenges and Limitations</w:t>
      </w:r>
    </w:p>
    <w:p w14:paraId="21607A32" w14:textId="5B312A98"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Despite significant advances, much obstacles exist to the practical use of soil microbiome engineering. Diversity of soil ecosystems: The variation in factors such as pH, organic matter content, moisture balance and native microbial communities can affect the establishment and performance of inoculated microbial communities on the target plant in soil. Application of synthetic microbial consortia in laboratory to the real soil may not be applicable because of the complex and dynamic nature of the soil's ecosystem</w:t>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w:t>
      </w:r>
    </w:p>
    <w:p w14:paraId="0BD6BF7F" w14:textId="23463946"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A second difficulty is the vexing problem of stabilizing and sustaining engineered microorganisms. When introduced to soil, these organisms have to compete with a complex plant and soil native microbiome, which might not be conducive for the function outside the lab. Horizontal gene transfer as well as undesired ecological effects have also raised biosafety and regulatory concerns, including GMPs as sources, with respect to genome editing. In this context, most regulations are conservative concerning the environmental release of engineered microorganisms, hence demanding strong biocontainment measures and surveillance over the long-term</w:t>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w:t>
      </w:r>
    </w:p>
    <w:p w14:paraId="487D33D1" w14:textId="322F8E2F" w:rsidR="00C52A1F" w:rsidRPr="00DE63A6" w:rsidRDefault="00C52A1F"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Additionally, economic issues surrounding scaling up the laboratory to the farm still</w:t>
      </w:r>
      <w:r w:rsidR="00C45C44" w:rsidRPr="00DE63A6">
        <w:rPr>
          <w:rFonts w:ascii="Times New Roman" w:eastAsia="Times New Roman" w:hAnsi="Times New Roman" w:cs="Times New Roman"/>
          <w:kern w:val="0"/>
          <w:lang w:eastAsia="en-IN"/>
          <w14:ligatures w14:val="none"/>
        </w:rPr>
        <w:t xml:space="preserve"> </w:t>
      </w:r>
      <w:r w:rsidRPr="00DE63A6">
        <w:rPr>
          <w:rFonts w:ascii="Times New Roman" w:eastAsia="Times New Roman" w:hAnsi="Times New Roman" w:cs="Times New Roman"/>
          <w:kern w:val="0"/>
          <w:lang w:eastAsia="en-IN"/>
          <w14:ligatures w14:val="none"/>
        </w:rPr>
        <w:t>provide a major obstacle. The cost of large-scale production of and application of microbial inoculants must be justified by agronomic benefits, and farmer uptake may be affected by short-term economic returns and the ability to integrate inoculants into existing practices</w:t>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995E53"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(Kaul et al., 2021)</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 xml:space="preserve">, </w:t>
      </w:r>
      <w:r w:rsidR="00995E53"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995E53" w:rsidRPr="00DE63A6">
        <w:rPr>
          <w:rFonts w:ascii="Times New Roman" w:eastAsia="Times New Roman" w:hAnsi="Times New Roman" w:cs="Times New Roman"/>
          <w:kern w:val="0"/>
          <w:lang w:eastAsia="en-IN"/>
          <w14:ligatures w14:val="none"/>
        </w:rPr>
        <w:fldChar w:fldCharType="separate"/>
      </w:r>
      <w:r w:rsidR="00995E53" w:rsidRPr="00DE63A6">
        <w:rPr>
          <w:rFonts w:ascii="Times New Roman" w:eastAsia="Times New Roman" w:hAnsi="Times New Roman" w:cs="Times New Roman"/>
          <w:noProof/>
          <w:kern w:val="0"/>
          <w:lang w:eastAsia="en-IN"/>
          <w14:ligatures w14:val="none"/>
        </w:rPr>
        <w:t>(Jansson et al., 2023)</w:t>
      </w:r>
      <w:r w:rsidR="00995E53" w:rsidRPr="00DE63A6">
        <w:rPr>
          <w:rFonts w:ascii="Times New Roman" w:eastAsia="Times New Roman" w:hAnsi="Times New Roman" w:cs="Times New Roman"/>
          <w:kern w:val="0"/>
          <w:lang w:eastAsia="en-IN"/>
          <w14:ligatures w14:val="none"/>
        </w:rPr>
        <w:fldChar w:fldCharType="end"/>
      </w:r>
      <w:r w:rsidR="00995E53" w:rsidRPr="00DE63A6">
        <w:rPr>
          <w:rFonts w:ascii="Times New Roman" w:eastAsia="Times New Roman" w:hAnsi="Times New Roman" w:cs="Times New Roman"/>
          <w:kern w:val="0"/>
          <w:lang w:eastAsia="en-IN"/>
          <w14:ligatures w14:val="none"/>
        </w:rPr>
        <w:t>.</w:t>
      </w:r>
    </w:p>
    <w:p w14:paraId="7C688831" w14:textId="77777777" w:rsidR="00725F88" w:rsidRPr="00DE63A6" w:rsidRDefault="00725F88" w:rsidP="00DE63A6">
      <w:pPr>
        <w:spacing w:line="360" w:lineRule="auto"/>
        <w:jc w:val="both"/>
        <w:rPr>
          <w:rFonts w:ascii="Times New Roman" w:eastAsia="Times New Roman" w:hAnsi="Times New Roman" w:cs="Times New Roman"/>
          <w:kern w:val="0"/>
          <w:lang w:eastAsia="en-IN"/>
          <w14:ligatures w14:val="none"/>
        </w:rPr>
      </w:pPr>
    </w:p>
    <w:p w14:paraId="78CCE6BD" w14:textId="0C37DAFC" w:rsidR="0089277C" w:rsidRPr="00DE63A6" w:rsidRDefault="009564FF" w:rsidP="00DE63A6">
      <w:pPr>
        <w:pStyle w:val="ListParagraph"/>
        <w:numPr>
          <w:ilvl w:val="0"/>
          <w:numId w:val="8"/>
        </w:numPr>
        <w:spacing w:line="360" w:lineRule="auto"/>
        <w:jc w:val="both"/>
        <w:rPr>
          <w:rFonts w:ascii="Times New Roman" w:hAnsi="Times New Roman" w:cs="Times New Roman"/>
          <w:b/>
          <w:bCs/>
        </w:rPr>
      </w:pPr>
      <w:r>
        <w:rPr>
          <w:rFonts w:ascii="Times New Roman" w:hAnsi="Times New Roman" w:cs="Times New Roman"/>
          <w:b/>
          <w:bCs/>
        </w:rPr>
        <w:t xml:space="preserve">Future </w:t>
      </w:r>
      <w:r w:rsidRPr="00DE63A6">
        <w:rPr>
          <w:rFonts w:ascii="Times New Roman" w:hAnsi="Times New Roman" w:cs="Times New Roman"/>
          <w:b/>
          <w:bCs/>
        </w:rPr>
        <w:t>Prospects</w:t>
      </w:r>
      <w:r w:rsidR="0089277C" w:rsidRPr="00DE63A6">
        <w:rPr>
          <w:rFonts w:ascii="Times New Roman" w:hAnsi="Times New Roman" w:cs="Times New Roman"/>
          <w:b/>
          <w:bCs/>
        </w:rPr>
        <w:t xml:space="preserve"> and Research Gaps</w:t>
      </w:r>
    </w:p>
    <w:p w14:paraId="202AADB2" w14:textId="42678605" w:rsidR="0089277C" w:rsidRPr="00DE63A6" w:rsidRDefault="00A86C89"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The </w:t>
      </w:r>
      <w:r w:rsidR="0089277C" w:rsidRPr="00DE63A6">
        <w:rPr>
          <w:rFonts w:ascii="Times New Roman" w:eastAsia="Times New Roman" w:hAnsi="Times New Roman" w:cs="Times New Roman"/>
          <w:kern w:val="0"/>
          <w:lang w:eastAsia="en-IN"/>
          <w14:ligatures w14:val="none"/>
        </w:rPr>
        <w:t>development of soil microbiome engineering as an innovative discipline can be accelerated by introducing advanced techniques and joint actions in interdisciplinarity. Precise strategies to manage the microbiome, such as those incorporating</w:t>
      </w:r>
      <w:r w:rsidRPr="00DE63A6">
        <w:rPr>
          <w:rFonts w:ascii="Times New Roman" w:eastAsia="Times New Roman" w:hAnsi="Times New Roman" w:cs="Times New Roman"/>
          <w:kern w:val="0"/>
          <w:lang w:eastAsia="en-IN"/>
          <w14:ligatures w14:val="none"/>
        </w:rPr>
        <w:t xml:space="preserve">, </w:t>
      </w:r>
      <w:r w:rsidR="0089277C" w:rsidRPr="00DE63A6">
        <w:rPr>
          <w:rFonts w:ascii="Times New Roman" w:eastAsia="Times New Roman" w:hAnsi="Times New Roman" w:cs="Times New Roman"/>
          <w:kern w:val="0"/>
          <w:lang w:eastAsia="en-IN"/>
          <w14:ligatures w14:val="none"/>
        </w:rPr>
        <w:t>continuous feedback</w:t>
      </w:r>
      <w:r w:rsidRPr="00DE63A6">
        <w:rPr>
          <w:rFonts w:ascii="Times New Roman" w:eastAsia="Times New Roman" w:hAnsi="Times New Roman" w:cs="Times New Roman"/>
          <w:kern w:val="0"/>
          <w:lang w:eastAsia="en-IN"/>
          <w14:ligatures w14:val="none"/>
        </w:rPr>
        <w:t>,</w:t>
      </w:r>
      <w:r w:rsidR="0089277C" w:rsidRPr="00DE63A6">
        <w:rPr>
          <w:rFonts w:ascii="Times New Roman" w:eastAsia="Times New Roman" w:hAnsi="Times New Roman" w:cs="Times New Roman"/>
          <w:kern w:val="0"/>
          <w:lang w:eastAsia="en-IN"/>
          <w14:ligatures w14:val="none"/>
        </w:rPr>
        <w:t xml:space="preserve"> monitoring and adaptive control systems, are possible with multi-omics data, artificial intelligence, and machine learning. This can assist in predicting the responses of microbial communities in different environmental situations and in the formulation of tailored inoculant for certain agroecosystems</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(Kaul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54F8A99" w14:textId="05566DA8" w:rsidR="0089277C" w:rsidRPr="00DE63A6" w:rsidRDefault="0089277C"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Further developments in synthetic biology and genome engineering are expected to elaborate further the characteristics of microbial inoculants, in terms of stability and predictability in the field. Host directed strategies that favour increased microbial recruitment through plant breeding and perhaps, genetic modification are likely </w:t>
      </w:r>
      <w:r w:rsidR="00FF4720" w:rsidRPr="00DE63A6">
        <w:rPr>
          <w:rFonts w:ascii="Times New Roman" w:eastAsia="Times New Roman" w:hAnsi="Times New Roman" w:cs="Times New Roman"/>
          <w:kern w:val="0"/>
          <w:lang w:eastAsia="en-IN"/>
          <w14:ligatures w14:val="none"/>
        </w:rPr>
        <w:t xml:space="preserve">to </w:t>
      </w:r>
      <w:r w:rsidRPr="00DE63A6">
        <w:rPr>
          <w:rFonts w:ascii="Times New Roman" w:eastAsia="Times New Roman" w:hAnsi="Times New Roman" w:cs="Times New Roman"/>
          <w:kern w:val="0"/>
          <w:lang w:eastAsia="en-IN"/>
          <w14:ligatures w14:val="none"/>
        </w:rPr>
        <w:t>be encouraged</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(Kaul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D173779" w14:textId="5B7C6886" w:rsidR="003B6275" w:rsidRPr="00DE63A6" w:rsidRDefault="0089277C"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Further work on the synergy of nanotechnology and microbial inoculants is also of great</w:t>
      </w:r>
      <w:r w:rsidR="00C45C44" w:rsidRPr="00DE63A6">
        <w:rPr>
          <w:rFonts w:ascii="Times New Roman" w:eastAsia="Times New Roman" w:hAnsi="Times New Roman" w:cs="Times New Roman"/>
          <w:kern w:val="0"/>
          <w:lang w:eastAsia="en-IN"/>
          <w14:ligatures w14:val="none"/>
        </w:rPr>
        <w:t xml:space="preserve"> </w:t>
      </w:r>
      <w:r w:rsidRPr="00DE63A6">
        <w:rPr>
          <w:rFonts w:ascii="Times New Roman" w:eastAsia="Times New Roman" w:hAnsi="Times New Roman" w:cs="Times New Roman"/>
          <w:kern w:val="0"/>
          <w:lang w:eastAsia="en-IN"/>
          <w14:ligatures w14:val="none"/>
        </w:rPr>
        <w:t>importance.</w:t>
      </w:r>
      <w:r w:rsidR="003B6275" w:rsidRPr="00DE63A6">
        <w:rPr>
          <w:rFonts w:ascii="Times New Roman" w:eastAsia="Times New Roman" w:hAnsi="Times New Roman" w:cs="Times New Roman"/>
          <w:kern w:val="0"/>
          <w:lang w:eastAsia="en-IN"/>
          <w14:ligatures w14:val="none"/>
        </w:rPr>
        <w:t xml:space="preserve"> We can expect the design of composite formulations, providing chemical stabilization of nutrients as well as greater biological activity then promised synergistic aspects on crop yield and healthy soil</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5B6FCEC" w14:textId="674F760C" w:rsidR="003B6275" w:rsidRPr="00DE63A6" w:rsidRDefault="003B6275"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Interdisciplinary intertwined work on agronomy, microbial ecology, plant physiology, and environmental </w:t>
      </w:r>
      <w:proofErr w:type="spellStart"/>
      <w:r w:rsidRPr="00DE63A6">
        <w:rPr>
          <w:rFonts w:ascii="Times New Roman" w:eastAsia="Times New Roman" w:hAnsi="Times New Roman" w:cs="Times New Roman"/>
          <w:kern w:val="0"/>
          <w:lang w:eastAsia="en-IN"/>
          <w14:ligatures w14:val="none"/>
        </w:rPr>
        <w:t>modeling</w:t>
      </w:r>
      <w:proofErr w:type="spellEnd"/>
      <w:r w:rsidRPr="00DE63A6">
        <w:rPr>
          <w:rFonts w:ascii="Times New Roman" w:eastAsia="Times New Roman" w:hAnsi="Times New Roman" w:cs="Times New Roman"/>
          <w:kern w:val="0"/>
          <w:lang w:eastAsia="en-IN"/>
          <w14:ligatures w14:val="none"/>
        </w:rPr>
        <w:t xml:space="preserve"> will be crucial to construct such holistic concepts of soil microbiome management. Long-term field studies in various agroecosystems and socioeconomic analyses can offer the evidence for policy formulation and commercial application</w:t>
      </w:r>
      <w:r w:rsidR="00FF4720" w:rsidRPr="00DE63A6">
        <w:rPr>
          <w:rFonts w:ascii="Times New Roman" w:eastAsia="Times New Roman" w:hAnsi="Times New Roman" w:cs="Times New Roman"/>
          <w:kern w:val="0"/>
          <w:lang w:eastAsia="en-IN"/>
          <w14:ligatures w14:val="none"/>
        </w:rPr>
        <w:t>s</w:t>
      </w:r>
      <w:r w:rsidRPr="00DE63A6">
        <w:rPr>
          <w:rFonts w:ascii="Times New Roman" w:eastAsia="Times New Roman" w:hAnsi="Times New Roman" w:cs="Times New Roman"/>
          <w:kern w:val="0"/>
          <w:lang w:eastAsia="en-IN"/>
          <w14:ligatures w14:val="none"/>
        </w:rPr>
        <w:t xml:space="preserve"> of microbiome-based approaches</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(Ke et al., 2021)</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FB3CED"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(Pandey &amp; Saharan, 2025)</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6F0B5B1A" w14:textId="32CE1179" w:rsidR="003B6275" w:rsidRPr="00DE63A6" w:rsidRDefault="003B6275"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Gathering academia, industry as well as policy-makers is a necessity</w:t>
      </w:r>
      <w:r w:rsidR="00FF4720"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so as to translate soil microbiome engineering breakthroughs to safe, effective sustainable farming applications as well as address regulatory barriers. International standards are able to ease technology transfer. Public-private partnerships can enable applications beyond that</w:t>
      </w:r>
      <w:r w:rsidR="00FB3CED" w:rsidRPr="00DE63A6">
        <w:rPr>
          <w:rFonts w:ascii="Times New Roman" w:eastAsia="Times New Roman" w:hAnsi="Times New Roman" w:cs="Times New Roman"/>
          <w:kern w:val="0"/>
          <w:lang w:eastAsia="en-IN"/>
          <w14:ligatures w14:val="none"/>
        </w:rPr>
        <w:t xml:space="preserve"> </w:t>
      </w:r>
      <w:r w:rsidR="00FB3CED"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FB3CED" w:rsidRPr="00DE63A6">
        <w:rPr>
          <w:rFonts w:ascii="Times New Roman" w:eastAsia="Times New Roman" w:hAnsi="Times New Roman" w:cs="Times New Roman"/>
          <w:kern w:val="0"/>
          <w:lang w:eastAsia="en-IN"/>
          <w14:ligatures w14:val="none"/>
        </w:rPr>
        <w:fldChar w:fldCharType="separate"/>
      </w:r>
      <w:r w:rsidR="00FB3CED" w:rsidRPr="00DE63A6">
        <w:rPr>
          <w:rFonts w:ascii="Times New Roman" w:eastAsia="Times New Roman" w:hAnsi="Times New Roman" w:cs="Times New Roman"/>
          <w:noProof/>
          <w:kern w:val="0"/>
          <w:lang w:eastAsia="en-IN"/>
          <w14:ligatures w14:val="none"/>
        </w:rPr>
        <w:t>(Pandey &amp; Saharan, 2025)</w:t>
      </w:r>
      <w:r w:rsidR="00FB3CED" w:rsidRPr="00DE63A6">
        <w:rPr>
          <w:rFonts w:ascii="Times New Roman" w:eastAsia="Times New Roman" w:hAnsi="Times New Roman" w:cs="Times New Roman"/>
          <w:kern w:val="0"/>
          <w:lang w:eastAsia="en-IN"/>
          <w14:ligatures w14:val="none"/>
        </w:rPr>
        <w:fldChar w:fldCharType="end"/>
      </w:r>
      <w:r w:rsidR="00FB3CED" w:rsidRPr="00DE63A6">
        <w:rPr>
          <w:rFonts w:ascii="Times New Roman" w:eastAsia="Times New Roman" w:hAnsi="Times New Roman" w:cs="Times New Roman"/>
          <w:kern w:val="0"/>
          <w:lang w:eastAsia="en-IN"/>
          <w14:ligatures w14:val="none"/>
        </w:rPr>
        <w:t>.</w:t>
      </w:r>
    </w:p>
    <w:p w14:paraId="5CBB0161" w14:textId="77777777" w:rsidR="00FB3CED" w:rsidRPr="00DE63A6" w:rsidRDefault="00FB3CED" w:rsidP="00DE63A6">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710EB2DA" w14:textId="51FA5B79" w:rsidR="00F978F1" w:rsidRPr="00DE63A6" w:rsidRDefault="00FB3CED" w:rsidP="00DE63A6">
      <w:pPr>
        <w:pStyle w:val="ListParagraph"/>
        <w:numPr>
          <w:ilvl w:val="0"/>
          <w:numId w:val="8"/>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E63A6">
        <w:rPr>
          <w:rFonts w:ascii="Times New Roman" w:eastAsia="Times New Roman" w:hAnsi="Times New Roman" w:cs="Times New Roman"/>
          <w:b/>
          <w:bCs/>
          <w:kern w:val="0"/>
          <w:lang w:eastAsia="en-IN"/>
          <w14:ligatures w14:val="none"/>
        </w:rPr>
        <w:lastRenderedPageBreak/>
        <w:t>Conclusio</w:t>
      </w:r>
      <w:r w:rsidR="00F978F1" w:rsidRPr="00DE63A6">
        <w:rPr>
          <w:rFonts w:ascii="Times New Roman" w:eastAsia="Times New Roman" w:hAnsi="Times New Roman" w:cs="Times New Roman"/>
          <w:b/>
          <w:bCs/>
          <w:kern w:val="0"/>
          <w:lang w:eastAsia="en-IN"/>
          <w14:ligatures w14:val="none"/>
        </w:rPr>
        <w:t xml:space="preserve">n </w:t>
      </w:r>
    </w:p>
    <w:p w14:paraId="25D9E55A" w14:textId="63C5C817" w:rsidR="00911CB7" w:rsidRPr="00DE63A6" w:rsidRDefault="00911CB7"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 xml:space="preserve">Soil microbiome management is an avenue that is emerging with the ability to use soil microbial community for improving nutrient cycling, disease control and plant resistance with the potential of transforming agriculture sustainably. Progresses in synthetic consortia, host-mediated engineering, nanotechnology, and multi- omics have advanced mechanistic understanding and </w:t>
      </w:r>
      <w:proofErr w:type="spellStart"/>
      <w:r w:rsidRPr="00DE63A6">
        <w:rPr>
          <w:rFonts w:ascii="Times New Roman" w:eastAsia="Times New Roman" w:hAnsi="Times New Roman" w:cs="Times New Roman"/>
          <w:kern w:val="0"/>
          <w:lang w:eastAsia="en-IN"/>
          <w14:ligatures w14:val="none"/>
        </w:rPr>
        <w:t>fueled</w:t>
      </w:r>
      <w:proofErr w:type="spellEnd"/>
      <w:r w:rsidRPr="00DE63A6">
        <w:rPr>
          <w:rFonts w:ascii="Times New Roman" w:eastAsia="Times New Roman" w:hAnsi="Times New Roman" w:cs="Times New Roman"/>
          <w:kern w:val="0"/>
          <w:lang w:eastAsia="en-IN"/>
          <w14:ligatures w14:val="none"/>
        </w:rPr>
        <w:t xml:space="preserve"> customized interventions, to achieve the harmony of scientific innovation with field application</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{"citationItems":[{"id":"ITEM-1","itemData":{"DOI":"10.1016/j.tibtech.2020.07.008","ISSN":"1879-3096 (Electronic)","PMID":"32800605","abstract":"To support an ever-increasing population, modern agriculture faces numerous  challenges that pose major threats to global food and energy security. Plant-associated microbes, with their many plant growth-promoting (PGP) traits, have enormous potential in helping to solve these challenges. However, the results of their use in agriculture have been variable, probably because of poor colonization. Phytomicrobiome engineering is an emerging field of synthetic biology that may offer ways to alleviate this limitation. This review highlights recent advances in both bottom-up and top-down approaches to engineering non-model bacteria and microbiomes to promote beneficial plant-microbe interactions, as well as advances in strategies to evaluate these interactions. Biosafety, biosecurity, and biocontainment strategies to address the environmental concerns associated with field use of synthetic microbes are also discussed.","author":[{"dropping-particle":"","family":"Ke","given":"Jing","non-dropping-particle":"","parse-names":false,"suffix":""},{"dropping-particle":"","family":"Wang","given":"Bing","non-dropping-particle":"","parse-names":false,"suffix":""},{"dropping-particle":"","family":"Yoshikuni","given":"Yasuo","non-dropping-particle":"","parse-names":false,"suffix":""}],"container-title":"Trends in biotechnology","id":"ITEM-1","issue":"3","issued":{"date-parts":[["2021","3"]]},"language":"eng","page":"244-261","publisher-place":"England","title":"Microbiome Engineering: Synthetic Biology of Plant-Associated Microbiomes in  Sustainable Agriculture.","type":"article-journal","volume":"39"},"uris":["http://www.mendeley.com/documents/?uuid=c44988c8-056a-4ed6-a1b4-ae93ab98d76f"]}],"mendeley":{"formattedCitation":"(Ke et al., 2021)","plainTextFormattedCitation":"(Ke et al., 2021)","previouslyFormattedCitation":"(Ke et al., 2021)"},"properties":{"noteIndex":0},"schema":"https://github.com/citation-style-language/schema/raw/master/csl-citation.json"}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(Ke et al., 2021)</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{"citationItems":[{"id":"ITEM-1","itemData":{"DOI":"10.1007/s44279-025-00208-5","ISBN":"0123456789","ISSN":"2731-9598","abstract":"Agricultural intensification, driven by the excessive use of agrochemicals (e.g., fertilizers and pesticides), simplified cropping systems (e.g., monocropping, tillage, and heavy machinery), and exacerbated by climate-related stressors (e.g., drought, salinity, and flooding), has led to profound and long-lasting negative effects on soil health and ecosystem balance. In contrast, soil microbiomes present a promising avenue for sustainable agriculture, offering the potential to increase crop yields, enhance nutrient use efficiency, bolster plant resistance to environmental stresses, and improve overall plant health. Recent innovations in this field focus on leveraging soil microbiomes through novel strategies, such as applying microbial inoculants—composed mainly of bacteria and fungi—to achieve bioremediation, improve soil quality and fertility, and even replace traditional inorganic fertilizers. This approach also extends to biocontrol measures for pest and disease management, significantly reducing the reliance on chemical inputs. Furthermore, cutting-edge developments include cognitive biofertilizers, the optimization of crop variants tailored to seasonal and geographical conditions, and the selection of crop species and genotypes with increased resilience. These advancements mark a significant shift towards more sustainable agricultural practices by harnessing the inherent capabilities of soil microbiomes to restore soil health, enhance nutrient cycling, and support long-term crop productivity. This integrated approach represents a critical innovation in the quest for sustainable food production systems, offering a holistic alternative to conventional, chemically intensive methods.","author":[{"dropping-particle":"","family":"Pandey","given":"Komal","non-dropping-particle":"","parse-names":false,"suffix":""},{"dropping-particle":"","family":"Saharan","given":"Baljeet Singh","non-dropping-particle":"","parse-names":false,"suffix":""}],"container-title":"Discover Agriculture","id":"ITEM-1","issue":"1","issued":{"date-parts":[["2025"]]},"publisher":"Springer International Publishing","title":"Soil microbiomes: a promising strategy for boosting crop yield and advancing sustainable agriculture","type":"article-journal","volume":"3"},"uris":["http://www.mendeley.com/documents/?uuid=2aa91086-aff8-4004-95ca-d767c8f2313f"]}],"mendeley":{"formattedCitation":"(Pandey &amp; Saharan, 2025)","plainTextFormattedCitation":"(Pandey &amp; Saharan, 2025)","previouslyFormattedCitation":"(Pandey &amp; Saharan, 2025)"},"properties":{"noteIndex":0},"schema":"https://github.com/citation-style-language/schema/raw/master/csl-citation.json"}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(Pandey &amp; Saharan, 2025)</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Case studies representative of crops grown in India (chickpea), Brazil (soybean), and across Asia (rice) illustrate the promise of engineered microbiomes to increase yields and decrease dependency on agrochemicals</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{"citationItems":[{"id":"ITEM-1","itemData":{"DOI":"10.3389/fpls.2022.899464","ISSN":"1664462X","abstract":"Plant microbiome (or phytomicrobiome) engineering (PME) is an anticipated untapped alternative strategy that could be exploited for plant growth, health and productivity under different environmental conditions. It has been proven that the phytomicrobiome has crucial contributions to plant health, pathogen control and tolerance under drastic environmental (a)biotic constraints. Consistent with plant health and safety, in this article we address the fundamental role of plant microbiome and its insights in plant health and productivity. We also explore the potential of plant microbiome under environmental restrictions and the proposition of improving microbial functions that can be supportive for better plant growth and production. Understanding the crucial role of plant associated microbial communities, we propose how the associated microbial actions could be enhanced to improve plant growth-promoting mechanisms, with a particular emphasis on plant beneficial fungi. Additionally, we suggest the possible plant strategies to adapt to a harsh environment by manipulating plant microbiomes. However, our current understanding of the microbiome is still in its infancy, and the major perturbations, such as anthropocentric actions, are not fully understood. Therefore, this work highlights the importance of manipulating the beneficial plant microbiome to create more sustainable agriculture, particularly under different environmental stressors.","author":[{"dropping-particle":"","family":"Afridi","given":"Muhammad Siddique","non-dropping-particle":"","parse-names":false,"suffix":""},{"dropping-particle":"","family":"Javed","given":"Muhammad Ammar","non-dropping-particle":"","parse-names":false,"suffix":""},{"dropping-particle":"","family":"Ali","given":"Sher","non-dropping-particle":"","parse-names":false,"suffix":""},{"dropping-particle":"","family":"Medeiros","given":"Flavio Henrique Vasconcelos","non-dropping-particle":"De","parse-names":false,"suffix":""},{"dropping-particle":"","family":"Ali","given":"Baber","non-dropping-particle":"","parse-names":false,"suffix":""},{"dropping-particle":"","family":"Salam","given":"Abdul","non-dropping-particle":"","parse-names":false,"suffix":""},{"dropping-particle":"","family":"Sumaira","given":"","non-dropping-particle":"","parse-names":false,"suffix":""},{"dropping-particle":"","family":"Marc","given":"Romina Alina","non-dropping-particle":"","parse-names":false,"suffix":""},{"dropping-particle":"","family":"Alkhalifah","given":"Dalal Hussien M.","non-dropping-particle":"","parse-names":false,"suffix":""},{"dropping-particle":"","family":"Selim","given":"Samy","non-dropping-particle":"","parse-names":false,"suffix":""},{"dropping-particle":"","family":"Santoyo","given":"Gustavo","non-dropping-particle":"","parse-names":false,"suffix":""}],"container-title":"Frontiers in Plant Science","id":"ITEM-1","issue":"September","issued":{"date-parts":[["2022"]]},"page":"1-22","title":"New opportunities in plant microbiome engineering for increasing agricultural sustainability under stressful conditions","type":"article-journal","volume":"13"},"uris":["http://www.mendeley.com/documents/?uuid=832ee658-650a-421b-a150-e39d0b941f65"]}],"mendeley":{"formattedCitation":"(Afridi et al., 2022)","plainTextFormattedCitation":"(Afridi et al., 2022)","previouslyFormattedCitation":"(Afridi et al., 2022)"},"properties":{"noteIndex":0},"schema":"https://github.com/citation-style-language/schema/raw/master/csl-citation.json"}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(Afridi et al., 2022)</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Microbiology","id":"ITEM-1","issue":"July","issued":{"date-parts":[["2022"]]},"title":"Microbiome Research as an Effective Driver of Success Stories in Agrifood Systems – A Selection of Case Studies","type":"article-journal","volume":"13"},"uris":["http://www.mendeley.com/documents/?uuid=b719a708-fa6f-44a8-b9bb-395afe4341e5"]}],"mendeley":{"formattedCitation":"(Olmo et al., 2022)","plainTextFormattedCitation":"(Olmo et al., 2022)","previouslyFormattedCitation":"(Olmo et al., 2022)"},"properties":{"noteIndex":0},"schema":"https://github.com/citation-style-language/schema/raw/master/csl-citation.json"}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(Olmo et al., 2022)</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author":[{"dropping-particle":"","family":"Clarke","given":"Matthew","non-dropping-particle":"","parse-names":false,"suffix":""},{"dropping-particle":"","family":"Al-khatib","given":"Ali","non-dropping-particle":"","parse-names":false,"suffix":""}],"id":"ITEM-1","issued":{"date-parts":[["2024"]]},"page":"2-4","title":"Soil Microbiome Engineering for Sustainable Agriculture Article Info P - ISSN : 3051-3448 E - ISSN : 3051-3456 Issue : 01 Received : 02-12-2023 Accepted : 02-01-2024 Page No : 01-03","type":"article-journal"},"uris":["http://www.mendeley.com/documents/?uuid=470cbd49-283c-4ba4-86f4-53935fffc60c"]}],"mendeley":{"formattedCitation":"(Clarke &amp; Al-khatib, 2024)","plainTextFormattedCitation":"(Clarke &amp; Al-khatib, 2024)","previouslyFormattedCitation":"(Clarke &amp; Al-khatib, 2024)"},"properties":{"noteIndex":0},"schema":"https://github.com/citation-style-language/schema/raw/master/csl-citation.json"}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(Clarke &amp; Al-khatib, 2024)</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p>
    <w:p w14:paraId="3C7950E0" w14:textId="0BA5709E" w:rsidR="00FB3CED" w:rsidRDefault="00911CB7" w:rsidP="00DE63A6">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E63A6">
        <w:rPr>
          <w:rFonts w:ascii="Times New Roman" w:eastAsia="Times New Roman" w:hAnsi="Times New Roman" w:cs="Times New Roman"/>
          <w:kern w:val="0"/>
          <w:lang w:eastAsia="en-IN"/>
          <w14:ligatures w14:val="none"/>
        </w:rPr>
        <w:t>However, the translation of laboratory results to field results in a reproducible manner, biosafety and regulation and adoption challenges are still obstacles that need to be met</w:t>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D00793" w:rsidRPr="00DE63A6">
        <w:rPr>
          <w:rFonts w:ascii="Times New Roman" w:eastAsia="Times New Roman" w:hAnsi="Times New Roman" w:cs="Times New Roman"/>
          <w:kern w:val="0"/>
          <w:lang w:eastAsia="en-IN"/>
          <w14:ligatures w14:val="none"/>
        </w:rPr>
        <w:instrText>ADDIN CSL_CITATION {"citationItems":[{"id":"ITEM-1","itemData":{"DOI":"10.3389/fmicb.2021.635917","ISSN":"1664302X","abstract":"Dynamic consortium of microbial communities (bacteria, fungi, protists, viruses, and nematodes) colonizing multiple tissue types and coevolving conclusively with the host plant is designated as a plant microbiome. The interplay between plant and its microbial mutualists supports several agronomic functions, establishing its crucial role in plant beneficial activities. Deeper functional and mechanistic understanding of plant-microbial ecosystems will render many “ecosystem services” by emulating symbiotic interactions between plants, soil, and microbes for enhanced productivity and sustainability. Therefore, microbiome engineering represents an emerging biotechnological tool to directly add, remove, or modify properties of microbial communities for higher specificity and efficacy. The main goal of microbiome engineering is enhancement of plant functions such as biotic/abiotic stresses, plant fitness and productivities, etc. Various ecological-, biochemical-, and molecular-based approaches have come up as a new paradigm for disentangling many microbiome-based agromanagement hurdles. Furthermore, multidisciplinary approaches provide a predictive framework in achieving a reliable and sustainably engineered plant-microbiome for stress physiology, nutrient recycling, and high-yielding disease-resistant genotypes.","author":[{"dropping-particle":"","family":"Kaul","given":"Sanjana","non-dropping-particle":"","parse-names":false,"suffix":""},{"dropping-particle":"","family":"Choudhary","given":"Malvi","non-dropping-particle":"","parse-names":false,"suffix":""},{"dropping-particle":"","family":"Gupta","given":"Suruchi","non-dropping-particle":"","parse-names":false,"suffix":""},{"dropping-particle":"","family":"Dhar","given":"Manoj K.","non-dropping-particle":"","parse-names":false,"suffix":""}],"container-title":"Frontiers in Microbiology","id":"ITEM-1","issue":"May","issued":{"date-parts":[["2021"]]},"page":"1-10","title":"Engineering Host Microbiome for Crop Improvement and Sustainable Agriculture","type":"article-journal","volume":"12"},"uris":["http://www.mendeley.com/documents/?uuid=4d75a474-562d-4884-84fd-80cadf28fa01"]}],"mendeley":{"formattedCitation":"(Kaul et al., 2021)","plainTextFormattedCitation":"(Kaul et al., 2021)","previouslyFormattedCitation":"(Kaul et al., 2021)"},"properties":{"noteIndex":0},"schema":"https://github.com/citation-style-language/schema/raw/master/csl-citation.json"}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(Kaul et al., 2021)</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 xml:space="preserve">; </w:t>
      </w:r>
      <w:r w:rsidR="00D00793" w:rsidRPr="00DE63A6">
        <w:rPr>
          <w:rFonts w:ascii="Times New Roman" w:eastAsia="Times New Roman" w:hAnsi="Times New Roman" w:cs="Times New Roman"/>
          <w:kern w:val="0"/>
          <w:lang w:eastAsia="en-IN"/>
          <w14:ligatures w14:val="none"/>
        </w:rPr>
        <w:fldChar w:fldCharType="begin" w:fldLock="1"/>
      </w:r>
      <w:r w:rsidR="00264740" w:rsidRPr="00DE63A6">
        <w:rPr>
          <w:rFonts w:ascii="Times New Roman" w:eastAsia="Times New Roman" w:hAnsi="Times New Roman" w:cs="Times New Roman"/>
          <w:kern w:val="0"/>
          <w:lang w:eastAsia="en-IN"/>
          <w14:ligatures w14:val="none"/>
        </w:rPr>
        <w:instrText>ADDIN CSL_CITATION {"citationItems":[{"id":"ITEM-1","itemData":{"DOI":"10.1038/s41587-023-01932-3","ISSN":"1546-1696","abstract":"Recent advances in microbial ecology and synthetic biology have the potential to mitigate damage caused by anthropogenic activities that are deleteriously impacting Earth’s soil ecosystems. Here, we discuss challenges and opportunities for harnessing natural and synthetic soil microbial communities, focusing on plant growth promotion under different scenarios. We explore current needs for microbial solutions in soil ecosystems, how these solutions are being developed and applied, and the potential for new biotechnology breakthroughs to tailor and target microbial products for specific applications. We highlight several scientific and technological advances in soil microbiome engineering, including characterization of microbes that impact soil ecosystems, directing how microbes assemble to interact in soil environments, and the developing suite of gene-engineering approaches. This Review underscores the need for an interdisciplinary approach to understand the composition, dynamics and deployment of beneficial soil microbiomes to drive efforts to mitigate or reverse environmental damage by restoring and protecting healthy soil ecosystems.","author":[{"dropping-particle":"","family":"Jansson","given":"Janet K","non-dropping-particle":"","parse-names":false,"suffix":""},{"dropping-particle":"","family":"McClure","given":"Ryan","non-dropping-particle":"","parse-names":false,"suffix":""},{"dropping-particle":"","family":"Egbert","given":"Robert G","non-dropping-particle":"","parse-names":false,"suffix":""}],"container-title":"Nature Biotechnology","id":"ITEM-1","issue":"12","issued":{"date-parts":[["2023"]]},"page":"1716-1728","title":"Soil microbiome engineering for sustainability in a changing environment","type":"article-journal","volume":"41"},"uris":["http://www.mendeley.com/documents/?uuid=1ec2304e-a2c2-4486-9b90-cdbb6d830c2f"]}],"mendeley":{"formattedCitation":"(Jansson et al., 2023)","plainTextFormattedCitation":"(Jansson et al., 2023)","previouslyFormattedCitation":"(Jansson et al., 2023)"},"properties":{"noteIndex":0},"schema":"https://github.com/citation-style-language/schema/raw/master/csl-citation.json"}</w:instrText>
      </w:r>
      <w:r w:rsidR="00D00793" w:rsidRPr="00DE63A6">
        <w:rPr>
          <w:rFonts w:ascii="Times New Roman" w:eastAsia="Times New Roman" w:hAnsi="Times New Roman" w:cs="Times New Roman"/>
          <w:kern w:val="0"/>
          <w:lang w:eastAsia="en-IN"/>
          <w14:ligatures w14:val="none"/>
        </w:rPr>
        <w:fldChar w:fldCharType="separate"/>
      </w:r>
      <w:r w:rsidR="00D00793" w:rsidRPr="00DE63A6">
        <w:rPr>
          <w:rFonts w:ascii="Times New Roman" w:eastAsia="Times New Roman" w:hAnsi="Times New Roman" w:cs="Times New Roman"/>
          <w:noProof/>
          <w:kern w:val="0"/>
          <w:lang w:eastAsia="en-IN"/>
          <w14:ligatures w14:val="none"/>
        </w:rPr>
        <w:t>(Jansson et al., 2023)</w:t>
      </w:r>
      <w:r w:rsidR="00D00793" w:rsidRPr="00DE63A6">
        <w:rPr>
          <w:rFonts w:ascii="Times New Roman" w:eastAsia="Times New Roman" w:hAnsi="Times New Roman" w:cs="Times New Roman"/>
          <w:kern w:val="0"/>
          <w:lang w:eastAsia="en-IN"/>
          <w14:ligatures w14:val="none"/>
        </w:rPr>
        <w:fldChar w:fldCharType="end"/>
      </w:r>
      <w:r w:rsidR="00D00793" w:rsidRPr="00DE63A6">
        <w:rPr>
          <w:rFonts w:ascii="Times New Roman" w:eastAsia="Times New Roman" w:hAnsi="Times New Roman" w:cs="Times New Roman"/>
          <w:kern w:val="0"/>
          <w:lang w:eastAsia="en-IN"/>
          <w14:ligatures w14:val="none"/>
        </w:rPr>
        <w:t>.</w:t>
      </w:r>
      <w:r w:rsidRPr="00DE63A6">
        <w:rPr>
          <w:rFonts w:ascii="Times New Roman" w:eastAsia="Times New Roman" w:hAnsi="Times New Roman" w:cs="Times New Roman"/>
          <w:kern w:val="0"/>
          <w:lang w:eastAsia="en-IN"/>
          <w14:ligatures w14:val="none"/>
        </w:rPr>
        <w:t xml:space="preserve"> Future advances will rely on standardized protocols, long-term studies, and in conjunction with plant breeding, digital agriculture, and policy support. Microbiome engineering can offer a route that is promising to restore soil health and to reduce dependence on chemicals. Framed within an including agroecosystem scheme, it also may strengthen worldwide food security as climates shift.</w:t>
      </w:r>
    </w:p>
    <w:p w14:paraId="269042F8" w14:textId="77777777" w:rsidR="008A55A1" w:rsidRDefault="008A55A1" w:rsidP="008A55A1">
      <w:pPr>
        <w:spacing w:line="360" w:lineRule="auto"/>
        <w:jc w:val="both"/>
        <w:rPr>
          <w:rFonts w:ascii="Times New Roman" w:hAnsi="Times New Roman" w:cs="Times New Roman"/>
          <w:b/>
          <w:bCs/>
        </w:rPr>
      </w:pPr>
      <w:r w:rsidRPr="00F01CF2">
        <w:rPr>
          <w:rFonts w:ascii="Times New Roman" w:hAnsi="Times New Roman" w:cs="Times New Roman"/>
          <w:b/>
          <w:bCs/>
        </w:rPr>
        <w:t>Key Points</w:t>
      </w:r>
    </w:p>
    <w:p w14:paraId="0765E822"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Soil depletion confounds sustainable agriculture and crop yield.</w:t>
      </w:r>
    </w:p>
    <w:p w14:paraId="6B871121"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Investigation of engineering soil microbes for soil health restoration.</w:t>
      </w:r>
    </w:p>
    <w:p w14:paraId="37A90258"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 xml:space="preserve">Manipulating the microbiome improves resource </w:t>
      </w:r>
      <w:proofErr w:type="spellStart"/>
      <w:proofErr w:type="gramStart"/>
      <w:r w:rsidRPr="00F01CF2">
        <w:rPr>
          <w:rFonts w:ascii="Times New Roman" w:hAnsi="Times New Roman" w:cs="Times New Roman"/>
        </w:rPr>
        <w:t>uptake,Buy</w:t>
      </w:r>
      <w:proofErr w:type="spellEnd"/>
      <w:proofErr w:type="gramEnd"/>
      <w:r w:rsidRPr="00F01CF2">
        <w:rPr>
          <w:rFonts w:ascii="Times New Roman" w:hAnsi="Times New Roman" w:cs="Times New Roman"/>
        </w:rPr>
        <w:t xml:space="preserve"> cheap Football boots and plant resistance.</w:t>
      </w:r>
    </w:p>
    <w:p w14:paraId="69CBBE69"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rPr>
      </w:pPr>
      <w:r w:rsidRPr="00F01CF2">
        <w:rPr>
          <w:rFonts w:ascii="Times New Roman" w:hAnsi="Times New Roman" w:cs="Times New Roman"/>
        </w:rPr>
        <w:t>This system minimizes dependence on chemicals and is also ecosystem friendly.</w:t>
      </w:r>
    </w:p>
    <w:p w14:paraId="4854B72F" w14:textId="77777777" w:rsidR="008A55A1" w:rsidRPr="00F01CF2" w:rsidRDefault="008A55A1" w:rsidP="008A55A1">
      <w:pPr>
        <w:pStyle w:val="ListParagraph"/>
        <w:numPr>
          <w:ilvl w:val="0"/>
          <w:numId w:val="10"/>
        </w:numPr>
        <w:spacing w:line="360" w:lineRule="auto"/>
        <w:jc w:val="both"/>
        <w:rPr>
          <w:rFonts w:ascii="Times New Roman" w:hAnsi="Times New Roman" w:cs="Times New Roman"/>
          <w:b/>
          <w:bCs/>
        </w:rPr>
      </w:pPr>
      <w:r w:rsidRPr="00F01CF2">
        <w:rPr>
          <w:rFonts w:ascii="Times New Roman" w:hAnsi="Times New Roman" w:cs="Times New Roman"/>
        </w:rPr>
        <w:t>The results promote sustainable agriculture and help to achieve global food security</w:t>
      </w:r>
      <w:r>
        <w:rPr>
          <w:rFonts w:ascii="Times New Roman" w:hAnsi="Times New Roman" w:cs="Times New Roman"/>
          <w:b/>
          <w:bCs/>
        </w:rPr>
        <w:t>.</w:t>
      </w:r>
    </w:p>
    <w:p w14:paraId="465CC733" w14:textId="0B0B6EE6" w:rsidR="00911CB7" w:rsidRPr="00DE63A6" w:rsidRDefault="00911CB7" w:rsidP="00DE63A6">
      <w:pPr>
        <w:pStyle w:val="ListParagraph"/>
        <w:numPr>
          <w:ilvl w:val="0"/>
          <w:numId w:val="8"/>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E63A6">
        <w:rPr>
          <w:rFonts w:ascii="Times New Roman" w:eastAsia="Times New Roman" w:hAnsi="Times New Roman" w:cs="Times New Roman"/>
          <w:b/>
          <w:bCs/>
          <w:kern w:val="0"/>
          <w:lang w:eastAsia="en-IN"/>
          <w14:ligatures w14:val="none"/>
        </w:rPr>
        <w:t>References</w:t>
      </w:r>
    </w:p>
    <w:p w14:paraId="030F5008" w14:textId="10B1FEA5" w:rsidR="00C40F87" w:rsidRPr="00DE63A6" w:rsidRDefault="00ED5A15"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eastAsia="Times New Roman" w:hAnsi="Times New Roman" w:cs="Times New Roman"/>
          <w:b/>
          <w:bCs/>
          <w:kern w:val="0"/>
          <w:lang w:eastAsia="en-IN"/>
          <w14:ligatures w14:val="none"/>
        </w:rPr>
        <w:fldChar w:fldCharType="begin" w:fldLock="1"/>
      </w:r>
      <w:r w:rsidRPr="00DE63A6">
        <w:rPr>
          <w:rFonts w:ascii="Times New Roman" w:eastAsia="Times New Roman" w:hAnsi="Times New Roman" w:cs="Times New Roman"/>
          <w:b/>
          <w:bCs/>
          <w:kern w:val="0"/>
          <w:lang w:eastAsia="en-IN"/>
          <w14:ligatures w14:val="none"/>
        </w:rPr>
        <w:instrText xml:space="preserve">ADDIN Mendeley Bibliography CSL_BIBLIOGRAPHY </w:instrText>
      </w:r>
      <w:r w:rsidRPr="00DE63A6">
        <w:rPr>
          <w:rFonts w:ascii="Times New Roman" w:eastAsia="Times New Roman" w:hAnsi="Times New Roman" w:cs="Times New Roman"/>
          <w:b/>
          <w:bCs/>
          <w:kern w:val="0"/>
          <w:lang w:eastAsia="en-IN"/>
          <w14:ligatures w14:val="none"/>
        </w:rPr>
        <w:fldChar w:fldCharType="separate"/>
      </w:r>
      <w:r w:rsidR="00C40F87" w:rsidRPr="00DE63A6">
        <w:rPr>
          <w:rFonts w:ascii="Times New Roman" w:hAnsi="Times New Roman" w:cs="Times New Roman"/>
          <w:noProof/>
          <w:kern w:val="0"/>
        </w:rPr>
        <w:t xml:space="preserve">Afridi, M. S., Javed, M. A., Ali, S., De Medeiros, F. H. V., Ali, B., Salam, A., Sumaira, Marc, R. A., Alkhalifah, D. H. M., Selim, S., &amp; Santoyo, G. (2022). New opportunities in plant microbiome engineering for increasing agricultural sustainability under stressful conditions. </w:t>
      </w:r>
      <w:r w:rsidR="00C40F87" w:rsidRPr="00DE63A6">
        <w:rPr>
          <w:rFonts w:ascii="Times New Roman" w:hAnsi="Times New Roman" w:cs="Times New Roman"/>
          <w:i/>
          <w:iCs/>
          <w:noProof/>
          <w:kern w:val="0"/>
        </w:rPr>
        <w:t>Frontiers in Plant Science</w:t>
      </w:r>
      <w:r w:rsidR="00C40F87" w:rsidRPr="00DE63A6">
        <w:rPr>
          <w:rFonts w:ascii="Times New Roman" w:hAnsi="Times New Roman" w:cs="Times New Roman"/>
          <w:noProof/>
          <w:kern w:val="0"/>
        </w:rPr>
        <w:t xml:space="preserve">, </w:t>
      </w:r>
      <w:r w:rsidR="00C40F87" w:rsidRPr="00DE63A6">
        <w:rPr>
          <w:rFonts w:ascii="Times New Roman" w:hAnsi="Times New Roman" w:cs="Times New Roman"/>
          <w:i/>
          <w:iCs/>
          <w:noProof/>
          <w:kern w:val="0"/>
        </w:rPr>
        <w:t>13</w:t>
      </w:r>
      <w:r w:rsidR="00C40F87" w:rsidRPr="00DE63A6">
        <w:rPr>
          <w:rFonts w:ascii="Times New Roman" w:hAnsi="Times New Roman" w:cs="Times New Roman"/>
          <w:noProof/>
          <w:kern w:val="0"/>
        </w:rPr>
        <w:t>(September), 1–22. https://doi.org/10.3389/fpls.2022.899464</w:t>
      </w:r>
    </w:p>
    <w:p w14:paraId="7D7DF6A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lastRenderedPageBreak/>
        <w:t xml:space="preserve">Aguilar-Paredes, A., Valdés, G., &amp; Nuti, M. (2020). Ecosystem functions of microbial consortia in sustainable agriculture. </w:t>
      </w:r>
      <w:r w:rsidRPr="00DE63A6">
        <w:rPr>
          <w:rFonts w:ascii="Times New Roman" w:hAnsi="Times New Roman" w:cs="Times New Roman"/>
          <w:i/>
          <w:iCs/>
          <w:noProof/>
          <w:kern w:val="0"/>
        </w:rPr>
        <w:t>Agronomy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10</w:t>
      </w:r>
      <w:r w:rsidRPr="00DE63A6">
        <w:rPr>
          <w:rFonts w:ascii="Times New Roman" w:hAnsi="Times New Roman" w:cs="Times New Roman"/>
          <w:noProof/>
          <w:kern w:val="0"/>
        </w:rPr>
        <w:t>(12). https://doi.org/10.3390/agronomy10121902</w:t>
      </w:r>
    </w:p>
    <w:p w14:paraId="646D5EC2"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Alori, E. T., &amp; Babalola, O. O. (2018). Microbial inoculants for improving crop quality and human health in Africa.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(SEP), 1–12. https://doi.org/10.3389/fmicb.2018.02213</w:t>
      </w:r>
    </w:p>
    <w:p w14:paraId="52D9187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Batista, B. D., &amp; Singh, B. K. (2021). Realities and hopes in the application of microbial tools in agriculture. </w:t>
      </w:r>
      <w:r w:rsidRPr="00DE63A6">
        <w:rPr>
          <w:rFonts w:ascii="Times New Roman" w:hAnsi="Times New Roman" w:cs="Times New Roman"/>
          <w:i/>
          <w:iCs/>
          <w:noProof/>
          <w:kern w:val="0"/>
        </w:rPr>
        <w:t>Microbial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14</w:t>
      </w:r>
      <w:r w:rsidRPr="00DE63A6">
        <w:rPr>
          <w:rFonts w:ascii="Times New Roman" w:hAnsi="Times New Roman" w:cs="Times New Roman"/>
          <w:noProof/>
          <w:kern w:val="0"/>
        </w:rPr>
        <w:t>(4), 1258–1268. https://doi.org/10.1111/1751-7915.13866</w:t>
      </w:r>
    </w:p>
    <w:p w14:paraId="6D8C347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Bertola, M., Ferrarini, A., &amp; Visioli, G. (2021). Improvement of soil microbial diversity through sustainable agricultural practices and its evaluation by -omics approaches: A perspective for the environment, food quality and human safety. </w:t>
      </w:r>
      <w:r w:rsidRPr="00DE63A6">
        <w:rPr>
          <w:rFonts w:ascii="Times New Roman" w:hAnsi="Times New Roman" w:cs="Times New Roman"/>
          <w:i/>
          <w:iCs/>
          <w:noProof/>
          <w:kern w:val="0"/>
        </w:rPr>
        <w:t>Microorganisms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(7). https://doi.org/10.3390/microorganisms9071400</w:t>
      </w:r>
    </w:p>
    <w:p w14:paraId="36C6A682"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Chem, C. (2025). Towards sustainable agriculture through synthetic microbial communities: beyond multifunctional roles, integrated applications, and ecological considerations. </w:t>
      </w:r>
      <w:r w:rsidRPr="00DE63A6">
        <w:rPr>
          <w:rFonts w:ascii="Times New Roman" w:hAnsi="Times New Roman" w:cs="Times New Roman"/>
          <w:i/>
          <w:iCs/>
          <w:noProof/>
          <w:kern w:val="0"/>
        </w:rPr>
        <w:t>Soil Science Annual</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76</w:t>
      </w:r>
      <w:r w:rsidRPr="00DE63A6">
        <w:rPr>
          <w:rFonts w:ascii="Times New Roman" w:hAnsi="Times New Roman" w:cs="Times New Roman"/>
          <w:noProof/>
          <w:kern w:val="0"/>
        </w:rPr>
        <w:t>(2), 1–17. https://doi.org/10.37501/soilsa/206906</w:t>
      </w:r>
    </w:p>
    <w:p w14:paraId="7DEE8FE1"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Clarke, M., &amp; Al-khatib, A. (2024). </w:t>
      </w:r>
      <w:r w:rsidRPr="00DE63A6">
        <w:rPr>
          <w:rFonts w:ascii="Times New Roman" w:hAnsi="Times New Roman" w:cs="Times New Roman"/>
          <w:i/>
          <w:iCs/>
          <w:noProof/>
          <w:kern w:val="0"/>
        </w:rPr>
        <w:t>Soil Microbiome Engineering for Sustainable Agriculture Article Info P - ISSN : 3051-3448 E - ISSN : 3051-3456 Issue : 01 Received : 02-12-2023 Accepted : 02-01-2024 Page No : 01-03</w:t>
      </w:r>
      <w:r w:rsidRPr="00DE63A6">
        <w:rPr>
          <w:rFonts w:ascii="Times New Roman" w:hAnsi="Times New Roman" w:cs="Times New Roman"/>
          <w:noProof/>
          <w:kern w:val="0"/>
        </w:rPr>
        <w:t>. 2–4.</w:t>
      </w:r>
    </w:p>
    <w:p w14:paraId="4412B5F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Clouse, K. M., Wagner, M. R., Wallace, J. G., &amp; Jack, C. (2021). </w:t>
      </w:r>
      <w:r w:rsidRPr="00DE63A6">
        <w:rPr>
          <w:rFonts w:ascii="Times New Roman" w:hAnsi="Times New Roman" w:cs="Times New Roman"/>
          <w:i/>
          <w:iCs/>
          <w:noProof/>
          <w:kern w:val="0"/>
        </w:rPr>
        <w:t>Plant Genetics as a Tool for Manipulating Crop Microbiomes : Opportunities and Challenges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9</w:t>
      </w:r>
      <w:r w:rsidRPr="00DE63A6">
        <w:rPr>
          <w:rFonts w:ascii="Times New Roman" w:hAnsi="Times New Roman" w:cs="Times New Roman"/>
          <w:noProof/>
          <w:kern w:val="0"/>
        </w:rPr>
        <w:t>(May), 1–8. https://doi.org/10.3389/fbioe.2021.567548</w:t>
      </w:r>
    </w:p>
    <w:p w14:paraId="1CDB3E5D"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Crecchio, C., Mimmo, T., Bulgarelli, D., Pertot, I., Pii, Y., Perazzolli, M., Scagliola, M., &amp; Cesco, S. (2018). </w:t>
      </w:r>
      <w:r w:rsidRPr="00DE63A6">
        <w:rPr>
          <w:rFonts w:ascii="Times New Roman" w:hAnsi="Times New Roman" w:cs="Times New Roman"/>
          <w:i/>
          <w:iCs/>
          <w:noProof/>
          <w:kern w:val="0"/>
        </w:rPr>
        <w:t>Beneficial Soil Microbiome for Sustainable Agriculture Production BT  - Sustainable Agriculture Reviews 31: Biocontrol</w:t>
      </w:r>
      <w:r w:rsidRPr="00DE63A6">
        <w:rPr>
          <w:rFonts w:ascii="Times New Roman" w:hAnsi="Times New Roman" w:cs="Times New Roman"/>
          <w:noProof/>
          <w:kern w:val="0"/>
        </w:rPr>
        <w:t xml:space="preserve"> (E. Lichtfouse (ed.); pp. 443–481). Springer International Publishing. https://doi.org/10.1007/978-3-319-94232-2_9</w:t>
      </w:r>
    </w:p>
    <w:p w14:paraId="21F43EC4"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Deng, S., Wipf, H. M., Pierroz, G., Raab, T. K., &amp; Khanna, R. (2019). </w:t>
      </w:r>
      <w:r w:rsidRPr="00DE63A6">
        <w:rPr>
          <w:rFonts w:ascii="Times New Roman" w:hAnsi="Times New Roman" w:cs="Times New Roman"/>
          <w:i/>
          <w:iCs/>
          <w:noProof/>
          <w:kern w:val="0"/>
        </w:rPr>
        <w:t>OPEN A Plant Growth-Promoting Microbial Soil Amendment Dynamically Alters the Strawberry Root Bacterial Microbiome</w:t>
      </w:r>
      <w:r w:rsidRPr="00DE63A6">
        <w:rPr>
          <w:rFonts w:ascii="Times New Roman" w:hAnsi="Times New Roman" w:cs="Times New Roman"/>
          <w:noProof/>
          <w:kern w:val="0"/>
        </w:rPr>
        <w:t>. 1–15. https://doi.org/10.1038/s41598-019-53623-2</w:t>
      </w:r>
    </w:p>
    <w:p w14:paraId="3218BBE5"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Dubey, A., Ahmad, M., Shobhit, M., Vimal, R., Kumar, A., &amp; Mohan, S. (2025). </w:t>
      </w:r>
      <w:r w:rsidRPr="00DE63A6">
        <w:rPr>
          <w:rFonts w:ascii="Times New Roman" w:hAnsi="Times New Roman" w:cs="Times New Roman"/>
          <w:i/>
          <w:iCs/>
          <w:noProof/>
          <w:kern w:val="0"/>
        </w:rPr>
        <w:t xml:space="preserve">Plant-microbiome engineering : synergistic microbial partners for crop health and </w:t>
      </w:r>
      <w:r w:rsidRPr="00DE63A6">
        <w:rPr>
          <w:rFonts w:ascii="Times New Roman" w:hAnsi="Times New Roman" w:cs="Times New Roman"/>
          <w:i/>
          <w:iCs/>
          <w:noProof/>
          <w:kern w:val="0"/>
        </w:rPr>
        <w:lastRenderedPageBreak/>
        <w:t>sustainability</w:t>
      </w:r>
      <w:r w:rsidRPr="00DE63A6">
        <w:rPr>
          <w:rFonts w:ascii="Times New Roman" w:hAnsi="Times New Roman" w:cs="Times New Roman"/>
          <w:noProof/>
          <w:kern w:val="0"/>
        </w:rPr>
        <w:t>.</w:t>
      </w:r>
    </w:p>
    <w:p w14:paraId="79ED201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Dunn, L., Lang, C., Marilleau, N., Terrat, S., Biju-Duval, L., Lelièvre, M., Perrin, S., &amp; Prévost-Bouré, N. C. (2021). Soil microbial communities in the face of changing farming practices: A case study in an agricultural landscape in France. </w:t>
      </w:r>
      <w:r w:rsidRPr="00DE63A6">
        <w:rPr>
          <w:rFonts w:ascii="Times New Roman" w:hAnsi="Times New Roman" w:cs="Times New Roman"/>
          <w:i/>
          <w:iCs/>
          <w:noProof/>
          <w:kern w:val="0"/>
        </w:rPr>
        <w:t>PLoS ONE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16</w:t>
      </w:r>
      <w:r w:rsidRPr="00DE63A6">
        <w:rPr>
          <w:rFonts w:ascii="Times New Roman" w:hAnsi="Times New Roman" w:cs="Times New Roman"/>
          <w:noProof/>
          <w:kern w:val="0"/>
        </w:rPr>
        <w:t>(6 June), 1–23. https://doi.org/10.1371/journal.pone.0252216</w:t>
      </w:r>
    </w:p>
    <w:p w14:paraId="18F54C1B"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Glick, B. R. (2012). </w:t>
      </w:r>
      <w:r w:rsidRPr="00DE63A6">
        <w:rPr>
          <w:rFonts w:ascii="Times New Roman" w:hAnsi="Times New Roman" w:cs="Times New Roman"/>
          <w:i/>
          <w:iCs/>
          <w:noProof/>
          <w:kern w:val="0"/>
        </w:rPr>
        <w:t>Plant Growth-Promoting Bacteria : Mechanisms and Applications</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2012</w:t>
      </w:r>
      <w:r w:rsidRPr="00DE63A6">
        <w:rPr>
          <w:rFonts w:ascii="Times New Roman" w:hAnsi="Times New Roman" w:cs="Times New Roman"/>
          <w:noProof/>
          <w:kern w:val="0"/>
        </w:rPr>
        <w:t>.</w:t>
      </w:r>
    </w:p>
    <w:p w14:paraId="15756660"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Han, S. W., &amp; Yoshikuni, Y. (2022). Microbiome engineering for sustainable agriculture: using synthetic biology to enhance nitrogen metabolism in plant-associated microbes. </w:t>
      </w:r>
      <w:r w:rsidRPr="00DE63A6">
        <w:rPr>
          <w:rFonts w:ascii="Times New Roman" w:hAnsi="Times New Roman" w:cs="Times New Roman"/>
          <w:i/>
          <w:iCs/>
          <w:noProof/>
          <w:kern w:val="0"/>
        </w:rPr>
        <w:t>Current Opinion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68</w:t>
      </w:r>
      <w:r w:rsidRPr="00DE63A6">
        <w:rPr>
          <w:rFonts w:ascii="Times New Roman" w:hAnsi="Times New Roman" w:cs="Times New Roman"/>
          <w:noProof/>
          <w:kern w:val="0"/>
        </w:rPr>
        <w:t>, 102172. https://doi.org/10.1016/j.mib.2022.102172</w:t>
      </w:r>
    </w:p>
    <w:p w14:paraId="53E53E0D"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Hanif, M. S., Tayyab, M., Baillo, E. H., Islam, M. M., Islam, W., &amp; Li, X. (2024). Plant microbiome technology for sustainable agriculture.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15</w:t>
      </w:r>
      <w:r w:rsidRPr="00DE63A6">
        <w:rPr>
          <w:rFonts w:ascii="Times New Roman" w:hAnsi="Times New Roman" w:cs="Times New Roman"/>
          <w:noProof/>
          <w:kern w:val="0"/>
        </w:rPr>
        <w:t>(November), 1–10. https://doi.org/10.3389/fmicb.2024.1500260</w:t>
      </w:r>
    </w:p>
    <w:p w14:paraId="1C8A5603"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Hazmi, M., Jiwon, S., &amp; Kingh, R. (2025). </w:t>
      </w:r>
      <w:r w:rsidRPr="00DE63A6">
        <w:rPr>
          <w:rFonts w:ascii="Times New Roman" w:hAnsi="Times New Roman" w:cs="Times New Roman"/>
          <w:i/>
          <w:iCs/>
          <w:noProof/>
          <w:kern w:val="0"/>
        </w:rPr>
        <w:t>Utilization of the Microbiome to Increase Food Security Throught Sustainable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4</w:t>
      </w:r>
      <w:r w:rsidRPr="00DE63A6">
        <w:rPr>
          <w:rFonts w:ascii="Times New Roman" w:hAnsi="Times New Roman" w:cs="Times New Roman"/>
          <w:noProof/>
          <w:kern w:val="0"/>
        </w:rPr>
        <w:t>(1), 32–39.</w:t>
      </w:r>
    </w:p>
    <w:p w14:paraId="02126A0A"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Hong, Y., &amp; Huang, H. (2024). The Role of Soil Microbiota in Rice Cultivation and Its Implications for Agricultural Sustainability. </w:t>
      </w:r>
      <w:r w:rsidRPr="00DE63A6">
        <w:rPr>
          <w:rFonts w:ascii="Times New Roman" w:hAnsi="Times New Roman" w:cs="Times New Roman"/>
          <w:i/>
          <w:iCs/>
          <w:noProof/>
          <w:kern w:val="0"/>
        </w:rPr>
        <w:t>Molecular Soil 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15</w:t>
      </w:r>
      <w:r w:rsidRPr="00DE63A6">
        <w:rPr>
          <w:rFonts w:ascii="Times New Roman" w:hAnsi="Times New Roman" w:cs="Times New Roman"/>
          <w:noProof/>
          <w:kern w:val="0"/>
        </w:rPr>
        <w:t>(2), 87–98. https://doi.org/10.5376/msb.2024.15.0010</w:t>
      </w:r>
    </w:p>
    <w:p w14:paraId="177AB6E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Iqbal, S., Begum, F., Nguchu, B. A., Claver, U. P., &amp; Shaw, P. (2025). The invisible architects: microbial communities and their transformative role in soil health and global climate changes. </w:t>
      </w:r>
      <w:r w:rsidRPr="00DE63A6">
        <w:rPr>
          <w:rFonts w:ascii="Times New Roman" w:hAnsi="Times New Roman" w:cs="Times New Roman"/>
          <w:i/>
          <w:iCs/>
          <w:noProof/>
          <w:kern w:val="0"/>
        </w:rPr>
        <w:t>Environmental Microbiome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20</w:t>
      </w:r>
      <w:r w:rsidRPr="00DE63A6">
        <w:rPr>
          <w:rFonts w:ascii="Times New Roman" w:hAnsi="Times New Roman" w:cs="Times New Roman"/>
          <w:noProof/>
          <w:kern w:val="0"/>
        </w:rPr>
        <w:t>(1). https://doi.org/10.1186/s40793-025-00694-6</w:t>
      </w:r>
    </w:p>
    <w:p w14:paraId="59C7C1BE"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Jansson, J. K., McClure, R., &amp; Egbert, R. G. (2023). Soil microbiome engineering for sustainability in a changing environment. </w:t>
      </w:r>
      <w:r w:rsidRPr="00DE63A6">
        <w:rPr>
          <w:rFonts w:ascii="Times New Roman" w:hAnsi="Times New Roman" w:cs="Times New Roman"/>
          <w:i/>
          <w:iCs/>
          <w:noProof/>
          <w:kern w:val="0"/>
        </w:rPr>
        <w:t>Nature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41</w:t>
      </w:r>
      <w:r w:rsidRPr="00DE63A6">
        <w:rPr>
          <w:rFonts w:ascii="Times New Roman" w:hAnsi="Times New Roman" w:cs="Times New Roman"/>
          <w:noProof/>
          <w:kern w:val="0"/>
        </w:rPr>
        <w:t>(12), 1716–1728. https://doi.org/10.1038/s41587-023-01932-3</w:t>
      </w:r>
    </w:p>
    <w:p w14:paraId="5F60703C"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Kaul, S., Choudhary, M., Gupta, S., &amp; Dhar, M. K. (2021). Engineering Host Microbiome for Crop Improvement and Sustainable Agriculture.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12</w:t>
      </w:r>
      <w:r w:rsidRPr="00DE63A6">
        <w:rPr>
          <w:rFonts w:ascii="Times New Roman" w:hAnsi="Times New Roman" w:cs="Times New Roman"/>
          <w:noProof/>
          <w:kern w:val="0"/>
        </w:rPr>
        <w:t>(May), 1–10. https://doi.org/10.3389/fmicb.2021.635917</w:t>
      </w:r>
    </w:p>
    <w:p w14:paraId="11BEA250"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Ke, J., Wang, B., &amp; Yoshikuni, Y. (2021). Microbiome Engineering: Synthetic Biology of Plant-Associated Microbiomes in  Sustainable Agriculture. </w:t>
      </w:r>
      <w:r w:rsidRPr="00DE63A6">
        <w:rPr>
          <w:rFonts w:ascii="Times New Roman" w:hAnsi="Times New Roman" w:cs="Times New Roman"/>
          <w:i/>
          <w:iCs/>
          <w:noProof/>
          <w:kern w:val="0"/>
        </w:rPr>
        <w:t>Trends in Biotechnology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39</w:t>
      </w:r>
      <w:r w:rsidRPr="00DE63A6">
        <w:rPr>
          <w:rFonts w:ascii="Times New Roman" w:hAnsi="Times New Roman" w:cs="Times New Roman"/>
          <w:noProof/>
          <w:kern w:val="0"/>
        </w:rPr>
        <w:t>(3), 244–261. https://doi.org/10.1016/j.tibtech.2020.07.008</w:t>
      </w:r>
    </w:p>
    <w:p w14:paraId="59659BD8"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Liang, Y., Ma, A., &amp; Zhuang, G. (2022). Construction of Environmental Synthetic Microbial </w:t>
      </w:r>
      <w:r w:rsidRPr="00DE63A6">
        <w:rPr>
          <w:rFonts w:ascii="Times New Roman" w:hAnsi="Times New Roman" w:cs="Times New Roman"/>
          <w:noProof/>
          <w:kern w:val="0"/>
        </w:rPr>
        <w:lastRenderedPageBreak/>
        <w:t xml:space="preserve">Consortia: Based on Engineering and Ecological Principles.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13</w:t>
      </w:r>
      <w:r w:rsidRPr="00DE63A6">
        <w:rPr>
          <w:rFonts w:ascii="Times New Roman" w:hAnsi="Times New Roman" w:cs="Times New Roman"/>
          <w:noProof/>
          <w:kern w:val="0"/>
        </w:rPr>
        <w:t>(February). https://doi.org/10.3389/fmicb.2022.829717</w:t>
      </w:r>
    </w:p>
    <w:p w14:paraId="2A18A3EF"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Manjunath, M., Khokhar, A., Chary, G. R., Jyothilakshmi, N., Srinivas, K., &amp; Prabhakar, M. (2021). </w:t>
      </w:r>
      <w:r w:rsidRPr="00DE63A6">
        <w:rPr>
          <w:rFonts w:ascii="Times New Roman" w:hAnsi="Times New Roman" w:cs="Times New Roman"/>
          <w:i/>
          <w:iCs/>
          <w:noProof/>
          <w:kern w:val="0"/>
        </w:rPr>
        <w:t>Microbial consortia enhance the yield of maize under sub-humid rainfed production system of India</w:t>
      </w:r>
      <w:r w:rsidRPr="00DE63A6">
        <w:rPr>
          <w:rFonts w:ascii="Times New Roman" w:hAnsi="Times New Roman" w:cs="Times New Roman"/>
          <w:noProof/>
          <w:kern w:val="0"/>
        </w:rPr>
        <w:t>.</w:t>
      </w:r>
    </w:p>
    <w:p w14:paraId="0E55C1F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Olmo, R., Wetzels, S. U., Armanhi, J. S. L., Arruda, P., Berg, G., Cernava, T., Cotter, P. D., Araujo, S. C., de Souza, R. S. C., Ferrocino, I., Frisvad, J. C., Georgalaki, M., Hansen, H. H., Kazou, M., Kiran, G. S., Kostic, T., Krauss-Etschmann, S., Kriaa, A., Lange, L., … Wagner, M. (2022). Microbiome Research as an Effective Driver of Success Stories in Agrifood Systems – A Selection of Case Studies. </w:t>
      </w:r>
      <w:r w:rsidRPr="00DE63A6">
        <w:rPr>
          <w:rFonts w:ascii="Times New Roman" w:hAnsi="Times New Roman" w:cs="Times New Roman"/>
          <w:i/>
          <w:iCs/>
          <w:noProof/>
          <w:kern w:val="0"/>
        </w:rPr>
        <w:t>Frontiers in Microbiology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13</w:t>
      </w:r>
      <w:r w:rsidRPr="00DE63A6">
        <w:rPr>
          <w:rFonts w:ascii="Times New Roman" w:hAnsi="Times New Roman" w:cs="Times New Roman"/>
          <w:noProof/>
          <w:kern w:val="0"/>
        </w:rPr>
        <w:t>(July). https://doi.org/10.3389/fmicb.2022.834622</w:t>
      </w:r>
    </w:p>
    <w:p w14:paraId="0AFF1F23"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Ouyang, Y., Reeve, J. R., &amp; Norton, J. M. (2022). </w:t>
      </w:r>
      <w:r w:rsidRPr="00DE63A6">
        <w:rPr>
          <w:rFonts w:ascii="Times New Roman" w:hAnsi="Times New Roman" w:cs="Times New Roman"/>
          <w:i/>
          <w:iCs/>
          <w:noProof/>
          <w:kern w:val="0"/>
        </w:rPr>
        <w:t>The quality of organic amendments affects soil microbiome and nitrogen- cycling bacteria in an organic farming system</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August</w:t>
      </w:r>
      <w:r w:rsidRPr="00DE63A6">
        <w:rPr>
          <w:rFonts w:ascii="Times New Roman" w:hAnsi="Times New Roman" w:cs="Times New Roman"/>
          <w:noProof/>
          <w:kern w:val="0"/>
        </w:rPr>
        <w:t>, 1–14. https://doi.org/10.3389/fsoil.2022.869136</w:t>
      </w:r>
    </w:p>
    <w:p w14:paraId="785A459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Pandey, K., &amp; Saharan, B. S. (2025). Soil microbiomes: a promising strategy for boosting crop yield and advancing sustainable agriculture. </w:t>
      </w:r>
      <w:r w:rsidRPr="00DE63A6">
        <w:rPr>
          <w:rFonts w:ascii="Times New Roman" w:hAnsi="Times New Roman" w:cs="Times New Roman"/>
          <w:i/>
          <w:iCs/>
          <w:noProof/>
          <w:kern w:val="0"/>
        </w:rPr>
        <w:t>Discover Agriculture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3</w:t>
      </w:r>
      <w:r w:rsidRPr="00DE63A6">
        <w:rPr>
          <w:rFonts w:ascii="Times New Roman" w:hAnsi="Times New Roman" w:cs="Times New Roman"/>
          <w:noProof/>
          <w:kern w:val="0"/>
        </w:rPr>
        <w:t>(1). https://doi.org/10.1007/s44279-025-00208-5</w:t>
      </w:r>
    </w:p>
    <w:p w14:paraId="3A2CEE27"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Parveen, M., &amp; Ghosh, S. (2025). Ecological dynamics and microbial consortia: Enhancing soil health and sustainable agriculture. </w:t>
      </w:r>
      <w:r w:rsidRPr="00DE63A6">
        <w:rPr>
          <w:rFonts w:ascii="Times New Roman" w:hAnsi="Times New Roman" w:cs="Times New Roman"/>
          <w:i/>
          <w:iCs/>
          <w:noProof/>
          <w:kern w:val="0"/>
        </w:rPr>
        <w:t>Egyptian Journal of Botany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65</w:t>
      </w:r>
      <w:r w:rsidRPr="00DE63A6">
        <w:rPr>
          <w:rFonts w:ascii="Times New Roman" w:hAnsi="Times New Roman" w:cs="Times New Roman"/>
          <w:noProof/>
          <w:kern w:val="0"/>
        </w:rPr>
        <w:t>(3), 627–643. https://doi.org/10.21608/ejbo.2025.312933.2967</w:t>
      </w:r>
    </w:p>
    <w:p w14:paraId="68B91379"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Rajput, V. D., Kumari, A., Upadhyay, S. K., Minkina, T., Mandzhieva, S., Ranjan, A., Sushkova, S., Burachevskaya, M., Rajput, P., Konstantinova, E., Singh, J., &amp; Verma, K. K. (2023). </w:t>
      </w:r>
      <w:r w:rsidRPr="00DE63A6">
        <w:rPr>
          <w:rFonts w:ascii="Times New Roman" w:hAnsi="Times New Roman" w:cs="Times New Roman"/>
          <w:i/>
          <w:iCs/>
          <w:noProof/>
          <w:kern w:val="0"/>
        </w:rPr>
        <w:t>Can Nanomaterials Improve the Soil Microbiome and Crop Productivity ?</w:t>
      </w:r>
      <w:r w:rsidRPr="00DE63A6">
        <w:rPr>
          <w:rFonts w:ascii="Times New Roman" w:hAnsi="Times New Roman" w:cs="Times New Roman"/>
          <w:noProof/>
          <w:kern w:val="0"/>
        </w:rPr>
        <w:t xml:space="preserve"> 1–18.</w:t>
      </w:r>
    </w:p>
    <w:p w14:paraId="1F2D09D6"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Ray, P., Lakshmanan, V., Labbé, J. L., &amp; Craven, K. D. (2020). </w:t>
      </w:r>
      <w:r w:rsidRPr="00DE63A6">
        <w:rPr>
          <w:rFonts w:ascii="Times New Roman" w:hAnsi="Times New Roman" w:cs="Times New Roman"/>
          <w:i/>
          <w:iCs/>
          <w:noProof/>
          <w:kern w:val="0"/>
        </w:rPr>
        <w:t>Microbe to Microbiome : A Paradigm Shift in the Application of Microorganisms for Sustainable Agriculture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11</w:t>
      </w:r>
      <w:r w:rsidRPr="00DE63A6">
        <w:rPr>
          <w:rFonts w:ascii="Times New Roman" w:hAnsi="Times New Roman" w:cs="Times New Roman"/>
          <w:noProof/>
          <w:kern w:val="0"/>
        </w:rPr>
        <w:t>(December), 1–15. https://doi.org/10.3389/fmicb.2020.622926</w:t>
      </w:r>
    </w:p>
    <w:p w14:paraId="1DDF1A68"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Saad, M. M., Eida, A. A., Hirt, H., &amp; Doerner, P. (2020). Tailoring plant-associated microbial inoculants in agriculture: A roadmap for successful application. </w:t>
      </w:r>
      <w:r w:rsidRPr="00DE63A6">
        <w:rPr>
          <w:rFonts w:ascii="Times New Roman" w:hAnsi="Times New Roman" w:cs="Times New Roman"/>
          <w:i/>
          <w:iCs/>
          <w:noProof/>
          <w:kern w:val="0"/>
        </w:rPr>
        <w:t>Journal of Experimental Botany</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71</w:t>
      </w:r>
      <w:r w:rsidRPr="00DE63A6">
        <w:rPr>
          <w:rFonts w:ascii="Times New Roman" w:hAnsi="Times New Roman" w:cs="Times New Roman"/>
          <w:noProof/>
          <w:kern w:val="0"/>
        </w:rPr>
        <w:t>(13), 3878–3901. https://doi.org/10.1093/jxb/eraa111</w:t>
      </w:r>
    </w:p>
    <w:p w14:paraId="1304BC16"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Suman, J., Rakshit, A., Ogireddy, S. D., Singh, S., Gupta, C., &amp; Chandrakala, J. (2022). </w:t>
      </w:r>
      <w:r w:rsidRPr="00DE63A6">
        <w:rPr>
          <w:rFonts w:ascii="Times New Roman" w:hAnsi="Times New Roman" w:cs="Times New Roman"/>
          <w:noProof/>
          <w:kern w:val="0"/>
        </w:rPr>
        <w:lastRenderedPageBreak/>
        <w:t xml:space="preserve">Microbiome as a Key Player in Sustainable Agriculture and Human Health. </w:t>
      </w:r>
      <w:r w:rsidRPr="00DE63A6">
        <w:rPr>
          <w:rFonts w:ascii="Times New Roman" w:hAnsi="Times New Roman" w:cs="Times New Roman"/>
          <w:i/>
          <w:iCs/>
          <w:noProof/>
          <w:kern w:val="0"/>
        </w:rPr>
        <w:t>Frontiers in Soil Science</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w:t>
      </w:r>
      <w:r w:rsidRPr="00DE63A6">
        <w:rPr>
          <w:rFonts w:ascii="Times New Roman" w:hAnsi="Times New Roman" w:cs="Times New Roman"/>
          <w:noProof/>
          <w:kern w:val="0"/>
        </w:rPr>
        <w:t>(April), 1–13. https://doi.org/10.3389/fsoil.2022.821589</w:t>
      </w:r>
    </w:p>
    <w:p w14:paraId="37B0433A"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kern w:val="0"/>
        </w:rPr>
      </w:pPr>
      <w:r w:rsidRPr="00DE63A6">
        <w:rPr>
          <w:rFonts w:ascii="Times New Roman" w:hAnsi="Times New Roman" w:cs="Times New Roman"/>
          <w:noProof/>
          <w:kern w:val="0"/>
        </w:rPr>
        <w:t xml:space="preserve">Tahat, M. M., Alananbeh, K. M., Othman, Y. A., &amp; Leskovar, D. I. (2020). Soil health and sustainable agriculture. </w:t>
      </w:r>
      <w:r w:rsidRPr="00DE63A6">
        <w:rPr>
          <w:rFonts w:ascii="Times New Roman" w:hAnsi="Times New Roman" w:cs="Times New Roman"/>
          <w:i/>
          <w:iCs/>
          <w:noProof/>
          <w:kern w:val="0"/>
        </w:rPr>
        <w:t>Sustainability (Switzerland)</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12</w:t>
      </w:r>
      <w:r w:rsidRPr="00DE63A6">
        <w:rPr>
          <w:rFonts w:ascii="Times New Roman" w:hAnsi="Times New Roman" w:cs="Times New Roman"/>
          <w:noProof/>
          <w:kern w:val="0"/>
        </w:rPr>
        <w:t>(12), 1–26. https://doi.org/10.3390/SU12124859</w:t>
      </w:r>
    </w:p>
    <w:p w14:paraId="000FDA7F" w14:textId="77777777" w:rsidR="00C40F87" w:rsidRPr="00DE63A6" w:rsidRDefault="00C40F87" w:rsidP="00DE63A6">
      <w:pPr>
        <w:widowControl w:val="0"/>
        <w:autoSpaceDE w:val="0"/>
        <w:autoSpaceDN w:val="0"/>
        <w:adjustRightInd w:val="0"/>
        <w:spacing w:before="100" w:after="100" w:line="360" w:lineRule="auto"/>
        <w:ind w:left="480" w:hanging="480"/>
        <w:jc w:val="both"/>
        <w:rPr>
          <w:rFonts w:ascii="Times New Roman" w:hAnsi="Times New Roman" w:cs="Times New Roman"/>
          <w:noProof/>
        </w:rPr>
      </w:pPr>
      <w:r w:rsidRPr="00DE63A6">
        <w:rPr>
          <w:rFonts w:ascii="Times New Roman" w:hAnsi="Times New Roman" w:cs="Times New Roman"/>
          <w:noProof/>
          <w:kern w:val="0"/>
        </w:rPr>
        <w:t xml:space="preserve">Trivedi, P., Mattupalli, C., Eversole, K., &amp; Leach, J. E. (2021). Enabling sustainable agriculture through understanding and enhancement of microbiomes. </w:t>
      </w:r>
      <w:r w:rsidRPr="00DE63A6">
        <w:rPr>
          <w:rFonts w:ascii="Times New Roman" w:hAnsi="Times New Roman" w:cs="Times New Roman"/>
          <w:i/>
          <w:iCs/>
          <w:noProof/>
          <w:kern w:val="0"/>
        </w:rPr>
        <w:t>New Phytologist</w:t>
      </w:r>
      <w:r w:rsidRPr="00DE63A6">
        <w:rPr>
          <w:rFonts w:ascii="Times New Roman" w:hAnsi="Times New Roman" w:cs="Times New Roman"/>
          <w:noProof/>
          <w:kern w:val="0"/>
        </w:rPr>
        <w:t xml:space="preserve">, </w:t>
      </w:r>
      <w:r w:rsidRPr="00DE63A6">
        <w:rPr>
          <w:rFonts w:ascii="Times New Roman" w:hAnsi="Times New Roman" w:cs="Times New Roman"/>
          <w:i/>
          <w:iCs/>
          <w:noProof/>
          <w:kern w:val="0"/>
        </w:rPr>
        <w:t>230</w:t>
      </w:r>
      <w:r w:rsidRPr="00DE63A6">
        <w:rPr>
          <w:rFonts w:ascii="Times New Roman" w:hAnsi="Times New Roman" w:cs="Times New Roman"/>
          <w:noProof/>
          <w:kern w:val="0"/>
        </w:rPr>
        <w:t>(6), 2129–2147. https://doi.org/10.1111/nph.17319</w:t>
      </w:r>
    </w:p>
    <w:p w14:paraId="159AE274" w14:textId="6598A91A" w:rsidR="00911CB7" w:rsidRPr="00DE63A6" w:rsidRDefault="00ED5A15" w:rsidP="00DE63A6">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E63A6">
        <w:rPr>
          <w:rFonts w:ascii="Times New Roman" w:eastAsia="Times New Roman" w:hAnsi="Times New Roman" w:cs="Times New Roman"/>
          <w:b/>
          <w:bCs/>
          <w:kern w:val="0"/>
          <w:lang w:eastAsia="en-IN"/>
          <w14:ligatures w14:val="none"/>
        </w:rPr>
        <w:fldChar w:fldCharType="end"/>
      </w:r>
    </w:p>
    <w:p w14:paraId="6E6CD30F" w14:textId="77777777" w:rsidR="0089277C" w:rsidRPr="00DE63A6" w:rsidRDefault="0089277C" w:rsidP="00DE63A6">
      <w:pPr>
        <w:spacing w:line="360" w:lineRule="auto"/>
        <w:ind w:left="360"/>
        <w:jc w:val="both"/>
        <w:rPr>
          <w:rFonts w:ascii="Times New Roman" w:hAnsi="Times New Roman" w:cs="Times New Roman"/>
          <w:b/>
          <w:bCs/>
        </w:rPr>
      </w:pPr>
    </w:p>
    <w:p w14:paraId="1F53BA90" w14:textId="77777777" w:rsidR="002B511B" w:rsidRPr="00DE63A6" w:rsidRDefault="002B511B" w:rsidP="00DE63A6">
      <w:pPr>
        <w:spacing w:line="360" w:lineRule="auto"/>
        <w:jc w:val="both"/>
        <w:rPr>
          <w:rFonts w:ascii="Times New Roman" w:hAnsi="Times New Roman" w:cs="Times New Roman"/>
        </w:rPr>
      </w:pPr>
    </w:p>
    <w:p w14:paraId="49475A5A" w14:textId="77777777" w:rsidR="002B511B" w:rsidRPr="00DE63A6" w:rsidRDefault="002B511B" w:rsidP="00DE63A6">
      <w:pPr>
        <w:spacing w:line="360" w:lineRule="auto"/>
        <w:jc w:val="both"/>
        <w:rPr>
          <w:rFonts w:ascii="Times New Roman" w:hAnsi="Times New Roman" w:cs="Times New Roman"/>
        </w:rPr>
      </w:pPr>
    </w:p>
    <w:p w14:paraId="453F79F5" w14:textId="7751829B" w:rsidR="00600649" w:rsidRPr="00DE63A6" w:rsidRDefault="00600649" w:rsidP="00DE63A6">
      <w:pPr>
        <w:spacing w:line="360" w:lineRule="auto"/>
        <w:jc w:val="both"/>
        <w:rPr>
          <w:rFonts w:ascii="Times New Roman" w:hAnsi="Times New Roman" w:cs="Times New Roman"/>
        </w:rPr>
      </w:pPr>
    </w:p>
    <w:p w14:paraId="33E2AA72" w14:textId="77777777" w:rsidR="002021B7" w:rsidRPr="00DE63A6" w:rsidRDefault="002021B7" w:rsidP="00DE63A6">
      <w:pPr>
        <w:spacing w:line="360" w:lineRule="auto"/>
        <w:jc w:val="both"/>
        <w:rPr>
          <w:rFonts w:ascii="Times New Roman" w:hAnsi="Times New Roman" w:cs="Times New Roman"/>
        </w:rPr>
      </w:pPr>
    </w:p>
    <w:p w14:paraId="55A4A106" w14:textId="26EB112D" w:rsidR="00DE37A3" w:rsidRPr="00DE63A6" w:rsidRDefault="00DE37A3" w:rsidP="00DE63A6">
      <w:pPr>
        <w:spacing w:line="360" w:lineRule="auto"/>
        <w:jc w:val="both"/>
        <w:rPr>
          <w:rFonts w:ascii="Times New Roman" w:hAnsi="Times New Roman" w:cs="Times New Roman"/>
        </w:rPr>
      </w:pPr>
    </w:p>
    <w:p w14:paraId="5E486BFD" w14:textId="77777777" w:rsidR="00423E90" w:rsidRPr="00DE63A6" w:rsidRDefault="00423E90" w:rsidP="00DE63A6">
      <w:pPr>
        <w:spacing w:line="360" w:lineRule="auto"/>
        <w:jc w:val="both"/>
        <w:rPr>
          <w:rFonts w:ascii="Times New Roman" w:hAnsi="Times New Roman" w:cs="Times New Roman"/>
        </w:rPr>
      </w:pPr>
    </w:p>
    <w:sectPr w:rsidR="00423E90" w:rsidRPr="00DE63A6" w:rsidSect="006B54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E71E" w14:textId="77777777" w:rsidR="00764BB7" w:rsidRDefault="00764BB7" w:rsidP="00C24C7F">
      <w:pPr>
        <w:spacing w:after="0" w:line="240" w:lineRule="auto"/>
      </w:pPr>
      <w:r>
        <w:separator/>
      </w:r>
    </w:p>
  </w:endnote>
  <w:endnote w:type="continuationSeparator" w:id="0">
    <w:p w14:paraId="537E12C8" w14:textId="77777777" w:rsidR="00764BB7" w:rsidRDefault="00764BB7" w:rsidP="00C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22BE" w14:textId="77777777" w:rsidR="00C24C7F" w:rsidRDefault="00C2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9FA2" w14:textId="77777777" w:rsidR="00C24C7F" w:rsidRDefault="00C2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3122" w14:textId="77777777" w:rsidR="00C24C7F" w:rsidRDefault="00C2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0DCC6" w14:textId="77777777" w:rsidR="00764BB7" w:rsidRDefault="00764BB7" w:rsidP="00C24C7F">
      <w:pPr>
        <w:spacing w:after="0" w:line="240" w:lineRule="auto"/>
      </w:pPr>
      <w:r>
        <w:separator/>
      </w:r>
    </w:p>
  </w:footnote>
  <w:footnote w:type="continuationSeparator" w:id="0">
    <w:p w14:paraId="095E7600" w14:textId="77777777" w:rsidR="00764BB7" w:rsidRDefault="00764BB7" w:rsidP="00C2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21E8" w14:textId="2A3C5453" w:rsidR="00C24C7F" w:rsidRDefault="00C24C7F">
    <w:pPr>
      <w:pStyle w:val="Header"/>
    </w:pPr>
    <w:r>
      <w:rPr>
        <w:noProof/>
      </w:rPr>
      <w:pict w14:anchorId="5C46F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9EB1" w14:textId="097F4B21" w:rsidR="00C24C7F" w:rsidRDefault="00C24C7F">
    <w:pPr>
      <w:pStyle w:val="Header"/>
    </w:pPr>
    <w:r>
      <w:rPr>
        <w:noProof/>
      </w:rPr>
      <w:pict w14:anchorId="53414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90BA" w14:textId="17636A58" w:rsidR="00C24C7F" w:rsidRDefault="00C24C7F">
    <w:pPr>
      <w:pStyle w:val="Header"/>
    </w:pPr>
    <w:r>
      <w:rPr>
        <w:noProof/>
      </w:rPr>
      <w:pict w14:anchorId="5A2D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0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802"/>
    <w:multiLevelType w:val="hybridMultilevel"/>
    <w:tmpl w:val="02F4C09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997289"/>
    <w:multiLevelType w:val="hybridMultilevel"/>
    <w:tmpl w:val="F66E7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675CE8"/>
    <w:multiLevelType w:val="multilevel"/>
    <w:tmpl w:val="DD5819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285486"/>
    <w:multiLevelType w:val="hybridMultilevel"/>
    <w:tmpl w:val="7A440F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1C2D09"/>
    <w:multiLevelType w:val="hybridMultilevel"/>
    <w:tmpl w:val="D222E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810C07"/>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0137282"/>
    <w:multiLevelType w:val="multilevel"/>
    <w:tmpl w:val="64441F4C"/>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335923"/>
    <w:multiLevelType w:val="hybridMultilevel"/>
    <w:tmpl w:val="228244CC"/>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0E45BB"/>
    <w:multiLevelType w:val="hybridMultilevel"/>
    <w:tmpl w:val="92EE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4E15EE"/>
    <w:multiLevelType w:val="multilevel"/>
    <w:tmpl w:val="08CCC2A6"/>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4"/>
  </w:num>
  <w:num w:numId="2">
    <w:abstractNumId w:val="5"/>
  </w:num>
  <w:num w:numId="3">
    <w:abstractNumId w:val="6"/>
  </w:num>
  <w:num w:numId="4">
    <w:abstractNumId w:val="2"/>
  </w:num>
  <w:num w:numId="5">
    <w:abstractNumId w:val="9"/>
  </w:num>
  <w:num w:numId="6">
    <w:abstractNumId w:val="3"/>
  </w:num>
  <w:num w:numId="7">
    <w:abstractNumId w:val="0"/>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0"/>
    <w:rsid w:val="00067303"/>
    <w:rsid w:val="000B4CD6"/>
    <w:rsid w:val="000C0DED"/>
    <w:rsid w:val="000C6540"/>
    <w:rsid w:val="000D0216"/>
    <w:rsid w:val="000F7819"/>
    <w:rsid w:val="0010331B"/>
    <w:rsid w:val="00153EE8"/>
    <w:rsid w:val="00154BA8"/>
    <w:rsid w:val="0017590B"/>
    <w:rsid w:val="001B126A"/>
    <w:rsid w:val="002021B7"/>
    <w:rsid w:val="002123D1"/>
    <w:rsid w:val="00264740"/>
    <w:rsid w:val="002B511B"/>
    <w:rsid w:val="002D5E5A"/>
    <w:rsid w:val="002E4F9C"/>
    <w:rsid w:val="00301BD7"/>
    <w:rsid w:val="0032350A"/>
    <w:rsid w:val="00356AB2"/>
    <w:rsid w:val="003658AE"/>
    <w:rsid w:val="003B6275"/>
    <w:rsid w:val="003C6586"/>
    <w:rsid w:val="003E2691"/>
    <w:rsid w:val="00415983"/>
    <w:rsid w:val="00423E90"/>
    <w:rsid w:val="004329DB"/>
    <w:rsid w:val="004341D5"/>
    <w:rsid w:val="00435780"/>
    <w:rsid w:val="004370E4"/>
    <w:rsid w:val="00445602"/>
    <w:rsid w:val="00457EB3"/>
    <w:rsid w:val="004A1E22"/>
    <w:rsid w:val="004A2498"/>
    <w:rsid w:val="004A2F4C"/>
    <w:rsid w:val="004A5D95"/>
    <w:rsid w:val="004C0C4F"/>
    <w:rsid w:val="004D06EE"/>
    <w:rsid w:val="004D536A"/>
    <w:rsid w:val="004E3B37"/>
    <w:rsid w:val="00504998"/>
    <w:rsid w:val="005435B3"/>
    <w:rsid w:val="005576C3"/>
    <w:rsid w:val="00565AC8"/>
    <w:rsid w:val="00565E23"/>
    <w:rsid w:val="00577630"/>
    <w:rsid w:val="00580EE2"/>
    <w:rsid w:val="00600649"/>
    <w:rsid w:val="0060566B"/>
    <w:rsid w:val="00633727"/>
    <w:rsid w:val="006510A7"/>
    <w:rsid w:val="006B1AFB"/>
    <w:rsid w:val="006B549A"/>
    <w:rsid w:val="006D4CCD"/>
    <w:rsid w:val="006E59AE"/>
    <w:rsid w:val="00725F88"/>
    <w:rsid w:val="00764BB7"/>
    <w:rsid w:val="007904DE"/>
    <w:rsid w:val="007927B2"/>
    <w:rsid w:val="007B412A"/>
    <w:rsid w:val="007E786E"/>
    <w:rsid w:val="007F4489"/>
    <w:rsid w:val="007F4B2F"/>
    <w:rsid w:val="00831966"/>
    <w:rsid w:val="00856CD7"/>
    <w:rsid w:val="00856D8A"/>
    <w:rsid w:val="0088308F"/>
    <w:rsid w:val="0088719C"/>
    <w:rsid w:val="0089277C"/>
    <w:rsid w:val="0089343C"/>
    <w:rsid w:val="008A55A1"/>
    <w:rsid w:val="008C4A3D"/>
    <w:rsid w:val="008D1C77"/>
    <w:rsid w:val="008D4984"/>
    <w:rsid w:val="00911CB7"/>
    <w:rsid w:val="00917AF4"/>
    <w:rsid w:val="00934EEC"/>
    <w:rsid w:val="009564FF"/>
    <w:rsid w:val="00961DA0"/>
    <w:rsid w:val="00963A04"/>
    <w:rsid w:val="009674A8"/>
    <w:rsid w:val="0099053F"/>
    <w:rsid w:val="00995E53"/>
    <w:rsid w:val="009B18AC"/>
    <w:rsid w:val="009D5B56"/>
    <w:rsid w:val="009E47F7"/>
    <w:rsid w:val="009F0EFA"/>
    <w:rsid w:val="009F4ACA"/>
    <w:rsid w:val="00A0779F"/>
    <w:rsid w:val="00A10FE3"/>
    <w:rsid w:val="00A2495D"/>
    <w:rsid w:val="00A354A4"/>
    <w:rsid w:val="00A409C8"/>
    <w:rsid w:val="00A86A27"/>
    <w:rsid w:val="00A86C89"/>
    <w:rsid w:val="00AA4614"/>
    <w:rsid w:val="00AE037A"/>
    <w:rsid w:val="00AF6040"/>
    <w:rsid w:val="00B11EA0"/>
    <w:rsid w:val="00B14F5C"/>
    <w:rsid w:val="00B94650"/>
    <w:rsid w:val="00BB680D"/>
    <w:rsid w:val="00BB6A8C"/>
    <w:rsid w:val="00C12DBA"/>
    <w:rsid w:val="00C24C7F"/>
    <w:rsid w:val="00C40F87"/>
    <w:rsid w:val="00C41223"/>
    <w:rsid w:val="00C45C44"/>
    <w:rsid w:val="00C52A1F"/>
    <w:rsid w:val="00C62583"/>
    <w:rsid w:val="00C711F6"/>
    <w:rsid w:val="00CA60BD"/>
    <w:rsid w:val="00CC33AA"/>
    <w:rsid w:val="00CD622A"/>
    <w:rsid w:val="00D00793"/>
    <w:rsid w:val="00D1523A"/>
    <w:rsid w:val="00D34B22"/>
    <w:rsid w:val="00D66151"/>
    <w:rsid w:val="00D86A67"/>
    <w:rsid w:val="00DC62FF"/>
    <w:rsid w:val="00DE37A3"/>
    <w:rsid w:val="00DE63A6"/>
    <w:rsid w:val="00DF6EF8"/>
    <w:rsid w:val="00E01033"/>
    <w:rsid w:val="00E2485B"/>
    <w:rsid w:val="00E56553"/>
    <w:rsid w:val="00E7243F"/>
    <w:rsid w:val="00E82ED5"/>
    <w:rsid w:val="00E83B87"/>
    <w:rsid w:val="00E92260"/>
    <w:rsid w:val="00EA7A1E"/>
    <w:rsid w:val="00ED5A15"/>
    <w:rsid w:val="00ED7E00"/>
    <w:rsid w:val="00EF0F0F"/>
    <w:rsid w:val="00F01CF2"/>
    <w:rsid w:val="00F15E4B"/>
    <w:rsid w:val="00F545A9"/>
    <w:rsid w:val="00F978F1"/>
    <w:rsid w:val="00FA2B26"/>
    <w:rsid w:val="00FA3B11"/>
    <w:rsid w:val="00FB3CED"/>
    <w:rsid w:val="00FF1AE5"/>
    <w:rsid w:val="00FF20EB"/>
    <w:rsid w:val="00FF4720"/>
    <w:rsid w:val="00FF5D38"/>
    <w:rsid w:val="00FF6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1FB358"/>
  <w15:chartTrackingRefBased/>
  <w15:docId w15:val="{8D6996C7-C822-4936-8510-A0A41D7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E90"/>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E90"/>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E90"/>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E90"/>
    <w:pPr>
      <w:keepNext/>
      <w:keepLines/>
      <w:numPr>
        <w:ilvl w:val="3"/>
        <w:numId w:val="2"/>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E90"/>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E90"/>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E90"/>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E90"/>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E90"/>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90"/>
    <w:rPr>
      <w:rFonts w:eastAsiaTheme="majorEastAsia" w:cstheme="majorBidi"/>
      <w:color w:val="272727" w:themeColor="text1" w:themeTint="D8"/>
    </w:rPr>
  </w:style>
  <w:style w:type="paragraph" w:styleId="Title">
    <w:name w:val="Title"/>
    <w:basedOn w:val="Normal"/>
    <w:next w:val="Normal"/>
    <w:link w:val="TitleChar"/>
    <w:uiPriority w:val="10"/>
    <w:qFormat/>
    <w:rsid w:val="0042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90"/>
    <w:pPr>
      <w:spacing w:before="160"/>
      <w:jc w:val="center"/>
    </w:pPr>
    <w:rPr>
      <w:i/>
      <w:iCs/>
      <w:color w:val="404040" w:themeColor="text1" w:themeTint="BF"/>
    </w:rPr>
  </w:style>
  <w:style w:type="character" w:customStyle="1" w:styleId="QuoteChar">
    <w:name w:val="Quote Char"/>
    <w:basedOn w:val="DefaultParagraphFont"/>
    <w:link w:val="Quote"/>
    <w:uiPriority w:val="29"/>
    <w:rsid w:val="00423E90"/>
    <w:rPr>
      <w:i/>
      <w:iCs/>
      <w:color w:val="404040" w:themeColor="text1" w:themeTint="BF"/>
    </w:rPr>
  </w:style>
  <w:style w:type="paragraph" w:styleId="ListParagraph">
    <w:name w:val="List Paragraph"/>
    <w:basedOn w:val="Normal"/>
    <w:uiPriority w:val="34"/>
    <w:qFormat/>
    <w:rsid w:val="00423E90"/>
    <w:pPr>
      <w:ind w:left="720"/>
      <w:contextualSpacing/>
    </w:pPr>
  </w:style>
  <w:style w:type="character" w:styleId="IntenseEmphasis">
    <w:name w:val="Intense Emphasis"/>
    <w:basedOn w:val="DefaultParagraphFont"/>
    <w:uiPriority w:val="21"/>
    <w:qFormat/>
    <w:rsid w:val="00423E90"/>
    <w:rPr>
      <w:i/>
      <w:iCs/>
      <w:color w:val="2F5496" w:themeColor="accent1" w:themeShade="BF"/>
    </w:rPr>
  </w:style>
  <w:style w:type="paragraph" w:styleId="IntenseQuote">
    <w:name w:val="Intense Quote"/>
    <w:basedOn w:val="Normal"/>
    <w:next w:val="Normal"/>
    <w:link w:val="IntenseQuoteChar"/>
    <w:uiPriority w:val="30"/>
    <w:qFormat/>
    <w:rsid w:val="00423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E90"/>
    <w:rPr>
      <w:i/>
      <w:iCs/>
      <w:color w:val="2F5496" w:themeColor="accent1" w:themeShade="BF"/>
    </w:rPr>
  </w:style>
  <w:style w:type="character" w:styleId="IntenseReference">
    <w:name w:val="Intense Reference"/>
    <w:basedOn w:val="DefaultParagraphFont"/>
    <w:uiPriority w:val="32"/>
    <w:qFormat/>
    <w:rsid w:val="00423E90"/>
    <w:rPr>
      <w:b/>
      <w:bCs/>
      <w:smallCaps/>
      <w:color w:val="2F5496" w:themeColor="accent1" w:themeShade="BF"/>
      <w:spacing w:val="5"/>
    </w:rPr>
  </w:style>
  <w:style w:type="paragraph" w:styleId="NormalWeb">
    <w:name w:val="Normal (Web)"/>
    <w:basedOn w:val="Normal"/>
    <w:uiPriority w:val="99"/>
    <w:semiHidden/>
    <w:unhideWhenUsed/>
    <w:rsid w:val="002021B7"/>
    <w:rPr>
      <w:rFonts w:ascii="Times New Roman" w:hAnsi="Times New Roman" w:cs="Times New Roman"/>
    </w:rPr>
  </w:style>
  <w:style w:type="table" w:styleId="TableGrid">
    <w:name w:val="Table Grid"/>
    <w:basedOn w:val="TableNormal"/>
    <w:uiPriority w:val="39"/>
    <w:rsid w:val="00445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D8A"/>
    <w:rPr>
      <w:color w:val="0563C1" w:themeColor="hyperlink"/>
      <w:u w:val="single"/>
    </w:rPr>
  </w:style>
  <w:style w:type="character" w:styleId="UnresolvedMention">
    <w:name w:val="Unresolved Mention"/>
    <w:basedOn w:val="DefaultParagraphFont"/>
    <w:uiPriority w:val="99"/>
    <w:semiHidden/>
    <w:unhideWhenUsed/>
    <w:rsid w:val="00856D8A"/>
    <w:rPr>
      <w:color w:val="605E5C"/>
      <w:shd w:val="clear" w:color="auto" w:fill="E1DFDD"/>
    </w:rPr>
  </w:style>
  <w:style w:type="character" w:styleId="FollowedHyperlink">
    <w:name w:val="FollowedHyperlink"/>
    <w:basedOn w:val="DefaultParagraphFont"/>
    <w:uiPriority w:val="99"/>
    <w:semiHidden/>
    <w:unhideWhenUsed/>
    <w:rsid w:val="009F0EFA"/>
    <w:rPr>
      <w:color w:val="954F72" w:themeColor="followedHyperlink"/>
      <w:u w:val="single"/>
    </w:rPr>
  </w:style>
  <w:style w:type="character" w:styleId="LineNumber">
    <w:name w:val="line number"/>
    <w:basedOn w:val="DefaultParagraphFont"/>
    <w:uiPriority w:val="99"/>
    <w:semiHidden/>
    <w:unhideWhenUsed/>
    <w:rsid w:val="00415983"/>
  </w:style>
  <w:style w:type="paragraph" w:styleId="Header">
    <w:name w:val="header"/>
    <w:basedOn w:val="Normal"/>
    <w:link w:val="HeaderChar"/>
    <w:uiPriority w:val="99"/>
    <w:unhideWhenUsed/>
    <w:rsid w:val="00C2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7F"/>
  </w:style>
  <w:style w:type="paragraph" w:styleId="Footer">
    <w:name w:val="footer"/>
    <w:basedOn w:val="Normal"/>
    <w:link w:val="FooterChar"/>
    <w:uiPriority w:val="99"/>
    <w:unhideWhenUsed/>
    <w:rsid w:val="00C2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6F7A78-6FB4-490B-AEEF-ABAACD5C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41376</Words>
  <Characters>235844</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SDI 1180</cp:lastModifiedBy>
  <cp:revision>15</cp:revision>
  <dcterms:created xsi:type="dcterms:W3CDTF">2025-09-16T06:50:00Z</dcterms:created>
  <dcterms:modified xsi:type="dcterms:W3CDTF">2025-11-12T12:27:00Z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96573faf-bd5b-353e-aa42-bfa677aaf6e5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