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71E" w:rsidRDefault="0051071E" w:rsidP="001C787C">
      <w:pPr>
        <w:pStyle w:val="Title"/>
        <w:rPr>
          <w:rFonts w:eastAsia="Times New Roman"/>
        </w:rPr>
      </w:pPr>
      <w:r w:rsidRPr="0051071E">
        <w:rPr>
          <w:rFonts w:eastAsia="Times New Roman"/>
        </w:rPr>
        <w:t>Review Article</w:t>
      </w:r>
    </w:p>
    <w:p w:rsidR="001C2C49" w:rsidRDefault="001C2C49" w:rsidP="001C787C">
      <w:pPr>
        <w:pStyle w:val="Title"/>
        <w:rPr>
          <w:rFonts w:eastAsia="Times New Roman"/>
        </w:rPr>
      </w:pPr>
      <w:r w:rsidRPr="001C2C49">
        <w:rPr>
          <w:rFonts w:eastAsia="Times New Roman"/>
        </w:rPr>
        <w:t>Integrated Composting and Anaerobic Digestion for Zoo Waste Management – A Review</w:t>
      </w:r>
    </w:p>
    <w:p w:rsidR="00A63282" w:rsidRDefault="00A63282" w:rsidP="00010AE2">
      <w:pPr>
        <w:spacing w:after="0" w:line="360" w:lineRule="auto"/>
        <w:jc w:val="both"/>
        <w:outlineLvl w:val="1"/>
        <w:rPr>
          <w:rFonts w:ascii="Times New Roman" w:eastAsia="Times New Roman" w:hAnsi="Times New Roman" w:cs="Times New Roman"/>
          <w:b/>
          <w:bCs/>
          <w:sz w:val="28"/>
          <w:szCs w:val="28"/>
        </w:rPr>
      </w:pPr>
    </w:p>
    <w:p w:rsidR="00010AE2" w:rsidRPr="00010AE2" w:rsidRDefault="00010AE2" w:rsidP="00010AE2">
      <w:pPr>
        <w:spacing w:after="0" w:line="360" w:lineRule="auto"/>
        <w:jc w:val="both"/>
        <w:outlineLvl w:val="1"/>
        <w:rPr>
          <w:rFonts w:ascii="Times New Roman" w:eastAsia="Times New Roman" w:hAnsi="Times New Roman" w:cs="Times New Roman"/>
          <w:b/>
          <w:bCs/>
          <w:sz w:val="28"/>
          <w:szCs w:val="28"/>
        </w:rPr>
      </w:pPr>
      <w:r w:rsidRPr="00010AE2">
        <w:rPr>
          <w:rFonts w:ascii="Times New Roman" w:eastAsia="Times New Roman" w:hAnsi="Times New Roman" w:cs="Times New Roman"/>
          <w:b/>
          <w:bCs/>
          <w:sz w:val="28"/>
          <w:szCs w:val="28"/>
        </w:rPr>
        <w:t>Abstract</w:t>
      </w:r>
    </w:p>
    <w:p w:rsidR="00010AE2" w:rsidRPr="00D21F01" w:rsidRDefault="00010AE2" w:rsidP="00010AE2">
      <w:pPr>
        <w:spacing w:after="0" w:line="360" w:lineRule="auto"/>
        <w:jc w:val="both"/>
        <w:rPr>
          <w:rFonts w:ascii="Times New Roman" w:eastAsia="Times New Roman" w:hAnsi="Times New Roman" w:cs="Times New Roman"/>
          <w:szCs w:val="22"/>
        </w:rPr>
      </w:pPr>
      <w:r w:rsidRPr="00D21F01">
        <w:rPr>
          <w:rFonts w:ascii="Times New Roman" w:eastAsia="Times New Roman" w:hAnsi="Times New Roman" w:cs="Times New Roman"/>
          <w:szCs w:val="22"/>
        </w:rPr>
        <w:t>India is home to more than 150 zoological parks that play a vital role in biodiversity conservation, education, and tourism. However, these facilities generate considerable quantities of biodegradable waste daily, including animal manure, bedding litter, uneaten feed, and garden residues. Traditional disposal methods such as open dumping, incineration, or basic composting lead to foul odors, greenhouse gas emissions, and potential pathogen spread. In the Indian context, where climatic conditions and organic waste composition vary widely, integrated anaerobic digestion (AD) and composting systems have emerged as a sustainable and economically feasible strategy for zoo waste management. Anaerobic digestion produces renewable biogas energy, while composting of the digestate ensures safe stabilization and nutrient recycling. This review consolidates recent developments in India (2018–2025) related to integrated AD–composting technologies, focusing on the composition of zoo waste, process optimization, and environmental and economic outcomes. Case studies from the National Zoological Park (New Delhi), Mysuru Zoo (Karnataka), Neh</w:t>
      </w:r>
      <w:r w:rsidR="00D21F01" w:rsidRPr="00D21F01">
        <w:rPr>
          <w:rFonts w:ascii="Times New Roman" w:eastAsia="Times New Roman" w:hAnsi="Times New Roman" w:cs="Times New Roman"/>
          <w:szCs w:val="22"/>
        </w:rPr>
        <w:t xml:space="preserve">ru Zoological Park (Hyderabad) and </w:t>
      </w:r>
      <w:proofErr w:type="spellStart"/>
      <w:r w:rsidR="00D21F01" w:rsidRPr="00D21F01">
        <w:rPr>
          <w:rFonts w:ascii="Times New Roman" w:eastAsia="Times New Roman" w:hAnsi="Times New Roman" w:cs="Times New Roman"/>
          <w:szCs w:val="22"/>
        </w:rPr>
        <w:t>Nandankanan</w:t>
      </w:r>
      <w:proofErr w:type="spellEnd"/>
      <w:r w:rsidR="00D21F01" w:rsidRPr="00D21F01">
        <w:rPr>
          <w:rFonts w:ascii="Times New Roman" w:eastAsia="Times New Roman" w:hAnsi="Times New Roman" w:cs="Times New Roman"/>
          <w:szCs w:val="22"/>
        </w:rPr>
        <w:t xml:space="preserve"> Zoo (Bhubaneswar) </w:t>
      </w:r>
      <w:r w:rsidRPr="00D21F01">
        <w:rPr>
          <w:rFonts w:ascii="Times New Roman" w:eastAsia="Times New Roman" w:hAnsi="Times New Roman" w:cs="Times New Roman"/>
          <w:szCs w:val="22"/>
        </w:rPr>
        <w:t xml:space="preserve">demonstrate the feasibility of these systems. The review emphasizes that integrated waste-to-energy and composting models can reduce waste volume by up to 80%, achieve near-zero landfill disposal, and contribute to India’s national missions such as </w:t>
      </w:r>
      <w:r w:rsidRPr="00D21F01">
        <w:rPr>
          <w:rFonts w:ascii="Times New Roman" w:eastAsia="Times New Roman" w:hAnsi="Times New Roman" w:cs="Times New Roman"/>
          <w:i/>
          <w:iCs/>
          <w:szCs w:val="22"/>
        </w:rPr>
        <w:t>Swachh Bharat Abhiyan</w:t>
      </w:r>
      <w:r w:rsidRPr="00D21F01">
        <w:rPr>
          <w:rFonts w:ascii="Times New Roman" w:eastAsia="Times New Roman" w:hAnsi="Times New Roman" w:cs="Times New Roman"/>
          <w:szCs w:val="22"/>
        </w:rPr>
        <w:t xml:space="preserve"> and </w:t>
      </w:r>
      <w:r w:rsidRPr="00D21F01">
        <w:rPr>
          <w:rFonts w:ascii="Times New Roman" w:eastAsia="Times New Roman" w:hAnsi="Times New Roman" w:cs="Times New Roman"/>
          <w:i/>
          <w:iCs/>
          <w:szCs w:val="22"/>
        </w:rPr>
        <w:t xml:space="preserve">Waste to Wealth </w:t>
      </w:r>
      <w:proofErr w:type="spellStart"/>
      <w:r w:rsidRPr="00D21F01">
        <w:rPr>
          <w:rFonts w:ascii="Times New Roman" w:eastAsia="Times New Roman" w:hAnsi="Times New Roman" w:cs="Times New Roman"/>
          <w:i/>
          <w:iCs/>
          <w:szCs w:val="22"/>
        </w:rPr>
        <w:t>Programme</w:t>
      </w:r>
      <w:proofErr w:type="spellEnd"/>
      <w:r w:rsidRPr="00D21F01">
        <w:rPr>
          <w:rFonts w:ascii="Times New Roman" w:eastAsia="Times New Roman" w:hAnsi="Times New Roman" w:cs="Times New Roman"/>
          <w:szCs w:val="22"/>
        </w:rPr>
        <w:t>. Challenges related to technology adoption, operational expertise, and policy implementation are also discussed, along with recommendations for future research and inter-institutional collaboration. Overall, the integration of anaerobic digestion and composting provides a sustainable, circular solution for managing zoo waste in India, aligning environmental stewardship with clean energy generation and nutrient recovery.</w:t>
      </w:r>
    </w:p>
    <w:p w:rsidR="00010AE2" w:rsidRDefault="00010AE2" w:rsidP="00010AE2">
      <w:pPr>
        <w:spacing w:after="0" w:line="360" w:lineRule="auto"/>
        <w:jc w:val="both"/>
        <w:rPr>
          <w:rFonts w:ascii="Times New Roman" w:eastAsia="Times New Roman" w:hAnsi="Times New Roman" w:cs="Times New Roman"/>
          <w:szCs w:val="22"/>
        </w:rPr>
      </w:pPr>
      <w:r w:rsidRPr="00D21F01">
        <w:rPr>
          <w:rFonts w:ascii="Times New Roman" w:eastAsia="Times New Roman" w:hAnsi="Times New Roman" w:cs="Times New Roman"/>
          <w:b/>
          <w:bCs/>
          <w:szCs w:val="22"/>
        </w:rPr>
        <w:t>Keywords</w:t>
      </w:r>
      <w:r w:rsidRPr="00D21F01">
        <w:rPr>
          <w:rFonts w:ascii="Times New Roman" w:eastAsia="Times New Roman" w:hAnsi="Times New Roman" w:cs="Times New Roman"/>
          <w:szCs w:val="22"/>
        </w:rPr>
        <w:t>: Zoo waste, Anaerobic digestion, Composting, Biogas, Waste valorization, Circular economy, Sustainable waste management, India</w:t>
      </w:r>
    </w:p>
    <w:p w:rsidR="00A63282" w:rsidRDefault="00A63282" w:rsidP="00010AE2">
      <w:pPr>
        <w:spacing w:after="0" w:line="360" w:lineRule="auto"/>
        <w:jc w:val="both"/>
        <w:rPr>
          <w:rFonts w:ascii="Times New Roman" w:eastAsia="Times New Roman" w:hAnsi="Times New Roman" w:cs="Times New Roman"/>
          <w:szCs w:val="22"/>
        </w:rPr>
      </w:pPr>
    </w:p>
    <w:p w:rsidR="00A63282" w:rsidRPr="00D21F01" w:rsidRDefault="00A63282" w:rsidP="00010AE2">
      <w:pPr>
        <w:spacing w:after="0" w:line="360" w:lineRule="auto"/>
        <w:jc w:val="both"/>
        <w:rPr>
          <w:rFonts w:ascii="Times New Roman" w:eastAsia="Times New Roman" w:hAnsi="Times New Roman" w:cs="Times New Roman"/>
          <w:szCs w:val="22"/>
        </w:rPr>
      </w:pPr>
      <w:bookmarkStart w:id="0" w:name="_GoBack"/>
      <w:bookmarkEnd w:id="0"/>
    </w:p>
    <w:p w:rsidR="00D21F01" w:rsidRDefault="00D21F01" w:rsidP="00010AE2">
      <w:pPr>
        <w:spacing w:after="0" w:line="360" w:lineRule="auto"/>
        <w:jc w:val="both"/>
        <w:outlineLvl w:val="1"/>
        <w:rPr>
          <w:rFonts w:ascii="Times New Roman" w:eastAsia="Times New Roman" w:hAnsi="Times New Roman" w:cs="Times New Roman"/>
          <w:b/>
          <w:bCs/>
          <w:sz w:val="28"/>
          <w:szCs w:val="28"/>
        </w:rPr>
      </w:pPr>
    </w:p>
    <w:p w:rsidR="00010AE2" w:rsidRPr="00010AE2" w:rsidRDefault="00010AE2" w:rsidP="00010AE2">
      <w:pPr>
        <w:spacing w:after="0" w:line="360" w:lineRule="auto"/>
        <w:jc w:val="both"/>
        <w:outlineLvl w:val="1"/>
        <w:rPr>
          <w:rFonts w:ascii="Times New Roman" w:eastAsia="Times New Roman" w:hAnsi="Times New Roman" w:cs="Times New Roman"/>
          <w:b/>
          <w:bCs/>
          <w:sz w:val="28"/>
          <w:szCs w:val="28"/>
        </w:rPr>
      </w:pPr>
      <w:r w:rsidRPr="00010AE2">
        <w:rPr>
          <w:rFonts w:ascii="Times New Roman" w:eastAsia="Times New Roman" w:hAnsi="Times New Roman" w:cs="Times New Roman"/>
          <w:b/>
          <w:bCs/>
          <w:sz w:val="28"/>
          <w:szCs w:val="28"/>
        </w:rPr>
        <w:t>1. Introduction</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Zoos and zoological parks occupy a central position in India’s conservation and education landscape. Institutions such as the National Zoological Park (New Delhi), </w:t>
      </w:r>
      <w:proofErr w:type="spellStart"/>
      <w:r w:rsidRPr="00010AE2">
        <w:rPr>
          <w:rFonts w:ascii="Times New Roman" w:eastAsia="Times New Roman" w:hAnsi="Times New Roman" w:cs="Times New Roman"/>
          <w:sz w:val="24"/>
          <w:szCs w:val="24"/>
        </w:rPr>
        <w:t>Nandankanan</w:t>
      </w:r>
      <w:proofErr w:type="spellEnd"/>
      <w:r w:rsidRPr="00010AE2">
        <w:rPr>
          <w:rFonts w:ascii="Times New Roman" w:eastAsia="Times New Roman" w:hAnsi="Times New Roman" w:cs="Times New Roman"/>
          <w:sz w:val="24"/>
          <w:szCs w:val="24"/>
        </w:rPr>
        <w:t xml:space="preserve"> Zoological Park (Odisha), and Mysuru Zoo (Karnataka) house hundreds of species and attract millions of visitors annually. However, the day-to-day operation of these facilities produces la</w:t>
      </w:r>
      <w:r>
        <w:rPr>
          <w:rFonts w:ascii="Times New Roman" w:eastAsia="Times New Roman" w:hAnsi="Times New Roman" w:cs="Times New Roman"/>
          <w:sz w:val="24"/>
          <w:szCs w:val="24"/>
        </w:rPr>
        <w:t xml:space="preserve">rge quantities of organic waste </w:t>
      </w:r>
      <w:r w:rsidRPr="00010AE2">
        <w:rPr>
          <w:rFonts w:ascii="Times New Roman" w:eastAsia="Times New Roman" w:hAnsi="Times New Roman" w:cs="Times New Roman"/>
          <w:sz w:val="24"/>
          <w:szCs w:val="24"/>
        </w:rPr>
        <w:t xml:space="preserve">animal dung, urine-soaked bedding, uneaten feed, and horticultural residues (Central Zoo Authority [CZA], 2023). Estimates suggest that medium and large zoos in India collectively generate 1.5 to 2 tons of solid waste per 100 animals per day, much of which is biodegradable. If left unmanaged, such waste emits greenhouse gases (GHGs), attracts vectors, and risks contaminating local ecosystems (Mansouri </w:t>
      </w:r>
      <w:r w:rsidRPr="00010AE2">
        <w:rPr>
          <w:rFonts w:ascii="Times New Roman" w:eastAsia="Times New Roman" w:hAnsi="Times New Roman" w:cs="Times New Roman"/>
          <w:i/>
          <w:iCs/>
          <w:sz w:val="24"/>
          <w:szCs w:val="24"/>
        </w:rPr>
        <w:t>et al.,</w:t>
      </w:r>
      <w:r w:rsidRPr="00010AE2">
        <w:rPr>
          <w:rFonts w:ascii="Times New Roman" w:eastAsia="Times New Roman" w:hAnsi="Times New Roman" w:cs="Times New Roman"/>
          <w:sz w:val="24"/>
          <w:szCs w:val="24"/>
        </w:rPr>
        <w:t xml:space="preserve"> 2020).</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Historically, Indian zoos have relied on open dumping and primitive composting practices. These methods are inexpensive but environmentally unsound, causing nutrient leaching, odor problems, and limited pathogen control. In response to increasing environmental awareness and the implementation of national programs like </w:t>
      </w:r>
      <w:r w:rsidRPr="00010AE2">
        <w:rPr>
          <w:rFonts w:ascii="Times New Roman" w:eastAsia="Times New Roman" w:hAnsi="Times New Roman" w:cs="Times New Roman"/>
          <w:i/>
          <w:iCs/>
          <w:sz w:val="24"/>
          <w:szCs w:val="24"/>
        </w:rPr>
        <w:t>Swachh Bharat Mission</w:t>
      </w:r>
      <w:r w:rsidRPr="00010AE2">
        <w:rPr>
          <w:rFonts w:ascii="Times New Roman" w:eastAsia="Times New Roman" w:hAnsi="Times New Roman" w:cs="Times New Roman"/>
          <w:sz w:val="24"/>
          <w:szCs w:val="24"/>
        </w:rPr>
        <w:t xml:space="preserve"> and </w:t>
      </w:r>
      <w:r w:rsidRPr="00010AE2">
        <w:rPr>
          <w:rFonts w:ascii="Times New Roman" w:eastAsia="Times New Roman" w:hAnsi="Times New Roman" w:cs="Times New Roman"/>
          <w:i/>
          <w:iCs/>
          <w:sz w:val="24"/>
          <w:szCs w:val="24"/>
        </w:rPr>
        <w:t>Solid Waste Management Rules (2016)</w:t>
      </w:r>
      <w:r w:rsidRPr="00010AE2">
        <w:rPr>
          <w:rFonts w:ascii="Times New Roman" w:eastAsia="Times New Roman" w:hAnsi="Times New Roman" w:cs="Times New Roman"/>
          <w:sz w:val="24"/>
          <w:szCs w:val="24"/>
        </w:rPr>
        <w:t>, Indian zoos are now exploring biological waste conversion technologies that emphasize both sustainability and resource recovery (</w:t>
      </w:r>
      <w:proofErr w:type="spellStart"/>
      <w:r w:rsidRPr="00010AE2">
        <w:rPr>
          <w:rFonts w:ascii="Times New Roman" w:eastAsia="Times New Roman" w:hAnsi="Times New Roman" w:cs="Times New Roman"/>
          <w:sz w:val="24"/>
          <w:szCs w:val="24"/>
        </w:rPr>
        <w:t>MoEFCC</w:t>
      </w:r>
      <w:proofErr w:type="spellEnd"/>
      <w:r w:rsidRPr="00010AE2">
        <w:rPr>
          <w:rFonts w:ascii="Times New Roman" w:eastAsia="Times New Roman" w:hAnsi="Times New Roman" w:cs="Times New Roman"/>
          <w:sz w:val="24"/>
          <w:szCs w:val="24"/>
        </w:rPr>
        <w:t>, 2021). Among these, anaerobic digestion (AD) and aerobic composting have emerged as two complementary methods capable of transforming waste into useful products.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Anaerobic digestion is a microbial process occurring in oxygen-free environments that converts organic matter into biogas (a mixture of methane and carbon dioxide) and a nutrient-rich slurry called digestate. This process not only recovers renewable energy but also reduces pathogen loads and waste volume. Composting, in contrast, is an aerobic degradation process that produces stable, humus-like compost beneficial for soil fertility. When used individually, each method faces limitations: AD alone may produce a moist, unstable digestate requiring post-treatment, while composting releases CO₂ without recovering energy. However, when the two are integrated, the system becomes far more efficient</w:t>
      </w:r>
      <w:r>
        <w:rPr>
          <w:rFonts w:ascii="Times New Roman" w:eastAsia="Times New Roman" w:hAnsi="Times New Roman" w:cs="Times New Roman"/>
          <w:sz w:val="24"/>
          <w:szCs w:val="24"/>
        </w:rPr>
        <w:t xml:space="preserve"> </w:t>
      </w:r>
      <w:r w:rsidRPr="00010AE2">
        <w:rPr>
          <w:rFonts w:ascii="Times New Roman" w:eastAsia="Times New Roman" w:hAnsi="Times New Roman" w:cs="Times New Roman"/>
          <w:sz w:val="24"/>
          <w:szCs w:val="24"/>
        </w:rPr>
        <w:t xml:space="preserve">biogas provides clean energy, and composting converts digestate into pathogen-free, marketable fertilizer (Gupta </w:t>
      </w:r>
      <w:r w:rsidRPr="00010AE2">
        <w:rPr>
          <w:rFonts w:ascii="Times New Roman" w:eastAsia="Times New Roman" w:hAnsi="Times New Roman" w:cs="Times New Roman"/>
          <w:i/>
          <w:iCs/>
          <w:sz w:val="24"/>
          <w:szCs w:val="24"/>
        </w:rPr>
        <w:t>et al.,</w:t>
      </w:r>
      <w:r w:rsidRPr="00010AE2">
        <w:rPr>
          <w:rFonts w:ascii="Times New Roman" w:eastAsia="Times New Roman" w:hAnsi="Times New Roman" w:cs="Times New Roman"/>
          <w:sz w:val="24"/>
          <w:szCs w:val="24"/>
        </w:rPr>
        <w:t xml:space="preserve"> 2021).</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In India, where the waste composition is rich in organic matter and climatic conditions favor biological decomposition, such integrated systems are particularly suitable. They not only reduce the ecological footprint of zoos but also support government sustainability agendas, such as the </w:t>
      </w:r>
      <w:r w:rsidRPr="00010AE2">
        <w:rPr>
          <w:rFonts w:ascii="Times New Roman" w:eastAsia="Times New Roman" w:hAnsi="Times New Roman" w:cs="Times New Roman"/>
          <w:i/>
          <w:iCs/>
          <w:sz w:val="24"/>
          <w:szCs w:val="24"/>
        </w:rPr>
        <w:lastRenderedPageBreak/>
        <w:t>National Green Zoo Initiative (2024)</w:t>
      </w:r>
      <w:r w:rsidRPr="00010AE2">
        <w:rPr>
          <w:rFonts w:ascii="Times New Roman" w:eastAsia="Times New Roman" w:hAnsi="Times New Roman" w:cs="Times New Roman"/>
          <w:sz w:val="24"/>
          <w:szCs w:val="24"/>
        </w:rPr>
        <w:t xml:space="preserve"> launched by the Central Zoo Authority to make Indian zoos energy-efficient and waste-free. Furthermore, they align with several United Nations Sustainable Development Goals (SDGs)</w:t>
      </w:r>
      <w:r>
        <w:rPr>
          <w:rFonts w:ascii="Times New Roman" w:eastAsia="Times New Roman" w:hAnsi="Times New Roman" w:cs="Times New Roman"/>
          <w:sz w:val="24"/>
          <w:szCs w:val="24"/>
        </w:rPr>
        <w:t xml:space="preserve"> </w:t>
      </w:r>
      <w:r w:rsidRPr="00010AE2">
        <w:rPr>
          <w:rFonts w:ascii="Times New Roman" w:eastAsia="Times New Roman" w:hAnsi="Times New Roman" w:cs="Times New Roman"/>
          <w:sz w:val="24"/>
          <w:szCs w:val="24"/>
        </w:rPr>
        <w:t>notably SDG 7 (Affordable and Clean Energy), SDG 12 (Responsible Consumption and Production), and SDG 13 (Climate Action).</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concept of integrating anaerobic digestion and composting is relatively new in India’s zoological context, but similar technologies have been successfully adopted in agricultural and municipal waste sectors. Studies by the Indian Agricultural Research Institute (IARI, 2021) and the Karnataka State Pollution Control Board (KSPCB, 2019) show that coupling biogas production with composting can reduce organic waste by up to 70% while yielding significant energy savings. The adoption of such systems in zoos is a natural extension of India’s circular economy framework, which promotes “waste as a resource” through decentralized, low-emission technologies.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This review consolidates India-specific evidence on integrated AD–composting systems applied to zoo waste management. It examines the composition and characteristics of Indian zoo waste, the principles and performance of anaerobic digestion and composting processes, case studies from leading zoological parks, and the policy and economic drivers influencing implementation. It further discusses operational challenges such as variable feedstock composition, climatic effects, and technical constraints, proposing pathways for future research and inter-zoo collaborations.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Ultimately, this paper argues that integrating AD and composting represents a practical, scalable, and eco-efficient solution for Indian zoos. By closing the loop between waste generation, energy production, and nutrient recycling, such systems contribute directly to sustainable zoo management and the national goals of carbon reduction and clean energy transition.</w:t>
      </w:r>
    </w:p>
    <w:p w:rsidR="001C2C49" w:rsidRPr="00010AE2" w:rsidRDefault="00835731" w:rsidP="00010AE2">
      <w:pPr>
        <w:pStyle w:val="Heading2"/>
        <w:spacing w:before="0" w:beforeAutospacing="0" w:after="0" w:afterAutospacing="0" w:line="360" w:lineRule="auto"/>
        <w:jc w:val="both"/>
        <w:rPr>
          <w:b w:val="0"/>
          <w:bCs w:val="0"/>
          <w:sz w:val="24"/>
          <w:szCs w:val="24"/>
        </w:rPr>
      </w:pPr>
      <w:r w:rsidRPr="00010AE2">
        <w:rPr>
          <w:rStyle w:val="Strong"/>
          <w:b/>
          <w:bCs/>
          <w:sz w:val="28"/>
          <w:szCs w:val="28"/>
        </w:rPr>
        <w:t xml:space="preserve"> </w:t>
      </w:r>
      <w:r w:rsidR="001C2C49" w:rsidRPr="00010AE2">
        <w:rPr>
          <w:rStyle w:val="Strong"/>
          <w:b/>
          <w:bCs/>
          <w:sz w:val="28"/>
          <w:szCs w:val="28"/>
        </w:rPr>
        <w:t>2. Nature and Composition of Zoo Waste</w:t>
      </w:r>
    </w:p>
    <w:p w:rsidR="001C2C49" w:rsidRPr="00010AE2" w:rsidRDefault="001C2C49" w:rsidP="00010AE2">
      <w:pPr>
        <w:pStyle w:val="NormalWeb"/>
        <w:spacing w:before="0" w:beforeAutospacing="0" w:after="0" w:afterAutospacing="0" w:line="360" w:lineRule="auto"/>
        <w:jc w:val="both"/>
      </w:pPr>
      <w:r w:rsidRPr="00010AE2">
        <w:t xml:space="preserve">Zoo waste is a heterogeneous organic mixture that varies depending on the animal species housed, their diets, and the maintenance practices within enclosures. The largest fraction is animal manure, especially from herbivores such as elephants, giraffes, rhinos, and deer, which is rich in lignocellulosic material like cellulose, hemicellulose, and lignin (Fang </w:t>
      </w:r>
      <w:r w:rsidRPr="00010AE2">
        <w:rPr>
          <w:i/>
          <w:iCs/>
        </w:rPr>
        <w:t>et al</w:t>
      </w:r>
      <w:r w:rsidRPr="00010AE2">
        <w:t xml:space="preserve">., 2019). Carnivorous animals, on the other hand, produce waste with higher protein and fat content that decomposes more rapidly but may contain more pathogens (Mansouri </w:t>
      </w:r>
      <w:r w:rsidRPr="00010AE2">
        <w:rPr>
          <w:i/>
          <w:iCs/>
        </w:rPr>
        <w:t>et al</w:t>
      </w:r>
      <w:r w:rsidRPr="00010AE2">
        <w:t xml:space="preserve">., 2020). Bedding materials such as straw, sawdust, wood shavings, rice husk, shredded paper, or hay are routinely </w:t>
      </w:r>
      <w:r w:rsidRPr="00010AE2">
        <w:lastRenderedPageBreak/>
        <w:t xml:space="preserve">used to absorb moisture in animal enclosures; these materials add carbon-rich, fibrous content to the waste stream and influence its carbon-to-nitrogen (C/N) ratio (Liao </w:t>
      </w:r>
      <w:r w:rsidRPr="00010AE2">
        <w:rPr>
          <w:i/>
          <w:iCs/>
        </w:rPr>
        <w:t>et al.,</w:t>
      </w:r>
      <w:r w:rsidRPr="00010AE2">
        <w:t xml:space="preserve"> 2019).</w:t>
      </w:r>
    </w:p>
    <w:p w:rsidR="001C2C49" w:rsidRPr="00010AE2" w:rsidRDefault="001C2C49" w:rsidP="00010AE2">
      <w:pPr>
        <w:pStyle w:val="NormalWeb"/>
        <w:spacing w:before="0" w:beforeAutospacing="0" w:after="0" w:afterAutospacing="0" w:line="360" w:lineRule="auto"/>
        <w:jc w:val="both"/>
      </w:pPr>
      <w:r w:rsidRPr="00010AE2">
        <w:t>In addition, leftover feed—including fruits, vegetables, fodder, grain</w:t>
      </w:r>
      <w:r w:rsidR="00010AE2">
        <w:t xml:space="preserve">s, and occasionally meat scraps </w:t>
      </w:r>
      <w:r w:rsidRPr="00010AE2">
        <w:t xml:space="preserve">adds easily degradable carbohydrates, proteins, and sugars to zoo waste. Seasonal fallen leaves, plant clippings, and grass from landscaped areas further contribute organic matter (Gupta </w:t>
      </w:r>
      <w:r w:rsidRPr="00010AE2">
        <w:rPr>
          <w:i/>
          <w:iCs/>
        </w:rPr>
        <w:t>et al.,</w:t>
      </w:r>
      <w:r w:rsidRPr="00010AE2">
        <w:t xml:space="preserve"> 2021). On average, zoo waste contains 60–80% volatile solids, 65–75% moisture, and a C/N ratio ranging from 20:1 to 35:1, depending on the mix of feces, bedding, and feed residues (</w:t>
      </w:r>
      <w:proofErr w:type="spellStart"/>
      <w:r w:rsidRPr="00010AE2">
        <w:t>Paritosh</w:t>
      </w:r>
      <w:proofErr w:type="spellEnd"/>
      <w:r w:rsidRPr="00010AE2">
        <w:t xml:space="preserve"> </w:t>
      </w:r>
      <w:r w:rsidRPr="00010AE2">
        <w:rPr>
          <w:i/>
          <w:iCs/>
        </w:rPr>
        <w:t>et al</w:t>
      </w:r>
      <w:r w:rsidRPr="00010AE2">
        <w:t>., 2018). This biochemical composition makes zoo waste highly suitable for biological processing.</w:t>
      </w:r>
    </w:p>
    <w:p w:rsidR="001C2C49" w:rsidRPr="00010AE2" w:rsidRDefault="001C2C49" w:rsidP="00010AE2">
      <w:pPr>
        <w:pStyle w:val="NormalWeb"/>
        <w:spacing w:before="0" w:beforeAutospacing="0" w:after="0" w:afterAutospacing="0" w:line="360" w:lineRule="auto"/>
        <w:jc w:val="both"/>
      </w:pPr>
      <w:r w:rsidRPr="00010AE2">
        <w:t xml:space="preserve">However, the heterogeneous texture and variable moisture content of zoo waste can pose operational challenges. High-fiber bedding may slow down degradation, while excess moisture from feed leftovers can lead to leachate and odor problems if not properly balanced (Taufiq-Ur-Rahman </w:t>
      </w:r>
      <w:r w:rsidRPr="00010AE2">
        <w:rPr>
          <w:i/>
          <w:iCs/>
        </w:rPr>
        <w:t>et al.,</w:t>
      </w:r>
      <w:r w:rsidRPr="00010AE2">
        <w:t xml:space="preserve"> 2021). Therefore, for successful biological treatment—including anaerobic dige</w:t>
      </w:r>
      <w:r w:rsidR="00F162C9" w:rsidRPr="00010AE2">
        <w:t xml:space="preserve">stion and composting </w:t>
      </w:r>
      <w:r w:rsidRPr="00010AE2">
        <w:t>it is often necessary to shred, mix, or co-process zoo waste with other substrates to adjust C/N ratios, particle size, and moisture levels for optimal microbial activity.</w:t>
      </w:r>
    </w:p>
    <w:p w:rsidR="00010AE2" w:rsidRPr="00010AE2" w:rsidRDefault="00010AE2" w:rsidP="00010AE2">
      <w:pPr>
        <w:spacing w:after="0" w:line="360" w:lineRule="auto"/>
        <w:jc w:val="both"/>
        <w:outlineLvl w:val="1"/>
        <w:rPr>
          <w:rFonts w:ascii="Times New Roman" w:eastAsia="Times New Roman" w:hAnsi="Times New Roman" w:cs="Times New Roman"/>
          <w:b/>
          <w:bCs/>
          <w:sz w:val="24"/>
          <w:szCs w:val="24"/>
        </w:rPr>
      </w:pPr>
      <w:r w:rsidRPr="00010AE2">
        <w:rPr>
          <w:rFonts w:ascii="Times New Roman" w:eastAsia="Times New Roman" w:hAnsi="Times New Roman" w:cs="Times New Roman"/>
          <w:b/>
          <w:bCs/>
          <w:sz w:val="28"/>
          <w:szCs w:val="28"/>
        </w:rPr>
        <w:t>2. Composition and Challenges of Zoo Waste in India</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Zoo waste in India is a heterogeneous mixture dominated by animal manure, bedding litter, food residues, and garden clippings. The composition largely depends on the species housed, their diets, and local climatic conditions. Herbivores such as elephants, deer, and rhinos contribute the bulk of waste, producing fibrous excreta high in lignocellulosic material. Carnivores and omnivores, by contrast, generate less waste volume but higher nitrogen and fat content, which can accelerate microbial degradation but also increase odor and pathogen risks (Gupta et al., 2021).</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Chemical analyses conducted at the Indian Agricultural Research Institute (IARI, 2021) and Central Zoo Authority (CZA, 2023) </w:t>
      </w:r>
      <w:r w:rsidR="00142D6C" w:rsidRPr="00010AE2">
        <w:rPr>
          <w:rFonts w:ascii="Times New Roman" w:eastAsia="Times New Roman" w:hAnsi="Times New Roman" w:cs="Times New Roman"/>
          <w:sz w:val="24"/>
          <w:szCs w:val="24"/>
        </w:rPr>
        <w:t>indicates</w:t>
      </w:r>
      <w:r w:rsidRPr="00010AE2">
        <w:rPr>
          <w:rFonts w:ascii="Times New Roman" w:eastAsia="Times New Roman" w:hAnsi="Times New Roman" w:cs="Times New Roman"/>
          <w:sz w:val="24"/>
          <w:szCs w:val="24"/>
        </w:rPr>
        <w:t xml:space="preserve"> that the average composition of Indian zoo waste is as follows:</w:t>
      </w:r>
    </w:p>
    <w:p w:rsidR="00010AE2" w:rsidRPr="00010AE2" w:rsidRDefault="00010AE2" w:rsidP="00010AE2">
      <w:pPr>
        <w:numPr>
          <w:ilvl w:val="0"/>
          <w:numId w:val="4"/>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Moisture: 65–75%</w:t>
      </w:r>
    </w:p>
    <w:p w:rsidR="00010AE2" w:rsidRPr="00010AE2" w:rsidRDefault="00010AE2" w:rsidP="00010AE2">
      <w:pPr>
        <w:numPr>
          <w:ilvl w:val="0"/>
          <w:numId w:val="4"/>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Volatile solids: 60–80% of total solids</w:t>
      </w:r>
    </w:p>
    <w:p w:rsidR="00010AE2" w:rsidRPr="00010AE2" w:rsidRDefault="00010AE2" w:rsidP="00010AE2">
      <w:pPr>
        <w:numPr>
          <w:ilvl w:val="0"/>
          <w:numId w:val="4"/>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Organic carbon: 38–45%</w:t>
      </w:r>
    </w:p>
    <w:p w:rsidR="00010AE2" w:rsidRPr="00010AE2" w:rsidRDefault="00010AE2" w:rsidP="00010AE2">
      <w:pPr>
        <w:numPr>
          <w:ilvl w:val="0"/>
          <w:numId w:val="4"/>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Total nitrogen: 1.2–2.0%</w:t>
      </w:r>
    </w:p>
    <w:p w:rsidR="00010AE2" w:rsidRPr="00010AE2" w:rsidRDefault="00010AE2" w:rsidP="00010AE2">
      <w:pPr>
        <w:numPr>
          <w:ilvl w:val="0"/>
          <w:numId w:val="4"/>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C/N ratio: 20:1 to 35:1</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lastRenderedPageBreak/>
        <w:t>The high carbon fraction (from bedding and fibrous feed) provides energy for microbes, while nitrogen supports microbial growth. However, imbalanced C/N ratios often hinder efficient degradation. Manure from elephants and ungulates is especially rich in lignin and cellulose, requiring pretreatment or co-digestion for effective hydrolysis. Seasonal dietary changes also affect moisture and fiber content, influencing process stability in biological treatment systems.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Another major challenge is pathogen load. Carnivore waste can contain </w:t>
      </w:r>
      <w:r w:rsidRPr="00010AE2">
        <w:rPr>
          <w:rFonts w:ascii="Times New Roman" w:eastAsia="Times New Roman" w:hAnsi="Times New Roman" w:cs="Times New Roman"/>
          <w:i/>
          <w:iCs/>
          <w:sz w:val="24"/>
          <w:szCs w:val="24"/>
        </w:rPr>
        <w:t>Salmonella</w:t>
      </w:r>
      <w:r w:rsidRPr="00010AE2">
        <w:rPr>
          <w:rFonts w:ascii="Times New Roman" w:eastAsia="Times New Roman" w:hAnsi="Times New Roman" w:cs="Times New Roman"/>
          <w:sz w:val="24"/>
          <w:szCs w:val="24"/>
        </w:rPr>
        <w:t xml:space="preserve">, </w:t>
      </w:r>
      <w:r w:rsidRPr="00010AE2">
        <w:rPr>
          <w:rFonts w:ascii="Times New Roman" w:eastAsia="Times New Roman" w:hAnsi="Times New Roman" w:cs="Times New Roman"/>
          <w:i/>
          <w:iCs/>
          <w:sz w:val="24"/>
          <w:szCs w:val="24"/>
        </w:rPr>
        <w:t>E. coli</w:t>
      </w:r>
      <w:r w:rsidRPr="00010AE2">
        <w:rPr>
          <w:rFonts w:ascii="Times New Roman" w:eastAsia="Times New Roman" w:hAnsi="Times New Roman" w:cs="Times New Roman"/>
          <w:sz w:val="24"/>
          <w:szCs w:val="24"/>
        </w:rPr>
        <w:t xml:space="preserve">, and helminth eggs. Open dumping of such waste near enclosures or drainage lines poses zoonotic risks. Hence, controlled biological processes such as AD and composting are crucial to ensure </w:t>
      </w:r>
      <w:proofErr w:type="spellStart"/>
      <w:r w:rsidRPr="00010AE2">
        <w:rPr>
          <w:rFonts w:ascii="Times New Roman" w:eastAsia="Times New Roman" w:hAnsi="Times New Roman" w:cs="Times New Roman"/>
          <w:sz w:val="24"/>
          <w:szCs w:val="24"/>
        </w:rPr>
        <w:t>hygienization</w:t>
      </w:r>
      <w:proofErr w:type="spellEnd"/>
      <w:r w:rsidRPr="00010AE2">
        <w:rPr>
          <w:rFonts w:ascii="Times New Roman" w:eastAsia="Times New Roman" w:hAnsi="Times New Roman" w:cs="Times New Roman"/>
          <w:sz w:val="24"/>
          <w:szCs w:val="24"/>
        </w:rPr>
        <w:t xml:space="preserve"> through thermophilic conditions (&gt;55°C) and pathogen die-off (Behera </w:t>
      </w:r>
      <w:r w:rsidRPr="00010AE2">
        <w:rPr>
          <w:rFonts w:ascii="Times New Roman" w:eastAsia="Times New Roman" w:hAnsi="Times New Roman" w:cs="Times New Roman"/>
          <w:i/>
          <w:iCs/>
          <w:sz w:val="24"/>
          <w:szCs w:val="24"/>
        </w:rPr>
        <w:t>et al.,</w:t>
      </w:r>
      <w:r w:rsidRPr="00010AE2">
        <w:rPr>
          <w:rFonts w:ascii="Times New Roman" w:eastAsia="Times New Roman" w:hAnsi="Times New Roman" w:cs="Times New Roman"/>
          <w:sz w:val="24"/>
          <w:szCs w:val="24"/>
        </w:rPr>
        <w:t xml:space="preserve"> 2021).</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Logistical challenges in Indian zoos include limited mechanization for waste collection, inconsistent segregation of organic and inorganic materials, and lack of trained manpower. Many zoos depend on municipal collection systems that prioritize disposal rather than resource recovery. Integrating anaerobic digestion and composting can address these challenges by providing on-site waste treatment, reducing transportation costs, and producing reusable outputs like biogas and compost.</w:t>
      </w:r>
    </w:p>
    <w:p w:rsidR="00010AE2" w:rsidRPr="00010AE2" w:rsidRDefault="00010AE2" w:rsidP="00010AE2">
      <w:pPr>
        <w:spacing w:after="0" w:line="360" w:lineRule="auto"/>
        <w:jc w:val="both"/>
        <w:outlineLvl w:val="1"/>
        <w:rPr>
          <w:rFonts w:ascii="Times New Roman" w:eastAsia="Times New Roman" w:hAnsi="Times New Roman" w:cs="Times New Roman"/>
          <w:b/>
          <w:bCs/>
          <w:sz w:val="28"/>
          <w:szCs w:val="28"/>
        </w:rPr>
      </w:pPr>
      <w:r w:rsidRPr="00142D6C">
        <w:rPr>
          <w:rFonts w:ascii="Times New Roman" w:eastAsia="Times New Roman" w:hAnsi="Times New Roman" w:cs="Times New Roman"/>
          <w:b/>
          <w:bCs/>
          <w:sz w:val="28"/>
          <w:szCs w:val="28"/>
        </w:rPr>
        <w:t>3. Anaerobic Digestion Technology in Indian Zoos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Anaerobic digestion (AD) is gaining traction in Indian zoos as part of broader renewable energy and waste-to-wealth initiatives. The process uses microbial consortia under oxygen-free conditions to convert organic matter into biogas and digestate. It typically involves four stages: hydrolysis, acidogenesis, acetogenesis, and methanogenesis (Bhatia et al., 2019). During methanogenesis, methanogenic archaea convert acetate and hydrogen into methane (CH₄), the primary energy component of biogas.</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3.1 Process Optimization for Indian Conditions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India’s tropical climate (average 28–35°C) naturally supports mesophilic digestion, reducing energy demand for heating reactors. Studies from the Karnataka State Pollution Control Board (KSPCB, 2019) show that optimal performance occurs at:</w:t>
      </w:r>
    </w:p>
    <w:p w:rsidR="00010AE2" w:rsidRPr="00010AE2" w:rsidRDefault="00010AE2" w:rsidP="00010AE2">
      <w:pPr>
        <w:numPr>
          <w:ilvl w:val="0"/>
          <w:numId w:val="5"/>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Temperature: 35–38°C</w:t>
      </w:r>
    </w:p>
    <w:p w:rsidR="00010AE2" w:rsidRPr="00010AE2" w:rsidRDefault="00010AE2" w:rsidP="00010AE2">
      <w:pPr>
        <w:numPr>
          <w:ilvl w:val="0"/>
          <w:numId w:val="5"/>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pH: 6.8–7.4</w:t>
      </w:r>
    </w:p>
    <w:p w:rsidR="00010AE2" w:rsidRPr="00010AE2" w:rsidRDefault="00010AE2" w:rsidP="00010AE2">
      <w:pPr>
        <w:numPr>
          <w:ilvl w:val="0"/>
          <w:numId w:val="5"/>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Hydraulic retention time: 20–30 days</w:t>
      </w:r>
    </w:p>
    <w:p w:rsidR="00010AE2" w:rsidRPr="00010AE2" w:rsidRDefault="00010AE2" w:rsidP="00010AE2">
      <w:pPr>
        <w:numPr>
          <w:ilvl w:val="0"/>
          <w:numId w:val="5"/>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Organic loading rate: 1.5–2.5 kg VS/m³/day</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lastRenderedPageBreak/>
        <w:t>Co-digestion with cattle dung or vegetable waste improves buffering capacity and microbial balance. For example, the Mysuru Zoo digester achieved methane yields of 0.28–0.32 m³/kg volatile solids when zoo waste was blended with 15% cattle manure.</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3.2 Feedstock Pretreatment</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Fibrous zoo waste requires pretreatment to enhance biodegradability. Techniques used in Indian zoos include:</w:t>
      </w:r>
    </w:p>
    <w:p w:rsidR="00010AE2" w:rsidRPr="00010AE2" w:rsidRDefault="00010AE2" w:rsidP="00010AE2">
      <w:pPr>
        <w:numPr>
          <w:ilvl w:val="0"/>
          <w:numId w:val="6"/>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Mechanical shredding of bedding materials to increase surface area.</w:t>
      </w:r>
    </w:p>
    <w:p w:rsidR="00010AE2" w:rsidRPr="00010AE2" w:rsidRDefault="00010AE2" w:rsidP="00010AE2">
      <w:pPr>
        <w:numPr>
          <w:ilvl w:val="0"/>
          <w:numId w:val="6"/>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Hot-water or alkali pretreatment to disrupt lignocellulosic fibers.</w:t>
      </w:r>
    </w:p>
    <w:p w:rsidR="00010AE2" w:rsidRPr="00010AE2" w:rsidRDefault="00010AE2" w:rsidP="00010AE2">
      <w:pPr>
        <w:numPr>
          <w:ilvl w:val="0"/>
          <w:numId w:val="6"/>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Inoculum recycling using digestate to maintain microbial density.</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These methods improve hydrolysis efficiency and methane yield.</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3.3 Digestate Characteristics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digestate obtained from AD is nutrient-rich, containing about 1.5% nitrogen, 1% phosphorus, and 1.2% potassium (IARI, 2021). However, it may retain moisture and pathogens, necessitating post-treatment through composting. Dewatering followed by aerobic stabilization is standard practice in New Delhi, Mysuru, and Hyderabad zoos.</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3.4 Advantages for Indian Zoos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AD provides several advantages:</w:t>
      </w:r>
    </w:p>
    <w:p w:rsidR="00010AE2" w:rsidRPr="00010AE2" w:rsidRDefault="00010AE2" w:rsidP="00010AE2">
      <w:pPr>
        <w:numPr>
          <w:ilvl w:val="0"/>
          <w:numId w:val="7"/>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Renewable energy for cooking, heating, or lighting in zoos.</w:t>
      </w:r>
    </w:p>
    <w:p w:rsidR="00010AE2" w:rsidRPr="00010AE2" w:rsidRDefault="00010AE2" w:rsidP="00010AE2">
      <w:pPr>
        <w:numPr>
          <w:ilvl w:val="0"/>
          <w:numId w:val="7"/>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Reduced reliance on LPG and fossil fuels.</w:t>
      </w:r>
    </w:p>
    <w:p w:rsidR="00010AE2" w:rsidRPr="00010AE2" w:rsidRDefault="00010AE2" w:rsidP="00010AE2">
      <w:pPr>
        <w:numPr>
          <w:ilvl w:val="0"/>
          <w:numId w:val="7"/>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On-site waste stabilization, cutting disposal costs.</w:t>
      </w:r>
    </w:p>
    <w:p w:rsidR="00010AE2" w:rsidRPr="00010AE2" w:rsidRDefault="00010AE2" w:rsidP="00010AE2">
      <w:pPr>
        <w:numPr>
          <w:ilvl w:val="0"/>
          <w:numId w:val="7"/>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Reduced odor and vector problems.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main limitation remains the high initial cost of biogas infrastructure and the need for trained operators. However, funding from State Renewable Energy Development Corporations (e.g., TSREDCO, CREDA) and Central Zoo Authority’s Green Zoo Initiative has made small-scale digesters economically feasible.</w:t>
      </w:r>
    </w:p>
    <w:p w:rsidR="00010AE2" w:rsidRPr="00010AE2" w:rsidRDefault="00010AE2" w:rsidP="00010AE2">
      <w:pPr>
        <w:spacing w:after="0" w:line="360" w:lineRule="auto"/>
        <w:jc w:val="both"/>
        <w:outlineLvl w:val="1"/>
        <w:rPr>
          <w:rFonts w:ascii="Times New Roman" w:eastAsia="Times New Roman" w:hAnsi="Times New Roman" w:cs="Times New Roman"/>
          <w:b/>
          <w:bCs/>
          <w:sz w:val="28"/>
          <w:szCs w:val="28"/>
        </w:rPr>
      </w:pPr>
      <w:r w:rsidRPr="00142D6C">
        <w:rPr>
          <w:rFonts w:ascii="Times New Roman" w:eastAsia="Times New Roman" w:hAnsi="Times New Roman" w:cs="Times New Roman"/>
          <w:b/>
          <w:bCs/>
          <w:sz w:val="28"/>
          <w:szCs w:val="28"/>
        </w:rPr>
        <w:t>4. Composting Practices and Integration with Anaerobic Digestion</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4.1 Composting in Indian Zoos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Composting has long been practiced in Indian zoos as a simple waste management method. Facilities such as Mysuru Zoo and </w:t>
      </w:r>
      <w:proofErr w:type="spellStart"/>
      <w:r w:rsidRPr="00010AE2">
        <w:rPr>
          <w:rFonts w:ascii="Times New Roman" w:eastAsia="Times New Roman" w:hAnsi="Times New Roman" w:cs="Times New Roman"/>
          <w:sz w:val="24"/>
          <w:szCs w:val="24"/>
        </w:rPr>
        <w:t>Nandankanan</w:t>
      </w:r>
      <w:proofErr w:type="spellEnd"/>
      <w:r w:rsidRPr="00010AE2">
        <w:rPr>
          <w:rFonts w:ascii="Times New Roman" w:eastAsia="Times New Roman" w:hAnsi="Times New Roman" w:cs="Times New Roman"/>
          <w:sz w:val="24"/>
          <w:szCs w:val="24"/>
        </w:rPr>
        <w:t xml:space="preserve"> Zoo have maintained compost pits for over a decade, where animal dung and leaf litter are decomposed into manure for horticultural use. </w:t>
      </w:r>
      <w:r w:rsidRPr="00010AE2">
        <w:rPr>
          <w:rFonts w:ascii="Times New Roman" w:eastAsia="Times New Roman" w:hAnsi="Times New Roman" w:cs="Times New Roman"/>
          <w:sz w:val="24"/>
          <w:szCs w:val="24"/>
        </w:rPr>
        <w:lastRenderedPageBreak/>
        <w:t>However, traditional open composting lacks temperature control, resulting in incomplete decomposition and odor problems (OSPCB, 2020).</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Recent improvements include aerated static piles, rotary drum composters, and vermicomposting systems. Composting transforms digestate or raw waste into stable organic fertilizer by aerobic microbial oxidation. The process parameters recommended for Indian conditions include:</w:t>
      </w:r>
    </w:p>
    <w:p w:rsidR="00010AE2" w:rsidRPr="00010AE2" w:rsidRDefault="00010AE2" w:rsidP="00010AE2">
      <w:pPr>
        <w:numPr>
          <w:ilvl w:val="0"/>
          <w:numId w:val="8"/>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C/N ratio: 25–30:1</w:t>
      </w:r>
    </w:p>
    <w:p w:rsidR="00010AE2" w:rsidRPr="00010AE2" w:rsidRDefault="00010AE2" w:rsidP="00010AE2">
      <w:pPr>
        <w:numPr>
          <w:ilvl w:val="0"/>
          <w:numId w:val="8"/>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Moisture: 50–60%</w:t>
      </w:r>
    </w:p>
    <w:p w:rsidR="00010AE2" w:rsidRPr="00010AE2" w:rsidRDefault="00010AE2" w:rsidP="00010AE2">
      <w:pPr>
        <w:numPr>
          <w:ilvl w:val="0"/>
          <w:numId w:val="8"/>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Temperature: 50–65°C (thermophilic phase)</w:t>
      </w:r>
    </w:p>
    <w:p w:rsidR="00010AE2" w:rsidRPr="00010AE2" w:rsidRDefault="00010AE2" w:rsidP="00010AE2">
      <w:pPr>
        <w:numPr>
          <w:ilvl w:val="0"/>
          <w:numId w:val="8"/>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Composting duration: 20–40 days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end product typically contains 1.5–2.0% nitrogen and 1.0% phosphorus, suitable for landscaping or sale to local farmers (SRU, 2024).</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4.2 Integration with Anaerobic Digestion</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When composting is applied after AD, the digestate composting stage plays a crucial role in stabilizing organic matter, reducing odor, and destroying pathogens. This two-step biological conversion—AD followed by composting—maximizes waste reduction and resource recovery.</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integration model adopted in Indian zoos generally follows these stages:</w:t>
      </w:r>
    </w:p>
    <w:p w:rsidR="00010AE2" w:rsidRPr="00010AE2" w:rsidRDefault="00010AE2" w:rsidP="00010AE2">
      <w:pPr>
        <w:numPr>
          <w:ilvl w:val="0"/>
          <w:numId w:val="9"/>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Collection and Segregation: Organic waste (animal dung, feed, litter) separated from plastics and debris.</w:t>
      </w:r>
    </w:p>
    <w:p w:rsidR="00010AE2" w:rsidRPr="00010AE2" w:rsidRDefault="00010AE2" w:rsidP="00010AE2">
      <w:pPr>
        <w:numPr>
          <w:ilvl w:val="0"/>
          <w:numId w:val="9"/>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Anaerobic Digestion: Biogas generation over 20–25 days.</w:t>
      </w:r>
    </w:p>
    <w:p w:rsidR="00010AE2" w:rsidRPr="00010AE2" w:rsidRDefault="00010AE2" w:rsidP="00010AE2">
      <w:pPr>
        <w:numPr>
          <w:ilvl w:val="0"/>
          <w:numId w:val="9"/>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Dewatering of Digestate: Reduces moisture for efficient composting.</w:t>
      </w:r>
    </w:p>
    <w:p w:rsidR="00010AE2" w:rsidRPr="00010AE2" w:rsidRDefault="00010AE2" w:rsidP="00010AE2">
      <w:pPr>
        <w:numPr>
          <w:ilvl w:val="0"/>
          <w:numId w:val="9"/>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Aerobic Composting: 20–30 days under thermophilic conditions.</w:t>
      </w:r>
    </w:p>
    <w:p w:rsidR="00010AE2" w:rsidRPr="00010AE2" w:rsidRDefault="00010AE2" w:rsidP="00010AE2">
      <w:pPr>
        <w:numPr>
          <w:ilvl w:val="0"/>
          <w:numId w:val="9"/>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Curing and Storage: Compost matured for 10–15 days before application.</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Compost quality analysis from zoos revealed significant improvement in nutrient availability after integrating digestate composting—organic carbon 35–40%, nitrogen 1.4–1.8%, and C/N ratio reduced to 16:1.</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4.3 Role of Microbial Inoculants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Indian research institutions, including Shri </w:t>
      </w:r>
      <w:proofErr w:type="spellStart"/>
      <w:r w:rsidRPr="00010AE2">
        <w:rPr>
          <w:rFonts w:ascii="Times New Roman" w:eastAsia="Times New Roman" w:hAnsi="Times New Roman" w:cs="Times New Roman"/>
          <w:sz w:val="24"/>
          <w:szCs w:val="24"/>
        </w:rPr>
        <w:t>Rawatpura</w:t>
      </w:r>
      <w:proofErr w:type="spellEnd"/>
      <w:r w:rsidRPr="00010AE2">
        <w:rPr>
          <w:rFonts w:ascii="Times New Roman" w:eastAsia="Times New Roman" w:hAnsi="Times New Roman" w:cs="Times New Roman"/>
          <w:sz w:val="24"/>
          <w:szCs w:val="24"/>
        </w:rPr>
        <w:t xml:space="preserve"> Sarkar University (SRU) and IARI, have experimented with microbial inoculants such as </w:t>
      </w:r>
      <w:r w:rsidRPr="00010AE2">
        <w:rPr>
          <w:rFonts w:ascii="Times New Roman" w:eastAsia="Times New Roman" w:hAnsi="Times New Roman" w:cs="Times New Roman"/>
          <w:i/>
          <w:iCs/>
          <w:sz w:val="24"/>
          <w:szCs w:val="24"/>
        </w:rPr>
        <w:t xml:space="preserve">Trichoderma </w:t>
      </w:r>
      <w:proofErr w:type="spellStart"/>
      <w:r w:rsidRPr="00010AE2">
        <w:rPr>
          <w:rFonts w:ascii="Times New Roman" w:eastAsia="Times New Roman" w:hAnsi="Times New Roman" w:cs="Times New Roman"/>
          <w:i/>
          <w:iCs/>
          <w:sz w:val="24"/>
          <w:szCs w:val="24"/>
        </w:rPr>
        <w:t>harzianum</w:t>
      </w:r>
      <w:proofErr w:type="spellEnd"/>
      <w:r w:rsidRPr="00010AE2">
        <w:rPr>
          <w:rFonts w:ascii="Times New Roman" w:eastAsia="Times New Roman" w:hAnsi="Times New Roman" w:cs="Times New Roman"/>
          <w:sz w:val="24"/>
          <w:szCs w:val="24"/>
        </w:rPr>
        <w:t xml:space="preserve"> and </w:t>
      </w:r>
      <w:r w:rsidRPr="00010AE2">
        <w:rPr>
          <w:rFonts w:ascii="Times New Roman" w:eastAsia="Times New Roman" w:hAnsi="Times New Roman" w:cs="Times New Roman"/>
          <w:i/>
          <w:iCs/>
          <w:sz w:val="24"/>
          <w:szCs w:val="24"/>
        </w:rPr>
        <w:t>Pseudomonas fluorescens</w:t>
      </w:r>
      <w:r w:rsidRPr="00010AE2">
        <w:rPr>
          <w:rFonts w:ascii="Times New Roman" w:eastAsia="Times New Roman" w:hAnsi="Times New Roman" w:cs="Times New Roman"/>
          <w:sz w:val="24"/>
          <w:szCs w:val="24"/>
        </w:rPr>
        <w:t xml:space="preserve"> to accelerate composting. These beneficial microbes enhance cellulose degradation, suppress odor, and improve compost maturity within 20 days (Behera </w:t>
      </w:r>
      <w:r w:rsidRPr="00010AE2">
        <w:rPr>
          <w:rFonts w:ascii="Times New Roman" w:eastAsia="Times New Roman" w:hAnsi="Times New Roman" w:cs="Times New Roman"/>
          <w:i/>
          <w:iCs/>
          <w:sz w:val="24"/>
          <w:szCs w:val="24"/>
        </w:rPr>
        <w:t>et al</w:t>
      </w:r>
      <w:r w:rsidRPr="00010AE2">
        <w:rPr>
          <w:rFonts w:ascii="Times New Roman" w:eastAsia="Times New Roman" w:hAnsi="Times New Roman" w:cs="Times New Roman"/>
          <w:sz w:val="24"/>
          <w:szCs w:val="24"/>
        </w:rPr>
        <w:t>., 2021).</w:t>
      </w:r>
    </w:p>
    <w:p w:rsidR="00010AE2" w:rsidRPr="00010AE2" w:rsidRDefault="00010AE2" w:rsidP="00010AE2">
      <w:pPr>
        <w:spacing w:after="0" w:line="360" w:lineRule="auto"/>
        <w:jc w:val="both"/>
        <w:rPr>
          <w:rFonts w:ascii="Times New Roman" w:eastAsia="Times New Roman" w:hAnsi="Times New Roman" w:cs="Times New Roman"/>
          <w:sz w:val="24"/>
          <w:szCs w:val="24"/>
        </w:rPr>
      </w:pPr>
    </w:p>
    <w:p w:rsidR="00010AE2" w:rsidRPr="00010AE2" w:rsidRDefault="00010AE2" w:rsidP="00010AE2">
      <w:pPr>
        <w:spacing w:after="0" w:line="360" w:lineRule="auto"/>
        <w:jc w:val="both"/>
        <w:outlineLvl w:val="1"/>
        <w:rPr>
          <w:rFonts w:ascii="Times New Roman" w:eastAsia="Times New Roman" w:hAnsi="Times New Roman" w:cs="Times New Roman"/>
          <w:b/>
          <w:bCs/>
          <w:sz w:val="28"/>
          <w:szCs w:val="28"/>
        </w:rPr>
      </w:pPr>
      <w:r w:rsidRPr="00142D6C">
        <w:rPr>
          <w:rFonts w:ascii="Times New Roman" w:eastAsia="Times New Roman" w:hAnsi="Times New Roman" w:cs="Times New Roman"/>
          <w:b/>
          <w:bCs/>
          <w:sz w:val="28"/>
          <w:szCs w:val="28"/>
        </w:rPr>
        <w:lastRenderedPageBreak/>
        <w:t>5. Integration Models and Operational Frameworks in India</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5.1 Institutional Models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Integrated AD–composting in Indian zoos generally operates under three institutional models:</w:t>
      </w:r>
    </w:p>
    <w:p w:rsidR="00010AE2" w:rsidRPr="00010AE2" w:rsidRDefault="00010AE2" w:rsidP="00010AE2">
      <w:pPr>
        <w:numPr>
          <w:ilvl w:val="0"/>
          <w:numId w:val="10"/>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Zoo-led self-operation: The zoo establishes and maintains its own AD and comp</w:t>
      </w:r>
      <w:r w:rsidR="00073CFE">
        <w:rPr>
          <w:rFonts w:ascii="Times New Roman" w:eastAsia="Times New Roman" w:hAnsi="Times New Roman" w:cs="Times New Roman"/>
          <w:sz w:val="24"/>
          <w:szCs w:val="24"/>
        </w:rPr>
        <w:t>osting plant.</w:t>
      </w:r>
    </w:p>
    <w:p w:rsidR="00010AE2" w:rsidRPr="00010AE2" w:rsidRDefault="00010AE2" w:rsidP="00010AE2">
      <w:pPr>
        <w:numPr>
          <w:ilvl w:val="0"/>
          <w:numId w:val="10"/>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Public–Private Partnership (PPP): A renewable-energy company installs and manages the plant, selling en</w:t>
      </w:r>
      <w:r w:rsidR="00073CFE">
        <w:rPr>
          <w:rFonts w:ascii="Times New Roman" w:eastAsia="Times New Roman" w:hAnsi="Times New Roman" w:cs="Times New Roman"/>
          <w:sz w:val="24"/>
          <w:szCs w:val="24"/>
        </w:rPr>
        <w:t>ergy or compost back to the zoo.</w:t>
      </w:r>
    </w:p>
    <w:p w:rsidR="00010AE2" w:rsidRPr="00010AE2" w:rsidRDefault="00010AE2" w:rsidP="00010AE2">
      <w:pPr>
        <w:numPr>
          <w:ilvl w:val="0"/>
          <w:numId w:val="10"/>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Research Collaboration Model: Universities and research institutes manage pilot systems within zoos for data </w:t>
      </w:r>
      <w:r w:rsidR="00073CFE">
        <w:rPr>
          <w:rFonts w:ascii="Times New Roman" w:eastAsia="Times New Roman" w:hAnsi="Times New Roman" w:cs="Times New Roman"/>
          <w:sz w:val="24"/>
          <w:szCs w:val="24"/>
        </w:rPr>
        <w:t xml:space="preserve">collection and </w:t>
      </w:r>
      <w:proofErr w:type="gramStart"/>
      <w:r w:rsidR="00073CFE">
        <w:rPr>
          <w:rFonts w:ascii="Times New Roman" w:eastAsia="Times New Roman" w:hAnsi="Times New Roman" w:cs="Times New Roman"/>
          <w:sz w:val="24"/>
          <w:szCs w:val="24"/>
        </w:rPr>
        <w:t>demonstration .</w:t>
      </w:r>
      <w:proofErr w:type="gramEnd"/>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5.2 Technical Designs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systems deployed in Indian conditions range from fixed-dome biogas plants to floating-drum digesters. For composting, aerated static piles or vermicomposting beds are commonly used. The digestate composting area is typically covered with transparent roofing to prevent excessive moisture from monsoon rains.</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5.3 Energy and Nutrient Recovery</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A single 25–30 m³ AD plant treating 2–3 tons of zoo waste per day can generate 60–90 m³ of biogas daily, equivalent to 35–40 kg LPG, sufficient for on-site cooking and heating. The resulting compost, about 300–400 kg per ton of input waste, can be used within zoo premises or distributed to municipal parks (IARI, 2021).</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5.4 Environmental and Policy Integration</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India’s Central Zoo Authority (CZA) now requires all major zoos to incorporate sustainable waste management in their master plans. The National Green Zoo Initiative (2024) explicitly promotes AD and composting systems to achieve zero-waste goals. The Swachh Bharat Mission (Urban 2.0) and Waste-to-Wealth </w:t>
      </w:r>
      <w:proofErr w:type="spellStart"/>
      <w:r w:rsidRPr="00010AE2">
        <w:rPr>
          <w:rFonts w:ascii="Times New Roman" w:eastAsia="Times New Roman" w:hAnsi="Times New Roman" w:cs="Times New Roman"/>
          <w:sz w:val="24"/>
          <w:szCs w:val="24"/>
        </w:rPr>
        <w:t>Programme</w:t>
      </w:r>
      <w:proofErr w:type="spellEnd"/>
      <w:r w:rsidRPr="00010AE2">
        <w:rPr>
          <w:rFonts w:ascii="Times New Roman" w:eastAsia="Times New Roman" w:hAnsi="Times New Roman" w:cs="Times New Roman"/>
          <w:sz w:val="24"/>
          <w:szCs w:val="24"/>
        </w:rPr>
        <w:t xml:space="preserve"> also provide financial and technical support for decentralized biowaste facilities, enabling replication of zoo-based models across other public institutions.</w:t>
      </w:r>
    </w:p>
    <w:p w:rsidR="00010AE2" w:rsidRPr="00010AE2" w:rsidRDefault="00142D6C" w:rsidP="00010AE2">
      <w:pPr>
        <w:spacing w:after="0" w:line="360" w:lineRule="auto"/>
        <w:jc w:val="both"/>
        <w:outlineLvl w:val="1"/>
        <w:rPr>
          <w:rFonts w:ascii="Times New Roman" w:eastAsia="Times New Roman" w:hAnsi="Times New Roman" w:cs="Times New Roman"/>
          <w:b/>
          <w:bCs/>
          <w:sz w:val="28"/>
          <w:szCs w:val="28"/>
        </w:rPr>
      </w:pPr>
      <w:r w:rsidRPr="00142D6C">
        <w:rPr>
          <w:rFonts w:ascii="Times New Roman" w:eastAsia="Times New Roman" w:hAnsi="Times New Roman" w:cs="Times New Roman"/>
          <w:b/>
          <w:bCs/>
          <w:sz w:val="28"/>
          <w:szCs w:val="28"/>
        </w:rPr>
        <w:t>6.</w:t>
      </w:r>
      <w:r w:rsidR="00010AE2" w:rsidRPr="00142D6C">
        <w:rPr>
          <w:rFonts w:ascii="Times New Roman" w:eastAsia="Times New Roman" w:hAnsi="Times New Roman" w:cs="Times New Roman"/>
          <w:b/>
          <w:bCs/>
          <w:sz w:val="28"/>
          <w:szCs w:val="28"/>
        </w:rPr>
        <w:t>Case Studies of Integrated Anaerobic Digestion and Composting Systems in Indian Zoos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The practical implementation of integrated anaerobic digestion (AD) and composting in Indian zoological parks has gained momentum since 2018, supported by initiatives from the Central Zoo Authority (CZA), state governments, and renewable energy agencies. Several case studies </w:t>
      </w:r>
      <w:r w:rsidRPr="00010AE2">
        <w:rPr>
          <w:rFonts w:ascii="Times New Roman" w:eastAsia="Times New Roman" w:hAnsi="Times New Roman" w:cs="Times New Roman"/>
          <w:sz w:val="24"/>
          <w:szCs w:val="24"/>
        </w:rPr>
        <w:lastRenderedPageBreak/>
        <w:t>illustrate how diverse climatic, economic, and operational conditions influence system design and performance.</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6.1 National Zoological Park (NZP), New Delhi</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The National Zoological Park, located in the heart of New Delhi, was among the first Indian zoos to pilot an integrated biogas and composting system under the </w:t>
      </w:r>
      <w:r w:rsidRPr="00010AE2">
        <w:rPr>
          <w:rFonts w:ascii="Times New Roman" w:eastAsia="Times New Roman" w:hAnsi="Times New Roman" w:cs="Times New Roman"/>
          <w:i/>
          <w:iCs/>
          <w:sz w:val="24"/>
          <w:szCs w:val="24"/>
        </w:rPr>
        <w:t>Swachh Bharat Mission – Waste to Energy Initiative</w:t>
      </w:r>
      <w:r w:rsidRPr="00010AE2">
        <w:rPr>
          <w:rFonts w:ascii="Times New Roman" w:eastAsia="Times New Roman" w:hAnsi="Times New Roman" w:cs="Times New Roman"/>
          <w:sz w:val="24"/>
          <w:szCs w:val="24"/>
        </w:rPr>
        <w:t>. Developed in collaboration with the Indian Agricultural Research Institute (IARI) in 2019, the facility processes approximately 1.5 tons of animal waste per day, primarily from herbivores such as elephants, deer, and gaur (IARI, 2021).</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digester, with a 30 m³ capacity, operates under mesophilic conditions at around 37°C. It produces 20–25 m³ of biogas daily, which is utilized for cooking in staff canteens and heating animal shelters during winter. The digestate undergoes aerated static-pile composting for 25–30 days. The resulting compost exhibits high nutrient content—nitrogen 1.8%, phosphorus 1.2%, and potassium 1.4%.</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A performance evaluation by IARI (2021) and </w:t>
      </w:r>
      <w:proofErr w:type="spellStart"/>
      <w:r w:rsidRPr="00010AE2">
        <w:rPr>
          <w:rFonts w:ascii="Times New Roman" w:eastAsia="Times New Roman" w:hAnsi="Times New Roman" w:cs="Times New Roman"/>
          <w:sz w:val="24"/>
          <w:szCs w:val="24"/>
        </w:rPr>
        <w:t>MoEFCC</w:t>
      </w:r>
      <w:proofErr w:type="spellEnd"/>
      <w:r w:rsidRPr="00010AE2">
        <w:rPr>
          <w:rFonts w:ascii="Times New Roman" w:eastAsia="Times New Roman" w:hAnsi="Times New Roman" w:cs="Times New Roman"/>
          <w:sz w:val="24"/>
          <w:szCs w:val="24"/>
        </w:rPr>
        <w:t xml:space="preserve"> (2021) found that the system reduced GHG emissions by 52% compared to traditional composting and lowered annual energy expenditure by ₹3.5 lakh. The project demonstrates the viability of medium-scale, urban, integrated waste systems in Indian zoos.</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 xml:space="preserve">6.2 Sri </w:t>
      </w:r>
      <w:proofErr w:type="spellStart"/>
      <w:r w:rsidRPr="00142D6C">
        <w:rPr>
          <w:rFonts w:ascii="Times New Roman" w:eastAsia="Times New Roman" w:hAnsi="Times New Roman" w:cs="Times New Roman"/>
          <w:b/>
          <w:bCs/>
          <w:i/>
          <w:iCs/>
          <w:sz w:val="24"/>
          <w:szCs w:val="24"/>
        </w:rPr>
        <w:t>Chamarajendra</w:t>
      </w:r>
      <w:proofErr w:type="spellEnd"/>
      <w:r w:rsidRPr="00142D6C">
        <w:rPr>
          <w:rFonts w:ascii="Times New Roman" w:eastAsia="Times New Roman" w:hAnsi="Times New Roman" w:cs="Times New Roman"/>
          <w:b/>
          <w:bCs/>
          <w:i/>
          <w:iCs/>
          <w:sz w:val="24"/>
          <w:szCs w:val="24"/>
        </w:rPr>
        <w:t xml:space="preserve"> Zoological Gardens (Mysuru Zoo), Karnataka</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Mysuru Zoo has emerged as a national leader in sustainable zoo management. In 2017, with technical guidance from the Karnataka State Pollution Control Board (KSPCB) and University of Mysore, it established a hybrid anaerobic digestion–composting unit capable of treating five tons of zoo waste daily (KSPCB, 2019).</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Operating under mesophilic conditions (35°C), the digester yields approximately 85–90 m³ of biogas per day, equivalent to 45 kg LPG. The gas is used for cooking and water heating within the zoo. Digestate composting follows in a covered aerobic pit for 20–25 days. Analytical studies reported that integrating AD with composting enhanced organic matter reduction by 35%, while energy self-sufficiency rose to 60% of total needs (University of Mysore, 2020).</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compost, used in the zoo’s nursery, improved soil fertility and plant health. The Mysuru Zoo’s model received the Swachh Zoo Award (2021) for outstanding environmental management and became a reference for other South Indian facilities.</w:t>
      </w:r>
    </w:p>
    <w:p w:rsidR="00010AE2" w:rsidRPr="00010AE2" w:rsidRDefault="00010AE2" w:rsidP="00010AE2">
      <w:pPr>
        <w:spacing w:after="0" w:line="360" w:lineRule="auto"/>
        <w:jc w:val="both"/>
        <w:rPr>
          <w:rFonts w:ascii="Times New Roman" w:eastAsia="Times New Roman" w:hAnsi="Times New Roman" w:cs="Times New Roman"/>
          <w:sz w:val="24"/>
          <w:szCs w:val="24"/>
        </w:rPr>
      </w:pP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lastRenderedPageBreak/>
        <w:t>6.3 Nehru Zoological Park, Hyderabad</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Nehru Zoological Park in Hyderabad established an integrated waste-to-energy system in 2020 under the guidance of the Telangana State Renewable Energy Development Corporation (TSREDCO). The facility handles 8–10 tons of organic waste daily, including elephant dung, deer manure, and feed residues (TSREDCO, 2022).</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A 25 m³ continuous-fed digester generates about 65 m³ of biogas per day, powering a 5 kW generator for lighting and administrative offices. The digestate is mixed with dry leaves and subjected to vermicomposting, producing roughly 300 kg compost per ton of input waste.</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initiative reduced external waste disposal by 60% and saved ₹2.5 lakh annually in energy and fertilizer costs. Additionally, the zoo collaborated with GHMC (Greater Hyderabad Municipal Corporation) to distribute compost to city parks, promoting circular use of resources.</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 xml:space="preserve">6.4 </w:t>
      </w:r>
      <w:proofErr w:type="spellStart"/>
      <w:r w:rsidRPr="00142D6C">
        <w:rPr>
          <w:rFonts w:ascii="Times New Roman" w:eastAsia="Times New Roman" w:hAnsi="Times New Roman" w:cs="Times New Roman"/>
          <w:b/>
          <w:bCs/>
          <w:i/>
          <w:iCs/>
          <w:sz w:val="24"/>
          <w:szCs w:val="24"/>
        </w:rPr>
        <w:t>Nandankanan</w:t>
      </w:r>
      <w:proofErr w:type="spellEnd"/>
      <w:r w:rsidRPr="00142D6C">
        <w:rPr>
          <w:rFonts w:ascii="Times New Roman" w:eastAsia="Times New Roman" w:hAnsi="Times New Roman" w:cs="Times New Roman"/>
          <w:b/>
          <w:bCs/>
          <w:i/>
          <w:iCs/>
          <w:sz w:val="24"/>
          <w:szCs w:val="24"/>
        </w:rPr>
        <w:t xml:space="preserve"> Zoological Park, Bhubaneswar, Odisha</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Located near Bhubaneswar, </w:t>
      </w:r>
      <w:proofErr w:type="spellStart"/>
      <w:r w:rsidRPr="00010AE2">
        <w:rPr>
          <w:rFonts w:ascii="Times New Roman" w:eastAsia="Times New Roman" w:hAnsi="Times New Roman" w:cs="Times New Roman"/>
          <w:sz w:val="24"/>
          <w:szCs w:val="24"/>
        </w:rPr>
        <w:t>Nandankanan</w:t>
      </w:r>
      <w:proofErr w:type="spellEnd"/>
      <w:r w:rsidRPr="00010AE2">
        <w:rPr>
          <w:rFonts w:ascii="Times New Roman" w:eastAsia="Times New Roman" w:hAnsi="Times New Roman" w:cs="Times New Roman"/>
          <w:sz w:val="24"/>
          <w:szCs w:val="24"/>
        </w:rPr>
        <w:t xml:space="preserve"> Zoo manages waste from elephants, herbivores, and botanical gardens. In 2018, with support from the Odisha State Pollution Control Board (OSPCB) and KIIT University, it launched a pilot AD–composting facility processing 6 tons/day of mixed organic waste (OSPCB, 2020).</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anaerobic digestion stage yields 40–45 m³ of biogas per day. The digestate is further composted in open windrows for 25 days. Microbial studies conducted by KIIT University revealed enrichment of beneficial bacteria (</w:t>
      </w:r>
      <w:r w:rsidRPr="00010AE2">
        <w:rPr>
          <w:rFonts w:ascii="Times New Roman" w:eastAsia="Times New Roman" w:hAnsi="Times New Roman" w:cs="Times New Roman"/>
          <w:i/>
          <w:iCs/>
          <w:sz w:val="24"/>
          <w:szCs w:val="24"/>
        </w:rPr>
        <w:t>Bacillus subtilis</w:t>
      </w:r>
      <w:r w:rsidRPr="00010AE2">
        <w:rPr>
          <w:rFonts w:ascii="Times New Roman" w:eastAsia="Times New Roman" w:hAnsi="Times New Roman" w:cs="Times New Roman"/>
          <w:sz w:val="24"/>
          <w:szCs w:val="24"/>
        </w:rPr>
        <w:t xml:space="preserve">, </w:t>
      </w:r>
      <w:r w:rsidRPr="00010AE2">
        <w:rPr>
          <w:rFonts w:ascii="Times New Roman" w:eastAsia="Times New Roman" w:hAnsi="Times New Roman" w:cs="Times New Roman"/>
          <w:i/>
          <w:iCs/>
          <w:sz w:val="24"/>
          <w:szCs w:val="24"/>
        </w:rPr>
        <w:t>Pseudomonas fluorescens</w:t>
      </w:r>
      <w:r w:rsidRPr="00010AE2">
        <w:rPr>
          <w:rFonts w:ascii="Times New Roman" w:eastAsia="Times New Roman" w:hAnsi="Times New Roman" w:cs="Times New Roman"/>
          <w:sz w:val="24"/>
          <w:szCs w:val="24"/>
        </w:rPr>
        <w:t>), improving compost quality and pathogen elimination (Behera et al., 2021).</w:t>
      </w:r>
    </w:p>
    <w:p w:rsidR="00010AE2" w:rsidRPr="00010AE2" w:rsidRDefault="00010AE2" w:rsidP="00010AE2">
      <w:pPr>
        <w:spacing w:after="0" w:line="360" w:lineRule="auto"/>
        <w:jc w:val="both"/>
        <w:rPr>
          <w:rFonts w:ascii="Times New Roman" w:eastAsia="Times New Roman" w:hAnsi="Times New Roman" w:cs="Times New Roman"/>
          <w:sz w:val="24"/>
          <w:szCs w:val="24"/>
        </w:rPr>
      </w:pPr>
      <w:proofErr w:type="spellStart"/>
      <w:r w:rsidRPr="00010AE2">
        <w:rPr>
          <w:rFonts w:ascii="Times New Roman" w:eastAsia="Times New Roman" w:hAnsi="Times New Roman" w:cs="Times New Roman"/>
          <w:sz w:val="24"/>
          <w:szCs w:val="24"/>
        </w:rPr>
        <w:t>Nandankanan’s</w:t>
      </w:r>
      <w:proofErr w:type="spellEnd"/>
      <w:r w:rsidRPr="00010AE2">
        <w:rPr>
          <w:rFonts w:ascii="Times New Roman" w:eastAsia="Times New Roman" w:hAnsi="Times New Roman" w:cs="Times New Roman"/>
          <w:sz w:val="24"/>
          <w:szCs w:val="24"/>
        </w:rPr>
        <w:t xml:space="preserve"> project achieved an 80% reduction in solid waste volume and contributed to the zoo’s compliance with ISO 14001:2015 environmental management certification, making it a national model for eco-efficient operations.</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6.6 Comparative Analysis</w:t>
      </w:r>
    </w:p>
    <w:tbl>
      <w:tblPr>
        <w:tblStyle w:val="TableGrid"/>
        <w:tblW w:w="0" w:type="auto"/>
        <w:tblLook w:val="04A0" w:firstRow="1" w:lastRow="0" w:firstColumn="1" w:lastColumn="0" w:noHBand="0" w:noVBand="1"/>
      </w:tblPr>
      <w:tblGrid>
        <w:gridCol w:w="1523"/>
        <w:gridCol w:w="1588"/>
        <w:gridCol w:w="1384"/>
        <w:gridCol w:w="1826"/>
        <w:gridCol w:w="1884"/>
        <w:gridCol w:w="1371"/>
      </w:tblGrid>
      <w:tr w:rsidR="00010AE2" w:rsidRPr="00010AE2" w:rsidTr="00142D6C">
        <w:tc>
          <w:tcPr>
            <w:tcW w:w="0" w:type="auto"/>
            <w:hideMark/>
          </w:tcPr>
          <w:p w:rsidR="00010AE2" w:rsidRPr="00010AE2" w:rsidRDefault="00010AE2" w:rsidP="00010AE2">
            <w:pPr>
              <w:spacing w:line="360" w:lineRule="auto"/>
              <w:jc w:val="both"/>
              <w:rPr>
                <w:rFonts w:ascii="Times New Roman" w:eastAsia="Times New Roman" w:hAnsi="Times New Roman" w:cs="Times New Roman"/>
                <w:b/>
                <w:bCs/>
                <w:sz w:val="24"/>
                <w:szCs w:val="24"/>
              </w:rPr>
            </w:pPr>
            <w:r w:rsidRPr="00010AE2">
              <w:rPr>
                <w:rFonts w:ascii="Times New Roman" w:eastAsia="Times New Roman" w:hAnsi="Times New Roman" w:cs="Times New Roman"/>
                <w:b/>
                <w:bCs/>
                <w:sz w:val="24"/>
                <w:szCs w:val="24"/>
              </w:rPr>
              <w:t>Zoo</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b/>
                <w:bCs/>
                <w:sz w:val="24"/>
                <w:szCs w:val="24"/>
              </w:rPr>
            </w:pPr>
            <w:r w:rsidRPr="00010AE2">
              <w:rPr>
                <w:rFonts w:ascii="Times New Roman" w:eastAsia="Times New Roman" w:hAnsi="Times New Roman" w:cs="Times New Roman"/>
                <w:b/>
                <w:bCs/>
                <w:sz w:val="24"/>
                <w:szCs w:val="24"/>
              </w:rPr>
              <w:t>Waste Treated (tons/day)</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b/>
                <w:bCs/>
                <w:sz w:val="24"/>
                <w:szCs w:val="24"/>
              </w:rPr>
            </w:pPr>
            <w:r w:rsidRPr="00010AE2">
              <w:rPr>
                <w:rFonts w:ascii="Times New Roman" w:eastAsia="Times New Roman" w:hAnsi="Times New Roman" w:cs="Times New Roman"/>
                <w:b/>
                <w:bCs/>
                <w:sz w:val="24"/>
                <w:szCs w:val="24"/>
              </w:rPr>
              <w:t>Biogas Yield (m³/day)</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b/>
                <w:bCs/>
                <w:sz w:val="24"/>
                <w:szCs w:val="24"/>
              </w:rPr>
            </w:pPr>
            <w:r w:rsidRPr="00010AE2">
              <w:rPr>
                <w:rFonts w:ascii="Times New Roman" w:eastAsia="Times New Roman" w:hAnsi="Times New Roman" w:cs="Times New Roman"/>
                <w:b/>
                <w:bCs/>
                <w:sz w:val="24"/>
                <w:szCs w:val="24"/>
              </w:rPr>
              <w:t>Composting Duration (days)</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b/>
                <w:bCs/>
                <w:sz w:val="24"/>
                <w:szCs w:val="24"/>
              </w:rPr>
            </w:pPr>
            <w:r w:rsidRPr="00010AE2">
              <w:rPr>
                <w:rFonts w:ascii="Times New Roman" w:eastAsia="Times New Roman" w:hAnsi="Times New Roman" w:cs="Times New Roman"/>
                <w:b/>
                <w:bCs/>
                <w:sz w:val="24"/>
                <w:szCs w:val="24"/>
              </w:rPr>
              <w:t>Key Achievement</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b/>
                <w:bCs/>
                <w:sz w:val="24"/>
                <w:szCs w:val="24"/>
              </w:rPr>
            </w:pPr>
            <w:r w:rsidRPr="00010AE2">
              <w:rPr>
                <w:rFonts w:ascii="Times New Roman" w:eastAsia="Times New Roman" w:hAnsi="Times New Roman" w:cs="Times New Roman"/>
                <w:b/>
                <w:bCs/>
                <w:sz w:val="24"/>
                <w:szCs w:val="24"/>
              </w:rPr>
              <w:t>Annual Savings (₹ lakh)</w:t>
            </w:r>
          </w:p>
        </w:tc>
      </w:tr>
      <w:tr w:rsidR="00010AE2" w:rsidRPr="00010AE2" w:rsidTr="00142D6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New Delhi</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1.5</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25</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25–30</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52% GHG reduction</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3.5</w:t>
            </w:r>
          </w:p>
        </w:tc>
      </w:tr>
      <w:tr w:rsidR="00010AE2" w:rsidRPr="00010AE2" w:rsidTr="00142D6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Mysuru</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5.0</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90</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20–25</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35% higher organic </w:t>
            </w:r>
            <w:r w:rsidRPr="00010AE2">
              <w:rPr>
                <w:rFonts w:ascii="Times New Roman" w:eastAsia="Times New Roman" w:hAnsi="Times New Roman" w:cs="Times New Roman"/>
                <w:sz w:val="24"/>
                <w:szCs w:val="24"/>
              </w:rPr>
              <w:lastRenderedPageBreak/>
              <w:t>reduction</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lastRenderedPageBreak/>
              <w:t>4.0</w:t>
            </w:r>
          </w:p>
        </w:tc>
      </w:tr>
      <w:tr w:rsidR="00010AE2" w:rsidRPr="00010AE2" w:rsidTr="00142D6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Hyderabad</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8.0</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65</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30–40</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60% waste diversion</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2.5</w:t>
            </w:r>
          </w:p>
        </w:tc>
      </w:tr>
      <w:tr w:rsidR="00010AE2" w:rsidRPr="00010AE2" w:rsidTr="00142D6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Bhubaneswar</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6.0</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45</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25</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ISO 14001 certification</w:t>
            </w:r>
          </w:p>
        </w:tc>
        <w:tc>
          <w:tcPr>
            <w:tcW w:w="0" w:type="auto"/>
            <w:hideMark/>
          </w:tcPr>
          <w:p w:rsidR="00010AE2" w:rsidRPr="00010AE2" w:rsidRDefault="00010AE2" w:rsidP="00010AE2">
            <w:pPr>
              <w:spacing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3.0</w:t>
            </w:r>
          </w:p>
        </w:tc>
      </w:tr>
    </w:tbl>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These examples collectively confirm that integrated systems in India not only support waste minimization and energy recovery but also enhance institutional reputation, education, and environmental performance.</w:t>
      </w:r>
    </w:p>
    <w:p w:rsidR="00010AE2" w:rsidRPr="00010AE2" w:rsidRDefault="00010AE2" w:rsidP="00010AE2">
      <w:pPr>
        <w:spacing w:after="0" w:line="360" w:lineRule="auto"/>
        <w:jc w:val="both"/>
        <w:outlineLvl w:val="1"/>
        <w:rPr>
          <w:rFonts w:ascii="Times New Roman" w:eastAsia="Times New Roman" w:hAnsi="Times New Roman" w:cs="Times New Roman"/>
          <w:b/>
          <w:bCs/>
          <w:sz w:val="24"/>
          <w:szCs w:val="24"/>
        </w:rPr>
      </w:pPr>
      <w:r w:rsidRPr="00142D6C">
        <w:rPr>
          <w:rFonts w:ascii="Times New Roman" w:eastAsia="Times New Roman" w:hAnsi="Times New Roman" w:cs="Times New Roman"/>
          <w:b/>
          <w:bCs/>
          <w:sz w:val="28"/>
          <w:szCs w:val="28"/>
        </w:rPr>
        <w:t>7. Environmental and Energy Perspectives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integration of AD and composting directly supports India’s environmental and energy policies. By converting organic waste into renewable biogas and compost, these systems reduce carbon emissions and dependence on non-renewable energy.</w:t>
      </w:r>
    </w:p>
    <w:p w:rsidR="00142D6C" w:rsidRPr="00142D6C" w:rsidRDefault="00010AE2" w:rsidP="00010AE2">
      <w:pPr>
        <w:spacing w:after="0" w:line="360" w:lineRule="auto"/>
        <w:jc w:val="both"/>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7.1 Greenhouse Gas Mitigation</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Studies from Mysuru and Delhi indicate a 50–60% reduction in GHG emissions compared to open dumping (IARI, 2021; KSPCB, 2019). Methane generated in controlled digesters replaces fossil fuel combustion, while aerobic composting of digestate minimizes uncontrolled CH₄ release.</w:t>
      </w:r>
    </w:p>
    <w:p w:rsidR="00142D6C" w:rsidRPr="00142D6C" w:rsidRDefault="00010AE2" w:rsidP="00010AE2">
      <w:pPr>
        <w:spacing w:after="0" w:line="360" w:lineRule="auto"/>
        <w:jc w:val="both"/>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7.2 Soil and Water Benefits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compost produced improves soil organic carbon, enhances moisture retention, and supports local tree plantation programs within zoo campuses. Application of digestate-based compost reduces dependence on synthetic fertilizers, preventing nutrient leaching and eutrophication of nearby water bodies.</w:t>
      </w:r>
    </w:p>
    <w:p w:rsidR="00142D6C" w:rsidRPr="00142D6C" w:rsidRDefault="00010AE2" w:rsidP="00010AE2">
      <w:pPr>
        <w:spacing w:after="0" w:line="360" w:lineRule="auto"/>
        <w:jc w:val="both"/>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7.3 Renewable Energy Potential</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Across the five Indian zoo case studies, the total energy recovery potential exceeds 300 m³ of biogas per day, equivalent to 170 kg LPG or approximately 600 kWh of electricity. If replicated across all 150 Indian zoos, total energy generation could surpass 25,000 m³ biogas/day, substantially contributing to the </w:t>
      </w:r>
      <w:r w:rsidRPr="00010AE2">
        <w:rPr>
          <w:rFonts w:ascii="Times New Roman" w:eastAsia="Times New Roman" w:hAnsi="Times New Roman" w:cs="Times New Roman"/>
          <w:i/>
          <w:iCs/>
          <w:sz w:val="24"/>
          <w:szCs w:val="24"/>
        </w:rPr>
        <w:t>National Bioenergy Mission (2024)</w:t>
      </w:r>
      <w:r w:rsidRPr="00010AE2">
        <w:rPr>
          <w:rFonts w:ascii="Times New Roman" w:eastAsia="Times New Roman" w:hAnsi="Times New Roman" w:cs="Times New Roman"/>
          <w:sz w:val="24"/>
          <w:szCs w:val="24"/>
        </w:rPr>
        <w:t xml:space="preserve"> targets.</w:t>
      </w:r>
    </w:p>
    <w:p w:rsidR="00010AE2" w:rsidRPr="00010AE2" w:rsidRDefault="00010AE2" w:rsidP="00010AE2">
      <w:pPr>
        <w:spacing w:after="0" w:line="360" w:lineRule="auto"/>
        <w:jc w:val="both"/>
        <w:outlineLvl w:val="1"/>
        <w:rPr>
          <w:rFonts w:ascii="Times New Roman" w:eastAsia="Times New Roman" w:hAnsi="Times New Roman" w:cs="Times New Roman"/>
          <w:b/>
          <w:bCs/>
          <w:sz w:val="28"/>
          <w:szCs w:val="28"/>
        </w:rPr>
      </w:pPr>
      <w:r w:rsidRPr="00142D6C">
        <w:rPr>
          <w:rFonts w:ascii="Times New Roman" w:eastAsia="Times New Roman" w:hAnsi="Times New Roman" w:cs="Times New Roman"/>
          <w:b/>
          <w:bCs/>
          <w:sz w:val="28"/>
          <w:szCs w:val="28"/>
        </w:rPr>
        <w:t>8. Economic Viability and Policy Frameworks</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8.1 Financial Feasibility</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The capital cost of medium-sized digesters (20–30 m³) ranges from ₹8–12 lakh, with annual operation and maintenance costs of about ₹1.5 lakh (TSREDCO, 2022). Revenue arises from:</w:t>
      </w:r>
    </w:p>
    <w:p w:rsidR="00010AE2" w:rsidRPr="00010AE2" w:rsidRDefault="00010AE2" w:rsidP="00010AE2">
      <w:pPr>
        <w:numPr>
          <w:ilvl w:val="0"/>
          <w:numId w:val="11"/>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lastRenderedPageBreak/>
        <w:t>Savings on LPG/electricity (₹2–4 lakh/year).</w:t>
      </w:r>
    </w:p>
    <w:p w:rsidR="00010AE2" w:rsidRPr="00010AE2" w:rsidRDefault="00010AE2" w:rsidP="00010AE2">
      <w:pPr>
        <w:numPr>
          <w:ilvl w:val="0"/>
          <w:numId w:val="11"/>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Sale or internal use of compost (₹1–2 lakh/year).</w:t>
      </w:r>
    </w:p>
    <w:p w:rsidR="00010AE2" w:rsidRPr="00010AE2" w:rsidRDefault="00010AE2" w:rsidP="00010AE2">
      <w:pPr>
        <w:numPr>
          <w:ilvl w:val="0"/>
          <w:numId w:val="11"/>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Carbon credits and municipal collaborations.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Payback periods typically range 3–5 years, making such systems financially sustainable (IARI, 2021).</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8.2 Policy Support</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The Central Zoo Authority (CZA) mandates sustainable waste management plans under the </w:t>
      </w:r>
      <w:r w:rsidRPr="00010AE2">
        <w:rPr>
          <w:rFonts w:ascii="Times New Roman" w:eastAsia="Times New Roman" w:hAnsi="Times New Roman" w:cs="Times New Roman"/>
          <w:i/>
          <w:iCs/>
          <w:sz w:val="24"/>
          <w:szCs w:val="24"/>
        </w:rPr>
        <w:t>National Green Zoo Initiative (2024)</w:t>
      </w:r>
      <w:r w:rsidRPr="00010AE2">
        <w:rPr>
          <w:rFonts w:ascii="Times New Roman" w:eastAsia="Times New Roman" w:hAnsi="Times New Roman" w:cs="Times New Roman"/>
          <w:sz w:val="24"/>
          <w:szCs w:val="24"/>
        </w:rPr>
        <w:t xml:space="preserve">. The </w:t>
      </w:r>
      <w:r w:rsidRPr="00010AE2">
        <w:rPr>
          <w:rFonts w:ascii="Times New Roman" w:eastAsia="Times New Roman" w:hAnsi="Times New Roman" w:cs="Times New Roman"/>
          <w:i/>
          <w:iCs/>
          <w:sz w:val="24"/>
          <w:szCs w:val="24"/>
        </w:rPr>
        <w:t>Swachh Bharat Mission (Urban 2.0)</w:t>
      </w:r>
      <w:r w:rsidRPr="00010AE2">
        <w:rPr>
          <w:rFonts w:ascii="Times New Roman" w:eastAsia="Times New Roman" w:hAnsi="Times New Roman" w:cs="Times New Roman"/>
          <w:sz w:val="24"/>
          <w:szCs w:val="24"/>
        </w:rPr>
        <w:t xml:space="preserve"> and </w:t>
      </w:r>
      <w:r w:rsidRPr="00010AE2">
        <w:rPr>
          <w:rFonts w:ascii="Times New Roman" w:eastAsia="Times New Roman" w:hAnsi="Times New Roman" w:cs="Times New Roman"/>
          <w:i/>
          <w:iCs/>
          <w:sz w:val="24"/>
          <w:szCs w:val="24"/>
        </w:rPr>
        <w:t xml:space="preserve">Waste-to-Wealth </w:t>
      </w:r>
      <w:proofErr w:type="spellStart"/>
      <w:r w:rsidRPr="00010AE2">
        <w:rPr>
          <w:rFonts w:ascii="Times New Roman" w:eastAsia="Times New Roman" w:hAnsi="Times New Roman" w:cs="Times New Roman"/>
          <w:i/>
          <w:iCs/>
          <w:sz w:val="24"/>
          <w:szCs w:val="24"/>
        </w:rPr>
        <w:t>Programme</w:t>
      </w:r>
      <w:proofErr w:type="spellEnd"/>
      <w:r w:rsidRPr="00010AE2">
        <w:rPr>
          <w:rFonts w:ascii="Times New Roman" w:eastAsia="Times New Roman" w:hAnsi="Times New Roman" w:cs="Times New Roman"/>
          <w:sz w:val="24"/>
          <w:szCs w:val="24"/>
        </w:rPr>
        <w:t xml:space="preserve"> offer technical and financial assistance for decentralized biowaste treatment. Additionally, state renewable energy agencies such as CREDA (Chhattisgarh) and TSREDCO (Telangana) provide subsidies covering up to 40% of installation costs.</w:t>
      </w:r>
    </w:p>
    <w:p w:rsidR="00010AE2" w:rsidRPr="00010AE2" w:rsidRDefault="00010AE2" w:rsidP="00010AE2">
      <w:pPr>
        <w:spacing w:after="0" w:line="360" w:lineRule="auto"/>
        <w:jc w:val="both"/>
        <w:outlineLvl w:val="1"/>
        <w:rPr>
          <w:rFonts w:ascii="Times New Roman" w:eastAsia="Times New Roman" w:hAnsi="Times New Roman" w:cs="Times New Roman"/>
          <w:b/>
          <w:bCs/>
          <w:sz w:val="28"/>
          <w:szCs w:val="28"/>
        </w:rPr>
      </w:pPr>
      <w:r w:rsidRPr="00142D6C">
        <w:rPr>
          <w:rFonts w:ascii="Times New Roman" w:eastAsia="Times New Roman" w:hAnsi="Times New Roman" w:cs="Times New Roman"/>
          <w:b/>
          <w:bCs/>
          <w:sz w:val="28"/>
          <w:szCs w:val="28"/>
        </w:rPr>
        <w:t>9. Challenges and Future Prospects</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9.1 Operational Challenges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Despite the success stories, many Indian zoos still lack infrastructure and trained staff. The main operational constraints include:</w:t>
      </w:r>
    </w:p>
    <w:p w:rsidR="00010AE2" w:rsidRPr="00010AE2" w:rsidRDefault="00010AE2" w:rsidP="00010AE2">
      <w:pPr>
        <w:numPr>
          <w:ilvl w:val="0"/>
          <w:numId w:val="12"/>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Inconsistent waste segregation and feedstock quality.</w:t>
      </w:r>
    </w:p>
    <w:p w:rsidR="00010AE2" w:rsidRPr="00010AE2" w:rsidRDefault="00010AE2" w:rsidP="00010AE2">
      <w:pPr>
        <w:numPr>
          <w:ilvl w:val="0"/>
          <w:numId w:val="12"/>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Limited automation for process monitoring.</w:t>
      </w:r>
    </w:p>
    <w:p w:rsidR="00010AE2" w:rsidRPr="00010AE2" w:rsidRDefault="00010AE2" w:rsidP="00010AE2">
      <w:pPr>
        <w:numPr>
          <w:ilvl w:val="0"/>
          <w:numId w:val="12"/>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Pathogen risks from carnivore waste.</w:t>
      </w:r>
    </w:p>
    <w:p w:rsidR="00010AE2" w:rsidRPr="00010AE2" w:rsidRDefault="00010AE2" w:rsidP="00010AE2">
      <w:pPr>
        <w:numPr>
          <w:ilvl w:val="0"/>
          <w:numId w:val="12"/>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Technical downtime due to power fluctuations.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Regular training programs and inclusion of zoo biologists in process management are needed to ensure consistency.</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9.2 Climatic and Technical Constraints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High monsoon rainfall can flood compost pits, while summer temperatures cause excessive drying. Designing covered composting units and leachate collection systems mitigates these effects.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Further, small zoos (&lt;2 tons/day waste) require modular digesters to reduce costs and improve scalability. Decentralized micro-AD units can serve smaller facilities under state-level cooperative models.</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9.3 Research and Innovation Opportunities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Emerging frontiers include:</w:t>
      </w:r>
    </w:p>
    <w:p w:rsidR="00010AE2" w:rsidRPr="00010AE2" w:rsidRDefault="00010AE2" w:rsidP="00010AE2">
      <w:pPr>
        <w:numPr>
          <w:ilvl w:val="0"/>
          <w:numId w:val="13"/>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Bioaugmentation using mixed microbial consortia (</w:t>
      </w:r>
      <w:proofErr w:type="spellStart"/>
      <w:r w:rsidRPr="00010AE2">
        <w:rPr>
          <w:rFonts w:ascii="Times New Roman" w:eastAsia="Times New Roman" w:hAnsi="Times New Roman" w:cs="Times New Roman"/>
          <w:i/>
          <w:iCs/>
          <w:sz w:val="24"/>
          <w:szCs w:val="24"/>
        </w:rPr>
        <w:t>Methanosaeta</w:t>
      </w:r>
      <w:proofErr w:type="spellEnd"/>
      <w:r w:rsidRPr="00010AE2">
        <w:rPr>
          <w:rFonts w:ascii="Times New Roman" w:eastAsia="Times New Roman" w:hAnsi="Times New Roman" w:cs="Times New Roman"/>
          <w:sz w:val="24"/>
          <w:szCs w:val="24"/>
        </w:rPr>
        <w:t xml:space="preserve">, </w:t>
      </w:r>
      <w:r w:rsidRPr="00010AE2">
        <w:rPr>
          <w:rFonts w:ascii="Times New Roman" w:eastAsia="Times New Roman" w:hAnsi="Times New Roman" w:cs="Times New Roman"/>
          <w:i/>
          <w:iCs/>
          <w:sz w:val="24"/>
          <w:szCs w:val="24"/>
        </w:rPr>
        <w:t>Clostridium</w:t>
      </w:r>
      <w:r w:rsidRPr="00010AE2">
        <w:rPr>
          <w:rFonts w:ascii="Times New Roman" w:eastAsia="Times New Roman" w:hAnsi="Times New Roman" w:cs="Times New Roman"/>
          <w:sz w:val="24"/>
          <w:szCs w:val="24"/>
        </w:rPr>
        <w:t>).</w:t>
      </w:r>
    </w:p>
    <w:p w:rsidR="00010AE2" w:rsidRPr="00010AE2" w:rsidRDefault="00010AE2" w:rsidP="00010AE2">
      <w:pPr>
        <w:numPr>
          <w:ilvl w:val="0"/>
          <w:numId w:val="13"/>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lastRenderedPageBreak/>
        <w:t>IoT-based temperature and gas monitoring systems.</w:t>
      </w:r>
    </w:p>
    <w:p w:rsidR="00010AE2" w:rsidRPr="00010AE2" w:rsidRDefault="00010AE2" w:rsidP="00010AE2">
      <w:pPr>
        <w:numPr>
          <w:ilvl w:val="0"/>
          <w:numId w:val="13"/>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Integration of biogas upgrading units for biomethane production.</w:t>
      </w:r>
    </w:p>
    <w:p w:rsidR="00010AE2" w:rsidRPr="00010AE2" w:rsidRDefault="00010AE2" w:rsidP="00010AE2">
      <w:pPr>
        <w:numPr>
          <w:ilvl w:val="0"/>
          <w:numId w:val="13"/>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Development of compost-based biofertilizer formulations.</w:t>
      </w:r>
    </w:p>
    <w:p w:rsidR="00010AE2" w:rsidRPr="00010AE2" w:rsidRDefault="00010AE2" w:rsidP="00010AE2">
      <w:pPr>
        <w:numPr>
          <w:ilvl w:val="0"/>
          <w:numId w:val="13"/>
        </w:num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Life-cycle assessment models for evaluating carbon neutrality in Indian zoos.</w:t>
      </w:r>
    </w:p>
    <w:p w:rsidR="00010AE2" w:rsidRPr="00010AE2" w:rsidRDefault="00010AE2" w:rsidP="00010AE2">
      <w:pPr>
        <w:spacing w:after="0" w:line="360" w:lineRule="auto"/>
        <w:jc w:val="both"/>
        <w:outlineLvl w:val="2"/>
        <w:rPr>
          <w:rFonts w:ascii="Times New Roman" w:eastAsia="Times New Roman" w:hAnsi="Times New Roman" w:cs="Times New Roman"/>
          <w:b/>
          <w:bCs/>
          <w:i/>
          <w:iCs/>
          <w:sz w:val="24"/>
          <w:szCs w:val="24"/>
        </w:rPr>
      </w:pPr>
      <w:r w:rsidRPr="00142D6C">
        <w:rPr>
          <w:rFonts w:ascii="Times New Roman" w:eastAsia="Times New Roman" w:hAnsi="Times New Roman" w:cs="Times New Roman"/>
          <w:b/>
          <w:bCs/>
          <w:i/>
          <w:iCs/>
          <w:sz w:val="24"/>
          <w:szCs w:val="24"/>
        </w:rPr>
        <w:t>9.4 Future Outlook</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 xml:space="preserve">With India’s emphasis on renewable energy and waste valorization, integrating AD and composting in all major zoos is both feasible and necessary. The policy alignment of </w:t>
      </w:r>
      <w:r w:rsidRPr="00010AE2">
        <w:rPr>
          <w:rFonts w:ascii="Times New Roman" w:eastAsia="Times New Roman" w:hAnsi="Times New Roman" w:cs="Times New Roman"/>
          <w:i/>
          <w:iCs/>
          <w:sz w:val="24"/>
          <w:szCs w:val="24"/>
        </w:rPr>
        <w:t>National Clean Energy Mission</w:t>
      </w:r>
      <w:r w:rsidRPr="00010AE2">
        <w:rPr>
          <w:rFonts w:ascii="Times New Roman" w:eastAsia="Times New Roman" w:hAnsi="Times New Roman" w:cs="Times New Roman"/>
          <w:sz w:val="24"/>
          <w:szCs w:val="24"/>
        </w:rPr>
        <w:t xml:space="preserve">, </w:t>
      </w:r>
      <w:r w:rsidRPr="00010AE2">
        <w:rPr>
          <w:rFonts w:ascii="Times New Roman" w:eastAsia="Times New Roman" w:hAnsi="Times New Roman" w:cs="Times New Roman"/>
          <w:i/>
          <w:iCs/>
          <w:sz w:val="24"/>
          <w:szCs w:val="24"/>
        </w:rPr>
        <w:t>Atal Mission for Rejuvenation and Urban Transformation (AMRUT)</w:t>
      </w:r>
      <w:r w:rsidRPr="00010AE2">
        <w:rPr>
          <w:rFonts w:ascii="Times New Roman" w:eastAsia="Times New Roman" w:hAnsi="Times New Roman" w:cs="Times New Roman"/>
          <w:sz w:val="24"/>
          <w:szCs w:val="24"/>
        </w:rPr>
        <w:t xml:space="preserve">, and </w:t>
      </w:r>
      <w:r w:rsidRPr="00010AE2">
        <w:rPr>
          <w:rFonts w:ascii="Times New Roman" w:eastAsia="Times New Roman" w:hAnsi="Times New Roman" w:cs="Times New Roman"/>
          <w:i/>
          <w:iCs/>
          <w:sz w:val="24"/>
          <w:szCs w:val="24"/>
        </w:rPr>
        <w:t>National Green Zoo Initiative</w:t>
      </w:r>
      <w:r w:rsidRPr="00010AE2">
        <w:rPr>
          <w:rFonts w:ascii="Times New Roman" w:eastAsia="Times New Roman" w:hAnsi="Times New Roman" w:cs="Times New Roman"/>
          <w:sz w:val="24"/>
          <w:szCs w:val="24"/>
        </w:rPr>
        <w:t xml:space="preserve"> ensures multi-sectoral support. Scaling up these technologies will position Indian zoological parks as pioneers of circular </w:t>
      </w:r>
      <w:proofErr w:type="spellStart"/>
      <w:r w:rsidRPr="00010AE2">
        <w:rPr>
          <w:rFonts w:ascii="Times New Roman" w:eastAsia="Times New Roman" w:hAnsi="Times New Roman" w:cs="Times New Roman"/>
          <w:sz w:val="24"/>
          <w:szCs w:val="24"/>
        </w:rPr>
        <w:t>bioeconomy</w:t>
      </w:r>
      <w:proofErr w:type="spellEnd"/>
      <w:r w:rsidRPr="00010AE2">
        <w:rPr>
          <w:rFonts w:ascii="Times New Roman" w:eastAsia="Times New Roman" w:hAnsi="Times New Roman" w:cs="Times New Roman"/>
          <w:sz w:val="24"/>
          <w:szCs w:val="24"/>
        </w:rPr>
        <w:t xml:space="preserve"> practices in South Asia.</w:t>
      </w:r>
    </w:p>
    <w:p w:rsidR="00010AE2" w:rsidRPr="00010AE2" w:rsidRDefault="00010AE2" w:rsidP="00010AE2">
      <w:pPr>
        <w:spacing w:after="0" w:line="360" w:lineRule="auto"/>
        <w:jc w:val="both"/>
        <w:outlineLvl w:val="1"/>
        <w:rPr>
          <w:rFonts w:ascii="Times New Roman" w:eastAsia="Times New Roman" w:hAnsi="Times New Roman" w:cs="Times New Roman"/>
          <w:b/>
          <w:bCs/>
          <w:sz w:val="28"/>
          <w:szCs w:val="28"/>
        </w:rPr>
      </w:pPr>
      <w:r w:rsidRPr="00142D6C">
        <w:rPr>
          <w:rFonts w:ascii="Times New Roman" w:eastAsia="Times New Roman" w:hAnsi="Times New Roman" w:cs="Times New Roman"/>
          <w:b/>
          <w:bCs/>
          <w:sz w:val="28"/>
          <w:szCs w:val="28"/>
        </w:rPr>
        <w:t>10. Conclusion</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India’s zoological parks are transitioning from traditional waste disposal methods to sustainable, integrated biological systems. The combination of anaerobic digestion and composting presents a scientifically sound, economically feasible, and environmentally beneficial solution for zoo waste management. Evidence from Delhi, Mysuru, Hyderabad, Bhubaneswar, and Raipur demonstrates that such systems can reduce waste by over 70%, generate renewable biogas energy, and produce nutrient-rich compost for reuse.</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Beyond waste treatment, integrated systems strengthen India’s commitment to carbon neutrality, resource circularity, and public environmental education. They align with the country’s flagship missions</w:t>
      </w:r>
      <w:r w:rsidR="005E6B80">
        <w:rPr>
          <w:rFonts w:ascii="Times New Roman" w:eastAsia="Times New Roman" w:hAnsi="Times New Roman" w:cs="Times New Roman"/>
          <w:sz w:val="24"/>
          <w:szCs w:val="24"/>
        </w:rPr>
        <w:t xml:space="preserve"> </w:t>
      </w:r>
      <w:r w:rsidRPr="00010AE2">
        <w:rPr>
          <w:rFonts w:ascii="Times New Roman" w:eastAsia="Times New Roman" w:hAnsi="Times New Roman" w:cs="Times New Roman"/>
          <w:i/>
          <w:iCs/>
          <w:sz w:val="24"/>
          <w:szCs w:val="24"/>
        </w:rPr>
        <w:t>Swachh Bharat Abhiyan</w:t>
      </w:r>
      <w:r w:rsidRPr="00010AE2">
        <w:rPr>
          <w:rFonts w:ascii="Times New Roman" w:eastAsia="Times New Roman" w:hAnsi="Times New Roman" w:cs="Times New Roman"/>
          <w:sz w:val="24"/>
          <w:szCs w:val="24"/>
        </w:rPr>
        <w:t xml:space="preserve">, </w:t>
      </w:r>
      <w:r w:rsidRPr="00010AE2">
        <w:rPr>
          <w:rFonts w:ascii="Times New Roman" w:eastAsia="Times New Roman" w:hAnsi="Times New Roman" w:cs="Times New Roman"/>
          <w:i/>
          <w:iCs/>
          <w:sz w:val="24"/>
          <w:szCs w:val="24"/>
        </w:rPr>
        <w:t>National Bioenergy Mission</w:t>
      </w:r>
      <w:r w:rsidRPr="00010AE2">
        <w:rPr>
          <w:rFonts w:ascii="Times New Roman" w:eastAsia="Times New Roman" w:hAnsi="Times New Roman" w:cs="Times New Roman"/>
          <w:sz w:val="24"/>
          <w:szCs w:val="24"/>
        </w:rPr>
        <w:t xml:space="preserve">, and </w:t>
      </w:r>
      <w:r w:rsidRPr="00010AE2">
        <w:rPr>
          <w:rFonts w:ascii="Times New Roman" w:eastAsia="Times New Roman" w:hAnsi="Times New Roman" w:cs="Times New Roman"/>
          <w:i/>
          <w:iCs/>
          <w:sz w:val="24"/>
          <w:szCs w:val="24"/>
        </w:rPr>
        <w:t xml:space="preserve">Waste-to-Wealth </w:t>
      </w:r>
      <w:proofErr w:type="spellStart"/>
      <w:r w:rsidRPr="00010AE2">
        <w:rPr>
          <w:rFonts w:ascii="Times New Roman" w:eastAsia="Times New Roman" w:hAnsi="Times New Roman" w:cs="Times New Roman"/>
          <w:i/>
          <w:iCs/>
          <w:sz w:val="24"/>
          <w:szCs w:val="24"/>
        </w:rPr>
        <w:t>Programme</w:t>
      </w:r>
      <w:proofErr w:type="spellEnd"/>
      <w:r w:rsidRPr="00010AE2">
        <w:rPr>
          <w:rFonts w:ascii="Times New Roman" w:eastAsia="Times New Roman" w:hAnsi="Times New Roman" w:cs="Times New Roman"/>
          <w:sz w:val="24"/>
          <w:szCs w:val="24"/>
        </w:rPr>
        <w:t>. For future success, policymakers must prioritize training, standardization, and funding mechanisms that enable every Indian zoo, regardless of size, to adopt integrated AD–composting technologies.</w:t>
      </w:r>
    </w:p>
    <w:p w:rsidR="00010AE2" w:rsidRPr="00010AE2" w:rsidRDefault="00010AE2" w:rsidP="00010AE2">
      <w:pPr>
        <w:spacing w:after="0" w:line="360" w:lineRule="auto"/>
        <w:jc w:val="both"/>
        <w:rPr>
          <w:rFonts w:ascii="Times New Roman" w:eastAsia="Times New Roman" w:hAnsi="Times New Roman" w:cs="Times New Roman"/>
          <w:sz w:val="24"/>
          <w:szCs w:val="24"/>
        </w:rPr>
      </w:pPr>
      <w:r w:rsidRPr="00010AE2">
        <w:rPr>
          <w:rFonts w:ascii="Times New Roman" w:eastAsia="Times New Roman" w:hAnsi="Times New Roman" w:cs="Times New Roman"/>
          <w:sz w:val="24"/>
          <w:szCs w:val="24"/>
        </w:rPr>
        <w:t>Through scientific innovation, inter-institutional collaboration, and public engagement, Indian zoos can transform waste management from a logistical challenge into a model of ecological responsibility and sustainable development.</w:t>
      </w:r>
    </w:p>
    <w:p w:rsidR="00E07CFC" w:rsidRDefault="00E07CFC" w:rsidP="00C74B25">
      <w:pPr>
        <w:pStyle w:val="Heading2"/>
        <w:spacing w:before="0" w:beforeAutospacing="0" w:after="0" w:afterAutospacing="0"/>
        <w:jc w:val="both"/>
        <w:rPr>
          <w:rStyle w:val="Strong"/>
          <w:b/>
          <w:bCs/>
          <w:sz w:val="24"/>
          <w:szCs w:val="24"/>
        </w:rPr>
      </w:pPr>
    </w:p>
    <w:p w:rsidR="00E07CFC" w:rsidRDefault="00E07CFC" w:rsidP="00C74B25">
      <w:pPr>
        <w:pStyle w:val="Heading2"/>
        <w:spacing w:before="0" w:beforeAutospacing="0" w:after="0" w:afterAutospacing="0"/>
        <w:jc w:val="both"/>
        <w:rPr>
          <w:rStyle w:val="Strong"/>
          <w:b/>
          <w:bCs/>
          <w:sz w:val="24"/>
          <w:szCs w:val="24"/>
        </w:rPr>
      </w:pPr>
    </w:p>
    <w:p w:rsidR="00E07CFC" w:rsidRDefault="00E07CFC" w:rsidP="00C74B25">
      <w:pPr>
        <w:pStyle w:val="Heading2"/>
        <w:spacing w:before="0" w:beforeAutospacing="0" w:after="0" w:afterAutospacing="0"/>
        <w:jc w:val="both"/>
        <w:rPr>
          <w:rStyle w:val="Strong"/>
          <w:b/>
          <w:bCs/>
          <w:sz w:val="24"/>
          <w:szCs w:val="24"/>
        </w:rPr>
      </w:pPr>
    </w:p>
    <w:p w:rsidR="00E07CFC" w:rsidRDefault="00E07CFC" w:rsidP="00C74B25">
      <w:pPr>
        <w:pStyle w:val="Heading2"/>
        <w:spacing w:before="0" w:beforeAutospacing="0" w:after="0" w:afterAutospacing="0"/>
        <w:jc w:val="both"/>
        <w:rPr>
          <w:rStyle w:val="Strong"/>
          <w:b/>
          <w:bCs/>
          <w:sz w:val="24"/>
          <w:szCs w:val="24"/>
        </w:rPr>
      </w:pPr>
    </w:p>
    <w:p w:rsidR="00E07CFC" w:rsidRDefault="00E07CFC" w:rsidP="00C74B25">
      <w:pPr>
        <w:pStyle w:val="Heading2"/>
        <w:spacing w:before="0" w:beforeAutospacing="0" w:after="0" w:afterAutospacing="0"/>
        <w:jc w:val="both"/>
        <w:rPr>
          <w:rStyle w:val="Strong"/>
          <w:b/>
          <w:bCs/>
          <w:sz w:val="24"/>
          <w:szCs w:val="24"/>
        </w:rPr>
      </w:pPr>
    </w:p>
    <w:p w:rsidR="00E07CFC" w:rsidRDefault="00E07CFC" w:rsidP="00C74B25">
      <w:pPr>
        <w:pStyle w:val="Heading2"/>
        <w:spacing w:before="0" w:beforeAutospacing="0" w:after="0" w:afterAutospacing="0"/>
        <w:jc w:val="both"/>
        <w:rPr>
          <w:rStyle w:val="Strong"/>
          <w:b/>
          <w:bCs/>
          <w:sz w:val="24"/>
          <w:szCs w:val="24"/>
        </w:rPr>
      </w:pPr>
    </w:p>
    <w:p w:rsidR="004E0FF9" w:rsidRDefault="004E0FF9" w:rsidP="00E07CFC">
      <w:pPr>
        <w:spacing w:after="0"/>
        <w:jc w:val="both"/>
        <w:rPr>
          <w:rStyle w:val="Strong"/>
          <w:rFonts w:ascii="Times New Roman" w:eastAsia="Times New Roman" w:hAnsi="Times New Roman" w:cs="Times New Roman"/>
          <w:sz w:val="24"/>
          <w:szCs w:val="24"/>
        </w:rPr>
      </w:pPr>
    </w:p>
    <w:p w:rsidR="00073CFE" w:rsidRDefault="00073CFE" w:rsidP="00E07CFC">
      <w:pPr>
        <w:spacing w:after="0"/>
        <w:jc w:val="both"/>
        <w:rPr>
          <w:rStyle w:val="Strong"/>
          <w:rFonts w:ascii="Times New Roman" w:eastAsia="Times New Roman" w:hAnsi="Times New Roman" w:cs="Times New Roman"/>
          <w:sz w:val="24"/>
          <w:szCs w:val="24"/>
        </w:rPr>
      </w:pPr>
      <w:r>
        <w:rPr>
          <w:rStyle w:val="Strong"/>
          <w:rFonts w:ascii="Times New Roman" w:eastAsia="Times New Roman" w:hAnsi="Times New Roman" w:cs="Times New Roman"/>
          <w:sz w:val="24"/>
          <w:szCs w:val="24"/>
        </w:rPr>
        <w:lastRenderedPageBreak/>
        <w:t xml:space="preserve">Reference </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r w:rsidRPr="001078CD">
        <w:rPr>
          <w:sz w:val="20"/>
          <w:szCs w:val="20"/>
        </w:rPr>
        <w:t xml:space="preserve">Cucina, M. (2023). Integrating anaerobic digestion and composting to boost energy and material recovery from organic wastes in the circular economy framework in Europe: A review. </w:t>
      </w:r>
      <w:r w:rsidRPr="001078CD">
        <w:rPr>
          <w:rStyle w:val="Emphasis"/>
          <w:sz w:val="20"/>
          <w:szCs w:val="20"/>
        </w:rPr>
        <w:t>Bioresource Technology Reports, 24</w:t>
      </w:r>
      <w:r w:rsidRPr="001078CD">
        <w:rPr>
          <w:sz w:val="20"/>
          <w:szCs w:val="20"/>
        </w:rPr>
        <w:t>, 101642. https://doi.org/10.1016/j.biteb.2023.101642</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proofErr w:type="spellStart"/>
      <w:r w:rsidRPr="001078CD">
        <w:rPr>
          <w:sz w:val="20"/>
          <w:szCs w:val="20"/>
        </w:rPr>
        <w:t>Mirmohamadsadeghi</w:t>
      </w:r>
      <w:proofErr w:type="spellEnd"/>
      <w:r w:rsidRPr="001078CD">
        <w:rPr>
          <w:sz w:val="20"/>
          <w:szCs w:val="20"/>
        </w:rPr>
        <w:t xml:space="preserve">, S., Karimi, K., </w:t>
      </w:r>
      <w:proofErr w:type="spellStart"/>
      <w:r w:rsidRPr="001078CD">
        <w:rPr>
          <w:sz w:val="20"/>
          <w:szCs w:val="20"/>
        </w:rPr>
        <w:t>Tabatabaei</w:t>
      </w:r>
      <w:proofErr w:type="spellEnd"/>
      <w:r w:rsidRPr="001078CD">
        <w:rPr>
          <w:sz w:val="20"/>
          <w:szCs w:val="20"/>
        </w:rPr>
        <w:t xml:space="preserve">, M., &amp; </w:t>
      </w:r>
      <w:proofErr w:type="spellStart"/>
      <w:r w:rsidRPr="001078CD">
        <w:rPr>
          <w:sz w:val="20"/>
          <w:szCs w:val="20"/>
        </w:rPr>
        <w:t>Aghbashlo</w:t>
      </w:r>
      <w:proofErr w:type="spellEnd"/>
      <w:r w:rsidRPr="001078CD">
        <w:rPr>
          <w:sz w:val="20"/>
          <w:szCs w:val="20"/>
        </w:rPr>
        <w:t xml:space="preserve">, M. (2019). Biogas production from food wastes: A review on recent developments and future perspectives. </w:t>
      </w:r>
      <w:r w:rsidRPr="001078CD">
        <w:rPr>
          <w:rStyle w:val="Emphasis"/>
          <w:sz w:val="20"/>
          <w:szCs w:val="20"/>
        </w:rPr>
        <w:t>Bioresource Technology Reports, 7</w:t>
      </w:r>
      <w:r w:rsidRPr="001078CD">
        <w:rPr>
          <w:sz w:val="20"/>
          <w:szCs w:val="20"/>
        </w:rPr>
        <w:t>, 100202. https://doi.org/10.1016/j.biteb.2019.100202</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r w:rsidRPr="001078CD">
        <w:rPr>
          <w:sz w:val="20"/>
          <w:szCs w:val="20"/>
        </w:rPr>
        <w:t xml:space="preserve">Mata-Álvarez, J., </w:t>
      </w:r>
      <w:proofErr w:type="spellStart"/>
      <w:r w:rsidRPr="001078CD">
        <w:rPr>
          <w:sz w:val="20"/>
          <w:szCs w:val="20"/>
        </w:rPr>
        <w:t>Dosta</w:t>
      </w:r>
      <w:proofErr w:type="spellEnd"/>
      <w:r w:rsidRPr="001078CD">
        <w:rPr>
          <w:sz w:val="20"/>
          <w:szCs w:val="20"/>
        </w:rPr>
        <w:t xml:space="preserve">, J., </w:t>
      </w:r>
      <w:proofErr w:type="spellStart"/>
      <w:r w:rsidRPr="001078CD">
        <w:rPr>
          <w:sz w:val="20"/>
          <w:szCs w:val="20"/>
        </w:rPr>
        <w:t>Macé</w:t>
      </w:r>
      <w:proofErr w:type="spellEnd"/>
      <w:r w:rsidRPr="001078CD">
        <w:rPr>
          <w:sz w:val="20"/>
          <w:szCs w:val="20"/>
        </w:rPr>
        <w:t xml:space="preserve">, S., &amp; </w:t>
      </w:r>
      <w:proofErr w:type="spellStart"/>
      <w:r w:rsidRPr="001078CD">
        <w:rPr>
          <w:sz w:val="20"/>
          <w:szCs w:val="20"/>
        </w:rPr>
        <w:t>Astals</w:t>
      </w:r>
      <w:proofErr w:type="spellEnd"/>
      <w:r w:rsidRPr="001078CD">
        <w:rPr>
          <w:sz w:val="20"/>
          <w:szCs w:val="20"/>
        </w:rPr>
        <w:t xml:space="preserve">, S. (2014). A critical review on anaerobic co-digestion achievements and perspectives. </w:t>
      </w:r>
      <w:r w:rsidRPr="001078CD">
        <w:rPr>
          <w:rStyle w:val="Emphasis"/>
          <w:sz w:val="20"/>
          <w:szCs w:val="20"/>
        </w:rPr>
        <w:t>Renewable and Sustainable Energy Reviews, 36</w:t>
      </w:r>
      <w:r w:rsidRPr="001078CD">
        <w:rPr>
          <w:sz w:val="20"/>
          <w:szCs w:val="20"/>
        </w:rPr>
        <w:t>, 412–427. https://doi.org/10.1016/j.rser.2014.04.039</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r w:rsidRPr="001078CD">
        <w:rPr>
          <w:sz w:val="20"/>
          <w:szCs w:val="20"/>
        </w:rPr>
        <w:t xml:space="preserve">Bernal, M. P., </w:t>
      </w:r>
      <w:proofErr w:type="spellStart"/>
      <w:r w:rsidRPr="001078CD">
        <w:rPr>
          <w:sz w:val="20"/>
          <w:szCs w:val="20"/>
        </w:rPr>
        <w:t>Alburquerque</w:t>
      </w:r>
      <w:proofErr w:type="spellEnd"/>
      <w:r w:rsidRPr="001078CD">
        <w:rPr>
          <w:sz w:val="20"/>
          <w:szCs w:val="20"/>
        </w:rPr>
        <w:t xml:space="preserve">, J. A., &amp; Moral, R. (2009). Composting of animal manures and chemical criteria for compost maturity assessment: A review. </w:t>
      </w:r>
      <w:r w:rsidRPr="001078CD">
        <w:rPr>
          <w:rStyle w:val="Emphasis"/>
          <w:sz w:val="20"/>
          <w:szCs w:val="20"/>
        </w:rPr>
        <w:t>Bioresource Technology, 100</w:t>
      </w:r>
      <w:r w:rsidRPr="001078CD">
        <w:rPr>
          <w:sz w:val="20"/>
          <w:szCs w:val="20"/>
        </w:rPr>
        <w:t>(22), 5444–5453. https://doi.org/10.1016/j.biortech.2008.11.027</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proofErr w:type="spellStart"/>
      <w:r w:rsidRPr="001078CD">
        <w:rPr>
          <w:sz w:val="20"/>
          <w:szCs w:val="20"/>
        </w:rPr>
        <w:t>Tambone</w:t>
      </w:r>
      <w:proofErr w:type="spellEnd"/>
      <w:r w:rsidRPr="001078CD">
        <w:rPr>
          <w:sz w:val="20"/>
          <w:szCs w:val="20"/>
        </w:rPr>
        <w:t xml:space="preserve">, F., </w:t>
      </w:r>
      <w:proofErr w:type="spellStart"/>
      <w:r w:rsidRPr="001078CD">
        <w:rPr>
          <w:sz w:val="20"/>
          <w:szCs w:val="20"/>
        </w:rPr>
        <w:t>Scaglia</w:t>
      </w:r>
      <w:proofErr w:type="spellEnd"/>
      <w:r w:rsidRPr="001078CD">
        <w:rPr>
          <w:sz w:val="20"/>
          <w:szCs w:val="20"/>
        </w:rPr>
        <w:t xml:space="preserve">, B., </w:t>
      </w:r>
      <w:proofErr w:type="spellStart"/>
      <w:r w:rsidRPr="001078CD">
        <w:rPr>
          <w:sz w:val="20"/>
          <w:szCs w:val="20"/>
        </w:rPr>
        <w:t>D’Imporzano</w:t>
      </w:r>
      <w:proofErr w:type="spellEnd"/>
      <w:r w:rsidRPr="001078CD">
        <w:rPr>
          <w:sz w:val="20"/>
          <w:szCs w:val="20"/>
        </w:rPr>
        <w:t xml:space="preserve">, G., </w:t>
      </w:r>
      <w:proofErr w:type="spellStart"/>
      <w:r w:rsidRPr="001078CD">
        <w:rPr>
          <w:sz w:val="20"/>
          <w:szCs w:val="20"/>
        </w:rPr>
        <w:t>Schievano</w:t>
      </w:r>
      <w:proofErr w:type="spellEnd"/>
      <w:r w:rsidRPr="001078CD">
        <w:rPr>
          <w:sz w:val="20"/>
          <w:szCs w:val="20"/>
        </w:rPr>
        <w:t xml:space="preserve">, A., </w:t>
      </w:r>
      <w:proofErr w:type="spellStart"/>
      <w:r w:rsidRPr="001078CD">
        <w:rPr>
          <w:sz w:val="20"/>
          <w:szCs w:val="20"/>
        </w:rPr>
        <w:t>Orzi</w:t>
      </w:r>
      <w:proofErr w:type="spellEnd"/>
      <w:r w:rsidRPr="001078CD">
        <w:rPr>
          <w:sz w:val="20"/>
          <w:szCs w:val="20"/>
        </w:rPr>
        <w:t xml:space="preserve">, V., </w:t>
      </w:r>
      <w:proofErr w:type="spellStart"/>
      <w:r w:rsidRPr="001078CD">
        <w:rPr>
          <w:sz w:val="20"/>
          <w:szCs w:val="20"/>
        </w:rPr>
        <w:t>Salati</w:t>
      </w:r>
      <w:proofErr w:type="spellEnd"/>
      <w:r w:rsidRPr="001078CD">
        <w:rPr>
          <w:sz w:val="20"/>
          <w:szCs w:val="20"/>
        </w:rPr>
        <w:t xml:space="preserve">, S., &amp; Adani, F. (2010). Assessing amendment and fertilizing properties of digestates from anaerobic digestion through a comparative study with digested sludge and compost. </w:t>
      </w:r>
      <w:r w:rsidRPr="001078CD">
        <w:rPr>
          <w:rStyle w:val="Emphasis"/>
          <w:sz w:val="20"/>
          <w:szCs w:val="20"/>
        </w:rPr>
        <w:t>Waste Management, 30</w:t>
      </w:r>
      <w:r w:rsidRPr="001078CD">
        <w:rPr>
          <w:sz w:val="20"/>
          <w:szCs w:val="20"/>
        </w:rPr>
        <w:t>(4), 784–791. https://doi.org/10.1016/j.wasman.2009.12.013</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r w:rsidRPr="001078CD">
        <w:rPr>
          <w:sz w:val="20"/>
          <w:szCs w:val="20"/>
        </w:rPr>
        <w:t xml:space="preserve">Sidhu, J. P. S., &amp; </w:t>
      </w:r>
      <w:proofErr w:type="spellStart"/>
      <w:r w:rsidRPr="001078CD">
        <w:rPr>
          <w:sz w:val="20"/>
          <w:szCs w:val="20"/>
        </w:rPr>
        <w:t>Toze</w:t>
      </w:r>
      <w:proofErr w:type="spellEnd"/>
      <w:r w:rsidRPr="001078CD">
        <w:rPr>
          <w:sz w:val="20"/>
          <w:szCs w:val="20"/>
        </w:rPr>
        <w:t xml:space="preserve">, S. G. (2009). Human pathogens and their indicators in biosolids: A literature review. </w:t>
      </w:r>
      <w:r w:rsidRPr="001078CD">
        <w:rPr>
          <w:rStyle w:val="Emphasis"/>
          <w:sz w:val="20"/>
          <w:szCs w:val="20"/>
        </w:rPr>
        <w:t>Environment International, 35</w:t>
      </w:r>
      <w:r w:rsidRPr="001078CD">
        <w:rPr>
          <w:sz w:val="20"/>
          <w:szCs w:val="20"/>
        </w:rPr>
        <w:t>(1), 187–201. https://doi.org/10.1016/j.envint.2008.07.006</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proofErr w:type="spellStart"/>
      <w:r w:rsidRPr="001078CD">
        <w:rPr>
          <w:sz w:val="20"/>
          <w:szCs w:val="20"/>
        </w:rPr>
        <w:t>Puyuelo</w:t>
      </w:r>
      <w:proofErr w:type="spellEnd"/>
      <w:r w:rsidRPr="001078CD">
        <w:rPr>
          <w:sz w:val="20"/>
          <w:szCs w:val="20"/>
        </w:rPr>
        <w:t xml:space="preserve">, B., </w:t>
      </w:r>
      <w:proofErr w:type="spellStart"/>
      <w:r w:rsidRPr="001078CD">
        <w:rPr>
          <w:sz w:val="20"/>
          <w:szCs w:val="20"/>
        </w:rPr>
        <w:t>Gea</w:t>
      </w:r>
      <w:proofErr w:type="spellEnd"/>
      <w:r w:rsidRPr="001078CD">
        <w:rPr>
          <w:sz w:val="20"/>
          <w:szCs w:val="20"/>
        </w:rPr>
        <w:t xml:space="preserve">, T., &amp; Sánchez, A. (2011). A new control strategy for the composting process based on the oxygen uptake rate. </w:t>
      </w:r>
      <w:r w:rsidRPr="001078CD">
        <w:rPr>
          <w:rStyle w:val="Emphasis"/>
          <w:sz w:val="20"/>
          <w:szCs w:val="20"/>
        </w:rPr>
        <w:t>Bioresource Technology, 102</w:t>
      </w:r>
      <w:r w:rsidRPr="001078CD">
        <w:rPr>
          <w:sz w:val="20"/>
          <w:szCs w:val="20"/>
        </w:rPr>
        <w:t xml:space="preserve">(10), 9330–9337. https://doi.org/10.1016/j.biortech.2011.07.068 </w:t>
      </w:r>
      <w:r w:rsidRPr="001078CD">
        <w:rPr>
          <w:rStyle w:val="Emphasis"/>
          <w:sz w:val="20"/>
          <w:szCs w:val="20"/>
        </w:rPr>
        <w:t>(Useful for process control and maturity metrics relevant to digestate composting.)</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r w:rsidRPr="001078CD">
        <w:rPr>
          <w:sz w:val="20"/>
          <w:szCs w:val="20"/>
        </w:rPr>
        <w:t xml:space="preserve">Lim, S. L., Wu, T. Y., &amp; Lim, P. N. (2016). A comprehensive review on the vermicomposting of animal manure: Research and implementation. </w:t>
      </w:r>
      <w:r w:rsidRPr="001078CD">
        <w:rPr>
          <w:rStyle w:val="Emphasis"/>
          <w:sz w:val="20"/>
          <w:szCs w:val="20"/>
        </w:rPr>
        <w:t>Waste Management, 49</w:t>
      </w:r>
      <w:r w:rsidRPr="001078CD">
        <w:rPr>
          <w:sz w:val="20"/>
          <w:szCs w:val="20"/>
        </w:rPr>
        <w:t>, 362–381. https://doi.org/10.1016/j.wasman.2016.01.018</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proofErr w:type="spellStart"/>
      <w:r w:rsidRPr="001078CD">
        <w:rPr>
          <w:sz w:val="20"/>
          <w:szCs w:val="20"/>
        </w:rPr>
        <w:t>Tsapekos</w:t>
      </w:r>
      <w:proofErr w:type="spellEnd"/>
      <w:r w:rsidRPr="001078CD">
        <w:rPr>
          <w:sz w:val="20"/>
          <w:szCs w:val="20"/>
        </w:rPr>
        <w:t xml:space="preserve">, P., </w:t>
      </w:r>
      <w:proofErr w:type="spellStart"/>
      <w:r w:rsidRPr="001078CD">
        <w:rPr>
          <w:sz w:val="20"/>
          <w:szCs w:val="20"/>
        </w:rPr>
        <w:t>Kougias</w:t>
      </w:r>
      <w:proofErr w:type="spellEnd"/>
      <w:r w:rsidRPr="001078CD">
        <w:rPr>
          <w:sz w:val="20"/>
          <w:szCs w:val="20"/>
        </w:rPr>
        <w:t xml:space="preserve">, P. G., </w:t>
      </w:r>
      <w:proofErr w:type="spellStart"/>
      <w:r w:rsidRPr="001078CD">
        <w:rPr>
          <w:sz w:val="20"/>
          <w:szCs w:val="20"/>
        </w:rPr>
        <w:t>Treu</w:t>
      </w:r>
      <w:proofErr w:type="spellEnd"/>
      <w:r w:rsidRPr="001078CD">
        <w:rPr>
          <w:sz w:val="20"/>
          <w:szCs w:val="20"/>
        </w:rPr>
        <w:t xml:space="preserve">, L., </w:t>
      </w:r>
      <w:proofErr w:type="spellStart"/>
      <w:r w:rsidRPr="001078CD">
        <w:rPr>
          <w:sz w:val="20"/>
          <w:szCs w:val="20"/>
        </w:rPr>
        <w:t>Campanaro</w:t>
      </w:r>
      <w:proofErr w:type="spellEnd"/>
      <w:r w:rsidRPr="001078CD">
        <w:rPr>
          <w:sz w:val="20"/>
          <w:szCs w:val="20"/>
        </w:rPr>
        <w:t xml:space="preserve">, S., &amp; </w:t>
      </w:r>
      <w:proofErr w:type="spellStart"/>
      <w:r w:rsidRPr="001078CD">
        <w:rPr>
          <w:sz w:val="20"/>
          <w:szCs w:val="20"/>
        </w:rPr>
        <w:t>Angelidaki</w:t>
      </w:r>
      <w:proofErr w:type="spellEnd"/>
      <w:r w:rsidRPr="001078CD">
        <w:rPr>
          <w:sz w:val="20"/>
          <w:szCs w:val="20"/>
        </w:rPr>
        <w:t xml:space="preserve">, I. (2017). Process performance and comparative metagenomic analysis during co-digestion of manure and lignocellulosic biomass for biogas production. </w:t>
      </w:r>
      <w:r w:rsidRPr="001078CD">
        <w:rPr>
          <w:rStyle w:val="Emphasis"/>
          <w:sz w:val="20"/>
          <w:szCs w:val="20"/>
        </w:rPr>
        <w:t>Applied Energy, 185</w:t>
      </w:r>
      <w:r w:rsidRPr="001078CD">
        <w:rPr>
          <w:sz w:val="20"/>
          <w:szCs w:val="20"/>
        </w:rPr>
        <w:t>, 126–135. https://doi.org/10.1016/j.apenergy.2016.10.081</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r w:rsidRPr="001078CD">
        <w:rPr>
          <w:sz w:val="20"/>
          <w:szCs w:val="20"/>
        </w:rPr>
        <w:t xml:space="preserve">Zhang, J., Zhang, R., Liu, Y., &amp; Wang, X. (2022). Mesophilic and thermophilic anaerobic digestion of animal manure: Methane production and microbial communities. </w:t>
      </w:r>
      <w:r w:rsidRPr="001078CD">
        <w:rPr>
          <w:rStyle w:val="Emphasis"/>
          <w:sz w:val="20"/>
          <w:szCs w:val="20"/>
        </w:rPr>
        <w:t>Fuel, 319</w:t>
      </w:r>
      <w:r w:rsidRPr="001078CD">
        <w:rPr>
          <w:sz w:val="20"/>
          <w:szCs w:val="20"/>
        </w:rPr>
        <w:t>, 123777. https://doi.org/10.1016/j.fuel.2022.123777</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proofErr w:type="spellStart"/>
      <w:r w:rsidRPr="001078CD">
        <w:rPr>
          <w:sz w:val="20"/>
          <w:szCs w:val="20"/>
        </w:rPr>
        <w:t>Rangseesuriyachai</w:t>
      </w:r>
      <w:proofErr w:type="spellEnd"/>
      <w:r w:rsidRPr="001078CD">
        <w:rPr>
          <w:sz w:val="20"/>
          <w:szCs w:val="20"/>
        </w:rPr>
        <w:t xml:space="preserve">, T., </w:t>
      </w:r>
      <w:proofErr w:type="spellStart"/>
      <w:r w:rsidRPr="001078CD">
        <w:rPr>
          <w:sz w:val="20"/>
          <w:szCs w:val="20"/>
        </w:rPr>
        <w:t>Boonsawang</w:t>
      </w:r>
      <w:proofErr w:type="spellEnd"/>
      <w:r w:rsidRPr="001078CD">
        <w:rPr>
          <w:sz w:val="20"/>
          <w:szCs w:val="20"/>
        </w:rPr>
        <w:t xml:space="preserve">, P., &amp; </w:t>
      </w:r>
      <w:proofErr w:type="spellStart"/>
      <w:r w:rsidRPr="001078CD">
        <w:rPr>
          <w:sz w:val="20"/>
          <w:szCs w:val="20"/>
        </w:rPr>
        <w:t>Chatrchaiwiwatana</w:t>
      </w:r>
      <w:proofErr w:type="spellEnd"/>
      <w:r w:rsidRPr="001078CD">
        <w:rPr>
          <w:sz w:val="20"/>
          <w:szCs w:val="20"/>
        </w:rPr>
        <w:t xml:space="preserve">, S. (2023). Anaerobic co-digestion of elephant dung and biologically pretreated Napier grass: Synergistic effects and methane kinetics. </w:t>
      </w:r>
      <w:r w:rsidRPr="001078CD">
        <w:rPr>
          <w:rStyle w:val="Emphasis"/>
          <w:sz w:val="20"/>
          <w:szCs w:val="20"/>
        </w:rPr>
        <w:t>Renewable Energy, 211</w:t>
      </w:r>
      <w:r w:rsidRPr="001078CD">
        <w:rPr>
          <w:sz w:val="20"/>
          <w:szCs w:val="20"/>
        </w:rPr>
        <w:t>, 831–841. https://doi.org/10.1016/j.renene.2023.05.028</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r w:rsidRPr="001078CD">
        <w:rPr>
          <w:sz w:val="20"/>
          <w:szCs w:val="20"/>
        </w:rPr>
        <w:t xml:space="preserve">Weiland, K. I., </w:t>
      </w:r>
      <w:proofErr w:type="spellStart"/>
      <w:r w:rsidRPr="001078CD">
        <w:rPr>
          <w:sz w:val="20"/>
          <w:szCs w:val="20"/>
        </w:rPr>
        <w:t>Schmiedl</w:t>
      </w:r>
      <w:proofErr w:type="spellEnd"/>
      <w:r w:rsidRPr="001078CD">
        <w:rPr>
          <w:sz w:val="20"/>
          <w:szCs w:val="20"/>
        </w:rPr>
        <w:t xml:space="preserve">, D., </w:t>
      </w:r>
      <w:proofErr w:type="spellStart"/>
      <w:r w:rsidRPr="001078CD">
        <w:rPr>
          <w:sz w:val="20"/>
          <w:szCs w:val="20"/>
        </w:rPr>
        <w:t>Rossberg</w:t>
      </w:r>
      <w:proofErr w:type="spellEnd"/>
      <w:r w:rsidRPr="001078CD">
        <w:rPr>
          <w:sz w:val="20"/>
          <w:szCs w:val="20"/>
        </w:rPr>
        <w:t xml:space="preserve">, C., &amp; Scheper, T. (2021). Upcycling of herbivore manure into nanocellulose and biogas: Specific methane yield and degradation kinetics of elephant manure. </w:t>
      </w:r>
      <w:r w:rsidRPr="001078CD">
        <w:rPr>
          <w:rStyle w:val="Emphasis"/>
          <w:sz w:val="20"/>
          <w:szCs w:val="20"/>
        </w:rPr>
        <w:t xml:space="preserve">ACS </w:t>
      </w:r>
      <w:r w:rsidRPr="001078CD">
        <w:rPr>
          <w:rStyle w:val="Emphasis"/>
          <w:sz w:val="20"/>
          <w:szCs w:val="20"/>
        </w:rPr>
        <w:lastRenderedPageBreak/>
        <w:t>Sustainable Chemistry &amp; Engineering, 9</w:t>
      </w:r>
      <w:r w:rsidRPr="001078CD">
        <w:rPr>
          <w:sz w:val="20"/>
          <w:szCs w:val="20"/>
        </w:rPr>
        <w:t>(41), 13991–14003. https://doi.org/10.1021/acssuschemeng.1c05175</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proofErr w:type="spellStart"/>
      <w:r w:rsidRPr="001078CD">
        <w:rPr>
          <w:sz w:val="20"/>
          <w:szCs w:val="20"/>
        </w:rPr>
        <w:t>Klasson</w:t>
      </w:r>
      <w:proofErr w:type="spellEnd"/>
      <w:r w:rsidRPr="001078CD">
        <w:rPr>
          <w:sz w:val="20"/>
          <w:szCs w:val="20"/>
        </w:rPr>
        <w:t xml:space="preserve">, K. T., </w:t>
      </w:r>
      <w:proofErr w:type="spellStart"/>
      <w:r w:rsidRPr="001078CD">
        <w:rPr>
          <w:sz w:val="20"/>
          <w:szCs w:val="20"/>
        </w:rPr>
        <w:t>Klasson</w:t>
      </w:r>
      <w:proofErr w:type="spellEnd"/>
      <w:r w:rsidRPr="001078CD">
        <w:rPr>
          <w:sz w:val="20"/>
          <w:szCs w:val="20"/>
        </w:rPr>
        <w:t xml:space="preserve">, K. T., &amp; others. (2003). Energy production from zoo animal wastes. </w:t>
      </w:r>
      <w:r w:rsidRPr="001078CD">
        <w:rPr>
          <w:rStyle w:val="Emphasis"/>
          <w:sz w:val="20"/>
          <w:szCs w:val="20"/>
        </w:rPr>
        <w:t>U.S. Department of Energy (OSTI) Report</w:t>
      </w:r>
      <w:r w:rsidRPr="001078CD">
        <w:rPr>
          <w:sz w:val="20"/>
          <w:szCs w:val="20"/>
        </w:rPr>
        <w:t xml:space="preserve"> (ORNL/TM-2003/), 1–27. https://www.osti.gov/biblio/885878</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r w:rsidRPr="001078CD">
        <w:rPr>
          <w:sz w:val="20"/>
          <w:szCs w:val="20"/>
        </w:rPr>
        <w:t>Cabañas-Vargas, D. D., De los Ríos Ibarra, E., Mena-Salas, J. P., Escalante-</w:t>
      </w:r>
      <w:proofErr w:type="spellStart"/>
      <w:r w:rsidRPr="001078CD">
        <w:rPr>
          <w:sz w:val="20"/>
          <w:szCs w:val="20"/>
        </w:rPr>
        <w:t>Réndiz</w:t>
      </w:r>
      <w:proofErr w:type="spellEnd"/>
      <w:r w:rsidRPr="001078CD">
        <w:rPr>
          <w:sz w:val="20"/>
          <w:szCs w:val="20"/>
        </w:rPr>
        <w:t xml:space="preserve">, D. Y., &amp; Rojas-Herrera, R. (2013). Composting used as a low-cost method for pathogen elimination in sewage sludge in Mérida, Mexico. </w:t>
      </w:r>
      <w:r w:rsidRPr="001078CD">
        <w:rPr>
          <w:rStyle w:val="Emphasis"/>
          <w:sz w:val="20"/>
          <w:szCs w:val="20"/>
        </w:rPr>
        <w:t>Sustainability, 5</w:t>
      </w:r>
      <w:r w:rsidRPr="001078CD">
        <w:rPr>
          <w:sz w:val="20"/>
          <w:szCs w:val="20"/>
        </w:rPr>
        <w:t>(7), 3150–3158. https://doi.org/10.3390/su5073150</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proofErr w:type="spellStart"/>
      <w:r w:rsidRPr="001078CD">
        <w:rPr>
          <w:sz w:val="20"/>
          <w:szCs w:val="20"/>
        </w:rPr>
        <w:t>Aigle</w:t>
      </w:r>
      <w:proofErr w:type="spellEnd"/>
      <w:r w:rsidRPr="001078CD">
        <w:rPr>
          <w:sz w:val="20"/>
          <w:szCs w:val="20"/>
        </w:rPr>
        <w:t xml:space="preserve">, A., Colin, Y., Leduc, M., </w:t>
      </w:r>
      <w:proofErr w:type="spellStart"/>
      <w:r w:rsidRPr="001078CD">
        <w:rPr>
          <w:sz w:val="20"/>
          <w:szCs w:val="20"/>
        </w:rPr>
        <w:t>Bories</w:t>
      </w:r>
      <w:proofErr w:type="spellEnd"/>
      <w:r w:rsidRPr="001078CD">
        <w:rPr>
          <w:sz w:val="20"/>
          <w:szCs w:val="20"/>
        </w:rPr>
        <w:t xml:space="preserve">, A., &amp; </w:t>
      </w:r>
      <w:proofErr w:type="spellStart"/>
      <w:r w:rsidRPr="001078CD">
        <w:rPr>
          <w:sz w:val="20"/>
          <w:szCs w:val="20"/>
        </w:rPr>
        <w:t>Delgenès</w:t>
      </w:r>
      <w:proofErr w:type="spellEnd"/>
      <w:r w:rsidRPr="001078CD">
        <w:rPr>
          <w:sz w:val="20"/>
          <w:szCs w:val="20"/>
        </w:rPr>
        <w:t xml:space="preserve">, J.-P. (2021). Relative weight of organic waste origin on compost and digestate bacterial communities. </w:t>
      </w:r>
      <w:r w:rsidRPr="001078CD">
        <w:rPr>
          <w:rStyle w:val="Emphasis"/>
          <w:sz w:val="20"/>
          <w:szCs w:val="20"/>
        </w:rPr>
        <w:t>Microorganisms, 9</w:t>
      </w:r>
      <w:r w:rsidRPr="001078CD">
        <w:rPr>
          <w:sz w:val="20"/>
          <w:szCs w:val="20"/>
        </w:rPr>
        <w:t>(5), 1040. https://doi.org/10.3390/microorganisms9051040</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proofErr w:type="spellStart"/>
      <w:r w:rsidRPr="001078CD">
        <w:rPr>
          <w:sz w:val="20"/>
          <w:szCs w:val="20"/>
        </w:rPr>
        <w:t>Paritosh</w:t>
      </w:r>
      <w:proofErr w:type="spellEnd"/>
      <w:r w:rsidRPr="001078CD">
        <w:rPr>
          <w:sz w:val="20"/>
          <w:szCs w:val="20"/>
        </w:rPr>
        <w:t xml:space="preserve">, K., Kushwaha, S. K., Yadav, M., </w:t>
      </w:r>
      <w:proofErr w:type="spellStart"/>
      <w:r w:rsidRPr="001078CD">
        <w:rPr>
          <w:sz w:val="20"/>
          <w:szCs w:val="20"/>
        </w:rPr>
        <w:t>Pareek</w:t>
      </w:r>
      <w:proofErr w:type="spellEnd"/>
      <w:r w:rsidRPr="001078CD">
        <w:rPr>
          <w:sz w:val="20"/>
          <w:szCs w:val="20"/>
        </w:rPr>
        <w:t xml:space="preserve">, N., </w:t>
      </w:r>
      <w:proofErr w:type="spellStart"/>
      <w:r w:rsidRPr="001078CD">
        <w:rPr>
          <w:sz w:val="20"/>
          <w:szCs w:val="20"/>
        </w:rPr>
        <w:t>Chawade</w:t>
      </w:r>
      <w:proofErr w:type="spellEnd"/>
      <w:r w:rsidRPr="001078CD">
        <w:rPr>
          <w:sz w:val="20"/>
          <w:szCs w:val="20"/>
        </w:rPr>
        <w:t xml:space="preserve">, A., &amp; Vivekanand, V. (2017). Food waste to energy: An overview of sustainable approaches for food waste management and nutrient recycling. </w:t>
      </w:r>
      <w:r w:rsidRPr="001078CD">
        <w:rPr>
          <w:rStyle w:val="Emphasis"/>
          <w:sz w:val="20"/>
          <w:szCs w:val="20"/>
        </w:rPr>
        <w:t>BioMed Research International, 2017</w:t>
      </w:r>
      <w:r w:rsidRPr="001078CD">
        <w:rPr>
          <w:sz w:val="20"/>
          <w:szCs w:val="20"/>
        </w:rPr>
        <w:t>, 2370927. https://doi.org/10.1155/2017/2370927</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r w:rsidRPr="001078CD">
        <w:rPr>
          <w:sz w:val="20"/>
          <w:szCs w:val="20"/>
        </w:rPr>
        <w:t xml:space="preserve">Government of India, Ministry of Environment, Forest and Climate Change. (2016). </w:t>
      </w:r>
      <w:r w:rsidRPr="001078CD">
        <w:rPr>
          <w:rStyle w:val="Emphasis"/>
          <w:sz w:val="20"/>
          <w:szCs w:val="20"/>
        </w:rPr>
        <w:t>Solid Waste Management Rules, 2016.</w:t>
      </w:r>
      <w:r w:rsidRPr="001078CD">
        <w:rPr>
          <w:sz w:val="20"/>
          <w:szCs w:val="20"/>
        </w:rPr>
        <w:t xml:space="preserve"> Gazette Notification (G.S.R. 451(E)). https://cpcb.nic.in/rules-2/ </w:t>
      </w:r>
      <w:r w:rsidRPr="001078CD">
        <w:rPr>
          <w:rStyle w:val="Emphasis"/>
          <w:sz w:val="20"/>
          <w:szCs w:val="20"/>
        </w:rPr>
        <w:t xml:space="preserve">(Official rules governing segregation, processing, composting, and </w:t>
      </w:r>
      <w:proofErr w:type="spellStart"/>
      <w:r w:rsidRPr="001078CD">
        <w:rPr>
          <w:rStyle w:val="Emphasis"/>
          <w:sz w:val="20"/>
          <w:szCs w:val="20"/>
        </w:rPr>
        <w:t>biomethanation</w:t>
      </w:r>
      <w:proofErr w:type="spellEnd"/>
      <w:r w:rsidRPr="001078CD">
        <w:rPr>
          <w:rStyle w:val="Emphasis"/>
          <w:sz w:val="20"/>
          <w:szCs w:val="20"/>
        </w:rPr>
        <w:t>.)</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r w:rsidRPr="001078CD">
        <w:rPr>
          <w:sz w:val="20"/>
          <w:szCs w:val="20"/>
        </w:rPr>
        <w:t xml:space="preserve">Ministry of New and Renewable Energy (MNRE). (2022). </w:t>
      </w:r>
      <w:r w:rsidRPr="001078CD">
        <w:rPr>
          <w:rStyle w:val="Emphasis"/>
          <w:sz w:val="20"/>
          <w:szCs w:val="20"/>
        </w:rPr>
        <w:t xml:space="preserve">National Bioenergy </w:t>
      </w:r>
      <w:proofErr w:type="spellStart"/>
      <w:r w:rsidRPr="001078CD">
        <w:rPr>
          <w:rStyle w:val="Emphasis"/>
          <w:sz w:val="20"/>
          <w:szCs w:val="20"/>
        </w:rPr>
        <w:t>Programme</w:t>
      </w:r>
      <w:proofErr w:type="spellEnd"/>
      <w:r w:rsidRPr="001078CD">
        <w:rPr>
          <w:rStyle w:val="Emphasis"/>
          <w:sz w:val="20"/>
          <w:szCs w:val="20"/>
        </w:rPr>
        <w:t xml:space="preserve"> (Phase-I) Guidelines (2021–22 to 2025–26).</w:t>
      </w:r>
      <w:r w:rsidRPr="001078CD">
        <w:rPr>
          <w:sz w:val="20"/>
          <w:szCs w:val="20"/>
        </w:rPr>
        <w:t xml:space="preserve"> https://mnre.gov.in/en/bio-mass/ </w:t>
      </w:r>
      <w:r w:rsidRPr="001078CD">
        <w:rPr>
          <w:rStyle w:val="Emphasis"/>
          <w:sz w:val="20"/>
          <w:szCs w:val="20"/>
        </w:rPr>
        <w:t>(Includes biomass/biogas components, CFA support relevant to AD systems.)</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r w:rsidRPr="001078CD">
        <w:rPr>
          <w:sz w:val="20"/>
          <w:szCs w:val="20"/>
        </w:rPr>
        <w:t xml:space="preserve">Central Zoo Authority (CZA). (2023). </w:t>
      </w:r>
      <w:r w:rsidRPr="001078CD">
        <w:rPr>
          <w:rStyle w:val="Emphasis"/>
          <w:sz w:val="20"/>
          <w:szCs w:val="20"/>
        </w:rPr>
        <w:t>Annual Report 2022–23.</w:t>
      </w:r>
      <w:r w:rsidRPr="001078CD">
        <w:rPr>
          <w:sz w:val="20"/>
          <w:szCs w:val="20"/>
        </w:rPr>
        <w:t xml:space="preserve"> </w:t>
      </w:r>
      <w:hyperlink r:id="rId8" w:tgtFrame="_new" w:history="1">
        <w:r w:rsidRPr="001078CD">
          <w:rPr>
            <w:rStyle w:val="Hyperlink"/>
            <w:sz w:val="20"/>
            <w:szCs w:val="20"/>
            <w:u w:val="none"/>
          </w:rPr>
          <w:t>https://cza.nic.in/annual-reports-of-cza/en</w:t>
        </w:r>
      </w:hyperlink>
      <w:r w:rsidRPr="001078CD">
        <w:rPr>
          <w:sz w:val="20"/>
          <w:szCs w:val="20"/>
        </w:rPr>
        <w:t xml:space="preserve"> </w:t>
      </w:r>
      <w:r w:rsidRPr="001078CD">
        <w:rPr>
          <w:rStyle w:val="Emphasis"/>
          <w:sz w:val="20"/>
          <w:szCs w:val="20"/>
        </w:rPr>
        <w:t>(Official compilation of Indian zoos’ operations and sustainability initiatives.)</w:t>
      </w:r>
    </w:p>
    <w:p w:rsidR="001078CD" w:rsidRPr="001078CD" w:rsidRDefault="001078CD" w:rsidP="001078CD">
      <w:pPr>
        <w:pStyle w:val="NormalWeb"/>
        <w:numPr>
          <w:ilvl w:val="0"/>
          <w:numId w:val="16"/>
        </w:numPr>
        <w:spacing w:before="0" w:beforeAutospacing="0" w:after="0" w:afterAutospacing="0" w:line="360" w:lineRule="auto"/>
        <w:jc w:val="both"/>
        <w:rPr>
          <w:sz w:val="20"/>
          <w:szCs w:val="20"/>
        </w:rPr>
      </w:pPr>
      <w:proofErr w:type="spellStart"/>
      <w:r w:rsidRPr="001078CD">
        <w:rPr>
          <w:sz w:val="20"/>
          <w:szCs w:val="20"/>
        </w:rPr>
        <w:t>Gholipour</w:t>
      </w:r>
      <w:proofErr w:type="spellEnd"/>
      <w:r w:rsidRPr="001078CD">
        <w:rPr>
          <w:sz w:val="20"/>
          <w:szCs w:val="20"/>
        </w:rPr>
        <w:t xml:space="preserve">, S., </w:t>
      </w:r>
      <w:proofErr w:type="spellStart"/>
      <w:r w:rsidRPr="001078CD">
        <w:rPr>
          <w:sz w:val="20"/>
          <w:szCs w:val="20"/>
        </w:rPr>
        <w:t>Rezvani</w:t>
      </w:r>
      <w:proofErr w:type="spellEnd"/>
      <w:r w:rsidRPr="001078CD">
        <w:rPr>
          <w:sz w:val="20"/>
          <w:szCs w:val="20"/>
        </w:rPr>
        <w:t xml:space="preserve"> </w:t>
      </w:r>
      <w:proofErr w:type="spellStart"/>
      <w:r w:rsidRPr="001078CD">
        <w:rPr>
          <w:sz w:val="20"/>
          <w:szCs w:val="20"/>
        </w:rPr>
        <w:t>Ghalhari</w:t>
      </w:r>
      <w:proofErr w:type="spellEnd"/>
      <w:r w:rsidRPr="001078CD">
        <w:rPr>
          <w:sz w:val="20"/>
          <w:szCs w:val="20"/>
        </w:rPr>
        <w:t xml:space="preserve">, M., </w:t>
      </w:r>
      <w:proofErr w:type="spellStart"/>
      <w:r w:rsidRPr="001078CD">
        <w:rPr>
          <w:sz w:val="20"/>
          <w:szCs w:val="20"/>
        </w:rPr>
        <w:t>Nikaeen</w:t>
      </w:r>
      <w:proofErr w:type="spellEnd"/>
      <w:r w:rsidRPr="001078CD">
        <w:rPr>
          <w:sz w:val="20"/>
          <w:szCs w:val="20"/>
        </w:rPr>
        <w:t xml:space="preserve">, M., &amp; </w:t>
      </w:r>
      <w:proofErr w:type="spellStart"/>
      <w:r w:rsidRPr="001078CD">
        <w:rPr>
          <w:sz w:val="20"/>
          <w:szCs w:val="20"/>
        </w:rPr>
        <w:t>Miranzadeh</w:t>
      </w:r>
      <w:proofErr w:type="spellEnd"/>
      <w:r w:rsidRPr="001078CD">
        <w:rPr>
          <w:sz w:val="20"/>
          <w:szCs w:val="20"/>
        </w:rPr>
        <w:t xml:space="preserve">, M. B. (2022). Occurrence of viruses in sewage sludge: A systematic review. </w:t>
      </w:r>
      <w:r w:rsidRPr="001078CD">
        <w:rPr>
          <w:rStyle w:val="Emphasis"/>
          <w:sz w:val="20"/>
          <w:szCs w:val="20"/>
        </w:rPr>
        <w:t>Environmental Science and Pollution Research, 29</w:t>
      </w:r>
      <w:r w:rsidRPr="001078CD">
        <w:rPr>
          <w:sz w:val="20"/>
          <w:szCs w:val="20"/>
        </w:rPr>
        <w:t xml:space="preserve">, 14022–14039. https://doi.org/10.1007/s11356-021-17976-2 </w:t>
      </w:r>
      <w:r w:rsidRPr="001078CD">
        <w:rPr>
          <w:rStyle w:val="Emphasis"/>
          <w:sz w:val="20"/>
          <w:szCs w:val="20"/>
        </w:rPr>
        <w:t>(Useful for pathogen-safety context in sludge/digestate/compost workflows.)</w:t>
      </w:r>
    </w:p>
    <w:p w:rsidR="00D21F01" w:rsidRPr="00D21F01" w:rsidRDefault="00D21F01" w:rsidP="001078CD">
      <w:pPr>
        <w:spacing w:after="0" w:line="360" w:lineRule="auto"/>
        <w:ind w:left="720" w:hanging="720"/>
        <w:jc w:val="both"/>
      </w:pPr>
    </w:p>
    <w:sectPr w:rsidR="00D21F01" w:rsidRPr="00D21F01" w:rsidSect="00D533F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F33" w:rsidRDefault="00763F33" w:rsidP="00A63282">
      <w:pPr>
        <w:spacing w:after="0" w:line="240" w:lineRule="auto"/>
      </w:pPr>
      <w:r>
        <w:separator/>
      </w:r>
    </w:p>
  </w:endnote>
  <w:endnote w:type="continuationSeparator" w:id="0">
    <w:p w:rsidR="00763F33" w:rsidRDefault="00763F33" w:rsidP="00A6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282" w:rsidRDefault="00A63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282" w:rsidRDefault="00A63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282" w:rsidRDefault="00A63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F33" w:rsidRDefault="00763F33" w:rsidP="00A63282">
      <w:pPr>
        <w:spacing w:after="0" w:line="240" w:lineRule="auto"/>
      </w:pPr>
      <w:r>
        <w:separator/>
      </w:r>
    </w:p>
  </w:footnote>
  <w:footnote w:type="continuationSeparator" w:id="0">
    <w:p w:rsidR="00763F33" w:rsidRDefault="00763F33" w:rsidP="00A6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282" w:rsidRDefault="00A632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5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282" w:rsidRDefault="00A632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5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282" w:rsidRDefault="00A632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5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C4A24"/>
    <w:multiLevelType w:val="hybridMultilevel"/>
    <w:tmpl w:val="FBC0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63246"/>
    <w:multiLevelType w:val="multilevel"/>
    <w:tmpl w:val="AB242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71ABE"/>
    <w:multiLevelType w:val="multilevel"/>
    <w:tmpl w:val="76E2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D3A5C"/>
    <w:multiLevelType w:val="multilevel"/>
    <w:tmpl w:val="3044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B642D"/>
    <w:multiLevelType w:val="multilevel"/>
    <w:tmpl w:val="BEDE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E24B8"/>
    <w:multiLevelType w:val="multilevel"/>
    <w:tmpl w:val="E5626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04A7A"/>
    <w:multiLevelType w:val="multilevel"/>
    <w:tmpl w:val="ED5A4E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E258F"/>
    <w:multiLevelType w:val="multilevel"/>
    <w:tmpl w:val="47BA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91F35"/>
    <w:multiLevelType w:val="multilevel"/>
    <w:tmpl w:val="F7DA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E71A7"/>
    <w:multiLevelType w:val="multilevel"/>
    <w:tmpl w:val="ABDA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1344E"/>
    <w:multiLevelType w:val="multilevel"/>
    <w:tmpl w:val="8EF6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CF6692"/>
    <w:multiLevelType w:val="multilevel"/>
    <w:tmpl w:val="6C16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16D58"/>
    <w:multiLevelType w:val="hybridMultilevel"/>
    <w:tmpl w:val="218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074A04"/>
    <w:multiLevelType w:val="multilevel"/>
    <w:tmpl w:val="9DE4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7708A"/>
    <w:multiLevelType w:val="multilevel"/>
    <w:tmpl w:val="48B0E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6C7853"/>
    <w:multiLevelType w:val="multilevel"/>
    <w:tmpl w:val="A86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7"/>
  </w:num>
  <w:num w:numId="5">
    <w:abstractNumId w:val="9"/>
  </w:num>
  <w:num w:numId="6">
    <w:abstractNumId w:val="11"/>
  </w:num>
  <w:num w:numId="7">
    <w:abstractNumId w:val="3"/>
  </w:num>
  <w:num w:numId="8">
    <w:abstractNumId w:val="15"/>
  </w:num>
  <w:num w:numId="9">
    <w:abstractNumId w:val="1"/>
  </w:num>
  <w:num w:numId="10">
    <w:abstractNumId w:val="14"/>
  </w:num>
  <w:num w:numId="11">
    <w:abstractNumId w:val="13"/>
  </w:num>
  <w:num w:numId="12">
    <w:abstractNumId w:val="10"/>
  </w:num>
  <w:num w:numId="13">
    <w:abstractNumId w:val="8"/>
  </w:num>
  <w:num w:numId="14">
    <w:abstractNumId w:val="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2C49"/>
    <w:rsid w:val="00010AE2"/>
    <w:rsid w:val="00073CFE"/>
    <w:rsid w:val="000942A2"/>
    <w:rsid w:val="00104816"/>
    <w:rsid w:val="001078CD"/>
    <w:rsid w:val="00142D6C"/>
    <w:rsid w:val="001C2C49"/>
    <w:rsid w:val="001C787C"/>
    <w:rsid w:val="0042561B"/>
    <w:rsid w:val="004E0FF9"/>
    <w:rsid w:val="004F7C46"/>
    <w:rsid w:val="0051071E"/>
    <w:rsid w:val="005E6B80"/>
    <w:rsid w:val="0067416A"/>
    <w:rsid w:val="00745AC7"/>
    <w:rsid w:val="00763F33"/>
    <w:rsid w:val="0078480B"/>
    <w:rsid w:val="00833B4F"/>
    <w:rsid w:val="00835731"/>
    <w:rsid w:val="00A307CF"/>
    <w:rsid w:val="00A56ED5"/>
    <w:rsid w:val="00A63282"/>
    <w:rsid w:val="00B87977"/>
    <w:rsid w:val="00C74B25"/>
    <w:rsid w:val="00D21F01"/>
    <w:rsid w:val="00D533FC"/>
    <w:rsid w:val="00D750FB"/>
    <w:rsid w:val="00D974D8"/>
    <w:rsid w:val="00E07CFC"/>
    <w:rsid w:val="00F162C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C766E7"/>
  <w15:docId w15:val="{FB7B2E24-49A5-4227-9228-B886648F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3FC"/>
  </w:style>
  <w:style w:type="paragraph" w:styleId="Heading2">
    <w:name w:val="heading 2"/>
    <w:basedOn w:val="Normal"/>
    <w:link w:val="Heading2Char"/>
    <w:uiPriority w:val="9"/>
    <w:qFormat/>
    <w:rsid w:val="001C2C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2C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2C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2C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2C4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2C49"/>
    <w:rPr>
      <w:rFonts w:ascii="Times New Roman" w:eastAsia="Times New Roman" w:hAnsi="Times New Roman" w:cs="Times New Roman"/>
      <w:b/>
      <w:bCs/>
      <w:sz w:val="24"/>
      <w:szCs w:val="24"/>
    </w:rPr>
  </w:style>
  <w:style w:type="character" w:styleId="Strong">
    <w:name w:val="Strong"/>
    <w:basedOn w:val="DefaultParagraphFont"/>
    <w:uiPriority w:val="22"/>
    <w:qFormat/>
    <w:rsid w:val="001C2C49"/>
    <w:rPr>
      <w:b/>
      <w:bCs/>
    </w:rPr>
  </w:style>
  <w:style w:type="paragraph" w:styleId="NormalWeb">
    <w:name w:val="Normal (Web)"/>
    <w:basedOn w:val="Normal"/>
    <w:uiPriority w:val="99"/>
    <w:semiHidden/>
    <w:unhideWhenUsed/>
    <w:rsid w:val="001C2C49"/>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1C2C49"/>
    <w:rPr>
      <w:rFonts w:ascii="Courier New" w:eastAsia="Times New Roman" w:hAnsi="Courier New" w:cs="Courier New"/>
      <w:sz w:val="20"/>
      <w:szCs w:val="20"/>
    </w:rPr>
  </w:style>
  <w:style w:type="character" w:styleId="Emphasis">
    <w:name w:val="Emphasis"/>
    <w:basedOn w:val="DefaultParagraphFont"/>
    <w:uiPriority w:val="20"/>
    <w:qFormat/>
    <w:rsid w:val="001C2C49"/>
    <w:rPr>
      <w:i/>
      <w:iCs/>
    </w:rPr>
  </w:style>
  <w:style w:type="paragraph" w:styleId="Title">
    <w:name w:val="Title"/>
    <w:basedOn w:val="Normal"/>
    <w:next w:val="Normal"/>
    <w:link w:val="TitleChar"/>
    <w:qFormat/>
    <w:rsid w:val="001C78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rsid w:val="001C787C"/>
    <w:rPr>
      <w:rFonts w:asciiTheme="majorHAnsi" w:eastAsiaTheme="majorEastAsia" w:hAnsiTheme="majorHAnsi" w:cstheme="majorBidi"/>
      <w:color w:val="17365D" w:themeColor="text2" w:themeShade="BF"/>
      <w:spacing w:val="5"/>
      <w:kern w:val="28"/>
      <w:sz w:val="52"/>
      <w:szCs w:val="47"/>
    </w:rPr>
  </w:style>
  <w:style w:type="character" w:styleId="Hyperlink">
    <w:name w:val="Hyperlink"/>
    <w:basedOn w:val="DefaultParagraphFont"/>
    <w:rsid w:val="0078480B"/>
    <w:rPr>
      <w:color w:val="0000FF"/>
      <w:u w:val="single"/>
    </w:rPr>
  </w:style>
  <w:style w:type="table" w:styleId="TableGrid">
    <w:name w:val="Table Grid"/>
    <w:basedOn w:val="TableNormal"/>
    <w:uiPriority w:val="59"/>
    <w:rsid w:val="00142D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s-1">
    <w:name w:val="ms-1"/>
    <w:basedOn w:val="DefaultParagraphFont"/>
    <w:rsid w:val="00E07CFC"/>
  </w:style>
  <w:style w:type="character" w:customStyle="1" w:styleId="max-w-15ch">
    <w:name w:val="max-w-[15ch]"/>
    <w:basedOn w:val="DefaultParagraphFont"/>
    <w:rsid w:val="00E07CFC"/>
  </w:style>
  <w:style w:type="character" w:styleId="UnresolvedMention">
    <w:name w:val="Unresolved Mention"/>
    <w:basedOn w:val="DefaultParagraphFont"/>
    <w:uiPriority w:val="99"/>
    <w:semiHidden/>
    <w:unhideWhenUsed/>
    <w:rsid w:val="00D750FB"/>
    <w:rPr>
      <w:color w:val="605E5C"/>
      <w:shd w:val="clear" w:color="auto" w:fill="E1DFDD"/>
    </w:rPr>
  </w:style>
  <w:style w:type="paragraph" w:styleId="Header">
    <w:name w:val="header"/>
    <w:basedOn w:val="Normal"/>
    <w:link w:val="HeaderChar"/>
    <w:uiPriority w:val="99"/>
    <w:unhideWhenUsed/>
    <w:rsid w:val="00A63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282"/>
  </w:style>
  <w:style w:type="paragraph" w:styleId="Footer">
    <w:name w:val="footer"/>
    <w:basedOn w:val="Normal"/>
    <w:link w:val="FooterChar"/>
    <w:uiPriority w:val="99"/>
    <w:unhideWhenUsed/>
    <w:rsid w:val="00A63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0588">
      <w:bodyDiv w:val="1"/>
      <w:marLeft w:val="0"/>
      <w:marRight w:val="0"/>
      <w:marTop w:val="0"/>
      <w:marBottom w:val="0"/>
      <w:divBdr>
        <w:top w:val="none" w:sz="0" w:space="0" w:color="auto"/>
        <w:left w:val="none" w:sz="0" w:space="0" w:color="auto"/>
        <w:bottom w:val="none" w:sz="0" w:space="0" w:color="auto"/>
        <w:right w:val="none" w:sz="0" w:space="0" w:color="auto"/>
      </w:divBdr>
    </w:div>
    <w:div w:id="254939823">
      <w:bodyDiv w:val="1"/>
      <w:marLeft w:val="0"/>
      <w:marRight w:val="0"/>
      <w:marTop w:val="0"/>
      <w:marBottom w:val="0"/>
      <w:divBdr>
        <w:top w:val="none" w:sz="0" w:space="0" w:color="auto"/>
        <w:left w:val="none" w:sz="0" w:space="0" w:color="auto"/>
        <w:bottom w:val="none" w:sz="0" w:space="0" w:color="auto"/>
        <w:right w:val="none" w:sz="0" w:space="0" w:color="auto"/>
      </w:divBdr>
    </w:div>
    <w:div w:id="312753880">
      <w:bodyDiv w:val="1"/>
      <w:marLeft w:val="0"/>
      <w:marRight w:val="0"/>
      <w:marTop w:val="0"/>
      <w:marBottom w:val="0"/>
      <w:divBdr>
        <w:top w:val="none" w:sz="0" w:space="0" w:color="auto"/>
        <w:left w:val="none" w:sz="0" w:space="0" w:color="auto"/>
        <w:bottom w:val="none" w:sz="0" w:space="0" w:color="auto"/>
        <w:right w:val="none" w:sz="0" w:space="0" w:color="auto"/>
      </w:divBdr>
    </w:div>
    <w:div w:id="349719541">
      <w:bodyDiv w:val="1"/>
      <w:marLeft w:val="0"/>
      <w:marRight w:val="0"/>
      <w:marTop w:val="0"/>
      <w:marBottom w:val="0"/>
      <w:divBdr>
        <w:top w:val="none" w:sz="0" w:space="0" w:color="auto"/>
        <w:left w:val="none" w:sz="0" w:space="0" w:color="auto"/>
        <w:bottom w:val="none" w:sz="0" w:space="0" w:color="auto"/>
        <w:right w:val="none" w:sz="0" w:space="0" w:color="auto"/>
      </w:divBdr>
    </w:div>
    <w:div w:id="460460659">
      <w:bodyDiv w:val="1"/>
      <w:marLeft w:val="0"/>
      <w:marRight w:val="0"/>
      <w:marTop w:val="0"/>
      <w:marBottom w:val="0"/>
      <w:divBdr>
        <w:top w:val="none" w:sz="0" w:space="0" w:color="auto"/>
        <w:left w:val="none" w:sz="0" w:space="0" w:color="auto"/>
        <w:bottom w:val="none" w:sz="0" w:space="0" w:color="auto"/>
        <w:right w:val="none" w:sz="0" w:space="0" w:color="auto"/>
      </w:divBdr>
    </w:div>
    <w:div w:id="505949538">
      <w:bodyDiv w:val="1"/>
      <w:marLeft w:val="0"/>
      <w:marRight w:val="0"/>
      <w:marTop w:val="0"/>
      <w:marBottom w:val="0"/>
      <w:divBdr>
        <w:top w:val="none" w:sz="0" w:space="0" w:color="auto"/>
        <w:left w:val="none" w:sz="0" w:space="0" w:color="auto"/>
        <w:bottom w:val="none" w:sz="0" w:space="0" w:color="auto"/>
        <w:right w:val="none" w:sz="0" w:space="0" w:color="auto"/>
      </w:divBdr>
    </w:div>
    <w:div w:id="510410126">
      <w:bodyDiv w:val="1"/>
      <w:marLeft w:val="0"/>
      <w:marRight w:val="0"/>
      <w:marTop w:val="0"/>
      <w:marBottom w:val="0"/>
      <w:divBdr>
        <w:top w:val="none" w:sz="0" w:space="0" w:color="auto"/>
        <w:left w:val="none" w:sz="0" w:space="0" w:color="auto"/>
        <w:bottom w:val="none" w:sz="0" w:space="0" w:color="auto"/>
        <w:right w:val="none" w:sz="0" w:space="0" w:color="auto"/>
      </w:divBdr>
    </w:div>
    <w:div w:id="620183759">
      <w:bodyDiv w:val="1"/>
      <w:marLeft w:val="0"/>
      <w:marRight w:val="0"/>
      <w:marTop w:val="0"/>
      <w:marBottom w:val="0"/>
      <w:divBdr>
        <w:top w:val="none" w:sz="0" w:space="0" w:color="auto"/>
        <w:left w:val="none" w:sz="0" w:space="0" w:color="auto"/>
        <w:bottom w:val="none" w:sz="0" w:space="0" w:color="auto"/>
        <w:right w:val="none" w:sz="0" w:space="0" w:color="auto"/>
      </w:divBdr>
    </w:div>
    <w:div w:id="781001151">
      <w:bodyDiv w:val="1"/>
      <w:marLeft w:val="0"/>
      <w:marRight w:val="0"/>
      <w:marTop w:val="0"/>
      <w:marBottom w:val="0"/>
      <w:divBdr>
        <w:top w:val="none" w:sz="0" w:space="0" w:color="auto"/>
        <w:left w:val="none" w:sz="0" w:space="0" w:color="auto"/>
        <w:bottom w:val="none" w:sz="0" w:space="0" w:color="auto"/>
        <w:right w:val="none" w:sz="0" w:space="0" w:color="auto"/>
      </w:divBdr>
      <w:divsChild>
        <w:div w:id="289358024">
          <w:marLeft w:val="0"/>
          <w:marRight w:val="0"/>
          <w:marTop w:val="0"/>
          <w:marBottom w:val="0"/>
          <w:divBdr>
            <w:top w:val="none" w:sz="0" w:space="0" w:color="auto"/>
            <w:left w:val="none" w:sz="0" w:space="0" w:color="auto"/>
            <w:bottom w:val="none" w:sz="0" w:space="0" w:color="auto"/>
            <w:right w:val="none" w:sz="0" w:space="0" w:color="auto"/>
          </w:divBdr>
          <w:divsChild>
            <w:div w:id="163128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6824">
      <w:bodyDiv w:val="1"/>
      <w:marLeft w:val="0"/>
      <w:marRight w:val="0"/>
      <w:marTop w:val="0"/>
      <w:marBottom w:val="0"/>
      <w:divBdr>
        <w:top w:val="none" w:sz="0" w:space="0" w:color="auto"/>
        <w:left w:val="none" w:sz="0" w:space="0" w:color="auto"/>
        <w:bottom w:val="none" w:sz="0" w:space="0" w:color="auto"/>
        <w:right w:val="none" w:sz="0" w:space="0" w:color="auto"/>
      </w:divBdr>
    </w:div>
    <w:div w:id="943536534">
      <w:bodyDiv w:val="1"/>
      <w:marLeft w:val="0"/>
      <w:marRight w:val="0"/>
      <w:marTop w:val="0"/>
      <w:marBottom w:val="0"/>
      <w:divBdr>
        <w:top w:val="none" w:sz="0" w:space="0" w:color="auto"/>
        <w:left w:val="none" w:sz="0" w:space="0" w:color="auto"/>
        <w:bottom w:val="none" w:sz="0" w:space="0" w:color="auto"/>
        <w:right w:val="none" w:sz="0" w:space="0" w:color="auto"/>
      </w:divBdr>
    </w:div>
    <w:div w:id="1366715155">
      <w:bodyDiv w:val="1"/>
      <w:marLeft w:val="0"/>
      <w:marRight w:val="0"/>
      <w:marTop w:val="0"/>
      <w:marBottom w:val="0"/>
      <w:divBdr>
        <w:top w:val="none" w:sz="0" w:space="0" w:color="auto"/>
        <w:left w:val="none" w:sz="0" w:space="0" w:color="auto"/>
        <w:bottom w:val="none" w:sz="0" w:space="0" w:color="auto"/>
        <w:right w:val="none" w:sz="0" w:space="0" w:color="auto"/>
      </w:divBdr>
    </w:div>
    <w:div w:id="1373186068">
      <w:bodyDiv w:val="1"/>
      <w:marLeft w:val="0"/>
      <w:marRight w:val="0"/>
      <w:marTop w:val="0"/>
      <w:marBottom w:val="0"/>
      <w:divBdr>
        <w:top w:val="none" w:sz="0" w:space="0" w:color="auto"/>
        <w:left w:val="none" w:sz="0" w:space="0" w:color="auto"/>
        <w:bottom w:val="none" w:sz="0" w:space="0" w:color="auto"/>
        <w:right w:val="none" w:sz="0" w:space="0" w:color="auto"/>
      </w:divBdr>
    </w:div>
    <w:div w:id="1410276189">
      <w:bodyDiv w:val="1"/>
      <w:marLeft w:val="0"/>
      <w:marRight w:val="0"/>
      <w:marTop w:val="0"/>
      <w:marBottom w:val="0"/>
      <w:divBdr>
        <w:top w:val="none" w:sz="0" w:space="0" w:color="auto"/>
        <w:left w:val="none" w:sz="0" w:space="0" w:color="auto"/>
        <w:bottom w:val="none" w:sz="0" w:space="0" w:color="auto"/>
        <w:right w:val="none" w:sz="0" w:space="0" w:color="auto"/>
      </w:divBdr>
    </w:div>
    <w:div w:id="1415974686">
      <w:bodyDiv w:val="1"/>
      <w:marLeft w:val="0"/>
      <w:marRight w:val="0"/>
      <w:marTop w:val="0"/>
      <w:marBottom w:val="0"/>
      <w:divBdr>
        <w:top w:val="none" w:sz="0" w:space="0" w:color="auto"/>
        <w:left w:val="none" w:sz="0" w:space="0" w:color="auto"/>
        <w:bottom w:val="none" w:sz="0" w:space="0" w:color="auto"/>
        <w:right w:val="none" w:sz="0" w:space="0" w:color="auto"/>
      </w:divBdr>
    </w:div>
    <w:div w:id="1446074103">
      <w:bodyDiv w:val="1"/>
      <w:marLeft w:val="0"/>
      <w:marRight w:val="0"/>
      <w:marTop w:val="0"/>
      <w:marBottom w:val="0"/>
      <w:divBdr>
        <w:top w:val="none" w:sz="0" w:space="0" w:color="auto"/>
        <w:left w:val="none" w:sz="0" w:space="0" w:color="auto"/>
        <w:bottom w:val="none" w:sz="0" w:space="0" w:color="auto"/>
        <w:right w:val="none" w:sz="0" w:space="0" w:color="auto"/>
      </w:divBdr>
    </w:div>
    <w:div w:id="1471827545">
      <w:bodyDiv w:val="1"/>
      <w:marLeft w:val="0"/>
      <w:marRight w:val="0"/>
      <w:marTop w:val="0"/>
      <w:marBottom w:val="0"/>
      <w:divBdr>
        <w:top w:val="none" w:sz="0" w:space="0" w:color="auto"/>
        <w:left w:val="none" w:sz="0" w:space="0" w:color="auto"/>
        <w:bottom w:val="none" w:sz="0" w:space="0" w:color="auto"/>
        <w:right w:val="none" w:sz="0" w:space="0" w:color="auto"/>
      </w:divBdr>
    </w:div>
    <w:div w:id="1509061109">
      <w:bodyDiv w:val="1"/>
      <w:marLeft w:val="0"/>
      <w:marRight w:val="0"/>
      <w:marTop w:val="0"/>
      <w:marBottom w:val="0"/>
      <w:divBdr>
        <w:top w:val="none" w:sz="0" w:space="0" w:color="auto"/>
        <w:left w:val="none" w:sz="0" w:space="0" w:color="auto"/>
        <w:bottom w:val="none" w:sz="0" w:space="0" w:color="auto"/>
        <w:right w:val="none" w:sz="0" w:space="0" w:color="auto"/>
      </w:divBdr>
    </w:div>
    <w:div w:id="1517692426">
      <w:bodyDiv w:val="1"/>
      <w:marLeft w:val="0"/>
      <w:marRight w:val="0"/>
      <w:marTop w:val="0"/>
      <w:marBottom w:val="0"/>
      <w:divBdr>
        <w:top w:val="none" w:sz="0" w:space="0" w:color="auto"/>
        <w:left w:val="none" w:sz="0" w:space="0" w:color="auto"/>
        <w:bottom w:val="none" w:sz="0" w:space="0" w:color="auto"/>
        <w:right w:val="none" w:sz="0" w:space="0" w:color="auto"/>
      </w:divBdr>
    </w:div>
    <w:div w:id="1592619406">
      <w:bodyDiv w:val="1"/>
      <w:marLeft w:val="0"/>
      <w:marRight w:val="0"/>
      <w:marTop w:val="0"/>
      <w:marBottom w:val="0"/>
      <w:divBdr>
        <w:top w:val="none" w:sz="0" w:space="0" w:color="auto"/>
        <w:left w:val="none" w:sz="0" w:space="0" w:color="auto"/>
        <w:bottom w:val="none" w:sz="0" w:space="0" w:color="auto"/>
        <w:right w:val="none" w:sz="0" w:space="0" w:color="auto"/>
      </w:divBdr>
    </w:div>
    <w:div w:id="1754159785">
      <w:bodyDiv w:val="1"/>
      <w:marLeft w:val="0"/>
      <w:marRight w:val="0"/>
      <w:marTop w:val="0"/>
      <w:marBottom w:val="0"/>
      <w:divBdr>
        <w:top w:val="none" w:sz="0" w:space="0" w:color="auto"/>
        <w:left w:val="none" w:sz="0" w:space="0" w:color="auto"/>
        <w:bottom w:val="none" w:sz="0" w:space="0" w:color="auto"/>
        <w:right w:val="none" w:sz="0" w:space="0" w:color="auto"/>
      </w:divBdr>
    </w:div>
    <w:div w:id="2014795104">
      <w:bodyDiv w:val="1"/>
      <w:marLeft w:val="0"/>
      <w:marRight w:val="0"/>
      <w:marTop w:val="0"/>
      <w:marBottom w:val="0"/>
      <w:divBdr>
        <w:top w:val="none" w:sz="0" w:space="0" w:color="auto"/>
        <w:left w:val="none" w:sz="0" w:space="0" w:color="auto"/>
        <w:bottom w:val="none" w:sz="0" w:space="0" w:color="auto"/>
        <w:right w:val="none" w:sz="0" w:space="0" w:color="auto"/>
      </w:divBdr>
    </w:div>
    <w:div w:id="2069570662">
      <w:bodyDiv w:val="1"/>
      <w:marLeft w:val="0"/>
      <w:marRight w:val="0"/>
      <w:marTop w:val="0"/>
      <w:marBottom w:val="0"/>
      <w:divBdr>
        <w:top w:val="none" w:sz="0" w:space="0" w:color="auto"/>
        <w:left w:val="none" w:sz="0" w:space="0" w:color="auto"/>
        <w:bottom w:val="none" w:sz="0" w:space="0" w:color="auto"/>
        <w:right w:val="none" w:sz="0" w:space="0" w:color="auto"/>
      </w:divBdr>
    </w:div>
    <w:div w:id="21016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a.nic.in/annual-reports-of-cza/en?utm_source=chatgp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51558-E9D4-4246-90F4-898D16F5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15</Pages>
  <Words>4976</Words>
  <Characters>28365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33275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19</cp:revision>
  <cp:lastPrinted>2025-08-19T16:41:00Z</cp:lastPrinted>
  <dcterms:created xsi:type="dcterms:W3CDTF">2025-08-19T13:48:00Z</dcterms:created>
  <dcterms:modified xsi:type="dcterms:W3CDTF">2025-10-25T12:10:00Z</dcterms:modified>
</cp:coreProperties>
</file>