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5EDF8" w14:textId="77777777" w:rsidR="00373E85" w:rsidRPr="00373E85" w:rsidRDefault="00373E85" w:rsidP="00373E85">
      <w:pPr>
        <w:jc w:val="center"/>
        <w:rPr>
          <w:rFonts w:ascii="Times New Roman" w:hAnsi="Times New Roman" w:cs="Times New Roman"/>
          <w:b/>
          <w:bCs/>
          <w:i/>
          <w:iCs/>
          <w:sz w:val="28"/>
          <w:szCs w:val="28"/>
          <w:u w:val="single"/>
          <w:lang w:val="en-US"/>
        </w:rPr>
      </w:pPr>
      <w:r w:rsidRPr="00373E85">
        <w:rPr>
          <w:rFonts w:ascii="Times New Roman" w:hAnsi="Times New Roman" w:cs="Times New Roman"/>
          <w:b/>
          <w:bCs/>
          <w:i/>
          <w:iCs/>
          <w:sz w:val="28"/>
          <w:szCs w:val="28"/>
          <w:u w:val="single"/>
          <w:lang w:val="en-US"/>
        </w:rPr>
        <w:t>Original Research Article</w:t>
      </w:r>
    </w:p>
    <w:p w14:paraId="2D0046A9" w14:textId="5749B9E2" w:rsidR="008B75B7" w:rsidRDefault="00CA62E7">
      <w:pPr>
        <w:jc w:val="center"/>
        <w:rPr>
          <w:rFonts w:ascii="Times New Roman" w:hAnsi="Times New Roman" w:cs="Times New Roman"/>
          <w:b/>
          <w:bCs/>
          <w:sz w:val="28"/>
          <w:szCs w:val="28"/>
        </w:rPr>
      </w:pPr>
      <w:r>
        <w:rPr>
          <w:rFonts w:ascii="Times New Roman" w:hAnsi="Times New Roman" w:cs="Times New Roman"/>
          <w:b/>
          <w:bCs/>
          <w:sz w:val="28"/>
          <w:szCs w:val="28"/>
        </w:rPr>
        <w:t>Influence of Herbicidal Regimes and Beneficial Microbial Strains on Growth and Yield Performance of Soybean (</w:t>
      </w:r>
      <w:r>
        <w:rPr>
          <w:rFonts w:ascii="Times New Roman" w:hAnsi="Times New Roman" w:cs="Times New Roman"/>
          <w:b/>
          <w:bCs/>
          <w:i/>
          <w:iCs/>
          <w:sz w:val="28"/>
          <w:szCs w:val="28"/>
        </w:rPr>
        <w:t>Glycine max</w:t>
      </w:r>
      <w:r>
        <w:rPr>
          <w:rFonts w:ascii="Times New Roman" w:hAnsi="Times New Roman" w:cs="Times New Roman"/>
          <w:b/>
          <w:bCs/>
          <w:sz w:val="28"/>
          <w:szCs w:val="28"/>
        </w:rPr>
        <w:t xml:space="preserve"> L.)</w:t>
      </w:r>
    </w:p>
    <w:p w14:paraId="7E932BDE" w14:textId="77777777" w:rsidR="006A7C2B" w:rsidRDefault="006A7C2B">
      <w:pPr>
        <w:pStyle w:val="NormalWeb"/>
        <w:jc w:val="both"/>
        <w:rPr>
          <w:b/>
          <w:bCs/>
        </w:rPr>
      </w:pPr>
    </w:p>
    <w:p w14:paraId="2D0046AF" w14:textId="77777777" w:rsidR="008B75B7" w:rsidRDefault="00CA62E7">
      <w:pPr>
        <w:pStyle w:val="NormalWeb"/>
        <w:spacing w:line="360" w:lineRule="auto"/>
        <w:jc w:val="both"/>
        <w:rPr>
          <w:b/>
          <w:bCs/>
        </w:rPr>
      </w:pPr>
      <w:r>
        <w:rPr>
          <w:b/>
          <w:bCs/>
        </w:rPr>
        <w:t>ABSTRACT</w:t>
      </w:r>
    </w:p>
    <w:p w14:paraId="2D0046B0" w14:textId="361FBDAF" w:rsidR="008B75B7" w:rsidRDefault="00CA62E7">
      <w:pPr>
        <w:pStyle w:val="NormalWeb"/>
        <w:spacing w:line="360" w:lineRule="auto"/>
        <w:jc w:val="both"/>
      </w:pPr>
      <w:r>
        <w:t xml:space="preserve">A field trial was conducted during </w:t>
      </w:r>
      <w:r>
        <w:rPr>
          <w:i/>
          <w:iCs/>
        </w:rPr>
        <w:t>Kharif</w:t>
      </w:r>
      <w:r>
        <w:t xml:space="preserve"> 2024–25 at R.A.K. College of Agriculture, </w:t>
      </w:r>
      <w:proofErr w:type="spellStart"/>
      <w:r>
        <w:t>Sehore</w:t>
      </w:r>
      <w:proofErr w:type="spellEnd"/>
      <w:r>
        <w:t>, to assess the influence of herbicidal regimes and microbial inoculants on soybean growth and yield. The experiment was laid out in Split Plot Design with 5 herbicide treatments and 4 microbial inoculation treatments, replicated thrice. Growth and yield parameters such as plant height, branches per plant, nodulation, pods per plant, seed yield,</w:t>
      </w:r>
      <w:r>
        <w:rPr>
          <w:lang w:val="en-US"/>
        </w:rPr>
        <w:t xml:space="preserve"> </w:t>
      </w:r>
      <w:r>
        <w:t xml:space="preserve">harvest index </w:t>
      </w:r>
      <w:r>
        <w:rPr>
          <w:lang w:val="en-US"/>
        </w:rPr>
        <w:t xml:space="preserve">and economics </w:t>
      </w:r>
      <w:r>
        <w:t xml:space="preserve">were recorded. Results revealed that hand weeding at 20 and 40 DAS achieved the highest plant growth and yield attributes, followed by </w:t>
      </w:r>
      <w:proofErr w:type="spellStart"/>
      <w:r>
        <w:t>Diclosulam</w:t>
      </w:r>
      <w:proofErr w:type="spellEnd"/>
      <w:r>
        <w:t xml:space="preserve"> @ 26 g </w:t>
      </w:r>
      <w:proofErr w:type="spellStart"/>
      <w:r>
        <w:t>a.i.</w:t>
      </w:r>
      <w:proofErr w:type="spellEnd"/>
      <w:r>
        <w:t xml:space="preserve"> ha⁻¹ (PE) fb </w:t>
      </w:r>
      <w:proofErr w:type="spellStart"/>
      <w:r>
        <w:t>Propaquizafop</w:t>
      </w:r>
      <w:proofErr w:type="spellEnd"/>
      <w:r>
        <w:t xml:space="preserve"> + Imazethapyr (PoE). Among microbial inoculants, the combined inoculation of </w:t>
      </w:r>
      <w:proofErr w:type="spellStart"/>
      <w:r>
        <w:rPr>
          <w:rStyle w:val="Emphasis"/>
        </w:rPr>
        <w:t>Bradyrhizobium</w:t>
      </w:r>
      <w:proofErr w:type="spellEnd"/>
      <w:r>
        <w:rPr>
          <w:rStyle w:val="Emphasis"/>
        </w:rPr>
        <w:t xml:space="preserve"> </w:t>
      </w:r>
      <w:proofErr w:type="spellStart"/>
      <w:r>
        <w:rPr>
          <w:rStyle w:val="Emphasis"/>
        </w:rPr>
        <w:t>daqingense</w:t>
      </w:r>
      <w:proofErr w:type="spellEnd"/>
      <w:r>
        <w:t xml:space="preserve"> + </w:t>
      </w:r>
      <w:r>
        <w:rPr>
          <w:rStyle w:val="Emphasis"/>
        </w:rPr>
        <w:t xml:space="preserve">Bacillus </w:t>
      </w:r>
      <w:proofErr w:type="spellStart"/>
      <w:r>
        <w:rPr>
          <w:rStyle w:val="Emphasis"/>
        </w:rPr>
        <w:t>aryabhattii</w:t>
      </w:r>
      <w:proofErr w:type="spellEnd"/>
      <w:r>
        <w:t xml:space="preserve"> significantly enhanced nodulation and yield performance. The highest seed yield (24.65 q ha⁻¹) was obtained with hand weeding, while the highest benefit–cost ratio (2.53) was achieved with </w:t>
      </w:r>
      <w:proofErr w:type="spellStart"/>
      <w:r>
        <w:t>Diclosulam</w:t>
      </w:r>
      <w:proofErr w:type="spellEnd"/>
      <w:r>
        <w:t xml:space="preserve"> (PE). The study </w:t>
      </w:r>
      <w:r>
        <w:rPr>
          <w:lang w:val="en-US"/>
        </w:rPr>
        <w:t>concluded</w:t>
      </w:r>
      <w:r>
        <w:t xml:space="preserve"> that integration of herbicide </w:t>
      </w:r>
      <w:proofErr w:type="gramStart"/>
      <w:r>
        <w:t>use</w:t>
      </w:r>
      <w:proofErr w:type="gramEnd"/>
      <w:r w:rsidR="00A21309">
        <w:t xml:space="preserve"> </w:t>
      </w:r>
      <w:r>
        <w:t>with microbial inoculants effectively enhanced</w:t>
      </w:r>
      <w:r>
        <w:rPr>
          <w:lang w:val="en-US"/>
        </w:rPr>
        <w:t xml:space="preserve"> growth and </w:t>
      </w:r>
      <w:r>
        <w:t>yield</w:t>
      </w:r>
      <w:r>
        <w:rPr>
          <w:lang w:val="en-US"/>
        </w:rPr>
        <w:t xml:space="preserve"> of soybean</w:t>
      </w:r>
      <w:r>
        <w:t xml:space="preserve"> at a lower cost.</w:t>
      </w:r>
    </w:p>
    <w:p w14:paraId="2D0046B1" w14:textId="77777777" w:rsidR="008B75B7" w:rsidRDefault="00CA62E7">
      <w:pPr>
        <w:pStyle w:val="NormalWeb"/>
        <w:spacing w:line="360" w:lineRule="auto"/>
        <w:jc w:val="both"/>
        <w:rPr>
          <w:b/>
          <w:bCs/>
        </w:rPr>
      </w:pPr>
      <w:r>
        <w:rPr>
          <w:b/>
          <w:bCs/>
        </w:rPr>
        <w:t>KEYWORDS</w:t>
      </w:r>
    </w:p>
    <w:p w14:paraId="2D0046B2" w14:textId="6DC86F27" w:rsidR="008B75B7" w:rsidRDefault="00CA62E7">
      <w:pPr>
        <w:pStyle w:val="NormalWeb"/>
        <w:spacing w:line="360" w:lineRule="auto"/>
        <w:jc w:val="both"/>
        <w:rPr>
          <w:lang w:val="en-US"/>
        </w:rPr>
      </w:pPr>
      <w:r>
        <w:t>Economic returns</w:t>
      </w:r>
      <w:r>
        <w:rPr>
          <w:lang w:val="en-US"/>
        </w:rPr>
        <w:t>,</w:t>
      </w:r>
      <w:r>
        <w:t xml:space="preserve"> Herbicides, Microbial inoculants, Soybean,</w:t>
      </w:r>
      <w:r>
        <w:rPr>
          <w:lang w:val="en-US"/>
        </w:rPr>
        <w:t xml:space="preserve"> </w:t>
      </w:r>
      <w:r>
        <w:t>Yield attributes</w:t>
      </w:r>
      <w:r>
        <w:rPr>
          <w:lang w:val="en-US"/>
        </w:rPr>
        <w:t>.</w:t>
      </w:r>
    </w:p>
    <w:p w14:paraId="2D0046B3" w14:textId="77777777" w:rsidR="008B75B7" w:rsidRDefault="00CA62E7">
      <w:p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INTRODUCTION</w:t>
      </w:r>
    </w:p>
    <w:p w14:paraId="2D0046B4" w14:textId="340C1E06" w:rsidR="008B75B7" w:rsidRDefault="00CA62E7">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Soybean (</w:t>
      </w:r>
      <w:r>
        <w:rPr>
          <w:rFonts w:ascii="Times New Roman" w:eastAsia="Times New Roman" w:hAnsi="Times New Roman" w:cs="Times New Roman"/>
          <w:i/>
          <w:iCs/>
          <w:sz w:val="24"/>
          <w:szCs w:val="24"/>
          <w:lang w:eastAsia="en-IN"/>
        </w:rPr>
        <w:t>Glycine max</w:t>
      </w:r>
      <w:r>
        <w:rPr>
          <w:rFonts w:ascii="Times New Roman" w:eastAsia="Times New Roman" w:hAnsi="Times New Roman" w:cs="Times New Roman"/>
          <w:sz w:val="24"/>
          <w:szCs w:val="24"/>
          <w:lang w:eastAsia="en-IN"/>
        </w:rPr>
        <w:t xml:space="preserve"> L.) is a versatile legume cultivated worldwide for its high-protein seeds and valuable oil content</w:t>
      </w:r>
      <w:r>
        <w:rPr>
          <w:rFonts w:ascii="Times New Roman" w:eastAsia="Times New Roman" w:hAnsi="Times New Roman" w:cs="Times New Roman"/>
          <w:sz w:val="24"/>
          <w:szCs w:val="24"/>
          <w:lang w:val="en-US" w:eastAsia="en-IN"/>
        </w:rPr>
        <w:t xml:space="preserve"> (Mandal </w:t>
      </w:r>
      <w:r>
        <w:rPr>
          <w:rFonts w:ascii="Times New Roman" w:eastAsia="Times New Roman" w:hAnsi="Times New Roman" w:cs="Times New Roman"/>
          <w:i/>
          <w:iCs/>
          <w:sz w:val="24"/>
          <w:szCs w:val="24"/>
          <w:lang w:val="en-US" w:eastAsia="en-IN"/>
        </w:rPr>
        <w:t>et al.,</w:t>
      </w:r>
      <w:r>
        <w:rPr>
          <w:rFonts w:ascii="Times New Roman" w:eastAsia="Times New Roman" w:hAnsi="Times New Roman" w:cs="Times New Roman"/>
          <w:sz w:val="24"/>
          <w:szCs w:val="24"/>
          <w:lang w:val="en-US" w:eastAsia="en-IN"/>
        </w:rPr>
        <w:t xml:space="preserve"> 2004)</w:t>
      </w:r>
      <w:r>
        <w:rPr>
          <w:rFonts w:ascii="Times New Roman" w:eastAsia="Times New Roman" w:hAnsi="Times New Roman" w:cs="Times New Roman"/>
          <w:sz w:val="24"/>
          <w:szCs w:val="24"/>
          <w:lang w:eastAsia="en-IN"/>
        </w:rPr>
        <w:t>. It plays a crucial role in crop rotations, soil fertility improvement through biological nitrogen fixation, and as a source of income for millions of farmers. However, soybean production is frequently limited by weed infestation, which competes with the crop for essential resources such as light, water, and nutrients, significantly affecting growth and yield</w:t>
      </w:r>
      <w:r w:rsidR="003708C4">
        <w:rPr>
          <w:rFonts w:ascii="Times New Roman" w:eastAsia="Times New Roman" w:hAnsi="Times New Roman" w:cs="Times New Roman"/>
          <w:sz w:val="24"/>
          <w:szCs w:val="24"/>
          <w:lang w:val="en-US" w:eastAsia="en-IN"/>
        </w:rPr>
        <w:t xml:space="preserve"> </w:t>
      </w:r>
      <w:r>
        <w:rPr>
          <w:rFonts w:ascii="Times New Roman" w:hAnsi="Times New Roman" w:cs="Times New Roman"/>
          <w:sz w:val="24"/>
          <w:szCs w:val="24"/>
        </w:rPr>
        <w:t xml:space="preserve">(Tyagi </w:t>
      </w:r>
      <w:r>
        <w:rPr>
          <w:rFonts w:ascii="Times New Roman" w:hAnsi="Times New Roman" w:cs="Times New Roman"/>
          <w:i/>
          <w:iCs/>
          <w:sz w:val="24"/>
          <w:szCs w:val="24"/>
        </w:rPr>
        <w:t>et al</w:t>
      </w:r>
      <w:r>
        <w:rPr>
          <w:rFonts w:ascii="Times New Roman" w:hAnsi="Times New Roman" w:cs="Times New Roman"/>
          <w:sz w:val="24"/>
          <w:szCs w:val="24"/>
        </w:rPr>
        <w:t>., 1998)</w:t>
      </w:r>
      <w:r>
        <w:rPr>
          <w:rFonts w:ascii="Times New Roman" w:eastAsia="Times New Roman" w:hAnsi="Times New Roman" w:cs="Times New Roman"/>
          <w:sz w:val="24"/>
          <w:szCs w:val="24"/>
          <w:lang w:eastAsia="en-IN"/>
        </w:rPr>
        <w:t>. Research indicates that unmanaged weeds can reduce soybean yield by 30–60%, making effective weed management an integral component of crop production strategies.</w:t>
      </w:r>
    </w:p>
    <w:p w14:paraId="2D0046B5" w14:textId="77777777" w:rsidR="008B75B7" w:rsidRDefault="00CA62E7">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t>Chemical herbicides have revolutionized weed control in soybean, offering rapid, cost-effective, and large-scale weed suppression. Pre-emergence and post-emergence herbicides, when appropriately applied, can effectively manage a broad spectrum of weed species. Nevertheless, continuous use of chemical herbicides may lead to herbicide-resistant weeds, environmental pollution, and disruption of beneficial soil microbial communities</w:t>
      </w:r>
      <w:r>
        <w:rPr>
          <w:rFonts w:ascii="Times New Roman" w:eastAsia="Times New Roman" w:hAnsi="Times New Roman" w:cs="Times New Roman"/>
          <w:sz w:val="24"/>
          <w:szCs w:val="24"/>
          <w:lang w:val="en-US" w:eastAsia="en-IN"/>
        </w:rPr>
        <w:t xml:space="preserve"> (Clark and McArthur, 1994)</w:t>
      </w:r>
      <w:r>
        <w:rPr>
          <w:rFonts w:ascii="Times New Roman" w:eastAsia="Times New Roman" w:hAnsi="Times New Roman" w:cs="Times New Roman"/>
          <w:sz w:val="24"/>
          <w:szCs w:val="24"/>
          <w:lang w:eastAsia="en-IN"/>
        </w:rPr>
        <w:t>.</w:t>
      </w:r>
    </w:p>
    <w:p w14:paraId="2D0046B6" w14:textId="77777777" w:rsidR="008B75B7" w:rsidRDefault="00CA62E7">
      <w:pPr>
        <w:pStyle w:val="NormalWeb"/>
        <w:spacing w:line="360" w:lineRule="auto"/>
        <w:jc w:val="both"/>
      </w:pPr>
      <w:r>
        <w:t xml:space="preserve">In recent years, the use of beneficial microbial inoculants has emerged as a promising tool for sustainable agriculture. Microbial strains such as </w:t>
      </w:r>
      <w:proofErr w:type="spellStart"/>
      <w:r>
        <w:rPr>
          <w:rStyle w:val="Emphasis"/>
        </w:rPr>
        <w:t>Bradyrhizobium</w:t>
      </w:r>
      <w:proofErr w:type="spellEnd"/>
      <w:r>
        <w:t xml:space="preserve">, </w:t>
      </w:r>
      <w:r>
        <w:rPr>
          <w:rStyle w:val="Emphasis"/>
        </w:rPr>
        <w:t>Bacillus</w:t>
      </w:r>
      <w:r>
        <w:t xml:space="preserve">, and their consortia are known to enhance nutrient availability, improve plant </w:t>
      </w:r>
      <w:proofErr w:type="spellStart"/>
      <w:r>
        <w:t>vigor</w:t>
      </w:r>
      <w:proofErr w:type="spellEnd"/>
      <w:r>
        <w:t>, and indirectly suppress weed growth through better crop competitiveness. Integration of herbicides with microbial inoculants represents a potential strategy to optimize weed management while maintaining ecological balance and soil fertility</w:t>
      </w:r>
      <w:r>
        <w:rPr>
          <w:lang w:val="en-US"/>
        </w:rPr>
        <w:t xml:space="preserve"> (</w:t>
      </w:r>
      <w:proofErr w:type="spellStart"/>
      <w:r>
        <w:rPr>
          <w:lang w:val="en-US"/>
        </w:rPr>
        <w:t>Devegowda</w:t>
      </w:r>
      <w:proofErr w:type="spellEnd"/>
      <w:r>
        <w:rPr>
          <w:lang w:val="en-US"/>
        </w:rPr>
        <w:t xml:space="preserve"> </w:t>
      </w:r>
      <w:r>
        <w:rPr>
          <w:i/>
          <w:iCs/>
          <w:lang w:val="en-US"/>
        </w:rPr>
        <w:t>et al.,</w:t>
      </w:r>
      <w:r>
        <w:rPr>
          <w:lang w:val="en-US"/>
        </w:rPr>
        <w:t xml:space="preserve"> 1998)</w:t>
      </w:r>
      <w:r>
        <w:t>.</w:t>
      </w:r>
      <w:r>
        <w:rPr>
          <w:lang w:val="en-US"/>
        </w:rPr>
        <w:t xml:space="preserve"> </w:t>
      </w:r>
      <w:proofErr w:type="spellStart"/>
      <w:r>
        <w:rPr>
          <w:i/>
          <w:iCs/>
        </w:rPr>
        <w:t>Bradyrhizobium</w:t>
      </w:r>
      <w:proofErr w:type="spellEnd"/>
      <w:r>
        <w:t xml:space="preserve">, </w:t>
      </w:r>
      <w:r>
        <w:rPr>
          <w:i/>
          <w:iCs/>
        </w:rPr>
        <w:t>Bacillus</w:t>
      </w:r>
      <w:r>
        <w:t>, and other plant growth-promoting rhizobacteria (PGPR), are increasingly recognized for their role in enhancing soybean growth and yield. These microbes improve nutrient availability, stimulate root development, promote nodulation, and strengthen plant competitiveness against weeds. Integrating microbial inoculants with herbicidal regimes can potentially reduce chemical inputs while enhancing crop productivity and sustainability.</w:t>
      </w:r>
    </w:p>
    <w:p w14:paraId="2D0046B7" w14:textId="77777777" w:rsidR="008B75B7" w:rsidRDefault="00CA62E7">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The present study was designed to assess the </w:t>
      </w:r>
      <w:r>
        <w:rPr>
          <w:rFonts w:ascii="Times New Roman" w:eastAsia="Times New Roman" w:hAnsi="Times New Roman" w:cs="Times New Roman"/>
          <w:sz w:val="24"/>
          <w:szCs w:val="24"/>
          <w:lang w:val="en-US" w:eastAsia="en-IN"/>
        </w:rPr>
        <w:t>influence</w:t>
      </w:r>
      <w:r>
        <w:rPr>
          <w:rFonts w:ascii="Times New Roman" w:eastAsia="Times New Roman" w:hAnsi="Times New Roman" w:cs="Times New Roman"/>
          <w:sz w:val="24"/>
          <w:szCs w:val="24"/>
          <w:lang w:eastAsia="en-IN"/>
        </w:rPr>
        <w:t xml:space="preserve"> of different herbicidal regimes and microbial strains on soybean growth and yield performance. The objectives were to identify effective herbicide–microbe combinations that maximize growth attributes, yield components, and economic returns, contributing to more sustainable and productive soybean cultivation practices.</w:t>
      </w:r>
    </w:p>
    <w:p w14:paraId="2D0046B8" w14:textId="77777777" w:rsidR="008B75B7" w:rsidRDefault="00CA62E7">
      <w:p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MATERIALS AND METHODS</w:t>
      </w:r>
    </w:p>
    <w:p w14:paraId="2D0046B9" w14:textId="77777777" w:rsidR="008B75B7" w:rsidRDefault="00CA62E7">
      <w:pPr>
        <w:pStyle w:val="NormalWeb"/>
        <w:spacing w:line="360" w:lineRule="auto"/>
        <w:jc w:val="both"/>
      </w:pPr>
      <w:r>
        <w:t xml:space="preserve">The field trial was conducted at the Research Farm, R.A.K. College of Agriculture, </w:t>
      </w:r>
      <w:proofErr w:type="spellStart"/>
      <w:r>
        <w:t>Sehore</w:t>
      </w:r>
      <w:proofErr w:type="spellEnd"/>
      <w:r>
        <w:t xml:space="preserve"> (</w:t>
      </w:r>
      <w:r>
        <w:rPr>
          <w:lang w:val="en-US"/>
        </w:rPr>
        <w:t xml:space="preserve">M. </w:t>
      </w:r>
      <w:r>
        <w:t>P</w:t>
      </w:r>
      <w:r>
        <w:rPr>
          <w:lang w:val="en-US"/>
        </w:rPr>
        <w:t>.</w:t>
      </w:r>
      <w:r>
        <w:t xml:space="preserve">), during the </w:t>
      </w:r>
      <w:r>
        <w:rPr>
          <w:i/>
          <w:iCs/>
        </w:rPr>
        <w:t>Kharif</w:t>
      </w:r>
      <w:r>
        <w:t xml:space="preserve"> season of 2024–25.  The trial was laid out in a Split Plot Design with five herbicidal treatments in the main plots includes </w:t>
      </w:r>
      <w:proofErr w:type="spellStart"/>
      <w:r>
        <w:t>Diclosulam</w:t>
      </w:r>
      <w:proofErr w:type="spellEnd"/>
      <w:r>
        <w:t xml:space="preserve"> @ 26 g </w:t>
      </w:r>
      <w:proofErr w:type="spellStart"/>
      <w:r>
        <w:t>a.i.</w:t>
      </w:r>
      <w:proofErr w:type="spellEnd"/>
      <w:r>
        <w:t xml:space="preserve"> ha⁻¹ (PE), </w:t>
      </w:r>
      <w:proofErr w:type="spellStart"/>
      <w:r>
        <w:t>Diclosulam</w:t>
      </w:r>
      <w:proofErr w:type="spellEnd"/>
      <w:r>
        <w:t xml:space="preserve"> @ 26 g </w:t>
      </w:r>
      <w:proofErr w:type="spellStart"/>
      <w:r>
        <w:t>a.i.</w:t>
      </w:r>
      <w:proofErr w:type="spellEnd"/>
      <w:r>
        <w:t xml:space="preserve"> ha⁻¹ (PE) + </w:t>
      </w:r>
      <w:proofErr w:type="spellStart"/>
      <w:r>
        <w:t>Propaquizafop</w:t>
      </w:r>
      <w:proofErr w:type="spellEnd"/>
      <w:r>
        <w:t xml:space="preserve"> 2.5% + Imazethapyr 3.75% @ 2 L ha⁻¹ (PoE at 15–20 DAS), </w:t>
      </w:r>
      <w:proofErr w:type="spellStart"/>
      <w:r>
        <w:t>Propaquizafop</w:t>
      </w:r>
      <w:proofErr w:type="spellEnd"/>
      <w:r>
        <w:t xml:space="preserve"> 2.5% + Imazethapyr 3.75% @ 2 L ha⁻¹ (PoE at 15–20 DAS), Weedy check and Weed-free check (2 hand </w:t>
      </w:r>
      <w:proofErr w:type="spellStart"/>
      <w:r>
        <w:t>weedings</w:t>
      </w:r>
      <w:proofErr w:type="spellEnd"/>
      <w:r>
        <w:t xml:space="preserve"> at 20 and 40 DAS) and </w:t>
      </w:r>
      <w:r>
        <w:rPr>
          <w:lang w:val="en-US"/>
        </w:rPr>
        <w:t xml:space="preserve">four </w:t>
      </w:r>
      <w:r>
        <w:t xml:space="preserve">microbial inoculants in sub-plots, replicated three times. Soybean variety RVS-24 was sown at 45 × 5 cm spacing. Data were </w:t>
      </w:r>
      <w:proofErr w:type="spellStart"/>
      <w:r>
        <w:t>analyzed</w:t>
      </w:r>
      <w:proofErr w:type="spellEnd"/>
      <w:r>
        <w:t xml:space="preserve"> statistically using ANOVA at 5% significance level.</w:t>
      </w:r>
    </w:p>
    <w:p w14:paraId="2D0046BA" w14:textId="77777777" w:rsidR="008B75B7" w:rsidRDefault="00CA62E7">
      <w:pPr>
        <w:numPr>
          <w:ilvl w:val="0"/>
          <w:numId w:val="1"/>
        </w:numPr>
        <w:spacing w:before="100" w:beforeAutospacing="1" w:after="100" w:afterAutospacing="1" w:line="360" w:lineRule="auto"/>
        <w:jc w:val="both"/>
        <w:rPr>
          <w:rFonts w:ascii="Times New Roman" w:eastAsia="Times New Roman" w:hAnsi="Times New Roman" w:cs="Times New Roman"/>
          <w:b/>
          <w:bCs/>
          <w:sz w:val="24"/>
          <w:szCs w:val="24"/>
          <w:lang w:val="en-US" w:eastAsia="en-IN"/>
        </w:rPr>
      </w:pPr>
      <w:r>
        <w:rPr>
          <w:rFonts w:ascii="Times New Roman" w:eastAsia="Times New Roman" w:hAnsi="Times New Roman" w:cs="Times New Roman"/>
          <w:b/>
          <w:bCs/>
          <w:sz w:val="24"/>
          <w:szCs w:val="24"/>
          <w:lang w:val="en-US" w:eastAsia="en-IN"/>
        </w:rPr>
        <w:lastRenderedPageBreak/>
        <w:t>Growth attributing parameters</w:t>
      </w:r>
    </w:p>
    <w:p w14:paraId="2D0046BB" w14:textId="77777777" w:rsidR="008B75B7" w:rsidRDefault="00CA62E7">
      <w:pPr>
        <w:numPr>
          <w:ilvl w:val="0"/>
          <w:numId w:val="2"/>
        </w:num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Plant population (m</w:t>
      </w:r>
      <w:r>
        <w:rPr>
          <w:rFonts w:ascii="Times New Roman" w:eastAsia="Times New Roman" w:hAnsi="Times New Roman" w:cs="Times New Roman"/>
          <w:b/>
          <w:bCs/>
          <w:sz w:val="24"/>
          <w:szCs w:val="24"/>
          <w:vertAlign w:val="superscript"/>
          <w:lang w:eastAsia="en-IN"/>
        </w:rPr>
        <w:t>-2</w:t>
      </w:r>
      <w:r>
        <w:rPr>
          <w:rFonts w:ascii="Times New Roman" w:eastAsia="Times New Roman" w:hAnsi="Times New Roman" w:cs="Times New Roman"/>
          <w:b/>
          <w:bCs/>
          <w:sz w:val="24"/>
          <w:szCs w:val="24"/>
          <w:lang w:eastAsia="en-IN"/>
        </w:rPr>
        <w:t>)</w:t>
      </w:r>
      <w:r>
        <w:rPr>
          <w:rFonts w:ascii="Times New Roman" w:eastAsia="Times New Roman" w:hAnsi="Times New Roman" w:cs="Times New Roman"/>
          <w:b/>
          <w:bCs/>
          <w:sz w:val="24"/>
          <w:szCs w:val="24"/>
          <w:lang w:val="en-US" w:eastAsia="en-IN"/>
        </w:rPr>
        <w:t xml:space="preserve">- </w:t>
      </w:r>
      <w:r>
        <w:rPr>
          <w:rFonts w:ascii="Times New Roman" w:eastAsia="Times New Roman" w:hAnsi="Times New Roman" w:cs="Times New Roman"/>
          <w:sz w:val="24"/>
          <w:szCs w:val="24"/>
          <w:lang w:eastAsia="en-IN"/>
        </w:rPr>
        <w:t>Plant population was recorded at 30 DAS and at harvest in each plot. Plant population measured in 1 m</w:t>
      </w:r>
      <w:r>
        <w:rPr>
          <w:rFonts w:ascii="Times New Roman" w:eastAsia="Times New Roman" w:hAnsi="Times New Roman" w:cs="Times New Roman"/>
          <w:sz w:val="24"/>
          <w:szCs w:val="24"/>
          <w:vertAlign w:val="superscript"/>
          <w:lang w:eastAsia="en-IN"/>
        </w:rPr>
        <w:t>-2</w:t>
      </w:r>
      <w:r>
        <w:rPr>
          <w:rFonts w:ascii="Times New Roman" w:eastAsia="Times New Roman" w:hAnsi="Times New Roman" w:cs="Times New Roman"/>
          <w:sz w:val="24"/>
          <w:szCs w:val="24"/>
          <w:lang w:eastAsia="en-IN"/>
        </w:rPr>
        <w:t xml:space="preserve"> from each plot.</w:t>
      </w:r>
    </w:p>
    <w:p w14:paraId="2D0046BC" w14:textId="40B90F22" w:rsidR="008B75B7" w:rsidRDefault="00CA62E7">
      <w:pPr>
        <w:numPr>
          <w:ilvl w:val="0"/>
          <w:numId w:val="2"/>
        </w:num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Plant height</w:t>
      </w:r>
      <w:r>
        <w:rPr>
          <w:rFonts w:ascii="Times New Roman" w:eastAsia="Times New Roman" w:hAnsi="Times New Roman" w:cs="Times New Roman"/>
          <w:b/>
          <w:bCs/>
          <w:sz w:val="24"/>
          <w:szCs w:val="24"/>
          <w:lang w:val="en-US" w:eastAsia="en-IN"/>
        </w:rPr>
        <w:t>-</w:t>
      </w:r>
      <w:r>
        <w:rPr>
          <w:rFonts w:ascii="Times New Roman" w:eastAsia="Times New Roman" w:hAnsi="Times New Roman" w:cs="Times New Roman"/>
          <w:b/>
          <w:bCs/>
          <w:sz w:val="24"/>
          <w:szCs w:val="24"/>
          <w:lang w:eastAsia="en-IN"/>
        </w:rPr>
        <w:t xml:space="preserve"> </w:t>
      </w:r>
      <w:r>
        <w:rPr>
          <w:rFonts w:ascii="Times New Roman" w:eastAsia="Times New Roman" w:hAnsi="Times New Roman" w:cs="Times New Roman"/>
          <w:sz w:val="24"/>
          <w:szCs w:val="24"/>
          <w:lang w:eastAsia="en-IN"/>
        </w:rPr>
        <w:t>Plant height was measured in order to estimate the effect and extent of plant growth due to various treatments. Height of the five randomly selected plants in each plot was measured at 30, 60 DAS and at harvest. Height was measured in cm from the soil surface to the main stem (apical).</w:t>
      </w:r>
    </w:p>
    <w:p w14:paraId="2D0046BD" w14:textId="77777777" w:rsidR="008B75B7" w:rsidRDefault="00CA62E7">
      <w:pPr>
        <w:numPr>
          <w:ilvl w:val="0"/>
          <w:numId w:val="2"/>
        </w:num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Number of Branches per plant</w:t>
      </w:r>
      <w:r>
        <w:rPr>
          <w:rFonts w:ascii="Times New Roman" w:eastAsia="Times New Roman" w:hAnsi="Times New Roman" w:cs="Times New Roman"/>
          <w:b/>
          <w:bCs/>
          <w:sz w:val="24"/>
          <w:szCs w:val="24"/>
          <w:lang w:val="en-US" w:eastAsia="en-IN"/>
        </w:rPr>
        <w:t xml:space="preserve">- </w:t>
      </w:r>
      <w:r>
        <w:rPr>
          <w:rFonts w:ascii="Times New Roman" w:eastAsia="Times New Roman" w:hAnsi="Times New Roman" w:cs="Times New Roman"/>
          <w:sz w:val="24"/>
          <w:szCs w:val="24"/>
          <w:lang w:eastAsia="en-IN"/>
        </w:rPr>
        <w:t>The number of branches per plant was counted from randomly selected three plants in each plot at 30, 60 DAS and at harvest.</w:t>
      </w:r>
    </w:p>
    <w:p w14:paraId="2D0046BE" w14:textId="77777777" w:rsidR="008B75B7" w:rsidRDefault="00CA62E7">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Dry weight per plant (g)</w:t>
      </w:r>
      <w:r>
        <w:rPr>
          <w:rFonts w:ascii="Times New Roman" w:eastAsia="Times New Roman" w:hAnsi="Times New Roman" w:cs="Times New Roman"/>
          <w:b/>
          <w:bCs/>
          <w:sz w:val="24"/>
          <w:szCs w:val="24"/>
          <w:lang w:val="en-US" w:eastAsia="en-IN"/>
        </w:rPr>
        <w:t xml:space="preserve">- </w:t>
      </w:r>
      <w:r>
        <w:rPr>
          <w:rFonts w:ascii="Times New Roman" w:eastAsia="Times New Roman" w:hAnsi="Times New Roman" w:cs="Times New Roman"/>
          <w:sz w:val="24"/>
          <w:szCs w:val="24"/>
          <w:lang w:eastAsia="en-IN"/>
        </w:rPr>
        <w:t xml:space="preserve">Dry weight per plant was recorded from randomly selected three plants in each plot at 30, 60 DAS and at </w:t>
      </w:r>
      <w:r>
        <w:rPr>
          <w:rFonts w:ascii="Times New Roman" w:eastAsia="Times New Roman" w:hAnsi="Times New Roman" w:cs="Times New Roman"/>
          <w:sz w:val="24"/>
          <w:szCs w:val="24"/>
          <w:lang w:val="en-US" w:eastAsia="en-IN"/>
        </w:rPr>
        <w:t>harvest with</w:t>
      </w:r>
      <w:r>
        <w:rPr>
          <w:rFonts w:ascii="Times New Roman" w:eastAsia="Times New Roman" w:hAnsi="Times New Roman" w:cs="Times New Roman"/>
          <w:sz w:val="24"/>
          <w:szCs w:val="24"/>
          <w:lang w:eastAsia="en-IN"/>
        </w:rPr>
        <w:t xml:space="preserve"> the help of electronic balance.</w:t>
      </w:r>
    </w:p>
    <w:p w14:paraId="2D0046BF" w14:textId="05064B41" w:rsidR="008B75B7" w:rsidRDefault="00CA62E7">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Number of root nodules per plant</w:t>
      </w:r>
      <w:r>
        <w:rPr>
          <w:rFonts w:ascii="Times New Roman" w:eastAsia="Times New Roman" w:hAnsi="Times New Roman" w:cs="Times New Roman"/>
          <w:b/>
          <w:bCs/>
          <w:sz w:val="24"/>
          <w:szCs w:val="24"/>
          <w:lang w:val="en-US" w:eastAsia="en-IN"/>
        </w:rPr>
        <w:t xml:space="preserve">- </w:t>
      </w:r>
      <w:r>
        <w:rPr>
          <w:rFonts w:ascii="Times New Roman" w:eastAsia="Times New Roman" w:hAnsi="Times New Roman" w:cs="Times New Roman"/>
          <w:sz w:val="24"/>
          <w:szCs w:val="24"/>
          <w:lang w:eastAsia="en-IN"/>
        </w:rPr>
        <w:t>The number of root nodules of three randomly selected plants were recorded in each plot at 30, 60 DAS and at harvest. Plants were uprooted carefully and after washing root nodules were separated from the roots of the plants, counted and number was recorded.</w:t>
      </w:r>
    </w:p>
    <w:p w14:paraId="2D0046C0" w14:textId="63E93C42" w:rsidR="008B75B7" w:rsidRDefault="00CA62E7">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Dry weight of root nodules per plant (g)</w:t>
      </w:r>
      <w:r>
        <w:rPr>
          <w:rFonts w:ascii="Times New Roman" w:eastAsia="Times New Roman" w:hAnsi="Times New Roman" w:cs="Times New Roman"/>
          <w:b/>
          <w:bCs/>
          <w:sz w:val="24"/>
          <w:szCs w:val="24"/>
          <w:lang w:val="en-US" w:eastAsia="en-IN"/>
        </w:rPr>
        <w:t>-</w:t>
      </w:r>
      <w:r>
        <w:rPr>
          <w:rFonts w:ascii="Times New Roman" w:eastAsia="Times New Roman" w:hAnsi="Times New Roman" w:cs="Times New Roman"/>
          <w:sz w:val="24"/>
          <w:szCs w:val="24"/>
          <w:lang w:eastAsia="en-IN"/>
        </w:rPr>
        <w:t xml:space="preserve"> The dry weight of root nodules of three randomly selected plants were recorded in each plot at 30, 60 DAS and at harvest. The root nodules were dried in the sun then transferred to thermostatic controlled drying oven regulated at 800</w:t>
      </w:r>
      <w:r w:rsidR="000F52A4" w:rsidRPr="000F52A4">
        <w:rPr>
          <w:rFonts w:ascii="Arial" w:hAnsi="Arial" w:cs="Arial"/>
          <w:b/>
          <w:bCs/>
          <w:color w:val="1F1F1F"/>
          <w:sz w:val="21"/>
          <w:szCs w:val="21"/>
          <w:shd w:val="clear" w:color="auto" w:fill="FFFFFF"/>
        </w:rPr>
        <w:t xml:space="preserve"> </w:t>
      </w:r>
      <w:r w:rsidR="000F52A4" w:rsidRPr="000F52A4">
        <w:rPr>
          <w:rFonts w:ascii="Times New Roman" w:eastAsia="Times New Roman" w:hAnsi="Times New Roman" w:cs="Times New Roman"/>
          <w:sz w:val="24"/>
          <w:szCs w:val="24"/>
          <w:lang w:eastAsia="en-IN"/>
        </w:rPr>
        <w:t>°C</w:t>
      </w:r>
      <w:r w:rsidRPr="000F52A4">
        <w:rPr>
          <w:rFonts w:ascii="Times New Roman" w:eastAsia="Times New Roman" w:hAnsi="Times New Roman" w:cs="Times New Roman"/>
          <w:sz w:val="24"/>
          <w:szCs w:val="24"/>
          <w:lang w:eastAsia="en-IN"/>
        </w:rPr>
        <w:t xml:space="preserve"> ± 20</w:t>
      </w:r>
      <w:r w:rsidR="000F52A4" w:rsidRPr="000F52A4">
        <w:rPr>
          <w:rFonts w:ascii="Arial" w:hAnsi="Arial" w:cs="Arial"/>
          <w:color w:val="1F1F1F"/>
          <w:sz w:val="21"/>
          <w:szCs w:val="21"/>
          <w:shd w:val="clear" w:color="auto" w:fill="FFFFFF"/>
        </w:rPr>
        <w:t xml:space="preserve"> </w:t>
      </w:r>
      <w:r w:rsidR="000F52A4" w:rsidRPr="000F52A4">
        <w:rPr>
          <w:rFonts w:ascii="Times New Roman" w:eastAsia="Times New Roman" w:hAnsi="Times New Roman" w:cs="Times New Roman"/>
          <w:sz w:val="24"/>
          <w:szCs w:val="24"/>
          <w:lang w:eastAsia="en-IN"/>
        </w:rPr>
        <w:t>°C</w:t>
      </w:r>
      <w:r>
        <w:rPr>
          <w:rFonts w:ascii="Times New Roman" w:eastAsia="Times New Roman" w:hAnsi="Times New Roman" w:cs="Times New Roman"/>
          <w:sz w:val="24"/>
          <w:szCs w:val="24"/>
          <w:lang w:eastAsia="en-IN"/>
        </w:rPr>
        <w:t xml:space="preserve"> for 45 hours and dried up to a constant weight and finally their weight were recorded in mg with the help of electronic balance.</w:t>
      </w:r>
    </w:p>
    <w:p w14:paraId="2D0046C1" w14:textId="77777777" w:rsidR="008B75B7" w:rsidRDefault="00CA62E7">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Yield &amp; it's attributes</w:t>
      </w:r>
      <w:r>
        <w:rPr>
          <w:rFonts w:ascii="Times New Roman" w:eastAsia="Times New Roman" w:hAnsi="Times New Roman" w:cs="Times New Roman"/>
          <w:b/>
          <w:bCs/>
          <w:sz w:val="24"/>
          <w:szCs w:val="24"/>
          <w:lang w:val="en-US" w:eastAsia="en-IN"/>
        </w:rPr>
        <w:t xml:space="preserve">- </w:t>
      </w:r>
      <w:r>
        <w:rPr>
          <w:rFonts w:ascii="Times New Roman" w:eastAsia="Times New Roman" w:hAnsi="Times New Roman" w:cs="Times New Roman"/>
          <w:sz w:val="24"/>
          <w:szCs w:val="24"/>
          <w:lang w:eastAsia="en-IN"/>
        </w:rPr>
        <w:t>At harvest, the earlier tagged plants were harvested for the purpose of recording observation on yield attributing parameters.</w:t>
      </w:r>
    </w:p>
    <w:p w14:paraId="2D0046C2" w14:textId="77777777" w:rsidR="008B75B7" w:rsidRDefault="00CA62E7">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Number of pods plant</w:t>
      </w:r>
      <w:r>
        <w:rPr>
          <w:rFonts w:ascii="Times New Roman" w:eastAsia="Times New Roman" w:hAnsi="Times New Roman" w:cs="Times New Roman"/>
          <w:b/>
          <w:bCs/>
          <w:sz w:val="24"/>
          <w:szCs w:val="24"/>
          <w:vertAlign w:val="superscript"/>
          <w:lang w:eastAsia="en-IN"/>
        </w:rPr>
        <w:t>-1</w:t>
      </w:r>
      <w:r>
        <w:rPr>
          <w:rFonts w:ascii="Times New Roman" w:eastAsia="Times New Roman" w:hAnsi="Times New Roman" w:cs="Times New Roman"/>
          <w:b/>
          <w:bCs/>
          <w:sz w:val="24"/>
          <w:szCs w:val="24"/>
          <w:lang w:val="en-US" w:eastAsia="en-IN"/>
        </w:rPr>
        <w:t>-</w:t>
      </w:r>
      <w:r>
        <w:rPr>
          <w:rFonts w:ascii="Times New Roman" w:eastAsia="Times New Roman" w:hAnsi="Times New Roman" w:cs="Times New Roman"/>
          <w:sz w:val="24"/>
          <w:szCs w:val="24"/>
          <w:lang w:eastAsia="en-IN"/>
        </w:rPr>
        <w:t>The pods from the tagged plants were counted and thus obtained mean was used for statistical analysis.</w:t>
      </w:r>
    </w:p>
    <w:p w14:paraId="2D0046C3" w14:textId="41BF44FB" w:rsidR="008B75B7" w:rsidRDefault="00CA62E7">
      <w:pPr>
        <w:numPr>
          <w:ilvl w:val="0"/>
          <w:numId w:val="4"/>
        </w:num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Number of seeds pod</w:t>
      </w:r>
      <w:r>
        <w:rPr>
          <w:rFonts w:ascii="Times New Roman" w:eastAsia="Times New Roman" w:hAnsi="Times New Roman" w:cs="Times New Roman"/>
          <w:b/>
          <w:bCs/>
          <w:sz w:val="24"/>
          <w:szCs w:val="24"/>
          <w:vertAlign w:val="superscript"/>
          <w:lang w:eastAsia="en-IN"/>
        </w:rPr>
        <w:t>-1</w:t>
      </w:r>
      <w:r>
        <w:rPr>
          <w:rFonts w:ascii="Times New Roman" w:eastAsia="Times New Roman" w:hAnsi="Times New Roman" w:cs="Times New Roman"/>
          <w:b/>
          <w:bCs/>
          <w:sz w:val="24"/>
          <w:szCs w:val="24"/>
          <w:vertAlign w:val="superscript"/>
          <w:lang w:val="en-US" w:eastAsia="en-IN"/>
        </w:rPr>
        <w:t xml:space="preserve"> - </w:t>
      </w:r>
      <w:r>
        <w:rPr>
          <w:rFonts w:ascii="Times New Roman" w:eastAsia="Times New Roman" w:hAnsi="Times New Roman" w:cs="Times New Roman"/>
          <w:sz w:val="24"/>
          <w:szCs w:val="24"/>
          <w:lang w:eastAsia="en-IN"/>
        </w:rPr>
        <w:t xml:space="preserve">Randomly selected 25 pods from each treatment were threshed numbers of seed were counted and divided by </w:t>
      </w:r>
      <w:proofErr w:type="gramStart"/>
      <w:r>
        <w:rPr>
          <w:rFonts w:ascii="Times New Roman" w:eastAsia="Times New Roman" w:hAnsi="Times New Roman" w:cs="Times New Roman"/>
          <w:sz w:val="24"/>
          <w:szCs w:val="24"/>
          <w:lang w:eastAsia="en-IN"/>
        </w:rPr>
        <w:t>twenty</w:t>
      </w:r>
      <w:r w:rsidR="00BA2251">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five</w:t>
      </w:r>
      <w:proofErr w:type="gramEnd"/>
      <w:r>
        <w:rPr>
          <w:rFonts w:ascii="Times New Roman" w:eastAsia="Times New Roman" w:hAnsi="Times New Roman" w:cs="Times New Roman"/>
          <w:sz w:val="24"/>
          <w:szCs w:val="24"/>
          <w:lang w:eastAsia="en-IN"/>
        </w:rPr>
        <w:t xml:space="preserve"> to obtain the seeds per pod. </w:t>
      </w:r>
    </w:p>
    <w:p w14:paraId="2D0046C4" w14:textId="77777777" w:rsidR="008B75B7" w:rsidRDefault="00CA62E7">
      <w:pPr>
        <w:numPr>
          <w:ilvl w:val="0"/>
          <w:numId w:val="4"/>
        </w:num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Seed yield plant</w:t>
      </w:r>
      <w:r>
        <w:rPr>
          <w:rFonts w:ascii="Times New Roman" w:eastAsia="Times New Roman" w:hAnsi="Times New Roman" w:cs="Times New Roman"/>
          <w:b/>
          <w:bCs/>
          <w:sz w:val="24"/>
          <w:szCs w:val="24"/>
          <w:vertAlign w:val="superscript"/>
          <w:lang w:eastAsia="en-IN"/>
        </w:rPr>
        <w:t>-1</w:t>
      </w:r>
      <w:r>
        <w:rPr>
          <w:rFonts w:ascii="Times New Roman" w:eastAsia="Times New Roman" w:hAnsi="Times New Roman" w:cs="Times New Roman"/>
          <w:b/>
          <w:bCs/>
          <w:sz w:val="24"/>
          <w:szCs w:val="24"/>
          <w:lang w:eastAsia="en-IN"/>
        </w:rPr>
        <w:t>(g)</w:t>
      </w:r>
      <w:r>
        <w:rPr>
          <w:rFonts w:ascii="Times New Roman" w:eastAsia="Times New Roman" w:hAnsi="Times New Roman" w:cs="Times New Roman"/>
          <w:b/>
          <w:bCs/>
          <w:sz w:val="24"/>
          <w:szCs w:val="24"/>
          <w:lang w:val="en-US" w:eastAsia="en-IN"/>
        </w:rPr>
        <w:t xml:space="preserve">- </w:t>
      </w:r>
      <w:r>
        <w:rPr>
          <w:rFonts w:ascii="Times New Roman" w:eastAsia="Times New Roman" w:hAnsi="Times New Roman" w:cs="Times New Roman"/>
          <w:sz w:val="24"/>
          <w:szCs w:val="24"/>
          <w:lang w:eastAsia="en-IN"/>
        </w:rPr>
        <w:t xml:space="preserve">The grains obtained from three selected plants from each plot were weighted and mean weight of seed yield per plant was calculated. </w:t>
      </w:r>
    </w:p>
    <w:p w14:paraId="2D0046C5" w14:textId="77777777" w:rsidR="008B75B7" w:rsidRDefault="00CA62E7">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Seed yield (kg ha</w:t>
      </w:r>
      <w:r>
        <w:rPr>
          <w:rFonts w:ascii="Times New Roman" w:eastAsia="Times New Roman" w:hAnsi="Times New Roman" w:cs="Times New Roman"/>
          <w:b/>
          <w:bCs/>
          <w:sz w:val="24"/>
          <w:szCs w:val="24"/>
          <w:vertAlign w:val="superscript"/>
          <w:lang w:eastAsia="en-IN"/>
        </w:rPr>
        <w:t>-1</w:t>
      </w:r>
      <w:r>
        <w:rPr>
          <w:rFonts w:ascii="Times New Roman" w:eastAsia="Times New Roman" w:hAnsi="Times New Roman" w:cs="Times New Roman"/>
          <w:b/>
          <w:bCs/>
          <w:sz w:val="24"/>
          <w:szCs w:val="24"/>
          <w:lang w:eastAsia="en-IN"/>
        </w:rPr>
        <w:t>)</w:t>
      </w:r>
      <w:r>
        <w:rPr>
          <w:rFonts w:ascii="Times New Roman" w:eastAsia="Times New Roman" w:hAnsi="Times New Roman" w:cs="Times New Roman"/>
          <w:b/>
          <w:bCs/>
          <w:sz w:val="24"/>
          <w:szCs w:val="24"/>
          <w:lang w:val="en-US" w:eastAsia="en-IN"/>
        </w:rPr>
        <w:t xml:space="preserve">- </w:t>
      </w:r>
      <w:r>
        <w:rPr>
          <w:rFonts w:ascii="Times New Roman" w:eastAsia="Times New Roman" w:hAnsi="Times New Roman" w:cs="Times New Roman"/>
          <w:sz w:val="24"/>
          <w:szCs w:val="24"/>
          <w:lang w:eastAsia="en-IN"/>
        </w:rPr>
        <w:t>The seed yield was recorded after drying the seed. The plot yield was later on converted into kg ha</w:t>
      </w:r>
      <w:r>
        <w:rPr>
          <w:rFonts w:ascii="Times New Roman" w:eastAsia="Times New Roman" w:hAnsi="Times New Roman" w:cs="Times New Roman"/>
          <w:sz w:val="24"/>
          <w:szCs w:val="24"/>
          <w:vertAlign w:val="superscript"/>
          <w:lang w:eastAsia="en-IN"/>
        </w:rPr>
        <w:t>-1</w:t>
      </w:r>
      <w:r>
        <w:rPr>
          <w:rFonts w:ascii="Times New Roman" w:eastAsia="Times New Roman" w:hAnsi="Times New Roman" w:cs="Times New Roman"/>
          <w:sz w:val="24"/>
          <w:szCs w:val="24"/>
          <w:lang w:eastAsia="en-IN"/>
        </w:rPr>
        <w:t>.</w:t>
      </w:r>
    </w:p>
    <w:p w14:paraId="2D0046C6" w14:textId="11C861DB" w:rsidR="008B75B7" w:rsidRDefault="00CA62E7">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Stover</w:t>
      </w:r>
      <w:r>
        <w:rPr>
          <w:rFonts w:ascii="Times New Roman" w:eastAsia="Times New Roman" w:hAnsi="Times New Roman" w:cs="Times New Roman"/>
          <w:b/>
          <w:bCs/>
          <w:sz w:val="24"/>
          <w:szCs w:val="24"/>
          <w:lang w:val="en-US" w:eastAsia="en-IN"/>
        </w:rPr>
        <w:t xml:space="preserve"> </w:t>
      </w:r>
      <w:r>
        <w:rPr>
          <w:rFonts w:ascii="Times New Roman" w:eastAsia="Times New Roman" w:hAnsi="Times New Roman" w:cs="Times New Roman"/>
          <w:b/>
          <w:bCs/>
          <w:sz w:val="24"/>
          <w:szCs w:val="24"/>
          <w:lang w:eastAsia="en-IN"/>
        </w:rPr>
        <w:t>yield (kg ha</w:t>
      </w:r>
      <w:r>
        <w:rPr>
          <w:rFonts w:ascii="Times New Roman" w:eastAsia="Times New Roman" w:hAnsi="Times New Roman" w:cs="Times New Roman"/>
          <w:b/>
          <w:bCs/>
          <w:sz w:val="24"/>
          <w:szCs w:val="24"/>
          <w:vertAlign w:val="superscript"/>
          <w:lang w:eastAsia="en-IN"/>
        </w:rPr>
        <w:t>-1</w:t>
      </w:r>
      <w:r>
        <w:rPr>
          <w:rFonts w:ascii="Times New Roman" w:eastAsia="Times New Roman" w:hAnsi="Times New Roman" w:cs="Times New Roman"/>
          <w:b/>
          <w:bCs/>
          <w:sz w:val="24"/>
          <w:szCs w:val="24"/>
          <w:lang w:eastAsia="en-IN"/>
        </w:rPr>
        <w:t>)</w:t>
      </w:r>
      <w:r>
        <w:rPr>
          <w:rFonts w:ascii="Times New Roman" w:eastAsia="Times New Roman" w:hAnsi="Times New Roman" w:cs="Times New Roman"/>
          <w:b/>
          <w:bCs/>
          <w:sz w:val="24"/>
          <w:szCs w:val="24"/>
          <w:lang w:val="en-US" w:eastAsia="en-IN"/>
        </w:rPr>
        <w:t xml:space="preserve">- </w:t>
      </w:r>
      <w:r>
        <w:rPr>
          <w:rFonts w:ascii="Times New Roman" w:eastAsia="Times New Roman" w:hAnsi="Times New Roman" w:cs="Times New Roman"/>
          <w:sz w:val="24"/>
          <w:szCs w:val="24"/>
          <w:lang w:eastAsia="en-IN"/>
        </w:rPr>
        <w:t>The stover yield plot-1 was obtained by subtracting seed</w:t>
      </w:r>
      <w:r w:rsidR="00BA2251">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yield from bundle weight of each </w:t>
      </w:r>
      <w:proofErr w:type="gramStart"/>
      <w:r>
        <w:rPr>
          <w:rFonts w:ascii="Times New Roman" w:eastAsia="Times New Roman" w:hAnsi="Times New Roman" w:cs="Times New Roman"/>
          <w:sz w:val="24"/>
          <w:szCs w:val="24"/>
          <w:lang w:eastAsia="en-IN"/>
        </w:rPr>
        <w:t>plot .</w:t>
      </w:r>
      <w:proofErr w:type="gramEnd"/>
      <w:r w:rsidR="00BA2251">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The plot yield was later on converted into kg ha</w:t>
      </w:r>
      <w:r>
        <w:rPr>
          <w:rFonts w:ascii="Times New Roman" w:eastAsia="Times New Roman" w:hAnsi="Times New Roman" w:cs="Times New Roman"/>
          <w:sz w:val="24"/>
          <w:szCs w:val="24"/>
          <w:vertAlign w:val="superscript"/>
          <w:lang w:eastAsia="en-IN"/>
        </w:rPr>
        <w:t>-1</w:t>
      </w:r>
      <w:r>
        <w:rPr>
          <w:rFonts w:ascii="Times New Roman" w:eastAsia="Times New Roman" w:hAnsi="Times New Roman" w:cs="Times New Roman"/>
          <w:sz w:val="24"/>
          <w:szCs w:val="24"/>
          <w:lang w:eastAsia="en-IN"/>
        </w:rPr>
        <w:t>.</w:t>
      </w:r>
    </w:p>
    <w:p w14:paraId="2D0046C7" w14:textId="77777777" w:rsidR="008B75B7" w:rsidRDefault="00CA62E7">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lastRenderedPageBreak/>
        <w:t>Harvest index (HI)</w:t>
      </w:r>
      <w:r>
        <w:rPr>
          <w:rFonts w:ascii="Times New Roman" w:eastAsia="Times New Roman" w:hAnsi="Times New Roman" w:cs="Times New Roman"/>
          <w:b/>
          <w:bCs/>
          <w:sz w:val="24"/>
          <w:szCs w:val="24"/>
          <w:lang w:val="en-US" w:eastAsia="en-IN"/>
        </w:rPr>
        <w:t xml:space="preserve">- </w:t>
      </w:r>
      <w:r>
        <w:rPr>
          <w:rFonts w:ascii="Times New Roman" w:eastAsia="Times New Roman" w:hAnsi="Times New Roman" w:cs="Times New Roman"/>
          <w:sz w:val="24"/>
          <w:szCs w:val="24"/>
          <w:lang w:eastAsia="en-IN"/>
        </w:rPr>
        <w:t xml:space="preserve">Harvest   index   was   calculated   by   using   the   following   formula   of </w:t>
      </w:r>
      <w:proofErr w:type="spellStart"/>
      <w:r>
        <w:rPr>
          <w:rFonts w:ascii="Times New Roman" w:eastAsia="Times New Roman" w:hAnsi="Times New Roman" w:cs="Times New Roman"/>
          <w:sz w:val="24"/>
          <w:szCs w:val="24"/>
          <w:lang w:eastAsia="en-IN"/>
        </w:rPr>
        <w:t>Nichiporovich</w:t>
      </w:r>
      <w:proofErr w:type="spellEnd"/>
      <w:r>
        <w:rPr>
          <w:rFonts w:ascii="Times New Roman" w:eastAsia="Times New Roman" w:hAnsi="Times New Roman" w:cs="Times New Roman"/>
          <w:sz w:val="24"/>
          <w:szCs w:val="24"/>
          <w:lang w:eastAsia="en-IN"/>
        </w:rPr>
        <w:t xml:space="preserve"> (1967) and expressed in per cent. </w:t>
      </w:r>
    </w:p>
    <w:p w14:paraId="2D0046C8" w14:textId="77777777" w:rsidR="008B75B7" w:rsidRDefault="00CA62E7">
      <w:p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              HI = </w:t>
      </w:r>
      <m:oMath>
        <m:f>
          <m:fPr>
            <m:ctrlPr>
              <w:rPr>
                <w:rFonts w:ascii="Cambria Math" w:eastAsia="Times New Roman" w:hAnsi="Cambria Math" w:cs="Times New Roman"/>
                <w:b/>
                <w:bCs/>
                <w:sz w:val="24"/>
                <w:szCs w:val="24"/>
                <w:lang w:eastAsia="en-IN"/>
              </w:rPr>
            </m:ctrlPr>
          </m:fPr>
          <m:num>
            <m:r>
              <m:rPr>
                <m:nor/>
              </m:rPr>
              <w:rPr>
                <w:rFonts w:ascii="Cambria Math" w:eastAsia="Times New Roman" w:hAnsi="Cambria Math" w:cs="Times New Roman"/>
                <w:b/>
                <w:bCs/>
                <w:sz w:val="24"/>
                <w:szCs w:val="24"/>
                <w:lang w:eastAsia="en-IN"/>
              </w:rPr>
              <m:t>Economical yield</m:t>
            </m:r>
          </m:num>
          <m:den>
            <m:r>
              <m:rPr>
                <m:nor/>
              </m:rPr>
              <w:rPr>
                <w:rFonts w:ascii="Cambria Math" w:eastAsia="Times New Roman" w:hAnsi="Cambria Math" w:cs="Times New Roman"/>
                <w:b/>
                <w:bCs/>
                <w:sz w:val="24"/>
                <w:szCs w:val="24"/>
                <w:lang w:eastAsia="en-IN"/>
              </w:rPr>
              <m:t>Biological yield</m:t>
            </m:r>
          </m:den>
        </m:f>
        <m:r>
          <m:rPr>
            <m:nor/>
          </m:rPr>
          <w:rPr>
            <w:rFonts w:ascii="Cambria Math" w:eastAsia="Times New Roman" w:hAnsi="Cambria Math" w:cs="Times New Roman"/>
            <w:b/>
            <w:bCs/>
            <w:sz w:val="24"/>
            <w:szCs w:val="24"/>
            <w:lang w:eastAsia="en-IN"/>
          </w:rPr>
          <m:t>×100</m:t>
        </m:r>
      </m:oMath>
    </w:p>
    <w:p w14:paraId="2D0046C9" w14:textId="77777777" w:rsidR="008B75B7" w:rsidRDefault="00CA62E7">
      <w:pPr>
        <w:spacing w:before="100" w:beforeAutospacing="1" w:after="100" w:afterAutospacing="1" w:line="360" w:lineRule="auto"/>
        <w:ind w:leftChars="400" w:left="88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val="en-US" w:eastAsia="en-IN"/>
        </w:rPr>
        <w:t xml:space="preserve">Where, </w:t>
      </w:r>
      <w:r>
        <w:rPr>
          <w:rFonts w:ascii="Times New Roman" w:eastAsia="Times New Roman" w:hAnsi="Times New Roman" w:cs="Times New Roman"/>
          <w:sz w:val="24"/>
          <w:szCs w:val="24"/>
          <w:lang w:eastAsia="en-IN"/>
        </w:rPr>
        <w:t xml:space="preserve">Economical yield = Seed yield </w:t>
      </w:r>
    </w:p>
    <w:p w14:paraId="2D0046CA" w14:textId="77777777" w:rsidR="008B75B7" w:rsidRDefault="00CA62E7">
      <w:pPr>
        <w:spacing w:before="100" w:beforeAutospacing="1" w:after="100" w:afterAutospacing="1" w:line="360" w:lineRule="auto"/>
        <w:ind w:leftChars="400" w:left="88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Biological yield = Seed yield + Stover yield</w:t>
      </w:r>
    </w:p>
    <w:p w14:paraId="2D0046CB" w14:textId="77777777" w:rsidR="008B75B7" w:rsidRDefault="00CA62E7">
      <w:pPr>
        <w:numPr>
          <w:ilvl w:val="0"/>
          <w:numId w:val="3"/>
        </w:num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Economics </w:t>
      </w:r>
    </w:p>
    <w:p w14:paraId="2D0046CC" w14:textId="4F5EB72B" w:rsidR="008B75B7" w:rsidRDefault="00CA62E7">
      <w:pPr>
        <w:numPr>
          <w:ilvl w:val="0"/>
          <w:numId w:val="5"/>
        </w:num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Cost of cultivation (₹/ha)</w:t>
      </w:r>
      <w:r>
        <w:rPr>
          <w:rFonts w:ascii="Times New Roman" w:eastAsia="Times New Roman" w:hAnsi="Times New Roman" w:cs="Times New Roman"/>
          <w:b/>
          <w:bCs/>
          <w:sz w:val="24"/>
          <w:szCs w:val="24"/>
          <w:lang w:val="en-US" w:eastAsia="en-IN"/>
        </w:rPr>
        <w:t xml:space="preserve">- </w:t>
      </w:r>
      <w:r>
        <w:rPr>
          <w:rFonts w:ascii="Times New Roman" w:eastAsia="Times New Roman" w:hAnsi="Times New Roman" w:cs="Times New Roman"/>
          <w:sz w:val="24"/>
          <w:szCs w:val="24"/>
          <w:lang w:eastAsia="en-IN"/>
        </w:rPr>
        <w:t>Cost of cultivation is an important factor for economic analysis. It can be calculated by considering prevailing market price of inputs, wages and actually cost involved on various aspects during the investigation.</w:t>
      </w:r>
    </w:p>
    <w:p w14:paraId="2D0046CD" w14:textId="69485A8A" w:rsidR="008B75B7" w:rsidRDefault="00CA62E7">
      <w:pPr>
        <w:numPr>
          <w:ilvl w:val="0"/>
          <w:numId w:val="5"/>
        </w:num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Gross monetary returns (₹/ha)</w:t>
      </w:r>
      <w:r>
        <w:rPr>
          <w:rFonts w:ascii="Times New Roman" w:eastAsia="Times New Roman" w:hAnsi="Times New Roman" w:cs="Times New Roman"/>
          <w:b/>
          <w:bCs/>
          <w:sz w:val="24"/>
          <w:szCs w:val="24"/>
          <w:lang w:val="en-US" w:eastAsia="en-IN"/>
        </w:rPr>
        <w:t xml:space="preserve">- </w:t>
      </w:r>
      <w:r>
        <w:rPr>
          <w:rFonts w:ascii="Times New Roman" w:eastAsia="Times New Roman" w:hAnsi="Times New Roman" w:cs="Times New Roman"/>
          <w:sz w:val="24"/>
          <w:szCs w:val="24"/>
          <w:lang w:eastAsia="en-IN"/>
        </w:rPr>
        <w:t>Gross monetary returns are the total earnings from crop produce (seed + Stover) in terms of/ha. The</w:t>
      </w:r>
      <w:r w:rsidR="00BA2251">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gross monetary return was calculated by considering the prevailing price of the produce at time of harvesting. </w:t>
      </w:r>
    </w:p>
    <w:p w14:paraId="2D0046CE" w14:textId="48B7BC61" w:rsidR="008B75B7" w:rsidRDefault="00CA62E7">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Net monetary returns (₹/ha)</w:t>
      </w:r>
      <w:r>
        <w:rPr>
          <w:rFonts w:ascii="Times New Roman" w:eastAsia="Times New Roman" w:hAnsi="Times New Roman" w:cs="Times New Roman"/>
          <w:b/>
          <w:bCs/>
          <w:sz w:val="24"/>
          <w:szCs w:val="24"/>
          <w:lang w:val="en-US" w:eastAsia="en-IN"/>
        </w:rPr>
        <w:t xml:space="preserve">- </w:t>
      </w:r>
      <w:r>
        <w:rPr>
          <w:rFonts w:ascii="Times New Roman" w:eastAsia="Times New Roman" w:hAnsi="Times New Roman" w:cs="Times New Roman"/>
          <w:sz w:val="24"/>
          <w:szCs w:val="24"/>
          <w:lang w:eastAsia="en-IN"/>
        </w:rPr>
        <w:t>The net monetary returns (/ha) calculated after deducting all the expenditure</w:t>
      </w:r>
      <w:r w:rsidR="00BA2251">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(/ha) from gross return. It was obtained by subtracting cost</w:t>
      </w:r>
      <w:r w:rsidR="00BA2251">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of cultivation from gross return. This represents the actual income of farmer. The net monetary return (/ha) for</w:t>
      </w:r>
      <w:r w:rsidR="00BA2251">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different treatments were calculated with the following formula-</w:t>
      </w:r>
    </w:p>
    <w:p w14:paraId="2D0046CF" w14:textId="77777777" w:rsidR="008B75B7" w:rsidRDefault="00CA62E7">
      <w:pPr>
        <w:spacing w:before="100" w:beforeAutospacing="1" w:after="100" w:afterAutospacing="1" w:line="360" w:lineRule="auto"/>
        <w:ind w:leftChars="200" w:left="44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Net monetary returns (/ha) = Gross returns (/ha) – Cost of cultivation (/ha). </w:t>
      </w:r>
    </w:p>
    <w:p w14:paraId="2D0046D0" w14:textId="77777777" w:rsidR="008B75B7" w:rsidRDefault="00CA62E7">
      <w:pPr>
        <w:numPr>
          <w:ilvl w:val="0"/>
          <w:numId w:val="5"/>
        </w:num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Benefit Cost Ratio</w:t>
      </w:r>
      <w:r>
        <w:rPr>
          <w:rFonts w:ascii="Times New Roman" w:eastAsia="Times New Roman" w:hAnsi="Times New Roman" w:cs="Times New Roman"/>
          <w:b/>
          <w:bCs/>
          <w:sz w:val="24"/>
          <w:szCs w:val="24"/>
          <w:lang w:val="en-US" w:eastAsia="en-IN"/>
        </w:rPr>
        <w:t xml:space="preserve">- </w:t>
      </w:r>
      <w:r>
        <w:rPr>
          <w:rFonts w:ascii="Times New Roman" w:eastAsia="Times New Roman" w:hAnsi="Times New Roman" w:cs="Times New Roman"/>
          <w:sz w:val="24"/>
          <w:szCs w:val="24"/>
          <w:lang w:eastAsia="en-IN"/>
        </w:rPr>
        <w:t xml:space="preserve">Analysis Benefit Cost Ratio is the ratio of the benefits of an activity or production, relative to its costs, both expressed in monetary terms. </w:t>
      </w:r>
    </w:p>
    <w:p w14:paraId="2D0046D1" w14:textId="77777777" w:rsidR="008B75B7" w:rsidRDefault="00CA62E7">
      <w:p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RESULT AND DISCUSSION</w:t>
      </w:r>
    </w:p>
    <w:p w14:paraId="2D0046D2" w14:textId="77777777" w:rsidR="008B75B7" w:rsidRDefault="00CA62E7">
      <w:p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1</w:t>
      </w:r>
      <w:r>
        <w:rPr>
          <w:rFonts w:ascii="Times New Roman" w:eastAsia="Times New Roman" w:hAnsi="Times New Roman" w:cs="Times New Roman"/>
          <w:b/>
          <w:bCs/>
          <w:sz w:val="24"/>
          <w:szCs w:val="24"/>
          <w:lang w:val="en-US" w:eastAsia="en-IN"/>
        </w:rPr>
        <w:t>.</w:t>
      </w:r>
      <w:r>
        <w:rPr>
          <w:rFonts w:ascii="Times New Roman" w:eastAsia="Times New Roman" w:hAnsi="Times New Roman" w:cs="Times New Roman"/>
          <w:b/>
          <w:bCs/>
          <w:sz w:val="24"/>
          <w:szCs w:val="24"/>
          <w:lang w:eastAsia="en-IN"/>
        </w:rPr>
        <w:t xml:space="preserve"> Growth Parameters</w:t>
      </w:r>
    </w:p>
    <w:p w14:paraId="2D0046D3" w14:textId="77777777" w:rsidR="008B75B7" w:rsidRDefault="00CA62E7">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The study</w:t>
      </w:r>
      <w:r>
        <w:rPr>
          <w:rFonts w:ascii="Times New Roman" w:eastAsia="Times New Roman" w:hAnsi="Times New Roman" w:cs="Times New Roman"/>
          <w:sz w:val="24"/>
          <w:szCs w:val="24"/>
          <w:lang w:val="en-US" w:eastAsia="en-IN"/>
        </w:rPr>
        <w:t xml:space="preserve"> (Table 1-4 and fig 1-5)</w:t>
      </w:r>
      <w:r>
        <w:rPr>
          <w:rFonts w:ascii="Times New Roman" w:eastAsia="Times New Roman" w:hAnsi="Times New Roman" w:cs="Times New Roman"/>
          <w:sz w:val="24"/>
          <w:szCs w:val="24"/>
          <w:lang w:eastAsia="en-IN"/>
        </w:rPr>
        <w:t xml:space="preserve"> revealed that all weed control treatments significantly enhanced plant height and the number of branches per plant compared to untreated plots. The tallest plants and maximum branching were observed in plots where two hand </w:t>
      </w:r>
      <w:proofErr w:type="spellStart"/>
      <w:r>
        <w:rPr>
          <w:rFonts w:ascii="Times New Roman" w:eastAsia="Times New Roman" w:hAnsi="Times New Roman" w:cs="Times New Roman"/>
          <w:sz w:val="24"/>
          <w:szCs w:val="24"/>
          <w:lang w:eastAsia="en-IN"/>
        </w:rPr>
        <w:t>weedings</w:t>
      </w:r>
      <w:proofErr w:type="spellEnd"/>
      <w:r>
        <w:rPr>
          <w:rFonts w:ascii="Times New Roman" w:eastAsia="Times New Roman" w:hAnsi="Times New Roman" w:cs="Times New Roman"/>
          <w:sz w:val="24"/>
          <w:szCs w:val="24"/>
          <w:lang w:eastAsia="en-IN"/>
        </w:rPr>
        <w:t xml:space="preserve"> were performed at 20 and 40 DAS. Among the herbicidal treatments, the application of Pre-emergence: </w:t>
      </w:r>
      <w:proofErr w:type="spellStart"/>
      <w:r>
        <w:rPr>
          <w:rFonts w:ascii="Times New Roman" w:eastAsia="Times New Roman" w:hAnsi="Times New Roman" w:cs="Times New Roman"/>
          <w:sz w:val="24"/>
          <w:szCs w:val="24"/>
          <w:lang w:eastAsia="en-IN"/>
        </w:rPr>
        <w:t>Diclosulum</w:t>
      </w:r>
      <w:proofErr w:type="spellEnd"/>
      <w:r>
        <w:rPr>
          <w:rFonts w:ascii="Times New Roman" w:eastAsia="Times New Roman" w:hAnsi="Times New Roman" w:cs="Times New Roman"/>
          <w:sz w:val="24"/>
          <w:szCs w:val="24"/>
          <w:lang w:eastAsia="en-IN"/>
        </w:rPr>
        <w:t xml:space="preserve"> @ 26 </w:t>
      </w:r>
      <w:proofErr w:type="spellStart"/>
      <w:proofErr w:type="gramStart"/>
      <w:r>
        <w:rPr>
          <w:rFonts w:ascii="Times New Roman" w:eastAsia="Times New Roman" w:hAnsi="Times New Roman" w:cs="Times New Roman"/>
          <w:sz w:val="24"/>
          <w:szCs w:val="24"/>
          <w:lang w:eastAsia="en-IN"/>
        </w:rPr>
        <w:t>ga.i</w:t>
      </w:r>
      <w:proofErr w:type="spellEnd"/>
      <w:proofErr w:type="gramEnd"/>
      <w:r>
        <w:rPr>
          <w:rFonts w:ascii="Times New Roman" w:eastAsia="Times New Roman" w:hAnsi="Times New Roman" w:cs="Times New Roman"/>
          <w:sz w:val="24"/>
          <w:szCs w:val="24"/>
          <w:lang w:eastAsia="en-IN"/>
        </w:rPr>
        <w:t xml:space="preserve">/ha + post-emergence: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w:t>
      </w:r>
      <w:r>
        <w:rPr>
          <w:rFonts w:ascii="Times New Roman" w:eastAsia="Times New Roman" w:hAnsi="Times New Roman" w:cs="Times New Roman"/>
          <w:sz w:val="24"/>
          <w:szCs w:val="24"/>
          <w:lang w:eastAsia="en-IN"/>
        </w:rPr>
        <w:lastRenderedPageBreak/>
        <w:t>3.75% @ 2litre/ha resulted in the highest values for both parameters. This increase in plant height and branching can be attributed to reduced crop competition due to effective weed suppression, which limited root and shoot growth of weeds. Consequently, reduced crop-weed competition for light, nutrients, moisture, and space provided an improved growing environment in weed-free conditions.</w:t>
      </w:r>
      <w:r>
        <w:rPr>
          <w:rFonts w:ascii="Times New Roman" w:eastAsia="Times New Roman" w:hAnsi="Times New Roman" w:cs="Times New Roman"/>
          <w:sz w:val="24"/>
          <w:szCs w:val="24"/>
          <w:lang w:val="en-US" w:eastAsia="en-IN"/>
        </w:rPr>
        <w:t xml:space="preserve"> </w:t>
      </w:r>
      <w:r>
        <w:rPr>
          <w:rFonts w:ascii="Times New Roman" w:eastAsia="Times New Roman" w:hAnsi="Times New Roman" w:cs="Times New Roman"/>
          <w:sz w:val="24"/>
          <w:szCs w:val="24"/>
          <w:lang w:eastAsia="en-IN"/>
        </w:rPr>
        <w:t xml:space="preserve">Similar results were reported by Patel </w:t>
      </w:r>
      <w:r>
        <w:rPr>
          <w:rFonts w:ascii="Times New Roman" w:eastAsia="Times New Roman" w:hAnsi="Times New Roman" w:cs="Times New Roman"/>
          <w:i/>
          <w:iCs/>
          <w:sz w:val="24"/>
          <w:szCs w:val="24"/>
          <w:lang w:eastAsia="en-IN"/>
        </w:rPr>
        <w:t>et al.,</w:t>
      </w:r>
      <w:r>
        <w:rPr>
          <w:rFonts w:ascii="Times New Roman" w:eastAsia="Times New Roman" w:hAnsi="Times New Roman" w:cs="Times New Roman"/>
          <w:sz w:val="24"/>
          <w:szCs w:val="24"/>
          <w:lang w:eastAsia="en-IN"/>
        </w:rPr>
        <w:t xml:space="preserve"> (2016), who found that a combination of one hoeing at 15 DAS and two hand </w:t>
      </w:r>
      <w:proofErr w:type="spellStart"/>
      <w:r>
        <w:rPr>
          <w:rFonts w:ascii="Times New Roman" w:eastAsia="Times New Roman" w:hAnsi="Times New Roman" w:cs="Times New Roman"/>
          <w:sz w:val="24"/>
          <w:szCs w:val="24"/>
          <w:lang w:eastAsia="en-IN"/>
        </w:rPr>
        <w:t>weedings</w:t>
      </w:r>
      <w:proofErr w:type="spellEnd"/>
      <w:r>
        <w:rPr>
          <w:rFonts w:ascii="Times New Roman" w:eastAsia="Times New Roman" w:hAnsi="Times New Roman" w:cs="Times New Roman"/>
          <w:sz w:val="24"/>
          <w:szCs w:val="24"/>
          <w:lang w:eastAsia="en-IN"/>
        </w:rPr>
        <w:t xml:space="preserve"> was superior to other treatments, promoting better plant growth in terms of height and branching. Comparable findings were also documented by Kale </w:t>
      </w:r>
      <w:r>
        <w:rPr>
          <w:rFonts w:ascii="Times New Roman" w:eastAsia="Times New Roman" w:hAnsi="Times New Roman" w:cs="Times New Roman"/>
          <w:i/>
          <w:iCs/>
          <w:sz w:val="24"/>
          <w:szCs w:val="24"/>
          <w:lang w:eastAsia="en-IN"/>
        </w:rPr>
        <w:t>et al</w:t>
      </w:r>
      <w:r>
        <w:rPr>
          <w:rFonts w:ascii="Times New Roman" w:eastAsia="Times New Roman" w:hAnsi="Times New Roman" w:cs="Times New Roman"/>
          <w:sz w:val="24"/>
          <w:szCs w:val="24"/>
          <w:lang w:eastAsia="en-IN"/>
        </w:rPr>
        <w:t>., (2015).</w:t>
      </w:r>
    </w:p>
    <w:p w14:paraId="2D0046D4" w14:textId="4BC2BE23" w:rsidR="008B75B7" w:rsidRDefault="00CA62E7">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Hand weeding at 20 and 40 DAS, followed by the application of Pre-emergence: </w:t>
      </w:r>
      <w:proofErr w:type="spellStart"/>
      <w:r>
        <w:rPr>
          <w:rFonts w:ascii="Times New Roman" w:eastAsia="Times New Roman" w:hAnsi="Times New Roman" w:cs="Times New Roman"/>
          <w:sz w:val="24"/>
          <w:szCs w:val="24"/>
          <w:lang w:eastAsia="en-IN"/>
        </w:rPr>
        <w:t>Diclosulum</w:t>
      </w:r>
      <w:proofErr w:type="spellEnd"/>
      <w:r>
        <w:rPr>
          <w:rFonts w:ascii="Times New Roman" w:eastAsia="Times New Roman" w:hAnsi="Times New Roman" w:cs="Times New Roman"/>
          <w:sz w:val="24"/>
          <w:szCs w:val="24"/>
          <w:lang w:eastAsia="en-IN"/>
        </w:rPr>
        <w:t xml:space="preserve"> @ 26 </w:t>
      </w:r>
      <w:proofErr w:type="spellStart"/>
      <w:proofErr w:type="gramStart"/>
      <w:r>
        <w:rPr>
          <w:rFonts w:ascii="Times New Roman" w:eastAsia="Times New Roman" w:hAnsi="Times New Roman" w:cs="Times New Roman"/>
          <w:sz w:val="24"/>
          <w:szCs w:val="24"/>
          <w:lang w:eastAsia="en-IN"/>
        </w:rPr>
        <w:t>ga.i</w:t>
      </w:r>
      <w:proofErr w:type="spellEnd"/>
      <w:proofErr w:type="gramEnd"/>
      <w:r>
        <w:rPr>
          <w:rFonts w:ascii="Times New Roman" w:eastAsia="Times New Roman" w:hAnsi="Times New Roman" w:cs="Times New Roman"/>
          <w:sz w:val="24"/>
          <w:szCs w:val="24"/>
          <w:lang w:eastAsia="en-IN"/>
        </w:rPr>
        <w:t xml:space="preserve">/ha + post-emergence: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2litre/ha, resulted in the highest number of root nodules and their dry weight compared to other treatments. This variation in root nodule formation and dry weight can be attributed to reduced crop-weed competition for space, nutrients, and sunlight. A higher weed presence limits </w:t>
      </w:r>
      <w:proofErr w:type="spellStart"/>
      <w:r>
        <w:rPr>
          <w:rFonts w:ascii="Times New Roman" w:eastAsia="Times New Roman" w:hAnsi="Times New Roman" w:cs="Times New Roman"/>
          <w:sz w:val="24"/>
          <w:szCs w:val="24"/>
          <w:lang w:eastAsia="en-IN"/>
        </w:rPr>
        <w:t>rhizospheric</w:t>
      </w:r>
      <w:proofErr w:type="spellEnd"/>
      <w:r>
        <w:rPr>
          <w:rFonts w:ascii="Times New Roman" w:eastAsia="Times New Roman" w:hAnsi="Times New Roman" w:cs="Times New Roman"/>
          <w:sz w:val="24"/>
          <w:szCs w:val="24"/>
          <w:lang w:eastAsia="en-IN"/>
        </w:rPr>
        <w:t xml:space="preserve"> space for the crop, leading to fewer and weaker nodules both quantitatively and qualitatively.</w:t>
      </w:r>
      <w:r>
        <w:rPr>
          <w:rFonts w:ascii="Times New Roman" w:eastAsia="Times New Roman" w:hAnsi="Times New Roman" w:cs="Times New Roman"/>
          <w:sz w:val="24"/>
          <w:szCs w:val="24"/>
          <w:lang w:val="en-US" w:eastAsia="en-IN"/>
        </w:rPr>
        <w:t xml:space="preserve"> </w:t>
      </w:r>
      <w:r>
        <w:rPr>
          <w:rFonts w:ascii="Times New Roman" w:eastAsia="Times New Roman" w:hAnsi="Times New Roman" w:cs="Times New Roman"/>
          <w:sz w:val="24"/>
          <w:szCs w:val="24"/>
          <w:lang w:eastAsia="en-IN"/>
        </w:rPr>
        <w:t>These findings align with the results reported by Kale</w:t>
      </w:r>
      <w:r>
        <w:rPr>
          <w:rFonts w:ascii="Times New Roman" w:eastAsia="Times New Roman" w:hAnsi="Times New Roman" w:cs="Times New Roman"/>
          <w:i/>
          <w:iCs/>
          <w:sz w:val="24"/>
          <w:szCs w:val="24"/>
          <w:lang w:eastAsia="en-IN"/>
        </w:rPr>
        <w:t xml:space="preserve"> et al.</w:t>
      </w:r>
      <w:r>
        <w:rPr>
          <w:rFonts w:ascii="Times New Roman" w:eastAsia="Times New Roman" w:hAnsi="Times New Roman" w:cs="Times New Roman"/>
          <w:sz w:val="24"/>
          <w:szCs w:val="24"/>
          <w:lang w:eastAsia="en-IN"/>
        </w:rPr>
        <w:t>,</w:t>
      </w:r>
      <w:r w:rsidR="00BA2251">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(2015).</w:t>
      </w:r>
    </w:p>
    <w:p w14:paraId="2D0046D5" w14:textId="77777777" w:rsidR="008B75B7" w:rsidRDefault="00CA62E7">
      <w:pPr>
        <w:numPr>
          <w:ilvl w:val="0"/>
          <w:numId w:val="1"/>
        </w:num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Yield </w:t>
      </w:r>
      <w:r>
        <w:rPr>
          <w:rFonts w:ascii="Times New Roman" w:eastAsia="Times New Roman" w:hAnsi="Times New Roman" w:cs="Times New Roman"/>
          <w:b/>
          <w:bCs/>
          <w:sz w:val="24"/>
          <w:szCs w:val="24"/>
          <w:lang w:val="en-US" w:eastAsia="en-IN"/>
        </w:rPr>
        <w:t>attributing parameters</w:t>
      </w:r>
    </w:p>
    <w:p w14:paraId="2D0046D6" w14:textId="77777777" w:rsidR="008B75B7" w:rsidRDefault="00CA62E7">
      <w:pPr>
        <w:spacing w:before="100" w:beforeAutospacing="1" w:after="100" w:afterAutospacing="1" w:line="360" w:lineRule="auto"/>
        <w:jc w:val="both"/>
        <w:rPr>
          <w:rFonts w:ascii="Times New Roman" w:eastAsia="Times New Roman" w:hAnsi="Times New Roman" w:cs="Times New Roman"/>
          <w:b/>
          <w:bCs/>
          <w:sz w:val="24"/>
          <w:szCs w:val="24"/>
          <w:lang w:val="en-US" w:eastAsia="en-IN"/>
        </w:rPr>
      </w:pPr>
      <w:r>
        <w:rPr>
          <w:rFonts w:ascii="Times New Roman" w:eastAsia="Times New Roman" w:hAnsi="Times New Roman" w:cs="Times New Roman"/>
          <w:b/>
          <w:bCs/>
          <w:sz w:val="24"/>
          <w:szCs w:val="24"/>
          <w:lang w:val="en-US" w:eastAsia="en-IN"/>
        </w:rPr>
        <w:t xml:space="preserve">Number of Pods/ plant and Number of </w:t>
      </w:r>
      <w:proofErr w:type="gramStart"/>
      <w:r>
        <w:rPr>
          <w:rFonts w:ascii="Times New Roman" w:eastAsia="Times New Roman" w:hAnsi="Times New Roman" w:cs="Times New Roman"/>
          <w:b/>
          <w:bCs/>
          <w:sz w:val="24"/>
          <w:szCs w:val="24"/>
          <w:lang w:val="en-US" w:eastAsia="en-IN"/>
        </w:rPr>
        <w:t>Seeds /plant</w:t>
      </w:r>
      <w:proofErr w:type="gramEnd"/>
    </w:p>
    <w:p w14:paraId="2D0046D7" w14:textId="77777777" w:rsidR="008B75B7" w:rsidRDefault="00CA62E7">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The response of soybean’s pod-bearing capacity to various treatments was significant. This variation can be attributed to competition stress and the benefits of clean cultivation. Soybean is known for its ability to suppress weeds naturally, and the present study further confirms that untreated plots experienced a significant reduction in all yield attributes. Crop-weed competition negatively impacted key growth parameters, ultimately leading to a decline in yield components and final productivity. Early-season weed control and maintaining a weed-free environment minimized competition stress, substantially boosting yield.</w:t>
      </w:r>
    </w:p>
    <w:p w14:paraId="2D0046D8" w14:textId="090529F2" w:rsidR="008B75B7" w:rsidRDefault="00CA62E7">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Among the treatments</w:t>
      </w:r>
      <w:r>
        <w:rPr>
          <w:rFonts w:ascii="Times New Roman" w:eastAsia="Times New Roman" w:hAnsi="Times New Roman" w:cs="Times New Roman"/>
          <w:sz w:val="24"/>
          <w:szCs w:val="24"/>
          <w:lang w:val="en-US" w:eastAsia="en-IN"/>
        </w:rPr>
        <w:t xml:space="preserve"> (Table 5 and fig 6)</w:t>
      </w:r>
      <w:r>
        <w:rPr>
          <w:rFonts w:ascii="Times New Roman" w:eastAsia="Times New Roman" w:hAnsi="Times New Roman" w:cs="Times New Roman"/>
          <w:sz w:val="24"/>
          <w:szCs w:val="24"/>
          <w:lang w:eastAsia="en-IN"/>
        </w:rPr>
        <w:t xml:space="preserve">, hand weeding at 20 and 40 DAS resulted in the highest number of pods per plant, performing at par with the application of Pre-emergence: </w:t>
      </w:r>
      <w:proofErr w:type="spellStart"/>
      <w:r>
        <w:rPr>
          <w:rFonts w:ascii="Times New Roman" w:eastAsia="Times New Roman" w:hAnsi="Times New Roman" w:cs="Times New Roman"/>
          <w:sz w:val="24"/>
          <w:szCs w:val="24"/>
          <w:lang w:eastAsia="en-IN"/>
        </w:rPr>
        <w:t>Diclosulum</w:t>
      </w:r>
      <w:proofErr w:type="spellEnd"/>
      <w:r>
        <w:rPr>
          <w:rFonts w:ascii="Times New Roman" w:eastAsia="Times New Roman" w:hAnsi="Times New Roman" w:cs="Times New Roman"/>
          <w:sz w:val="24"/>
          <w:szCs w:val="24"/>
          <w:lang w:eastAsia="en-IN"/>
        </w:rPr>
        <w:t xml:space="preserve"> @ 26 </w:t>
      </w:r>
      <w:proofErr w:type="spellStart"/>
      <w:proofErr w:type="gramStart"/>
      <w:r>
        <w:rPr>
          <w:rFonts w:ascii="Times New Roman" w:eastAsia="Times New Roman" w:hAnsi="Times New Roman" w:cs="Times New Roman"/>
          <w:sz w:val="24"/>
          <w:szCs w:val="24"/>
          <w:lang w:eastAsia="en-IN"/>
        </w:rPr>
        <w:t>ga.i</w:t>
      </w:r>
      <w:proofErr w:type="spellEnd"/>
      <w:proofErr w:type="gramEnd"/>
      <w:r>
        <w:rPr>
          <w:rFonts w:ascii="Times New Roman" w:eastAsia="Times New Roman" w:hAnsi="Times New Roman" w:cs="Times New Roman"/>
          <w:sz w:val="24"/>
          <w:szCs w:val="24"/>
          <w:lang w:eastAsia="en-IN"/>
        </w:rPr>
        <w:t xml:space="preserve">/ha + post-emergence: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2litre/ha. The results indicated that there were significant differences recorded in seeds per pod and seed index, with the highest values observed under hand weeding at 20 and 40 DAS and </w:t>
      </w:r>
      <w:r>
        <w:rPr>
          <w:rFonts w:ascii="Times New Roman" w:eastAsia="Times New Roman" w:hAnsi="Times New Roman" w:cs="Times New Roman"/>
          <w:sz w:val="24"/>
          <w:szCs w:val="24"/>
          <w:lang w:eastAsia="en-IN"/>
        </w:rPr>
        <w:lastRenderedPageBreak/>
        <w:t xml:space="preserve">the application of Pre-emergence: </w:t>
      </w:r>
      <w:proofErr w:type="spellStart"/>
      <w:r>
        <w:rPr>
          <w:rFonts w:ascii="Times New Roman" w:eastAsia="Times New Roman" w:hAnsi="Times New Roman" w:cs="Times New Roman"/>
          <w:sz w:val="24"/>
          <w:szCs w:val="24"/>
          <w:lang w:eastAsia="en-IN"/>
        </w:rPr>
        <w:t>Diclosulum</w:t>
      </w:r>
      <w:proofErr w:type="spellEnd"/>
      <w:r>
        <w:rPr>
          <w:rFonts w:ascii="Times New Roman" w:eastAsia="Times New Roman" w:hAnsi="Times New Roman" w:cs="Times New Roman"/>
          <w:sz w:val="24"/>
          <w:szCs w:val="24"/>
          <w:lang w:eastAsia="en-IN"/>
        </w:rPr>
        <w:t xml:space="preserve"> @ 26 </w:t>
      </w:r>
      <w:proofErr w:type="spellStart"/>
      <w:proofErr w:type="gramStart"/>
      <w:r>
        <w:rPr>
          <w:rFonts w:ascii="Times New Roman" w:eastAsia="Times New Roman" w:hAnsi="Times New Roman" w:cs="Times New Roman"/>
          <w:sz w:val="24"/>
          <w:szCs w:val="24"/>
          <w:lang w:eastAsia="en-IN"/>
        </w:rPr>
        <w:t>ga.i</w:t>
      </w:r>
      <w:proofErr w:type="spellEnd"/>
      <w:proofErr w:type="gramEnd"/>
      <w:r>
        <w:rPr>
          <w:rFonts w:ascii="Times New Roman" w:eastAsia="Times New Roman" w:hAnsi="Times New Roman" w:cs="Times New Roman"/>
          <w:sz w:val="24"/>
          <w:szCs w:val="24"/>
          <w:lang w:eastAsia="en-IN"/>
        </w:rPr>
        <w:t xml:space="preserve">/ha + post-emergence: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2litre/ha.</w:t>
      </w:r>
    </w:p>
    <w:p w14:paraId="2D0046D9" w14:textId="77777777" w:rsidR="008B75B7" w:rsidRDefault="00CA62E7">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The variation in the number of pods per plant and seeds per pod across treatments can be explained by reduced crop-weed competition for space, nutrients, and sunlight. Lower weed pressure in these treatments led to more productive branches and increased leaf area, improving photosynthesis and efficient translocation of assimilated food reserves from source to sink. This ultimately enhanced yield attributes both quantitatively and qualitatively.</w:t>
      </w:r>
      <w:r>
        <w:rPr>
          <w:rFonts w:ascii="Times New Roman" w:eastAsia="Times New Roman" w:hAnsi="Times New Roman" w:cs="Times New Roman"/>
          <w:sz w:val="24"/>
          <w:szCs w:val="24"/>
          <w:lang w:val="en-US" w:eastAsia="en-IN"/>
        </w:rPr>
        <w:t xml:space="preserve"> </w:t>
      </w:r>
      <w:r>
        <w:rPr>
          <w:rFonts w:ascii="Times New Roman" w:eastAsia="Times New Roman" w:hAnsi="Times New Roman" w:cs="Times New Roman"/>
          <w:sz w:val="24"/>
          <w:szCs w:val="24"/>
          <w:lang w:eastAsia="en-IN"/>
        </w:rPr>
        <w:t>Similar findings were reported by Patel</w:t>
      </w:r>
      <w:r>
        <w:rPr>
          <w:rFonts w:ascii="Times New Roman" w:eastAsia="Times New Roman" w:hAnsi="Times New Roman" w:cs="Times New Roman"/>
          <w:i/>
          <w:iCs/>
          <w:sz w:val="24"/>
          <w:szCs w:val="24"/>
          <w:lang w:eastAsia="en-IN"/>
        </w:rPr>
        <w:t xml:space="preserve"> et al.</w:t>
      </w:r>
      <w:r>
        <w:rPr>
          <w:rFonts w:ascii="Times New Roman" w:eastAsia="Times New Roman" w:hAnsi="Times New Roman" w:cs="Times New Roman"/>
          <w:sz w:val="24"/>
          <w:szCs w:val="24"/>
          <w:lang w:eastAsia="en-IN"/>
        </w:rPr>
        <w:t xml:space="preserve">, (2016), who observed the highest values in plots receiving one hoeing at 15 DAS and two hand </w:t>
      </w:r>
      <w:proofErr w:type="spellStart"/>
      <w:r>
        <w:rPr>
          <w:rFonts w:ascii="Times New Roman" w:eastAsia="Times New Roman" w:hAnsi="Times New Roman" w:cs="Times New Roman"/>
          <w:sz w:val="24"/>
          <w:szCs w:val="24"/>
          <w:lang w:eastAsia="en-IN"/>
        </w:rPr>
        <w:t>weedings</w:t>
      </w:r>
      <w:proofErr w:type="spellEnd"/>
      <w:r>
        <w:rPr>
          <w:rFonts w:ascii="Times New Roman" w:eastAsia="Times New Roman" w:hAnsi="Times New Roman" w:cs="Times New Roman"/>
          <w:sz w:val="24"/>
          <w:szCs w:val="24"/>
          <w:lang w:eastAsia="en-IN"/>
        </w:rPr>
        <w:t>, which were superior to other treatments but at par with the pre-emergence application of Pendimethalin 677.25 g ha⁻¹ + one hand weeding at 30 DAS. Manual weeding and intercultural operations at critical stages effectively reduced crop-weed competition, improving yield-attributing traits such as the number of pods per plant, pod weight per plant</w:t>
      </w:r>
      <w:r>
        <w:rPr>
          <w:rFonts w:ascii="Times New Roman" w:eastAsia="Times New Roman" w:hAnsi="Times New Roman" w:cs="Times New Roman"/>
          <w:sz w:val="24"/>
          <w:szCs w:val="24"/>
          <w:lang w:val="en-US" w:eastAsia="en-IN"/>
        </w:rPr>
        <w:t xml:space="preserve"> and</w:t>
      </w:r>
      <w:r>
        <w:rPr>
          <w:rFonts w:ascii="Times New Roman" w:eastAsia="Times New Roman" w:hAnsi="Times New Roman" w:cs="Times New Roman"/>
          <w:sz w:val="24"/>
          <w:szCs w:val="24"/>
          <w:lang w:eastAsia="en-IN"/>
        </w:rPr>
        <w:t xml:space="preserve"> number of seeds per plant</w:t>
      </w:r>
      <w:r>
        <w:rPr>
          <w:rFonts w:ascii="Times New Roman" w:eastAsia="Times New Roman" w:hAnsi="Times New Roman" w:cs="Times New Roman"/>
          <w:sz w:val="24"/>
          <w:szCs w:val="24"/>
          <w:lang w:val="en-US" w:eastAsia="en-IN"/>
        </w:rPr>
        <w:t xml:space="preserve">. </w:t>
      </w:r>
      <w:r>
        <w:rPr>
          <w:rFonts w:ascii="Times New Roman" w:eastAsia="Times New Roman" w:hAnsi="Times New Roman" w:cs="Times New Roman"/>
          <w:sz w:val="24"/>
          <w:szCs w:val="24"/>
          <w:lang w:eastAsia="en-IN"/>
        </w:rPr>
        <w:t xml:space="preserve">Additionally, hand weeding at 20 and 40 DAS followed by the application of Imazethapyr 100 g ha⁻¹ (PoE) fb interculture + hand weeding at 30 DAS, as well as Pendimethalin 750 g ha⁻¹ PE fb interculture + hand weeding at 30 DAS, was found to be superior in promoting significantly higher growth and yield attributes of soybean (Patel </w:t>
      </w:r>
      <w:r>
        <w:rPr>
          <w:rFonts w:ascii="Times New Roman" w:eastAsia="Times New Roman" w:hAnsi="Times New Roman" w:cs="Times New Roman"/>
          <w:i/>
          <w:iCs/>
          <w:sz w:val="24"/>
          <w:szCs w:val="24"/>
          <w:lang w:eastAsia="en-IN"/>
        </w:rPr>
        <w:t xml:space="preserve">et al., </w:t>
      </w:r>
      <w:r>
        <w:rPr>
          <w:rFonts w:ascii="Times New Roman" w:eastAsia="Times New Roman" w:hAnsi="Times New Roman" w:cs="Times New Roman"/>
          <w:sz w:val="24"/>
          <w:szCs w:val="24"/>
          <w:lang w:eastAsia="en-IN"/>
        </w:rPr>
        <w:t>2019).</w:t>
      </w:r>
    </w:p>
    <w:p w14:paraId="2D0046DA" w14:textId="77777777" w:rsidR="008B75B7" w:rsidRDefault="00CA62E7">
      <w:pPr>
        <w:spacing w:before="100" w:beforeAutospacing="1" w:after="100" w:afterAutospacing="1" w:line="360" w:lineRule="auto"/>
        <w:jc w:val="both"/>
        <w:rPr>
          <w:rFonts w:ascii="Times New Roman" w:eastAsia="Times New Roman" w:hAnsi="Times New Roman" w:cs="Times New Roman"/>
          <w:b/>
          <w:bCs/>
          <w:sz w:val="24"/>
          <w:szCs w:val="24"/>
          <w:lang w:val="en-US" w:eastAsia="en-IN"/>
        </w:rPr>
      </w:pPr>
      <w:r>
        <w:rPr>
          <w:rFonts w:ascii="Times New Roman" w:eastAsia="Times New Roman" w:hAnsi="Times New Roman" w:cs="Times New Roman"/>
          <w:b/>
          <w:bCs/>
          <w:sz w:val="24"/>
          <w:szCs w:val="24"/>
          <w:lang w:val="en-US" w:eastAsia="en-IN"/>
        </w:rPr>
        <w:t>Seed yield</w:t>
      </w:r>
    </w:p>
    <w:p w14:paraId="2D0046DB" w14:textId="2626EB9A" w:rsidR="008B75B7" w:rsidRDefault="00CA62E7">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Seed yield is a critical parameter that determines the efficiency, superiority, and stability of a particular treatment over others. The results indicate that all weed control treatments produced significantly higher seed yield compared to weedy check plot. Among the treatments, two hand weeding at 20 and 40 DAS recorded the highest seed yield, outperforming other treatments</w:t>
      </w:r>
      <w:r>
        <w:rPr>
          <w:rFonts w:ascii="Times New Roman" w:eastAsia="Times New Roman" w:hAnsi="Times New Roman" w:cs="Times New Roman"/>
          <w:sz w:val="24"/>
          <w:szCs w:val="24"/>
          <w:lang w:val="en-US" w:eastAsia="en-IN"/>
        </w:rPr>
        <w:t xml:space="preserve"> (Table 5 and fig 7)</w:t>
      </w:r>
      <w:r>
        <w:rPr>
          <w:rFonts w:ascii="Times New Roman" w:eastAsia="Times New Roman" w:hAnsi="Times New Roman" w:cs="Times New Roman"/>
          <w:sz w:val="24"/>
          <w:szCs w:val="24"/>
          <w:lang w:eastAsia="en-IN"/>
        </w:rPr>
        <w:t xml:space="preserve">. The highest yield of soybean was observed in weed-free plots, which received two hand </w:t>
      </w:r>
      <w:proofErr w:type="spellStart"/>
      <w:r>
        <w:rPr>
          <w:rFonts w:ascii="Times New Roman" w:eastAsia="Times New Roman" w:hAnsi="Times New Roman" w:cs="Times New Roman"/>
          <w:sz w:val="24"/>
          <w:szCs w:val="24"/>
          <w:lang w:eastAsia="en-IN"/>
        </w:rPr>
        <w:t>weedings</w:t>
      </w:r>
      <w:proofErr w:type="spellEnd"/>
      <w:r>
        <w:rPr>
          <w:rFonts w:ascii="Times New Roman" w:eastAsia="Times New Roman" w:hAnsi="Times New Roman" w:cs="Times New Roman"/>
          <w:sz w:val="24"/>
          <w:szCs w:val="24"/>
          <w:lang w:eastAsia="en-IN"/>
        </w:rPr>
        <w:t xml:space="preserve"> at 20 and 40 DAS (</w:t>
      </w:r>
      <w:proofErr w:type="spellStart"/>
      <w:r>
        <w:rPr>
          <w:rFonts w:ascii="Times New Roman" w:eastAsia="Times New Roman" w:hAnsi="Times New Roman" w:cs="Times New Roman"/>
          <w:sz w:val="24"/>
          <w:szCs w:val="24"/>
          <w:lang w:eastAsia="en-IN"/>
        </w:rPr>
        <w:t>Bhan</w:t>
      </w:r>
      <w:proofErr w:type="spellEnd"/>
      <w:r>
        <w:rPr>
          <w:rFonts w:ascii="Times New Roman" w:eastAsia="Times New Roman" w:hAnsi="Times New Roman" w:cs="Times New Roman"/>
          <w:sz w:val="24"/>
          <w:szCs w:val="24"/>
          <w:lang w:eastAsia="en-IN"/>
        </w:rPr>
        <w:t xml:space="preserve"> and </w:t>
      </w:r>
      <w:proofErr w:type="spellStart"/>
      <w:r>
        <w:rPr>
          <w:rFonts w:ascii="Times New Roman" w:eastAsia="Times New Roman" w:hAnsi="Times New Roman" w:cs="Times New Roman"/>
          <w:sz w:val="24"/>
          <w:szCs w:val="24"/>
          <w:lang w:eastAsia="en-IN"/>
        </w:rPr>
        <w:t>Kewat</w:t>
      </w:r>
      <w:proofErr w:type="spellEnd"/>
      <w:r>
        <w:rPr>
          <w:rFonts w:ascii="Times New Roman" w:eastAsia="Times New Roman" w:hAnsi="Times New Roman" w:cs="Times New Roman"/>
          <w:sz w:val="24"/>
          <w:szCs w:val="24"/>
          <w:lang w:eastAsia="en-IN"/>
        </w:rPr>
        <w:t xml:space="preserve">, 2003). Similarly, Yugi </w:t>
      </w:r>
      <w:r>
        <w:rPr>
          <w:rFonts w:ascii="Times New Roman" w:eastAsia="Times New Roman" w:hAnsi="Times New Roman" w:cs="Times New Roman"/>
          <w:i/>
          <w:iCs/>
          <w:sz w:val="24"/>
          <w:szCs w:val="24"/>
          <w:lang w:eastAsia="en-IN"/>
        </w:rPr>
        <w:t>et al.</w:t>
      </w:r>
      <w:r>
        <w:rPr>
          <w:rFonts w:ascii="Times New Roman" w:eastAsia="Times New Roman" w:hAnsi="Times New Roman" w:cs="Times New Roman"/>
          <w:sz w:val="24"/>
          <w:szCs w:val="24"/>
          <w:lang w:eastAsia="en-IN"/>
        </w:rPr>
        <w:t>, (2011) reported that weeding at two weeks after sowing under no-tillage conditions resulted in higher soybean yield than other weeding schedules.</w:t>
      </w:r>
    </w:p>
    <w:p w14:paraId="2D0046DC" w14:textId="77777777" w:rsidR="008B75B7" w:rsidRDefault="00CA62E7">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The highest seed yield was obtained with two hand </w:t>
      </w:r>
      <w:proofErr w:type="spellStart"/>
      <w:r>
        <w:rPr>
          <w:rFonts w:ascii="Times New Roman" w:eastAsia="Times New Roman" w:hAnsi="Times New Roman" w:cs="Times New Roman"/>
          <w:sz w:val="24"/>
          <w:szCs w:val="24"/>
          <w:lang w:eastAsia="en-IN"/>
        </w:rPr>
        <w:t>weedings</w:t>
      </w:r>
      <w:proofErr w:type="spellEnd"/>
      <w:r>
        <w:rPr>
          <w:rFonts w:ascii="Times New Roman" w:eastAsia="Times New Roman" w:hAnsi="Times New Roman" w:cs="Times New Roman"/>
          <w:sz w:val="24"/>
          <w:szCs w:val="24"/>
          <w:lang w:eastAsia="en-IN"/>
        </w:rPr>
        <w:t xml:space="preserve"> at 15 and 30 DAS, which was at par with the application of Imazethapyr + </w:t>
      </w:r>
      <w:proofErr w:type="spellStart"/>
      <w:r>
        <w:rPr>
          <w:rFonts w:ascii="Times New Roman" w:eastAsia="Times New Roman" w:hAnsi="Times New Roman" w:cs="Times New Roman"/>
          <w:sz w:val="24"/>
          <w:szCs w:val="24"/>
          <w:lang w:eastAsia="en-IN"/>
        </w:rPr>
        <w:t>Imazamox</w:t>
      </w:r>
      <w:proofErr w:type="spellEnd"/>
      <w:r>
        <w:rPr>
          <w:rFonts w:ascii="Times New Roman" w:eastAsia="Times New Roman" w:hAnsi="Times New Roman" w:cs="Times New Roman"/>
          <w:sz w:val="24"/>
          <w:szCs w:val="24"/>
          <w:lang w:eastAsia="en-IN"/>
        </w:rPr>
        <w:t xml:space="preserve"> @ 43 g </w:t>
      </w:r>
      <w:proofErr w:type="spellStart"/>
      <w:r>
        <w:rPr>
          <w:rFonts w:ascii="Times New Roman" w:eastAsia="Times New Roman" w:hAnsi="Times New Roman" w:cs="Times New Roman"/>
          <w:sz w:val="24"/>
          <w:szCs w:val="24"/>
          <w:lang w:eastAsia="en-IN"/>
        </w:rPr>
        <w:t>a.i.</w:t>
      </w:r>
      <w:proofErr w:type="spellEnd"/>
      <w:r>
        <w:rPr>
          <w:rFonts w:ascii="Times New Roman" w:eastAsia="Times New Roman" w:hAnsi="Times New Roman" w:cs="Times New Roman"/>
          <w:sz w:val="24"/>
          <w:szCs w:val="24"/>
          <w:lang w:eastAsia="en-IN"/>
        </w:rPr>
        <w:t xml:space="preserve"> ha⁻¹ at 10 DAS and Imazethapyr @ 75 g </w:t>
      </w:r>
      <w:proofErr w:type="spellStart"/>
      <w:r>
        <w:rPr>
          <w:rFonts w:ascii="Times New Roman" w:eastAsia="Times New Roman" w:hAnsi="Times New Roman" w:cs="Times New Roman"/>
          <w:sz w:val="24"/>
          <w:szCs w:val="24"/>
          <w:lang w:eastAsia="en-IN"/>
        </w:rPr>
        <w:t>a.i.</w:t>
      </w:r>
      <w:proofErr w:type="spellEnd"/>
      <w:r>
        <w:rPr>
          <w:rFonts w:ascii="Times New Roman" w:eastAsia="Times New Roman" w:hAnsi="Times New Roman" w:cs="Times New Roman"/>
          <w:sz w:val="24"/>
          <w:szCs w:val="24"/>
          <w:lang w:eastAsia="en-IN"/>
        </w:rPr>
        <w:t xml:space="preserve"> ha⁻¹ at 10 DAS (Kale </w:t>
      </w:r>
      <w:r>
        <w:rPr>
          <w:rFonts w:ascii="Times New Roman" w:eastAsia="Times New Roman" w:hAnsi="Times New Roman" w:cs="Times New Roman"/>
          <w:i/>
          <w:iCs/>
          <w:sz w:val="24"/>
          <w:szCs w:val="24"/>
          <w:lang w:eastAsia="en-IN"/>
        </w:rPr>
        <w:t>et al.</w:t>
      </w:r>
      <w:r>
        <w:rPr>
          <w:rFonts w:ascii="Times New Roman" w:eastAsia="Times New Roman" w:hAnsi="Times New Roman" w:cs="Times New Roman"/>
          <w:sz w:val="24"/>
          <w:szCs w:val="24"/>
          <w:lang w:eastAsia="en-IN"/>
        </w:rPr>
        <w:t xml:space="preserve">, 2015). The second and third best treatments for increasing seed yield were the application of Pre-emergence: </w:t>
      </w:r>
      <w:proofErr w:type="spellStart"/>
      <w:r>
        <w:rPr>
          <w:rFonts w:ascii="Times New Roman" w:eastAsia="Times New Roman" w:hAnsi="Times New Roman" w:cs="Times New Roman"/>
          <w:sz w:val="24"/>
          <w:szCs w:val="24"/>
          <w:lang w:eastAsia="en-IN"/>
        </w:rPr>
        <w:t>Diclosulum</w:t>
      </w:r>
      <w:proofErr w:type="spellEnd"/>
      <w:r>
        <w:rPr>
          <w:rFonts w:ascii="Times New Roman" w:eastAsia="Times New Roman" w:hAnsi="Times New Roman" w:cs="Times New Roman"/>
          <w:sz w:val="24"/>
          <w:szCs w:val="24"/>
          <w:lang w:eastAsia="en-IN"/>
        </w:rPr>
        <w:t xml:space="preserve"> @ 26 </w:t>
      </w:r>
      <w:proofErr w:type="spellStart"/>
      <w:proofErr w:type="gramStart"/>
      <w:r>
        <w:rPr>
          <w:rFonts w:ascii="Times New Roman" w:eastAsia="Times New Roman" w:hAnsi="Times New Roman" w:cs="Times New Roman"/>
          <w:sz w:val="24"/>
          <w:szCs w:val="24"/>
          <w:lang w:eastAsia="en-IN"/>
        </w:rPr>
        <w:t>ga.i</w:t>
      </w:r>
      <w:proofErr w:type="spellEnd"/>
      <w:proofErr w:type="gramEnd"/>
      <w:r>
        <w:rPr>
          <w:rFonts w:ascii="Times New Roman" w:eastAsia="Times New Roman" w:hAnsi="Times New Roman" w:cs="Times New Roman"/>
          <w:sz w:val="24"/>
          <w:szCs w:val="24"/>
          <w:lang w:eastAsia="en-IN"/>
        </w:rPr>
        <w:t xml:space="preserve">/ha + post-emergence: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2litre/ha and Post-emergence </w:t>
      </w:r>
      <w:r>
        <w:rPr>
          <w:rFonts w:ascii="Times New Roman" w:eastAsia="Times New Roman" w:hAnsi="Times New Roman" w:cs="Times New Roman"/>
          <w:sz w:val="24"/>
          <w:szCs w:val="24"/>
          <w:lang w:eastAsia="en-IN"/>
        </w:rPr>
        <w:lastRenderedPageBreak/>
        <w:t xml:space="preserve">(15-20 DAS):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2.0 litre/ha. Early weed control in the season minimized crop-weed competition, reducing it to the lowest possible level and maintaining an almost weed-free environment. Das and Panday (2013) also found that </w:t>
      </w:r>
      <w:proofErr w:type="gramStart"/>
      <w:r>
        <w:rPr>
          <w:rFonts w:ascii="Times New Roman" w:eastAsia="Times New Roman" w:hAnsi="Times New Roman" w:cs="Times New Roman"/>
          <w:sz w:val="24"/>
          <w:szCs w:val="24"/>
          <w:lang w:eastAsia="en-IN"/>
        </w:rPr>
        <w:t>a</w:t>
      </w:r>
      <w:proofErr w:type="gramEnd"/>
      <w:r>
        <w:rPr>
          <w:rFonts w:ascii="Times New Roman" w:eastAsia="Times New Roman" w:hAnsi="Times New Roman" w:cs="Times New Roman"/>
          <w:sz w:val="24"/>
          <w:szCs w:val="24"/>
          <w:lang w:eastAsia="en-IN"/>
        </w:rPr>
        <w:t xml:space="preserve"> herbicide mixture of Pendimethalin + Imazethapyr was superior and more effective against weeds than Pendimethalin alone. All weed control treatments resulted in significantly higher soybean seed yield compared to weedy control plots</w:t>
      </w:r>
      <w:r>
        <w:rPr>
          <w:rFonts w:ascii="Times New Roman" w:eastAsia="Times New Roman" w:hAnsi="Times New Roman" w:cs="Times New Roman"/>
          <w:sz w:val="24"/>
          <w:szCs w:val="24"/>
          <w:lang w:val="en-US" w:eastAsia="en-IN"/>
        </w:rPr>
        <w:t xml:space="preserve">. </w:t>
      </w:r>
      <w:r>
        <w:rPr>
          <w:rFonts w:ascii="Times New Roman" w:eastAsia="Times New Roman" w:hAnsi="Times New Roman" w:cs="Times New Roman"/>
          <w:sz w:val="24"/>
          <w:szCs w:val="24"/>
          <w:lang w:eastAsia="en-IN"/>
        </w:rPr>
        <w:t xml:space="preserve"> Hand weeding at 20 and 40 DAS, followed by the application of Imazethapyr 100 g ha⁻¹ (PoE) fb interculture + hand weeding at 30 DAS, and Pendimethalin 750 g/ha (PE) fb interculture + hand weeding at 30 DAS, significantly increased soybean yield (Patel et al., 2019). Patel et al., (2016) also reported the highest values in plots receiving one hoeing at 15 DAS and two hand </w:t>
      </w:r>
      <w:proofErr w:type="spellStart"/>
      <w:r>
        <w:rPr>
          <w:rFonts w:ascii="Times New Roman" w:eastAsia="Times New Roman" w:hAnsi="Times New Roman" w:cs="Times New Roman"/>
          <w:sz w:val="24"/>
          <w:szCs w:val="24"/>
          <w:lang w:eastAsia="en-IN"/>
        </w:rPr>
        <w:t>weedings</w:t>
      </w:r>
      <w:proofErr w:type="spellEnd"/>
      <w:r>
        <w:rPr>
          <w:rFonts w:ascii="Times New Roman" w:eastAsia="Times New Roman" w:hAnsi="Times New Roman" w:cs="Times New Roman"/>
          <w:sz w:val="24"/>
          <w:szCs w:val="24"/>
          <w:lang w:eastAsia="en-IN"/>
        </w:rPr>
        <w:t>, which were superior to other treatments but at par with the pre-emergence application of Pendimethalin 677.25 g ha⁻¹ + one hand weeding at 30 DAS. These treatments provided better growth, improved yield-attributing traits, and ultimately led to higher yield. Similar findings were also reported by Meena et al., (2018) and Yadav et al., (2017).</w:t>
      </w:r>
    </w:p>
    <w:p w14:paraId="2D0046DD" w14:textId="77777777" w:rsidR="008B75B7" w:rsidRDefault="00CA62E7">
      <w:pPr>
        <w:spacing w:before="100" w:beforeAutospacing="1" w:after="100" w:afterAutospacing="1" w:line="360" w:lineRule="auto"/>
        <w:jc w:val="both"/>
        <w:rPr>
          <w:rFonts w:ascii="Times New Roman" w:eastAsia="Times New Roman" w:hAnsi="Times New Roman" w:cs="Times New Roman"/>
          <w:b/>
          <w:bCs/>
          <w:sz w:val="24"/>
          <w:szCs w:val="24"/>
          <w:lang w:val="en-US" w:eastAsia="en-IN"/>
        </w:rPr>
      </w:pPr>
      <w:r>
        <w:rPr>
          <w:rFonts w:ascii="Times New Roman" w:eastAsia="Times New Roman" w:hAnsi="Times New Roman" w:cs="Times New Roman"/>
          <w:b/>
          <w:bCs/>
          <w:sz w:val="24"/>
          <w:szCs w:val="24"/>
          <w:lang w:val="en-US" w:eastAsia="en-IN"/>
        </w:rPr>
        <w:t>Stover yield (kg/ha)</w:t>
      </w:r>
    </w:p>
    <w:p w14:paraId="2D0046DE" w14:textId="3E293FBF" w:rsidR="008B75B7" w:rsidRDefault="00CA62E7">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An increase in stover and biological yield was directly associated with an increase in vegetative growth. The results showed that different treatments significantly affected stover and biological yield</w:t>
      </w:r>
      <w:r>
        <w:rPr>
          <w:rFonts w:ascii="Times New Roman" w:eastAsia="Times New Roman" w:hAnsi="Times New Roman" w:cs="Times New Roman"/>
          <w:sz w:val="24"/>
          <w:szCs w:val="24"/>
          <w:lang w:val="en-US" w:eastAsia="en-IN"/>
        </w:rPr>
        <w:t xml:space="preserve"> (Table 5 and fig 7)</w:t>
      </w:r>
      <w:r>
        <w:rPr>
          <w:rFonts w:ascii="Times New Roman" w:eastAsia="Times New Roman" w:hAnsi="Times New Roman" w:cs="Times New Roman"/>
          <w:sz w:val="24"/>
          <w:szCs w:val="24"/>
          <w:lang w:eastAsia="en-IN"/>
        </w:rPr>
        <w:t xml:space="preserve">. Hand weeding at 20 and 40 DAS recorded highest stover yield and biological yield, which was at par with the application of Pre-emergence: </w:t>
      </w:r>
      <w:proofErr w:type="spellStart"/>
      <w:r>
        <w:rPr>
          <w:rFonts w:ascii="Times New Roman" w:eastAsia="Times New Roman" w:hAnsi="Times New Roman" w:cs="Times New Roman"/>
          <w:sz w:val="24"/>
          <w:szCs w:val="24"/>
          <w:lang w:eastAsia="en-IN"/>
        </w:rPr>
        <w:t>Diclosulum</w:t>
      </w:r>
      <w:proofErr w:type="spellEnd"/>
      <w:r>
        <w:rPr>
          <w:rFonts w:ascii="Times New Roman" w:eastAsia="Times New Roman" w:hAnsi="Times New Roman" w:cs="Times New Roman"/>
          <w:sz w:val="24"/>
          <w:szCs w:val="24"/>
          <w:lang w:eastAsia="en-IN"/>
        </w:rPr>
        <w:t xml:space="preserve"> @ 26 </w:t>
      </w:r>
      <w:proofErr w:type="spellStart"/>
      <w:proofErr w:type="gramStart"/>
      <w:r>
        <w:rPr>
          <w:rFonts w:ascii="Times New Roman" w:eastAsia="Times New Roman" w:hAnsi="Times New Roman" w:cs="Times New Roman"/>
          <w:sz w:val="24"/>
          <w:szCs w:val="24"/>
          <w:lang w:eastAsia="en-IN"/>
        </w:rPr>
        <w:t>ga.i</w:t>
      </w:r>
      <w:proofErr w:type="spellEnd"/>
      <w:proofErr w:type="gramEnd"/>
      <w:r>
        <w:rPr>
          <w:rFonts w:ascii="Times New Roman" w:eastAsia="Times New Roman" w:hAnsi="Times New Roman" w:cs="Times New Roman"/>
          <w:sz w:val="24"/>
          <w:szCs w:val="24"/>
          <w:lang w:eastAsia="en-IN"/>
        </w:rPr>
        <w:t xml:space="preserve">/ha + post-emergence: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2litre/ha. The findings also revealed that the percentage increase in seed yield was higher than that of stover yield, leading to a reduction in the </w:t>
      </w:r>
      <w:proofErr w:type="spellStart"/>
      <w:r>
        <w:rPr>
          <w:rFonts w:ascii="Times New Roman" w:eastAsia="Times New Roman" w:hAnsi="Times New Roman" w:cs="Times New Roman"/>
          <w:sz w:val="24"/>
          <w:szCs w:val="24"/>
          <w:lang w:eastAsia="en-IN"/>
        </w:rPr>
        <w:t>seed:stover</w:t>
      </w:r>
      <w:proofErr w:type="spellEnd"/>
      <w:r>
        <w:rPr>
          <w:rFonts w:ascii="Times New Roman" w:eastAsia="Times New Roman" w:hAnsi="Times New Roman" w:cs="Times New Roman"/>
          <w:sz w:val="24"/>
          <w:szCs w:val="24"/>
          <w:lang w:eastAsia="en-IN"/>
        </w:rPr>
        <w:t xml:space="preserve"> ratio. This suggests that weed control enhanced the translocation of assimilated food reserves from source to sink, ultimately improving seed yield. These results are consistent with the findings of Patel et al., (2019).</w:t>
      </w:r>
    </w:p>
    <w:p w14:paraId="2D0046DF" w14:textId="77777777" w:rsidR="008B75B7" w:rsidRDefault="00CA62E7">
      <w:pPr>
        <w:spacing w:before="100" w:beforeAutospacing="1" w:after="100" w:afterAutospacing="1" w:line="360" w:lineRule="auto"/>
        <w:jc w:val="both"/>
        <w:rPr>
          <w:rFonts w:ascii="Times New Roman" w:eastAsia="Times New Roman" w:hAnsi="Times New Roman" w:cs="Times New Roman"/>
          <w:b/>
          <w:bCs/>
          <w:sz w:val="24"/>
          <w:szCs w:val="24"/>
          <w:lang w:val="en-US" w:eastAsia="en-IN"/>
        </w:rPr>
      </w:pPr>
      <w:r>
        <w:rPr>
          <w:rFonts w:ascii="Times New Roman" w:eastAsia="Times New Roman" w:hAnsi="Times New Roman" w:cs="Times New Roman"/>
          <w:b/>
          <w:bCs/>
          <w:sz w:val="24"/>
          <w:szCs w:val="24"/>
          <w:lang w:val="en-US" w:eastAsia="en-IN"/>
        </w:rPr>
        <w:t>Harvest Index</w:t>
      </w:r>
    </w:p>
    <w:p w14:paraId="2D0046E0" w14:textId="4F7F6332" w:rsidR="008B75B7" w:rsidRDefault="00CA62E7">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The harvest index, which represents the ratio of economic yield to biological yield, is a highly stable parameter influencing seed yield variation</w:t>
      </w:r>
      <w:r>
        <w:rPr>
          <w:rFonts w:ascii="Times New Roman" w:eastAsia="Times New Roman" w:hAnsi="Times New Roman" w:cs="Times New Roman"/>
          <w:sz w:val="24"/>
          <w:szCs w:val="24"/>
          <w:lang w:val="en-US" w:eastAsia="en-IN"/>
        </w:rPr>
        <w:t xml:space="preserve"> (Table 5 and fig 7)</w:t>
      </w:r>
      <w:r>
        <w:rPr>
          <w:rFonts w:ascii="Times New Roman" w:eastAsia="Times New Roman" w:hAnsi="Times New Roman" w:cs="Times New Roman"/>
          <w:sz w:val="24"/>
          <w:szCs w:val="24"/>
          <w:lang w:eastAsia="en-IN"/>
        </w:rPr>
        <w:t xml:space="preserve">. The highest harvest index was recorded in hand weeding at 20 and 40 DAS, followed by the application of Pre-emergence: </w:t>
      </w:r>
      <w:proofErr w:type="spellStart"/>
      <w:r>
        <w:rPr>
          <w:rFonts w:ascii="Times New Roman" w:eastAsia="Times New Roman" w:hAnsi="Times New Roman" w:cs="Times New Roman"/>
          <w:sz w:val="24"/>
          <w:szCs w:val="24"/>
          <w:lang w:eastAsia="en-IN"/>
        </w:rPr>
        <w:t>Diclosulum</w:t>
      </w:r>
      <w:proofErr w:type="spellEnd"/>
      <w:r>
        <w:rPr>
          <w:rFonts w:ascii="Times New Roman" w:eastAsia="Times New Roman" w:hAnsi="Times New Roman" w:cs="Times New Roman"/>
          <w:sz w:val="24"/>
          <w:szCs w:val="24"/>
          <w:lang w:eastAsia="en-IN"/>
        </w:rPr>
        <w:t xml:space="preserve"> @ 26 </w:t>
      </w:r>
      <w:proofErr w:type="spellStart"/>
      <w:proofErr w:type="gramStart"/>
      <w:r>
        <w:rPr>
          <w:rFonts w:ascii="Times New Roman" w:eastAsia="Times New Roman" w:hAnsi="Times New Roman" w:cs="Times New Roman"/>
          <w:sz w:val="24"/>
          <w:szCs w:val="24"/>
          <w:lang w:eastAsia="en-IN"/>
        </w:rPr>
        <w:t>ga.i</w:t>
      </w:r>
      <w:proofErr w:type="spellEnd"/>
      <w:proofErr w:type="gramEnd"/>
      <w:r>
        <w:rPr>
          <w:rFonts w:ascii="Times New Roman" w:eastAsia="Times New Roman" w:hAnsi="Times New Roman" w:cs="Times New Roman"/>
          <w:sz w:val="24"/>
          <w:szCs w:val="24"/>
          <w:lang w:eastAsia="en-IN"/>
        </w:rPr>
        <w:t xml:space="preserve">/ha + post-emergence: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2litre/ha and Post-emergence (15-20 DAS):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2.0 litre/ha. The findings further confirmed that the percentage increase in seed yield </w:t>
      </w:r>
      <w:r>
        <w:rPr>
          <w:rFonts w:ascii="Times New Roman" w:eastAsia="Times New Roman" w:hAnsi="Times New Roman" w:cs="Times New Roman"/>
          <w:sz w:val="24"/>
          <w:szCs w:val="24"/>
          <w:lang w:eastAsia="en-IN"/>
        </w:rPr>
        <w:lastRenderedPageBreak/>
        <w:t xml:space="preserve">due to weed control was associated with higher translocation efficiency of assimilated food reserves from source to sink. These results align with the studies of Belfry </w:t>
      </w:r>
      <w:r>
        <w:rPr>
          <w:rFonts w:ascii="Times New Roman" w:eastAsia="Times New Roman" w:hAnsi="Times New Roman" w:cs="Times New Roman"/>
          <w:i/>
          <w:iCs/>
          <w:sz w:val="24"/>
          <w:szCs w:val="24"/>
          <w:lang w:eastAsia="en-IN"/>
        </w:rPr>
        <w:t>et al.,</w:t>
      </w:r>
      <w:r>
        <w:rPr>
          <w:rFonts w:ascii="Times New Roman" w:eastAsia="Times New Roman" w:hAnsi="Times New Roman" w:cs="Times New Roman"/>
          <w:sz w:val="24"/>
          <w:szCs w:val="24"/>
          <w:lang w:eastAsia="en-IN"/>
        </w:rPr>
        <w:t xml:space="preserve"> (2015) and Das and Panday (2013).</w:t>
      </w:r>
    </w:p>
    <w:p w14:paraId="2D0046E1" w14:textId="77777777" w:rsidR="008B75B7" w:rsidRDefault="00CA62E7">
      <w:pPr>
        <w:numPr>
          <w:ilvl w:val="0"/>
          <w:numId w:val="1"/>
        </w:num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Economics</w:t>
      </w:r>
    </w:p>
    <w:p w14:paraId="2D0046E2" w14:textId="77777777" w:rsidR="008B75B7" w:rsidRDefault="00CA62E7">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The economic analysis of weed control treatments, including cost of cultivation, Gross Monetary Return (GMR), Net Monetary Return (NMR), and Benefit-Cost Ratio (B:C), </w:t>
      </w:r>
      <w:r>
        <w:rPr>
          <w:rFonts w:ascii="Times New Roman" w:eastAsia="Times New Roman" w:hAnsi="Times New Roman" w:cs="Times New Roman"/>
          <w:sz w:val="24"/>
          <w:szCs w:val="24"/>
          <w:lang w:val="en-US" w:eastAsia="en-IN"/>
        </w:rPr>
        <w:t xml:space="preserve">was recorded (Table 6 and fig 8 &amp;9). </w:t>
      </w:r>
      <w:r>
        <w:rPr>
          <w:rFonts w:ascii="Times New Roman" w:eastAsia="Times New Roman" w:hAnsi="Times New Roman" w:cs="Times New Roman"/>
          <w:sz w:val="24"/>
          <w:szCs w:val="24"/>
          <w:lang w:eastAsia="en-IN"/>
        </w:rPr>
        <w:t xml:space="preserve">The highest cost of cultivation (₹30513 ha⁻¹) was recorded for hand weeding at 20 and 40 DAS, due to the higher per-hectare investment in </w:t>
      </w:r>
      <w:proofErr w:type="spellStart"/>
      <w:r>
        <w:rPr>
          <w:rFonts w:ascii="Times New Roman" w:eastAsia="Times New Roman" w:hAnsi="Times New Roman" w:cs="Times New Roman"/>
          <w:sz w:val="24"/>
          <w:szCs w:val="24"/>
          <w:lang w:eastAsia="en-IN"/>
        </w:rPr>
        <w:t>labor</w:t>
      </w:r>
      <w:proofErr w:type="spellEnd"/>
      <w:r>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val="en-US" w:eastAsia="en-IN"/>
        </w:rPr>
        <w:t xml:space="preserve"> </w:t>
      </w:r>
      <w:r>
        <w:rPr>
          <w:rFonts w:ascii="Times New Roman" w:eastAsia="Times New Roman" w:hAnsi="Times New Roman" w:cs="Times New Roman"/>
          <w:sz w:val="24"/>
          <w:szCs w:val="24"/>
          <w:lang w:eastAsia="en-IN"/>
        </w:rPr>
        <w:t xml:space="preserve">The highest gross return and were also recorded in hand-weeding at 20 and 40 DAS, followed by Pre-emergence: </w:t>
      </w:r>
      <w:proofErr w:type="spellStart"/>
      <w:r>
        <w:rPr>
          <w:rFonts w:ascii="Times New Roman" w:eastAsia="Times New Roman" w:hAnsi="Times New Roman" w:cs="Times New Roman"/>
          <w:sz w:val="24"/>
          <w:szCs w:val="24"/>
          <w:lang w:eastAsia="en-IN"/>
        </w:rPr>
        <w:t>Diclosulam</w:t>
      </w:r>
      <w:proofErr w:type="spellEnd"/>
      <w:r>
        <w:rPr>
          <w:rFonts w:ascii="Times New Roman" w:eastAsia="Times New Roman" w:hAnsi="Times New Roman" w:cs="Times New Roman"/>
          <w:sz w:val="24"/>
          <w:szCs w:val="24"/>
          <w:lang w:eastAsia="en-IN"/>
        </w:rPr>
        <w:t xml:space="preserve"> @ 26 g/ha + Post 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Imazethapyr3.75% @ 2.0 litre/ha, due to higher seed yield. The results indicated that soybean yield was highest in weed-free plots, which received two hand weeding operations at 20 and 40 DAS. However, hand weeding was more expensive than using </w:t>
      </w:r>
      <w:proofErr w:type="spellStart"/>
      <w:r>
        <w:rPr>
          <w:rFonts w:ascii="Times New Roman" w:eastAsia="Times New Roman" w:hAnsi="Times New Roman" w:cs="Times New Roman"/>
          <w:sz w:val="24"/>
          <w:szCs w:val="24"/>
          <w:lang w:eastAsia="en-IN"/>
        </w:rPr>
        <w:t>Diclosulam</w:t>
      </w:r>
      <w:proofErr w:type="spellEnd"/>
      <w:r>
        <w:rPr>
          <w:rFonts w:ascii="Times New Roman" w:eastAsia="Times New Roman" w:hAnsi="Times New Roman" w:cs="Times New Roman"/>
          <w:sz w:val="24"/>
          <w:szCs w:val="24"/>
          <w:lang w:eastAsia="en-IN"/>
        </w:rPr>
        <w:t xml:space="preserve"> and Imazethapyr herbicide. The highest net returns for weed control were recorded in by Pre-emergence: </w:t>
      </w:r>
      <w:proofErr w:type="spellStart"/>
      <w:r>
        <w:rPr>
          <w:rFonts w:ascii="Times New Roman" w:eastAsia="Times New Roman" w:hAnsi="Times New Roman" w:cs="Times New Roman"/>
          <w:sz w:val="24"/>
          <w:szCs w:val="24"/>
          <w:lang w:eastAsia="en-IN"/>
        </w:rPr>
        <w:t>Diclosulam</w:t>
      </w:r>
      <w:proofErr w:type="spellEnd"/>
      <w:r>
        <w:rPr>
          <w:rFonts w:ascii="Times New Roman" w:eastAsia="Times New Roman" w:hAnsi="Times New Roman" w:cs="Times New Roman"/>
          <w:sz w:val="24"/>
          <w:szCs w:val="24"/>
          <w:lang w:eastAsia="en-IN"/>
        </w:rPr>
        <w:t xml:space="preserve"> @ 26 g/ha + Post 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Imazethapyr3.75% @ 2.0 litre/ha (₹40412.4/ha), followed by application of </w:t>
      </w:r>
      <w:r>
        <w:rPr>
          <w:rFonts w:ascii="Times New Roman" w:eastAsia="Times New Roman" w:hAnsi="Times New Roman" w:cs="Times New Roman"/>
          <w:sz w:val="24"/>
          <w:szCs w:val="24"/>
          <w:lang w:val="pl-PL" w:eastAsia="en-IN"/>
        </w:rPr>
        <w:t>Propaquizafop 2.5% + Imazethapyr 3.75%at 2.0 l/ha at 15-20 DAS</w:t>
      </w:r>
      <w:r>
        <w:rPr>
          <w:rFonts w:ascii="Times New Roman" w:eastAsia="Times New Roman" w:hAnsi="Times New Roman" w:cs="Times New Roman"/>
          <w:sz w:val="24"/>
          <w:szCs w:val="24"/>
          <w:lang w:eastAsia="en-IN"/>
        </w:rPr>
        <w:t xml:space="preserve"> and </w:t>
      </w:r>
      <w:proofErr w:type="spellStart"/>
      <w:r>
        <w:rPr>
          <w:rFonts w:ascii="Times New Roman" w:eastAsia="Times New Roman" w:hAnsi="Times New Roman" w:cs="Times New Roman"/>
          <w:sz w:val="24"/>
          <w:szCs w:val="24"/>
          <w:lang w:eastAsia="en-IN"/>
        </w:rPr>
        <w:t>Diclosulam</w:t>
      </w:r>
      <w:proofErr w:type="spellEnd"/>
      <w:r>
        <w:rPr>
          <w:rFonts w:ascii="Times New Roman" w:eastAsia="Times New Roman" w:hAnsi="Times New Roman" w:cs="Times New Roman"/>
          <w:sz w:val="24"/>
          <w:szCs w:val="24"/>
          <w:lang w:eastAsia="en-IN"/>
        </w:rPr>
        <w:t xml:space="preserve"> @ 26 g/ha. The use of pre-emergence herbicides effectively suppressed weed emergence in the early stages, reducing crop-weed competition for light, moisture, nutrients, and space. This created more </w:t>
      </w:r>
      <w:proofErr w:type="spellStart"/>
      <w:r>
        <w:rPr>
          <w:rFonts w:ascii="Times New Roman" w:eastAsia="Times New Roman" w:hAnsi="Times New Roman" w:cs="Times New Roman"/>
          <w:sz w:val="24"/>
          <w:szCs w:val="24"/>
          <w:lang w:eastAsia="en-IN"/>
        </w:rPr>
        <w:t>favorable</w:t>
      </w:r>
      <w:proofErr w:type="spellEnd"/>
      <w:r>
        <w:rPr>
          <w:rFonts w:ascii="Times New Roman" w:eastAsia="Times New Roman" w:hAnsi="Times New Roman" w:cs="Times New Roman"/>
          <w:sz w:val="24"/>
          <w:szCs w:val="24"/>
          <w:lang w:eastAsia="en-IN"/>
        </w:rPr>
        <w:t xml:space="preserve"> growing environment, enhancing yield attributes, seed yield, and economic returns. The highest B:C ratio was recorded with </w:t>
      </w:r>
      <w:proofErr w:type="spellStart"/>
      <w:r>
        <w:rPr>
          <w:rFonts w:ascii="Times New Roman" w:eastAsia="Times New Roman" w:hAnsi="Times New Roman" w:cs="Times New Roman"/>
          <w:sz w:val="24"/>
          <w:szCs w:val="24"/>
          <w:lang w:eastAsia="en-IN"/>
        </w:rPr>
        <w:t>Diclosulam</w:t>
      </w:r>
      <w:proofErr w:type="spellEnd"/>
      <w:r>
        <w:rPr>
          <w:rFonts w:ascii="Times New Roman" w:eastAsia="Times New Roman" w:hAnsi="Times New Roman" w:cs="Times New Roman"/>
          <w:sz w:val="24"/>
          <w:szCs w:val="24"/>
          <w:lang w:eastAsia="en-IN"/>
        </w:rPr>
        <w:t xml:space="preserve"> @ 26 g/ha, due to higher gross returns and lower cost of cultivation. Similar results were also reported by Sharma </w:t>
      </w:r>
      <w:r>
        <w:rPr>
          <w:rFonts w:ascii="Times New Roman" w:eastAsia="Times New Roman" w:hAnsi="Times New Roman" w:cs="Times New Roman"/>
          <w:i/>
          <w:iCs/>
          <w:sz w:val="24"/>
          <w:szCs w:val="24"/>
          <w:lang w:eastAsia="en-IN"/>
        </w:rPr>
        <w:t>et al.</w:t>
      </w:r>
      <w:r>
        <w:rPr>
          <w:rFonts w:ascii="Times New Roman" w:eastAsia="Times New Roman" w:hAnsi="Times New Roman" w:cs="Times New Roman"/>
          <w:sz w:val="24"/>
          <w:szCs w:val="24"/>
          <w:lang w:eastAsia="en-IN"/>
        </w:rPr>
        <w:t>, (2016).</w:t>
      </w:r>
    </w:p>
    <w:p w14:paraId="2D0046E3" w14:textId="77777777" w:rsidR="008B75B7" w:rsidRDefault="00CA62E7">
      <w:p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CONCLUSION</w:t>
      </w:r>
    </w:p>
    <w:p w14:paraId="2D0046E4" w14:textId="77777777" w:rsidR="008B75B7" w:rsidRDefault="00CA62E7">
      <w:p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hAnsi="Times New Roman" w:cs="Times New Roman"/>
          <w:sz w:val="24"/>
          <w:szCs w:val="24"/>
        </w:rPr>
        <w:t xml:space="preserve">The study confirmed that all </w:t>
      </w:r>
      <w:r>
        <w:rPr>
          <w:rFonts w:ascii="Times New Roman" w:hAnsi="Times New Roman" w:cs="Times New Roman"/>
          <w:bCs/>
          <w:sz w:val="24"/>
          <w:szCs w:val="24"/>
        </w:rPr>
        <w:t>weed management treatments</w:t>
      </w:r>
      <w:r>
        <w:rPr>
          <w:rFonts w:ascii="Times New Roman" w:hAnsi="Times New Roman" w:cs="Times New Roman"/>
          <w:sz w:val="24"/>
          <w:szCs w:val="24"/>
        </w:rPr>
        <w:t xml:space="preserve"> contributed to improved growth and yield of soybean. Although </w:t>
      </w:r>
      <w:r>
        <w:rPr>
          <w:rFonts w:ascii="Times New Roman" w:hAnsi="Times New Roman" w:cs="Times New Roman"/>
          <w:bCs/>
          <w:sz w:val="24"/>
          <w:szCs w:val="24"/>
        </w:rPr>
        <w:t>hand weeding at 20 and 40 DAS</w:t>
      </w:r>
      <w:r>
        <w:rPr>
          <w:rFonts w:ascii="Times New Roman" w:hAnsi="Times New Roman" w:cs="Times New Roman"/>
          <w:sz w:val="24"/>
          <w:szCs w:val="24"/>
        </w:rPr>
        <w:t xml:space="preserve"> resulted in the </w:t>
      </w:r>
      <w:r>
        <w:rPr>
          <w:rFonts w:ascii="Times New Roman" w:hAnsi="Times New Roman" w:cs="Times New Roman"/>
          <w:bCs/>
          <w:sz w:val="24"/>
          <w:szCs w:val="24"/>
        </w:rPr>
        <w:t>highest soybean yield</w:t>
      </w:r>
      <w:r>
        <w:rPr>
          <w:rFonts w:ascii="Times New Roman" w:hAnsi="Times New Roman" w:cs="Times New Roman"/>
          <w:sz w:val="24"/>
          <w:szCs w:val="24"/>
        </w:rPr>
        <w:t xml:space="preserve">, it was also the </w:t>
      </w:r>
      <w:r>
        <w:rPr>
          <w:rFonts w:ascii="Times New Roman" w:hAnsi="Times New Roman" w:cs="Times New Roman"/>
          <w:bCs/>
          <w:sz w:val="24"/>
          <w:szCs w:val="24"/>
        </w:rPr>
        <w:t xml:space="preserve">most </w:t>
      </w:r>
      <w:proofErr w:type="spellStart"/>
      <w:r>
        <w:rPr>
          <w:rFonts w:ascii="Times New Roman" w:hAnsi="Times New Roman" w:cs="Times New Roman"/>
          <w:bCs/>
          <w:sz w:val="24"/>
          <w:szCs w:val="24"/>
        </w:rPr>
        <w:t>labor-intensive</w:t>
      </w:r>
      <w:proofErr w:type="spellEnd"/>
      <w:r>
        <w:rPr>
          <w:rFonts w:ascii="Times New Roman" w:hAnsi="Times New Roman" w:cs="Times New Roman"/>
          <w:bCs/>
          <w:sz w:val="24"/>
          <w:szCs w:val="24"/>
        </w:rPr>
        <w:t xml:space="preserve"> and costly</w:t>
      </w:r>
      <w:r>
        <w:rPr>
          <w:rFonts w:ascii="Times New Roman" w:hAnsi="Times New Roman" w:cs="Times New Roman"/>
          <w:sz w:val="24"/>
          <w:szCs w:val="24"/>
        </w:rPr>
        <w:t xml:space="preserve"> weed control method. The most </w:t>
      </w:r>
      <w:r>
        <w:rPr>
          <w:rFonts w:ascii="Times New Roman" w:hAnsi="Times New Roman" w:cs="Times New Roman"/>
          <w:bCs/>
          <w:sz w:val="24"/>
          <w:szCs w:val="24"/>
        </w:rPr>
        <w:t>economically viable</w:t>
      </w:r>
      <w:r>
        <w:rPr>
          <w:rFonts w:ascii="Times New Roman" w:hAnsi="Times New Roman" w:cs="Times New Roman"/>
          <w:sz w:val="24"/>
          <w:szCs w:val="24"/>
        </w:rPr>
        <w:t xml:space="preserve"> treatment was </w:t>
      </w:r>
      <w:proofErr w:type="spellStart"/>
      <w:r>
        <w:rPr>
          <w:rFonts w:ascii="Times New Roman" w:hAnsi="Times New Roman" w:cs="Times New Roman"/>
          <w:bCs/>
          <w:sz w:val="24"/>
          <w:szCs w:val="24"/>
        </w:rPr>
        <w:t>Diclosulam</w:t>
      </w:r>
      <w:proofErr w:type="spellEnd"/>
      <w:r>
        <w:rPr>
          <w:rFonts w:ascii="Times New Roman" w:hAnsi="Times New Roman" w:cs="Times New Roman"/>
          <w:bCs/>
          <w:sz w:val="24"/>
          <w:szCs w:val="24"/>
        </w:rPr>
        <w:t xml:space="preserve"> @ 26 g/ha</w:t>
      </w:r>
      <w:r>
        <w:rPr>
          <w:rFonts w:ascii="Times New Roman" w:hAnsi="Times New Roman" w:cs="Times New Roman"/>
          <w:sz w:val="24"/>
          <w:szCs w:val="24"/>
        </w:rPr>
        <w:t xml:space="preserve">, followed by </w:t>
      </w:r>
      <w:r>
        <w:rPr>
          <w:rFonts w:ascii="Times New Roman" w:hAnsi="Times New Roman" w:cs="Times New Roman"/>
          <w:bCs/>
          <w:sz w:val="24"/>
          <w:szCs w:val="24"/>
        </w:rPr>
        <w:t xml:space="preserve">Pre-emergence: </w:t>
      </w:r>
      <w:proofErr w:type="spellStart"/>
      <w:r>
        <w:rPr>
          <w:rFonts w:ascii="Times New Roman" w:hAnsi="Times New Roman" w:cs="Times New Roman"/>
          <w:bCs/>
          <w:sz w:val="24"/>
          <w:szCs w:val="24"/>
        </w:rPr>
        <w:t>Diclosulam</w:t>
      </w:r>
      <w:proofErr w:type="spellEnd"/>
      <w:r>
        <w:rPr>
          <w:rFonts w:ascii="Times New Roman" w:hAnsi="Times New Roman" w:cs="Times New Roman"/>
          <w:bCs/>
          <w:sz w:val="24"/>
          <w:szCs w:val="24"/>
        </w:rPr>
        <w:t xml:space="preserve"> @ 26 g/ha + Post emergence: </w:t>
      </w:r>
      <w:proofErr w:type="spellStart"/>
      <w:r>
        <w:rPr>
          <w:rFonts w:ascii="Times New Roman" w:hAnsi="Times New Roman" w:cs="Times New Roman"/>
          <w:bCs/>
          <w:sz w:val="24"/>
          <w:szCs w:val="24"/>
        </w:rPr>
        <w:t>Propaquizafop</w:t>
      </w:r>
      <w:proofErr w:type="spellEnd"/>
      <w:r>
        <w:rPr>
          <w:rFonts w:ascii="Times New Roman" w:hAnsi="Times New Roman" w:cs="Times New Roman"/>
          <w:bCs/>
          <w:sz w:val="24"/>
          <w:szCs w:val="24"/>
        </w:rPr>
        <w:t xml:space="preserve"> 2.5% + Imazethapyr3.75% @ 2.0 litre/ha</w:t>
      </w:r>
      <w:r>
        <w:rPr>
          <w:rFonts w:ascii="Times New Roman" w:hAnsi="Times New Roman" w:cs="Times New Roman"/>
          <w:sz w:val="24"/>
          <w:szCs w:val="24"/>
        </w:rPr>
        <w:t>, which effectively enhanced</w:t>
      </w:r>
      <w:r>
        <w:rPr>
          <w:rFonts w:ascii="Times New Roman" w:hAnsi="Times New Roman" w:cs="Times New Roman"/>
          <w:sz w:val="24"/>
          <w:szCs w:val="24"/>
          <w:lang w:val="en-US"/>
        </w:rPr>
        <w:t xml:space="preserve"> growth and </w:t>
      </w:r>
      <w:r>
        <w:rPr>
          <w:rFonts w:ascii="Times New Roman" w:hAnsi="Times New Roman" w:cs="Times New Roman"/>
          <w:sz w:val="24"/>
          <w:szCs w:val="24"/>
        </w:rPr>
        <w:t>yield at a lower cost.</w:t>
      </w:r>
    </w:p>
    <w:p w14:paraId="2D0046E5" w14:textId="77777777" w:rsidR="008B75B7" w:rsidRDefault="00CA62E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2D0046E6" w14:textId="4FC48427" w:rsidR="008B75B7" w:rsidRDefault="00CA62E7">
      <w:pPr>
        <w:numPr>
          <w:ilvl w:val="0"/>
          <w:numId w:val="6"/>
        </w:numPr>
        <w:spacing w:line="360" w:lineRule="auto"/>
        <w:jc w:val="both"/>
        <w:rPr>
          <w:rFonts w:ascii="Times New Roman" w:hAnsi="Times New Roman" w:cs="Times New Roman"/>
          <w:sz w:val="24"/>
          <w:szCs w:val="24"/>
        </w:rPr>
      </w:pPr>
      <w:bookmarkStart w:id="0" w:name="_Hlk211115143"/>
      <w:r>
        <w:rPr>
          <w:rFonts w:ascii="Times New Roman" w:hAnsi="Times New Roman" w:cs="Times New Roman"/>
          <w:sz w:val="24"/>
          <w:szCs w:val="24"/>
        </w:rPr>
        <w:lastRenderedPageBreak/>
        <w:t>Mandal</w:t>
      </w:r>
      <w:r w:rsidR="00BA2251">
        <w:rPr>
          <w:rFonts w:ascii="Times New Roman" w:hAnsi="Times New Roman" w:cs="Times New Roman"/>
          <w:sz w:val="24"/>
          <w:szCs w:val="24"/>
        </w:rPr>
        <w:t>,</w:t>
      </w:r>
      <w:r>
        <w:rPr>
          <w:rFonts w:ascii="Times New Roman" w:hAnsi="Times New Roman" w:cs="Times New Roman"/>
          <w:sz w:val="24"/>
          <w:szCs w:val="24"/>
        </w:rPr>
        <w:t xml:space="preserve"> A</w:t>
      </w:r>
      <w:r w:rsidR="00BA2251">
        <w:rPr>
          <w:rFonts w:ascii="Times New Roman" w:hAnsi="Times New Roman" w:cs="Times New Roman"/>
          <w:sz w:val="24"/>
          <w:szCs w:val="24"/>
        </w:rPr>
        <w:t xml:space="preserve">. </w:t>
      </w:r>
      <w:r>
        <w:rPr>
          <w:rFonts w:ascii="Times New Roman" w:hAnsi="Times New Roman" w:cs="Times New Roman"/>
          <w:sz w:val="24"/>
          <w:szCs w:val="24"/>
        </w:rPr>
        <w:t>B</w:t>
      </w:r>
      <w:r w:rsidR="00BA2251">
        <w:rPr>
          <w:rFonts w:ascii="Times New Roman" w:hAnsi="Times New Roman" w:cs="Times New Roman"/>
          <w:sz w:val="24"/>
          <w:szCs w:val="24"/>
        </w:rPr>
        <w:t>.</w:t>
      </w:r>
      <w:r>
        <w:rPr>
          <w:rFonts w:ascii="Times New Roman" w:hAnsi="Times New Roman" w:cs="Times New Roman"/>
          <w:sz w:val="24"/>
          <w:szCs w:val="24"/>
        </w:rPr>
        <w:t>, Yadav A</w:t>
      </w:r>
      <w:r w:rsidR="00BA2251">
        <w:rPr>
          <w:rFonts w:ascii="Times New Roman" w:hAnsi="Times New Roman" w:cs="Times New Roman"/>
          <w:sz w:val="24"/>
          <w:szCs w:val="24"/>
        </w:rPr>
        <w:t xml:space="preserve">. </w:t>
      </w:r>
      <w:r>
        <w:rPr>
          <w:rFonts w:ascii="Times New Roman" w:hAnsi="Times New Roman" w:cs="Times New Roman"/>
          <w:sz w:val="24"/>
          <w:szCs w:val="24"/>
        </w:rPr>
        <w:t>S</w:t>
      </w:r>
      <w:r w:rsidR="00BA2251">
        <w:rPr>
          <w:rFonts w:ascii="Times New Roman" w:hAnsi="Times New Roman" w:cs="Times New Roman"/>
          <w:sz w:val="24"/>
          <w:szCs w:val="24"/>
        </w:rPr>
        <w:t>.</w:t>
      </w:r>
      <w:r>
        <w:rPr>
          <w:rFonts w:ascii="Times New Roman" w:hAnsi="Times New Roman" w:cs="Times New Roman"/>
          <w:sz w:val="24"/>
          <w:szCs w:val="24"/>
        </w:rPr>
        <w:t>, Johri</w:t>
      </w:r>
      <w:r w:rsidR="00BA2251">
        <w:rPr>
          <w:rFonts w:ascii="Times New Roman" w:hAnsi="Times New Roman" w:cs="Times New Roman"/>
          <w:sz w:val="24"/>
          <w:szCs w:val="24"/>
        </w:rPr>
        <w:t>,</w:t>
      </w:r>
      <w:r>
        <w:rPr>
          <w:rFonts w:ascii="Times New Roman" w:hAnsi="Times New Roman" w:cs="Times New Roman"/>
          <w:sz w:val="24"/>
          <w:szCs w:val="24"/>
        </w:rPr>
        <w:t xml:space="preserve"> T</w:t>
      </w:r>
      <w:r w:rsidR="00BA2251">
        <w:rPr>
          <w:rFonts w:ascii="Times New Roman" w:hAnsi="Times New Roman" w:cs="Times New Roman"/>
          <w:sz w:val="24"/>
          <w:szCs w:val="24"/>
        </w:rPr>
        <w:t xml:space="preserve">. </w:t>
      </w:r>
      <w:r>
        <w:rPr>
          <w:rFonts w:ascii="Times New Roman" w:hAnsi="Times New Roman" w:cs="Times New Roman"/>
          <w:sz w:val="24"/>
          <w:szCs w:val="24"/>
        </w:rPr>
        <w:t>S</w:t>
      </w:r>
      <w:r w:rsidR="00BA2251">
        <w:rPr>
          <w:rFonts w:ascii="Times New Roman" w:hAnsi="Times New Roman" w:cs="Times New Roman"/>
          <w:sz w:val="24"/>
          <w:szCs w:val="24"/>
        </w:rPr>
        <w:t>.</w:t>
      </w:r>
      <w:r>
        <w:rPr>
          <w:rFonts w:ascii="Times New Roman" w:hAnsi="Times New Roman" w:cs="Times New Roman"/>
          <w:sz w:val="24"/>
          <w:szCs w:val="24"/>
        </w:rPr>
        <w:t>, Pathak</w:t>
      </w:r>
      <w:r w:rsidR="00BA2251">
        <w:rPr>
          <w:rFonts w:ascii="Times New Roman" w:hAnsi="Times New Roman" w:cs="Times New Roman"/>
          <w:sz w:val="24"/>
          <w:szCs w:val="24"/>
        </w:rPr>
        <w:t>,</w:t>
      </w:r>
      <w:r>
        <w:rPr>
          <w:rFonts w:ascii="Times New Roman" w:hAnsi="Times New Roman" w:cs="Times New Roman"/>
          <w:sz w:val="24"/>
          <w:szCs w:val="24"/>
        </w:rPr>
        <w:t xml:space="preserve"> N</w:t>
      </w:r>
      <w:r w:rsidR="00BA2251">
        <w:rPr>
          <w:rFonts w:ascii="Times New Roman" w:hAnsi="Times New Roman" w:cs="Times New Roman"/>
          <w:sz w:val="24"/>
          <w:szCs w:val="24"/>
        </w:rPr>
        <w:t xml:space="preserve">. </w:t>
      </w:r>
      <w:r>
        <w:rPr>
          <w:rFonts w:ascii="Times New Roman" w:hAnsi="Times New Roman" w:cs="Times New Roman"/>
          <w:sz w:val="24"/>
          <w:szCs w:val="24"/>
        </w:rPr>
        <w:t xml:space="preserve">N. </w:t>
      </w:r>
      <w:r w:rsidR="00BA2251">
        <w:rPr>
          <w:rFonts w:ascii="Times New Roman" w:hAnsi="Times New Roman" w:cs="Times New Roman"/>
          <w:sz w:val="24"/>
          <w:szCs w:val="24"/>
        </w:rPr>
        <w:t>(</w:t>
      </w:r>
      <w:r>
        <w:rPr>
          <w:rFonts w:ascii="Times New Roman" w:hAnsi="Times New Roman" w:cs="Times New Roman"/>
          <w:sz w:val="24"/>
          <w:szCs w:val="24"/>
        </w:rPr>
        <w:t>2004</w:t>
      </w:r>
      <w:r w:rsidR="00BA2251">
        <w:rPr>
          <w:rFonts w:ascii="Times New Roman" w:hAnsi="Times New Roman" w:cs="Times New Roman"/>
          <w:sz w:val="24"/>
          <w:szCs w:val="24"/>
        </w:rPr>
        <w:t>)</w:t>
      </w:r>
      <w:r>
        <w:rPr>
          <w:rFonts w:ascii="Times New Roman" w:hAnsi="Times New Roman" w:cs="Times New Roman"/>
          <w:sz w:val="24"/>
          <w:szCs w:val="24"/>
        </w:rPr>
        <w:t xml:space="preserve">. Nutrition and disease management of poultry. </w:t>
      </w:r>
      <w:r w:rsidRPr="00BA2251">
        <w:rPr>
          <w:rFonts w:ascii="Times New Roman" w:hAnsi="Times New Roman" w:cs="Times New Roman"/>
          <w:sz w:val="24"/>
          <w:szCs w:val="24"/>
        </w:rPr>
        <w:t>International Book Distributing Agency, Charbagh</w:t>
      </w:r>
      <w:r>
        <w:rPr>
          <w:rFonts w:ascii="Times New Roman" w:hAnsi="Times New Roman" w:cs="Times New Roman"/>
          <w:sz w:val="24"/>
          <w:szCs w:val="24"/>
        </w:rPr>
        <w:t>, Lucknow.</w:t>
      </w:r>
    </w:p>
    <w:p w14:paraId="2D0046E7" w14:textId="60776A8D" w:rsidR="008B75B7" w:rsidRDefault="00CA62E7">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Tyagi</w:t>
      </w:r>
      <w:r w:rsidR="00BA2251">
        <w:rPr>
          <w:rFonts w:ascii="Times New Roman" w:hAnsi="Times New Roman" w:cs="Times New Roman"/>
          <w:sz w:val="24"/>
          <w:szCs w:val="24"/>
        </w:rPr>
        <w:t>,</w:t>
      </w:r>
      <w:r>
        <w:rPr>
          <w:rFonts w:ascii="Times New Roman" w:hAnsi="Times New Roman" w:cs="Times New Roman"/>
          <w:sz w:val="24"/>
          <w:szCs w:val="24"/>
        </w:rPr>
        <w:t xml:space="preserve"> P</w:t>
      </w:r>
      <w:r w:rsidR="00BA2251">
        <w:rPr>
          <w:rFonts w:ascii="Times New Roman" w:hAnsi="Times New Roman" w:cs="Times New Roman"/>
          <w:sz w:val="24"/>
          <w:szCs w:val="24"/>
        </w:rPr>
        <w:t xml:space="preserve">. </w:t>
      </w:r>
      <w:r>
        <w:rPr>
          <w:rFonts w:ascii="Times New Roman" w:hAnsi="Times New Roman" w:cs="Times New Roman"/>
          <w:sz w:val="24"/>
          <w:szCs w:val="24"/>
        </w:rPr>
        <w:t>K</w:t>
      </w:r>
      <w:r w:rsidR="00BA2251">
        <w:rPr>
          <w:rFonts w:ascii="Times New Roman" w:hAnsi="Times New Roman" w:cs="Times New Roman"/>
          <w:sz w:val="24"/>
          <w:szCs w:val="24"/>
        </w:rPr>
        <w:t>.</w:t>
      </w:r>
      <w:r>
        <w:rPr>
          <w:rFonts w:ascii="Times New Roman" w:hAnsi="Times New Roman" w:cs="Times New Roman"/>
          <w:sz w:val="24"/>
          <w:szCs w:val="24"/>
        </w:rPr>
        <w:t>, Tyagi</w:t>
      </w:r>
      <w:r w:rsidR="00BA2251">
        <w:rPr>
          <w:rFonts w:ascii="Times New Roman" w:hAnsi="Times New Roman" w:cs="Times New Roman"/>
          <w:sz w:val="24"/>
          <w:szCs w:val="24"/>
        </w:rPr>
        <w:t>,</w:t>
      </w:r>
      <w:r>
        <w:rPr>
          <w:rFonts w:ascii="Times New Roman" w:hAnsi="Times New Roman" w:cs="Times New Roman"/>
          <w:sz w:val="24"/>
          <w:szCs w:val="24"/>
        </w:rPr>
        <w:t xml:space="preserve"> P</w:t>
      </w:r>
      <w:r w:rsidR="00BA2251">
        <w:rPr>
          <w:rFonts w:ascii="Times New Roman" w:hAnsi="Times New Roman" w:cs="Times New Roman"/>
          <w:sz w:val="24"/>
          <w:szCs w:val="24"/>
        </w:rPr>
        <w:t xml:space="preserve">. </w:t>
      </w:r>
      <w:r>
        <w:rPr>
          <w:rFonts w:ascii="Times New Roman" w:hAnsi="Times New Roman" w:cs="Times New Roman"/>
          <w:sz w:val="24"/>
          <w:szCs w:val="24"/>
        </w:rPr>
        <w:t>K</w:t>
      </w:r>
      <w:r w:rsidR="00BA2251">
        <w:rPr>
          <w:rFonts w:ascii="Times New Roman" w:hAnsi="Times New Roman" w:cs="Times New Roman"/>
          <w:sz w:val="24"/>
          <w:szCs w:val="24"/>
        </w:rPr>
        <w:t>.</w:t>
      </w:r>
      <w:r>
        <w:rPr>
          <w:rFonts w:ascii="Times New Roman" w:hAnsi="Times New Roman" w:cs="Times New Roman"/>
          <w:sz w:val="24"/>
          <w:szCs w:val="24"/>
        </w:rPr>
        <w:t>, Verma</w:t>
      </w:r>
      <w:r w:rsidR="00BA2251">
        <w:rPr>
          <w:rFonts w:ascii="Times New Roman" w:hAnsi="Times New Roman" w:cs="Times New Roman"/>
          <w:sz w:val="24"/>
          <w:szCs w:val="24"/>
        </w:rPr>
        <w:t>,</w:t>
      </w:r>
      <w:r>
        <w:rPr>
          <w:rFonts w:ascii="Times New Roman" w:hAnsi="Times New Roman" w:cs="Times New Roman"/>
          <w:sz w:val="24"/>
          <w:szCs w:val="24"/>
        </w:rPr>
        <w:t xml:space="preserve"> S</w:t>
      </w:r>
      <w:r w:rsidR="00BA2251">
        <w:rPr>
          <w:rFonts w:ascii="Times New Roman" w:hAnsi="Times New Roman" w:cs="Times New Roman"/>
          <w:sz w:val="24"/>
          <w:szCs w:val="24"/>
        </w:rPr>
        <w:t xml:space="preserve">. </w:t>
      </w:r>
      <w:r>
        <w:rPr>
          <w:rFonts w:ascii="Times New Roman" w:hAnsi="Times New Roman" w:cs="Times New Roman"/>
          <w:sz w:val="24"/>
          <w:szCs w:val="24"/>
        </w:rPr>
        <w:t>V</w:t>
      </w:r>
      <w:r w:rsidR="00BA2251">
        <w:rPr>
          <w:rFonts w:ascii="Times New Roman" w:hAnsi="Times New Roman" w:cs="Times New Roman"/>
          <w:sz w:val="24"/>
          <w:szCs w:val="24"/>
        </w:rPr>
        <w:t xml:space="preserve">. </w:t>
      </w:r>
      <w:r>
        <w:rPr>
          <w:rFonts w:ascii="Times New Roman" w:hAnsi="Times New Roman" w:cs="Times New Roman"/>
          <w:sz w:val="24"/>
          <w:szCs w:val="24"/>
        </w:rPr>
        <w:t xml:space="preserve">S. </w:t>
      </w:r>
      <w:r w:rsidR="00BA2251">
        <w:rPr>
          <w:rFonts w:ascii="Times New Roman" w:hAnsi="Times New Roman" w:cs="Times New Roman"/>
          <w:sz w:val="24"/>
          <w:szCs w:val="24"/>
        </w:rPr>
        <w:t>(</w:t>
      </w:r>
      <w:r>
        <w:rPr>
          <w:rFonts w:ascii="Times New Roman" w:hAnsi="Times New Roman" w:cs="Times New Roman"/>
          <w:sz w:val="24"/>
          <w:szCs w:val="24"/>
        </w:rPr>
        <w:t>1998</w:t>
      </w:r>
      <w:r w:rsidR="00BA2251">
        <w:rPr>
          <w:rFonts w:ascii="Times New Roman" w:hAnsi="Times New Roman" w:cs="Times New Roman"/>
          <w:sz w:val="24"/>
          <w:szCs w:val="24"/>
        </w:rPr>
        <w:t>)</w:t>
      </w:r>
      <w:r>
        <w:rPr>
          <w:rFonts w:ascii="Times New Roman" w:hAnsi="Times New Roman" w:cs="Times New Roman"/>
          <w:sz w:val="24"/>
          <w:szCs w:val="24"/>
        </w:rPr>
        <w:t xml:space="preserve">. Effect of water soaking of wheat bran on phytase phosphorus autolysis and its feeding value to chicks. </w:t>
      </w:r>
      <w:r w:rsidRPr="00BA2251">
        <w:rPr>
          <w:rFonts w:ascii="Times New Roman" w:hAnsi="Times New Roman" w:cs="Times New Roman"/>
          <w:i/>
          <w:iCs/>
          <w:sz w:val="24"/>
          <w:szCs w:val="24"/>
        </w:rPr>
        <w:t>Indian Journal of Animal Sciences</w:t>
      </w:r>
      <w:r w:rsidR="00BA2251">
        <w:rPr>
          <w:rFonts w:ascii="Times New Roman" w:hAnsi="Times New Roman" w:cs="Times New Roman"/>
          <w:i/>
          <w:iCs/>
          <w:sz w:val="24"/>
          <w:szCs w:val="24"/>
        </w:rPr>
        <w:t>,</w:t>
      </w:r>
      <w:r w:rsidRPr="00BA2251">
        <w:rPr>
          <w:rFonts w:ascii="Times New Roman" w:hAnsi="Times New Roman" w:cs="Times New Roman"/>
          <w:i/>
          <w:iCs/>
          <w:sz w:val="24"/>
          <w:szCs w:val="24"/>
        </w:rPr>
        <w:t xml:space="preserve"> </w:t>
      </w:r>
      <w:r w:rsidRPr="00BA2251">
        <w:rPr>
          <w:rFonts w:ascii="Times New Roman" w:hAnsi="Times New Roman" w:cs="Times New Roman"/>
          <w:b/>
          <w:bCs/>
          <w:sz w:val="24"/>
          <w:szCs w:val="24"/>
        </w:rPr>
        <w:t>68</w:t>
      </w:r>
      <w:r>
        <w:rPr>
          <w:rFonts w:ascii="Times New Roman" w:hAnsi="Times New Roman" w:cs="Times New Roman"/>
          <w:sz w:val="24"/>
          <w:szCs w:val="24"/>
        </w:rPr>
        <w:t>(5):669-71.</w:t>
      </w:r>
    </w:p>
    <w:p w14:paraId="2D0046E8" w14:textId="223E4299" w:rsidR="008B75B7" w:rsidRDefault="00CA62E7">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Clark J</w:t>
      </w:r>
      <w:r w:rsidR="00BA2251">
        <w:rPr>
          <w:rFonts w:ascii="Times New Roman" w:hAnsi="Times New Roman" w:cs="Times New Roman"/>
          <w:sz w:val="24"/>
          <w:szCs w:val="24"/>
        </w:rPr>
        <w:t xml:space="preserve">. </w:t>
      </w:r>
      <w:r>
        <w:rPr>
          <w:rFonts w:ascii="Times New Roman" w:hAnsi="Times New Roman" w:cs="Times New Roman"/>
          <w:sz w:val="24"/>
          <w:szCs w:val="24"/>
        </w:rPr>
        <w:t>A</w:t>
      </w:r>
      <w:r w:rsidR="00BA2251">
        <w:rPr>
          <w:rFonts w:ascii="Times New Roman" w:hAnsi="Times New Roman" w:cs="Times New Roman"/>
          <w:sz w:val="24"/>
          <w:szCs w:val="24"/>
        </w:rPr>
        <w:t>.</w:t>
      </w:r>
      <w:r>
        <w:rPr>
          <w:rFonts w:ascii="Times New Roman" w:hAnsi="Times New Roman" w:cs="Times New Roman"/>
          <w:sz w:val="24"/>
          <w:szCs w:val="24"/>
        </w:rPr>
        <w:t>, McArthur A</w:t>
      </w:r>
      <w:r w:rsidR="00BA2251">
        <w:rPr>
          <w:rFonts w:ascii="Times New Roman" w:hAnsi="Times New Roman" w:cs="Times New Roman"/>
          <w:sz w:val="24"/>
          <w:szCs w:val="24"/>
        </w:rPr>
        <w:t xml:space="preserve">. </w:t>
      </w:r>
      <w:r>
        <w:rPr>
          <w:rFonts w:ascii="Times New Roman" w:hAnsi="Times New Roman" w:cs="Times New Roman"/>
          <w:sz w:val="24"/>
          <w:szCs w:val="24"/>
        </w:rPr>
        <w:t xml:space="preserve">J. </w:t>
      </w:r>
      <w:r w:rsidR="00BA2251">
        <w:rPr>
          <w:rFonts w:ascii="Times New Roman" w:hAnsi="Times New Roman" w:cs="Times New Roman"/>
          <w:sz w:val="24"/>
          <w:szCs w:val="24"/>
        </w:rPr>
        <w:t>(</w:t>
      </w:r>
      <w:r>
        <w:rPr>
          <w:rFonts w:ascii="Times New Roman" w:hAnsi="Times New Roman" w:cs="Times New Roman"/>
          <w:sz w:val="24"/>
          <w:szCs w:val="24"/>
        </w:rPr>
        <w:t>1994</w:t>
      </w:r>
      <w:r w:rsidR="00BA2251">
        <w:rPr>
          <w:rFonts w:ascii="Times New Roman" w:hAnsi="Times New Roman" w:cs="Times New Roman"/>
          <w:sz w:val="24"/>
          <w:szCs w:val="24"/>
        </w:rPr>
        <w:t>)</w:t>
      </w:r>
      <w:r>
        <w:rPr>
          <w:rFonts w:ascii="Times New Roman" w:hAnsi="Times New Roman" w:cs="Times New Roman"/>
          <w:sz w:val="24"/>
          <w:szCs w:val="24"/>
        </w:rPr>
        <w:t>. Thermal exchanges. Livestock Housing. 1</w:t>
      </w:r>
      <w:r w:rsidRPr="00BA2251">
        <w:rPr>
          <w:rFonts w:ascii="Times New Roman" w:hAnsi="Times New Roman" w:cs="Times New Roman"/>
          <w:sz w:val="24"/>
          <w:szCs w:val="24"/>
          <w:vertAlign w:val="superscript"/>
        </w:rPr>
        <w:t>st</w:t>
      </w:r>
      <w:r>
        <w:rPr>
          <w:rFonts w:ascii="Times New Roman" w:hAnsi="Times New Roman" w:cs="Times New Roman"/>
          <w:sz w:val="24"/>
          <w:szCs w:val="24"/>
        </w:rPr>
        <w:t xml:space="preserve"> </w:t>
      </w:r>
      <w:proofErr w:type="spellStart"/>
      <w:r>
        <w:rPr>
          <w:rFonts w:ascii="Times New Roman" w:hAnsi="Times New Roman" w:cs="Times New Roman"/>
          <w:sz w:val="24"/>
          <w:szCs w:val="24"/>
        </w:rPr>
        <w:t>edn</w:t>
      </w:r>
      <w:proofErr w:type="spellEnd"/>
      <w:r>
        <w:rPr>
          <w:rFonts w:ascii="Times New Roman" w:hAnsi="Times New Roman" w:cs="Times New Roman"/>
          <w:sz w:val="24"/>
          <w:szCs w:val="24"/>
        </w:rPr>
        <w:t xml:space="preserve">, pp. 97-122. (Eds) </w:t>
      </w:r>
      <w:proofErr w:type="spellStart"/>
      <w:r>
        <w:rPr>
          <w:rFonts w:ascii="Times New Roman" w:hAnsi="Times New Roman" w:cs="Times New Roman"/>
          <w:sz w:val="24"/>
          <w:szCs w:val="24"/>
        </w:rPr>
        <w:t>Wathes</w:t>
      </w:r>
      <w:proofErr w:type="spellEnd"/>
      <w:r>
        <w:rPr>
          <w:rFonts w:ascii="Times New Roman" w:hAnsi="Times New Roman" w:cs="Times New Roman"/>
          <w:sz w:val="24"/>
          <w:szCs w:val="24"/>
        </w:rPr>
        <w:t xml:space="preserve"> CM, Charles DR. CAB International, Wallingford, UK.</w:t>
      </w:r>
    </w:p>
    <w:p w14:paraId="2D0046E9" w14:textId="02FB9F0A" w:rsidR="008B75B7" w:rsidRDefault="00CA62E7">
      <w:pPr>
        <w:numPr>
          <w:ilvl w:val="0"/>
          <w:numId w:val="6"/>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Devegowda</w:t>
      </w:r>
      <w:proofErr w:type="spellEnd"/>
      <w:r>
        <w:rPr>
          <w:rFonts w:ascii="Times New Roman" w:hAnsi="Times New Roman" w:cs="Times New Roman"/>
          <w:sz w:val="24"/>
          <w:szCs w:val="24"/>
        </w:rPr>
        <w:t xml:space="preserve"> G, Raju</w:t>
      </w:r>
      <w:r w:rsidR="00BA2251">
        <w:rPr>
          <w:rFonts w:ascii="Times New Roman" w:hAnsi="Times New Roman" w:cs="Times New Roman"/>
          <w:sz w:val="24"/>
          <w:szCs w:val="24"/>
        </w:rPr>
        <w:t>,</w:t>
      </w:r>
      <w:r>
        <w:rPr>
          <w:rFonts w:ascii="Times New Roman" w:hAnsi="Times New Roman" w:cs="Times New Roman"/>
          <w:sz w:val="24"/>
          <w:szCs w:val="24"/>
        </w:rPr>
        <w:t xml:space="preserve"> M</w:t>
      </w:r>
      <w:r w:rsidR="00BA2251">
        <w:rPr>
          <w:rFonts w:ascii="Times New Roman" w:hAnsi="Times New Roman" w:cs="Times New Roman"/>
          <w:sz w:val="24"/>
          <w:szCs w:val="24"/>
        </w:rPr>
        <w:t xml:space="preserve">. </w:t>
      </w:r>
      <w:r>
        <w:rPr>
          <w:rFonts w:ascii="Times New Roman" w:hAnsi="Times New Roman" w:cs="Times New Roman"/>
          <w:sz w:val="24"/>
          <w:szCs w:val="24"/>
        </w:rPr>
        <w:t>V</w:t>
      </w:r>
      <w:r w:rsidR="00BA2251">
        <w:rPr>
          <w:rFonts w:ascii="Times New Roman" w:hAnsi="Times New Roman" w:cs="Times New Roman"/>
          <w:sz w:val="24"/>
          <w:szCs w:val="24"/>
        </w:rPr>
        <w:t xml:space="preserve">. </w:t>
      </w:r>
      <w:r>
        <w:rPr>
          <w:rFonts w:ascii="Times New Roman" w:hAnsi="Times New Roman" w:cs="Times New Roman"/>
          <w:sz w:val="24"/>
          <w:szCs w:val="24"/>
        </w:rPr>
        <w:t>L</w:t>
      </w:r>
      <w:r w:rsidR="00BA2251">
        <w:rPr>
          <w:rFonts w:ascii="Times New Roman" w:hAnsi="Times New Roman" w:cs="Times New Roman"/>
          <w:sz w:val="24"/>
          <w:szCs w:val="24"/>
        </w:rPr>
        <w:t xml:space="preserve">. </w:t>
      </w:r>
      <w:r>
        <w:rPr>
          <w:rFonts w:ascii="Times New Roman" w:hAnsi="Times New Roman" w:cs="Times New Roman"/>
          <w:sz w:val="24"/>
          <w:szCs w:val="24"/>
        </w:rPr>
        <w:t>N</w:t>
      </w:r>
      <w:r w:rsidR="00BA2251">
        <w:rPr>
          <w:rFonts w:ascii="Times New Roman" w:hAnsi="Times New Roman" w:cs="Times New Roman"/>
          <w:sz w:val="24"/>
          <w:szCs w:val="24"/>
        </w:rPr>
        <w:t>.</w:t>
      </w:r>
      <w:r>
        <w:rPr>
          <w:rFonts w:ascii="Times New Roman" w:hAnsi="Times New Roman" w:cs="Times New Roman"/>
          <w:sz w:val="24"/>
          <w:szCs w:val="24"/>
        </w:rPr>
        <w:t>, Afzali N, Swamy H</w:t>
      </w:r>
      <w:r w:rsidR="00BA2251">
        <w:rPr>
          <w:rFonts w:ascii="Times New Roman" w:hAnsi="Times New Roman" w:cs="Times New Roman"/>
          <w:sz w:val="24"/>
          <w:szCs w:val="24"/>
        </w:rPr>
        <w:t xml:space="preserve">. </w:t>
      </w:r>
      <w:r>
        <w:rPr>
          <w:rFonts w:ascii="Times New Roman" w:hAnsi="Times New Roman" w:cs="Times New Roman"/>
          <w:sz w:val="24"/>
          <w:szCs w:val="24"/>
        </w:rPr>
        <w:t>V</w:t>
      </w:r>
      <w:r w:rsidR="00BA2251">
        <w:rPr>
          <w:rFonts w:ascii="Times New Roman" w:hAnsi="Times New Roman" w:cs="Times New Roman"/>
          <w:sz w:val="24"/>
          <w:szCs w:val="24"/>
        </w:rPr>
        <w:t xml:space="preserve">. </w:t>
      </w:r>
      <w:r>
        <w:rPr>
          <w:rFonts w:ascii="Times New Roman" w:hAnsi="Times New Roman" w:cs="Times New Roman"/>
          <w:sz w:val="24"/>
          <w:szCs w:val="24"/>
        </w:rPr>
        <w:t>L</w:t>
      </w:r>
      <w:r w:rsidR="00BA2251">
        <w:rPr>
          <w:rFonts w:ascii="Times New Roman" w:hAnsi="Times New Roman" w:cs="Times New Roman"/>
          <w:sz w:val="24"/>
          <w:szCs w:val="24"/>
        </w:rPr>
        <w:t xml:space="preserve">. </w:t>
      </w:r>
      <w:r>
        <w:rPr>
          <w:rFonts w:ascii="Times New Roman" w:hAnsi="Times New Roman" w:cs="Times New Roman"/>
          <w:sz w:val="24"/>
          <w:szCs w:val="24"/>
        </w:rPr>
        <w:t xml:space="preserve">N. </w:t>
      </w:r>
      <w:r w:rsidR="00BA2251">
        <w:rPr>
          <w:rFonts w:ascii="Times New Roman" w:hAnsi="Times New Roman" w:cs="Times New Roman"/>
          <w:sz w:val="24"/>
          <w:szCs w:val="24"/>
        </w:rPr>
        <w:t>(</w:t>
      </w:r>
      <w:r>
        <w:rPr>
          <w:rFonts w:ascii="Times New Roman" w:hAnsi="Times New Roman" w:cs="Times New Roman"/>
          <w:sz w:val="24"/>
          <w:szCs w:val="24"/>
        </w:rPr>
        <w:t>1998</w:t>
      </w:r>
      <w:r w:rsidR="00BA2251">
        <w:rPr>
          <w:rFonts w:ascii="Times New Roman" w:hAnsi="Times New Roman" w:cs="Times New Roman"/>
          <w:sz w:val="24"/>
          <w:szCs w:val="24"/>
        </w:rPr>
        <w:t>)</w:t>
      </w:r>
      <w:r>
        <w:rPr>
          <w:rFonts w:ascii="Times New Roman" w:hAnsi="Times New Roman" w:cs="Times New Roman"/>
          <w:sz w:val="24"/>
          <w:szCs w:val="24"/>
        </w:rPr>
        <w:t>. Mycotoxin picture worldwide: Novel solutions for their counteraction. pp. 241-55. Proceedings of 14</w:t>
      </w:r>
      <w:r w:rsidRPr="00BA2251">
        <w:rPr>
          <w:rFonts w:ascii="Times New Roman" w:hAnsi="Times New Roman" w:cs="Times New Roman"/>
          <w:sz w:val="24"/>
          <w:szCs w:val="24"/>
          <w:vertAlign w:val="superscript"/>
        </w:rPr>
        <w:t xml:space="preserve">th </w:t>
      </w:r>
      <w:r>
        <w:rPr>
          <w:rFonts w:ascii="Times New Roman" w:hAnsi="Times New Roman" w:cs="Times New Roman"/>
          <w:sz w:val="24"/>
          <w:szCs w:val="24"/>
        </w:rPr>
        <w:t>Alltech's Annual Symposium on Biotechnology in the Feed Industry. 5 May 1997. Bengaluru.</w:t>
      </w:r>
    </w:p>
    <w:bookmarkEnd w:id="0"/>
    <w:p w14:paraId="2D0046EA" w14:textId="2E1E4E81" w:rsidR="008B75B7" w:rsidRDefault="00CA62E7">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Kale, R.  V., Paul, S.  A.,</w:t>
      </w:r>
      <w:r w:rsidR="00BA2251">
        <w:rPr>
          <w:rFonts w:ascii="Times New Roman" w:hAnsi="Times New Roman" w:cs="Times New Roman"/>
          <w:sz w:val="24"/>
          <w:szCs w:val="24"/>
        </w:rPr>
        <w:t xml:space="preserve"> </w:t>
      </w:r>
      <w:r>
        <w:rPr>
          <w:rFonts w:ascii="Times New Roman" w:hAnsi="Times New Roman" w:cs="Times New Roman"/>
          <w:sz w:val="24"/>
          <w:szCs w:val="24"/>
        </w:rPr>
        <w:t>Shelke, R.  T. and Chimote, A.  N.  (2015).  Effect of Different Post Emergence</w:t>
      </w:r>
      <w:r w:rsidR="00BA2251">
        <w:rPr>
          <w:rFonts w:ascii="Times New Roman" w:hAnsi="Times New Roman" w:cs="Times New Roman"/>
          <w:sz w:val="24"/>
          <w:szCs w:val="24"/>
        </w:rPr>
        <w:t xml:space="preserve"> </w:t>
      </w:r>
      <w:r>
        <w:rPr>
          <w:rFonts w:ascii="Times New Roman" w:hAnsi="Times New Roman" w:cs="Times New Roman"/>
          <w:sz w:val="24"/>
          <w:szCs w:val="24"/>
        </w:rPr>
        <w:t>Herbicides on Weed Management in</w:t>
      </w:r>
      <w:r w:rsidR="00BA2251">
        <w:rPr>
          <w:rFonts w:ascii="Times New Roman" w:hAnsi="Times New Roman" w:cs="Times New Roman"/>
          <w:sz w:val="24"/>
          <w:szCs w:val="24"/>
        </w:rPr>
        <w:t xml:space="preserve"> </w:t>
      </w:r>
      <w:r>
        <w:rPr>
          <w:rFonts w:ascii="Times New Roman" w:hAnsi="Times New Roman" w:cs="Times New Roman"/>
          <w:sz w:val="24"/>
          <w:szCs w:val="24"/>
        </w:rPr>
        <w:t>Soybean (</w:t>
      </w:r>
      <w:r>
        <w:rPr>
          <w:rFonts w:ascii="Times New Roman" w:hAnsi="Times New Roman" w:cs="Times New Roman"/>
          <w:i/>
          <w:iCs/>
          <w:sz w:val="24"/>
          <w:szCs w:val="24"/>
        </w:rPr>
        <w:t>Glycine max</w:t>
      </w:r>
      <w:r>
        <w:rPr>
          <w:rFonts w:ascii="Times New Roman" w:hAnsi="Times New Roman" w:cs="Times New Roman"/>
          <w:sz w:val="24"/>
          <w:szCs w:val="24"/>
        </w:rPr>
        <w:t xml:space="preserve"> L.)</w:t>
      </w:r>
      <w:r w:rsidR="00BA2251">
        <w:rPr>
          <w:rFonts w:ascii="Times New Roman" w:hAnsi="Times New Roman" w:cs="Times New Roman"/>
          <w:sz w:val="24"/>
          <w:szCs w:val="24"/>
        </w:rPr>
        <w:t xml:space="preserve"> </w:t>
      </w:r>
      <w:r w:rsidRPr="00CA62E7">
        <w:rPr>
          <w:rFonts w:ascii="Times New Roman" w:hAnsi="Times New Roman" w:cs="Times New Roman"/>
          <w:i/>
          <w:iCs/>
          <w:sz w:val="24"/>
          <w:szCs w:val="24"/>
        </w:rPr>
        <w:t>Journal of Agricultural Sciences</w:t>
      </w:r>
      <w:r>
        <w:rPr>
          <w:rFonts w:ascii="Times New Roman" w:hAnsi="Times New Roman" w:cs="Times New Roman"/>
          <w:sz w:val="24"/>
          <w:szCs w:val="24"/>
        </w:rPr>
        <w:t>.,</w:t>
      </w:r>
      <w:r w:rsidRPr="00CA62E7">
        <w:rPr>
          <w:rFonts w:ascii="Times New Roman" w:hAnsi="Times New Roman" w:cs="Times New Roman"/>
          <w:b/>
          <w:bCs/>
          <w:sz w:val="24"/>
          <w:szCs w:val="24"/>
        </w:rPr>
        <w:t>6</w:t>
      </w:r>
      <w:r>
        <w:rPr>
          <w:rFonts w:ascii="Times New Roman" w:hAnsi="Times New Roman" w:cs="Times New Roman"/>
          <w:sz w:val="24"/>
          <w:szCs w:val="24"/>
        </w:rPr>
        <w:t>(5): 1159-1160.</w:t>
      </w:r>
    </w:p>
    <w:p w14:paraId="2D0046EB" w14:textId="68CDB565" w:rsidR="008B75B7" w:rsidRDefault="00CA62E7">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Meena, D. S., Meena, B. L., Patidar, B. L. and Jadon, C. (2018). Bio-efficacy </w:t>
      </w:r>
      <w:proofErr w:type="gramStart"/>
      <w:r>
        <w:rPr>
          <w:rFonts w:ascii="Times New Roman" w:hAnsi="Times New Roman" w:cs="Times New Roman"/>
          <w:sz w:val="24"/>
          <w:szCs w:val="24"/>
        </w:rPr>
        <w:t>of  pendimethalin</w:t>
      </w:r>
      <w:proofErr w:type="gramEnd"/>
      <w:r>
        <w:rPr>
          <w:rFonts w:ascii="Times New Roman" w:hAnsi="Times New Roman" w:cs="Times New Roman"/>
          <w:sz w:val="24"/>
          <w:szCs w:val="24"/>
        </w:rPr>
        <w:t xml:space="preserve">  30% EC  +  imazethapyr  2%  SL  against  weeds  of soybean. </w:t>
      </w:r>
      <w:proofErr w:type="gramStart"/>
      <w:r w:rsidRPr="00CA62E7">
        <w:rPr>
          <w:rFonts w:ascii="Times New Roman" w:hAnsi="Times New Roman" w:cs="Times New Roman"/>
          <w:i/>
          <w:iCs/>
          <w:sz w:val="24"/>
          <w:szCs w:val="24"/>
        </w:rPr>
        <w:t>International  Journal</w:t>
      </w:r>
      <w:proofErr w:type="gramEnd"/>
      <w:r w:rsidRPr="00CA62E7">
        <w:rPr>
          <w:rFonts w:ascii="Times New Roman" w:hAnsi="Times New Roman" w:cs="Times New Roman"/>
          <w:i/>
          <w:iCs/>
          <w:sz w:val="24"/>
          <w:szCs w:val="24"/>
        </w:rPr>
        <w:t xml:space="preserve">  Sci.  Environ.  </w:t>
      </w:r>
      <w:proofErr w:type="gramStart"/>
      <w:r w:rsidRPr="00CA62E7">
        <w:rPr>
          <w:rFonts w:ascii="Times New Roman" w:hAnsi="Times New Roman" w:cs="Times New Roman"/>
          <w:i/>
          <w:iCs/>
          <w:sz w:val="24"/>
          <w:szCs w:val="24"/>
        </w:rPr>
        <w:t>and  Tech</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CA62E7">
        <w:rPr>
          <w:rFonts w:ascii="Times New Roman" w:hAnsi="Times New Roman" w:cs="Times New Roman"/>
          <w:b/>
          <w:bCs/>
          <w:sz w:val="24"/>
          <w:szCs w:val="24"/>
        </w:rPr>
        <w:t>7</w:t>
      </w:r>
      <w:r>
        <w:rPr>
          <w:rFonts w:ascii="Times New Roman" w:hAnsi="Times New Roman" w:cs="Times New Roman"/>
          <w:sz w:val="24"/>
          <w:szCs w:val="24"/>
        </w:rPr>
        <w:t>(4):1236–1241.</w:t>
      </w:r>
    </w:p>
    <w:p w14:paraId="2D0046EC" w14:textId="77777777" w:rsidR="008B75B7" w:rsidRDefault="00CA62E7">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Sharma, N. K., Mundra, S. L. and Kalita, S. (2016). Yield and nutrient uptake in soybean as influenced by weed management. Indian Journal of Weed Science., </w:t>
      </w:r>
      <w:r w:rsidRPr="00CA62E7">
        <w:rPr>
          <w:rFonts w:ascii="Times New Roman" w:hAnsi="Times New Roman" w:cs="Times New Roman"/>
          <w:b/>
          <w:bCs/>
          <w:sz w:val="24"/>
          <w:szCs w:val="24"/>
        </w:rPr>
        <w:t>48</w:t>
      </w:r>
      <w:r>
        <w:rPr>
          <w:rFonts w:ascii="Times New Roman" w:hAnsi="Times New Roman" w:cs="Times New Roman"/>
          <w:sz w:val="24"/>
          <w:szCs w:val="24"/>
        </w:rPr>
        <w:t>: 351–352.</w:t>
      </w:r>
    </w:p>
    <w:p w14:paraId="2D0046ED" w14:textId="1BC3678D" w:rsidR="008B75B7" w:rsidRDefault="00CA62E7">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Yugi, R. A. and Agus, S. (2011). Performance of two soybeans (</w:t>
      </w:r>
      <w:r>
        <w:rPr>
          <w:rFonts w:ascii="Times New Roman" w:hAnsi="Times New Roman" w:cs="Times New Roman"/>
          <w:i/>
          <w:iCs/>
          <w:sz w:val="24"/>
          <w:szCs w:val="24"/>
        </w:rPr>
        <w:t xml:space="preserve">Glycine max </w:t>
      </w:r>
      <w:r>
        <w:rPr>
          <w:rFonts w:ascii="Times New Roman" w:hAnsi="Times New Roman" w:cs="Times New Roman"/>
          <w:sz w:val="24"/>
          <w:szCs w:val="24"/>
        </w:rPr>
        <w:t xml:space="preserve">L. </w:t>
      </w:r>
      <w:proofErr w:type="spellStart"/>
      <w:r>
        <w:rPr>
          <w:rFonts w:ascii="Times New Roman" w:hAnsi="Times New Roman" w:cs="Times New Roman"/>
          <w:sz w:val="24"/>
          <w:szCs w:val="24"/>
        </w:rPr>
        <w:t>merr</w:t>
      </w:r>
      <w:proofErr w:type="spellEnd"/>
      <w:r>
        <w:rPr>
          <w:rFonts w:ascii="Times New Roman" w:hAnsi="Times New Roman" w:cs="Times New Roman"/>
          <w:sz w:val="24"/>
          <w:szCs w:val="24"/>
        </w:rPr>
        <w:t xml:space="preserve">.) cultivars in different weeding times under no tillage research. </w:t>
      </w:r>
      <w:r w:rsidRPr="00CA62E7">
        <w:rPr>
          <w:rFonts w:ascii="Times New Roman" w:hAnsi="Times New Roman" w:cs="Times New Roman"/>
          <w:i/>
          <w:iCs/>
          <w:sz w:val="24"/>
          <w:szCs w:val="24"/>
        </w:rPr>
        <w:t>Journal of Agricultural Science</w:t>
      </w:r>
      <w:r>
        <w:rPr>
          <w:rFonts w:ascii="Times New Roman" w:hAnsi="Times New Roman" w:cs="Times New Roman"/>
          <w:sz w:val="24"/>
          <w:szCs w:val="24"/>
        </w:rPr>
        <w:t xml:space="preserve">, </w:t>
      </w:r>
      <w:r w:rsidRPr="00CA62E7">
        <w:rPr>
          <w:rFonts w:ascii="Times New Roman" w:hAnsi="Times New Roman" w:cs="Times New Roman"/>
          <w:b/>
          <w:bCs/>
          <w:sz w:val="24"/>
          <w:szCs w:val="24"/>
        </w:rPr>
        <w:t>43</w:t>
      </w:r>
      <w:r>
        <w:rPr>
          <w:rFonts w:ascii="Times New Roman" w:hAnsi="Times New Roman" w:cs="Times New Roman"/>
          <w:sz w:val="24"/>
          <w:szCs w:val="24"/>
        </w:rPr>
        <w:t>(4):62-64.</w:t>
      </w:r>
    </w:p>
    <w:p w14:paraId="2D0046EE" w14:textId="532B3D27" w:rsidR="008B75B7" w:rsidRDefault="00CA62E7">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Yadav, R., Singh, M., Kaur, S., Kaur, T., Jhala, A. J.  (2017). Weed </w:t>
      </w:r>
      <w:proofErr w:type="gramStart"/>
      <w:r>
        <w:rPr>
          <w:rFonts w:ascii="Times New Roman" w:hAnsi="Times New Roman" w:cs="Times New Roman"/>
          <w:sz w:val="24"/>
          <w:szCs w:val="24"/>
        </w:rPr>
        <w:t>control  in</w:t>
      </w:r>
      <w:proofErr w:type="gramEnd"/>
      <w:r>
        <w:rPr>
          <w:rFonts w:ascii="Times New Roman" w:hAnsi="Times New Roman" w:cs="Times New Roman"/>
          <w:sz w:val="24"/>
          <w:szCs w:val="24"/>
        </w:rPr>
        <w:t xml:space="preserve"> conventional  soybean with pendimethalin followed by imazethapyr plus </w:t>
      </w:r>
      <w:proofErr w:type="spellStart"/>
      <w:r>
        <w:rPr>
          <w:rFonts w:ascii="Times New Roman" w:hAnsi="Times New Roman" w:cs="Times New Roman"/>
          <w:sz w:val="24"/>
          <w:szCs w:val="24"/>
        </w:rPr>
        <w:t>imazamox</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quizalofop</w:t>
      </w:r>
      <w:proofErr w:type="spellEnd"/>
      <w:r>
        <w:rPr>
          <w:rFonts w:ascii="Times New Roman" w:hAnsi="Times New Roman" w:cs="Times New Roman"/>
          <w:sz w:val="24"/>
          <w:szCs w:val="24"/>
        </w:rPr>
        <w:t xml:space="preserve">. </w:t>
      </w:r>
      <w:r w:rsidRPr="00CA62E7">
        <w:rPr>
          <w:rFonts w:ascii="Times New Roman" w:hAnsi="Times New Roman" w:cs="Times New Roman"/>
          <w:i/>
          <w:iCs/>
          <w:sz w:val="24"/>
          <w:szCs w:val="24"/>
        </w:rPr>
        <w:t>Canadian Journal of Plant Science</w:t>
      </w:r>
      <w:r>
        <w:rPr>
          <w:rFonts w:ascii="Times New Roman" w:hAnsi="Times New Roman" w:cs="Times New Roman"/>
          <w:sz w:val="24"/>
          <w:szCs w:val="24"/>
        </w:rPr>
        <w:t>,10.1139/CJPS-2016-0123.</w:t>
      </w:r>
    </w:p>
    <w:p w14:paraId="2D0046EF" w14:textId="77777777" w:rsidR="008B75B7" w:rsidRDefault="00CA62E7">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Patel, S., </w:t>
      </w:r>
      <w:proofErr w:type="spellStart"/>
      <w:r>
        <w:rPr>
          <w:rFonts w:ascii="Times New Roman" w:hAnsi="Times New Roman" w:cs="Times New Roman"/>
          <w:sz w:val="24"/>
          <w:szCs w:val="24"/>
        </w:rPr>
        <w:t>Kokni</w:t>
      </w:r>
      <w:proofErr w:type="spellEnd"/>
      <w:r>
        <w:rPr>
          <w:rFonts w:ascii="Times New Roman" w:hAnsi="Times New Roman" w:cs="Times New Roman"/>
          <w:sz w:val="24"/>
          <w:szCs w:val="24"/>
        </w:rPr>
        <w:t xml:space="preserve"> R., Dhande, M.B. and Kamble, A.B. (2016). Integrated weed management for improved yield of soybean. </w:t>
      </w:r>
      <w:r w:rsidRPr="00CA62E7">
        <w:rPr>
          <w:rFonts w:ascii="Times New Roman" w:hAnsi="Times New Roman" w:cs="Times New Roman"/>
          <w:i/>
          <w:iCs/>
          <w:sz w:val="24"/>
          <w:szCs w:val="24"/>
        </w:rPr>
        <w:t>Indian Journal Weed Sci</w:t>
      </w:r>
      <w:r>
        <w:rPr>
          <w:rFonts w:ascii="Times New Roman" w:hAnsi="Times New Roman" w:cs="Times New Roman"/>
          <w:sz w:val="24"/>
          <w:szCs w:val="24"/>
        </w:rPr>
        <w:t>.,48(1):83-85.</w:t>
      </w:r>
    </w:p>
    <w:p w14:paraId="2D0046F0" w14:textId="77777777" w:rsidR="008B75B7" w:rsidRDefault="00CA62E7">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Patel, B. D., Chaudhari, D. D., Patel, V. J., and Patel, H. K. (2019). Bio-efficacy of new molecules of herbicides for weed management in soybean (</w:t>
      </w:r>
      <w:r>
        <w:rPr>
          <w:rFonts w:ascii="Times New Roman" w:hAnsi="Times New Roman" w:cs="Times New Roman"/>
          <w:i/>
          <w:iCs/>
          <w:sz w:val="24"/>
          <w:szCs w:val="24"/>
        </w:rPr>
        <w:t xml:space="preserve">Glycine max </w:t>
      </w:r>
      <w:r>
        <w:rPr>
          <w:rFonts w:ascii="Times New Roman" w:hAnsi="Times New Roman" w:cs="Times New Roman"/>
          <w:sz w:val="24"/>
          <w:szCs w:val="24"/>
        </w:rPr>
        <w:t>L. Merril). International Journal of Chemical Studies, 7(5), 3419–3422.</w:t>
      </w:r>
    </w:p>
    <w:p w14:paraId="2D0046F1" w14:textId="70B8262D" w:rsidR="008B75B7" w:rsidRDefault="00CA62E7">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Bhan, M. and </w:t>
      </w:r>
      <w:proofErr w:type="spellStart"/>
      <w:proofErr w:type="gramStart"/>
      <w:r>
        <w:rPr>
          <w:rFonts w:ascii="Times New Roman" w:hAnsi="Times New Roman" w:cs="Times New Roman"/>
          <w:sz w:val="24"/>
          <w:szCs w:val="24"/>
        </w:rPr>
        <w:t>Kewat</w:t>
      </w:r>
      <w:proofErr w:type="spellEnd"/>
      <w:r>
        <w:rPr>
          <w:rFonts w:ascii="Times New Roman" w:hAnsi="Times New Roman" w:cs="Times New Roman"/>
          <w:sz w:val="24"/>
          <w:szCs w:val="24"/>
        </w:rPr>
        <w:t>,  M.</w:t>
      </w:r>
      <w:proofErr w:type="gramEnd"/>
      <w:r>
        <w:rPr>
          <w:rFonts w:ascii="Times New Roman" w:hAnsi="Times New Roman" w:cs="Times New Roman"/>
          <w:sz w:val="24"/>
          <w:szCs w:val="24"/>
        </w:rPr>
        <w:t xml:space="preserve"> L. (2003).</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rPr>
        <w:t>Activity  and</w:t>
      </w:r>
      <w:proofErr w:type="gramEnd"/>
      <w:r>
        <w:rPr>
          <w:rFonts w:ascii="Times New Roman" w:hAnsi="Times New Roman" w:cs="Times New Roman"/>
          <w:sz w:val="24"/>
          <w:szCs w:val="24"/>
        </w:rPr>
        <w:t xml:space="preserve">  persistence  of  pendimethalin applied Pre  Emergence to  soybean  in  </w:t>
      </w:r>
      <w:proofErr w:type="spellStart"/>
      <w:r>
        <w:rPr>
          <w:rFonts w:ascii="Times New Roman" w:hAnsi="Times New Roman" w:cs="Times New Roman"/>
          <w:sz w:val="24"/>
          <w:szCs w:val="24"/>
        </w:rPr>
        <w:t>vertisol</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Annals  Agric.</w:t>
      </w:r>
      <w:proofErr w:type="gramEnd"/>
      <w:r>
        <w:rPr>
          <w:rFonts w:ascii="Times New Roman" w:hAnsi="Times New Roman" w:cs="Times New Roman"/>
          <w:sz w:val="24"/>
          <w:szCs w:val="24"/>
        </w:rPr>
        <w:t xml:space="preserve">  Res.,</w:t>
      </w:r>
      <w:r w:rsidRPr="00CA62E7">
        <w:rPr>
          <w:rFonts w:ascii="Times New Roman" w:hAnsi="Times New Roman" w:cs="Times New Roman"/>
          <w:b/>
          <w:bCs/>
          <w:sz w:val="24"/>
          <w:szCs w:val="24"/>
        </w:rPr>
        <w:t>24</w:t>
      </w:r>
      <w:r>
        <w:rPr>
          <w:rFonts w:ascii="Times New Roman" w:hAnsi="Times New Roman" w:cs="Times New Roman"/>
          <w:sz w:val="24"/>
          <w:szCs w:val="24"/>
        </w:rPr>
        <w:t>(4):970-972.</w:t>
      </w:r>
    </w:p>
    <w:p w14:paraId="2D0046F2" w14:textId="229FB623" w:rsidR="008B75B7" w:rsidRDefault="00CA62E7">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Das, T. K.  and Panday R.  (2013).  Effect of herbicide tank-mixes on weed control, </w:t>
      </w:r>
      <w:proofErr w:type="gramStart"/>
      <w:r>
        <w:rPr>
          <w:rFonts w:ascii="Times New Roman" w:hAnsi="Times New Roman" w:cs="Times New Roman"/>
          <w:sz w:val="24"/>
          <w:szCs w:val="24"/>
        </w:rPr>
        <w:t>yield  and</w:t>
      </w:r>
      <w:proofErr w:type="gramEnd"/>
      <w:r>
        <w:rPr>
          <w:rFonts w:ascii="Times New Roman" w:hAnsi="Times New Roman" w:cs="Times New Roman"/>
          <w:sz w:val="24"/>
          <w:szCs w:val="24"/>
        </w:rPr>
        <w:t xml:space="preserve"> physiological parameters of soybean (</w:t>
      </w:r>
      <w:r>
        <w:rPr>
          <w:rFonts w:ascii="Times New Roman" w:hAnsi="Times New Roman" w:cs="Times New Roman"/>
          <w:i/>
          <w:iCs/>
          <w:sz w:val="24"/>
          <w:szCs w:val="24"/>
        </w:rPr>
        <w:t>Glycine max</w:t>
      </w:r>
      <w:r>
        <w:rPr>
          <w:rFonts w:ascii="Times New Roman" w:hAnsi="Times New Roman" w:cs="Times New Roman"/>
          <w:sz w:val="24"/>
          <w:szCs w:val="24"/>
        </w:rPr>
        <w:t xml:space="preserve">) under tilled and no-tilled  conditions. </w:t>
      </w:r>
      <w:r w:rsidRPr="00CA62E7">
        <w:rPr>
          <w:rFonts w:ascii="Times New Roman" w:hAnsi="Times New Roman" w:cs="Times New Roman"/>
          <w:i/>
          <w:iCs/>
          <w:sz w:val="24"/>
          <w:szCs w:val="24"/>
        </w:rPr>
        <w:t>Indian Journal of Plant Physiology</w:t>
      </w:r>
      <w:r>
        <w:rPr>
          <w:rFonts w:ascii="Times New Roman" w:hAnsi="Times New Roman" w:cs="Times New Roman"/>
          <w:sz w:val="24"/>
          <w:szCs w:val="24"/>
        </w:rPr>
        <w:t>.,</w:t>
      </w:r>
      <w:r w:rsidRPr="00CA62E7">
        <w:rPr>
          <w:rFonts w:ascii="Times New Roman" w:hAnsi="Times New Roman" w:cs="Times New Roman"/>
          <w:b/>
          <w:bCs/>
          <w:sz w:val="24"/>
          <w:szCs w:val="24"/>
        </w:rPr>
        <w:t>18</w:t>
      </w:r>
      <w:r>
        <w:rPr>
          <w:rFonts w:ascii="Times New Roman" w:hAnsi="Times New Roman" w:cs="Times New Roman"/>
          <w:sz w:val="24"/>
          <w:szCs w:val="24"/>
        </w:rPr>
        <w:t>(3):290–294.</w:t>
      </w:r>
    </w:p>
    <w:p w14:paraId="2D0046F3" w14:textId="77777777" w:rsidR="008B75B7" w:rsidRDefault="00CA62E7">
      <w:pPr>
        <w:rPr>
          <w:rFonts w:ascii="Times New Roman" w:hAnsi="Times New Roman" w:cs="Times New Roman"/>
          <w:sz w:val="24"/>
          <w:szCs w:val="24"/>
        </w:rPr>
      </w:pPr>
      <w:r>
        <w:rPr>
          <w:rFonts w:ascii="Times New Roman" w:hAnsi="Times New Roman" w:cs="Times New Roman"/>
          <w:sz w:val="24"/>
          <w:szCs w:val="24"/>
        </w:rPr>
        <w:br w:type="page"/>
      </w:r>
    </w:p>
    <w:p w14:paraId="2D0046F4" w14:textId="77777777" w:rsidR="008B75B7" w:rsidRDefault="00CA62E7">
      <w:pPr>
        <w:pStyle w:val="NormalWeb"/>
        <w:spacing w:line="360" w:lineRule="auto"/>
        <w:jc w:val="both"/>
        <w:rPr>
          <w:b/>
          <w:shd w:val="clear" w:color="auto" w:fill="FFFFFF"/>
        </w:rPr>
      </w:pPr>
      <w:r>
        <w:rPr>
          <w:b/>
          <w:shd w:val="clear" w:color="auto" w:fill="FFFFFF"/>
        </w:rPr>
        <w:lastRenderedPageBreak/>
        <w:t>Table 1 Plant population (m</w:t>
      </w:r>
      <w:r>
        <w:rPr>
          <w:b/>
          <w:shd w:val="clear" w:color="auto" w:fill="FFFFFF"/>
          <w:vertAlign w:val="superscript"/>
        </w:rPr>
        <w:t>-2</w:t>
      </w:r>
      <w:r>
        <w:rPr>
          <w:b/>
          <w:shd w:val="clear" w:color="auto" w:fill="FFFFFF"/>
        </w:rPr>
        <w:t>) at different stages as influenced by weed control treatments and microbial strains.</w:t>
      </w:r>
    </w:p>
    <w:tbl>
      <w:tblPr>
        <w:tblW w:w="9152" w:type="dxa"/>
        <w:tblInd w:w="98" w:type="dxa"/>
        <w:tblLook w:val="04A0" w:firstRow="1" w:lastRow="0" w:firstColumn="1" w:lastColumn="0" w:noHBand="0" w:noVBand="1"/>
      </w:tblPr>
      <w:tblGrid>
        <w:gridCol w:w="763"/>
        <w:gridCol w:w="6706"/>
        <w:gridCol w:w="849"/>
        <w:gridCol w:w="849"/>
      </w:tblGrid>
      <w:tr w:rsidR="008B75B7" w14:paraId="2D0046F8" w14:textId="77777777">
        <w:trPr>
          <w:trHeight w:val="274"/>
        </w:trPr>
        <w:tc>
          <w:tcPr>
            <w:tcW w:w="748" w:type="dxa"/>
            <w:vMerge w:val="restart"/>
            <w:tcBorders>
              <w:top w:val="single" w:sz="8" w:space="0" w:color="auto"/>
              <w:left w:val="single" w:sz="8" w:space="0" w:color="auto"/>
              <w:bottom w:val="single" w:sz="8" w:space="0" w:color="000000"/>
              <w:right w:val="single" w:sz="8" w:space="0" w:color="auto"/>
            </w:tcBorders>
            <w:noWrap/>
            <w:vAlign w:val="center"/>
          </w:tcPr>
          <w:p w14:paraId="2D0046F5" w14:textId="7EB0494E" w:rsidR="008B75B7" w:rsidRDefault="00CA62E7">
            <w:pPr>
              <w:spacing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S.No</w:t>
            </w:r>
            <w:proofErr w:type="spellEnd"/>
            <w:r>
              <w:rPr>
                <w:rFonts w:ascii="Times New Roman" w:eastAsia="Times New Roman" w:hAnsi="Times New Roman" w:cs="Times New Roman"/>
                <w:color w:val="000000"/>
                <w:sz w:val="24"/>
                <w:szCs w:val="24"/>
              </w:rPr>
              <w:t>.</w:t>
            </w:r>
          </w:p>
        </w:tc>
        <w:tc>
          <w:tcPr>
            <w:tcW w:w="6706" w:type="dxa"/>
            <w:vMerge w:val="restart"/>
            <w:tcBorders>
              <w:top w:val="single" w:sz="8" w:space="0" w:color="auto"/>
              <w:left w:val="single" w:sz="8" w:space="0" w:color="auto"/>
              <w:bottom w:val="single" w:sz="8" w:space="0" w:color="000000"/>
              <w:right w:val="single" w:sz="8" w:space="0" w:color="auto"/>
            </w:tcBorders>
            <w:noWrap/>
            <w:vAlign w:val="center"/>
          </w:tcPr>
          <w:p w14:paraId="2D0046F6"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TREATMENT</w:t>
            </w:r>
          </w:p>
        </w:tc>
        <w:tc>
          <w:tcPr>
            <w:tcW w:w="1697" w:type="dxa"/>
            <w:gridSpan w:val="2"/>
            <w:tcBorders>
              <w:top w:val="single" w:sz="8" w:space="0" w:color="auto"/>
              <w:left w:val="nil"/>
              <w:bottom w:val="single" w:sz="8" w:space="0" w:color="auto"/>
              <w:right w:val="single" w:sz="8" w:space="0" w:color="000000"/>
            </w:tcBorders>
            <w:noWrap/>
            <w:vAlign w:val="center"/>
          </w:tcPr>
          <w:p w14:paraId="2D0046F7"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Plant population </w:t>
            </w:r>
          </w:p>
        </w:tc>
      </w:tr>
      <w:tr w:rsidR="008B75B7" w14:paraId="2D0046FD" w14:textId="77777777">
        <w:trPr>
          <w:trHeight w:val="274"/>
        </w:trPr>
        <w:tc>
          <w:tcPr>
            <w:tcW w:w="748" w:type="dxa"/>
            <w:vMerge/>
            <w:tcBorders>
              <w:top w:val="single" w:sz="8" w:space="0" w:color="auto"/>
              <w:left w:val="single" w:sz="8" w:space="0" w:color="auto"/>
              <w:bottom w:val="single" w:sz="8" w:space="0" w:color="000000"/>
              <w:right w:val="single" w:sz="8" w:space="0" w:color="auto"/>
            </w:tcBorders>
            <w:vAlign w:val="center"/>
          </w:tcPr>
          <w:p w14:paraId="2D0046F9" w14:textId="77777777" w:rsidR="008B75B7" w:rsidRDefault="008B75B7">
            <w:pPr>
              <w:spacing w:line="240" w:lineRule="auto"/>
              <w:rPr>
                <w:rFonts w:ascii="Times New Roman" w:eastAsia="Times New Roman" w:hAnsi="Times New Roman" w:cs="Times New Roman"/>
                <w:color w:val="000000"/>
                <w:sz w:val="24"/>
                <w:szCs w:val="24"/>
              </w:rPr>
            </w:pPr>
          </w:p>
        </w:tc>
        <w:tc>
          <w:tcPr>
            <w:tcW w:w="6706" w:type="dxa"/>
            <w:vMerge/>
            <w:tcBorders>
              <w:top w:val="single" w:sz="8" w:space="0" w:color="auto"/>
              <w:left w:val="single" w:sz="8" w:space="0" w:color="auto"/>
              <w:bottom w:val="single" w:sz="8" w:space="0" w:color="000000"/>
              <w:right w:val="single" w:sz="8" w:space="0" w:color="auto"/>
            </w:tcBorders>
            <w:vAlign w:val="center"/>
          </w:tcPr>
          <w:p w14:paraId="2D0046FA" w14:textId="77777777" w:rsidR="008B75B7" w:rsidRDefault="008B75B7">
            <w:pPr>
              <w:spacing w:line="240" w:lineRule="auto"/>
              <w:rPr>
                <w:rFonts w:ascii="Times New Roman" w:eastAsia="Times New Roman" w:hAnsi="Times New Roman" w:cs="Times New Roman"/>
                <w:color w:val="000000"/>
                <w:sz w:val="24"/>
                <w:szCs w:val="24"/>
              </w:rPr>
            </w:pPr>
          </w:p>
        </w:tc>
        <w:tc>
          <w:tcPr>
            <w:tcW w:w="849" w:type="dxa"/>
            <w:tcBorders>
              <w:top w:val="nil"/>
              <w:left w:val="nil"/>
              <w:bottom w:val="single" w:sz="8" w:space="0" w:color="auto"/>
              <w:right w:val="single" w:sz="8" w:space="0" w:color="auto"/>
            </w:tcBorders>
            <w:noWrap/>
            <w:vAlign w:val="center"/>
          </w:tcPr>
          <w:p w14:paraId="2D0046FB"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 DAS</w:t>
            </w:r>
          </w:p>
        </w:tc>
        <w:tc>
          <w:tcPr>
            <w:tcW w:w="849" w:type="dxa"/>
            <w:tcBorders>
              <w:top w:val="nil"/>
              <w:left w:val="nil"/>
              <w:bottom w:val="single" w:sz="8" w:space="0" w:color="auto"/>
              <w:right w:val="single" w:sz="8" w:space="0" w:color="auto"/>
            </w:tcBorders>
            <w:noWrap/>
            <w:vAlign w:val="center"/>
          </w:tcPr>
          <w:p w14:paraId="2D0046FC"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 DAS</w:t>
            </w:r>
          </w:p>
        </w:tc>
      </w:tr>
      <w:tr w:rsidR="008B75B7" w14:paraId="2D004702" w14:textId="77777777">
        <w:trPr>
          <w:trHeight w:val="274"/>
        </w:trPr>
        <w:tc>
          <w:tcPr>
            <w:tcW w:w="748" w:type="dxa"/>
            <w:tcBorders>
              <w:top w:val="nil"/>
              <w:left w:val="single" w:sz="8" w:space="0" w:color="auto"/>
              <w:bottom w:val="single" w:sz="8" w:space="0" w:color="auto"/>
              <w:right w:val="single" w:sz="8" w:space="0" w:color="auto"/>
            </w:tcBorders>
            <w:noWrap/>
            <w:vAlign w:val="bottom"/>
          </w:tcPr>
          <w:p w14:paraId="2D0046FE"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706" w:type="dxa"/>
            <w:tcBorders>
              <w:top w:val="nil"/>
              <w:left w:val="nil"/>
              <w:bottom w:val="single" w:sz="8" w:space="0" w:color="auto"/>
              <w:right w:val="single" w:sz="8" w:space="0" w:color="auto"/>
            </w:tcBorders>
            <w:noWrap/>
            <w:vAlign w:val="bottom"/>
          </w:tcPr>
          <w:p w14:paraId="2D0046FF" w14:textId="77777777" w:rsidR="008B75B7" w:rsidRDefault="00CA62E7">
            <w:pPr>
              <w:spacing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Main </w:t>
            </w:r>
            <w:proofErr w:type="gramStart"/>
            <w:r>
              <w:rPr>
                <w:rFonts w:ascii="Times New Roman" w:eastAsia="Times New Roman" w:hAnsi="Times New Roman" w:cs="Times New Roman"/>
                <w:b/>
                <w:bCs/>
                <w:color w:val="000000"/>
                <w:sz w:val="24"/>
                <w:szCs w:val="24"/>
              </w:rPr>
              <w:t>Plot :</w:t>
            </w:r>
            <w:proofErr w:type="gramEnd"/>
            <w:r>
              <w:rPr>
                <w:rFonts w:ascii="Times New Roman" w:eastAsia="Times New Roman" w:hAnsi="Times New Roman" w:cs="Times New Roman"/>
                <w:b/>
                <w:bCs/>
                <w:color w:val="000000"/>
                <w:sz w:val="24"/>
                <w:szCs w:val="24"/>
              </w:rPr>
              <w:t>- Herbicides</w:t>
            </w:r>
          </w:p>
        </w:tc>
        <w:tc>
          <w:tcPr>
            <w:tcW w:w="849" w:type="dxa"/>
            <w:tcBorders>
              <w:top w:val="nil"/>
              <w:left w:val="nil"/>
              <w:bottom w:val="single" w:sz="8" w:space="0" w:color="auto"/>
              <w:right w:val="single" w:sz="8" w:space="0" w:color="auto"/>
            </w:tcBorders>
            <w:noWrap/>
            <w:vAlign w:val="bottom"/>
          </w:tcPr>
          <w:p w14:paraId="2D004700"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49" w:type="dxa"/>
            <w:tcBorders>
              <w:top w:val="nil"/>
              <w:left w:val="nil"/>
              <w:bottom w:val="single" w:sz="8" w:space="0" w:color="auto"/>
              <w:right w:val="single" w:sz="8" w:space="0" w:color="auto"/>
            </w:tcBorders>
            <w:noWrap/>
            <w:vAlign w:val="bottom"/>
          </w:tcPr>
          <w:p w14:paraId="2D004701"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8B75B7" w14:paraId="2D004707" w14:textId="77777777">
        <w:trPr>
          <w:trHeight w:val="274"/>
        </w:trPr>
        <w:tc>
          <w:tcPr>
            <w:tcW w:w="748" w:type="dxa"/>
            <w:tcBorders>
              <w:top w:val="nil"/>
              <w:left w:val="single" w:sz="8" w:space="0" w:color="auto"/>
              <w:bottom w:val="single" w:sz="8" w:space="0" w:color="auto"/>
              <w:right w:val="single" w:sz="8" w:space="0" w:color="auto"/>
            </w:tcBorders>
            <w:noWrap/>
            <w:vAlign w:val="center"/>
          </w:tcPr>
          <w:p w14:paraId="2D004703"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706" w:type="dxa"/>
            <w:tcBorders>
              <w:top w:val="nil"/>
              <w:left w:val="nil"/>
              <w:bottom w:val="single" w:sz="8" w:space="0" w:color="auto"/>
              <w:right w:val="single" w:sz="8" w:space="0" w:color="auto"/>
            </w:tcBorders>
            <w:noWrap/>
            <w:vAlign w:val="center"/>
          </w:tcPr>
          <w:p w14:paraId="2D004704"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Pre-emergence: </w:t>
            </w:r>
            <w:proofErr w:type="spellStart"/>
            <w:r>
              <w:rPr>
                <w:rFonts w:ascii="Times New Roman" w:eastAsia="Times New Roman" w:hAnsi="Times New Roman" w:cs="Times New Roman"/>
                <w:color w:val="000000"/>
                <w:sz w:val="24"/>
                <w:szCs w:val="24"/>
              </w:rPr>
              <w:t>Diclosulum</w:t>
            </w:r>
            <w:proofErr w:type="spellEnd"/>
            <w:r>
              <w:rPr>
                <w:rFonts w:ascii="Times New Roman" w:eastAsia="Times New Roman" w:hAnsi="Times New Roman" w:cs="Times New Roman"/>
                <w:color w:val="000000"/>
                <w:sz w:val="24"/>
                <w:szCs w:val="24"/>
              </w:rPr>
              <w:t xml:space="preserve"> @ 26g </w:t>
            </w:r>
            <w:proofErr w:type="spellStart"/>
            <w:r>
              <w:rPr>
                <w:rFonts w:ascii="Times New Roman" w:eastAsia="Times New Roman" w:hAnsi="Times New Roman" w:cs="Times New Roman"/>
                <w:color w:val="000000"/>
                <w:sz w:val="24"/>
                <w:szCs w:val="24"/>
              </w:rPr>
              <w:t>a.i</w:t>
            </w:r>
            <w:proofErr w:type="spellEnd"/>
            <w:r>
              <w:rPr>
                <w:rFonts w:ascii="Times New Roman" w:eastAsia="Times New Roman" w:hAnsi="Times New Roman" w:cs="Times New Roman"/>
                <w:color w:val="000000"/>
                <w:sz w:val="24"/>
                <w:szCs w:val="24"/>
              </w:rPr>
              <w:t>/ha</w:t>
            </w:r>
          </w:p>
        </w:tc>
        <w:tc>
          <w:tcPr>
            <w:tcW w:w="849" w:type="dxa"/>
            <w:tcBorders>
              <w:top w:val="nil"/>
              <w:left w:val="nil"/>
              <w:bottom w:val="single" w:sz="8" w:space="0" w:color="auto"/>
              <w:right w:val="single" w:sz="8" w:space="0" w:color="auto"/>
            </w:tcBorders>
            <w:noWrap/>
            <w:vAlign w:val="center"/>
          </w:tcPr>
          <w:p w14:paraId="2D004705"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51.81</w:t>
            </w:r>
          </w:p>
        </w:tc>
        <w:tc>
          <w:tcPr>
            <w:tcW w:w="849" w:type="dxa"/>
            <w:tcBorders>
              <w:top w:val="nil"/>
              <w:left w:val="nil"/>
              <w:bottom w:val="single" w:sz="8" w:space="0" w:color="auto"/>
              <w:right w:val="single" w:sz="8" w:space="0" w:color="auto"/>
            </w:tcBorders>
            <w:noWrap/>
            <w:vAlign w:val="center"/>
          </w:tcPr>
          <w:p w14:paraId="2D004706"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50.8</w:t>
            </w:r>
          </w:p>
        </w:tc>
      </w:tr>
      <w:tr w:rsidR="008B75B7" w14:paraId="2D00470C" w14:textId="77777777">
        <w:trPr>
          <w:trHeight w:val="274"/>
        </w:trPr>
        <w:tc>
          <w:tcPr>
            <w:tcW w:w="748" w:type="dxa"/>
            <w:tcBorders>
              <w:top w:val="nil"/>
              <w:left w:val="single" w:sz="8" w:space="0" w:color="auto"/>
              <w:bottom w:val="single" w:sz="8" w:space="0" w:color="auto"/>
              <w:right w:val="single" w:sz="8" w:space="0" w:color="auto"/>
            </w:tcBorders>
            <w:noWrap/>
            <w:vAlign w:val="center"/>
          </w:tcPr>
          <w:p w14:paraId="2D004708"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706" w:type="dxa"/>
            <w:tcBorders>
              <w:top w:val="nil"/>
              <w:left w:val="nil"/>
              <w:bottom w:val="single" w:sz="8" w:space="0" w:color="auto"/>
              <w:right w:val="single" w:sz="8" w:space="0" w:color="auto"/>
            </w:tcBorders>
            <w:noWrap/>
            <w:vAlign w:val="center"/>
          </w:tcPr>
          <w:p w14:paraId="2D004709"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Pre-emergence: </w:t>
            </w:r>
            <w:proofErr w:type="spellStart"/>
            <w:r>
              <w:rPr>
                <w:rFonts w:ascii="Times New Roman" w:eastAsia="Times New Roman" w:hAnsi="Times New Roman" w:cs="Times New Roman"/>
                <w:color w:val="000000"/>
                <w:sz w:val="24"/>
                <w:szCs w:val="24"/>
              </w:rPr>
              <w:t>Diclosulum</w:t>
            </w:r>
            <w:proofErr w:type="spellEnd"/>
            <w:r>
              <w:rPr>
                <w:rFonts w:ascii="Times New Roman" w:eastAsia="Times New Roman" w:hAnsi="Times New Roman" w:cs="Times New Roman"/>
                <w:color w:val="000000"/>
                <w:sz w:val="24"/>
                <w:szCs w:val="24"/>
              </w:rPr>
              <w:t xml:space="preserve"> @ 26 </w:t>
            </w:r>
            <w:proofErr w:type="spellStart"/>
            <w:proofErr w:type="gramStart"/>
            <w:r>
              <w:rPr>
                <w:rFonts w:ascii="Times New Roman" w:eastAsia="Times New Roman" w:hAnsi="Times New Roman" w:cs="Times New Roman"/>
                <w:color w:val="000000"/>
                <w:sz w:val="24"/>
                <w:szCs w:val="24"/>
              </w:rPr>
              <w:t>ga.i</w:t>
            </w:r>
            <w:proofErr w:type="spellEnd"/>
            <w:proofErr w:type="gramEnd"/>
            <w:r>
              <w:rPr>
                <w:rFonts w:ascii="Times New Roman" w:eastAsia="Times New Roman" w:hAnsi="Times New Roman" w:cs="Times New Roman"/>
                <w:color w:val="000000"/>
                <w:sz w:val="24"/>
                <w:szCs w:val="24"/>
              </w:rPr>
              <w:t xml:space="preserve">/ha + post-emergence: </w:t>
            </w:r>
            <w:proofErr w:type="spellStart"/>
            <w:r>
              <w:rPr>
                <w:rFonts w:ascii="Times New Roman" w:eastAsia="Times New Roman" w:hAnsi="Times New Roman" w:cs="Times New Roman"/>
                <w:color w:val="000000"/>
                <w:sz w:val="24"/>
                <w:szCs w:val="24"/>
              </w:rPr>
              <w:t>Propaquizafop</w:t>
            </w:r>
            <w:proofErr w:type="spellEnd"/>
            <w:r>
              <w:rPr>
                <w:rFonts w:ascii="Times New Roman" w:eastAsia="Times New Roman" w:hAnsi="Times New Roman" w:cs="Times New Roman"/>
                <w:color w:val="000000"/>
                <w:sz w:val="24"/>
                <w:szCs w:val="24"/>
              </w:rPr>
              <w:t xml:space="preserve"> 2.5% + Imazethapyr 3.75% @ 2litre/ha</w:t>
            </w:r>
          </w:p>
        </w:tc>
        <w:tc>
          <w:tcPr>
            <w:tcW w:w="849" w:type="dxa"/>
            <w:tcBorders>
              <w:top w:val="nil"/>
              <w:left w:val="nil"/>
              <w:bottom w:val="single" w:sz="8" w:space="0" w:color="auto"/>
              <w:right w:val="single" w:sz="8" w:space="0" w:color="auto"/>
            </w:tcBorders>
            <w:noWrap/>
            <w:vAlign w:val="center"/>
          </w:tcPr>
          <w:p w14:paraId="2D00470A"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53.38</w:t>
            </w:r>
          </w:p>
        </w:tc>
        <w:tc>
          <w:tcPr>
            <w:tcW w:w="849" w:type="dxa"/>
            <w:tcBorders>
              <w:top w:val="nil"/>
              <w:left w:val="nil"/>
              <w:bottom w:val="single" w:sz="8" w:space="0" w:color="auto"/>
              <w:right w:val="single" w:sz="8" w:space="0" w:color="auto"/>
            </w:tcBorders>
            <w:noWrap/>
            <w:vAlign w:val="center"/>
          </w:tcPr>
          <w:p w14:paraId="2D00470B"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51.71</w:t>
            </w:r>
          </w:p>
        </w:tc>
      </w:tr>
      <w:tr w:rsidR="008B75B7" w14:paraId="2D004711" w14:textId="77777777">
        <w:trPr>
          <w:trHeight w:val="274"/>
        </w:trPr>
        <w:tc>
          <w:tcPr>
            <w:tcW w:w="748" w:type="dxa"/>
            <w:tcBorders>
              <w:top w:val="nil"/>
              <w:left w:val="single" w:sz="8" w:space="0" w:color="auto"/>
              <w:bottom w:val="single" w:sz="8" w:space="0" w:color="auto"/>
              <w:right w:val="single" w:sz="8" w:space="0" w:color="auto"/>
            </w:tcBorders>
            <w:noWrap/>
            <w:vAlign w:val="center"/>
          </w:tcPr>
          <w:p w14:paraId="2D00470D"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706" w:type="dxa"/>
            <w:tcBorders>
              <w:top w:val="nil"/>
              <w:left w:val="nil"/>
              <w:bottom w:val="single" w:sz="8" w:space="0" w:color="auto"/>
              <w:right w:val="single" w:sz="8" w:space="0" w:color="auto"/>
            </w:tcBorders>
            <w:noWrap/>
            <w:vAlign w:val="center"/>
          </w:tcPr>
          <w:p w14:paraId="2D00470E"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Post-emergence (15-20 DAS): </w:t>
            </w:r>
            <w:proofErr w:type="spellStart"/>
            <w:r>
              <w:rPr>
                <w:rFonts w:ascii="Times New Roman" w:eastAsia="Times New Roman" w:hAnsi="Times New Roman" w:cs="Times New Roman"/>
                <w:color w:val="000000"/>
                <w:sz w:val="24"/>
                <w:szCs w:val="24"/>
              </w:rPr>
              <w:t>Propaquizafop</w:t>
            </w:r>
            <w:proofErr w:type="spellEnd"/>
            <w:r>
              <w:rPr>
                <w:rFonts w:ascii="Times New Roman" w:eastAsia="Times New Roman" w:hAnsi="Times New Roman" w:cs="Times New Roman"/>
                <w:color w:val="000000"/>
                <w:sz w:val="24"/>
                <w:szCs w:val="24"/>
              </w:rPr>
              <w:t xml:space="preserve"> 2.5% + Imazethapyr 3.75% @ 2.0 litre/ha</w:t>
            </w:r>
          </w:p>
        </w:tc>
        <w:tc>
          <w:tcPr>
            <w:tcW w:w="849" w:type="dxa"/>
            <w:tcBorders>
              <w:top w:val="nil"/>
              <w:left w:val="nil"/>
              <w:bottom w:val="single" w:sz="8" w:space="0" w:color="auto"/>
              <w:right w:val="single" w:sz="8" w:space="0" w:color="auto"/>
            </w:tcBorders>
            <w:noWrap/>
            <w:vAlign w:val="center"/>
          </w:tcPr>
          <w:p w14:paraId="2D00470F"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51.6</w:t>
            </w:r>
          </w:p>
        </w:tc>
        <w:tc>
          <w:tcPr>
            <w:tcW w:w="849" w:type="dxa"/>
            <w:tcBorders>
              <w:top w:val="nil"/>
              <w:left w:val="nil"/>
              <w:bottom w:val="single" w:sz="8" w:space="0" w:color="auto"/>
              <w:right w:val="single" w:sz="8" w:space="0" w:color="auto"/>
            </w:tcBorders>
            <w:noWrap/>
            <w:vAlign w:val="center"/>
          </w:tcPr>
          <w:p w14:paraId="2D004710"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50.6</w:t>
            </w:r>
          </w:p>
        </w:tc>
      </w:tr>
      <w:tr w:rsidR="008B75B7" w14:paraId="2D004716" w14:textId="77777777">
        <w:trPr>
          <w:trHeight w:val="274"/>
        </w:trPr>
        <w:tc>
          <w:tcPr>
            <w:tcW w:w="748" w:type="dxa"/>
            <w:tcBorders>
              <w:top w:val="nil"/>
              <w:left w:val="single" w:sz="8" w:space="0" w:color="auto"/>
              <w:bottom w:val="single" w:sz="8" w:space="0" w:color="auto"/>
              <w:right w:val="single" w:sz="8" w:space="0" w:color="auto"/>
            </w:tcBorders>
            <w:noWrap/>
            <w:vAlign w:val="center"/>
          </w:tcPr>
          <w:p w14:paraId="2D004712"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706" w:type="dxa"/>
            <w:tcBorders>
              <w:top w:val="nil"/>
              <w:left w:val="nil"/>
              <w:bottom w:val="single" w:sz="8" w:space="0" w:color="auto"/>
              <w:right w:val="single" w:sz="8" w:space="0" w:color="auto"/>
            </w:tcBorders>
            <w:noWrap/>
            <w:vAlign w:val="center"/>
          </w:tcPr>
          <w:p w14:paraId="2D004713"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Weedy check</w:t>
            </w:r>
          </w:p>
        </w:tc>
        <w:tc>
          <w:tcPr>
            <w:tcW w:w="849" w:type="dxa"/>
            <w:tcBorders>
              <w:top w:val="nil"/>
              <w:left w:val="nil"/>
              <w:bottom w:val="single" w:sz="8" w:space="0" w:color="auto"/>
              <w:right w:val="single" w:sz="8" w:space="0" w:color="auto"/>
            </w:tcBorders>
            <w:noWrap/>
            <w:vAlign w:val="center"/>
          </w:tcPr>
          <w:p w14:paraId="2D004714"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44.38</w:t>
            </w:r>
          </w:p>
        </w:tc>
        <w:tc>
          <w:tcPr>
            <w:tcW w:w="849" w:type="dxa"/>
            <w:tcBorders>
              <w:top w:val="nil"/>
              <w:left w:val="nil"/>
              <w:bottom w:val="single" w:sz="8" w:space="0" w:color="auto"/>
              <w:right w:val="single" w:sz="8" w:space="0" w:color="auto"/>
            </w:tcBorders>
            <w:noWrap/>
            <w:vAlign w:val="center"/>
          </w:tcPr>
          <w:p w14:paraId="2D004715"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42.89</w:t>
            </w:r>
          </w:p>
        </w:tc>
      </w:tr>
      <w:tr w:rsidR="008B75B7" w14:paraId="2D00471B" w14:textId="77777777">
        <w:trPr>
          <w:trHeight w:val="274"/>
        </w:trPr>
        <w:tc>
          <w:tcPr>
            <w:tcW w:w="748" w:type="dxa"/>
            <w:tcBorders>
              <w:top w:val="nil"/>
              <w:left w:val="single" w:sz="8" w:space="0" w:color="auto"/>
              <w:bottom w:val="single" w:sz="8" w:space="0" w:color="auto"/>
              <w:right w:val="single" w:sz="8" w:space="0" w:color="auto"/>
            </w:tcBorders>
            <w:noWrap/>
            <w:vAlign w:val="center"/>
          </w:tcPr>
          <w:p w14:paraId="2D004717"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706" w:type="dxa"/>
            <w:tcBorders>
              <w:top w:val="nil"/>
              <w:left w:val="nil"/>
              <w:bottom w:val="single" w:sz="8" w:space="0" w:color="auto"/>
              <w:right w:val="single" w:sz="8" w:space="0" w:color="auto"/>
            </w:tcBorders>
            <w:noWrap/>
            <w:vAlign w:val="center"/>
          </w:tcPr>
          <w:p w14:paraId="2D004718"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Weed-free check (2 hand weeding at 20 and 40 DAS)</w:t>
            </w:r>
          </w:p>
        </w:tc>
        <w:tc>
          <w:tcPr>
            <w:tcW w:w="849" w:type="dxa"/>
            <w:tcBorders>
              <w:top w:val="nil"/>
              <w:left w:val="nil"/>
              <w:bottom w:val="single" w:sz="8" w:space="0" w:color="auto"/>
              <w:right w:val="single" w:sz="8" w:space="0" w:color="auto"/>
            </w:tcBorders>
            <w:noWrap/>
            <w:vAlign w:val="center"/>
          </w:tcPr>
          <w:p w14:paraId="2D004719"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54.68</w:t>
            </w:r>
          </w:p>
        </w:tc>
        <w:tc>
          <w:tcPr>
            <w:tcW w:w="849" w:type="dxa"/>
            <w:tcBorders>
              <w:top w:val="nil"/>
              <w:left w:val="nil"/>
              <w:bottom w:val="single" w:sz="8" w:space="0" w:color="auto"/>
              <w:right w:val="single" w:sz="8" w:space="0" w:color="auto"/>
            </w:tcBorders>
            <w:noWrap/>
            <w:vAlign w:val="center"/>
          </w:tcPr>
          <w:p w14:paraId="2D00471A"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53.8</w:t>
            </w:r>
          </w:p>
        </w:tc>
      </w:tr>
      <w:tr w:rsidR="008B75B7" w14:paraId="2D004720" w14:textId="77777777">
        <w:trPr>
          <w:trHeight w:val="274"/>
        </w:trPr>
        <w:tc>
          <w:tcPr>
            <w:tcW w:w="748" w:type="dxa"/>
            <w:tcBorders>
              <w:top w:val="nil"/>
              <w:left w:val="single" w:sz="8" w:space="0" w:color="auto"/>
              <w:bottom w:val="single" w:sz="8" w:space="0" w:color="auto"/>
              <w:right w:val="single" w:sz="8" w:space="0" w:color="auto"/>
            </w:tcBorders>
            <w:noWrap/>
            <w:vAlign w:val="center"/>
          </w:tcPr>
          <w:p w14:paraId="2D00471C"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706" w:type="dxa"/>
            <w:tcBorders>
              <w:top w:val="nil"/>
              <w:left w:val="nil"/>
              <w:bottom w:val="single" w:sz="8" w:space="0" w:color="auto"/>
              <w:right w:val="single" w:sz="8" w:space="0" w:color="auto"/>
            </w:tcBorders>
            <w:noWrap/>
            <w:vAlign w:val="center"/>
          </w:tcPr>
          <w:p w14:paraId="2D00471D" w14:textId="77777777" w:rsidR="008B75B7" w:rsidRDefault="00CA62E7">
            <w:pPr>
              <w:spacing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SEm</w:t>
            </w:r>
            <w:proofErr w:type="spellEnd"/>
            <w:r>
              <w:rPr>
                <w:rFonts w:ascii="Times New Roman" w:eastAsia="Times New Roman" w:hAnsi="Times New Roman" w:cs="Times New Roman"/>
                <w:color w:val="000000"/>
                <w:sz w:val="24"/>
                <w:szCs w:val="24"/>
              </w:rPr>
              <w:t>±</w:t>
            </w:r>
          </w:p>
        </w:tc>
        <w:tc>
          <w:tcPr>
            <w:tcW w:w="849" w:type="dxa"/>
            <w:tcBorders>
              <w:top w:val="nil"/>
              <w:left w:val="nil"/>
              <w:bottom w:val="single" w:sz="8" w:space="0" w:color="auto"/>
              <w:right w:val="single" w:sz="8" w:space="0" w:color="auto"/>
            </w:tcBorders>
            <w:noWrap/>
            <w:vAlign w:val="center"/>
          </w:tcPr>
          <w:p w14:paraId="2D00471E"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2.09</w:t>
            </w:r>
          </w:p>
        </w:tc>
        <w:tc>
          <w:tcPr>
            <w:tcW w:w="849" w:type="dxa"/>
            <w:tcBorders>
              <w:top w:val="nil"/>
              <w:left w:val="nil"/>
              <w:bottom w:val="single" w:sz="8" w:space="0" w:color="auto"/>
              <w:right w:val="single" w:sz="8" w:space="0" w:color="auto"/>
            </w:tcBorders>
            <w:noWrap/>
            <w:vAlign w:val="center"/>
          </w:tcPr>
          <w:p w14:paraId="2D00471F"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2.19</w:t>
            </w:r>
          </w:p>
        </w:tc>
      </w:tr>
      <w:tr w:rsidR="008B75B7" w14:paraId="2D004725" w14:textId="77777777">
        <w:trPr>
          <w:trHeight w:val="274"/>
        </w:trPr>
        <w:tc>
          <w:tcPr>
            <w:tcW w:w="748" w:type="dxa"/>
            <w:tcBorders>
              <w:top w:val="nil"/>
              <w:left w:val="single" w:sz="8" w:space="0" w:color="auto"/>
              <w:bottom w:val="single" w:sz="8" w:space="0" w:color="auto"/>
              <w:right w:val="single" w:sz="8" w:space="0" w:color="auto"/>
            </w:tcBorders>
            <w:noWrap/>
            <w:vAlign w:val="center"/>
          </w:tcPr>
          <w:p w14:paraId="2D004721"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706" w:type="dxa"/>
            <w:tcBorders>
              <w:top w:val="nil"/>
              <w:left w:val="nil"/>
              <w:bottom w:val="single" w:sz="8" w:space="0" w:color="auto"/>
              <w:right w:val="single" w:sz="8" w:space="0" w:color="auto"/>
            </w:tcBorders>
            <w:noWrap/>
            <w:vAlign w:val="bottom"/>
          </w:tcPr>
          <w:p w14:paraId="2D004722" w14:textId="77777777" w:rsidR="008B75B7" w:rsidRDefault="00CA62E7">
            <w:pPr>
              <w:spacing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CD at 5%</w:t>
            </w:r>
          </w:p>
        </w:tc>
        <w:tc>
          <w:tcPr>
            <w:tcW w:w="849" w:type="dxa"/>
            <w:tcBorders>
              <w:top w:val="nil"/>
              <w:left w:val="nil"/>
              <w:bottom w:val="single" w:sz="8" w:space="0" w:color="auto"/>
              <w:right w:val="single" w:sz="8" w:space="0" w:color="auto"/>
            </w:tcBorders>
            <w:noWrap/>
            <w:vAlign w:val="center"/>
          </w:tcPr>
          <w:p w14:paraId="2D004723"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NS</w:t>
            </w:r>
          </w:p>
        </w:tc>
        <w:tc>
          <w:tcPr>
            <w:tcW w:w="849" w:type="dxa"/>
            <w:tcBorders>
              <w:top w:val="nil"/>
              <w:left w:val="nil"/>
              <w:bottom w:val="single" w:sz="8" w:space="0" w:color="auto"/>
              <w:right w:val="single" w:sz="8" w:space="0" w:color="auto"/>
            </w:tcBorders>
            <w:noWrap/>
            <w:vAlign w:val="center"/>
          </w:tcPr>
          <w:p w14:paraId="2D004724"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NS</w:t>
            </w:r>
          </w:p>
        </w:tc>
      </w:tr>
      <w:tr w:rsidR="008B75B7" w14:paraId="2D00472A" w14:textId="77777777">
        <w:trPr>
          <w:trHeight w:val="274"/>
        </w:trPr>
        <w:tc>
          <w:tcPr>
            <w:tcW w:w="748" w:type="dxa"/>
            <w:tcBorders>
              <w:top w:val="nil"/>
              <w:left w:val="single" w:sz="8" w:space="0" w:color="auto"/>
              <w:bottom w:val="single" w:sz="8" w:space="0" w:color="auto"/>
              <w:right w:val="single" w:sz="8" w:space="0" w:color="auto"/>
            </w:tcBorders>
            <w:noWrap/>
            <w:vAlign w:val="center"/>
          </w:tcPr>
          <w:p w14:paraId="2D004726"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706" w:type="dxa"/>
            <w:tcBorders>
              <w:top w:val="nil"/>
              <w:left w:val="nil"/>
              <w:bottom w:val="single" w:sz="8" w:space="0" w:color="auto"/>
              <w:right w:val="single" w:sz="8" w:space="0" w:color="auto"/>
            </w:tcBorders>
            <w:noWrap/>
            <w:vAlign w:val="bottom"/>
          </w:tcPr>
          <w:p w14:paraId="2D004727" w14:textId="77777777" w:rsidR="008B75B7" w:rsidRDefault="00CA62E7">
            <w:pPr>
              <w:spacing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Sub </w:t>
            </w:r>
            <w:proofErr w:type="gramStart"/>
            <w:r>
              <w:rPr>
                <w:rFonts w:ascii="Times New Roman" w:eastAsia="Times New Roman" w:hAnsi="Times New Roman" w:cs="Times New Roman"/>
                <w:b/>
                <w:bCs/>
                <w:color w:val="000000"/>
                <w:sz w:val="24"/>
                <w:szCs w:val="24"/>
              </w:rPr>
              <w:t>Plot:-</w:t>
            </w:r>
            <w:proofErr w:type="gramEnd"/>
            <w:r>
              <w:rPr>
                <w:rFonts w:ascii="Times New Roman" w:eastAsia="Times New Roman" w:hAnsi="Times New Roman" w:cs="Times New Roman"/>
                <w:b/>
                <w:bCs/>
                <w:color w:val="000000"/>
                <w:sz w:val="24"/>
                <w:szCs w:val="24"/>
              </w:rPr>
              <w:t xml:space="preserve"> Microbial strains</w:t>
            </w:r>
          </w:p>
        </w:tc>
        <w:tc>
          <w:tcPr>
            <w:tcW w:w="849" w:type="dxa"/>
            <w:tcBorders>
              <w:top w:val="nil"/>
              <w:left w:val="nil"/>
              <w:bottom w:val="single" w:sz="8" w:space="0" w:color="auto"/>
              <w:right w:val="single" w:sz="8" w:space="0" w:color="auto"/>
            </w:tcBorders>
            <w:noWrap/>
            <w:vAlign w:val="bottom"/>
          </w:tcPr>
          <w:p w14:paraId="2D004728"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49" w:type="dxa"/>
            <w:tcBorders>
              <w:top w:val="nil"/>
              <w:left w:val="nil"/>
              <w:bottom w:val="single" w:sz="8" w:space="0" w:color="auto"/>
              <w:right w:val="single" w:sz="8" w:space="0" w:color="auto"/>
            </w:tcBorders>
            <w:noWrap/>
            <w:vAlign w:val="bottom"/>
          </w:tcPr>
          <w:p w14:paraId="2D004729"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8B75B7" w14:paraId="2D00472F" w14:textId="77777777">
        <w:trPr>
          <w:trHeight w:val="274"/>
        </w:trPr>
        <w:tc>
          <w:tcPr>
            <w:tcW w:w="748" w:type="dxa"/>
            <w:tcBorders>
              <w:top w:val="nil"/>
              <w:left w:val="single" w:sz="8" w:space="0" w:color="auto"/>
              <w:bottom w:val="single" w:sz="8" w:space="0" w:color="auto"/>
              <w:right w:val="single" w:sz="8" w:space="0" w:color="auto"/>
            </w:tcBorders>
            <w:noWrap/>
            <w:vAlign w:val="center"/>
          </w:tcPr>
          <w:p w14:paraId="2D00472B"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706" w:type="dxa"/>
            <w:tcBorders>
              <w:top w:val="nil"/>
              <w:left w:val="nil"/>
              <w:bottom w:val="single" w:sz="8" w:space="0" w:color="auto"/>
              <w:right w:val="single" w:sz="8" w:space="0" w:color="auto"/>
            </w:tcBorders>
            <w:noWrap/>
            <w:vAlign w:val="center"/>
          </w:tcPr>
          <w:p w14:paraId="2D00472C" w14:textId="77777777" w:rsidR="008B75B7" w:rsidRDefault="00CA62E7">
            <w:pPr>
              <w:spacing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color w:val="000000"/>
                <w:sz w:val="24"/>
                <w:szCs w:val="24"/>
              </w:rPr>
              <w:t>Bradyrhizobium</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daqingense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iCs/>
                <w:color w:val="000000"/>
                <w:sz w:val="24"/>
                <w:szCs w:val="24"/>
              </w:rPr>
              <w:t>Rhizobial</w:t>
            </w:r>
            <w:proofErr w:type="spellEnd"/>
            <w:r>
              <w:rPr>
                <w:rFonts w:ascii="Times New Roman" w:eastAsia="Times New Roman" w:hAnsi="Times New Roman" w:cs="Times New Roman"/>
                <w:color w:val="000000"/>
                <w:sz w:val="24"/>
                <w:szCs w:val="24"/>
              </w:rPr>
              <w:t xml:space="preserve"> strain) @ 10 g/kg seed</w:t>
            </w:r>
          </w:p>
        </w:tc>
        <w:tc>
          <w:tcPr>
            <w:tcW w:w="849" w:type="dxa"/>
            <w:tcBorders>
              <w:top w:val="nil"/>
              <w:left w:val="nil"/>
              <w:bottom w:val="single" w:sz="8" w:space="0" w:color="auto"/>
              <w:right w:val="single" w:sz="8" w:space="0" w:color="auto"/>
            </w:tcBorders>
            <w:noWrap/>
            <w:vAlign w:val="center"/>
          </w:tcPr>
          <w:p w14:paraId="2D00472D"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50.87</w:t>
            </w:r>
          </w:p>
        </w:tc>
        <w:tc>
          <w:tcPr>
            <w:tcW w:w="849" w:type="dxa"/>
            <w:tcBorders>
              <w:top w:val="nil"/>
              <w:left w:val="nil"/>
              <w:bottom w:val="single" w:sz="8" w:space="0" w:color="auto"/>
              <w:right w:val="single" w:sz="8" w:space="0" w:color="auto"/>
            </w:tcBorders>
            <w:noWrap/>
            <w:vAlign w:val="center"/>
          </w:tcPr>
          <w:p w14:paraId="2D00472E"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49.76</w:t>
            </w:r>
          </w:p>
        </w:tc>
      </w:tr>
      <w:tr w:rsidR="008B75B7" w14:paraId="2D004734" w14:textId="77777777">
        <w:trPr>
          <w:trHeight w:val="274"/>
        </w:trPr>
        <w:tc>
          <w:tcPr>
            <w:tcW w:w="748" w:type="dxa"/>
            <w:tcBorders>
              <w:top w:val="nil"/>
              <w:left w:val="single" w:sz="8" w:space="0" w:color="auto"/>
              <w:bottom w:val="single" w:sz="8" w:space="0" w:color="auto"/>
              <w:right w:val="single" w:sz="8" w:space="0" w:color="auto"/>
            </w:tcBorders>
            <w:noWrap/>
            <w:vAlign w:val="center"/>
          </w:tcPr>
          <w:p w14:paraId="2D004730"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706" w:type="dxa"/>
            <w:tcBorders>
              <w:top w:val="nil"/>
              <w:left w:val="nil"/>
              <w:bottom w:val="single" w:sz="8" w:space="0" w:color="auto"/>
              <w:right w:val="single" w:sz="8" w:space="0" w:color="auto"/>
            </w:tcBorders>
            <w:noWrap/>
            <w:vAlign w:val="center"/>
          </w:tcPr>
          <w:p w14:paraId="2D004731" w14:textId="77777777" w:rsidR="008B75B7" w:rsidRDefault="00CA62E7">
            <w:pPr>
              <w:spacing w:line="240" w:lineRule="auto"/>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Bacillus </w:t>
            </w:r>
            <w:proofErr w:type="spellStart"/>
            <w:proofErr w:type="gramStart"/>
            <w:r>
              <w:rPr>
                <w:rFonts w:ascii="Times New Roman" w:eastAsia="Times New Roman" w:hAnsi="Times New Roman" w:cs="Times New Roman"/>
                <w:i/>
                <w:iCs/>
                <w:color w:val="000000"/>
                <w:sz w:val="24"/>
                <w:szCs w:val="24"/>
              </w:rPr>
              <w:t>aryabhataii</w:t>
            </w:r>
            <w:proofErr w:type="spellEnd"/>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Zn &amp; P-solubilizing bacteria) @ 10 g/kg see</w:t>
            </w:r>
          </w:p>
        </w:tc>
        <w:tc>
          <w:tcPr>
            <w:tcW w:w="849" w:type="dxa"/>
            <w:tcBorders>
              <w:top w:val="nil"/>
              <w:left w:val="nil"/>
              <w:bottom w:val="single" w:sz="8" w:space="0" w:color="auto"/>
              <w:right w:val="single" w:sz="8" w:space="0" w:color="auto"/>
            </w:tcBorders>
            <w:noWrap/>
            <w:vAlign w:val="center"/>
          </w:tcPr>
          <w:p w14:paraId="2D004732"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51.25</w:t>
            </w:r>
          </w:p>
        </w:tc>
        <w:tc>
          <w:tcPr>
            <w:tcW w:w="849" w:type="dxa"/>
            <w:tcBorders>
              <w:top w:val="nil"/>
              <w:left w:val="nil"/>
              <w:bottom w:val="single" w:sz="8" w:space="0" w:color="auto"/>
              <w:right w:val="single" w:sz="8" w:space="0" w:color="auto"/>
            </w:tcBorders>
            <w:noWrap/>
            <w:vAlign w:val="center"/>
          </w:tcPr>
          <w:p w14:paraId="2D004733"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50.15</w:t>
            </w:r>
          </w:p>
        </w:tc>
      </w:tr>
      <w:tr w:rsidR="008B75B7" w14:paraId="2D004739" w14:textId="77777777">
        <w:trPr>
          <w:trHeight w:val="274"/>
        </w:trPr>
        <w:tc>
          <w:tcPr>
            <w:tcW w:w="748" w:type="dxa"/>
            <w:tcBorders>
              <w:top w:val="nil"/>
              <w:left w:val="single" w:sz="8" w:space="0" w:color="auto"/>
              <w:bottom w:val="single" w:sz="8" w:space="0" w:color="auto"/>
              <w:right w:val="single" w:sz="8" w:space="0" w:color="auto"/>
            </w:tcBorders>
            <w:noWrap/>
            <w:vAlign w:val="center"/>
          </w:tcPr>
          <w:p w14:paraId="2D004735"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706" w:type="dxa"/>
            <w:tcBorders>
              <w:top w:val="nil"/>
              <w:left w:val="nil"/>
              <w:bottom w:val="single" w:sz="8" w:space="0" w:color="auto"/>
              <w:right w:val="single" w:sz="8" w:space="0" w:color="auto"/>
            </w:tcBorders>
            <w:noWrap/>
            <w:vAlign w:val="center"/>
          </w:tcPr>
          <w:p w14:paraId="2D004736" w14:textId="77777777" w:rsidR="008B75B7" w:rsidRDefault="00CA62E7">
            <w:pPr>
              <w:spacing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Bradyrhizobium</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daqingense</w:t>
            </w:r>
            <w:proofErr w:type="spellEnd"/>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10 g/kg seed + </w:t>
            </w:r>
            <w:r>
              <w:rPr>
                <w:rFonts w:ascii="Times New Roman" w:eastAsia="Times New Roman" w:hAnsi="Times New Roman" w:cs="Times New Roman"/>
                <w:i/>
                <w:iCs/>
                <w:color w:val="000000"/>
                <w:sz w:val="24"/>
                <w:szCs w:val="24"/>
              </w:rPr>
              <w:t xml:space="preserve">Bacillus </w:t>
            </w:r>
            <w:proofErr w:type="spellStart"/>
            <w:r>
              <w:rPr>
                <w:rFonts w:ascii="Times New Roman" w:eastAsia="Times New Roman" w:hAnsi="Times New Roman" w:cs="Times New Roman"/>
                <w:i/>
                <w:iCs/>
                <w:color w:val="000000"/>
                <w:sz w:val="24"/>
                <w:szCs w:val="24"/>
              </w:rPr>
              <w:t>aryabhataii</w:t>
            </w:r>
            <w:proofErr w:type="spellEnd"/>
            <w:r>
              <w:rPr>
                <w:rFonts w:ascii="Times New Roman" w:eastAsia="Times New Roman" w:hAnsi="Times New Roman" w:cs="Times New Roman"/>
                <w:color w:val="000000"/>
                <w:sz w:val="24"/>
                <w:szCs w:val="24"/>
              </w:rPr>
              <w:t xml:space="preserve"> @ 10 g/kg seed (Consortia)</w:t>
            </w:r>
          </w:p>
        </w:tc>
        <w:tc>
          <w:tcPr>
            <w:tcW w:w="849" w:type="dxa"/>
            <w:tcBorders>
              <w:top w:val="nil"/>
              <w:left w:val="nil"/>
              <w:bottom w:val="single" w:sz="8" w:space="0" w:color="auto"/>
              <w:right w:val="single" w:sz="8" w:space="0" w:color="auto"/>
            </w:tcBorders>
            <w:noWrap/>
            <w:vAlign w:val="center"/>
          </w:tcPr>
          <w:p w14:paraId="2D004737"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51.75</w:t>
            </w:r>
          </w:p>
        </w:tc>
        <w:tc>
          <w:tcPr>
            <w:tcW w:w="849" w:type="dxa"/>
            <w:tcBorders>
              <w:top w:val="nil"/>
              <w:left w:val="nil"/>
              <w:bottom w:val="single" w:sz="8" w:space="0" w:color="auto"/>
              <w:right w:val="single" w:sz="8" w:space="0" w:color="auto"/>
            </w:tcBorders>
            <w:noWrap/>
            <w:vAlign w:val="center"/>
          </w:tcPr>
          <w:p w14:paraId="2D004738"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50.65</w:t>
            </w:r>
          </w:p>
        </w:tc>
      </w:tr>
      <w:tr w:rsidR="008B75B7" w14:paraId="2D00473E" w14:textId="77777777">
        <w:trPr>
          <w:trHeight w:val="274"/>
        </w:trPr>
        <w:tc>
          <w:tcPr>
            <w:tcW w:w="748" w:type="dxa"/>
            <w:tcBorders>
              <w:top w:val="nil"/>
              <w:left w:val="single" w:sz="8" w:space="0" w:color="auto"/>
              <w:bottom w:val="single" w:sz="8" w:space="0" w:color="auto"/>
              <w:right w:val="single" w:sz="8" w:space="0" w:color="auto"/>
            </w:tcBorders>
            <w:noWrap/>
            <w:vAlign w:val="center"/>
          </w:tcPr>
          <w:p w14:paraId="2D00473A"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706" w:type="dxa"/>
            <w:tcBorders>
              <w:top w:val="nil"/>
              <w:left w:val="nil"/>
              <w:bottom w:val="single" w:sz="8" w:space="0" w:color="auto"/>
              <w:right w:val="single" w:sz="8" w:space="0" w:color="auto"/>
            </w:tcBorders>
            <w:noWrap/>
            <w:vAlign w:val="center"/>
          </w:tcPr>
          <w:p w14:paraId="2D00473B"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Uninoculated</w:t>
            </w:r>
          </w:p>
        </w:tc>
        <w:tc>
          <w:tcPr>
            <w:tcW w:w="849" w:type="dxa"/>
            <w:tcBorders>
              <w:top w:val="nil"/>
              <w:left w:val="nil"/>
              <w:bottom w:val="single" w:sz="8" w:space="0" w:color="auto"/>
              <w:right w:val="single" w:sz="8" w:space="0" w:color="auto"/>
            </w:tcBorders>
            <w:noWrap/>
            <w:vAlign w:val="center"/>
          </w:tcPr>
          <w:p w14:paraId="2D00473C"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50.8</w:t>
            </w:r>
          </w:p>
        </w:tc>
        <w:tc>
          <w:tcPr>
            <w:tcW w:w="849" w:type="dxa"/>
            <w:tcBorders>
              <w:top w:val="nil"/>
              <w:left w:val="nil"/>
              <w:bottom w:val="single" w:sz="8" w:space="0" w:color="auto"/>
              <w:right w:val="single" w:sz="8" w:space="0" w:color="auto"/>
            </w:tcBorders>
            <w:noWrap/>
            <w:vAlign w:val="center"/>
          </w:tcPr>
          <w:p w14:paraId="2D00473D"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49.29</w:t>
            </w:r>
          </w:p>
        </w:tc>
      </w:tr>
      <w:tr w:rsidR="008B75B7" w14:paraId="2D004743" w14:textId="77777777">
        <w:trPr>
          <w:trHeight w:val="274"/>
        </w:trPr>
        <w:tc>
          <w:tcPr>
            <w:tcW w:w="748" w:type="dxa"/>
            <w:tcBorders>
              <w:top w:val="nil"/>
              <w:left w:val="single" w:sz="8" w:space="0" w:color="auto"/>
              <w:bottom w:val="single" w:sz="8" w:space="0" w:color="auto"/>
              <w:right w:val="single" w:sz="8" w:space="0" w:color="auto"/>
            </w:tcBorders>
            <w:noWrap/>
            <w:vAlign w:val="bottom"/>
          </w:tcPr>
          <w:p w14:paraId="2D00473F"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706" w:type="dxa"/>
            <w:tcBorders>
              <w:top w:val="nil"/>
              <w:left w:val="nil"/>
              <w:bottom w:val="single" w:sz="8" w:space="0" w:color="auto"/>
              <w:right w:val="single" w:sz="8" w:space="0" w:color="auto"/>
            </w:tcBorders>
            <w:noWrap/>
            <w:vAlign w:val="center"/>
          </w:tcPr>
          <w:p w14:paraId="2D004740" w14:textId="77777777" w:rsidR="008B75B7" w:rsidRDefault="00CA62E7">
            <w:pPr>
              <w:spacing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SEm</w:t>
            </w:r>
            <w:proofErr w:type="spellEnd"/>
            <w:r>
              <w:rPr>
                <w:rFonts w:ascii="Times New Roman" w:eastAsia="Times New Roman" w:hAnsi="Times New Roman" w:cs="Times New Roman"/>
                <w:color w:val="000000"/>
                <w:sz w:val="24"/>
                <w:szCs w:val="24"/>
              </w:rPr>
              <w:t>±</w:t>
            </w:r>
          </w:p>
        </w:tc>
        <w:tc>
          <w:tcPr>
            <w:tcW w:w="849" w:type="dxa"/>
            <w:tcBorders>
              <w:top w:val="nil"/>
              <w:left w:val="nil"/>
              <w:bottom w:val="single" w:sz="8" w:space="0" w:color="auto"/>
              <w:right w:val="single" w:sz="8" w:space="0" w:color="auto"/>
            </w:tcBorders>
            <w:noWrap/>
            <w:vAlign w:val="center"/>
          </w:tcPr>
          <w:p w14:paraId="2D004741"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0.622</w:t>
            </w:r>
          </w:p>
        </w:tc>
        <w:tc>
          <w:tcPr>
            <w:tcW w:w="849" w:type="dxa"/>
            <w:tcBorders>
              <w:top w:val="nil"/>
              <w:left w:val="nil"/>
              <w:bottom w:val="single" w:sz="8" w:space="0" w:color="auto"/>
              <w:right w:val="single" w:sz="8" w:space="0" w:color="auto"/>
            </w:tcBorders>
            <w:noWrap/>
            <w:vAlign w:val="center"/>
          </w:tcPr>
          <w:p w14:paraId="2D004742"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0.612</w:t>
            </w:r>
          </w:p>
        </w:tc>
      </w:tr>
      <w:tr w:rsidR="008B75B7" w14:paraId="2D004748" w14:textId="77777777">
        <w:trPr>
          <w:trHeight w:val="274"/>
        </w:trPr>
        <w:tc>
          <w:tcPr>
            <w:tcW w:w="748" w:type="dxa"/>
            <w:tcBorders>
              <w:top w:val="nil"/>
              <w:left w:val="single" w:sz="8" w:space="0" w:color="auto"/>
              <w:bottom w:val="single" w:sz="8" w:space="0" w:color="auto"/>
              <w:right w:val="single" w:sz="8" w:space="0" w:color="auto"/>
            </w:tcBorders>
            <w:noWrap/>
            <w:vAlign w:val="bottom"/>
          </w:tcPr>
          <w:p w14:paraId="2D004744"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706" w:type="dxa"/>
            <w:tcBorders>
              <w:top w:val="nil"/>
              <w:left w:val="nil"/>
              <w:bottom w:val="single" w:sz="8" w:space="0" w:color="auto"/>
              <w:right w:val="single" w:sz="8" w:space="0" w:color="auto"/>
            </w:tcBorders>
            <w:noWrap/>
            <w:vAlign w:val="center"/>
          </w:tcPr>
          <w:p w14:paraId="2D004745" w14:textId="77777777" w:rsidR="008B75B7" w:rsidRDefault="00CA62E7">
            <w:pPr>
              <w:spacing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CD at 5%</w:t>
            </w:r>
          </w:p>
        </w:tc>
        <w:tc>
          <w:tcPr>
            <w:tcW w:w="849" w:type="dxa"/>
            <w:tcBorders>
              <w:top w:val="nil"/>
              <w:left w:val="nil"/>
              <w:bottom w:val="single" w:sz="8" w:space="0" w:color="auto"/>
              <w:right w:val="single" w:sz="8" w:space="0" w:color="auto"/>
            </w:tcBorders>
            <w:noWrap/>
            <w:vAlign w:val="center"/>
          </w:tcPr>
          <w:p w14:paraId="2D004746"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NS</w:t>
            </w:r>
          </w:p>
        </w:tc>
        <w:tc>
          <w:tcPr>
            <w:tcW w:w="849" w:type="dxa"/>
            <w:tcBorders>
              <w:top w:val="nil"/>
              <w:left w:val="nil"/>
              <w:bottom w:val="single" w:sz="8" w:space="0" w:color="auto"/>
              <w:right w:val="single" w:sz="8" w:space="0" w:color="auto"/>
            </w:tcBorders>
            <w:noWrap/>
            <w:vAlign w:val="center"/>
          </w:tcPr>
          <w:p w14:paraId="2D004747"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NS</w:t>
            </w:r>
          </w:p>
        </w:tc>
      </w:tr>
      <w:tr w:rsidR="008B75B7" w14:paraId="2D00474D" w14:textId="77777777">
        <w:trPr>
          <w:trHeight w:val="274"/>
        </w:trPr>
        <w:tc>
          <w:tcPr>
            <w:tcW w:w="748" w:type="dxa"/>
            <w:tcBorders>
              <w:top w:val="nil"/>
              <w:left w:val="single" w:sz="8" w:space="0" w:color="auto"/>
              <w:bottom w:val="single" w:sz="8" w:space="0" w:color="auto"/>
              <w:right w:val="single" w:sz="8" w:space="0" w:color="auto"/>
            </w:tcBorders>
            <w:noWrap/>
            <w:vAlign w:val="bottom"/>
          </w:tcPr>
          <w:p w14:paraId="2D004749"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706" w:type="dxa"/>
            <w:tcBorders>
              <w:top w:val="nil"/>
              <w:left w:val="nil"/>
              <w:bottom w:val="single" w:sz="8" w:space="0" w:color="auto"/>
              <w:right w:val="single" w:sz="8" w:space="0" w:color="auto"/>
            </w:tcBorders>
            <w:noWrap/>
            <w:vAlign w:val="bottom"/>
          </w:tcPr>
          <w:p w14:paraId="2D00474A" w14:textId="77777777" w:rsidR="008B75B7" w:rsidRDefault="00CA62E7">
            <w:pPr>
              <w:spacing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Interaction</w:t>
            </w:r>
          </w:p>
        </w:tc>
        <w:tc>
          <w:tcPr>
            <w:tcW w:w="849" w:type="dxa"/>
            <w:tcBorders>
              <w:top w:val="nil"/>
              <w:left w:val="nil"/>
              <w:bottom w:val="single" w:sz="8" w:space="0" w:color="auto"/>
              <w:right w:val="single" w:sz="8" w:space="0" w:color="auto"/>
            </w:tcBorders>
            <w:noWrap/>
            <w:vAlign w:val="bottom"/>
          </w:tcPr>
          <w:p w14:paraId="2D00474B"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49" w:type="dxa"/>
            <w:tcBorders>
              <w:top w:val="nil"/>
              <w:left w:val="nil"/>
              <w:bottom w:val="single" w:sz="8" w:space="0" w:color="auto"/>
              <w:right w:val="single" w:sz="8" w:space="0" w:color="auto"/>
            </w:tcBorders>
            <w:noWrap/>
            <w:vAlign w:val="bottom"/>
          </w:tcPr>
          <w:p w14:paraId="2D00474C"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8B75B7" w14:paraId="2D004752" w14:textId="77777777">
        <w:trPr>
          <w:trHeight w:val="274"/>
        </w:trPr>
        <w:tc>
          <w:tcPr>
            <w:tcW w:w="748" w:type="dxa"/>
            <w:tcBorders>
              <w:top w:val="nil"/>
              <w:left w:val="single" w:sz="8" w:space="0" w:color="auto"/>
              <w:bottom w:val="single" w:sz="8" w:space="0" w:color="auto"/>
              <w:right w:val="single" w:sz="8" w:space="0" w:color="auto"/>
            </w:tcBorders>
            <w:noWrap/>
            <w:vAlign w:val="bottom"/>
          </w:tcPr>
          <w:p w14:paraId="2D00474E"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706" w:type="dxa"/>
            <w:tcBorders>
              <w:top w:val="nil"/>
              <w:left w:val="nil"/>
              <w:bottom w:val="single" w:sz="8" w:space="0" w:color="auto"/>
              <w:right w:val="single" w:sz="8" w:space="0" w:color="auto"/>
            </w:tcBorders>
            <w:noWrap/>
            <w:vAlign w:val="center"/>
          </w:tcPr>
          <w:p w14:paraId="2D00474F" w14:textId="77777777" w:rsidR="008B75B7" w:rsidRDefault="00CA62E7">
            <w:pPr>
              <w:spacing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SEm</w:t>
            </w:r>
            <w:proofErr w:type="spellEnd"/>
            <w:r>
              <w:rPr>
                <w:rFonts w:ascii="Times New Roman" w:eastAsia="Times New Roman" w:hAnsi="Times New Roman" w:cs="Times New Roman"/>
                <w:color w:val="000000"/>
                <w:sz w:val="24"/>
                <w:szCs w:val="24"/>
              </w:rPr>
              <w:t>±</w:t>
            </w:r>
          </w:p>
        </w:tc>
        <w:tc>
          <w:tcPr>
            <w:tcW w:w="849" w:type="dxa"/>
            <w:tcBorders>
              <w:top w:val="nil"/>
              <w:left w:val="nil"/>
              <w:bottom w:val="single" w:sz="8" w:space="0" w:color="auto"/>
              <w:right w:val="single" w:sz="8" w:space="0" w:color="auto"/>
            </w:tcBorders>
            <w:noWrap/>
            <w:vAlign w:val="center"/>
          </w:tcPr>
          <w:p w14:paraId="2D004750"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1.391</w:t>
            </w:r>
          </w:p>
        </w:tc>
        <w:tc>
          <w:tcPr>
            <w:tcW w:w="849" w:type="dxa"/>
            <w:tcBorders>
              <w:top w:val="nil"/>
              <w:left w:val="nil"/>
              <w:bottom w:val="single" w:sz="8" w:space="0" w:color="auto"/>
              <w:right w:val="single" w:sz="8" w:space="0" w:color="auto"/>
            </w:tcBorders>
            <w:noWrap/>
            <w:vAlign w:val="center"/>
          </w:tcPr>
          <w:p w14:paraId="2D004751"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1.368</w:t>
            </w:r>
          </w:p>
        </w:tc>
      </w:tr>
      <w:tr w:rsidR="008B75B7" w14:paraId="2D004757" w14:textId="77777777">
        <w:trPr>
          <w:trHeight w:val="274"/>
        </w:trPr>
        <w:tc>
          <w:tcPr>
            <w:tcW w:w="748" w:type="dxa"/>
            <w:tcBorders>
              <w:top w:val="nil"/>
              <w:left w:val="single" w:sz="8" w:space="0" w:color="auto"/>
              <w:bottom w:val="single" w:sz="8" w:space="0" w:color="auto"/>
              <w:right w:val="single" w:sz="8" w:space="0" w:color="auto"/>
            </w:tcBorders>
            <w:noWrap/>
            <w:vAlign w:val="bottom"/>
          </w:tcPr>
          <w:p w14:paraId="2D004753"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706" w:type="dxa"/>
            <w:tcBorders>
              <w:top w:val="nil"/>
              <w:left w:val="nil"/>
              <w:bottom w:val="single" w:sz="8" w:space="0" w:color="auto"/>
              <w:right w:val="single" w:sz="8" w:space="0" w:color="auto"/>
            </w:tcBorders>
            <w:noWrap/>
            <w:vAlign w:val="center"/>
          </w:tcPr>
          <w:p w14:paraId="2D004754"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CD at 5%</w:t>
            </w:r>
          </w:p>
        </w:tc>
        <w:tc>
          <w:tcPr>
            <w:tcW w:w="849" w:type="dxa"/>
            <w:tcBorders>
              <w:top w:val="nil"/>
              <w:left w:val="nil"/>
              <w:bottom w:val="single" w:sz="8" w:space="0" w:color="auto"/>
              <w:right w:val="single" w:sz="8" w:space="0" w:color="auto"/>
            </w:tcBorders>
            <w:noWrap/>
            <w:vAlign w:val="center"/>
          </w:tcPr>
          <w:p w14:paraId="2D004755"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NS</w:t>
            </w:r>
          </w:p>
        </w:tc>
        <w:tc>
          <w:tcPr>
            <w:tcW w:w="849" w:type="dxa"/>
            <w:tcBorders>
              <w:top w:val="nil"/>
              <w:left w:val="nil"/>
              <w:bottom w:val="single" w:sz="8" w:space="0" w:color="auto"/>
              <w:right w:val="single" w:sz="8" w:space="0" w:color="auto"/>
            </w:tcBorders>
            <w:noWrap/>
            <w:vAlign w:val="center"/>
          </w:tcPr>
          <w:p w14:paraId="2D004756"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NS</w:t>
            </w:r>
          </w:p>
        </w:tc>
      </w:tr>
    </w:tbl>
    <w:p w14:paraId="2D004758" w14:textId="77777777" w:rsidR="008B75B7" w:rsidRDefault="008B75B7">
      <w:pPr>
        <w:rPr>
          <w:rFonts w:ascii="Times New Roman" w:hAnsi="Times New Roman" w:cs="Times New Roman"/>
          <w:sz w:val="24"/>
          <w:szCs w:val="24"/>
        </w:rPr>
      </w:pPr>
    </w:p>
    <w:p w14:paraId="2D004759" w14:textId="77777777" w:rsidR="008B75B7" w:rsidRDefault="008B75B7">
      <w:pPr>
        <w:rPr>
          <w:rFonts w:ascii="Times New Roman" w:hAnsi="Times New Roman" w:cs="Times New Roman"/>
          <w:sz w:val="24"/>
          <w:szCs w:val="24"/>
        </w:rPr>
      </w:pPr>
    </w:p>
    <w:p w14:paraId="2D00475A" w14:textId="77777777" w:rsidR="008B75B7" w:rsidRDefault="008B75B7">
      <w:pPr>
        <w:rPr>
          <w:rFonts w:ascii="Times New Roman" w:hAnsi="Times New Roman" w:cs="Times New Roman"/>
          <w:sz w:val="24"/>
          <w:szCs w:val="24"/>
        </w:rPr>
      </w:pPr>
    </w:p>
    <w:p w14:paraId="2D00475B" w14:textId="77777777" w:rsidR="008B75B7" w:rsidRDefault="008B75B7">
      <w:pPr>
        <w:rPr>
          <w:rFonts w:ascii="Times New Roman" w:hAnsi="Times New Roman" w:cs="Times New Roman"/>
          <w:sz w:val="24"/>
          <w:szCs w:val="24"/>
        </w:rPr>
      </w:pPr>
    </w:p>
    <w:p w14:paraId="2D00475C" w14:textId="77777777" w:rsidR="008B75B7" w:rsidRDefault="008B75B7">
      <w:pPr>
        <w:rPr>
          <w:rFonts w:ascii="Times New Roman" w:hAnsi="Times New Roman" w:cs="Times New Roman"/>
          <w:sz w:val="24"/>
          <w:szCs w:val="24"/>
        </w:rPr>
      </w:pPr>
    </w:p>
    <w:p w14:paraId="2D00475D" w14:textId="77777777" w:rsidR="008B75B7" w:rsidRDefault="00CA62E7">
      <w:pPr>
        <w:pStyle w:val="NormalWeb"/>
        <w:spacing w:line="360" w:lineRule="auto"/>
        <w:jc w:val="both"/>
      </w:pPr>
      <w:r>
        <w:rPr>
          <w:b/>
          <w:shd w:val="clear" w:color="auto" w:fill="FFFFFF"/>
        </w:rPr>
        <w:lastRenderedPageBreak/>
        <w:t>Table 2 Plant height (m</w:t>
      </w:r>
      <w:r>
        <w:rPr>
          <w:b/>
          <w:shd w:val="clear" w:color="auto" w:fill="FFFFFF"/>
          <w:vertAlign w:val="superscript"/>
        </w:rPr>
        <w:t>2</w:t>
      </w:r>
      <w:r>
        <w:rPr>
          <w:b/>
          <w:shd w:val="clear" w:color="auto" w:fill="FFFFFF"/>
        </w:rPr>
        <w:t>) at different stages as influenced by weed control treatments and microbial strains.</w:t>
      </w:r>
    </w:p>
    <w:tbl>
      <w:tblPr>
        <w:tblW w:w="9587" w:type="dxa"/>
        <w:tblInd w:w="95" w:type="dxa"/>
        <w:tblLook w:val="04A0" w:firstRow="1" w:lastRow="0" w:firstColumn="1" w:lastColumn="0" w:noHBand="0" w:noVBand="1"/>
      </w:tblPr>
      <w:tblGrid>
        <w:gridCol w:w="778"/>
        <w:gridCol w:w="6355"/>
        <w:gridCol w:w="818"/>
        <w:gridCol w:w="818"/>
        <w:gridCol w:w="818"/>
      </w:tblGrid>
      <w:tr w:rsidR="008B75B7" w14:paraId="2D004761" w14:textId="77777777">
        <w:trPr>
          <w:trHeight w:val="334"/>
        </w:trPr>
        <w:tc>
          <w:tcPr>
            <w:tcW w:w="778" w:type="dxa"/>
            <w:vMerge w:val="restart"/>
            <w:tcBorders>
              <w:top w:val="single" w:sz="8" w:space="0" w:color="auto"/>
              <w:left w:val="single" w:sz="8" w:space="0" w:color="auto"/>
              <w:bottom w:val="single" w:sz="8" w:space="0" w:color="000000"/>
              <w:right w:val="single" w:sz="8" w:space="0" w:color="auto"/>
            </w:tcBorders>
            <w:noWrap/>
            <w:vAlign w:val="center"/>
          </w:tcPr>
          <w:p w14:paraId="2D00475E" w14:textId="13176D75" w:rsidR="008B75B7" w:rsidRDefault="00CA62E7">
            <w:pPr>
              <w:spacing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S.No</w:t>
            </w:r>
            <w:proofErr w:type="spellEnd"/>
            <w:r>
              <w:rPr>
                <w:rFonts w:ascii="Times New Roman" w:eastAsia="Times New Roman" w:hAnsi="Times New Roman" w:cs="Times New Roman"/>
                <w:color w:val="000000"/>
                <w:sz w:val="24"/>
                <w:szCs w:val="24"/>
              </w:rPr>
              <w:t>.</w:t>
            </w:r>
          </w:p>
        </w:tc>
        <w:tc>
          <w:tcPr>
            <w:tcW w:w="6355" w:type="dxa"/>
            <w:vMerge w:val="restart"/>
            <w:tcBorders>
              <w:top w:val="single" w:sz="8" w:space="0" w:color="auto"/>
              <w:left w:val="single" w:sz="8" w:space="0" w:color="auto"/>
              <w:bottom w:val="single" w:sz="8" w:space="0" w:color="000000"/>
              <w:right w:val="single" w:sz="8" w:space="0" w:color="auto"/>
            </w:tcBorders>
            <w:noWrap/>
            <w:vAlign w:val="center"/>
          </w:tcPr>
          <w:p w14:paraId="2D00475F"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TREATMENT</w:t>
            </w:r>
          </w:p>
        </w:tc>
        <w:tc>
          <w:tcPr>
            <w:tcW w:w="2454" w:type="dxa"/>
            <w:gridSpan w:val="3"/>
            <w:tcBorders>
              <w:top w:val="single" w:sz="8" w:space="0" w:color="auto"/>
              <w:left w:val="nil"/>
              <w:bottom w:val="single" w:sz="8" w:space="0" w:color="auto"/>
              <w:right w:val="single" w:sz="8" w:space="0" w:color="000000"/>
            </w:tcBorders>
            <w:noWrap/>
            <w:vAlign w:val="center"/>
          </w:tcPr>
          <w:p w14:paraId="2D004760"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Plant Height (cm)</w:t>
            </w:r>
          </w:p>
        </w:tc>
      </w:tr>
      <w:tr w:rsidR="008B75B7" w14:paraId="2D004767" w14:textId="77777777">
        <w:trPr>
          <w:trHeight w:val="334"/>
        </w:trPr>
        <w:tc>
          <w:tcPr>
            <w:tcW w:w="778" w:type="dxa"/>
            <w:vMerge/>
            <w:tcBorders>
              <w:top w:val="single" w:sz="8" w:space="0" w:color="auto"/>
              <w:left w:val="single" w:sz="8" w:space="0" w:color="auto"/>
              <w:bottom w:val="single" w:sz="8" w:space="0" w:color="000000"/>
              <w:right w:val="single" w:sz="8" w:space="0" w:color="auto"/>
            </w:tcBorders>
            <w:vAlign w:val="center"/>
          </w:tcPr>
          <w:p w14:paraId="2D004762" w14:textId="77777777" w:rsidR="008B75B7" w:rsidRDefault="008B75B7">
            <w:pPr>
              <w:spacing w:line="240" w:lineRule="auto"/>
              <w:rPr>
                <w:rFonts w:ascii="Times New Roman" w:eastAsia="Times New Roman" w:hAnsi="Times New Roman" w:cs="Times New Roman"/>
                <w:color w:val="000000"/>
                <w:sz w:val="24"/>
                <w:szCs w:val="24"/>
              </w:rPr>
            </w:pPr>
          </w:p>
        </w:tc>
        <w:tc>
          <w:tcPr>
            <w:tcW w:w="6355" w:type="dxa"/>
            <w:vMerge/>
            <w:tcBorders>
              <w:top w:val="single" w:sz="8" w:space="0" w:color="auto"/>
              <w:left w:val="single" w:sz="8" w:space="0" w:color="auto"/>
              <w:bottom w:val="single" w:sz="8" w:space="0" w:color="000000"/>
              <w:right w:val="single" w:sz="8" w:space="0" w:color="auto"/>
            </w:tcBorders>
            <w:vAlign w:val="center"/>
          </w:tcPr>
          <w:p w14:paraId="2D004763" w14:textId="77777777" w:rsidR="008B75B7" w:rsidRDefault="008B75B7">
            <w:pPr>
              <w:spacing w:line="240" w:lineRule="auto"/>
              <w:rPr>
                <w:rFonts w:ascii="Times New Roman" w:eastAsia="Times New Roman" w:hAnsi="Times New Roman" w:cs="Times New Roman"/>
                <w:color w:val="000000"/>
                <w:sz w:val="24"/>
                <w:szCs w:val="24"/>
              </w:rPr>
            </w:pPr>
          </w:p>
        </w:tc>
        <w:tc>
          <w:tcPr>
            <w:tcW w:w="818" w:type="dxa"/>
            <w:tcBorders>
              <w:top w:val="nil"/>
              <w:left w:val="nil"/>
              <w:bottom w:val="single" w:sz="8" w:space="0" w:color="auto"/>
              <w:right w:val="single" w:sz="8" w:space="0" w:color="auto"/>
            </w:tcBorders>
            <w:noWrap/>
            <w:vAlign w:val="center"/>
          </w:tcPr>
          <w:p w14:paraId="2D004764"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 DAS</w:t>
            </w:r>
          </w:p>
        </w:tc>
        <w:tc>
          <w:tcPr>
            <w:tcW w:w="818" w:type="dxa"/>
            <w:tcBorders>
              <w:top w:val="nil"/>
              <w:left w:val="nil"/>
              <w:bottom w:val="single" w:sz="8" w:space="0" w:color="auto"/>
              <w:right w:val="single" w:sz="8" w:space="0" w:color="auto"/>
            </w:tcBorders>
            <w:noWrap/>
            <w:vAlign w:val="center"/>
          </w:tcPr>
          <w:p w14:paraId="2D004765"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 DAS</w:t>
            </w:r>
          </w:p>
        </w:tc>
        <w:tc>
          <w:tcPr>
            <w:tcW w:w="818" w:type="dxa"/>
            <w:tcBorders>
              <w:top w:val="nil"/>
              <w:left w:val="nil"/>
              <w:bottom w:val="single" w:sz="8" w:space="0" w:color="auto"/>
              <w:right w:val="single" w:sz="8" w:space="0" w:color="auto"/>
            </w:tcBorders>
            <w:noWrap/>
            <w:vAlign w:val="center"/>
          </w:tcPr>
          <w:p w14:paraId="2D004766"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 DAS</w:t>
            </w:r>
          </w:p>
        </w:tc>
      </w:tr>
      <w:tr w:rsidR="008B75B7" w14:paraId="2D00476D" w14:textId="77777777">
        <w:trPr>
          <w:trHeight w:val="334"/>
        </w:trPr>
        <w:tc>
          <w:tcPr>
            <w:tcW w:w="778" w:type="dxa"/>
            <w:tcBorders>
              <w:top w:val="nil"/>
              <w:left w:val="single" w:sz="8" w:space="0" w:color="auto"/>
              <w:bottom w:val="single" w:sz="8" w:space="0" w:color="auto"/>
              <w:right w:val="single" w:sz="8" w:space="0" w:color="auto"/>
            </w:tcBorders>
            <w:noWrap/>
            <w:vAlign w:val="bottom"/>
          </w:tcPr>
          <w:p w14:paraId="2D004768"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355" w:type="dxa"/>
            <w:tcBorders>
              <w:top w:val="nil"/>
              <w:left w:val="nil"/>
              <w:bottom w:val="single" w:sz="8" w:space="0" w:color="auto"/>
              <w:right w:val="single" w:sz="8" w:space="0" w:color="auto"/>
            </w:tcBorders>
            <w:noWrap/>
            <w:vAlign w:val="bottom"/>
          </w:tcPr>
          <w:p w14:paraId="2D004769" w14:textId="77777777" w:rsidR="008B75B7" w:rsidRDefault="00CA62E7">
            <w:pPr>
              <w:spacing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Main </w:t>
            </w:r>
            <w:proofErr w:type="gramStart"/>
            <w:r>
              <w:rPr>
                <w:rFonts w:ascii="Times New Roman" w:eastAsia="Times New Roman" w:hAnsi="Times New Roman" w:cs="Times New Roman"/>
                <w:b/>
                <w:bCs/>
                <w:color w:val="000000"/>
                <w:sz w:val="24"/>
                <w:szCs w:val="24"/>
              </w:rPr>
              <w:t>Plot :</w:t>
            </w:r>
            <w:proofErr w:type="gramEnd"/>
            <w:r>
              <w:rPr>
                <w:rFonts w:ascii="Times New Roman" w:eastAsia="Times New Roman" w:hAnsi="Times New Roman" w:cs="Times New Roman"/>
                <w:b/>
                <w:bCs/>
                <w:color w:val="000000"/>
                <w:sz w:val="24"/>
                <w:szCs w:val="24"/>
              </w:rPr>
              <w:t>- Herbicides</w:t>
            </w:r>
          </w:p>
        </w:tc>
        <w:tc>
          <w:tcPr>
            <w:tcW w:w="818" w:type="dxa"/>
            <w:tcBorders>
              <w:top w:val="nil"/>
              <w:left w:val="nil"/>
              <w:bottom w:val="single" w:sz="8" w:space="0" w:color="auto"/>
              <w:right w:val="single" w:sz="8" w:space="0" w:color="auto"/>
            </w:tcBorders>
            <w:noWrap/>
            <w:vAlign w:val="bottom"/>
          </w:tcPr>
          <w:p w14:paraId="2D00476A"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18" w:type="dxa"/>
            <w:tcBorders>
              <w:top w:val="nil"/>
              <w:left w:val="nil"/>
              <w:bottom w:val="single" w:sz="8" w:space="0" w:color="auto"/>
              <w:right w:val="single" w:sz="8" w:space="0" w:color="auto"/>
            </w:tcBorders>
            <w:noWrap/>
            <w:vAlign w:val="bottom"/>
          </w:tcPr>
          <w:p w14:paraId="2D00476B"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18" w:type="dxa"/>
            <w:tcBorders>
              <w:top w:val="nil"/>
              <w:left w:val="nil"/>
              <w:bottom w:val="single" w:sz="8" w:space="0" w:color="auto"/>
              <w:right w:val="single" w:sz="8" w:space="0" w:color="auto"/>
            </w:tcBorders>
            <w:noWrap/>
            <w:vAlign w:val="bottom"/>
          </w:tcPr>
          <w:p w14:paraId="2D00476C"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8B75B7" w14:paraId="2D004773" w14:textId="77777777">
        <w:trPr>
          <w:trHeight w:val="334"/>
        </w:trPr>
        <w:tc>
          <w:tcPr>
            <w:tcW w:w="778" w:type="dxa"/>
            <w:tcBorders>
              <w:top w:val="nil"/>
              <w:left w:val="single" w:sz="8" w:space="0" w:color="auto"/>
              <w:bottom w:val="single" w:sz="8" w:space="0" w:color="auto"/>
              <w:right w:val="single" w:sz="8" w:space="0" w:color="auto"/>
            </w:tcBorders>
            <w:noWrap/>
            <w:vAlign w:val="bottom"/>
          </w:tcPr>
          <w:p w14:paraId="2D00476E"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355" w:type="dxa"/>
            <w:tcBorders>
              <w:top w:val="nil"/>
              <w:left w:val="nil"/>
              <w:bottom w:val="single" w:sz="8" w:space="0" w:color="auto"/>
              <w:right w:val="single" w:sz="8" w:space="0" w:color="auto"/>
            </w:tcBorders>
            <w:noWrap/>
            <w:vAlign w:val="center"/>
          </w:tcPr>
          <w:p w14:paraId="2D00476F"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Pre-emergence: </w:t>
            </w:r>
            <w:proofErr w:type="spellStart"/>
            <w:r>
              <w:rPr>
                <w:rFonts w:ascii="Times New Roman" w:eastAsia="Times New Roman" w:hAnsi="Times New Roman" w:cs="Times New Roman"/>
                <w:color w:val="000000"/>
                <w:sz w:val="24"/>
                <w:szCs w:val="24"/>
              </w:rPr>
              <w:t>Diclosulum</w:t>
            </w:r>
            <w:proofErr w:type="spellEnd"/>
            <w:r>
              <w:rPr>
                <w:rFonts w:ascii="Times New Roman" w:eastAsia="Times New Roman" w:hAnsi="Times New Roman" w:cs="Times New Roman"/>
                <w:color w:val="000000"/>
                <w:sz w:val="24"/>
                <w:szCs w:val="24"/>
              </w:rPr>
              <w:t xml:space="preserve"> @ 26g </w:t>
            </w:r>
            <w:proofErr w:type="spellStart"/>
            <w:r>
              <w:rPr>
                <w:rFonts w:ascii="Times New Roman" w:eastAsia="Times New Roman" w:hAnsi="Times New Roman" w:cs="Times New Roman"/>
                <w:color w:val="000000"/>
                <w:sz w:val="24"/>
                <w:szCs w:val="24"/>
              </w:rPr>
              <w:t>a.i</w:t>
            </w:r>
            <w:proofErr w:type="spellEnd"/>
            <w:r>
              <w:rPr>
                <w:rFonts w:ascii="Times New Roman" w:eastAsia="Times New Roman" w:hAnsi="Times New Roman" w:cs="Times New Roman"/>
                <w:color w:val="000000"/>
                <w:sz w:val="24"/>
                <w:szCs w:val="24"/>
              </w:rPr>
              <w:t>/ha</w:t>
            </w:r>
          </w:p>
        </w:tc>
        <w:tc>
          <w:tcPr>
            <w:tcW w:w="818" w:type="dxa"/>
            <w:tcBorders>
              <w:top w:val="nil"/>
              <w:left w:val="nil"/>
              <w:bottom w:val="single" w:sz="8" w:space="0" w:color="auto"/>
              <w:right w:val="single" w:sz="8" w:space="0" w:color="auto"/>
            </w:tcBorders>
            <w:noWrap/>
            <w:vAlign w:val="center"/>
          </w:tcPr>
          <w:p w14:paraId="2D004770"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25.14</w:t>
            </w:r>
          </w:p>
        </w:tc>
        <w:tc>
          <w:tcPr>
            <w:tcW w:w="818" w:type="dxa"/>
            <w:tcBorders>
              <w:top w:val="nil"/>
              <w:left w:val="nil"/>
              <w:bottom w:val="single" w:sz="8" w:space="0" w:color="auto"/>
              <w:right w:val="single" w:sz="8" w:space="0" w:color="auto"/>
            </w:tcBorders>
            <w:noWrap/>
            <w:vAlign w:val="center"/>
          </w:tcPr>
          <w:p w14:paraId="2D004771"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51.92</w:t>
            </w:r>
          </w:p>
        </w:tc>
        <w:tc>
          <w:tcPr>
            <w:tcW w:w="818" w:type="dxa"/>
            <w:tcBorders>
              <w:top w:val="nil"/>
              <w:left w:val="nil"/>
              <w:bottom w:val="single" w:sz="8" w:space="0" w:color="auto"/>
              <w:right w:val="single" w:sz="8" w:space="0" w:color="auto"/>
            </w:tcBorders>
            <w:noWrap/>
            <w:vAlign w:val="center"/>
          </w:tcPr>
          <w:p w14:paraId="2D004772"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58.59</w:t>
            </w:r>
          </w:p>
        </w:tc>
      </w:tr>
      <w:tr w:rsidR="008B75B7" w14:paraId="2D004779" w14:textId="77777777">
        <w:trPr>
          <w:trHeight w:val="334"/>
        </w:trPr>
        <w:tc>
          <w:tcPr>
            <w:tcW w:w="778" w:type="dxa"/>
            <w:tcBorders>
              <w:top w:val="nil"/>
              <w:left w:val="single" w:sz="8" w:space="0" w:color="auto"/>
              <w:bottom w:val="single" w:sz="8" w:space="0" w:color="auto"/>
              <w:right w:val="single" w:sz="8" w:space="0" w:color="auto"/>
            </w:tcBorders>
            <w:noWrap/>
            <w:vAlign w:val="bottom"/>
          </w:tcPr>
          <w:p w14:paraId="2D004774"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355" w:type="dxa"/>
            <w:tcBorders>
              <w:top w:val="nil"/>
              <w:left w:val="nil"/>
              <w:bottom w:val="single" w:sz="8" w:space="0" w:color="auto"/>
              <w:right w:val="single" w:sz="8" w:space="0" w:color="auto"/>
            </w:tcBorders>
            <w:noWrap/>
            <w:vAlign w:val="center"/>
          </w:tcPr>
          <w:p w14:paraId="2D004775"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Pre-emergence: </w:t>
            </w:r>
            <w:proofErr w:type="spellStart"/>
            <w:r>
              <w:rPr>
                <w:rFonts w:ascii="Times New Roman" w:eastAsia="Times New Roman" w:hAnsi="Times New Roman" w:cs="Times New Roman"/>
                <w:color w:val="000000"/>
                <w:sz w:val="24"/>
                <w:szCs w:val="24"/>
              </w:rPr>
              <w:t>Diclosulum</w:t>
            </w:r>
            <w:proofErr w:type="spellEnd"/>
            <w:r>
              <w:rPr>
                <w:rFonts w:ascii="Times New Roman" w:eastAsia="Times New Roman" w:hAnsi="Times New Roman" w:cs="Times New Roman"/>
                <w:color w:val="000000"/>
                <w:sz w:val="24"/>
                <w:szCs w:val="24"/>
              </w:rPr>
              <w:t xml:space="preserve"> @ 26 </w:t>
            </w:r>
            <w:proofErr w:type="spellStart"/>
            <w:proofErr w:type="gramStart"/>
            <w:r>
              <w:rPr>
                <w:rFonts w:ascii="Times New Roman" w:eastAsia="Times New Roman" w:hAnsi="Times New Roman" w:cs="Times New Roman"/>
                <w:color w:val="000000"/>
                <w:sz w:val="24"/>
                <w:szCs w:val="24"/>
              </w:rPr>
              <w:t>ga.i</w:t>
            </w:r>
            <w:proofErr w:type="spellEnd"/>
            <w:proofErr w:type="gramEnd"/>
            <w:r>
              <w:rPr>
                <w:rFonts w:ascii="Times New Roman" w:eastAsia="Times New Roman" w:hAnsi="Times New Roman" w:cs="Times New Roman"/>
                <w:color w:val="000000"/>
                <w:sz w:val="24"/>
                <w:szCs w:val="24"/>
              </w:rPr>
              <w:t xml:space="preserve">/ha + post-emergence: </w:t>
            </w:r>
            <w:proofErr w:type="spellStart"/>
            <w:r>
              <w:rPr>
                <w:rFonts w:ascii="Times New Roman" w:eastAsia="Times New Roman" w:hAnsi="Times New Roman" w:cs="Times New Roman"/>
                <w:color w:val="000000"/>
                <w:sz w:val="24"/>
                <w:szCs w:val="24"/>
              </w:rPr>
              <w:t>Propaquizafop</w:t>
            </w:r>
            <w:proofErr w:type="spellEnd"/>
            <w:r>
              <w:rPr>
                <w:rFonts w:ascii="Times New Roman" w:eastAsia="Times New Roman" w:hAnsi="Times New Roman" w:cs="Times New Roman"/>
                <w:color w:val="000000"/>
                <w:sz w:val="24"/>
                <w:szCs w:val="24"/>
              </w:rPr>
              <w:t xml:space="preserve"> 2.5% + Imazethapyr 3.75% @ 2litre/ha</w:t>
            </w:r>
          </w:p>
        </w:tc>
        <w:tc>
          <w:tcPr>
            <w:tcW w:w="818" w:type="dxa"/>
            <w:tcBorders>
              <w:top w:val="nil"/>
              <w:left w:val="nil"/>
              <w:bottom w:val="single" w:sz="8" w:space="0" w:color="auto"/>
              <w:right w:val="single" w:sz="8" w:space="0" w:color="auto"/>
            </w:tcBorders>
            <w:noWrap/>
            <w:vAlign w:val="center"/>
          </w:tcPr>
          <w:p w14:paraId="2D004776"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26.01</w:t>
            </w:r>
          </w:p>
        </w:tc>
        <w:tc>
          <w:tcPr>
            <w:tcW w:w="818" w:type="dxa"/>
            <w:tcBorders>
              <w:top w:val="nil"/>
              <w:left w:val="nil"/>
              <w:bottom w:val="single" w:sz="8" w:space="0" w:color="auto"/>
              <w:right w:val="single" w:sz="8" w:space="0" w:color="auto"/>
            </w:tcBorders>
            <w:noWrap/>
            <w:vAlign w:val="center"/>
          </w:tcPr>
          <w:p w14:paraId="2D004777"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52.84</w:t>
            </w:r>
          </w:p>
        </w:tc>
        <w:tc>
          <w:tcPr>
            <w:tcW w:w="818" w:type="dxa"/>
            <w:tcBorders>
              <w:top w:val="nil"/>
              <w:left w:val="nil"/>
              <w:bottom w:val="single" w:sz="8" w:space="0" w:color="auto"/>
              <w:right w:val="single" w:sz="8" w:space="0" w:color="auto"/>
            </w:tcBorders>
            <w:noWrap/>
            <w:vAlign w:val="center"/>
          </w:tcPr>
          <w:p w14:paraId="2D004778"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60.01</w:t>
            </w:r>
          </w:p>
        </w:tc>
      </w:tr>
      <w:tr w:rsidR="008B75B7" w14:paraId="2D00477F" w14:textId="77777777">
        <w:trPr>
          <w:trHeight w:val="334"/>
        </w:trPr>
        <w:tc>
          <w:tcPr>
            <w:tcW w:w="778" w:type="dxa"/>
            <w:tcBorders>
              <w:top w:val="nil"/>
              <w:left w:val="single" w:sz="8" w:space="0" w:color="auto"/>
              <w:bottom w:val="single" w:sz="8" w:space="0" w:color="auto"/>
              <w:right w:val="single" w:sz="8" w:space="0" w:color="auto"/>
            </w:tcBorders>
            <w:noWrap/>
            <w:vAlign w:val="bottom"/>
          </w:tcPr>
          <w:p w14:paraId="2D00477A"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355" w:type="dxa"/>
            <w:tcBorders>
              <w:top w:val="nil"/>
              <w:left w:val="nil"/>
              <w:bottom w:val="single" w:sz="8" w:space="0" w:color="auto"/>
              <w:right w:val="single" w:sz="8" w:space="0" w:color="auto"/>
            </w:tcBorders>
            <w:noWrap/>
            <w:vAlign w:val="center"/>
          </w:tcPr>
          <w:p w14:paraId="2D00477B"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Post-emergence (15-20 DAS): </w:t>
            </w:r>
            <w:proofErr w:type="spellStart"/>
            <w:r>
              <w:rPr>
                <w:rFonts w:ascii="Times New Roman" w:eastAsia="Times New Roman" w:hAnsi="Times New Roman" w:cs="Times New Roman"/>
                <w:color w:val="000000"/>
                <w:sz w:val="24"/>
                <w:szCs w:val="24"/>
              </w:rPr>
              <w:t>Propaquizafop</w:t>
            </w:r>
            <w:proofErr w:type="spellEnd"/>
            <w:r>
              <w:rPr>
                <w:rFonts w:ascii="Times New Roman" w:eastAsia="Times New Roman" w:hAnsi="Times New Roman" w:cs="Times New Roman"/>
                <w:color w:val="000000"/>
                <w:sz w:val="24"/>
                <w:szCs w:val="24"/>
              </w:rPr>
              <w:t xml:space="preserve"> 2.5% + Imazethapyr 3.75% @ 2.0 litre/ha</w:t>
            </w:r>
          </w:p>
        </w:tc>
        <w:tc>
          <w:tcPr>
            <w:tcW w:w="818" w:type="dxa"/>
            <w:tcBorders>
              <w:top w:val="nil"/>
              <w:left w:val="nil"/>
              <w:bottom w:val="single" w:sz="8" w:space="0" w:color="auto"/>
              <w:right w:val="single" w:sz="8" w:space="0" w:color="auto"/>
            </w:tcBorders>
            <w:noWrap/>
            <w:vAlign w:val="center"/>
          </w:tcPr>
          <w:p w14:paraId="2D00477C"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24.6</w:t>
            </w:r>
          </w:p>
        </w:tc>
        <w:tc>
          <w:tcPr>
            <w:tcW w:w="818" w:type="dxa"/>
            <w:tcBorders>
              <w:top w:val="nil"/>
              <w:left w:val="nil"/>
              <w:bottom w:val="single" w:sz="8" w:space="0" w:color="auto"/>
              <w:right w:val="single" w:sz="8" w:space="0" w:color="auto"/>
            </w:tcBorders>
            <w:noWrap/>
            <w:vAlign w:val="center"/>
          </w:tcPr>
          <w:p w14:paraId="2D00477D"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57.19</w:t>
            </w:r>
          </w:p>
        </w:tc>
        <w:tc>
          <w:tcPr>
            <w:tcW w:w="818" w:type="dxa"/>
            <w:tcBorders>
              <w:top w:val="nil"/>
              <w:left w:val="nil"/>
              <w:bottom w:val="single" w:sz="8" w:space="0" w:color="auto"/>
              <w:right w:val="single" w:sz="8" w:space="0" w:color="auto"/>
            </w:tcBorders>
            <w:noWrap/>
            <w:vAlign w:val="center"/>
          </w:tcPr>
          <w:p w14:paraId="2D00477E"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61.72</w:t>
            </w:r>
          </w:p>
        </w:tc>
      </w:tr>
      <w:tr w:rsidR="008B75B7" w14:paraId="2D004785" w14:textId="77777777">
        <w:trPr>
          <w:trHeight w:val="334"/>
        </w:trPr>
        <w:tc>
          <w:tcPr>
            <w:tcW w:w="778" w:type="dxa"/>
            <w:tcBorders>
              <w:top w:val="nil"/>
              <w:left w:val="single" w:sz="8" w:space="0" w:color="auto"/>
              <w:bottom w:val="single" w:sz="8" w:space="0" w:color="auto"/>
              <w:right w:val="single" w:sz="8" w:space="0" w:color="auto"/>
            </w:tcBorders>
            <w:noWrap/>
            <w:vAlign w:val="bottom"/>
          </w:tcPr>
          <w:p w14:paraId="2D004780"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355" w:type="dxa"/>
            <w:tcBorders>
              <w:top w:val="nil"/>
              <w:left w:val="nil"/>
              <w:bottom w:val="single" w:sz="8" w:space="0" w:color="auto"/>
              <w:right w:val="single" w:sz="8" w:space="0" w:color="auto"/>
            </w:tcBorders>
            <w:noWrap/>
            <w:vAlign w:val="center"/>
          </w:tcPr>
          <w:p w14:paraId="2D004781"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Weedy check</w:t>
            </w:r>
          </w:p>
        </w:tc>
        <w:tc>
          <w:tcPr>
            <w:tcW w:w="818" w:type="dxa"/>
            <w:tcBorders>
              <w:top w:val="nil"/>
              <w:left w:val="nil"/>
              <w:bottom w:val="single" w:sz="8" w:space="0" w:color="auto"/>
              <w:right w:val="single" w:sz="8" w:space="0" w:color="auto"/>
            </w:tcBorders>
            <w:noWrap/>
            <w:vAlign w:val="center"/>
          </w:tcPr>
          <w:p w14:paraId="2D004782"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22.89</w:t>
            </w:r>
          </w:p>
        </w:tc>
        <w:tc>
          <w:tcPr>
            <w:tcW w:w="818" w:type="dxa"/>
            <w:tcBorders>
              <w:top w:val="nil"/>
              <w:left w:val="nil"/>
              <w:bottom w:val="single" w:sz="8" w:space="0" w:color="auto"/>
              <w:right w:val="single" w:sz="8" w:space="0" w:color="auto"/>
            </w:tcBorders>
            <w:noWrap/>
            <w:vAlign w:val="center"/>
          </w:tcPr>
          <w:p w14:paraId="2D004783"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43.04</w:t>
            </w:r>
          </w:p>
        </w:tc>
        <w:tc>
          <w:tcPr>
            <w:tcW w:w="818" w:type="dxa"/>
            <w:tcBorders>
              <w:top w:val="nil"/>
              <w:left w:val="nil"/>
              <w:bottom w:val="single" w:sz="8" w:space="0" w:color="auto"/>
              <w:right w:val="single" w:sz="8" w:space="0" w:color="auto"/>
            </w:tcBorders>
            <w:noWrap/>
            <w:vAlign w:val="center"/>
          </w:tcPr>
          <w:p w14:paraId="2D004784"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54.12</w:t>
            </w:r>
          </w:p>
        </w:tc>
      </w:tr>
      <w:tr w:rsidR="008B75B7" w14:paraId="2D00478B" w14:textId="77777777">
        <w:trPr>
          <w:trHeight w:val="334"/>
        </w:trPr>
        <w:tc>
          <w:tcPr>
            <w:tcW w:w="778" w:type="dxa"/>
            <w:tcBorders>
              <w:top w:val="nil"/>
              <w:left w:val="single" w:sz="8" w:space="0" w:color="auto"/>
              <w:bottom w:val="single" w:sz="8" w:space="0" w:color="auto"/>
              <w:right w:val="single" w:sz="8" w:space="0" w:color="auto"/>
            </w:tcBorders>
            <w:noWrap/>
            <w:vAlign w:val="bottom"/>
          </w:tcPr>
          <w:p w14:paraId="2D004786"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355" w:type="dxa"/>
            <w:tcBorders>
              <w:top w:val="nil"/>
              <w:left w:val="nil"/>
              <w:bottom w:val="single" w:sz="8" w:space="0" w:color="auto"/>
              <w:right w:val="single" w:sz="8" w:space="0" w:color="auto"/>
            </w:tcBorders>
            <w:noWrap/>
            <w:vAlign w:val="center"/>
          </w:tcPr>
          <w:p w14:paraId="2D004787"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Weed-free check (2 hand weeding at 20 and 40 DAS)</w:t>
            </w:r>
          </w:p>
        </w:tc>
        <w:tc>
          <w:tcPr>
            <w:tcW w:w="818" w:type="dxa"/>
            <w:tcBorders>
              <w:top w:val="nil"/>
              <w:left w:val="nil"/>
              <w:bottom w:val="single" w:sz="8" w:space="0" w:color="auto"/>
              <w:right w:val="single" w:sz="8" w:space="0" w:color="auto"/>
            </w:tcBorders>
            <w:noWrap/>
            <w:vAlign w:val="center"/>
          </w:tcPr>
          <w:p w14:paraId="2D004788"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30.98</w:t>
            </w:r>
          </w:p>
        </w:tc>
        <w:tc>
          <w:tcPr>
            <w:tcW w:w="818" w:type="dxa"/>
            <w:tcBorders>
              <w:top w:val="nil"/>
              <w:left w:val="nil"/>
              <w:bottom w:val="single" w:sz="8" w:space="0" w:color="auto"/>
              <w:right w:val="single" w:sz="8" w:space="0" w:color="auto"/>
            </w:tcBorders>
            <w:noWrap/>
            <w:vAlign w:val="center"/>
          </w:tcPr>
          <w:p w14:paraId="2D004789"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65.77</w:t>
            </w:r>
          </w:p>
        </w:tc>
        <w:tc>
          <w:tcPr>
            <w:tcW w:w="818" w:type="dxa"/>
            <w:tcBorders>
              <w:top w:val="nil"/>
              <w:left w:val="nil"/>
              <w:bottom w:val="single" w:sz="8" w:space="0" w:color="auto"/>
              <w:right w:val="single" w:sz="8" w:space="0" w:color="auto"/>
            </w:tcBorders>
            <w:noWrap/>
            <w:vAlign w:val="center"/>
          </w:tcPr>
          <w:p w14:paraId="2D00478A"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64.63</w:t>
            </w:r>
          </w:p>
        </w:tc>
      </w:tr>
      <w:tr w:rsidR="008B75B7" w14:paraId="2D004791" w14:textId="77777777">
        <w:trPr>
          <w:trHeight w:val="334"/>
        </w:trPr>
        <w:tc>
          <w:tcPr>
            <w:tcW w:w="778" w:type="dxa"/>
            <w:tcBorders>
              <w:top w:val="nil"/>
              <w:left w:val="single" w:sz="8" w:space="0" w:color="auto"/>
              <w:bottom w:val="single" w:sz="8" w:space="0" w:color="auto"/>
              <w:right w:val="single" w:sz="8" w:space="0" w:color="auto"/>
            </w:tcBorders>
            <w:noWrap/>
            <w:vAlign w:val="bottom"/>
          </w:tcPr>
          <w:p w14:paraId="2D00478C"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355" w:type="dxa"/>
            <w:tcBorders>
              <w:top w:val="nil"/>
              <w:left w:val="nil"/>
              <w:bottom w:val="single" w:sz="8" w:space="0" w:color="auto"/>
              <w:right w:val="single" w:sz="8" w:space="0" w:color="auto"/>
            </w:tcBorders>
            <w:noWrap/>
            <w:vAlign w:val="center"/>
          </w:tcPr>
          <w:p w14:paraId="2D00478D" w14:textId="77777777" w:rsidR="008B75B7" w:rsidRDefault="00CA62E7">
            <w:pPr>
              <w:spacing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SEm</w:t>
            </w:r>
            <w:proofErr w:type="spellEnd"/>
            <w:r>
              <w:rPr>
                <w:rFonts w:ascii="Times New Roman" w:eastAsia="Times New Roman" w:hAnsi="Times New Roman" w:cs="Times New Roman"/>
                <w:color w:val="000000"/>
                <w:sz w:val="24"/>
                <w:szCs w:val="24"/>
              </w:rPr>
              <w:t>±</w:t>
            </w:r>
          </w:p>
        </w:tc>
        <w:tc>
          <w:tcPr>
            <w:tcW w:w="818" w:type="dxa"/>
            <w:tcBorders>
              <w:top w:val="nil"/>
              <w:left w:val="nil"/>
              <w:bottom w:val="single" w:sz="8" w:space="0" w:color="auto"/>
              <w:right w:val="single" w:sz="8" w:space="0" w:color="auto"/>
            </w:tcBorders>
            <w:noWrap/>
            <w:vAlign w:val="center"/>
          </w:tcPr>
          <w:p w14:paraId="2D00478E"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1.69</w:t>
            </w:r>
          </w:p>
        </w:tc>
        <w:tc>
          <w:tcPr>
            <w:tcW w:w="818" w:type="dxa"/>
            <w:tcBorders>
              <w:top w:val="nil"/>
              <w:left w:val="nil"/>
              <w:bottom w:val="single" w:sz="8" w:space="0" w:color="auto"/>
              <w:right w:val="single" w:sz="8" w:space="0" w:color="auto"/>
            </w:tcBorders>
            <w:noWrap/>
            <w:vAlign w:val="center"/>
          </w:tcPr>
          <w:p w14:paraId="2D00478F"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3.157</w:t>
            </w:r>
          </w:p>
        </w:tc>
        <w:tc>
          <w:tcPr>
            <w:tcW w:w="818" w:type="dxa"/>
            <w:tcBorders>
              <w:top w:val="nil"/>
              <w:left w:val="nil"/>
              <w:bottom w:val="single" w:sz="8" w:space="0" w:color="auto"/>
              <w:right w:val="single" w:sz="8" w:space="0" w:color="auto"/>
            </w:tcBorders>
            <w:noWrap/>
            <w:vAlign w:val="center"/>
          </w:tcPr>
          <w:p w14:paraId="2D004790"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w:t>
            </w:r>
          </w:p>
        </w:tc>
      </w:tr>
      <w:tr w:rsidR="008B75B7" w14:paraId="2D004797" w14:textId="77777777">
        <w:trPr>
          <w:trHeight w:val="334"/>
        </w:trPr>
        <w:tc>
          <w:tcPr>
            <w:tcW w:w="778" w:type="dxa"/>
            <w:tcBorders>
              <w:top w:val="nil"/>
              <w:left w:val="single" w:sz="8" w:space="0" w:color="auto"/>
              <w:bottom w:val="single" w:sz="8" w:space="0" w:color="auto"/>
              <w:right w:val="single" w:sz="8" w:space="0" w:color="auto"/>
            </w:tcBorders>
            <w:noWrap/>
            <w:vAlign w:val="bottom"/>
          </w:tcPr>
          <w:p w14:paraId="2D004792"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355" w:type="dxa"/>
            <w:tcBorders>
              <w:top w:val="nil"/>
              <w:left w:val="nil"/>
              <w:bottom w:val="single" w:sz="8" w:space="0" w:color="auto"/>
              <w:right w:val="single" w:sz="8" w:space="0" w:color="auto"/>
            </w:tcBorders>
            <w:noWrap/>
            <w:vAlign w:val="center"/>
          </w:tcPr>
          <w:p w14:paraId="2D004793" w14:textId="77777777" w:rsidR="008B75B7" w:rsidRDefault="00CA62E7">
            <w:pPr>
              <w:spacing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CD at 5%</w:t>
            </w:r>
          </w:p>
        </w:tc>
        <w:tc>
          <w:tcPr>
            <w:tcW w:w="818" w:type="dxa"/>
            <w:tcBorders>
              <w:top w:val="nil"/>
              <w:left w:val="nil"/>
              <w:bottom w:val="single" w:sz="8" w:space="0" w:color="auto"/>
              <w:right w:val="single" w:sz="8" w:space="0" w:color="auto"/>
            </w:tcBorders>
            <w:noWrap/>
            <w:vAlign w:val="center"/>
          </w:tcPr>
          <w:p w14:paraId="2D004794"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NS</w:t>
            </w:r>
          </w:p>
        </w:tc>
        <w:tc>
          <w:tcPr>
            <w:tcW w:w="818" w:type="dxa"/>
            <w:tcBorders>
              <w:top w:val="nil"/>
              <w:left w:val="nil"/>
              <w:bottom w:val="single" w:sz="8" w:space="0" w:color="auto"/>
              <w:right w:val="single" w:sz="8" w:space="0" w:color="auto"/>
            </w:tcBorders>
            <w:noWrap/>
            <w:vAlign w:val="center"/>
          </w:tcPr>
          <w:p w14:paraId="2D004795"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1.295</w:t>
            </w:r>
          </w:p>
        </w:tc>
        <w:tc>
          <w:tcPr>
            <w:tcW w:w="818" w:type="dxa"/>
            <w:tcBorders>
              <w:top w:val="nil"/>
              <w:left w:val="nil"/>
              <w:bottom w:val="single" w:sz="8" w:space="0" w:color="auto"/>
              <w:right w:val="single" w:sz="8" w:space="0" w:color="auto"/>
            </w:tcBorders>
            <w:noWrap/>
            <w:vAlign w:val="center"/>
          </w:tcPr>
          <w:p w14:paraId="2D004796"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1.796</w:t>
            </w:r>
          </w:p>
        </w:tc>
      </w:tr>
      <w:tr w:rsidR="008B75B7" w14:paraId="2D00479D" w14:textId="77777777">
        <w:trPr>
          <w:trHeight w:val="334"/>
        </w:trPr>
        <w:tc>
          <w:tcPr>
            <w:tcW w:w="778" w:type="dxa"/>
            <w:tcBorders>
              <w:top w:val="nil"/>
              <w:left w:val="single" w:sz="8" w:space="0" w:color="auto"/>
              <w:bottom w:val="single" w:sz="8" w:space="0" w:color="auto"/>
              <w:right w:val="single" w:sz="8" w:space="0" w:color="auto"/>
            </w:tcBorders>
            <w:noWrap/>
            <w:vAlign w:val="bottom"/>
          </w:tcPr>
          <w:p w14:paraId="2D004798"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355" w:type="dxa"/>
            <w:tcBorders>
              <w:top w:val="nil"/>
              <w:left w:val="nil"/>
              <w:bottom w:val="single" w:sz="8" w:space="0" w:color="auto"/>
              <w:right w:val="single" w:sz="8" w:space="0" w:color="auto"/>
            </w:tcBorders>
            <w:noWrap/>
            <w:vAlign w:val="bottom"/>
          </w:tcPr>
          <w:p w14:paraId="2D004799" w14:textId="77777777" w:rsidR="008B75B7" w:rsidRDefault="00CA62E7">
            <w:pPr>
              <w:spacing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Sub </w:t>
            </w:r>
            <w:proofErr w:type="gramStart"/>
            <w:r>
              <w:rPr>
                <w:rFonts w:ascii="Times New Roman" w:eastAsia="Times New Roman" w:hAnsi="Times New Roman" w:cs="Times New Roman"/>
                <w:b/>
                <w:bCs/>
                <w:color w:val="000000"/>
                <w:sz w:val="24"/>
                <w:szCs w:val="24"/>
              </w:rPr>
              <w:t>Plot:-</w:t>
            </w:r>
            <w:proofErr w:type="gramEnd"/>
            <w:r>
              <w:rPr>
                <w:rFonts w:ascii="Times New Roman" w:eastAsia="Times New Roman" w:hAnsi="Times New Roman" w:cs="Times New Roman"/>
                <w:b/>
                <w:bCs/>
                <w:color w:val="000000"/>
                <w:sz w:val="24"/>
                <w:szCs w:val="24"/>
              </w:rPr>
              <w:t xml:space="preserve"> Microbial strains</w:t>
            </w:r>
          </w:p>
        </w:tc>
        <w:tc>
          <w:tcPr>
            <w:tcW w:w="818" w:type="dxa"/>
            <w:tcBorders>
              <w:top w:val="nil"/>
              <w:left w:val="nil"/>
              <w:bottom w:val="single" w:sz="8" w:space="0" w:color="auto"/>
              <w:right w:val="single" w:sz="8" w:space="0" w:color="auto"/>
            </w:tcBorders>
            <w:noWrap/>
            <w:vAlign w:val="bottom"/>
          </w:tcPr>
          <w:p w14:paraId="2D00479A"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18" w:type="dxa"/>
            <w:tcBorders>
              <w:top w:val="nil"/>
              <w:left w:val="nil"/>
              <w:bottom w:val="single" w:sz="8" w:space="0" w:color="auto"/>
              <w:right w:val="single" w:sz="8" w:space="0" w:color="auto"/>
            </w:tcBorders>
            <w:noWrap/>
            <w:vAlign w:val="bottom"/>
          </w:tcPr>
          <w:p w14:paraId="2D00479B"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18" w:type="dxa"/>
            <w:tcBorders>
              <w:top w:val="nil"/>
              <w:left w:val="nil"/>
              <w:bottom w:val="single" w:sz="8" w:space="0" w:color="auto"/>
              <w:right w:val="single" w:sz="8" w:space="0" w:color="auto"/>
            </w:tcBorders>
            <w:noWrap/>
            <w:vAlign w:val="bottom"/>
          </w:tcPr>
          <w:p w14:paraId="2D00479C"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8B75B7" w14:paraId="2D0047A3" w14:textId="77777777">
        <w:trPr>
          <w:trHeight w:val="334"/>
        </w:trPr>
        <w:tc>
          <w:tcPr>
            <w:tcW w:w="778" w:type="dxa"/>
            <w:tcBorders>
              <w:top w:val="nil"/>
              <w:left w:val="single" w:sz="8" w:space="0" w:color="auto"/>
              <w:bottom w:val="single" w:sz="8" w:space="0" w:color="auto"/>
              <w:right w:val="single" w:sz="8" w:space="0" w:color="auto"/>
            </w:tcBorders>
            <w:noWrap/>
            <w:vAlign w:val="bottom"/>
          </w:tcPr>
          <w:p w14:paraId="2D00479E"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355" w:type="dxa"/>
            <w:tcBorders>
              <w:top w:val="nil"/>
              <w:left w:val="nil"/>
              <w:bottom w:val="single" w:sz="8" w:space="0" w:color="auto"/>
              <w:right w:val="single" w:sz="8" w:space="0" w:color="auto"/>
            </w:tcBorders>
            <w:noWrap/>
            <w:vAlign w:val="center"/>
          </w:tcPr>
          <w:p w14:paraId="2D00479F" w14:textId="77777777" w:rsidR="008B75B7" w:rsidRDefault="00CA62E7">
            <w:pPr>
              <w:spacing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Bradyrhizobium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daqingense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iCs/>
                <w:color w:val="000000"/>
                <w:sz w:val="24"/>
                <w:szCs w:val="24"/>
              </w:rPr>
              <w:t>Rhizobial</w:t>
            </w:r>
            <w:proofErr w:type="spellEnd"/>
            <w:r>
              <w:rPr>
                <w:rFonts w:ascii="Times New Roman" w:eastAsia="Times New Roman" w:hAnsi="Times New Roman" w:cs="Times New Roman"/>
                <w:color w:val="000000"/>
                <w:sz w:val="24"/>
                <w:szCs w:val="24"/>
              </w:rPr>
              <w:t xml:space="preserve"> strain) @ 10 g/kg seed</w:t>
            </w:r>
          </w:p>
        </w:tc>
        <w:tc>
          <w:tcPr>
            <w:tcW w:w="818" w:type="dxa"/>
            <w:tcBorders>
              <w:top w:val="nil"/>
              <w:left w:val="nil"/>
              <w:bottom w:val="single" w:sz="8" w:space="0" w:color="auto"/>
              <w:right w:val="single" w:sz="8" w:space="0" w:color="auto"/>
            </w:tcBorders>
            <w:noWrap/>
            <w:vAlign w:val="center"/>
          </w:tcPr>
          <w:p w14:paraId="2D0047A0"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818" w:type="dxa"/>
            <w:tcBorders>
              <w:top w:val="nil"/>
              <w:left w:val="nil"/>
              <w:bottom w:val="single" w:sz="8" w:space="0" w:color="auto"/>
              <w:right w:val="single" w:sz="8" w:space="0" w:color="auto"/>
            </w:tcBorders>
            <w:noWrap/>
            <w:vAlign w:val="center"/>
          </w:tcPr>
          <w:p w14:paraId="2D0047A1"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56.62</w:t>
            </w:r>
          </w:p>
        </w:tc>
        <w:tc>
          <w:tcPr>
            <w:tcW w:w="818" w:type="dxa"/>
            <w:tcBorders>
              <w:top w:val="nil"/>
              <w:left w:val="nil"/>
              <w:bottom w:val="single" w:sz="8" w:space="0" w:color="auto"/>
              <w:right w:val="single" w:sz="8" w:space="0" w:color="auto"/>
            </w:tcBorders>
            <w:noWrap/>
            <w:vAlign w:val="center"/>
          </w:tcPr>
          <w:p w14:paraId="2D0047A2"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59.77</w:t>
            </w:r>
          </w:p>
        </w:tc>
      </w:tr>
      <w:tr w:rsidR="008B75B7" w14:paraId="2D0047A9" w14:textId="77777777">
        <w:trPr>
          <w:trHeight w:val="334"/>
        </w:trPr>
        <w:tc>
          <w:tcPr>
            <w:tcW w:w="778" w:type="dxa"/>
            <w:tcBorders>
              <w:top w:val="nil"/>
              <w:left w:val="single" w:sz="8" w:space="0" w:color="auto"/>
              <w:bottom w:val="single" w:sz="8" w:space="0" w:color="auto"/>
              <w:right w:val="single" w:sz="8" w:space="0" w:color="auto"/>
            </w:tcBorders>
            <w:noWrap/>
            <w:vAlign w:val="bottom"/>
          </w:tcPr>
          <w:p w14:paraId="2D0047A4"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355" w:type="dxa"/>
            <w:tcBorders>
              <w:top w:val="nil"/>
              <w:left w:val="nil"/>
              <w:bottom w:val="single" w:sz="8" w:space="0" w:color="auto"/>
              <w:right w:val="single" w:sz="8" w:space="0" w:color="auto"/>
            </w:tcBorders>
            <w:noWrap/>
            <w:vAlign w:val="center"/>
          </w:tcPr>
          <w:p w14:paraId="2D0047A5" w14:textId="77777777" w:rsidR="008B75B7" w:rsidRDefault="00CA62E7">
            <w:pPr>
              <w:spacing w:line="240" w:lineRule="auto"/>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Bacillus </w:t>
            </w:r>
            <w:proofErr w:type="spellStart"/>
            <w:proofErr w:type="gramStart"/>
            <w:r>
              <w:rPr>
                <w:rFonts w:ascii="Times New Roman" w:eastAsia="Times New Roman" w:hAnsi="Times New Roman" w:cs="Times New Roman"/>
                <w:i/>
                <w:iCs/>
                <w:color w:val="000000"/>
                <w:sz w:val="24"/>
                <w:szCs w:val="24"/>
              </w:rPr>
              <w:t>aryabhataii</w:t>
            </w:r>
            <w:proofErr w:type="spellEnd"/>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Zn &amp; P-solubilizing bacteria) @ 10 g/kg see</w:t>
            </w:r>
          </w:p>
        </w:tc>
        <w:tc>
          <w:tcPr>
            <w:tcW w:w="818" w:type="dxa"/>
            <w:tcBorders>
              <w:top w:val="nil"/>
              <w:left w:val="nil"/>
              <w:bottom w:val="single" w:sz="8" w:space="0" w:color="auto"/>
              <w:right w:val="single" w:sz="8" w:space="0" w:color="auto"/>
            </w:tcBorders>
            <w:noWrap/>
            <w:vAlign w:val="center"/>
          </w:tcPr>
          <w:p w14:paraId="2D0047A6"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25.39</w:t>
            </w:r>
          </w:p>
        </w:tc>
        <w:tc>
          <w:tcPr>
            <w:tcW w:w="818" w:type="dxa"/>
            <w:tcBorders>
              <w:top w:val="nil"/>
              <w:left w:val="nil"/>
              <w:bottom w:val="single" w:sz="8" w:space="0" w:color="auto"/>
              <w:right w:val="single" w:sz="8" w:space="0" w:color="auto"/>
            </w:tcBorders>
            <w:noWrap/>
            <w:vAlign w:val="center"/>
          </w:tcPr>
          <w:p w14:paraId="2D0047A7"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52.8</w:t>
            </w:r>
          </w:p>
        </w:tc>
        <w:tc>
          <w:tcPr>
            <w:tcW w:w="818" w:type="dxa"/>
            <w:tcBorders>
              <w:top w:val="nil"/>
              <w:left w:val="nil"/>
              <w:bottom w:val="single" w:sz="8" w:space="0" w:color="auto"/>
              <w:right w:val="single" w:sz="8" w:space="0" w:color="auto"/>
            </w:tcBorders>
            <w:noWrap/>
            <w:vAlign w:val="center"/>
          </w:tcPr>
          <w:p w14:paraId="2D0047A8"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60.37</w:t>
            </w:r>
          </w:p>
        </w:tc>
      </w:tr>
      <w:tr w:rsidR="008B75B7" w14:paraId="2D0047AF" w14:textId="77777777">
        <w:trPr>
          <w:trHeight w:val="334"/>
        </w:trPr>
        <w:tc>
          <w:tcPr>
            <w:tcW w:w="778" w:type="dxa"/>
            <w:tcBorders>
              <w:top w:val="nil"/>
              <w:left w:val="single" w:sz="8" w:space="0" w:color="auto"/>
              <w:bottom w:val="single" w:sz="8" w:space="0" w:color="auto"/>
              <w:right w:val="single" w:sz="8" w:space="0" w:color="auto"/>
            </w:tcBorders>
            <w:noWrap/>
            <w:vAlign w:val="bottom"/>
          </w:tcPr>
          <w:p w14:paraId="2D0047AA"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355" w:type="dxa"/>
            <w:tcBorders>
              <w:top w:val="nil"/>
              <w:left w:val="nil"/>
              <w:bottom w:val="single" w:sz="8" w:space="0" w:color="auto"/>
              <w:right w:val="single" w:sz="8" w:space="0" w:color="auto"/>
            </w:tcBorders>
            <w:noWrap/>
            <w:vAlign w:val="center"/>
          </w:tcPr>
          <w:p w14:paraId="2D0047AB" w14:textId="77777777" w:rsidR="008B75B7" w:rsidRDefault="00CA62E7">
            <w:pPr>
              <w:spacing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Bradyrhizobium</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daqingense</w:t>
            </w:r>
            <w:proofErr w:type="spellEnd"/>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10 g/kg seed + </w:t>
            </w:r>
            <w:r>
              <w:rPr>
                <w:rFonts w:ascii="Times New Roman" w:eastAsia="Times New Roman" w:hAnsi="Times New Roman" w:cs="Times New Roman"/>
                <w:i/>
                <w:iCs/>
                <w:color w:val="000000"/>
                <w:sz w:val="24"/>
                <w:szCs w:val="24"/>
              </w:rPr>
              <w:t xml:space="preserve">Bacillus </w:t>
            </w:r>
            <w:proofErr w:type="spellStart"/>
            <w:r>
              <w:rPr>
                <w:rFonts w:ascii="Times New Roman" w:eastAsia="Times New Roman" w:hAnsi="Times New Roman" w:cs="Times New Roman"/>
                <w:i/>
                <w:iCs/>
                <w:color w:val="000000"/>
                <w:sz w:val="24"/>
                <w:szCs w:val="24"/>
              </w:rPr>
              <w:t>aryabhataii</w:t>
            </w:r>
            <w:proofErr w:type="spellEnd"/>
            <w:r>
              <w:rPr>
                <w:rFonts w:ascii="Times New Roman" w:eastAsia="Times New Roman" w:hAnsi="Times New Roman" w:cs="Times New Roman"/>
                <w:color w:val="000000"/>
                <w:sz w:val="24"/>
                <w:szCs w:val="24"/>
              </w:rPr>
              <w:t xml:space="preserve"> @ 10 g/kg seed (Consortia)</w:t>
            </w:r>
          </w:p>
        </w:tc>
        <w:tc>
          <w:tcPr>
            <w:tcW w:w="818" w:type="dxa"/>
            <w:tcBorders>
              <w:top w:val="nil"/>
              <w:left w:val="nil"/>
              <w:bottom w:val="single" w:sz="8" w:space="0" w:color="auto"/>
              <w:right w:val="single" w:sz="8" w:space="0" w:color="auto"/>
            </w:tcBorders>
            <w:noWrap/>
            <w:vAlign w:val="center"/>
          </w:tcPr>
          <w:p w14:paraId="2D0047AC"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25.67</w:t>
            </w:r>
          </w:p>
        </w:tc>
        <w:tc>
          <w:tcPr>
            <w:tcW w:w="818" w:type="dxa"/>
            <w:tcBorders>
              <w:top w:val="nil"/>
              <w:left w:val="nil"/>
              <w:bottom w:val="single" w:sz="8" w:space="0" w:color="auto"/>
              <w:right w:val="single" w:sz="8" w:space="0" w:color="auto"/>
            </w:tcBorders>
            <w:noWrap/>
            <w:vAlign w:val="center"/>
          </w:tcPr>
          <w:p w14:paraId="2D0047AD"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56.85</w:t>
            </w:r>
          </w:p>
        </w:tc>
        <w:tc>
          <w:tcPr>
            <w:tcW w:w="818" w:type="dxa"/>
            <w:tcBorders>
              <w:top w:val="nil"/>
              <w:left w:val="nil"/>
              <w:bottom w:val="single" w:sz="8" w:space="0" w:color="auto"/>
              <w:right w:val="single" w:sz="8" w:space="0" w:color="auto"/>
            </w:tcBorders>
            <w:noWrap/>
            <w:vAlign w:val="center"/>
          </w:tcPr>
          <w:p w14:paraId="2D0047AE"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60.58</w:t>
            </w:r>
          </w:p>
        </w:tc>
      </w:tr>
      <w:tr w:rsidR="008B75B7" w14:paraId="2D0047B5" w14:textId="77777777">
        <w:trPr>
          <w:trHeight w:val="334"/>
        </w:trPr>
        <w:tc>
          <w:tcPr>
            <w:tcW w:w="778" w:type="dxa"/>
            <w:tcBorders>
              <w:top w:val="nil"/>
              <w:left w:val="single" w:sz="8" w:space="0" w:color="auto"/>
              <w:bottom w:val="single" w:sz="8" w:space="0" w:color="auto"/>
              <w:right w:val="single" w:sz="8" w:space="0" w:color="auto"/>
            </w:tcBorders>
            <w:noWrap/>
            <w:vAlign w:val="bottom"/>
          </w:tcPr>
          <w:p w14:paraId="2D0047B0"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355" w:type="dxa"/>
            <w:tcBorders>
              <w:top w:val="nil"/>
              <w:left w:val="nil"/>
              <w:bottom w:val="single" w:sz="8" w:space="0" w:color="auto"/>
              <w:right w:val="single" w:sz="8" w:space="0" w:color="auto"/>
            </w:tcBorders>
            <w:noWrap/>
            <w:vAlign w:val="center"/>
          </w:tcPr>
          <w:p w14:paraId="2D0047B1"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Uninoculated</w:t>
            </w:r>
          </w:p>
        </w:tc>
        <w:tc>
          <w:tcPr>
            <w:tcW w:w="818" w:type="dxa"/>
            <w:tcBorders>
              <w:top w:val="nil"/>
              <w:left w:val="nil"/>
              <w:bottom w:val="single" w:sz="8" w:space="0" w:color="auto"/>
              <w:right w:val="single" w:sz="8" w:space="0" w:color="auto"/>
            </w:tcBorders>
            <w:noWrap/>
            <w:vAlign w:val="center"/>
          </w:tcPr>
          <w:p w14:paraId="2D0047B2"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23.46</w:t>
            </w:r>
          </w:p>
        </w:tc>
        <w:tc>
          <w:tcPr>
            <w:tcW w:w="818" w:type="dxa"/>
            <w:tcBorders>
              <w:top w:val="nil"/>
              <w:left w:val="nil"/>
              <w:bottom w:val="single" w:sz="8" w:space="0" w:color="auto"/>
              <w:right w:val="single" w:sz="8" w:space="0" w:color="auto"/>
            </w:tcBorders>
            <w:noWrap/>
            <w:vAlign w:val="center"/>
          </w:tcPr>
          <w:p w14:paraId="2D0047B3"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50.33</w:t>
            </w:r>
          </w:p>
        </w:tc>
        <w:tc>
          <w:tcPr>
            <w:tcW w:w="818" w:type="dxa"/>
            <w:tcBorders>
              <w:top w:val="nil"/>
              <w:left w:val="nil"/>
              <w:bottom w:val="single" w:sz="8" w:space="0" w:color="auto"/>
              <w:right w:val="single" w:sz="8" w:space="0" w:color="auto"/>
            </w:tcBorders>
            <w:noWrap/>
            <w:vAlign w:val="center"/>
          </w:tcPr>
          <w:p w14:paraId="2D0047B4"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58.54</w:t>
            </w:r>
          </w:p>
        </w:tc>
      </w:tr>
      <w:tr w:rsidR="008B75B7" w14:paraId="2D0047BB" w14:textId="77777777">
        <w:trPr>
          <w:trHeight w:val="334"/>
        </w:trPr>
        <w:tc>
          <w:tcPr>
            <w:tcW w:w="778" w:type="dxa"/>
            <w:tcBorders>
              <w:top w:val="nil"/>
              <w:left w:val="single" w:sz="8" w:space="0" w:color="auto"/>
              <w:bottom w:val="single" w:sz="8" w:space="0" w:color="auto"/>
              <w:right w:val="single" w:sz="8" w:space="0" w:color="auto"/>
            </w:tcBorders>
            <w:noWrap/>
            <w:vAlign w:val="bottom"/>
          </w:tcPr>
          <w:p w14:paraId="2D0047B6"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355" w:type="dxa"/>
            <w:tcBorders>
              <w:top w:val="nil"/>
              <w:left w:val="nil"/>
              <w:bottom w:val="single" w:sz="8" w:space="0" w:color="auto"/>
              <w:right w:val="single" w:sz="8" w:space="0" w:color="auto"/>
            </w:tcBorders>
            <w:noWrap/>
            <w:vAlign w:val="center"/>
          </w:tcPr>
          <w:p w14:paraId="2D0047B7" w14:textId="77777777" w:rsidR="008B75B7" w:rsidRDefault="00CA62E7">
            <w:pPr>
              <w:spacing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SEm</w:t>
            </w:r>
            <w:proofErr w:type="spellEnd"/>
            <w:r>
              <w:rPr>
                <w:rFonts w:ascii="Times New Roman" w:eastAsia="Times New Roman" w:hAnsi="Times New Roman" w:cs="Times New Roman"/>
                <w:color w:val="000000"/>
                <w:sz w:val="24"/>
                <w:szCs w:val="24"/>
              </w:rPr>
              <w:t>±</w:t>
            </w:r>
          </w:p>
        </w:tc>
        <w:tc>
          <w:tcPr>
            <w:tcW w:w="818" w:type="dxa"/>
            <w:tcBorders>
              <w:top w:val="nil"/>
              <w:left w:val="nil"/>
              <w:bottom w:val="single" w:sz="8" w:space="0" w:color="auto"/>
              <w:right w:val="single" w:sz="8" w:space="0" w:color="auto"/>
            </w:tcBorders>
            <w:noWrap/>
            <w:vAlign w:val="center"/>
          </w:tcPr>
          <w:p w14:paraId="2D0047B8"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1.527</w:t>
            </w:r>
          </w:p>
        </w:tc>
        <w:tc>
          <w:tcPr>
            <w:tcW w:w="818" w:type="dxa"/>
            <w:tcBorders>
              <w:top w:val="nil"/>
              <w:left w:val="nil"/>
              <w:bottom w:val="single" w:sz="8" w:space="0" w:color="auto"/>
              <w:right w:val="single" w:sz="8" w:space="0" w:color="auto"/>
            </w:tcBorders>
            <w:noWrap/>
            <w:vAlign w:val="center"/>
          </w:tcPr>
          <w:p w14:paraId="2D0047B9"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2.874</w:t>
            </w:r>
          </w:p>
        </w:tc>
        <w:tc>
          <w:tcPr>
            <w:tcW w:w="818" w:type="dxa"/>
            <w:tcBorders>
              <w:top w:val="nil"/>
              <w:left w:val="nil"/>
              <w:bottom w:val="single" w:sz="8" w:space="0" w:color="auto"/>
              <w:right w:val="single" w:sz="8" w:space="0" w:color="auto"/>
            </w:tcBorders>
            <w:noWrap/>
            <w:vAlign w:val="center"/>
          </w:tcPr>
          <w:p w14:paraId="2D0047BA"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0.512</w:t>
            </w:r>
          </w:p>
        </w:tc>
      </w:tr>
      <w:tr w:rsidR="008B75B7" w14:paraId="2D0047C1" w14:textId="77777777">
        <w:trPr>
          <w:trHeight w:val="334"/>
        </w:trPr>
        <w:tc>
          <w:tcPr>
            <w:tcW w:w="778" w:type="dxa"/>
            <w:tcBorders>
              <w:top w:val="nil"/>
              <w:left w:val="single" w:sz="8" w:space="0" w:color="auto"/>
              <w:bottom w:val="single" w:sz="8" w:space="0" w:color="auto"/>
              <w:right w:val="single" w:sz="8" w:space="0" w:color="auto"/>
            </w:tcBorders>
            <w:noWrap/>
            <w:vAlign w:val="bottom"/>
          </w:tcPr>
          <w:p w14:paraId="2D0047BC"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355" w:type="dxa"/>
            <w:tcBorders>
              <w:top w:val="nil"/>
              <w:left w:val="nil"/>
              <w:bottom w:val="single" w:sz="8" w:space="0" w:color="auto"/>
              <w:right w:val="single" w:sz="8" w:space="0" w:color="auto"/>
            </w:tcBorders>
            <w:noWrap/>
            <w:vAlign w:val="center"/>
          </w:tcPr>
          <w:p w14:paraId="2D0047BD" w14:textId="77777777" w:rsidR="008B75B7" w:rsidRDefault="00CA62E7">
            <w:pPr>
              <w:spacing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CD at 5%</w:t>
            </w:r>
          </w:p>
        </w:tc>
        <w:tc>
          <w:tcPr>
            <w:tcW w:w="818" w:type="dxa"/>
            <w:tcBorders>
              <w:top w:val="nil"/>
              <w:left w:val="nil"/>
              <w:bottom w:val="single" w:sz="8" w:space="0" w:color="auto"/>
              <w:right w:val="single" w:sz="8" w:space="0" w:color="auto"/>
            </w:tcBorders>
            <w:noWrap/>
            <w:vAlign w:val="center"/>
          </w:tcPr>
          <w:p w14:paraId="2D0047BE"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NS</w:t>
            </w:r>
          </w:p>
        </w:tc>
        <w:tc>
          <w:tcPr>
            <w:tcW w:w="818" w:type="dxa"/>
            <w:tcBorders>
              <w:top w:val="nil"/>
              <w:left w:val="nil"/>
              <w:bottom w:val="single" w:sz="8" w:space="0" w:color="auto"/>
              <w:right w:val="single" w:sz="8" w:space="0" w:color="auto"/>
            </w:tcBorders>
            <w:noWrap/>
            <w:vAlign w:val="center"/>
          </w:tcPr>
          <w:p w14:paraId="2D0047BF"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NS</w:t>
            </w:r>
          </w:p>
        </w:tc>
        <w:tc>
          <w:tcPr>
            <w:tcW w:w="818" w:type="dxa"/>
            <w:tcBorders>
              <w:top w:val="nil"/>
              <w:left w:val="nil"/>
              <w:bottom w:val="single" w:sz="8" w:space="0" w:color="auto"/>
              <w:right w:val="single" w:sz="8" w:space="0" w:color="auto"/>
            </w:tcBorders>
            <w:noWrap/>
            <w:vAlign w:val="center"/>
          </w:tcPr>
          <w:p w14:paraId="2D0047C0"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2.307</w:t>
            </w:r>
          </w:p>
        </w:tc>
      </w:tr>
      <w:tr w:rsidR="008B75B7" w14:paraId="2D0047C7" w14:textId="77777777">
        <w:trPr>
          <w:trHeight w:val="334"/>
        </w:trPr>
        <w:tc>
          <w:tcPr>
            <w:tcW w:w="778" w:type="dxa"/>
            <w:tcBorders>
              <w:top w:val="nil"/>
              <w:left w:val="single" w:sz="8" w:space="0" w:color="auto"/>
              <w:bottom w:val="single" w:sz="8" w:space="0" w:color="auto"/>
              <w:right w:val="single" w:sz="8" w:space="0" w:color="auto"/>
            </w:tcBorders>
            <w:noWrap/>
            <w:vAlign w:val="bottom"/>
          </w:tcPr>
          <w:p w14:paraId="2D0047C2"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355" w:type="dxa"/>
            <w:tcBorders>
              <w:top w:val="nil"/>
              <w:left w:val="nil"/>
              <w:bottom w:val="single" w:sz="8" w:space="0" w:color="auto"/>
              <w:right w:val="single" w:sz="8" w:space="0" w:color="auto"/>
            </w:tcBorders>
            <w:noWrap/>
            <w:vAlign w:val="bottom"/>
          </w:tcPr>
          <w:p w14:paraId="2D0047C3" w14:textId="77777777" w:rsidR="008B75B7" w:rsidRDefault="00CA62E7">
            <w:pPr>
              <w:spacing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Interaction</w:t>
            </w:r>
          </w:p>
        </w:tc>
        <w:tc>
          <w:tcPr>
            <w:tcW w:w="818" w:type="dxa"/>
            <w:tcBorders>
              <w:top w:val="nil"/>
              <w:left w:val="nil"/>
              <w:bottom w:val="single" w:sz="8" w:space="0" w:color="auto"/>
              <w:right w:val="single" w:sz="8" w:space="0" w:color="auto"/>
            </w:tcBorders>
            <w:noWrap/>
            <w:vAlign w:val="bottom"/>
          </w:tcPr>
          <w:p w14:paraId="2D0047C4"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18" w:type="dxa"/>
            <w:tcBorders>
              <w:top w:val="nil"/>
              <w:left w:val="nil"/>
              <w:bottom w:val="single" w:sz="8" w:space="0" w:color="auto"/>
              <w:right w:val="single" w:sz="8" w:space="0" w:color="auto"/>
            </w:tcBorders>
            <w:noWrap/>
            <w:vAlign w:val="bottom"/>
          </w:tcPr>
          <w:p w14:paraId="2D0047C5"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18" w:type="dxa"/>
            <w:tcBorders>
              <w:top w:val="nil"/>
              <w:left w:val="nil"/>
              <w:bottom w:val="single" w:sz="8" w:space="0" w:color="auto"/>
              <w:right w:val="single" w:sz="8" w:space="0" w:color="auto"/>
            </w:tcBorders>
            <w:noWrap/>
            <w:vAlign w:val="bottom"/>
          </w:tcPr>
          <w:p w14:paraId="2D0047C6"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8B75B7" w14:paraId="2D0047CD" w14:textId="77777777">
        <w:trPr>
          <w:trHeight w:val="334"/>
        </w:trPr>
        <w:tc>
          <w:tcPr>
            <w:tcW w:w="778" w:type="dxa"/>
            <w:tcBorders>
              <w:top w:val="nil"/>
              <w:left w:val="single" w:sz="8" w:space="0" w:color="auto"/>
              <w:bottom w:val="single" w:sz="8" w:space="0" w:color="auto"/>
              <w:right w:val="single" w:sz="8" w:space="0" w:color="auto"/>
            </w:tcBorders>
            <w:noWrap/>
            <w:vAlign w:val="bottom"/>
          </w:tcPr>
          <w:p w14:paraId="2D0047C8"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355" w:type="dxa"/>
            <w:tcBorders>
              <w:top w:val="nil"/>
              <w:left w:val="nil"/>
              <w:bottom w:val="single" w:sz="8" w:space="0" w:color="auto"/>
              <w:right w:val="single" w:sz="8" w:space="0" w:color="auto"/>
            </w:tcBorders>
            <w:noWrap/>
            <w:vAlign w:val="center"/>
          </w:tcPr>
          <w:p w14:paraId="2D0047C9" w14:textId="77777777" w:rsidR="008B75B7" w:rsidRDefault="00CA62E7">
            <w:pPr>
              <w:spacing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SEm</w:t>
            </w:r>
            <w:proofErr w:type="spellEnd"/>
            <w:r>
              <w:rPr>
                <w:rFonts w:ascii="Times New Roman" w:eastAsia="Times New Roman" w:hAnsi="Times New Roman" w:cs="Times New Roman"/>
                <w:color w:val="000000"/>
                <w:sz w:val="24"/>
                <w:szCs w:val="24"/>
              </w:rPr>
              <w:t>±</w:t>
            </w:r>
          </w:p>
        </w:tc>
        <w:tc>
          <w:tcPr>
            <w:tcW w:w="818" w:type="dxa"/>
            <w:tcBorders>
              <w:top w:val="nil"/>
              <w:left w:val="nil"/>
              <w:bottom w:val="single" w:sz="8" w:space="0" w:color="auto"/>
              <w:right w:val="single" w:sz="8" w:space="0" w:color="auto"/>
            </w:tcBorders>
            <w:noWrap/>
            <w:vAlign w:val="center"/>
          </w:tcPr>
          <w:p w14:paraId="2D0047CA"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3.414</w:t>
            </w:r>
          </w:p>
        </w:tc>
        <w:tc>
          <w:tcPr>
            <w:tcW w:w="818" w:type="dxa"/>
            <w:tcBorders>
              <w:top w:val="nil"/>
              <w:left w:val="nil"/>
              <w:bottom w:val="single" w:sz="8" w:space="0" w:color="auto"/>
              <w:right w:val="single" w:sz="8" w:space="0" w:color="auto"/>
            </w:tcBorders>
            <w:noWrap/>
            <w:vAlign w:val="center"/>
          </w:tcPr>
          <w:p w14:paraId="2D0047CB"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6.428</w:t>
            </w:r>
          </w:p>
        </w:tc>
        <w:tc>
          <w:tcPr>
            <w:tcW w:w="818" w:type="dxa"/>
            <w:tcBorders>
              <w:top w:val="nil"/>
              <w:left w:val="nil"/>
              <w:bottom w:val="single" w:sz="8" w:space="0" w:color="auto"/>
              <w:right w:val="single" w:sz="8" w:space="0" w:color="auto"/>
            </w:tcBorders>
            <w:noWrap/>
            <w:vAlign w:val="center"/>
          </w:tcPr>
          <w:p w14:paraId="2D0047CC"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0.512</w:t>
            </w:r>
          </w:p>
        </w:tc>
      </w:tr>
      <w:tr w:rsidR="008B75B7" w14:paraId="2D0047D3" w14:textId="77777777">
        <w:trPr>
          <w:trHeight w:val="334"/>
        </w:trPr>
        <w:tc>
          <w:tcPr>
            <w:tcW w:w="778" w:type="dxa"/>
            <w:tcBorders>
              <w:top w:val="nil"/>
              <w:left w:val="single" w:sz="8" w:space="0" w:color="auto"/>
              <w:bottom w:val="single" w:sz="8" w:space="0" w:color="auto"/>
              <w:right w:val="single" w:sz="8" w:space="0" w:color="auto"/>
            </w:tcBorders>
            <w:noWrap/>
            <w:vAlign w:val="bottom"/>
          </w:tcPr>
          <w:p w14:paraId="2D0047CE"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355" w:type="dxa"/>
            <w:tcBorders>
              <w:top w:val="nil"/>
              <w:left w:val="nil"/>
              <w:bottom w:val="single" w:sz="8" w:space="0" w:color="auto"/>
              <w:right w:val="single" w:sz="8" w:space="0" w:color="auto"/>
            </w:tcBorders>
            <w:noWrap/>
            <w:vAlign w:val="center"/>
          </w:tcPr>
          <w:p w14:paraId="2D0047CF"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CD at 5%</w:t>
            </w:r>
          </w:p>
        </w:tc>
        <w:tc>
          <w:tcPr>
            <w:tcW w:w="818" w:type="dxa"/>
            <w:tcBorders>
              <w:top w:val="nil"/>
              <w:left w:val="nil"/>
              <w:bottom w:val="single" w:sz="8" w:space="0" w:color="auto"/>
              <w:right w:val="single" w:sz="8" w:space="0" w:color="auto"/>
            </w:tcBorders>
            <w:noWrap/>
            <w:vAlign w:val="center"/>
          </w:tcPr>
          <w:p w14:paraId="2D0047D0"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NS</w:t>
            </w:r>
          </w:p>
        </w:tc>
        <w:tc>
          <w:tcPr>
            <w:tcW w:w="818" w:type="dxa"/>
            <w:tcBorders>
              <w:top w:val="nil"/>
              <w:left w:val="nil"/>
              <w:bottom w:val="single" w:sz="8" w:space="0" w:color="auto"/>
              <w:right w:val="single" w:sz="8" w:space="0" w:color="auto"/>
            </w:tcBorders>
            <w:noWrap/>
            <w:vAlign w:val="center"/>
          </w:tcPr>
          <w:p w14:paraId="2D0047D1"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NS</w:t>
            </w:r>
          </w:p>
        </w:tc>
        <w:tc>
          <w:tcPr>
            <w:tcW w:w="818" w:type="dxa"/>
            <w:tcBorders>
              <w:top w:val="nil"/>
              <w:left w:val="nil"/>
              <w:bottom w:val="single" w:sz="8" w:space="0" w:color="auto"/>
              <w:right w:val="single" w:sz="8" w:space="0" w:color="auto"/>
            </w:tcBorders>
            <w:noWrap/>
            <w:vAlign w:val="center"/>
          </w:tcPr>
          <w:p w14:paraId="2D0047D2"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NS</w:t>
            </w:r>
          </w:p>
        </w:tc>
      </w:tr>
    </w:tbl>
    <w:p w14:paraId="2D0047D4" w14:textId="77777777" w:rsidR="008B75B7" w:rsidRDefault="008B75B7">
      <w:pPr>
        <w:rPr>
          <w:rFonts w:ascii="Times New Roman" w:hAnsi="Times New Roman" w:cs="Times New Roman"/>
          <w:sz w:val="24"/>
          <w:szCs w:val="24"/>
        </w:rPr>
      </w:pPr>
    </w:p>
    <w:p w14:paraId="2D0047D5" w14:textId="77777777" w:rsidR="008B75B7" w:rsidRDefault="008B75B7">
      <w:pPr>
        <w:rPr>
          <w:rFonts w:ascii="Times New Roman" w:hAnsi="Times New Roman" w:cs="Times New Roman"/>
          <w:sz w:val="24"/>
          <w:szCs w:val="24"/>
        </w:rPr>
      </w:pPr>
    </w:p>
    <w:p w14:paraId="2D0047D6" w14:textId="77777777" w:rsidR="008B75B7" w:rsidRDefault="008B75B7">
      <w:pPr>
        <w:rPr>
          <w:rFonts w:ascii="Times New Roman" w:hAnsi="Times New Roman" w:cs="Times New Roman"/>
          <w:sz w:val="24"/>
          <w:szCs w:val="24"/>
        </w:rPr>
      </w:pPr>
    </w:p>
    <w:p w14:paraId="2D0047D7" w14:textId="77777777" w:rsidR="008B75B7" w:rsidRDefault="008B75B7">
      <w:pPr>
        <w:rPr>
          <w:rFonts w:ascii="Times New Roman" w:hAnsi="Times New Roman" w:cs="Times New Roman"/>
          <w:sz w:val="24"/>
          <w:szCs w:val="24"/>
        </w:rPr>
      </w:pPr>
    </w:p>
    <w:p w14:paraId="2D0047D8" w14:textId="77777777" w:rsidR="008B75B7" w:rsidRDefault="00CA62E7">
      <w:pPr>
        <w:pStyle w:val="NormalWeb"/>
        <w:spacing w:line="360" w:lineRule="auto"/>
      </w:pPr>
      <w:r>
        <w:rPr>
          <w:b/>
          <w:shd w:val="clear" w:color="auto" w:fill="FFFFFF"/>
        </w:rPr>
        <w:lastRenderedPageBreak/>
        <w:t xml:space="preserve">Table 3 </w:t>
      </w:r>
      <w:r>
        <w:rPr>
          <w:b/>
        </w:rPr>
        <w:t>Number of branches plant</w:t>
      </w:r>
      <w:r>
        <w:rPr>
          <w:b/>
          <w:vertAlign w:val="superscript"/>
        </w:rPr>
        <w:t>-1</w:t>
      </w:r>
      <w:r>
        <w:rPr>
          <w:b/>
          <w:shd w:val="clear" w:color="auto" w:fill="FFFFFF"/>
        </w:rPr>
        <w:t xml:space="preserve"> at different stages as influenced by weed control treatments and microbial strains.</w:t>
      </w:r>
    </w:p>
    <w:tbl>
      <w:tblPr>
        <w:tblW w:w="9490" w:type="dxa"/>
        <w:tblInd w:w="97" w:type="dxa"/>
        <w:tblLook w:val="04A0" w:firstRow="1" w:lastRow="0" w:firstColumn="1" w:lastColumn="0" w:noHBand="0" w:noVBand="1"/>
      </w:tblPr>
      <w:tblGrid>
        <w:gridCol w:w="767"/>
        <w:gridCol w:w="6302"/>
        <w:gridCol w:w="807"/>
        <w:gridCol w:w="807"/>
        <w:gridCol w:w="807"/>
      </w:tblGrid>
      <w:tr w:rsidR="008B75B7" w14:paraId="2D0047DC" w14:textId="77777777">
        <w:trPr>
          <w:trHeight w:val="323"/>
        </w:trPr>
        <w:tc>
          <w:tcPr>
            <w:tcW w:w="767" w:type="dxa"/>
            <w:vMerge w:val="restart"/>
            <w:tcBorders>
              <w:top w:val="single" w:sz="8" w:space="0" w:color="auto"/>
              <w:left w:val="single" w:sz="8" w:space="0" w:color="auto"/>
              <w:bottom w:val="single" w:sz="8" w:space="0" w:color="000000"/>
              <w:right w:val="single" w:sz="8" w:space="0" w:color="auto"/>
            </w:tcBorders>
            <w:noWrap/>
            <w:vAlign w:val="bottom"/>
          </w:tcPr>
          <w:p w14:paraId="2D0047D9" w14:textId="0F90BE8E" w:rsidR="008B75B7" w:rsidRDefault="00CA62E7">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S.No</w:t>
            </w:r>
            <w:proofErr w:type="spellEnd"/>
            <w:r>
              <w:rPr>
                <w:rFonts w:ascii="Times New Roman" w:eastAsia="Times New Roman" w:hAnsi="Times New Roman" w:cs="Times New Roman"/>
                <w:color w:val="000000"/>
                <w:sz w:val="24"/>
                <w:szCs w:val="24"/>
              </w:rPr>
              <w:t>.</w:t>
            </w:r>
          </w:p>
        </w:tc>
        <w:tc>
          <w:tcPr>
            <w:tcW w:w="6302" w:type="dxa"/>
            <w:vMerge w:val="restart"/>
            <w:tcBorders>
              <w:top w:val="single" w:sz="8" w:space="0" w:color="auto"/>
              <w:left w:val="single" w:sz="8" w:space="0" w:color="auto"/>
              <w:bottom w:val="single" w:sz="8" w:space="0" w:color="000000"/>
              <w:right w:val="single" w:sz="8" w:space="0" w:color="auto"/>
            </w:tcBorders>
            <w:noWrap/>
            <w:vAlign w:val="bottom"/>
          </w:tcPr>
          <w:p w14:paraId="2D0047DA" w14:textId="77777777" w:rsidR="008B75B7" w:rsidRDefault="00CA62E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TREATMENT</w:t>
            </w:r>
          </w:p>
        </w:tc>
        <w:tc>
          <w:tcPr>
            <w:tcW w:w="2420" w:type="dxa"/>
            <w:gridSpan w:val="3"/>
            <w:tcBorders>
              <w:top w:val="single" w:sz="8" w:space="0" w:color="auto"/>
              <w:left w:val="nil"/>
              <w:bottom w:val="single" w:sz="8" w:space="0" w:color="auto"/>
              <w:right w:val="single" w:sz="8" w:space="0" w:color="000000"/>
            </w:tcBorders>
            <w:noWrap/>
            <w:vAlign w:val="bottom"/>
          </w:tcPr>
          <w:p w14:paraId="2D0047DB" w14:textId="77777777" w:rsidR="008B75B7" w:rsidRDefault="00CA62E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Number of </w:t>
            </w:r>
            <w:proofErr w:type="gramStart"/>
            <w:r>
              <w:rPr>
                <w:rFonts w:ascii="Times New Roman" w:eastAsia="Times New Roman" w:hAnsi="Times New Roman" w:cs="Times New Roman"/>
                <w:sz w:val="24"/>
                <w:szCs w:val="24"/>
              </w:rPr>
              <w:t>branches /plant</w:t>
            </w:r>
            <w:proofErr w:type="gramEnd"/>
          </w:p>
        </w:tc>
      </w:tr>
      <w:tr w:rsidR="008B75B7" w14:paraId="2D0047E2" w14:textId="77777777">
        <w:trPr>
          <w:trHeight w:val="323"/>
        </w:trPr>
        <w:tc>
          <w:tcPr>
            <w:tcW w:w="767" w:type="dxa"/>
            <w:vMerge/>
            <w:tcBorders>
              <w:top w:val="single" w:sz="8" w:space="0" w:color="auto"/>
              <w:left w:val="single" w:sz="8" w:space="0" w:color="auto"/>
              <w:bottom w:val="single" w:sz="8" w:space="0" w:color="000000"/>
              <w:right w:val="single" w:sz="8" w:space="0" w:color="auto"/>
            </w:tcBorders>
            <w:vAlign w:val="center"/>
          </w:tcPr>
          <w:p w14:paraId="2D0047DD" w14:textId="77777777" w:rsidR="008B75B7" w:rsidRDefault="008B75B7">
            <w:pPr>
              <w:spacing w:line="240" w:lineRule="auto"/>
              <w:rPr>
                <w:rFonts w:ascii="Times New Roman" w:eastAsia="Times New Roman" w:hAnsi="Times New Roman" w:cs="Times New Roman"/>
                <w:sz w:val="24"/>
                <w:szCs w:val="24"/>
              </w:rPr>
            </w:pPr>
          </w:p>
        </w:tc>
        <w:tc>
          <w:tcPr>
            <w:tcW w:w="6302" w:type="dxa"/>
            <w:vMerge/>
            <w:tcBorders>
              <w:top w:val="single" w:sz="8" w:space="0" w:color="auto"/>
              <w:left w:val="single" w:sz="8" w:space="0" w:color="auto"/>
              <w:bottom w:val="single" w:sz="8" w:space="0" w:color="000000"/>
              <w:right w:val="single" w:sz="8" w:space="0" w:color="auto"/>
            </w:tcBorders>
            <w:vAlign w:val="center"/>
          </w:tcPr>
          <w:p w14:paraId="2D0047DE" w14:textId="77777777" w:rsidR="008B75B7" w:rsidRDefault="008B75B7">
            <w:pPr>
              <w:spacing w:line="240" w:lineRule="auto"/>
              <w:rPr>
                <w:rFonts w:ascii="Times New Roman" w:eastAsia="Times New Roman" w:hAnsi="Times New Roman" w:cs="Times New Roman"/>
                <w:sz w:val="24"/>
                <w:szCs w:val="24"/>
              </w:rPr>
            </w:pPr>
          </w:p>
        </w:tc>
        <w:tc>
          <w:tcPr>
            <w:tcW w:w="807" w:type="dxa"/>
            <w:tcBorders>
              <w:top w:val="nil"/>
              <w:left w:val="nil"/>
              <w:bottom w:val="single" w:sz="8" w:space="0" w:color="auto"/>
              <w:right w:val="single" w:sz="8" w:space="0" w:color="auto"/>
            </w:tcBorders>
            <w:noWrap/>
            <w:vAlign w:val="bottom"/>
          </w:tcPr>
          <w:p w14:paraId="2D0047DF" w14:textId="77777777" w:rsidR="008B75B7" w:rsidRDefault="00CA62E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 DAS</w:t>
            </w:r>
          </w:p>
        </w:tc>
        <w:tc>
          <w:tcPr>
            <w:tcW w:w="807" w:type="dxa"/>
            <w:tcBorders>
              <w:top w:val="nil"/>
              <w:left w:val="nil"/>
              <w:bottom w:val="single" w:sz="8" w:space="0" w:color="auto"/>
              <w:right w:val="single" w:sz="8" w:space="0" w:color="auto"/>
            </w:tcBorders>
            <w:noWrap/>
            <w:vAlign w:val="bottom"/>
          </w:tcPr>
          <w:p w14:paraId="2D0047E0" w14:textId="77777777" w:rsidR="008B75B7" w:rsidRDefault="00CA62E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 DAS</w:t>
            </w:r>
          </w:p>
        </w:tc>
        <w:tc>
          <w:tcPr>
            <w:tcW w:w="807" w:type="dxa"/>
            <w:tcBorders>
              <w:top w:val="nil"/>
              <w:left w:val="nil"/>
              <w:bottom w:val="single" w:sz="8" w:space="0" w:color="auto"/>
              <w:right w:val="single" w:sz="8" w:space="0" w:color="auto"/>
            </w:tcBorders>
            <w:noWrap/>
            <w:vAlign w:val="bottom"/>
          </w:tcPr>
          <w:p w14:paraId="2D0047E1" w14:textId="77777777" w:rsidR="008B75B7" w:rsidRDefault="00CA62E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 DAS</w:t>
            </w:r>
          </w:p>
        </w:tc>
      </w:tr>
      <w:tr w:rsidR="008B75B7" w14:paraId="2D0047E8" w14:textId="77777777">
        <w:trPr>
          <w:trHeight w:val="323"/>
        </w:trPr>
        <w:tc>
          <w:tcPr>
            <w:tcW w:w="767" w:type="dxa"/>
            <w:tcBorders>
              <w:top w:val="nil"/>
              <w:left w:val="single" w:sz="8" w:space="0" w:color="auto"/>
              <w:bottom w:val="single" w:sz="8" w:space="0" w:color="auto"/>
              <w:right w:val="single" w:sz="8" w:space="0" w:color="auto"/>
            </w:tcBorders>
            <w:noWrap/>
            <w:vAlign w:val="bottom"/>
          </w:tcPr>
          <w:p w14:paraId="2D0047E3" w14:textId="77777777" w:rsidR="008B75B7" w:rsidRDefault="00CA62E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6302" w:type="dxa"/>
            <w:tcBorders>
              <w:top w:val="nil"/>
              <w:left w:val="nil"/>
              <w:bottom w:val="single" w:sz="8" w:space="0" w:color="auto"/>
              <w:right w:val="single" w:sz="8" w:space="0" w:color="auto"/>
            </w:tcBorders>
            <w:noWrap/>
            <w:vAlign w:val="bottom"/>
          </w:tcPr>
          <w:p w14:paraId="2D0047E4" w14:textId="77777777" w:rsidR="008B75B7" w:rsidRDefault="00CA62E7">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Main </w:t>
            </w:r>
            <w:proofErr w:type="gramStart"/>
            <w:r>
              <w:rPr>
                <w:rFonts w:ascii="Times New Roman" w:eastAsia="Times New Roman" w:hAnsi="Times New Roman" w:cs="Times New Roman"/>
                <w:b/>
                <w:bCs/>
                <w:sz w:val="24"/>
                <w:szCs w:val="24"/>
              </w:rPr>
              <w:t>Plot :</w:t>
            </w:r>
            <w:proofErr w:type="gramEnd"/>
            <w:r>
              <w:rPr>
                <w:rFonts w:ascii="Times New Roman" w:eastAsia="Times New Roman" w:hAnsi="Times New Roman" w:cs="Times New Roman"/>
                <w:b/>
                <w:bCs/>
                <w:sz w:val="24"/>
                <w:szCs w:val="24"/>
              </w:rPr>
              <w:t>- Herbicides</w:t>
            </w:r>
          </w:p>
        </w:tc>
        <w:tc>
          <w:tcPr>
            <w:tcW w:w="807" w:type="dxa"/>
            <w:tcBorders>
              <w:top w:val="nil"/>
              <w:left w:val="nil"/>
              <w:bottom w:val="single" w:sz="8" w:space="0" w:color="auto"/>
              <w:right w:val="single" w:sz="8" w:space="0" w:color="auto"/>
            </w:tcBorders>
            <w:noWrap/>
            <w:vAlign w:val="bottom"/>
          </w:tcPr>
          <w:p w14:paraId="2D0047E5" w14:textId="77777777" w:rsidR="008B75B7" w:rsidRDefault="00CA62E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07" w:type="dxa"/>
            <w:tcBorders>
              <w:top w:val="nil"/>
              <w:left w:val="nil"/>
              <w:bottom w:val="single" w:sz="8" w:space="0" w:color="auto"/>
              <w:right w:val="single" w:sz="8" w:space="0" w:color="auto"/>
            </w:tcBorders>
            <w:noWrap/>
            <w:vAlign w:val="bottom"/>
          </w:tcPr>
          <w:p w14:paraId="2D0047E6" w14:textId="77777777" w:rsidR="008B75B7" w:rsidRDefault="00CA62E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07" w:type="dxa"/>
            <w:tcBorders>
              <w:top w:val="nil"/>
              <w:left w:val="nil"/>
              <w:bottom w:val="single" w:sz="8" w:space="0" w:color="auto"/>
              <w:right w:val="single" w:sz="8" w:space="0" w:color="auto"/>
            </w:tcBorders>
            <w:noWrap/>
            <w:vAlign w:val="bottom"/>
          </w:tcPr>
          <w:p w14:paraId="2D0047E7" w14:textId="77777777" w:rsidR="008B75B7" w:rsidRDefault="00CA62E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8B75B7" w14:paraId="2D0047EE" w14:textId="77777777">
        <w:trPr>
          <w:trHeight w:val="323"/>
        </w:trPr>
        <w:tc>
          <w:tcPr>
            <w:tcW w:w="767" w:type="dxa"/>
            <w:tcBorders>
              <w:top w:val="nil"/>
              <w:left w:val="single" w:sz="8" w:space="0" w:color="auto"/>
              <w:bottom w:val="single" w:sz="8" w:space="0" w:color="auto"/>
              <w:right w:val="single" w:sz="8" w:space="0" w:color="auto"/>
            </w:tcBorders>
            <w:noWrap/>
            <w:vAlign w:val="bottom"/>
          </w:tcPr>
          <w:p w14:paraId="2D0047E9" w14:textId="77777777" w:rsidR="008B75B7" w:rsidRDefault="00CA62E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02" w:type="dxa"/>
            <w:tcBorders>
              <w:top w:val="nil"/>
              <w:left w:val="nil"/>
              <w:bottom w:val="single" w:sz="8" w:space="0" w:color="auto"/>
              <w:right w:val="single" w:sz="8" w:space="0" w:color="auto"/>
            </w:tcBorders>
            <w:noWrap/>
            <w:vAlign w:val="bottom"/>
          </w:tcPr>
          <w:p w14:paraId="2D0047EA" w14:textId="77777777" w:rsidR="008B75B7" w:rsidRDefault="00CA62E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Pre-emergence: </w:t>
            </w:r>
            <w:proofErr w:type="spellStart"/>
            <w:r>
              <w:rPr>
                <w:rFonts w:ascii="Times New Roman" w:eastAsia="Times New Roman" w:hAnsi="Times New Roman" w:cs="Times New Roman"/>
                <w:sz w:val="24"/>
                <w:szCs w:val="24"/>
              </w:rPr>
              <w:t>Diclosulum</w:t>
            </w:r>
            <w:proofErr w:type="spellEnd"/>
            <w:r>
              <w:rPr>
                <w:rFonts w:ascii="Times New Roman" w:eastAsia="Times New Roman" w:hAnsi="Times New Roman" w:cs="Times New Roman"/>
                <w:sz w:val="24"/>
                <w:szCs w:val="24"/>
              </w:rPr>
              <w:t xml:space="preserve"> @ 26g </w:t>
            </w:r>
            <w:proofErr w:type="spellStart"/>
            <w:r>
              <w:rPr>
                <w:rFonts w:ascii="Times New Roman" w:eastAsia="Times New Roman" w:hAnsi="Times New Roman" w:cs="Times New Roman"/>
                <w:sz w:val="24"/>
                <w:szCs w:val="24"/>
              </w:rPr>
              <w:t>a.i</w:t>
            </w:r>
            <w:proofErr w:type="spellEnd"/>
            <w:r>
              <w:rPr>
                <w:rFonts w:ascii="Times New Roman" w:eastAsia="Times New Roman" w:hAnsi="Times New Roman" w:cs="Times New Roman"/>
                <w:sz w:val="24"/>
                <w:szCs w:val="24"/>
              </w:rPr>
              <w:t>/ha</w:t>
            </w:r>
          </w:p>
        </w:tc>
        <w:tc>
          <w:tcPr>
            <w:tcW w:w="807" w:type="dxa"/>
            <w:tcBorders>
              <w:top w:val="nil"/>
              <w:left w:val="nil"/>
              <w:bottom w:val="single" w:sz="8" w:space="0" w:color="auto"/>
              <w:right w:val="single" w:sz="8" w:space="0" w:color="auto"/>
            </w:tcBorders>
            <w:noWrap/>
            <w:vAlign w:val="bottom"/>
          </w:tcPr>
          <w:p w14:paraId="2D0047EB"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4.13</w:t>
            </w:r>
          </w:p>
        </w:tc>
        <w:tc>
          <w:tcPr>
            <w:tcW w:w="807" w:type="dxa"/>
            <w:tcBorders>
              <w:top w:val="nil"/>
              <w:left w:val="nil"/>
              <w:bottom w:val="single" w:sz="8" w:space="0" w:color="auto"/>
              <w:right w:val="single" w:sz="8" w:space="0" w:color="auto"/>
            </w:tcBorders>
            <w:noWrap/>
            <w:vAlign w:val="bottom"/>
          </w:tcPr>
          <w:p w14:paraId="2D0047EC"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7.54</w:t>
            </w:r>
          </w:p>
        </w:tc>
        <w:tc>
          <w:tcPr>
            <w:tcW w:w="807" w:type="dxa"/>
            <w:tcBorders>
              <w:top w:val="nil"/>
              <w:left w:val="nil"/>
              <w:bottom w:val="single" w:sz="8" w:space="0" w:color="auto"/>
              <w:right w:val="single" w:sz="8" w:space="0" w:color="auto"/>
            </w:tcBorders>
            <w:noWrap/>
            <w:vAlign w:val="bottom"/>
          </w:tcPr>
          <w:p w14:paraId="2D0047ED"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7.69</w:t>
            </w:r>
          </w:p>
        </w:tc>
      </w:tr>
      <w:tr w:rsidR="008B75B7" w14:paraId="2D0047F4" w14:textId="77777777">
        <w:trPr>
          <w:trHeight w:val="323"/>
        </w:trPr>
        <w:tc>
          <w:tcPr>
            <w:tcW w:w="767" w:type="dxa"/>
            <w:tcBorders>
              <w:top w:val="nil"/>
              <w:left w:val="single" w:sz="8" w:space="0" w:color="auto"/>
              <w:bottom w:val="single" w:sz="8" w:space="0" w:color="auto"/>
              <w:right w:val="single" w:sz="8" w:space="0" w:color="auto"/>
            </w:tcBorders>
            <w:noWrap/>
            <w:vAlign w:val="bottom"/>
          </w:tcPr>
          <w:p w14:paraId="2D0047EF" w14:textId="77777777" w:rsidR="008B75B7" w:rsidRDefault="00CA62E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302" w:type="dxa"/>
            <w:tcBorders>
              <w:top w:val="nil"/>
              <w:left w:val="nil"/>
              <w:bottom w:val="single" w:sz="8" w:space="0" w:color="auto"/>
              <w:right w:val="single" w:sz="8" w:space="0" w:color="auto"/>
            </w:tcBorders>
            <w:noWrap/>
            <w:vAlign w:val="bottom"/>
          </w:tcPr>
          <w:p w14:paraId="2D0047F0" w14:textId="77777777" w:rsidR="008B75B7" w:rsidRDefault="00CA62E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Pre-emergence: </w:t>
            </w:r>
            <w:proofErr w:type="spellStart"/>
            <w:r>
              <w:rPr>
                <w:rFonts w:ascii="Times New Roman" w:eastAsia="Times New Roman" w:hAnsi="Times New Roman" w:cs="Times New Roman"/>
                <w:sz w:val="24"/>
                <w:szCs w:val="24"/>
              </w:rPr>
              <w:t>Diclosulum</w:t>
            </w:r>
            <w:proofErr w:type="spellEnd"/>
            <w:r>
              <w:rPr>
                <w:rFonts w:ascii="Times New Roman" w:eastAsia="Times New Roman" w:hAnsi="Times New Roman" w:cs="Times New Roman"/>
                <w:sz w:val="24"/>
                <w:szCs w:val="24"/>
              </w:rPr>
              <w:t xml:space="preserve"> @ 26 </w:t>
            </w:r>
            <w:proofErr w:type="spellStart"/>
            <w:proofErr w:type="gramStart"/>
            <w:r>
              <w:rPr>
                <w:rFonts w:ascii="Times New Roman" w:eastAsia="Times New Roman" w:hAnsi="Times New Roman" w:cs="Times New Roman"/>
                <w:sz w:val="24"/>
                <w:szCs w:val="24"/>
              </w:rPr>
              <w:t>ga.i</w:t>
            </w:r>
            <w:proofErr w:type="spellEnd"/>
            <w:proofErr w:type="gramEnd"/>
            <w:r>
              <w:rPr>
                <w:rFonts w:ascii="Times New Roman" w:eastAsia="Times New Roman" w:hAnsi="Times New Roman" w:cs="Times New Roman"/>
                <w:sz w:val="24"/>
                <w:szCs w:val="24"/>
              </w:rPr>
              <w:t xml:space="preserve">/ha + post-emergence: </w:t>
            </w:r>
            <w:proofErr w:type="spellStart"/>
            <w:r>
              <w:rPr>
                <w:rFonts w:ascii="Times New Roman" w:eastAsia="Times New Roman" w:hAnsi="Times New Roman" w:cs="Times New Roman"/>
                <w:sz w:val="24"/>
                <w:szCs w:val="24"/>
              </w:rPr>
              <w:t>Propaquizafop</w:t>
            </w:r>
            <w:proofErr w:type="spellEnd"/>
            <w:r>
              <w:rPr>
                <w:rFonts w:ascii="Times New Roman" w:eastAsia="Times New Roman" w:hAnsi="Times New Roman" w:cs="Times New Roman"/>
                <w:sz w:val="24"/>
                <w:szCs w:val="24"/>
              </w:rPr>
              <w:t xml:space="preserve"> 2.5% + Imazethapyr 3.75% @ 2litre/ha</w:t>
            </w:r>
          </w:p>
        </w:tc>
        <w:tc>
          <w:tcPr>
            <w:tcW w:w="807" w:type="dxa"/>
            <w:tcBorders>
              <w:top w:val="nil"/>
              <w:left w:val="nil"/>
              <w:bottom w:val="single" w:sz="8" w:space="0" w:color="auto"/>
              <w:right w:val="single" w:sz="8" w:space="0" w:color="auto"/>
            </w:tcBorders>
            <w:noWrap/>
            <w:vAlign w:val="bottom"/>
          </w:tcPr>
          <w:p w14:paraId="2D0047F1"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4.29</w:t>
            </w:r>
          </w:p>
        </w:tc>
        <w:tc>
          <w:tcPr>
            <w:tcW w:w="807" w:type="dxa"/>
            <w:tcBorders>
              <w:top w:val="nil"/>
              <w:left w:val="nil"/>
              <w:bottom w:val="single" w:sz="8" w:space="0" w:color="auto"/>
              <w:right w:val="single" w:sz="8" w:space="0" w:color="auto"/>
            </w:tcBorders>
            <w:noWrap/>
            <w:vAlign w:val="bottom"/>
          </w:tcPr>
          <w:p w14:paraId="2D0047F2"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8.21</w:t>
            </w:r>
          </w:p>
        </w:tc>
        <w:tc>
          <w:tcPr>
            <w:tcW w:w="807" w:type="dxa"/>
            <w:tcBorders>
              <w:top w:val="nil"/>
              <w:left w:val="nil"/>
              <w:bottom w:val="single" w:sz="8" w:space="0" w:color="auto"/>
              <w:right w:val="single" w:sz="8" w:space="0" w:color="auto"/>
            </w:tcBorders>
            <w:noWrap/>
            <w:vAlign w:val="bottom"/>
          </w:tcPr>
          <w:p w14:paraId="2D0047F3"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8.31</w:t>
            </w:r>
          </w:p>
        </w:tc>
      </w:tr>
      <w:tr w:rsidR="008B75B7" w14:paraId="2D0047FA" w14:textId="77777777">
        <w:trPr>
          <w:trHeight w:val="323"/>
        </w:trPr>
        <w:tc>
          <w:tcPr>
            <w:tcW w:w="767" w:type="dxa"/>
            <w:tcBorders>
              <w:top w:val="nil"/>
              <w:left w:val="single" w:sz="8" w:space="0" w:color="auto"/>
              <w:bottom w:val="single" w:sz="8" w:space="0" w:color="auto"/>
              <w:right w:val="single" w:sz="8" w:space="0" w:color="auto"/>
            </w:tcBorders>
            <w:noWrap/>
            <w:vAlign w:val="bottom"/>
          </w:tcPr>
          <w:p w14:paraId="2D0047F5" w14:textId="77777777" w:rsidR="008B75B7" w:rsidRDefault="00CA62E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302" w:type="dxa"/>
            <w:tcBorders>
              <w:top w:val="nil"/>
              <w:left w:val="nil"/>
              <w:bottom w:val="single" w:sz="8" w:space="0" w:color="auto"/>
              <w:right w:val="single" w:sz="8" w:space="0" w:color="auto"/>
            </w:tcBorders>
            <w:noWrap/>
            <w:vAlign w:val="bottom"/>
          </w:tcPr>
          <w:p w14:paraId="2D0047F6" w14:textId="77777777" w:rsidR="008B75B7" w:rsidRDefault="00CA62E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Post-emergence (15-20 DAS): </w:t>
            </w:r>
            <w:proofErr w:type="spellStart"/>
            <w:r>
              <w:rPr>
                <w:rFonts w:ascii="Times New Roman" w:eastAsia="Times New Roman" w:hAnsi="Times New Roman" w:cs="Times New Roman"/>
                <w:sz w:val="24"/>
                <w:szCs w:val="24"/>
              </w:rPr>
              <w:t>Propaquizafop</w:t>
            </w:r>
            <w:proofErr w:type="spellEnd"/>
            <w:r>
              <w:rPr>
                <w:rFonts w:ascii="Times New Roman" w:eastAsia="Times New Roman" w:hAnsi="Times New Roman" w:cs="Times New Roman"/>
                <w:sz w:val="24"/>
                <w:szCs w:val="24"/>
              </w:rPr>
              <w:t xml:space="preserve"> 2.5% + Imazethapyr 3.75% @ 2.0 litre/ha</w:t>
            </w:r>
          </w:p>
        </w:tc>
        <w:tc>
          <w:tcPr>
            <w:tcW w:w="807" w:type="dxa"/>
            <w:tcBorders>
              <w:top w:val="nil"/>
              <w:left w:val="nil"/>
              <w:bottom w:val="single" w:sz="8" w:space="0" w:color="auto"/>
              <w:right w:val="single" w:sz="8" w:space="0" w:color="auto"/>
            </w:tcBorders>
            <w:noWrap/>
            <w:vAlign w:val="bottom"/>
          </w:tcPr>
          <w:p w14:paraId="2D0047F7"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4.18</w:t>
            </w:r>
          </w:p>
        </w:tc>
        <w:tc>
          <w:tcPr>
            <w:tcW w:w="807" w:type="dxa"/>
            <w:tcBorders>
              <w:top w:val="nil"/>
              <w:left w:val="nil"/>
              <w:bottom w:val="single" w:sz="8" w:space="0" w:color="auto"/>
              <w:right w:val="single" w:sz="8" w:space="0" w:color="auto"/>
            </w:tcBorders>
            <w:noWrap/>
            <w:vAlign w:val="bottom"/>
          </w:tcPr>
          <w:p w14:paraId="2D0047F8"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8.09</w:t>
            </w:r>
          </w:p>
        </w:tc>
        <w:tc>
          <w:tcPr>
            <w:tcW w:w="807" w:type="dxa"/>
            <w:tcBorders>
              <w:top w:val="nil"/>
              <w:left w:val="nil"/>
              <w:bottom w:val="single" w:sz="8" w:space="0" w:color="auto"/>
              <w:right w:val="single" w:sz="8" w:space="0" w:color="auto"/>
            </w:tcBorders>
            <w:noWrap/>
            <w:vAlign w:val="bottom"/>
          </w:tcPr>
          <w:p w14:paraId="2D0047F9"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8.26</w:t>
            </w:r>
          </w:p>
        </w:tc>
      </w:tr>
      <w:tr w:rsidR="008B75B7" w14:paraId="2D004800" w14:textId="77777777">
        <w:trPr>
          <w:trHeight w:val="323"/>
        </w:trPr>
        <w:tc>
          <w:tcPr>
            <w:tcW w:w="767" w:type="dxa"/>
            <w:tcBorders>
              <w:top w:val="nil"/>
              <w:left w:val="single" w:sz="8" w:space="0" w:color="auto"/>
              <w:bottom w:val="single" w:sz="8" w:space="0" w:color="auto"/>
              <w:right w:val="single" w:sz="8" w:space="0" w:color="auto"/>
            </w:tcBorders>
            <w:noWrap/>
            <w:vAlign w:val="bottom"/>
          </w:tcPr>
          <w:p w14:paraId="2D0047FB" w14:textId="77777777" w:rsidR="008B75B7" w:rsidRDefault="00CA62E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302" w:type="dxa"/>
            <w:tcBorders>
              <w:top w:val="nil"/>
              <w:left w:val="nil"/>
              <w:bottom w:val="single" w:sz="8" w:space="0" w:color="auto"/>
              <w:right w:val="single" w:sz="8" w:space="0" w:color="auto"/>
            </w:tcBorders>
            <w:noWrap/>
            <w:vAlign w:val="bottom"/>
          </w:tcPr>
          <w:p w14:paraId="2D0047FC" w14:textId="77777777" w:rsidR="008B75B7" w:rsidRDefault="00CA62E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Weedy check</w:t>
            </w:r>
          </w:p>
        </w:tc>
        <w:tc>
          <w:tcPr>
            <w:tcW w:w="807" w:type="dxa"/>
            <w:tcBorders>
              <w:top w:val="nil"/>
              <w:left w:val="nil"/>
              <w:bottom w:val="single" w:sz="8" w:space="0" w:color="auto"/>
              <w:right w:val="single" w:sz="8" w:space="0" w:color="auto"/>
            </w:tcBorders>
            <w:noWrap/>
            <w:vAlign w:val="bottom"/>
          </w:tcPr>
          <w:p w14:paraId="2D0047FD" w14:textId="77777777" w:rsidR="008B75B7" w:rsidRDefault="00CA62E7">
            <w:pPr>
              <w:spacing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3.52</w:t>
            </w:r>
          </w:p>
        </w:tc>
        <w:tc>
          <w:tcPr>
            <w:tcW w:w="807" w:type="dxa"/>
            <w:tcBorders>
              <w:top w:val="nil"/>
              <w:left w:val="nil"/>
              <w:bottom w:val="single" w:sz="8" w:space="0" w:color="auto"/>
              <w:right w:val="single" w:sz="8" w:space="0" w:color="auto"/>
            </w:tcBorders>
            <w:noWrap/>
            <w:vAlign w:val="bottom"/>
          </w:tcPr>
          <w:p w14:paraId="2D0047FE" w14:textId="77777777" w:rsidR="008B75B7" w:rsidRDefault="00CA62E7">
            <w:pPr>
              <w:spacing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6.87</w:t>
            </w:r>
          </w:p>
        </w:tc>
        <w:tc>
          <w:tcPr>
            <w:tcW w:w="807" w:type="dxa"/>
            <w:tcBorders>
              <w:top w:val="nil"/>
              <w:left w:val="nil"/>
              <w:bottom w:val="single" w:sz="8" w:space="0" w:color="auto"/>
              <w:right w:val="single" w:sz="8" w:space="0" w:color="auto"/>
            </w:tcBorders>
            <w:noWrap/>
            <w:vAlign w:val="bottom"/>
          </w:tcPr>
          <w:p w14:paraId="2D0047FF" w14:textId="77777777" w:rsidR="008B75B7" w:rsidRDefault="00CA62E7">
            <w:pPr>
              <w:spacing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6.99</w:t>
            </w:r>
          </w:p>
        </w:tc>
      </w:tr>
      <w:tr w:rsidR="008B75B7" w14:paraId="2D004806" w14:textId="77777777">
        <w:trPr>
          <w:trHeight w:val="323"/>
        </w:trPr>
        <w:tc>
          <w:tcPr>
            <w:tcW w:w="767" w:type="dxa"/>
            <w:tcBorders>
              <w:top w:val="nil"/>
              <w:left w:val="single" w:sz="8" w:space="0" w:color="auto"/>
              <w:bottom w:val="single" w:sz="8" w:space="0" w:color="auto"/>
              <w:right w:val="single" w:sz="8" w:space="0" w:color="auto"/>
            </w:tcBorders>
            <w:noWrap/>
            <w:vAlign w:val="bottom"/>
          </w:tcPr>
          <w:p w14:paraId="2D004801" w14:textId="77777777" w:rsidR="008B75B7" w:rsidRDefault="00CA62E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302" w:type="dxa"/>
            <w:tcBorders>
              <w:top w:val="nil"/>
              <w:left w:val="nil"/>
              <w:bottom w:val="single" w:sz="8" w:space="0" w:color="auto"/>
              <w:right w:val="single" w:sz="8" w:space="0" w:color="auto"/>
            </w:tcBorders>
            <w:noWrap/>
            <w:vAlign w:val="bottom"/>
          </w:tcPr>
          <w:p w14:paraId="2D004802" w14:textId="77777777" w:rsidR="008B75B7" w:rsidRDefault="00CA62E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Weed-free check (2 hand weeding at 20 and 40 DAS)</w:t>
            </w:r>
          </w:p>
        </w:tc>
        <w:tc>
          <w:tcPr>
            <w:tcW w:w="807" w:type="dxa"/>
            <w:tcBorders>
              <w:top w:val="nil"/>
              <w:left w:val="nil"/>
              <w:bottom w:val="single" w:sz="8" w:space="0" w:color="auto"/>
              <w:right w:val="single" w:sz="8" w:space="0" w:color="auto"/>
            </w:tcBorders>
            <w:noWrap/>
            <w:vAlign w:val="bottom"/>
          </w:tcPr>
          <w:p w14:paraId="2D004803" w14:textId="77777777" w:rsidR="008B75B7" w:rsidRDefault="00CA62E7">
            <w:pPr>
              <w:spacing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4.57</w:t>
            </w:r>
          </w:p>
        </w:tc>
        <w:tc>
          <w:tcPr>
            <w:tcW w:w="807" w:type="dxa"/>
            <w:tcBorders>
              <w:top w:val="nil"/>
              <w:left w:val="nil"/>
              <w:bottom w:val="single" w:sz="8" w:space="0" w:color="auto"/>
              <w:right w:val="single" w:sz="8" w:space="0" w:color="auto"/>
            </w:tcBorders>
            <w:noWrap/>
            <w:vAlign w:val="bottom"/>
          </w:tcPr>
          <w:p w14:paraId="2D004804" w14:textId="77777777" w:rsidR="008B75B7" w:rsidRDefault="00CA62E7">
            <w:pPr>
              <w:spacing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8.63</w:t>
            </w:r>
          </w:p>
        </w:tc>
        <w:tc>
          <w:tcPr>
            <w:tcW w:w="807" w:type="dxa"/>
            <w:tcBorders>
              <w:top w:val="nil"/>
              <w:left w:val="nil"/>
              <w:bottom w:val="single" w:sz="8" w:space="0" w:color="auto"/>
              <w:right w:val="single" w:sz="8" w:space="0" w:color="auto"/>
            </w:tcBorders>
            <w:noWrap/>
            <w:vAlign w:val="bottom"/>
          </w:tcPr>
          <w:p w14:paraId="2D004805" w14:textId="77777777" w:rsidR="008B75B7" w:rsidRDefault="00CA62E7">
            <w:pPr>
              <w:spacing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8.73</w:t>
            </w:r>
          </w:p>
        </w:tc>
      </w:tr>
      <w:tr w:rsidR="008B75B7" w14:paraId="2D00480C" w14:textId="77777777">
        <w:trPr>
          <w:trHeight w:val="323"/>
        </w:trPr>
        <w:tc>
          <w:tcPr>
            <w:tcW w:w="767" w:type="dxa"/>
            <w:tcBorders>
              <w:top w:val="nil"/>
              <w:left w:val="single" w:sz="8" w:space="0" w:color="auto"/>
              <w:bottom w:val="single" w:sz="8" w:space="0" w:color="auto"/>
              <w:right w:val="single" w:sz="8" w:space="0" w:color="auto"/>
            </w:tcBorders>
            <w:noWrap/>
            <w:vAlign w:val="bottom"/>
          </w:tcPr>
          <w:p w14:paraId="2D004807" w14:textId="77777777" w:rsidR="008B75B7" w:rsidRDefault="00CA62E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6302" w:type="dxa"/>
            <w:tcBorders>
              <w:top w:val="nil"/>
              <w:left w:val="nil"/>
              <w:bottom w:val="single" w:sz="8" w:space="0" w:color="auto"/>
              <w:right w:val="single" w:sz="8" w:space="0" w:color="auto"/>
            </w:tcBorders>
            <w:noWrap/>
            <w:vAlign w:val="bottom"/>
          </w:tcPr>
          <w:p w14:paraId="2D004808" w14:textId="77777777" w:rsidR="008B75B7" w:rsidRDefault="00CA62E7">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SEm</w:t>
            </w:r>
            <w:proofErr w:type="spellEnd"/>
            <w:r>
              <w:rPr>
                <w:rFonts w:ascii="Times New Roman" w:eastAsia="Times New Roman" w:hAnsi="Times New Roman" w:cs="Times New Roman"/>
                <w:sz w:val="24"/>
                <w:szCs w:val="24"/>
              </w:rPr>
              <w:t>±</w:t>
            </w:r>
          </w:p>
        </w:tc>
        <w:tc>
          <w:tcPr>
            <w:tcW w:w="807" w:type="dxa"/>
            <w:tcBorders>
              <w:top w:val="nil"/>
              <w:left w:val="nil"/>
              <w:bottom w:val="single" w:sz="8" w:space="0" w:color="auto"/>
              <w:right w:val="single" w:sz="8" w:space="0" w:color="auto"/>
            </w:tcBorders>
            <w:noWrap/>
            <w:vAlign w:val="bottom"/>
          </w:tcPr>
          <w:p w14:paraId="2D004809"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0.069</w:t>
            </w:r>
          </w:p>
        </w:tc>
        <w:tc>
          <w:tcPr>
            <w:tcW w:w="807" w:type="dxa"/>
            <w:tcBorders>
              <w:top w:val="nil"/>
              <w:left w:val="nil"/>
              <w:bottom w:val="single" w:sz="8" w:space="0" w:color="auto"/>
              <w:right w:val="single" w:sz="8" w:space="0" w:color="auto"/>
            </w:tcBorders>
            <w:noWrap/>
            <w:vAlign w:val="bottom"/>
          </w:tcPr>
          <w:p w14:paraId="2D00480A"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0.056</w:t>
            </w:r>
          </w:p>
        </w:tc>
        <w:tc>
          <w:tcPr>
            <w:tcW w:w="807" w:type="dxa"/>
            <w:tcBorders>
              <w:top w:val="nil"/>
              <w:left w:val="nil"/>
              <w:bottom w:val="single" w:sz="8" w:space="0" w:color="auto"/>
              <w:right w:val="single" w:sz="8" w:space="0" w:color="auto"/>
            </w:tcBorders>
            <w:noWrap/>
            <w:vAlign w:val="bottom"/>
          </w:tcPr>
          <w:p w14:paraId="2D00480B"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0.064</w:t>
            </w:r>
          </w:p>
        </w:tc>
      </w:tr>
      <w:tr w:rsidR="008B75B7" w14:paraId="2D004812" w14:textId="77777777">
        <w:trPr>
          <w:trHeight w:val="323"/>
        </w:trPr>
        <w:tc>
          <w:tcPr>
            <w:tcW w:w="767" w:type="dxa"/>
            <w:tcBorders>
              <w:top w:val="nil"/>
              <w:left w:val="single" w:sz="8" w:space="0" w:color="auto"/>
              <w:bottom w:val="single" w:sz="8" w:space="0" w:color="auto"/>
              <w:right w:val="single" w:sz="8" w:space="0" w:color="auto"/>
            </w:tcBorders>
            <w:noWrap/>
            <w:vAlign w:val="bottom"/>
          </w:tcPr>
          <w:p w14:paraId="2D00480D" w14:textId="77777777" w:rsidR="008B75B7" w:rsidRDefault="00CA62E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6302" w:type="dxa"/>
            <w:tcBorders>
              <w:top w:val="nil"/>
              <w:left w:val="nil"/>
              <w:bottom w:val="single" w:sz="8" w:space="0" w:color="auto"/>
              <w:right w:val="single" w:sz="8" w:space="0" w:color="auto"/>
            </w:tcBorders>
            <w:noWrap/>
            <w:vAlign w:val="bottom"/>
          </w:tcPr>
          <w:p w14:paraId="2D00480E" w14:textId="77777777" w:rsidR="008B75B7" w:rsidRDefault="00CA62E7">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CD at 5%</w:t>
            </w:r>
          </w:p>
        </w:tc>
        <w:tc>
          <w:tcPr>
            <w:tcW w:w="807" w:type="dxa"/>
            <w:tcBorders>
              <w:top w:val="nil"/>
              <w:left w:val="nil"/>
              <w:bottom w:val="single" w:sz="8" w:space="0" w:color="auto"/>
              <w:right w:val="single" w:sz="8" w:space="0" w:color="auto"/>
            </w:tcBorders>
            <w:noWrap/>
            <w:vAlign w:val="bottom"/>
          </w:tcPr>
          <w:p w14:paraId="2D00480F" w14:textId="77777777" w:rsidR="008B75B7" w:rsidRDefault="00CA62E7">
            <w:pPr>
              <w:spacing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NS</w:t>
            </w:r>
          </w:p>
        </w:tc>
        <w:tc>
          <w:tcPr>
            <w:tcW w:w="807" w:type="dxa"/>
            <w:tcBorders>
              <w:top w:val="nil"/>
              <w:left w:val="nil"/>
              <w:bottom w:val="single" w:sz="8" w:space="0" w:color="auto"/>
              <w:right w:val="single" w:sz="8" w:space="0" w:color="auto"/>
            </w:tcBorders>
            <w:noWrap/>
            <w:vAlign w:val="bottom"/>
          </w:tcPr>
          <w:p w14:paraId="2D004810"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0.183</w:t>
            </w:r>
          </w:p>
        </w:tc>
        <w:tc>
          <w:tcPr>
            <w:tcW w:w="807" w:type="dxa"/>
            <w:tcBorders>
              <w:top w:val="nil"/>
              <w:left w:val="nil"/>
              <w:bottom w:val="single" w:sz="8" w:space="0" w:color="auto"/>
              <w:right w:val="single" w:sz="8" w:space="0" w:color="auto"/>
            </w:tcBorders>
            <w:noWrap/>
            <w:vAlign w:val="bottom"/>
          </w:tcPr>
          <w:p w14:paraId="2D004811"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0.21</w:t>
            </w:r>
          </w:p>
        </w:tc>
      </w:tr>
      <w:tr w:rsidR="008B75B7" w14:paraId="2D004818" w14:textId="77777777">
        <w:trPr>
          <w:trHeight w:val="323"/>
        </w:trPr>
        <w:tc>
          <w:tcPr>
            <w:tcW w:w="767" w:type="dxa"/>
            <w:tcBorders>
              <w:top w:val="nil"/>
              <w:left w:val="single" w:sz="8" w:space="0" w:color="auto"/>
              <w:bottom w:val="single" w:sz="8" w:space="0" w:color="auto"/>
              <w:right w:val="single" w:sz="8" w:space="0" w:color="auto"/>
            </w:tcBorders>
            <w:noWrap/>
            <w:vAlign w:val="bottom"/>
          </w:tcPr>
          <w:p w14:paraId="2D004813" w14:textId="77777777" w:rsidR="008B75B7" w:rsidRDefault="00CA62E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6302" w:type="dxa"/>
            <w:tcBorders>
              <w:top w:val="nil"/>
              <w:left w:val="nil"/>
              <w:bottom w:val="single" w:sz="8" w:space="0" w:color="auto"/>
              <w:right w:val="single" w:sz="8" w:space="0" w:color="auto"/>
            </w:tcBorders>
            <w:noWrap/>
            <w:vAlign w:val="bottom"/>
          </w:tcPr>
          <w:p w14:paraId="2D004814" w14:textId="77777777" w:rsidR="008B75B7" w:rsidRDefault="00CA62E7">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Sub </w:t>
            </w:r>
            <w:proofErr w:type="gramStart"/>
            <w:r>
              <w:rPr>
                <w:rFonts w:ascii="Times New Roman" w:eastAsia="Times New Roman" w:hAnsi="Times New Roman" w:cs="Times New Roman"/>
                <w:b/>
                <w:bCs/>
                <w:sz w:val="24"/>
                <w:szCs w:val="24"/>
              </w:rPr>
              <w:t>Plot:-</w:t>
            </w:r>
            <w:proofErr w:type="gramEnd"/>
            <w:r>
              <w:rPr>
                <w:rFonts w:ascii="Times New Roman" w:eastAsia="Times New Roman" w:hAnsi="Times New Roman" w:cs="Times New Roman"/>
                <w:b/>
                <w:bCs/>
                <w:sz w:val="24"/>
                <w:szCs w:val="24"/>
              </w:rPr>
              <w:t xml:space="preserve"> Microbial strains</w:t>
            </w:r>
          </w:p>
        </w:tc>
        <w:tc>
          <w:tcPr>
            <w:tcW w:w="807" w:type="dxa"/>
            <w:tcBorders>
              <w:top w:val="nil"/>
              <w:left w:val="nil"/>
              <w:bottom w:val="single" w:sz="8" w:space="0" w:color="auto"/>
              <w:right w:val="single" w:sz="8" w:space="0" w:color="auto"/>
            </w:tcBorders>
            <w:noWrap/>
            <w:vAlign w:val="bottom"/>
          </w:tcPr>
          <w:p w14:paraId="2D004815" w14:textId="77777777" w:rsidR="008B75B7" w:rsidRDefault="00CA62E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07" w:type="dxa"/>
            <w:tcBorders>
              <w:top w:val="nil"/>
              <w:left w:val="nil"/>
              <w:bottom w:val="single" w:sz="8" w:space="0" w:color="auto"/>
              <w:right w:val="single" w:sz="8" w:space="0" w:color="auto"/>
            </w:tcBorders>
            <w:noWrap/>
            <w:vAlign w:val="bottom"/>
          </w:tcPr>
          <w:p w14:paraId="2D004816" w14:textId="77777777" w:rsidR="008B75B7" w:rsidRDefault="00CA62E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07" w:type="dxa"/>
            <w:tcBorders>
              <w:top w:val="nil"/>
              <w:left w:val="nil"/>
              <w:bottom w:val="single" w:sz="8" w:space="0" w:color="auto"/>
              <w:right w:val="single" w:sz="8" w:space="0" w:color="auto"/>
            </w:tcBorders>
            <w:noWrap/>
            <w:vAlign w:val="bottom"/>
          </w:tcPr>
          <w:p w14:paraId="2D004817" w14:textId="77777777" w:rsidR="008B75B7" w:rsidRDefault="00CA62E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8B75B7" w14:paraId="2D00481E" w14:textId="77777777">
        <w:trPr>
          <w:trHeight w:val="323"/>
        </w:trPr>
        <w:tc>
          <w:tcPr>
            <w:tcW w:w="767" w:type="dxa"/>
            <w:tcBorders>
              <w:top w:val="nil"/>
              <w:left w:val="single" w:sz="8" w:space="0" w:color="auto"/>
              <w:bottom w:val="single" w:sz="8" w:space="0" w:color="auto"/>
              <w:right w:val="single" w:sz="8" w:space="0" w:color="auto"/>
            </w:tcBorders>
            <w:noWrap/>
            <w:vAlign w:val="bottom"/>
          </w:tcPr>
          <w:p w14:paraId="2D004819" w14:textId="77777777" w:rsidR="008B75B7" w:rsidRDefault="00CA62E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02" w:type="dxa"/>
            <w:tcBorders>
              <w:top w:val="nil"/>
              <w:left w:val="nil"/>
              <w:bottom w:val="single" w:sz="8" w:space="0" w:color="auto"/>
              <w:right w:val="single" w:sz="8" w:space="0" w:color="auto"/>
            </w:tcBorders>
            <w:noWrap/>
            <w:vAlign w:val="bottom"/>
          </w:tcPr>
          <w:p w14:paraId="2D00481A" w14:textId="77777777" w:rsidR="008B75B7" w:rsidRDefault="00CA62E7">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Bradyrhizobium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daqingense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Rhizobial</w:t>
            </w:r>
            <w:proofErr w:type="spellEnd"/>
            <w:r>
              <w:rPr>
                <w:rFonts w:ascii="Times New Roman" w:eastAsia="Times New Roman" w:hAnsi="Times New Roman" w:cs="Times New Roman"/>
                <w:sz w:val="24"/>
                <w:szCs w:val="24"/>
              </w:rPr>
              <w:t xml:space="preserve"> strain) @ 10 g/kg seed</w:t>
            </w:r>
          </w:p>
        </w:tc>
        <w:tc>
          <w:tcPr>
            <w:tcW w:w="807" w:type="dxa"/>
            <w:tcBorders>
              <w:top w:val="nil"/>
              <w:left w:val="nil"/>
              <w:bottom w:val="single" w:sz="8" w:space="0" w:color="auto"/>
              <w:right w:val="single" w:sz="8" w:space="0" w:color="auto"/>
            </w:tcBorders>
            <w:noWrap/>
            <w:vAlign w:val="bottom"/>
          </w:tcPr>
          <w:p w14:paraId="2D00481B"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4.12</w:t>
            </w:r>
          </w:p>
        </w:tc>
        <w:tc>
          <w:tcPr>
            <w:tcW w:w="807" w:type="dxa"/>
            <w:tcBorders>
              <w:top w:val="nil"/>
              <w:left w:val="nil"/>
              <w:bottom w:val="single" w:sz="8" w:space="0" w:color="auto"/>
              <w:right w:val="single" w:sz="8" w:space="0" w:color="auto"/>
            </w:tcBorders>
            <w:noWrap/>
            <w:vAlign w:val="bottom"/>
          </w:tcPr>
          <w:p w14:paraId="2D00481C"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7.84</w:t>
            </w:r>
          </w:p>
        </w:tc>
        <w:tc>
          <w:tcPr>
            <w:tcW w:w="807" w:type="dxa"/>
            <w:tcBorders>
              <w:top w:val="nil"/>
              <w:left w:val="nil"/>
              <w:bottom w:val="single" w:sz="8" w:space="0" w:color="auto"/>
              <w:right w:val="single" w:sz="8" w:space="0" w:color="auto"/>
            </w:tcBorders>
            <w:noWrap/>
            <w:vAlign w:val="bottom"/>
          </w:tcPr>
          <w:p w14:paraId="2D00481D"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7.96</w:t>
            </w:r>
          </w:p>
        </w:tc>
      </w:tr>
      <w:tr w:rsidR="008B75B7" w14:paraId="2D004824" w14:textId="77777777">
        <w:trPr>
          <w:trHeight w:val="323"/>
        </w:trPr>
        <w:tc>
          <w:tcPr>
            <w:tcW w:w="767" w:type="dxa"/>
            <w:tcBorders>
              <w:top w:val="nil"/>
              <w:left w:val="single" w:sz="8" w:space="0" w:color="auto"/>
              <w:bottom w:val="single" w:sz="8" w:space="0" w:color="auto"/>
              <w:right w:val="single" w:sz="8" w:space="0" w:color="auto"/>
            </w:tcBorders>
            <w:noWrap/>
            <w:vAlign w:val="bottom"/>
          </w:tcPr>
          <w:p w14:paraId="2D00481F" w14:textId="77777777" w:rsidR="008B75B7" w:rsidRDefault="00CA62E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302" w:type="dxa"/>
            <w:tcBorders>
              <w:top w:val="nil"/>
              <w:left w:val="nil"/>
              <w:bottom w:val="single" w:sz="8" w:space="0" w:color="auto"/>
              <w:right w:val="single" w:sz="8" w:space="0" w:color="auto"/>
            </w:tcBorders>
            <w:noWrap/>
            <w:vAlign w:val="bottom"/>
          </w:tcPr>
          <w:p w14:paraId="2D004820" w14:textId="77777777" w:rsidR="008B75B7" w:rsidRDefault="00CA62E7">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Bacillus </w:t>
            </w:r>
            <w:proofErr w:type="spellStart"/>
            <w:proofErr w:type="gramStart"/>
            <w:r>
              <w:rPr>
                <w:rFonts w:ascii="Times New Roman" w:eastAsia="Times New Roman" w:hAnsi="Times New Roman" w:cs="Times New Roman"/>
                <w:i/>
                <w:sz w:val="24"/>
                <w:szCs w:val="24"/>
              </w:rPr>
              <w:t>aryabhataii</w:t>
            </w:r>
            <w:proofErr w:type="spellEnd"/>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Zn &amp; P-solubilizing bacteria) @ 10 g/kg see</w:t>
            </w:r>
          </w:p>
        </w:tc>
        <w:tc>
          <w:tcPr>
            <w:tcW w:w="807" w:type="dxa"/>
            <w:tcBorders>
              <w:top w:val="nil"/>
              <w:left w:val="nil"/>
              <w:bottom w:val="single" w:sz="8" w:space="0" w:color="auto"/>
              <w:right w:val="single" w:sz="8" w:space="0" w:color="auto"/>
            </w:tcBorders>
            <w:noWrap/>
            <w:vAlign w:val="bottom"/>
          </w:tcPr>
          <w:p w14:paraId="2D004821"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4.13</w:t>
            </w:r>
          </w:p>
        </w:tc>
        <w:tc>
          <w:tcPr>
            <w:tcW w:w="807" w:type="dxa"/>
            <w:tcBorders>
              <w:top w:val="nil"/>
              <w:left w:val="nil"/>
              <w:bottom w:val="single" w:sz="8" w:space="0" w:color="auto"/>
              <w:right w:val="single" w:sz="8" w:space="0" w:color="auto"/>
            </w:tcBorders>
            <w:noWrap/>
            <w:vAlign w:val="bottom"/>
          </w:tcPr>
          <w:p w14:paraId="2D004822"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7.95</w:t>
            </w:r>
          </w:p>
        </w:tc>
        <w:tc>
          <w:tcPr>
            <w:tcW w:w="807" w:type="dxa"/>
            <w:tcBorders>
              <w:top w:val="nil"/>
              <w:left w:val="nil"/>
              <w:bottom w:val="single" w:sz="8" w:space="0" w:color="auto"/>
              <w:right w:val="single" w:sz="8" w:space="0" w:color="auto"/>
            </w:tcBorders>
            <w:noWrap/>
            <w:vAlign w:val="bottom"/>
          </w:tcPr>
          <w:p w14:paraId="2D004823"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r>
      <w:tr w:rsidR="008B75B7" w14:paraId="2D00482A" w14:textId="77777777">
        <w:trPr>
          <w:trHeight w:val="323"/>
        </w:trPr>
        <w:tc>
          <w:tcPr>
            <w:tcW w:w="767" w:type="dxa"/>
            <w:tcBorders>
              <w:top w:val="nil"/>
              <w:left w:val="single" w:sz="8" w:space="0" w:color="auto"/>
              <w:bottom w:val="single" w:sz="8" w:space="0" w:color="auto"/>
              <w:right w:val="single" w:sz="8" w:space="0" w:color="auto"/>
            </w:tcBorders>
            <w:noWrap/>
            <w:vAlign w:val="bottom"/>
          </w:tcPr>
          <w:p w14:paraId="2D004825" w14:textId="77777777" w:rsidR="008B75B7" w:rsidRDefault="00CA62E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302" w:type="dxa"/>
            <w:tcBorders>
              <w:top w:val="nil"/>
              <w:left w:val="nil"/>
              <w:bottom w:val="single" w:sz="8" w:space="0" w:color="auto"/>
              <w:right w:val="single" w:sz="8" w:space="0" w:color="auto"/>
            </w:tcBorders>
            <w:noWrap/>
            <w:vAlign w:val="bottom"/>
          </w:tcPr>
          <w:p w14:paraId="2D004826" w14:textId="77777777" w:rsidR="008B75B7" w:rsidRDefault="00CA62E7">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Bradyrhizobium</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daqingense</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10 g/kg seed + </w:t>
            </w:r>
            <w:r>
              <w:rPr>
                <w:rFonts w:ascii="Times New Roman" w:eastAsia="Times New Roman" w:hAnsi="Times New Roman" w:cs="Times New Roman"/>
                <w:i/>
                <w:sz w:val="24"/>
                <w:szCs w:val="24"/>
              </w:rPr>
              <w:t xml:space="preserve">Bacillus </w:t>
            </w:r>
            <w:proofErr w:type="spellStart"/>
            <w:r>
              <w:rPr>
                <w:rFonts w:ascii="Times New Roman" w:eastAsia="Times New Roman" w:hAnsi="Times New Roman" w:cs="Times New Roman"/>
                <w:i/>
                <w:sz w:val="24"/>
                <w:szCs w:val="24"/>
              </w:rPr>
              <w:t>aryabhataii</w:t>
            </w:r>
            <w:proofErr w:type="spellEnd"/>
            <w:r>
              <w:rPr>
                <w:rFonts w:ascii="Times New Roman" w:eastAsia="Times New Roman" w:hAnsi="Times New Roman" w:cs="Times New Roman"/>
                <w:sz w:val="24"/>
                <w:szCs w:val="24"/>
              </w:rPr>
              <w:t xml:space="preserve"> @ 10 g/kg seed (Consortia)</w:t>
            </w:r>
          </w:p>
        </w:tc>
        <w:tc>
          <w:tcPr>
            <w:tcW w:w="807" w:type="dxa"/>
            <w:tcBorders>
              <w:top w:val="nil"/>
              <w:left w:val="nil"/>
              <w:bottom w:val="single" w:sz="8" w:space="0" w:color="auto"/>
              <w:right w:val="single" w:sz="8" w:space="0" w:color="auto"/>
            </w:tcBorders>
            <w:noWrap/>
            <w:vAlign w:val="bottom"/>
          </w:tcPr>
          <w:p w14:paraId="2D004827" w14:textId="77777777" w:rsidR="008B75B7" w:rsidRDefault="00CA62E7">
            <w:pPr>
              <w:spacing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4.15</w:t>
            </w:r>
          </w:p>
        </w:tc>
        <w:tc>
          <w:tcPr>
            <w:tcW w:w="807" w:type="dxa"/>
            <w:tcBorders>
              <w:top w:val="nil"/>
              <w:left w:val="nil"/>
              <w:bottom w:val="single" w:sz="8" w:space="0" w:color="auto"/>
              <w:right w:val="single" w:sz="8" w:space="0" w:color="auto"/>
            </w:tcBorders>
            <w:noWrap/>
            <w:vAlign w:val="bottom"/>
          </w:tcPr>
          <w:p w14:paraId="2D004828" w14:textId="77777777" w:rsidR="008B75B7" w:rsidRDefault="00CA62E7">
            <w:pPr>
              <w:spacing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8.04</w:t>
            </w:r>
          </w:p>
        </w:tc>
        <w:tc>
          <w:tcPr>
            <w:tcW w:w="807" w:type="dxa"/>
            <w:tcBorders>
              <w:top w:val="nil"/>
              <w:left w:val="nil"/>
              <w:bottom w:val="single" w:sz="8" w:space="0" w:color="auto"/>
              <w:right w:val="single" w:sz="8" w:space="0" w:color="auto"/>
            </w:tcBorders>
            <w:noWrap/>
            <w:vAlign w:val="bottom"/>
          </w:tcPr>
          <w:p w14:paraId="2D004829" w14:textId="77777777" w:rsidR="008B75B7" w:rsidRDefault="00CA62E7">
            <w:pPr>
              <w:spacing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8.14</w:t>
            </w:r>
          </w:p>
        </w:tc>
      </w:tr>
      <w:tr w:rsidR="008B75B7" w14:paraId="2D004830" w14:textId="77777777">
        <w:trPr>
          <w:trHeight w:val="323"/>
        </w:trPr>
        <w:tc>
          <w:tcPr>
            <w:tcW w:w="767" w:type="dxa"/>
            <w:tcBorders>
              <w:top w:val="nil"/>
              <w:left w:val="single" w:sz="8" w:space="0" w:color="auto"/>
              <w:bottom w:val="single" w:sz="8" w:space="0" w:color="auto"/>
              <w:right w:val="single" w:sz="8" w:space="0" w:color="auto"/>
            </w:tcBorders>
            <w:noWrap/>
            <w:vAlign w:val="bottom"/>
          </w:tcPr>
          <w:p w14:paraId="2D00482B" w14:textId="77777777" w:rsidR="008B75B7" w:rsidRDefault="00CA62E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302" w:type="dxa"/>
            <w:tcBorders>
              <w:top w:val="nil"/>
              <w:left w:val="nil"/>
              <w:bottom w:val="single" w:sz="8" w:space="0" w:color="auto"/>
              <w:right w:val="single" w:sz="8" w:space="0" w:color="auto"/>
            </w:tcBorders>
            <w:noWrap/>
            <w:vAlign w:val="bottom"/>
          </w:tcPr>
          <w:p w14:paraId="2D00482C" w14:textId="77777777" w:rsidR="008B75B7" w:rsidRDefault="00CA62E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Uninoculated</w:t>
            </w:r>
          </w:p>
        </w:tc>
        <w:tc>
          <w:tcPr>
            <w:tcW w:w="807" w:type="dxa"/>
            <w:tcBorders>
              <w:top w:val="nil"/>
              <w:left w:val="nil"/>
              <w:bottom w:val="single" w:sz="8" w:space="0" w:color="auto"/>
              <w:right w:val="single" w:sz="8" w:space="0" w:color="auto"/>
            </w:tcBorders>
            <w:noWrap/>
            <w:vAlign w:val="bottom"/>
          </w:tcPr>
          <w:p w14:paraId="2D00482D"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4.16</w:t>
            </w:r>
          </w:p>
        </w:tc>
        <w:tc>
          <w:tcPr>
            <w:tcW w:w="807" w:type="dxa"/>
            <w:tcBorders>
              <w:top w:val="nil"/>
              <w:left w:val="nil"/>
              <w:bottom w:val="single" w:sz="8" w:space="0" w:color="auto"/>
              <w:right w:val="single" w:sz="8" w:space="0" w:color="auto"/>
            </w:tcBorders>
            <w:noWrap/>
            <w:vAlign w:val="bottom"/>
          </w:tcPr>
          <w:p w14:paraId="2D00482E"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7.64</w:t>
            </w:r>
          </w:p>
        </w:tc>
        <w:tc>
          <w:tcPr>
            <w:tcW w:w="807" w:type="dxa"/>
            <w:tcBorders>
              <w:top w:val="nil"/>
              <w:left w:val="nil"/>
              <w:bottom w:val="single" w:sz="8" w:space="0" w:color="auto"/>
              <w:right w:val="single" w:sz="8" w:space="0" w:color="auto"/>
            </w:tcBorders>
            <w:noWrap/>
            <w:vAlign w:val="bottom"/>
          </w:tcPr>
          <w:p w14:paraId="2D00482F"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7.79</w:t>
            </w:r>
          </w:p>
        </w:tc>
      </w:tr>
      <w:tr w:rsidR="008B75B7" w14:paraId="2D004836" w14:textId="77777777">
        <w:trPr>
          <w:trHeight w:val="323"/>
        </w:trPr>
        <w:tc>
          <w:tcPr>
            <w:tcW w:w="767" w:type="dxa"/>
            <w:tcBorders>
              <w:top w:val="nil"/>
              <w:left w:val="single" w:sz="8" w:space="0" w:color="auto"/>
              <w:bottom w:val="single" w:sz="8" w:space="0" w:color="auto"/>
              <w:right w:val="single" w:sz="8" w:space="0" w:color="auto"/>
            </w:tcBorders>
            <w:noWrap/>
            <w:vAlign w:val="bottom"/>
          </w:tcPr>
          <w:p w14:paraId="2D004831" w14:textId="77777777" w:rsidR="008B75B7" w:rsidRDefault="00CA62E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6302" w:type="dxa"/>
            <w:tcBorders>
              <w:top w:val="nil"/>
              <w:left w:val="nil"/>
              <w:bottom w:val="single" w:sz="8" w:space="0" w:color="auto"/>
              <w:right w:val="single" w:sz="8" w:space="0" w:color="auto"/>
            </w:tcBorders>
            <w:noWrap/>
            <w:vAlign w:val="bottom"/>
          </w:tcPr>
          <w:p w14:paraId="2D004832" w14:textId="77777777" w:rsidR="008B75B7" w:rsidRDefault="00CA62E7">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SEm</w:t>
            </w:r>
            <w:proofErr w:type="spellEnd"/>
            <w:r>
              <w:rPr>
                <w:rFonts w:ascii="Times New Roman" w:eastAsia="Times New Roman" w:hAnsi="Times New Roman" w:cs="Times New Roman"/>
                <w:sz w:val="24"/>
                <w:szCs w:val="24"/>
              </w:rPr>
              <w:t>±</w:t>
            </w:r>
          </w:p>
        </w:tc>
        <w:tc>
          <w:tcPr>
            <w:tcW w:w="807" w:type="dxa"/>
            <w:tcBorders>
              <w:top w:val="nil"/>
              <w:left w:val="nil"/>
              <w:bottom w:val="single" w:sz="8" w:space="0" w:color="auto"/>
              <w:right w:val="single" w:sz="8" w:space="0" w:color="auto"/>
            </w:tcBorders>
            <w:noWrap/>
            <w:vAlign w:val="bottom"/>
          </w:tcPr>
          <w:p w14:paraId="2D004833"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0.042</w:t>
            </w:r>
          </w:p>
        </w:tc>
        <w:tc>
          <w:tcPr>
            <w:tcW w:w="807" w:type="dxa"/>
            <w:tcBorders>
              <w:top w:val="nil"/>
              <w:left w:val="nil"/>
              <w:bottom w:val="single" w:sz="8" w:space="0" w:color="auto"/>
              <w:right w:val="single" w:sz="8" w:space="0" w:color="auto"/>
            </w:tcBorders>
            <w:noWrap/>
            <w:vAlign w:val="bottom"/>
          </w:tcPr>
          <w:p w14:paraId="2D004834"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0.098</w:t>
            </w:r>
          </w:p>
        </w:tc>
        <w:tc>
          <w:tcPr>
            <w:tcW w:w="807" w:type="dxa"/>
            <w:tcBorders>
              <w:top w:val="nil"/>
              <w:left w:val="nil"/>
              <w:bottom w:val="single" w:sz="8" w:space="0" w:color="auto"/>
              <w:right w:val="single" w:sz="8" w:space="0" w:color="auto"/>
            </w:tcBorders>
            <w:noWrap/>
            <w:vAlign w:val="bottom"/>
          </w:tcPr>
          <w:p w14:paraId="2D004835"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0.091</w:t>
            </w:r>
          </w:p>
        </w:tc>
      </w:tr>
      <w:tr w:rsidR="008B75B7" w14:paraId="2D00483C" w14:textId="77777777">
        <w:trPr>
          <w:trHeight w:val="323"/>
        </w:trPr>
        <w:tc>
          <w:tcPr>
            <w:tcW w:w="767" w:type="dxa"/>
            <w:tcBorders>
              <w:top w:val="nil"/>
              <w:left w:val="single" w:sz="8" w:space="0" w:color="auto"/>
              <w:bottom w:val="single" w:sz="8" w:space="0" w:color="auto"/>
              <w:right w:val="single" w:sz="8" w:space="0" w:color="auto"/>
            </w:tcBorders>
            <w:noWrap/>
            <w:vAlign w:val="bottom"/>
          </w:tcPr>
          <w:p w14:paraId="2D004837" w14:textId="77777777" w:rsidR="008B75B7" w:rsidRDefault="00CA62E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6302" w:type="dxa"/>
            <w:tcBorders>
              <w:top w:val="nil"/>
              <w:left w:val="nil"/>
              <w:bottom w:val="single" w:sz="8" w:space="0" w:color="auto"/>
              <w:right w:val="single" w:sz="8" w:space="0" w:color="auto"/>
            </w:tcBorders>
            <w:noWrap/>
            <w:vAlign w:val="bottom"/>
          </w:tcPr>
          <w:p w14:paraId="2D004838" w14:textId="77777777" w:rsidR="008B75B7" w:rsidRDefault="00CA62E7">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CD at 5%</w:t>
            </w:r>
          </w:p>
        </w:tc>
        <w:tc>
          <w:tcPr>
            <w:tcW w:w="807" w:type="dxa"/>
            <w:tcBorders>
              <w:top w:val="nil"/>
              <w:left w:val="nil"/>
              <w:bottom w:val="single" w:sz="8" w:space="0" w:color="auto"/>
              <w:right w:val="single" w:sz="8" w:space="0" w:color="auto"/>
            </w:tcBorders>
            <w:noWrap/>
            <w:vAlign w:val="bottom"/>
          </w:tcPr>
          <w:p w14:paraId="2D004839" w14:textId="77777777" w:rsidR="008B75B7" w:rsidRDefault="00CA62E7">
            <w:pPr>
              <w:spacing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NS</w:t>
            </w:r>
          </w:p>
        </w:tc>
        <w:tc>
          <w:tcPr>
            <w:tcW w:w="807" w:type="dxa"/>
            <w:tcBorders>
              <w:top w:val="nil"/>
              <w:left w:val="nil"/>
              <w:bottom w:val="single" w:sz="8" w:space="0" w:color="auto"/>
              <w:right w:val="single" w:sz="8" w:space="0" w:color="auto"/>
            </w:tcBorders>
            <w:noWrap/>
            <w:vAlign w:val="bottom"/>
          </w:tcPr>
          <w:p w14:paraId="2D00483A"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0.284</w:t>
            </w:r>
          </w:p>
        </w:tc>
        <w:tc>
          <w:tcPr>
            <w:tcW w:w="807" w:type="dxa"/>
            <w:tcBorders>
              <w:top w:val="nil"/>
              <w:left w:val="nil"/>
              <w:bottom w:val="single" w:sz="8" w:space="0" w:color="auto"/>
              <w:right w:val="single" w:sz="8" w:space="0" w:color="auto"/>
            </w:tcBorders>
            <w:noWrap/>
            <w:vAlign w:val="bottom"/>
          </w:tcPr>
          <w:p w14:paraId="2D00483B"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0.264</w:t>
            </w:r>
          </w:p>
        </w:tc>
      </w:tr>
      <w:tr w:rsidR="008B75B7" w14:paraId="2D004842" w14:textId="77777777">
        <w:trPr>
          <w:trHeight w:val="323"/>
        </w:trPr>
        <w:tc>
          <w:tcPr>
            <w:tcW w:w="767" w:type="dxa"/>
            <w:tcBorders>
              <w:top w:val="nil"/>
              <w:left w:val="single" w:sz="8" w:space="0" w:color="auto"/>
              <w:bottom w:val="single" w:sz="8" w:space="0" w:color="auto"/>
              <w:right w:val="single" w:sz="8" w:space="0" w:color="auto"/>
            </w:tcBorders>
            <w:noWrap/>
            <w:vAlign w:val="bottom"/>
          </w:tcPr>
          <w:p w14:paraId="2D00483D" w14:textId="77777777" w:rsidR="008B75B7" w:rsidRDefault="00CA62E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6302" w:type="dxa"/>
            <w:tcBorders>
              <w:top w:val="nil"/>
              <w:left w:val="nil"/>
              <w:bottom w:val="single" w:sz="8" w:space="0" w:color="auto"/>
              <w:right w:val="single" w:sz="8" w:space="0" w:color="auto"/>
            </w:tcBorders>
            <w:noWrap/>
            <w:vAlign w:val="bottom"/>
          </w:tcPr>
          <w:p w14:paraId="2D00483E" w14:textId="77777777" w:rsidR="008B75B7" w:rsidRDefault="00CA62E7">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Interaction</w:t>
            </w:r>
          </w:p>
        </w:tc>
        <w:tc>
          <w:tcPr>
            <w:tcW w:w="807" w:type="dxa"/>
            <w:tcBorders>
              <w:top w:val="nil"/>
              <w:left w:val="nil"/>
              <w:bottom w:val="single" w:sz="8" w:space="0" w:color="auto"/>
              <w:right w:val="single" w:sz="8" w:space="0" w:color="auto"/>
            </w:tcBorders>
            <w:noWrap/>
            <w:vAlign w:val="bottom"/>
          </w:tcPr>
          <w:p w14:paraId="2D00483F" w14:textId="77777777" w:rsidR="008B75B7" w:rsidRDefault="00CA62E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07" w:type="dxa"/>
            <w:tcBorders>
              <w:top w:val="nil"/>
              <w:left w:val="nil"/>
              <w:bottom w:val="single" w:sz="8" w:space="0" w:color="auto"/>
              <w:right w:val="single" w:sz="8" w:space="0" w:color="auto"/>
            </w:tcBorders>
            <w:noWrap/>
            <w:vAlign w:val="bottom"/>
          </w:tcPr>
          <w:p w14:paraId="2D004840" w14:textId="77777777" w:rsidR="008B75B7" w:rsidRDefault="00CA62E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07" w:type="dxa"/>
            <w:tcBorders>
              <w:top w:val="nil"/>
              <w:left w:val="nil"/>
              <w:bottom w:val="single" w:sz="8" w:space="0" w:color="auto"/>
              <w:right w:val="single" w:sz="8" w:space="0" w:color="auto"/>
            </w:tcBorders>
            <w:noWrap/>
            <w:vAlign w:val="bottom"/>
          </w:tcPr>
          <w:p w14:paraId="2D004841" w14:textId="77777777" w:rsidR="008B75B7" w:rsidRDefault="00CA62E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8B75B7" w14:paraId="2D004848" w14:textId="77777777">
        <w:trPr>
          <w:trHeight w:val="323"/>
        </w:trPr>
        <w:tc>
          <w:tcPr>
            <w:tcW w:w="767" w:type="dxa"/>
            <w:tcBorders>
              <w:top w:val="nil"/>
              <w:left w:val="single" w:sz="8" w:space="0" w:color="auto"/>
              <w:bottom w:val="single" w:sz="8" w:space="0" w:color="auto"/>
              <w:right w:val="single" w:sz="8" w:space="0" w:color="auto"/>
            </w:tcBorders>
            <w:noWrap/>
            <w:vAlign w:val="bottom"/>
          </w:tcPr>
          <w:p w14:paraId="2D004843" w14:textId="77777777" w:rsidR="008B75B7" w:rsidRDefault="00CA62E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6302" w:type="dxa"/>
            <w:tcBorders>
              <w:top w:val="nil"/>
              <w:left w:val="nil"/>
              <w:bottom w:val="single" w:sz="8" w:space="0" w:color="auto"/>
              <w:right w:val="single" w:sz="8" w:space="0" w:color="auto"/>
            </w:tcBorders>
            <w:noWrap/>
            <w:vAlign w:val="bottom"/>
          </w:tcPr>
          <w:p w14:paraId="2D004844" w14:textId="77777777" w:rsidR="008B75B7" w:rsidRDefault="00CA62E7">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SEm</w:t>
            </w:r>
            <w:proofErr w:type="spellEnd"/>
            <w:r>
              <w:rPr>
                <w:rFonts w:ascii="Times New Roman" w:eastAsia="Times New Roman" w:hAnsi="Times New Roman" w:cs="Times New Roman"/>
                <w:sz w:val="24"/>
                <w:szCs w:val="24"/>
              </w:rPr>
              <w:t>±</w:t>
            </w:r>
          </w:p>
        </w:tc>
        <w:tc>
          <w:tcPr>
            <w:tcW w:w="807" w:type="dxa"/>
            <w:tcBorders>
              <w:top w:val="nil"/>
              <w:left w:val="nil"/>
              <w:bottom w:val="single" w:sz="8" w:space="0" w:color="auto"/>
              <w:right w:val="single" w:sz="8" w:space="0" w:color="auto"/>
            </w:tcBorders>
            <w:noWrap/>
            <w:vAlign w:val="bottom"/>
          </w:tcPr>
          <w:p w14:paraId="2D004845"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0.093</w:t>
            </w:r>
          </w:p>
        </w:tc>
        <w:tc>
          <w:tcPr>
            <w:tcW w:w="807" w:type="dxa"/>
            <w:tcBorders>
              <w:top w:val="nil"/>
              <w:left w:val="nil"/>
              <w:bottom w:val="single" w:sz="8" w:space="0" w:color="auto"/>
              <w:right w:val="single" w:sz="8" w:space="0" w:color="auto"/>
            </w:tcBorders>
            <w:noWrap/>
            <w:vAlign w:val="bottom"/>
          </w:tcPr>
          <w:p w14:paraId="2D004846"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0.22</w:t>
            </w:r>
          </w:p>
        </w:tc>
        <w:tc>
          <w:tcPr>
            <w:tcW w:w="807" w:type="dxa"/>
            <w:tcBorders>
              <w:top w:val="nil"/>
              <w:left w:val="nil"/>
              <w:bottom w:val="single" w:sz="8" w:space="0" w:color="auto"/>
              <w:right w:val="single" w:sz="8" w:space="0" w:color="auto"/>
            </w:tcBorders>
            <w:noWrap/>
            <w:vAlign w:val="bottom"/>
          </w:tcPr>
          <w:p w14:paraId="2D004847"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0.205</w:t>
            </w:r>
          </w:p>
        </w:tc>
      </w:tr>
      <w:tr w:rsidR="008B75B7" w14:paraId="2D00484E" w14:textId="77777777">
        <w:trPr>
          <w:trHeight w:val="323"/>
        </w:trPr>
        <w:tc>
          <w:tcPr>
            <w:tcW w:w="767" w:type="dxa"/>
            <w:tcBorders>
              <w:top w:val="nil"/>
              <w:left w:val="single" w:sz="8" w:space="0" w:color="auto"/>
              <w:bottom w:val="single" w:sz="8" w:space="0" w:color="auto"/>
              <w:right w:val="single" w:sz="8" w:space="0" w:color="auto"/>
            </w:tcBorders>
            <w:noWrap/>
            <w:vAlign w:val="bottom"/>
          </w:tcPr>
          <w:p w14:paraId="2D004849" w14:textId="77777777" w:rsidR="008B75B7" w:rsidRDefault="00CA62E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6302" w:type="dxa"/>
            <w:tcBorders>
              <w:top w:val="nil"/>
              <w:left w:val="nil"/>
              <w:bottom w:val="single" w:sz="8" w:space="0" w:color="auto"/>
              <w:right w:val="single" w:sz="8" w:space="0" w:color="auto"/>
            </w:tcBorders>
            <w:noWrap/>
            <w:vAlign w:val="bottom"/>
          </w:tcPr>
          <w:p w14:paraId="2D00484A" w14:textId="77777777" w:rsidR="008B75B7" w:rsidRDefault="00CA62E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CD at 5%</w:t>
            </w:r>
          </w:p>
        </w:tc>
        <w:tc>
          <w:tcPr>
            <w:tcW w:w="807" w:type="dxa"/>
            <w:tcBorders>
              <w:top w:val="nil"/>
              <w:left w:val="nil"/>
              <w:bottom w:val="single" w:sz="8" w:space="0" w:color="auto"/>
              <w:right w:val="single" w:sz="8" w:space="0" w:color="auto"/>
            </w:tcBorders>
            <w:noWrap/>
            <w:vAlign w:val="bottom"/>
          </w:tcPr>
          <w:p w14:paraId="2D00484B" w14:textId="77777777" w:rsidR="008B75B7" w:rsidRDefault="00CA62E7">
            <w:pPr>
              <w:spacing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NS</w:t>
            </w:r>
          </w:p>
        </w:tc>
        <w:tc>
          <w:tcPr>
            <w:tcW w:w="807" w:type="dxa"/>
            <w:tcBorders>
              <w:top w:val="nil"/>
              <w:left w:val="nil"/>
              <w:bottom w:val="single" w:sz="8" w:space="0" w:color="auto"/>
              <w:right w:val="single" w:sz="8" w:space="0" w:color="auto"/>
            </w:tcBorders>
            <w:noWrap/>
            <w:vAlign w:val="bottom"/>
          </w:tcPr>
          <w:p w14:paraId="2D00484C" w14:textId="77777777" w:rsidR="008B75B7" w:rsidRDefault="00CA62E7">
            <w:pPr>
              <w:spacing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NS</w:t>
            </w:r>
          </w:p>
        </w:tc>
        <w:tc>
          <w:tcPr>
            <w:tcW w:w="807" w:type="dxa"/>
            <w:tcBorders>
              <w:top w:val="nil"/>
              <w:left w:val="nil"/>
              <w:bottom w:val="single" w:sz="8" w:space="0" w:color="auto"/>
              <w:right w:val="single" w:sz="8" w:space="0" w:color="auto"/>
            </w:tcBorders>
            <w:noWrap/>
            <w:vAlign w:val="bottom"/>
          </w:tcPr>
          <w:p w14:paraId="2D00484D"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Cs/>
                <w:sz w:val="24"/>
                <w:szCs w:val="24"/>
              </w:rPr>
              <w:t>NS</w:t>
            </w:r>
          </w:p>
        </w:tc>
      </w:tr>
    </w:tbl>
    <w:p w14:paraId="2D00484F" w14:textId="77777777" w:rsidR="008B75B7" w:rsidRDefault="008B75B7">
      <w:pPr>
        <w:rPr>
          <w:rFonts w:ascii="Times New Roman" w:hAnsi="Times New Roman" w:cs="Times New Roman"/>
          <w:sz w:val="24"/>
          <w:szCs w:val="24"/>
        </w:rPr>
      </w:pPr>
    </w:p>
    <w:p w14:paraId="2D004850" w14:textId="77777777" w:rsidR="008B75B7" w:rsidRDefault="008B75B7">
      <w:pPr>
        <w:rPr>
          <w:rFonts w:ascii="Times New Roman" w:hAnsi="Times New Roman" w:cs="Times New Roman"/>
          <w:sz w:val="24"/>
          <w:szCs w:val="24"/>
        </w:rPr>
      </w:pPr>
    </w:p>
    <w:p w14:paraId="2D004851" w14:textId="77777777" w:rsidR="008B75B7" w:rsidRDefault="008B75B7">
      <w:pPr>
        <w:rPr>
          <w:rFonts w:ascii="Times New Roman" w:hAnsi="Times New Roman" w:cs="Times New Roman"/>
          <w:sz w:val="24"/>
          <w:szCs w:val="24"/>
        </w:rPr>
      </w:pPr>
    </w:p>
    <w:p w14:paraId="2D004852" w14:textId="77777777" w:rsidR="008B75B7" w:rsidRDefault="00CA62E7">
      <w:pPr>
        <w:pStyle w:val="NormalWeb"/>
        <w:spacing w:line="360" w:lineRule="auto"/>
        <w:jc w:val="both"/>
      </w:pPr>
      <w:r>
        <w:rPr>
          <w:b/>
          <w:shd w:val="clear" w:color="auto" w:fill="FFFFFF"/>
        </w:rPr>
        <w:lastRenderedPageBreak/>
        <w:t>Table 4.</w:t>
      </w:r>
      <w:r>
        <w:rPr>
          <w:b/>
        </w:rPr>
        <w:t xml:space="preserve"> Number of root nodules </w:t>
      </w:r>
      <w:r>
        <w:rPr>
          <w:b/>
          <w:lang w:val="en-US"/>
        </w:rPr>
        <w:t xml:space="preserve">and dry weight of root nodules </w:t>
      </w:r>
      <w:r>
        <w:rPr>
          <w:b/>
          <w:shd w:val="clear" w:color="auto" w:fill="FFFFFF"/>
        </w:rPr>
        <w:t>at different stages as influenced by weed control treatments and microbial strains.</w:t>
      </w:r>
    </w:p>
    <w:tbl>
      <w:tblPr>
        <w:tblW w:w="9405" w:type="dxa"/>
        <w:tblInd w:w="98" w:type="dxa"/>
        <w:tblLayout w:type="fixed"/>
        <w:tblLook w:val="04A0" w:firstRow="1" w:lastRow="0" w:firstColumn="1" w:lastColumn="0" w:noHBand="0" w:noVBand="1"/>
      </w:tblPr>
      <w:tblGrid>
        <w:gridCol w:w="786"/>
        <w:gridCol w:w="4947"/>
        <w:gridCol w:w="881"/>
        <w:gridCol w:w="825"/>
        <w:gridCol w:w="908"/>
        <w:gridCol w:w="1058"/>
      </w:tblGrid>
      <w:tr w:rsidR="008B75B7" w14:paraId="2D004857" w14:textId="77777777">
        <w:trPr>
          <w:trHeight w:val="390"/>
        </w:trPr>
        <w:tc>
          <w:tcPr>
            <w:tcW w:w="786" w:type="dxa"/>
            <w:tcBorders>
              <w:top w:val="single" w:sz="8" w:space="0" w:color="auto"/>
              <w:left w:val="single" w:sz="8" w:space="0" w:color="auto"/>
              <w:bottom w:val="nil"/>
              <w:right w:val="single" w:sz="8" w:space="0" w:color="auto"/>
            </w:tcBorders>
            <w:noWrap/>
            <w:vAlign w:val="bottom"/>
          </w:tcPr>
          <w:p w14:paraId="2D004853" w14:textId="5949AC56" w:rsidR="008B75B7" w:rsidRDefault="00CA62E7">
            <w:pPr>
              <w:spacing w:line="240" w:lineRule="auto"/>
              <w:rPr>
                <w:rFonts w:ascii="Times New Roman" w:eastAsia="Times New Roman" w:hAnsi="Times New Roman" w:cs="Times New Roman"/>
                <w:color w:val="000000"/>
                <w:szCs w:val="22"/>
              </w:rPr>
            </w:pPr>
            <w:proofErr w:type="spellStart"/>
            <w:r>
              <w:rPr>
                <w:rFonts w:ascii="Times New Roman" w:eastAsia="Times New Roman" w:hAnsi="Times New Roman" w:cs="Times New Roman"/>
                <w:color w:val="000000"/>
                <w:sz w:val="24"/>
                <w:szCs w:val="24"/>
              </w:rPr>
              <w:t>S.No</w:t>
            </w:r>
            <w:proofErr w:type="spellEnd"/>
            <w:r>
              <w:rPr>
                <w:rFonts w:ascii="Times New Roman" w:eastAsia="Times New Roman" w:hAnsi="Times New Roman" w:cs="Times New Roman"/>
                <w:color w:val="000000"/>
                <w:sz w:val="24"/>
                <w:szCs w:val="24"/>
              </w:rPr>
              <w:t>.</w:t>
            </w:r>
          </w:p>
        </w:tc>
        <w:tc>
          <w:tcPr>
            <w:tcW w:w="4947" w:type="dxa"/>
            <w:tcBorders>
              <w:top w:val="single" w:sz="8" w:space="0" w:color="auto"/>
              <w:left w:val="nil"/>
              <w:bottom w:val="nil"/>
              <w:right w:val="single" w:sz="8" w:space="0" w:color="auto"/>
            </w:tcBorders>
            <w:noWrap/>
            <w:vAlign w:val="bottom"/>
          </w:tcPr>
          <w:p w14:paraId="2D004854" w14:textId="77777777" w:rsidR="008B75B7" w:rsidRDefault="00CA62E7">
            <w:pPr>
              <w:spacing w:line="240" w:lineRule="auto"/>
              <w:jc w:val="cente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TREATMENT</w:t>
            </w:r>
          </w:p>
        </w:tc>
        <w:tc>
          <w:tcPr>
            <w:tcW w:w="1706" w:type="dxa"/>
            <w:gridSpan w:val="2"/>
            <w:tcBorders>
              <w:top w:val="single" w:sz="8" w:space="0" w:color="auto"/>
              <w:left w:val="nil"/>
              <w:bottom w:val="single" w:sz="8" w:space="0" w:color="auto"/>
              <w:right w:val="single" w:sz="4" w:space="0" w:color="auto"/>
            </w:tcBorders>
            <w:noWrap/>
            <w:vAlign w:val="bottom"/>
          </w:tcPr>
          <w:p w14:paraId="2D004855" w14:textId="77777777" w:rsidR="008B75B7" w:rsidRDefault="00CA62E7">
            <w:pPr>
              <w:spacing w:line="240" w:lineRule="auto"/>
              <w:jc w:val="both"/>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Number of </w:t>
            </w:r>
            <w:r>
              <w:rPr>
                <w:rFonts w:ascii="Times New Roman" w:eastAsia="Times New Roman" w:hAnsi="Times New Roman" w:cs="Times New Roman"/>
                <w:color w:val="000000"/>
                <w:szCs w:val="22"/>
                <w:lang w:val="en-US"/>
              </w:rPr>
              <w:t xml:space="preserve">root </w:t>
            </w:r>
            <w:r>
              <w:rPr>
                <w:rFonts w:ascii="Times New Roman" w:eastAsia="Times New Roman" w:hAnsi="Times New Roman" w:cs="Times New Roman"/>
                <w:color w:val="000000"/>
                <w:szCs w:val="22"/>
              </w:rPr>
              <w:t>nodules</w:t>
            </w:r>
          </w:p>
        </w:tc>
        <w:tc>
          <w:tcPr>
            <w:tcW w:w="1966" w:type="dxa"/>
            <w:gridSpan w:val="2"/>
            <w:tcBorders>
              <w:top w:val="single" w:sz="8" w:space="0" w:color="auto"/>
              <w:left w:val="single" w:sz="4" w:space="0" w:color="auto"/>
              <w:bottom w:val="single" w:sz="8" w:space="0" w:color="auto"/>
              <w:right w:val="single" w:sz="8" w:space="0" w:color="000000"/>
            </w:tcBorders>
            <w:noWrap/>
            <w:vAlign w:val="bottom"/>
          </w:tcPr>
          <w:p w14:paraId="2D004856" w14:textId="77777777" w:rsidR="008B75B7" w:rsidRDefault="00CA62E7">
            <w:pPr>
              <w:spacing w:line="240" w:lineRule="auto"/>
              <w:rPr>
                <w:rFonts w:ascii="Times New Roman" w:eastAsia="Times New Roman" w:hAnsi="Times New Roman" w:cs="Times New Roman"/>
                <w:color w:val="000000"/>
                <w:szCs w:val="22"/>
              </w:rPr>
            </w:pPr>
            <w:r>
              <w:rPr>
                <w:rFonts w:ascii="Times New Roman" w:eastAsia="Times New Roman" w:hAnsi="Times New Roman" w:cs="Times New Roman"/>
                <w:color w:val="000000" w:themeColor="text1"/>
                <w:szCs w:val="22"/>
              </w:rPr>
              <w:t xml:space="preserve">   </w:t>
            </w:r>
            <w:r>
              <w:rPr>
                <w:rFonts w:ascii="Times New Roman" w:eastAsia="Times New Roman" w:hAnsi="Times New Roman" w:cs="Times New Roman"/>
                <w:color w:val="000000" w:themeColor="text1"/>
                <w:szCs w:val="22"/>
                <w:lang w:val="en-US"/>
              </w:rPr>
              <w:t>Dry weight of root nodules</w:t>
            </w:r>
            <w:r>
              <w:rPr>
                <w:rFonts w:ascii="Times New Roman" w:eastAsia="Times New Roman" w:hAnsi="Times New Roman" w:cs="Times New Roman"/>
                <w:color w:val="000000" w:themeColor="text1"/>
                <w:szCs w:val="22"/>
              </w:rPr>
              <w:t xml:space="preserve"> </w:t>
            </w:r>
          </w:p>
        </w:tc>
      </w:tr>
      <w:tr w:rsidR="008B75B7" w14:paraId="2D00485E" w14:textId="77777777">
        <w:trPr>
          <w:trHeight w:val="390"/>
        </w:trPr>
        <w:tc>
          <w:tcPr>
            <w:tcW w:w="786" w:type="dxa"/>
            <w:tcBorders>
              <w:top w:val="nil"/>
              <w:left w:val="single" w:sz="8" w:space="0" w:color="auto"/>
              <w:bottom w:val="single" w:sz="8" w:space="0" w:color="auto"/>
              <w:right w:val="single" w:sz="8" w:space="0" w:color="auto"/>
            </w:tcBorders>
            <w:noWrap/>
            <w:vAlign w:val="bottom"/>
          </w:tcPr>
          <w:p w14:paraId="2D004858" w14:textId="77777777" w:rsidR="008B75B7" w:rsidRDefault="00CA62E7">
            <w:pPr>
              <w:spacing w:line="240" w:lineRule="auto"/>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w:t>
            </w:r>
          </w:p>
        </w:tc>
        <w:tc>
          <w:tcPr>
            <w:tcW w:w="4947" w:type="dxa"/>
            <w:tcBorders>
              <w:top w:val="nil"/>
              <w:left w:val="nil"/>
              <w:bottom w:val="single" w:sz="8" w:space="0" w:color="auto"/>
              <w:right w:val="single" w:sz="8" w:space="0" w:color="auto"/>
            </w:tcBorders>
            <w:noWrap/>
            <w:vAlign w:val="bottom"/>
          </w:tcPr>
          <w:p w14:paraId="2D004859" w14:textId="77777777" w:rsidR="008B75B7" w:rsidRDefault="00CA62E7">
            <w:pPr>
              <w:spacing w:line="240" w:lineRule="auto"/>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w:t>
            </w:r>
          </w:p>
        </w:tc>
        <w:tc>
          <w:tcPr>
            <w:tcW w:w="881" w:type="dxa"/>
            <w:tcBorders>
              <w:top w:val="nil"/>
              <w:left w:val="nil"/>
              <w:bottom w:val="single" w:sz="8" w:space="0" w:color="auto"/>
              <w:right w:val="single" w:sz="8" w:space="0" w:color="auto"/>
            </w:tcBorders>
            <w:noWrap/>
            <w:vAlign w:val="bottom"/>
          </w:tcPr>
          <w:p w14:paraId="2D00485A" w14:textId="77777777" w:rsidR="008B75B7" w:rsidRDefault="00CA62E7">
            <w:pPr>
              <w:spacing w:line="240" w:lineRule="auto"/>
              <w:jc w:val="cente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30 DAS</w:t>
            </w:r>
          </w:p>
        </w:tc>
        <w:tc>
          <w:tcPr>
            <w:tcW w:w="825" w:type="dxa"/>
            <w:tcBorders>
              <w:top w:val="nil"/>
              <w:left w:val="nil"/>
              <w:bottom w:val="single" w:sz="8" w:space="0" w:color="auto"/>
              <w:right w:val="single" w:sz="4" w:space="0" w:color="auto"/>
            </w:tcBorders>
            <w:noWrap/>
            <w:vAlign w:val="bottom"/>
          </w:tcPr>
          <w:p w14:paraId="2D00485B" w14:textId="77777777" w:rsidR="008B75B7" w:rsidRDefault="00CA62E7">
            <w:pPr>
              <w:spacing w:line="240" w:lineRule="auto"/>
              <w:jc w:val="cente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60 DAS</w:t>
            </w:r>
          </w:p>
        </w:tc>
        <w:tc>
          <w:tcPr>
            <w:tcW w:w="908" w:type="dxa"/>
            <w:tcBorders>
              <w:top w:val="nil"/>
              <w:left w:val="single" w:sz="4" w:space="0" w:color="auto"/>
              <w:bottom w:val="single" w:sz="8" w:space="0" w:color="auto"/>
              <w:right w:val="single" w:sz="4" w:space="0" w:color="auto"/>
            </w:tcBorders>
            <w:noWrap/>
            <w:vAlign w:val="bottom"/>
          </w:tcPr>
          <w:p w14:paraId="2D00485C" w14:textId="77777777" w:rsidR="008B75B7" w:rsidRDefault="00CA62E7">
            <w:pPr>
              <w:spacing w:line="240" w:lineRule="auto"/>
              <w:rPr>
                <w:rFonts w:ascii="Times New Roman" w:eastAsia="Times New Roman" w:hAnsi="Times New Roman" w:cs="Times New Roman"/>
                <w:color w:val="000000"/>
                <w:szCs w:val="22"/>
              </w:rPr>
            </w:pPr>
            <w:r>
              <w:rPr>
                <w:rFonts w:ascii="Times New Roman" w:eastAsia="Times New Roman" w:hAnsi="Times New Roman" w:cs="Times New Roman"/>
                <w:color w:val="000000" w:themeColor="text1"/>
                <w:szCs w:val="22"/>
              </w:rPr>
              <w:t>30 DAS</w:t>
            </w:r>
          </w:p>
        </w:tc>
        <w:tc>
          <w:tcPr>
            <w:tcW w:w="1058" w:type="dxa"/>
            <w:tcBorders>
              <w:top w:val="nil"/>
              <w:left w:val="single" w:sz="4" w:space="0" w:color="auto"/>
              <w:bottom w:val="single" w:sz="8" w:space="0" w:color="auto"/>
              <w:right w:val="single" w:sz="8" w:space="0" w:color="auto"/>
            </w:tcBorders>
            <w:noWrap/>
            <w:vAlign w:val="bottom"/>
          </w:tcPr>
          <w:p w14:paraId="2D00485D" w14:textId="77777777" w:rsidR="008B75B7" w:rsidRDefault="00CA62E7">
            <w:pPr>
              <w:spacing w:line="240" w:lineRule="auto"/>
              <w:rPr>
                <w:rFonts w:ascii="Times New Roman" w:eastAsia="Times New Roman" w:hAnsi="Times New Roman" w:cs="Times New Roman"/>
                <w:color w:val="000000"/>
                <w:szCs w:val="22"/>
              </w:rPr>
            </w:pPr>
            <w:r>
              <w:rPr>
                <w:rFonts w:ascii="Times New Roman" w:eastAsia="Times New Roman" w:hAnsi="Times New Roman" w:cs="Times New Roman"/>
                <w:color w:val="000000" w:themeColor="text1"/>
                <w:szCs w:val="22"/>
              </w:rPr>
              <w:t>60 DAS</w:t>
            </w:r>
          </w:p>
        </w:tc>
      </w:tr>
      <w:tr w:rsidR="008B75B7" w14:paraId="2D004861" w14:textId="77777777">
        <w:trPr>
          <w:trHeight w:val="390"/>
        </w:trPr>
        <w:tc>
          <w:tcPr>
            <w:tcW w:w="786" w:type="dxa"/>
            <w:tcBorders>
              <w:top w:val="nil"/>
              <w:left w:val="single" w:sz="8" w:space="0" w:color="auto"/>
              <w:bottom w:val="single" w:sz="8" w:space="0" w:color="auto"/>
              <w:right w:val="single" w:sz="8" w:space="0" w:color="auto"/>
            </w:tcBorders>
            <w:noWrap/>
            <w:vAlign w:val="bottom"/>
          </w:tcPr>
          <w:p w14:paraId="2D00485F" w14:textId="77777777" w:rsidR="008B75B7" w:rsidRDefault="00CA62E7">
            <w:pPr>
              <w:spacing w:line="240" w:lineRule="auto"/>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w:t>
            </w:r>
          </w:p>
        </w:tc>
        <w:tc>
          <w:tcPr>
            <w:tcW w:w="8619" w:type="dxa"/>
            <w:gridSpan w:val="5"/>
            <w:tcBorders>
              <w:top w:val="nil"/>
              <w:left w:val="nil"/>
              <w:bottom w:val="single" w:sz="8" w:space="0" w:color="auto"/>
              <w:right w:val="single" w:sz="8" w:space="0" w:color="auto"/>
            </w:tcBorders>
            <w:noWrap/>
            <w:vAlign w:val="bottom"/>
          </w:tcPr>
          <w:p w14:paraId="2D004860" w14:textId="77777777" w:rsidR="008B75B7" w:rsidRDefault="00CA62E7">
            <w:pPr>
              <w:spacing w:line="240" w:lineRule="auto"/>
              <w:rPr>
                <w:rFonts w:ascii="Times New Roman" w:eastAsia="Times New Roman" w:hAnsi="Times New Roman" w:cs="Times New Roman"/>
                <w:color w:val="000000"/>
                <w:szCs w:val="22"/>
              </w:rPr>
            </w:pPr>
            <w:r>
              <w:rPr>
                <w:rFonts w:ascii="Times New Roman" w:eastAsia="Times New Roman" w:hAnsi="Times New Roman" w:cs="Times New Roman"/>
                <w:b/>
                <w:color w:val="000000"/>
                <w:szCs w:val="22"/>
              </w:rPr>
              <w:t xml:space="preserve">Main </w:t>
            </w:r>
            <w:proofErr w:type="gramStart"/>
            <w:r>
              <w:rPr>
                <w:rFonts w:ascii="Times New Roman" w:eastAsia="Times New Roman" w:hAnsi="Times New Roman" w:cs="Times New Roman"/>
                <w:b/>
                <w:color w:val="000000"/>
                <w:szCs w:val="22"/>
              </w:rPr>
              <w:t>Plot :</w:t>
            </w:r>
            <w:proofErr w:type="gramEnd"/>
            <w:r>
              <w:rPr>
                <w:rFonts w:ascii="Times New Roman" w:eastAsia="Times New Roman" w:hAnsi="Times New Roman" w:cs="Times New Roman"/>
                <w:b/>
                <w:color w:val="000000"/>
                <w:szCs w:val="22"/>
              </w:rPr>
              <w:t>- Herbicides</w:t>
            </w:r>
          </w:p>
        </w:tc>
      </w:tr>
      <w:tr w:rsidR="008B75B7" w14:paraId="2D004868" w14:textId="77777777">
        <w:trPr>
          <w:trHeight w:val="390"/>
        </w:trPr>
        <w:tc>
          <w:tcPr>
            <w:tcW w:w="786" w:type="dxa"/>
            <w:tcBorders>
              <w:top w:val="nil"/>
              <w:left w:val="single" w:sz="8" w:space="0" w:color="auto"/>
              <w:bottom w:val="single" w:sz="8" w:space="0" w:color="auto"/>
              <w:right w:val="single" w:sz="8" w:space="0" w:color="auto"/>
            </w:tcBorders>
            <w:noWrap/>
            <w:vAlign w:val="bottom"/>
          </w:tcPr>
          <w:p w14:paraId="2D004862" w14:textId="77777777" w:rsidR="008B75B7" w:rsidRDefault="00CA62E7">
            <w:pPr>
              <w:spacing w:line="240" w:lineRule="auto"/>
              <w:jc w:val="cente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1</w:t>
            </w:r>
          </w:p>
        </w:tc>
        <w:tc>
          <w:tcPr>
            <w:tcW w:w="4947" w:type="dxa"/>
            <w:tcBorders>
              <w:top w:val="nil"/>
              <w:left w:val="nil"/>
              <w:bottom w:val="single" w:sz="8" w:space="0" w:color="auto"/>
              <w:right w:val="single" w:sz="8" w:space="0" w:color="auto"/>
            </w:tcBorders>
            <w:noWrap/>
            <w:vAlign w:val="bottom"/>
          </w:tcPr>
          <w:p w14:paraId="2D004863" w14:textId="77777777" w:rsidR="008B75B7" w:rsidRDefault="00CA62E7">
            <w:pPr>
              <w:spacing w:line="240" w:lineRule="auto"/>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Pre-emergence: </w:t>
            </w:r>
            <w:proofErr w:type="spellStart"/>
            <w:r>
              <w:rPr>
                <w:rFonts w:ascii="Times New Roman" w:eastAsia="Times New Roman" w:hAnsi="Times New Roman" w:cs="Times New Roman"/>
                <w:color w:val="000000"/>
                <w:szCs w:val="22"/>
              </w:rPr>
              <w:t>Diclosulum</w:t>
            </w:r>
            <w:proofErr w:type="spellEnd"/>
            <w:r>
              <w:rPr>
                <w:rFonts w:ascii="Times New Roman" w:eastAsia="Times New Roman" w:hAnsi="Times New Roman" w:cs="Times New Roman"/>
                <w:color w:val="000000"/>
                <w:szCs w:val="22"/>
              </w:rPr>
              <w:t xml:space="preserve"> @ 26g </w:t>
            </w:r>
            <w:proofErr w:type="spellStart"/>
            <w:r>
              <w:rPr>
                <w:rFonts w:ascii="Times New Roman" w:eastAsia="Times New Roman" w:hAnsi="Times New Roman" w:cs="Times New Roman"/>
                <w:color w:val="000000"/>
                <w:szCs w:val="22"/>
              </w:rPr>
              <w:t>a.i</w:t>
            </w:r>
            <w:proofErr w:type="spellEnd"/>
            <w:r>
              <w:rPr>
                <w:rFonts w:ascii="Times New Roman" w:eastAsia="Times New Roman" w:hAnsi="Times New Roman" w:cs="Times New Roman"/>
                <w:color w:val="000000"/>
                <w:szCs w:val="22"/>
              </w:rPr>
              <w:t>/ha</w:t>
            </w:r>
          </w:p>
        </w:tc>
        <w:tc>
          <w:tcPr>
            <w:tcW w:w="881" w:type="dxa"/>
            <w:tcBorders>
              <w:top w:val="nil"/>
              <w:left w:val="nil"/>
              <w:bottom w:val="single" w:sz="8" w:space="0" w:color="auto"/>
              <w:right w:val="single" w:sz="8" w:space="0" w:color="auto"/>
            </w:tcBorders>
            <w:noWrap/>
            <w:vAlign w:val="bottom"/>
          </w:tcPr>
          <w:p w14:paraId="2D004864"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17.97</w:t>
            </w:r>
          </w:p>
        </w:tc>
        <w:tc>
          <w:tcPr>
            <w:tcW w:w="825" w:type="dxa"/>
            <w:tcBorders>
              <w:top w:val="nil"/>
              <w:left w:val="nil"/>
              <w:bottom w:val="single" w:sz="8" w:space="0" w:color="auto"/>
              <w:right w:val="single" w:sz="4" w:space="0" w:color="auto"/>
            </w:tcBorders>
            <w:noWrap/>
            <w:vAlign w:val="bottom"/>
          </w:tcPr>
          <w:p w14:paraId="2D004865"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47</w:t>
            </w:r>
          </w:p>
        </w:tc>
        <w:tc>
          <w:tcPr>
            <w:tcW w:w="908" w:type="dxa"/>
            <w:tcBorders>
              <w:top w:val="nil"/>
              <w:left w:val="single" w:sz="4" w:space="0" w:color="auto"/>
              <w:bottom w:val="single" w:sz="8" w:space="0" w:color="auto"/>
              <w:right w:val="single" w:sz="4" w:space="0" w:color="auto"/>
            </w:tcBorders>
            <w:noWrap/>
            <w:vAlign w:val="bottom"/>
          </w:tcPr>
          <w:p w14:paraId="2D004866"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29.94</w:t>
            </w:r>
          </w:p>
        </w:tc>
        <w:tc>
          <w:tcPr>
            <w:tcW w:w="1058" w:type="dxa"/>
            <w:tcBorders>
              <w:top w:val="nil"/>
              <w:left w:val="single" w:sz="4" w:space="0" w:color="auto"/>
              <w:bottom w:val="single" w:sz="8" w:space="0" w:color="auto"/>
              <w:right w:val="single" w:sz="8" w:space="0" w:color="auto"/>
            </w:tcBorders>
            <w:noWrap/>
            <w:vAlign w:val="bottom"/>
          </w:tcPr>
          <w:p w14:paraId="2D004867"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260.9</w:t>
            </w:r>
          </w:p>
        </w:tc>
      </w:tr>
      <w:tr w:rsidR="008B75B7" w14:paraId="2D00486F" w14:textId="77777777">
        <w:trPr>
          <w:trHeight w:val="390"/>
        </w:trPr>
        <w:tc>
          <w:tcPr>
            <w:tcW w:w="786" w:type="dxa"/>
            <w:tcBorders>
              <w:top w:val="nil"/>
              <w:left w:val="single" w:sz="8" w:space="0" w:color="auto"/>
              <w:bottom w:val="single" w:sz="8" w:space="0" w:color="auto"/>
              <w:right w:val="single" w:sz="8" w:space="0" w:color="auto"/>
            </w:tcBorders>
            <w:noWrap/>
            <w:vAlign w:val="bottom"/>
          </w:tcPr>
          <w:p w14:paraId="2D004869" w14:textId="77777777" w:rsidR="008B75B7" w:rsidRDefault="00CA62E7">
            <w:pPr>
              <w:spacing w:line="240" w:lineRule="auto"/>
              <w:jc w:val="cente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2</w:t>
            </w:r>
          </w:p>
        </w:tc>
        <w:tc>
          <w:tcPr>
            <w:tcW w:w="4947" w:type="dxa"/>
            <w:tcBorders>
              <w:top w:val="nil"/>
              <w:left w:val="nil"/>
              <w:bottom w:val="single" w:sz="8" w:space="0" w:color="auto"/>
              <w:right w:val="single" w:sz="8" w:space="0" w:color="auto"/>
            </w:tcBorders>
            <w:noWrap/>
            <w:vAlign w:val="bottom"/>
          </w:tcPr>
          <w:p w14:paraId="2D00486A" w14:textId="77777777" w:rsidR="008B75B7" w:rsidRDefault="00CA62E7">
            <w:pPr>
              <w:spacing w:line="240" w:lineRule="auto"/>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Pre-emergence: </w:t>
            </w:r>
            <w:proofErr w:type="spellStart"/>
            <w:r>
              <w:rPr>
                <w:rFonts w:ascii="Times New Roman" w:eastAsia="Times New Roman" w:hAnsi="Times New Roman" w:cs="Times New Roman"/>
                <w:color w:val="000000"/>
                <w:szCs w:val="22"/>
              </w:rPr>
              <w:t>Diclosulum</w:t>
            </w:r>
            <w:proofErr w:type="spellEnd"/>
            <w:r>
              <w:rPr>
                <w:rFonts w:ascii="Times New Roman" w:eastAsia="Times New Roman" w:hAnsi="Times New Roman" w:cs="Times New Roman"/>
                <w:color w:val="000000"/>
                <w:szCs w:val="22"/>
              </w:rPr>
              <w:t xml:space="preserve"> @ 26 </w:t>
            </w:r>
            <w:proofErr w:type="spellStart"/>
            <w:proofErr w:type="gramStart"/>
            <w:r>
              <w:rPr>
                <w:rFonts w:ascii="Times New Roman" w:eastAsia="Times New Roman" w:hAnsi="Times New Roman" w:cs="Times New Roman"/>
                <w:color w:val="000000"/>
                <w:szCs w:val="22"/>
              </w:rPr>
              <w:t>ga.i</w:t>
            </w:r>
            <w:proofErr w:type="spellEnd"/>
            <w:proofErr w:type="gramEnd"/>
            <w:r>
              <w:rPr>
                <w:rFonts w:ascii="Times New Roman" w:eastAsia="Times New Roman" w:hAnsi="Times New Roman" w:cs="Times New Roman"/>
                <w:color w:val="000000"/>
                <w:szCs w:val="22"/>
              </w:rPr>
              <w:t xml:space="preserve">/ha + post-emergence: </w:t>
            </w:r>
            <w:proofErr w:type="spellStart"/>
            <w:r>
              <w:rPr>
                <w:rFonts w:ascii="Times New Roman" w:eastAsia="Times New Roman" w:hAnsi="Times New Roman" w:cs="Times New Roman"/>
                <w:color w:val="000000"/>
                <w:szCs w:val="22"/>
              </w:rPr>
              <w:t>Propaquizafop</w:t>
            </w:r>
            <w:proofErr w:type="spellEnd"/>
            <w:r>
              <w:rPr>
                <w:rFonts w:ascii="Times New Roman" w:eastAsia="Times New Roman" w:hAnsi="Times New Roman" w:cs="Times New Roman"/>
                <w:color w:val="000000"/>
                <w:szCs w:val="22"/>
              </w:rPr>
              <w:t xml:space="preserve"> 2.5% + Imazethapyr 3.75% @ 2litre/ha</w:t>
            </w:r>
          </w:p>
        </w:tc>
        <w:tc>
          <w:tcPr>
            <w:tcW w:w="881" w:type="dxa"/>
            <w:tcBorders>
              <w:top w:val="nil"/>
              <w:left w:val="nil"/>
              <w:bottom w:val="single" w:sz="8" w:space="0" w:color="auto"/>
              <w:right w:val="single" w:sz="8" w:space="0" w:color="auto"/>
            </w:tcBorders>
            <w:noWrap/>
            <w:vAlign w:val="bottom"/>
          </w:tcPr>
          <w:p w14:paraId="2D00486B"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18.25</w:t>
            </w:r>
          </w:p>
        </w:tc>
        <w:tc>
          <w:tcPr>
            <w:tcW w:w="825" w:type="dxa"/>
            <w:tcBorders>
              <w:top w:val="nil"/>
              <w:left w:val="nil"/>
              <w:bottom w:val="single" w:sz="8" w:space="0" w:color="auto"/>
              <w:right w:val="single" w:sz="4" w:space="0" w:color="auto"/>
            </w:tcBorders>
            <w:noWrap/>
            <w:vAlign w:val="bottom"/>
          </w:tcPr>
          <w:p w14:paraId="2D00486C"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55.29</w:t>
            </w:r>
          </w:p>
        </w:tc>
        <w:tc>
          <w:tcPr>
            <w:tcW w:w="908" w:type="dxa"/>
            <w:tcBorders>
              <w:top w:val="nil"/>
              <w:left w:val="single" w:sz="4" w:space="0" w:color="auto"/>
              <w:bottom w:val="single" w:sz="8" w:space="0" w:color="auto"/>
              <w:right w:val="single" w:sz="4" w:space="0" w:color="auto"/>
            </w:tcBorders>
            <w:noWrap/>
            <w:vAlign w:val="bottom"/>
          </w:tcPr>
          <w:p w14:paraId="2D00486D"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31.96</w:t>
            </w:r>
          </w:p>
        </w:tc>
        <w:tc>
          <w:tcPr>
            <w:tcW w:w="1058" w:type="dxa"/>
            <w:tcBorders>
              <w:top w:val="nil"/>
              <w:left w:val="single" w:sz="4" w:space="0" w:color="auto"/>
              <w:bottom w:val="single" w:sz="8" w:space="0" w:color="auto"/>
              <w:right w:val="single" w:sz="8" w:space="0" w:color="auto"/>
            </w:tcBorders>
            <w:noWrap/>
            <w:vAlign w:val="bottom"/>
          </w:tcPr>
          <w:p w14:paraId="2D00486E"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226.39</w:t>
            </w:r>
          </w:p>
        </w:tc>
      </w:tr>
      <w:tr w:rsidR="008B75B7" w14:paraId="2D004876" w14:textId="77777777">
        <w:trPr>
          <w:trHeight w:val="390"/>
        </w:trPr>
        <w:tc>
          <w:tcPr>
            <w:tcW w:w="786" w:type="dxa"/>
            <w:tcBorders>
              <w:top w:val="nil"/>
              <w:left w:val="single" w:sz="8" w:space="0" w:color="auto"/>
              <w:bottom w:val="single" w:sz="8" w:space="0" w:color="auto"/>
              <w:right w:val="single" w:sz="8" w:space="0" w:color="auto"/>
            </w:tcBorders>
            <w:noWrap/>
            <w:vAlign w:val="bottom"/>
          </w:tcPr>
          <w:p w14:paraId="2D004870" w14:textId="77777777" w:rsidR="008B75B7" w:rsidRDefault="00CA62E7">
            <w:pPr>
              <w:spacing w:line="240" w:lineRule="auto"/>
              <w:jc w:val="cente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3</w:t>
            </w:r>
          </w:p>
        </w:tc>
        <w:tc>
          <w:tcPr>
            <w:tcW w:w="4947" w:type="dxa"/>
            <w:tcBorders>
              <w:top w:val="nil"/>
              <w:left w:val="nil"/>
              <w:bottom w:val="single" w:sz="8" w:space="0" w:color="auto"/>
              <w:right w:val="single" w:sz="8" w:space="0" w:color="auto"/>
            </w:tcBorders>
            <w:noWrap/>
            <w:vAlign w:val="bottom"/>
          </w:tcPr>
          <w:p w14:paraId="2D004871" w14:textId="77777777" w:rsidR="008B75B7" w:rsidRDefault="00CA62E7">
            <w:pPr>
              <w:spacing w:line="240" w:lineRule="auto"/>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Post-emergence (15-20 DAS): </w:t>
            </w:r>
            <w:proofErr w:type="spellStart"/>
            <w:r>
              <w:rPr>
                <w:rFonts w:ascii="Times New Roman" w:eastAsia="Times New Roman" w:hAnsi="Times New Roman" w:cs="Times New Roman"/>
                <w:color w:val="000000"/>
                <w:szCs w:val="22"/>
              </w:rPr>
              <w:t>Propaquizafop</w:t>
            </w:r>
            <w:proofErr w:type="spellEnd"/>
            <w:r>
              <w:rPr>
                <w:rFonts w:ascii="Times New Roman" w:eastAsia="Times New Roman" w:hAnsi="Times New Roman" w:cs="Times New Roman"/>
                <w:color w:val="000000"/>
                <w:szCs w:val="22"/>
              </w:rPr>
              <w:t xml:space="preserve"> 2.5% + Imazethapyr 3.75% @ 2.0 litre/ha</w:t>
            </w:r>
          </w:p>
        </w:tc>
        <w:tc>
          <w:tcPr>
            <w:tcW w:w="881" w:type="dxa"/>
            <w:tcBorders>
              <w:top w:val="nil"/>
              <w:left w:val="nil"/>
              <w:bottom w:val="single" w:sz="8" w:space="0" w:color="auto"/>
              <w:right w:val="single" w:sz="8" w:space="0" w:color="auto"/>
            </w:tcBorders>
            <w:noWrap/>
            <w:vAlign w:val="bottom"/>
          </w:tcPr>
          <w:p w14:paraId="2D004872"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17.36</w:t>
            </w:r>
          </w:p>
        </w:tc>
        <w:tc>
          <w:tcPr>
            <w:tcW w:w="825" w:type="dxa"/>
            <w:tcBorders>
              <w:top w:val="nil"/>
              <w:left w:val="nil"/>
              <w:bottom w:val="single" w:sz="8" w:space="0" w:color="auto"/>
              <w:right w:val="single" w:sz="4" w:space="0" w:color="auto"/>
            </w:tcBorders>
            <w:noWrap/>
            <w:vAlign w:val="bottom"/>
          </w:tcPr>
          <w:p w14:paraId="2D004873"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56.86</w:t>
            </w:r>
          </w:p>
        </w:tc>
        <w:tc>
          <w:tcPr>
            <w:tcW w:w="908" w:type="dxa"/>
            <w:tcBorders>
              <w:top w:val="nil"/>
              <w:left w:val="single" w:sz="4" w:space="0" w:color="auto"/>
              <w:bottom w:val="single" w:sz="8" w:space="0" w:color="auto"/>
              <w:right w:val="single" w:sz="4" w:space="0" w:color="auto"/>
            </w:tcBorders>
            <w:noWrap/>
            <w:vAlign w:val="bottom"/>
          </w:tcPr>
          <w:p w14:paraId="2D004874"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30.96</w:t>
            </w:r>
          </w:p>
        </w:tc>
        <w:tc>
          <w:tcPr>
            <w:tcW w:w="1058" w:type="dxa"/>
            <w:tcBorders>
              <w:top w:val="nil"/>
              <w:left w:val="single" w:sz="4" w:space="0" w:color="auto"/>
              <w:bottom w:val="single" w:sz="8" w:space="0" w:color="auto"/>
              <w:right w:val="single" w:sz="8" w:space="0" w:color="auto"/>
            </w:tcBorders>
            <w:noWrap/>
            <w:vAlign w:val="bottom"/>
          </w:tcPr>
          <w:p w14:paraId="2D004875"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245.12</w:t>
            </w:r>
          </w:p>
        </w:tc>
      </w:tr>
      <w:tr w:rsidR="008B75B7" w14:paraId="2D00487D" w14:textId="77777777">
        <w:trPr>
          <w:trHeight w:val="390"/>
        </w:trPr>
        <w:tc>
          <w:tcPr>
            <w:tcW w:w="786" w:type="dxa"/>
            <w:tcBorders>
              <w:top w:val="nil"/>
              <w:left w:val="single" w:sz="8" w:space="0" w:color="auto"/>
              <w:bottom w:val="single" w:sz="8" w:space="0" w:color="auto"/>
              <w:right w:val="single" w:sz="8" w:space="0" w:color="auto"/>
            </w:tcBorders>
            <w:noWrap/>
            <w:vAlign w:val="bottom"/>
          </w:tcPr>
          <w:p w14:paraId="2D004877" w14:textId="77777777" w:rsidR="008B75B7" w:rsidRDefault="00CA62E7">
            <w:pPr>
              <w:spacing w:line="240" w:lineRule="auto"/>
              <w:jc w:val="cente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4</w:t>
            </w:r>
          </w:p>
        </w:tc>
        <w:tc>
          <w:tcPr>
            <w:tcW w:w="4947" w:type="dxa"/>
            <w:tcBorders>
              <w:top w:val="nil"/>
              <w:left w:val="nil"/>
              <w:bottom w:val="single" w:sz="8" w:space="0" w:color="auto"/>
              <w:right w:val="single" w:sz="8" w:space="0" w:color="auto"/>
            </w:tcBorders>
            <w:noWrap/>
            <w:vAlign w:val="bottom"/>
          </w:tcPr>
          <w:p w14:paraId="2D004878" w14:textId="77777777" w:rsidR="008B75B7" w:rsidRDefault="00CA62E7">
            <w:pPr>
              <w:spacing w:line="240" w:lineRule="auto"/>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Weedy check</w:t>
            </w:r>
          </w:p>
        </w:tc>
        <w:tc>
          <w:tcPr>
            <w:tcW w:w="881" w:type="dxa"/>
            <w:tcBorders>
              <w:top w:val="nil"/>
              <w:left w:val="nil"/>
              <w:bottom w:val="single" w:sz="8" w:space="0" w:color="auto"/>
              <w:right w:val="single" w:sz="8" w:space="0" w:color="auto"/>
            </w:tcBorders>
            <w:noWrap/>
            <w:vAlign w:val="bottom"/>
          </w:tcPr>
          <w:p w14:paraId="2D004879"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15.64</w:t>
            </w:r>
          </w:p>
        </w:tc>
        <w:tc>
          <w:tcPr>
            <w:tcW w:w="825" w:type="dxa"/>
            <w:tcBorders>
              <w:top w:val="nil"/>
              <w:left w:val="nil"/>
              <w:bottom w:val="single" w:sz="8" w:space="0" w:color="auto"/>
              <w:right w:val="single" w:sz="4" w:space="0" w:color="auto"/>
            </w:tcBorders>
            <w:noWrap/>
            <w:vAlign w:val="bottom"/>
          </w:tcPr>
          <w:p w14:paraId="2D00487A"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40.33</w:t>
            </w:r>
          </w:p>
        </w:tc>
        <w:tc>
          <w:tcPr>
            <w:tcW w:w="908" w:type="dxa"/>
            <w:tcBorders>
              <w:top w:val="nil"/>
              <w:left w:val="single" w:sz="4" w:space="0" w:color="auto"/>
              <w:bottom w:val="single" w:sz="8" w:space="0" w:color="auto"/>
              <w:right w:val="single" w:sz="4" w:space="0" w:color="auto"/>
            </w:tcBorders>
            <w:noWrap/>
            <w:vAlign w:val="bottom"/>
          </w:tcPr>
          <w:p w14:paraId="2D00487B"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23.64</w:t>
            </w:r>
          </w:p>
        </w:tc>
        <w:tc>
          <w:tcPr>
            <w:tcW w:w="1058" w:type="dxa"/>
            <w:tcBorders>
              <w:top w:val="nil"/>
              <w:left w:val="single" w:sz="4" w:space="0" w:color="auto"/>
              <w:bottom w:val="single" w:sz="8" w:space="0" w:color="auto"/>
              <w:right w:val="single" w:sz="8" w:space="0" w:color="auto"/>
            </w:tcBorders>
            <w:noWrap/>
            <w:vAlign w:val="bottom"/>
          </w:tcPr>
          <w:p w14:paraId="2D00487C"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138.09</w:t>
            </w:r>
          </w:p>
        </w:tc>
      </w:tr>
      <w:tr w:rsidR="008B75B7" w14:paraId="2D004884" w14:textId="77777777">
        <w:trPr>
          <w:trHeight w:val="390"/>
        </w:trPr>
        <w:tc>
          <w:tcPr>
            <w:tcW w:w="786" w:type="dxa"/>
            <w:tcBorders>
              <w:top w:val="nil"/>
              <w:left w:val="single" w:sz="8" w:space="0" w:color="auto"/>
              <w:bottom w:val="single" w:sz="8" w:space="0" w:color="auto"/>
              <w:right w:val="single" w:sz="8" w:space="0" w:color="auto"/>
            </w:tcBorders>
            <w:noWrap/>
            <w:vAlign w:val="bottom"/>
          </w:tcPr>
          <w:p w14:paraId="2D00487E" w14:textId="77777777" w:rsidR="008B75B7" w:rsidRDefault="00CA62E7">
            <w:pPr>
              <w:spacing w:line="240" w:lineRule="auto"/>
              <w:jc w:val="cente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5</w:t>
            </w:r>
          </w:p>
        </w:tc>
        <w:tc>
          <w:tcPr>
            <w:tcW w:w="4947" w:type="dxa"/>
            <w:tcBorders>
              <w:top w:val="nil"/>
              <w:left w:val="nil"/>
              <w:bottom w:val="single" w:sz="8" w:space="0" w:color="auto"/>
              <w:right w:val="single" w:sz="8" w:space="0" w:color="auto"/>
            </w:tcBorders>
            <w:noWrap/>
            <w:vAlign w:val="bottom"/>
          </w:tcPr>
          <w:p w14:paraId="2D00487F" w14:textId="77777777" w:rsidR="008B75B7" w:rsidRDefault="00CA62E7">
            <w:pPr>
              <w:spacing w:line="240" w:lineRule="auto"/>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Weed-free check (2 hand weeding at 20 and 40 DAS)</w:t>
            </w:r>
          </w:p>
        </w:tc>
        <w:tc>
          <w:tcPr>
            <w:tcW w:w="881" w:type="dxa"/>
            <w:tcBorders>
              <w:top w:val="nil"/>
              <w:left w:val="nil"/>
              <w:bottom w:val="single" w:sz="8" w:space="0" w:color="auto"/>
              <w:right w:val="single" w:sz="8" w:space="0" w:color="auto"/>
            </w:tcBorders>
            <w:noWrap/>
            <w:vAlign w:val="bottom"/>
          </w:tcPr>
          <w:p w14:paraId="2D004880"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19.16</w:t>
            </w:r>
          </w:p>
        </w:tc>
        <w:tc>
          <w:tcPr>
            <w:tcW w:w="825" w:type="dxa"/>
            <w:tcBorders>
              <w:top w:val="nil"/>
              <w:left w:val="nil"/>
              <w:bottom w:val="single" w:sz="8" w:space="0" w:color="auto"/>
              <w:right w:val="single" w:sz="4" w:space="0" w:color="auto"/>
            </w:tcBorders>
            <w:noWrap/>
            <w:vAlign w:val="bottom"/>
          </w:tcPr>
          <w:p w14:paraId="2D004881"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57.32</w:t>
            </w:r>
          </w:p>
        </w:tc>
        <w:tc>
          <w:tcPr>
            <w:tcW w:w="908" w:type="dxa"/>
            <w:tcBorders>
              <w:top w:val="nil"/>
              <w:left w:val="single" w:sz="4" w:space="0" w:color="auto"/>
              <w:bottom w:val="single" w:sz="8" w:space="0" w:color="auto"/>
              <w:right w:val="single" w:sz="4" w:space="0" w:color="auto"/>
            </w:tcBorders>
            <w:noWrap/>
            <w:vAlign w:val="bottom"/>
          </w:tcPr>
          <w:p w14:paraId="2D004882"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34.4</w:t>
            </w:r>
          </w:p>
        </w:tc>
        <w:tc>
          <w:tcPr>
            <w:tcW w:w="1058" w:type="dxa"/>
            <w:tcBorders>
              <w:top w:val="nil"/>
              <w:left w:val="single" w:sz="4" w:space="0" w:color="auto"/>
              <w:bottom w:val="single" w:sz="8" w:space="0" w:color="auto"/>
              <w:right w:val="single" w:sz="8" w:space="0" w:color="auto"/>
            </w:tcBorders>
            <w:noWrap/>
            <w:vAlign w:val="bottom"/>
          </w:tcPr>
          <w:p w14:paraId="2D004883"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243.29</w:t>
            </w:r>
          </w:p>
        </w:tc>
      </w:tr>
      <w:tr w:rsidR="008B75B7" w14:paraId="2D00488B" w14:textId="77777777">
        <w:trPr>
          <w:trHeight w:val="390"/>
        </w:trPr>
        <w:tc>
          <w:tcPr>
            <w:tcW w:w="786" w:type="dxa"/>
            <w:tcBorders>
              <w:top w:val="nil"/>
              <w:left w:val="single" w:sz="8" w:space="0" w:color="auto"/>
              <w:bottom w:val="single" w:sz="8" w:space="0" w:color="auto"/>
              <w:right w:val="single" w:sz="8" w:space="0" w:color="auto"/>
            </w:tcBorders>
            <w:noWrap/>
            <w:vAlign w:val="bottom"/>
          </w:tcPr>
          <w:p w14:paraId="2D004885" w14:textId="77777777" w:rsidR="008B75B7" w:rsidRDefault="00CA62E7">
            <w:pPr>
              <w:spacing w:line="240" w:lineRule="auto"/>
              <w:jc w:val="cente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w:t>
            </w:r>
          </w:p>
        </w:tc>
        <w:tc>
          <w:tcPr>
            <w:tcW w:w="4947" w:type="dxa"/>
            <w:tcBorders>
              <w:top w:val="nil"/>
              <w:left w:val="nil"/>
              <w:bottom w:val="single" w:sz="8" w:space="0" w:color="auto"/>
              <w:right w:val="single" w:sz="8" w:space="0" w:color="auto"/>
            </w:tcBorders>
            <w:noWrap/>
            <w:vAlign w:val="bottom"/>
          </w:tcPr>
          <w:p w14:paraId="2D004886" w14:textId="77777777" w:rsidR="008B75B7" w:rsidRDefault="00CA62E7">
            <w:pPr>
              <w:spacing w:line="240" w:lineRule="auto"/>
              <w:rPr>
                <w:rFonts w:ascii="Times New Roman" w:eastAsia="Times New Roman" w:hAnsi="Times New Roman" w:cs="Times New Roman"/>
                <w:color w:val="000000"/>
                <w:szCs w:val="22"/>
              </w:rPr>
            </w:pPr>
            <w:proofErr w:type="spellStart"/>
            <w:r>
              <w:rPr>
                <w:rFonts w:ascii="Times New Roman" w:eastAsia="Times New Roman" w:hAnsi="Times New Roman" w:cs="Times New Roman"/>
                <w:color w:val="000000"/>
                <w:szCs w:val="22"/>
              </w:rPr>
              <w:t>SEm</w:t>
            </w:r>
            <w:proofErr w:type="spellEnd"/>
            <w:r>
              <w:rPr>
                <w:rFonts w:ascii="Times New Roman" w:eastAsia="Times New Roman" w:hAnsi="Times New Roman" w:cs="Times New Roman"/>
                <w:color w:val="000000"/>
                <w:szCs w:val="22"/>
              </w:rPr>
              <w:t>±</w:t>
            </w:r>
          </w:p>
        </w:tc>
        <w:tc>
          <w:tcPr>
            <w:tcW w:w="881" w:type="dxa"/>
            <w:tcBorders>
              <w:top w:val="nil"/>
              <w:left w:val="nil"/>
              <w:bottom w:val="single" w:sz="8" w:space="0" w:color="auto"/>
              <w:right w:val="single" w:sz="8" w:space="0" w:color="auto"/>
            </w:tcBorders>
            <w:noWrap/>
            <w:vAlign w:val="bottom"/>
          </w:tcPr>
          <w:p w14:paraId="2D004887"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0.13</w:t>
            </w:r>
          </w:p>
        </w:tc>
        <w:tc>
          <w:tcPr>
            <w:tcW w:w="825" w:type="dxa"/>
            <w:tcBorders>
              <w:top w:val="nil"/>
              <w:left w:val="nil"/>
              <w:bottom w:val="single" w:sz="8" w:space="0" w:color="auto"/>
              <w:right w:val="single" w:sz="4" w:space="0" w:color="auto"/>
            </w:tcBorders>
            <w:noWrap/>
            <w:vAlign w:val="bottom"/>
          </w:tcPr>
          <w:p w14:paraId="2D004888"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0.173</w:t>
            </w:r>
          </w:p>
        </w:tc>
        <w:tc>
          <w:tcPr>
            <w:tcW w:w="908" w:type="dxa"/>
            <w:tcBorders>
              <w:top w:val="nil"/>
              <w:left w:val="single" w:sz="4" w:space="0" w:color="auto"/>
              <w:bottom w:val="single" w:sz="8" w:space="0" w:color="auto"/>
              <w:right w:val="single" w:sz="4" w:space="0" w:color="auto"/>
            </w:tcBorders>
            <w:noWrap/>
            <w:vAlign w:val="bottom"/>
          </w:tcPr>
          <w:p w14:paraId="2D004889"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0.15</w:t>
            </w:r>
          </w:p>
        </w:tc>
        <w:tc>
          <w:tcPr>
            <w:tcW w:w="1058" w:type="dxa"/>
            <w:tcBorders>
              <w:top w:val="nil"/>
              <w:left w:val="single" w:sz="4" w:space="0" w:color="auto"/>
              <w:bottom w:val="single" w:sz="8" w:space="0" w:color="auto"/>
              <w:right w:val="single" w:sz="8" w:space="0" w:color="auto"/>
            </w:tcBorders>
            <w:noWrap/>
            <w:vAlign w:val="bottom"/>
          </w:tcPr>
          <w:p w14:paraId="2D00488A"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9.84</w:t>
            </w:r>
          </w:p>
        </w:tc>
      </w:tr>
      <w:tr w:rsidR="008B75B7" w14:paraId="2D004892" w14:textId="77777777">
        <w:trPr>
          <w:trHeight w:val="390"/>
        </w:trPr>
        <w:tc>
          <w:tcPr>
            <w:tcW w:w="786" w:type="dxa"/>
            <w:tcBorders>
              <w:top w:val="nil"/>
              <w:left w:val="single" w:sz="8" w:space="0" w:color="auto"/>
              <w:bottom w:val="single" w:sz="8" w:space="0" w:color="auto"/>
              <w:right w:val="single" w:sz="8" w:space="0" w:color="auto"/>
            </w:tcBorders>
            <w:noWrap/>
            <w:vAlign w:val="bottom"/>
          </w:tcPr>
          <w:p w14:paraId="2D00488C" w14:textId="77777777" w:rsidR="008B75B7" w:rsidRDefault="00CA62E7">
            <w:pPr>
              <w:spacing w:line="240" w:lineRule="auto"/>
              <w:jc w:val="cente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w:t>
            </w:r>
          </w:p>
        </w:tc>
        <w:tc>
          <w:tcPr>
            <w:tcW w:w="4947" w:type="dxa"/>
            <w:tcBorders>
              <w:top w:val="nil"/>
              <w:left w:val="nil"/>
              <w:bottom w:val="single" w:sz="8" w:space="0" w:color="auto"/>
              <w:right w:val="single" w:sz="8" w:space="0" w:color="auto"/>
            </w:tcBorders>
            <w:noWrap/>
            <w:vAlign w:val="bottom"/>
          </w:tcPr>
          <w:p w14:paraId="2D00488D" w14:textId="77777777" w:rsidR="008B75B7" w:rsidRDefault="00CA62E7">
            <w:pPr>
              <w:spacing w:line="240" w:lineRule="auto"/>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CD at 5%</w:t>
            </w:r>
          </w:p>
        </w:tc>
        <w:tc>
          <w:tcPr>
            <w:tcW w:w="881" w:type="dxa"/>
            <w:tcBorders>
              <w:top w:val="nil"/>
              <w:left w:val="nil"/>
              <w:bottom w:val="single" w:sz="8" w:space="0" w:color="auto"/>
              <w:right w:val="single" w:sz="8" w:space="0" w:color="auto"/>
            </w:tcBorders>
            <w:noWrap/>
            <w:vAlign w:val="bottom"/>
          </w:tcPr>
          <w:p w14:paraId="2D00488E"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0.424</w:t>
            </w:r>
          </w:p>
        </w:tc>
        <w:tc>
          <w:tcPr>
            <w:tcW w:w="825" w:type="dxa"/>
            <w:tcBorders>
              <w:top w:val="nil"/>
              <w:left w:val="nil"/>
              <w:bottom w:val="single" w:sz="8" w:space="0" w:color="auto"/>
              <w:right w:val="single" w:sz="4" w:space="0" w:color="auto"/>
            </w:tcBorders>
            <w:noWrap/>
            <w:vAlign w:val="bottom"/>
          </w:tcPr>
          <w:p w14:paraId="2D00488F"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0.565</w:t>
            </w:r>
          </w:p>
        </w:tc>
        <w:tc>
          <w:tcPr>
            <w:tcW w:w="908" w:type="dxa"/>
            <w:tcBorders>
              <w:top w:val="nil"/>
              <w:left w:val="single" w:sz="4" w:space="0" w:color="auto"/>
              <w:bottom w:val="single" w:sz="8" w:space="0" w:color="auto"/>
              <w:right w:val="single" w:sz="4" w:space="0" w:color="auto"/>
            </w:tcBorders>
            <w:noWrap/>
            <w:vAlign w:val="bottom"/>
          </w:tcPr>
          <w:p w14:paraId="2D004890"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0.49</w:t>
            </w:r>
          </w:p>
        </w:tc>
        <w:tc>
          <w:tcPr>
            <w:tcW w:w="1058" w:type="dxa"/>
            <w:tcBorders>
              <w:top w:val="nil"/>
              <w:left w:val="single" w:sz="4" w:space="0" w:color="auto"/>
              <w:bottom w:val="single" w:sz="8" w:space="0" w:color="auto"/>
              <w:right w:val="single" w:sz="8" w:space="0" w:color="auto"/>
            </w:tcBorders>
            <w:noWrap/>
            <w:vAlign w:val="bottom"/>
          </w:tcPr>
          <w:p w14:paraId="2D004891"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32.1</w:t>
            </w:r>
          </w:p>
        </w:tc>
      </w:tr>
      <w:tr w:rsidR="008B75B7" w14:paraId="2D004895" w14:textId="77777777">
        <w:trPr>
          <w:trHeight w:val="390"/>
        </w:trPr>
        <w:tc>
          <w:tcPr>
            <w:tcW w:w="786" w:type="dxa"/>
            <w:tcBorders>
              <w:top w:val="nil"/>
              <w:left w:val="single" w:sz="8" w:space="0" w:color="auto"/>
              <w:bottom w:val="single" w:sz="8" w:space="0" w:color="auto"/>
              <w:right w:val="single" w:sz="8" w:space="0" w:color="auto"/>
            </w:tcBorders>
            <w:noWrap/>
            <w:vAlign w:val="bottom"/>
          </w:tcPr>
          <w:p w14:paraId="2D004893" w14:textId="77777777" w:rsidR="008B75B7" w:rsidRDefault="00CA62E7">
            <w:pPr>
              <w:spacing w:line="240" w:lineRule="auto"/>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w:t>
            </w:r>
          </w:p>
        </w:tc>
        <w:tc>
          <w:tcPr>
            <w:tcW w:w="8619" w:type="dxa"/>
            <w:gridSpan w:val="5"/>
            <w:tcBorders>
              <w:top w:val="nil"/>
              <w:left w:val="nil"/>
              <w:bottom w:val="single" w:sz="8" w:space="0" w:color="auto"/>
              <w:right w:val="single" w:sz="8" w:space="0" w:color="auto"/>
            </w:tcBorders>
            <w:noWrap/>
            <w:vAlign w:val="bottom"/>
          </w:tcPr>
          <w:p w14:paraId="2D004894" w14:textId="77777777" w:rsidR="008B75B7" w:rsidRDefault="00CA62E7">
            <w:pPr>
              <w:spacing w:line="240" w:lineRule="auto"/>
              <w:rPr>
                <w:rFonts w:ascii="Times New Roman" w:eastAsia="Times New Roman" w:hAnsi="Times New Roman" w:cs="Times New Roman"/>
                <w:color w:val="000000"/>
                <w:szCs w:val="22"/>
              </w:rPr>
            </w:pPr>
            <w:r>
              <w:rPr>
                <w:rFonts w:ascii="Times New Roman" w:eastAsia="Times New Roman" w:hAnsi="Times New Roman" w:cs="Times New Roman"/>
                <w:b/>
                <w:color w:val="000000"/>
                <w:szCs w:val="22"/>
              </w:rPr>
              <w:t xml:space="preserve">Sub </w:t>
            </w:r>
            <w:proofErr w:type="gramStart"/>
            <w:r>
              <w:rPr>
                <w:rFonts w:ascii="Times New Roman" w:eastAsia="Times New Roman" w:hAnsi="Times New Roman" w:cs="Times New Roman"/>
                <w:b/>
                <w:color w:val="000000"/>
                <w:szCs w:val="22"/>
              </w:rPr>
              <w:t>Plot:-</w:t>
            </w:r>
            <w:proofErr w:type="gramEnd"/>
            <w:r>
              <w:rPr>
                <w:rFonts w:ascii="Times New Roman" w:eastAsia="Times New Roman" w:hAnsi="Times New Roman" w:cs="Times New Roman"/>
                <w:b/>
                <w:color w:val="000000"/>
                <w:szCs w:val="22"/>
              </w:rPr>
              <w:t xml:space="preserve"> Microbial strains</w:t>
            </w:r>
          </w:p>
        </w:tc>
      </w:tr>
      <w:tr w:rsidR="008B75B7" w14:paraId="2D00489C" w14:textId="77777777">
        <w:trPr>
          <w:trHeight w:val="390"/>
        </w:trPr>
        <w:tc>
          <w:tcPr>
            <w:tcW w:w="786" w:type="dxa"/>
            <w:tcBorders>
              <w:top w:val="nil"/>
              <w:left w:val="single" w:sz="8" w:space="0" w:color="auto"/>
              <w:bottom w:val="single" w:sz="8" w:space="0" w:color="auto"/>
              <w:right w:val="single" w:sz="8" w:space="0" w:color="auto"/>
            </w:tcBorders>
            <w:noWrap/>
            <w:vAlign w:val="bottom"/>
          </w:tcPr>
          <w:p w14:paraId="2D004896" w14:textId="77777777" w:rsidR="008B75B7" w:rsidRDefault="00CA62E7">
            <w:pPr>
              <w:spacing w:line="240" w:lineRule="auto"/>
              <w:jc w:val="cente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1</w:t>
            </w:r>
          </w:p>
        </w:tc>
        <w:tc>
          <w:tcPr>
            <w:tcW w:w="4947" w:type="dxa"/>
            <w:tcBorders>
              <w:top w:val="nil"/>
              <w:left w:val="nil"/>
              <w:bottom w:val="single" w:sz="8" w:space="0" w:color="auto"/>
              <w:right w:val="single" w:sz="8" w:space="0" w:color="auto"/>
            </w:tcBorders>
            <w:noWrap/>
            <w:vAlign w:val="bottom"/>
          </w:tcPr>
          <w:p w14:paraId="2D004897" w14:textId="77777777" w:rsidR="008B75B7" w:rsidRDefault="00CA62E7">
            <w:pPr>
              <w:spacing w:line="240" w:lineRule="auto"/>
              <w:rPr>
                <w:rFonts w:ascii="Times New Roman" w:eastAsia="Times New Roman" w:hAnsi="Times New Roman" w:cs="Times New Roman"/>
                <w:color w:val="000000"/>
                <w:szCs w:val="22"/>
              </w:rPr>
            </w:pPr>
            <w:proofErr w:type="spellStart"/>
            <w:r>
              <w:rPr>
                <w:rFonts w:ascii="Times New Roman" w:eastAsia="Times New Roman" w:hAnsi="Times New Roman" w:cs="Times New Roman"/>
                <w:color w:val="000000"/>
                <w:szCs w:val="22"/>
              </w:rPr>
              <w:t>Bradyrhizobium</w:t>
            </w:r>
            <w:proofErr w:type="spellEnd"/>
            <w:r>
              <w:rPr>
                <w:rFonts w:ascii="Times New Roman" w:eastAsia="Times New Roman" w:hAnsi="Times New Roman" w:cs="Times New Roman"/>
                <w:color w:val="000000"/>
                <w:szCs w:val="22"/>
              </w:rPr>
              <w:t xml:space="preserve"> </w:t>
            </w:r>
            <w:proofErr w:type="spellStart"/>
            <w:r>
              <w:rPr>
                <w:rFonts w:ascii="Times New Roman" w:eastAsia="Times New Roman" w:hAnsi="Times New Roman" w:cs="Times New Roman"/>
                <w:color w:val="000000"/>
                <w:szCs w:val="22"/>
              </w:rPr>
              <w:t>daqingense</w:t>
            </w:r>
            <w:proofErr w:type="spellEnd"/>
            <w:r>
              <w:rPr>
                <w:rFonts w:ascii="Times New Roman" w:eastAsia="Times New Roman" w:hAnsi="Times New Roman" w:cs="Times New Roman"/>
                <w:color w:val="000000"/>
                <w:szCs w:val="22"/>
              </w:rPr>
              <w:t xml:space="preserve"> (</w:t>
            </w:r>
            <w:proofErr w:type="spellStart"/>
            <w:r>
              <w:rPr>
                <w:rFonts w:ascii="Times New Roman" w:eastAsia="Times New Roman" w:hAnsi="Times New Roman" w:cs="Times New Roman"/>
                <w:i/>
                <w:color w:val="000000"/>
                <w:szCs w:val="22"/>
              </w:rPr>
              <w:t>Rhizobial</w:t>
            </w:r>
            <w:proofErr w:type="spellEnd"/>
            <w:r>
              <w:rPr>
                <w:rFonts w:ascii="Times New Roman" w:eastAsia="Times New Roman" w:hAnsi="Times New Roman" w:cs="Times New Roman"/>
                <w:color w:val="000000"/>
                <w:szCs w:val="22"/>
              </w:rPr>
              <w:t xml:space="preserve"> strain) @ 10 g/kg seed</w:t>
            </w:r>
          </w:p>
        </w:tc>
        <w:tc>
          <w:tcPr>
            <w:tcW w:w="881" w:type="dxa"/>
            <w:tcBorders>
              <w:top w:val="nil"/>
              <w:left w:val="nil"/>
              <w:bottom w:val="single" w:sz="8" w:space="0" w:color="auto"/>
              <w:right w:val="single" w:sz="8" w:space="0" w:color="auto"/>
            </w:tcBorders>
            <w:noWrap/>
            <w:vAlign w:val="bottom"/>
          </w:tcPr>
          <w:p w14:paraId="2D004898"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17.65</w:t>
            </w:r>
          </w:p>
        </w:tc>
        <w:tc>
          <w:tcPr>
            <w:tcW w:w="825" w:type="dxa"/>
            <w:tcBorders>
              <w:top w:val="nil"/>
              <w:left w:val="nil"/>
              <w:bottom w:val="single" w:sz="8" w:space="0" w:color="auto"/>
              <w:right w:val="single" w:sz="4" w:space="0" w:color="auto"/>
            </w:tcBorders>
            <w:noWrap/>
            <w:vAlign w:val="bottom"/>
          </w:tcPr>
          <w:p w14:paraId="2D004899"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51.45</w:t>
            </w:r>
          </w:p>
        </w:tc>
        <w:tc>
          <w:tcPr>
            <w:tcW w:w="908" w:type="dxa"/>
            <w:tcBorders>
              <w:top w:val="nil"/>
              <w:left w:val="single" w:sz="4" w:space="0" w:color="auto"/>
              <w:bottom w:val="single" w:sz="8" w:space="0" w:color="auto"/>
              <w:right w:val="single" w:sz="4" w:space="0" w:color="auto"/>
            </w:tcBorders>
            <w:noWrap/>
            <w:vAlign w:val="bottom"/>
          </w:tcPr>
          <w:p w14:paraId="2D00489A"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28.78</w:t>
            </w:r>
          </w:p>
        </w:tc>
        <w:tc>
          <w:tcPr>
            <w:tcW w:w="1058" w:type="dxa"/>
            <w:tcBorders>
              <w:top w:val="nil"/>
              <w:left w:val="single" w:sz="4" w:space="0" w:color="auto"/>
              <w:bottom w:val="single" w:sz="8" w:space="0" w:color="auto"/>
              <w:right w:val="single" w:sz="8" w:space="0" w:color="auto"/>
            </w:tcBorders>
            <w:noWrap/>
            <w:vAlign w:val="bottom"/>
          </w:tcPr>
          <w:p w14:paraId="2D00489B"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209.05</w:t>
            </w:r>
          </w:p>
        </w:tc>
      </w:tr>
      <w:tr w:rsidR="008B75B7" w14:paraId="2D0048A3" w14:textId="77777777">
        <w:trPr>
          <w:trHeight w:val="390"/>
        </w:trPr>
        <w:tc>
          <w:tcPr>
            <w:tcW w:w="786" w:type="dxa"/>
            <w:tcBorders>
              <w:top w:val="nil"/>
              <w:left w:val="single" w:sz="8" w:space="0" w:color="auto"/>
              <w:bottom w:val="single" w:sz="8" w:space="0" w:color="auto"/>
              <w:right w:val="single" w:sz="8" w:space="0" w:color="auto"/>
            </w:tcBorders>
            <w:noWrap/>
            <w:vAlign w:val="bottom"/>
          </w:tcPr>
          <w:p w14:paraId="2D00489D" w14:textId="77777777" w:rsidR="008B75B7" w:rsidRDefault="00CA62E7">
            <w:pPr>
              <w:spacing w:line="240" w:lineRule="auto"/>
              <w:jc w:val="cente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2</w:t>
            </w:r>
          </w:p>
        </w:tc>
        <w:tc>
          <w:tcPr>
            <w:tcW w:w="4947" w:type="dxa"/>
            <w:tcBorders>
              <w:top w:val="nil"/>
              <w:left w:val="nil"/>
              <w:bottom w:val="single" w:sz="8" w:space="0" w:color="auto"/>
              <w:right w:val="single" w:sz="8" w:space="0" w:color="auto"/>
            </w:tcBorders>
            <w:noWrap/>
            <w:vAlign w:val="bottom"/>
          </w:tcPr>
          <w:p w14:paraId="2D00489E" w14:textId="77777777" w:rsidR="008B75B7" w:rsidRDefault="00CA62E7">
            <w:pPr>
              <w:spacing w:line="240" w:lineRule="auto"/>
              <w:rPr>
                <w:rFonts w:ascii="Times New Roman" w:eastAsia="Times New Roman" w:hAnsi="Times New Roman" w:cs="Times New Roman"/>
                <w:color w:val="000000"/>
                <w:szCs w:val="22"/>
              </w:rPr>
            </w:pPr>
            <w:r>
              <w:rPr>
                <w:rFonts w:ascii="Times New Roman" w:eastAsia="Times New Roman" w:hAnsi="Times New Roman" w:cs="Times New Roman"/>
                <w:i/>
                <w:color w:val="000000"/>
                <w:szCs w:val="22"/>
              </w:rPr>
              <w:t xml:space="preserve">Bacillus </w:t>
            </w:r>
            <w:proofErr w:type="spellStart"/>
            <w:proofErr w:type="gramStart"/>
            <w:r>
              <w:rPr>
                <w:rFonts w:ascii="Times New Roman" w:eastAsia="Times New Roman" w:hAnsi="Times New Roman" w:cs="Times New Roman"/>
                <w:i/>
                <w:color w:val="000000"/>
                <w:szCs w:val="22"/>
              </w:rPr>
              <w:t>aryabhataii</w:t>
            </w:r>
            <w:proofErr w:type="spellEnd"/>
            <w:r>
              <w:rPr>
                <w:rFonts w:ascii="Times New Roman" w:eastAsia="Times New Roman" w:hAnsi="Times New Roman" w:cs="Times New Roman"/>
                <w:color w:val="000000"/>
                <w:szCs w:val="22"/>
              </w:rPr>
              <w:t>,  (</w:t>
            </w:r>
            <w:proofErr w:type="gramEnd"/>
            <w:r>
              <w:rPr>
                <w:rFonts w:ascii="Times New Roman" w:eastAsia="Times New Roman" w:hAnsi="Times New Roman" w:cs="Times New Roman"/>
                <w:color w:val="000000"/>
                <w:szCs w:val="22"/>
              </w:rPr>
              <w:t>Zn &amp; P-solubilizing bacteria) @ 10 g/kg see</w:t>
            </w:r>
          </w:p>
        </w:tc>
        <w:tc>
          <w:tcPr>
            <w:tcW w:w="881" w:type="dxa"/>
            <w:tcBorders>
              <w:top w:val="nil"/>
              <w:left w:val="nil"/>
              <w:bottom w:val="single" w:sz="8" w:space="0" w:color="auto"/>
              <w:right w:val="single" w:sz="8" w:space="0" w:color="auto"/>
            </w:tcBorders>
            <w:noWrap/>
            <w:vAlign w:val="bottom"/>
          </w:tcPr>
          <w:p w14:paraId="2D00489F"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17.69</w:t>
            </w:r>
          </w:p>
        </w:tc>
        <w:tc>
          <w:tcPr>
            <w:tcW w:w="825" w:type="dxa"/>
            <w:tcBorders>
              <w:top w:val="nil"/>
              <w:left w:val="nil"/>
              <w:bottom w:val="single" w:sz="8" w:space="0" w:color="auto"/>
              <w:right w:val="single" w:sz="4" w:space="0" w:color="auto"/>
            </w:tcBorders>
            <w:noWrap/>
            <w:vAlign w:val="bottom"/>
          </w:tcPr>
          <w:p w14:paraId="2D0048A0"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51.42</w:t>
            </w:r>
          </w:p>
        </w:tc>
        <w:tc>
          <w:tcPr>
            <w:tcW w:w="908" w:type="dxa"/>
            <w:tcBorders>
              <w:top w:val="nil"/>
              <w:left w:val="single" w:sz="4" w:space="0" w:color="auto"/>
              <w:bottom w:val="single" w:sz="8" w:space="0" w:color="auto"/>
              <w:right w:val="single" w:sz="4" w:space="0" w:color="auto"/>
            </w:tcBorders>
            <w:noWrap/>
            <w:vAlign w:val="bottom"/>
          </w:tcPr>
          <w:p w14:paraId="2D0048A1"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29.77</w:t>
            </w:r>
          </w:p>
        </w:tc>
        <w:tc>
          <w:tcPr>
            <w:tcW w:w="1058" w:type="dxa"/>
            <w:tcBorders>
              <w:top w:val="nil"/>
              <w:left w:val="single" w:sz="4" w:space="0" w:color="auto"/>
              <w:bottom w:val="single" w:sz="8" w:space="0" w:color="auto"/>
              <w:right w:val="single" w:sz="8" w:space="0" w:color="auto"/>
            </w:tcBorders>
            <w:noWrap/>
            <w:vAlign w:val="bottom"/>
          </w:tcPr>
          <w:p w14:paraId="2D0048A2"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227.38</w:t>
            </w:r>
          </w:p>
        </w:tc>
      </w:tr>
      <w:tr w:rsidR="008B75B7" w14:paraId="2D0048AA" w14:textId="77777777">
        <w:trPr>
          <w:trHeight w:val="390"/>
        </w:trPr>
        <w:tc>
          <w:tcPr>
            <w:tcW w:w="786" w:type="dxa"/>
            <w:tcBorders>
              <w:top w:val="nil"/>
              <w:left w:val="single" w:sz="8" w:space="0" w:color="auto"/>
              <w:bottom w:val="single" w:sz="8" w:space="0" w:color="auto"/>
              <w:right w:val="single" w:sz="8" w:space="0" w:color="auto"/>
            </w:tcBorders>
            <w:noWrap/>
            <w:vAlign w:val="bottom"/>
          </w:tcPr>
          <w:p w14:paraId="2D0048A4" w14:textId="77777777" w:rsidR="008B75B7" w:rsidRDefault="00CA62E7">
            <w:pPr>
              <w:spacing w:line="240" w:lineRule="auto"/>
              <w:jc w:val="cente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3</w:t>
            </w:r>
          </w:p>
        </w:tc>
        <w:tc>
          <w:tcPr>
            <w:tcW w:w="4947" w:type="dxa"/>
            <w:tcBorders>
              <w:top w:val="nil"/>
              <w:left w:val="nil"/>
              <w:bottom w:val="single" w:sz="8" w:space="0" w:color="auto"/>
              <w:right w:val="single" w:sz="8" w:space="0" w:color="auto"/>
            </w:tcBorders>
            <w:noWrap/>
            <w:vAlign w:val="bottom"/>
          </w:tcPr>
          <w:p w14:paraId="2D0048A5" w14:textId="77777777" w:rsidR="008B75B7" w:rsidRDefault="00CA62E7">
            <w:pPr>
              <w:spacing w:line="240" w:lineRule="auto"/>
              <w:rPr>
                <w:rFonts w:ascii="Times New Roman" w:eastAsia="Times New Roman" w:hAnsi="Times New Roman" w:cs="Times New Roman"/>
                <w:color w:val="000000"/>
                <w:szCs w:val="22"/>
              </w:rPr>
            </w:pPr>
            <w:proofErr w:type="spellStart"/>
            <w:r>
              <w:rPr>
                <w:rFonts w:ascii="Times New Roman" w:eastAsia="Times New Roman" w:hAnsi="Times New Roman" w:cs="Times New Roman"/>
                <w:color w:val="000000"/>
                <w:szCs w:val="22"/>
              </w:rPr>
              <w:t>Bradyrhizobium</w:t>
            </w:r>
            <w:proofErr w:type="spellEnd"/>
            <w:r>
              <w:rPr>
                <w:rFonts w:ascii="Times New Roman" w:eastAsia="Times New Roman" w:hAnsi="Times New Roman" w:cs="Times New Roman"/>
                <w:color w:val="000000"/>
                <w:szCs w:val="22"/>
              </w:rPr>
              <w:t xml:space="preserve"> </w:t>
            </w:r>
            <w:proofErr w:type="spellStart"/>
            <w:proofErr w:type="gramStart"/>
            <w:r>
              <w:rPr>
                <w:rFonts w:ascii="Times New Roman" w:eastAsia="Times New Roman" w:hAnsi="Times New Roman" w:cs="Times New Roman"/>
                <w:color w:val="000000"/>
                <w:szCs w:val="22"/>
              </w:rPr>
              <w:t>daqingense</w:t>
            </w:r>
            <w:proofErr w:type="spellEnd"/>
            <w:r>
              <w:rPr>
                <w:rFonts w:ascii="Times New Roman" w:eastAsia="Times New Roman" w:hAnsi="Times New Roman" w:cs="Times New Roman"/>
                <w:color w:val="000000"/>
                <w:szCs w:val="22"/>
              </w:rPr>
              <w:t xml:space="preserve">  @</w:t>
            </w:r>
            <w:proofErr w:type="gramEnd"/>
            <w:r>
              <w:rPr>
                <w:rFonts w:ascii="Times New Roman" w:eastAsia="Times New Roman" w:hAnsi="Times New Roman" w:cs="Times New Roman"/>
                <w:color w:val="000000"/>
                <w:szCs w:val="22"/>
              </w:rPr>
              <w:t xml:space="preserve"> 10 g/kg seed + </w:t>
            </w:r>
            <w:r>
              <w:rPr>
                <w:rFonts w:ascii="Times New Roman" w:eastAsia="Times New Roman" w:hAnsi="Times New Roman" w:cs="Times New Roman"/>
                <w:i/>
                <w:color w:val="000000"/>
                <w:szCs w:val="22"/>
              </w:rPr>
              <w:t xml:space="preserve">Bacillus </w:t>
            </w:r>
            <w:proofErr w:type="spellStart"/>
            <w:r>
              <w:rPr>
                <w:rFonts w:ascii="Times New Roman" w:eastAsia="Times New Roman" w:hAnsi="Times New Roman" w:cs="Times New Roman"/>
                <w:i/>
                <w:color w:val="000000"/>
                <w:szCs w:val="22"/>
              </w:rPr>
              <w:t>aryabhataii</w:t>
            </w:r>
            <w:proofErr w:type="spellEnd"/>
            <w:r>
              <w:rPr>
                <w:rFonts w:ascii="Times New Roman" w:eastAsia="Times New Roman" w:hAnsi="Times New Roman" w:cs="Times New Roman"/>
                <w:color w:val="000000"/>
                <w:szCs w:val="22"/>
              </w:rPr>
              <w:t xml:space="preserve"> @ 10 g/kg seed (Consortia)</w:t>
            </w:r>
          </w:p>
        </w:tc>
        <w:tc>
          <w:tcPr>
            <w:tcW w:w="881" w:type="dxa"/>
            <w:tcBorders>
              <w:top w:val="nil"/>
              <w:left w:val="nil"/>
              <w:bottom w:val="single" w:sz="8" w:space="0" w:color="auto"/>
              <w:right w:val="single" w:sz="8" w:space="0" w:color="auto"/>
            </w:tcBorders>
            <w:noWrap/>
            <w:vAlign w:val="bottom"/>
          </w:tcPr>
          <w:p w14:paraId="2D0048A6"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18.15</w:t>
            </w:r>
          </w:p>
        </w:tc>
        <w:tc>
          <w:tcPr>
            <w:tcW w:w="825" w:type="dxa"/>
            <w:tcBorders>
              <w:top w:val="nil"/>
              <w:left w:val="nil"/>
              <w:bottom w:val="single" w:sz="8" w:space="0" w:color="auto"/>
              <w:right w:val="single" w:sz="4" w:space="0" w:color="auto"/>
            </w:tcBorders>
            <w:noWrap/>
            <w:vAlign w:val="bottom"/>
          </w:tcPr>
          <w:p w14:paraId="2D0048A7"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52.02</w:t>
            </w:r>
          </w:p>
        </w:tc>
        <w:tc>
          <w:tcPr>
            <w:tcW w:w="908" w:type="dxa"/>
            <w:tcBorders>
              <w:top w:val="nil"/>
              <w:left w:val="single" w:sz="4" w:space="0" w:color="auto"/>
              <w:bottom w:val="single" w:sz="8" w:space="0" w:color="auto"/>
              <w:right w:val="single" w:sz="4" w:space="0" w:color="auto"/>
            </w:tcBorders>
            <w:noWrap/>
            <w:vAlign w:val="bottom"/>
          </w:tcPr>
          <w:p w14:paraId="2D0048A8"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30.32</w:t>
            </w:r>
          </w:p>
        </w:tc>
        <w:tc>
          <w:tcPr>
            <w:tcW w:w="1058" w:type="dxa"/>
            <w:tcBorders>
              <w:top w:val="nil"/>
              <w:left w:val="single" w:sz="4" w:space="0" w:color="auto"/>
              <w:bottom w:val="single" w:sz="8" w:space="0" w:color="auto"/>
              <w:right w:val="single" w:sz="8" w:space="0" w:color="auto"/>
            </w:tcBorders>
            <w:noWrap/>
            <w:vAlign w:val="bottom"/>
          </w:tcPr>
          <w:p w14:paraId="2D0048A9"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228.2</w:t>
            </w:r>
          </w:p>
        </w:tc>
      </w:tr>
      <w:tr w:rsidR="008B75B7" w14:paraId="2D0048B1" w14:textId="77777777">
        <w:trPr>
          <w:trHeight w:val="390"/>
        </w:trPr>
        <w:tc>
          <w:tcPr>
            <w:tcW w:w="786" w:type="dxa"/>
            <w:tcBorders>
              <w:top w:val="nil"/>
              <w:left w:val="single" w:sz="8" w:space="0" w:color="auto"/>
              <w:bottom w:val="single" w:sz="8" w:space="0" w:color="auto"/>
              <w:right w:val="single" w:sz="8" w:space="0" w:color="auto"/>
            </w:tcBorders>
            <w:noWrap/>
            <w:vAlign w:val="bottom"/>
          </w:tcPr>
          <w:p w14:paraId="2D0048AB" w14:textId="77777777" w:rsidR="008B75B7" w:rsidRDefault="00CA62E7">
            <w:pPr>
              <w:spacing w:line="240" w:lineRule="auto"/>
              <w:jc w:val="cente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4</w:t>
            </w:r>
          </w:p>
        </w:tc>
        <w:tc>
          <w:tcPr>
            <w:tcW w:w="4947" w:type="dxa"/>
            <w:tcBorders>
              <w:top w:val="nil"/>
              <w:left w:val="nil"/>
              <w:bottom w:val="single" w:sz="8" w:space="0" w:color="auto"/>
              <w:right w:val="single" w:sz="8" w:space="0" w:color="auto"/>
            </w:tcBorders>
            <w:noWrap/>
            <w:vAlign w:val="bottom"/>
          </w:tcPr>
          <w:p w14:paraId="2D0048AC" w14:textId="77777777" w:rsidR="008B75B7" w:rsidRDefault="00CA62E7">
            <w:pPr>
              <w:spacing w:line="240" w:lineRule="auto"/>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Uninoculated</w:t>
            </w:r>
          </w:p>
        </w:tc>
        <w:tc>
          <w:tcPr>
            <w:tcW w:w="881" w:type="dxa"/>
            <w:tcBorders>
              <w:top w:val="nil"/>
              <w:left w:val="nil"/>
              <w:bottom w:val="single" w:sz="8" w:space="0" w:color="auto"/>
              <w:right w:val="single" w:sz="8" w:space="0" w:color="auto"/>
            </w:tcBorders>
            <w:noWrap/>
            <w:vAlign w:val="bottom"/>
          </w:tcPr>
          <w:p w14:paraId="2D0048AD"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17.2</w:t>
            </w:r>
          </w:p>
        </w:tc>
        <w:tc>
          <w:tcPr>
            <w:tcW w:w="825" w:type="dxa"/>
            <w:tcBorders>
              <w:top w:val="nil"/>
              <w:left w:val="nil"/>
              <w:bottom w:val="single" w:sz="8" w:space="0" w:color="auto"/>
              <w:right w:val="single" w:sz="4" w:space="0" w:color="auto"/>
            </w:tcBorders>
            <w:noWrap/>
            <w:vAlign w:val="bottom"/>
          </w:tcPr>
          <w:p w14:paraId="2D0048AE"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50.54</w:t>
            </w:r>
          </w:p>
        </w:tc>
        <w:tc>
          <w:tcPr>
            <w:tcW w:w="908" w:type="dxa"/>
            <w:tcBorders>
              <w:top w:val="nil"/>
              <w:left w:val="single" w:sz="4" w:space="0" w:color="auto"/>
              <w:bottom w:val="single" w:sz="8" w:space="0" w:color="auto"/>
              <w:right w:val="single" w:sz="4" w:space="0" w:color="auto"/>
            </w:tcBorders>
            <w:noWrap/>
            <w:vAlign w:val="bottom"/>
          </w:tcPr>
          <w:p w14:paraId="2D0048AF"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29.45</w:t>
            </w:r>
          </w:p>
        </w:tc>
        <w:tc>
          <w:tcPr>
            <w:tcW w:w="1058" w:type="dxa"/>
            <w:tcBorders>
              <w:top w:val="nil"/>
              <w:left w:val="single" w:sz="4" w:space="0" w:color="auto"/>
              <w:bottom w:val="single" w:sz="8" w:space="0" w:color="auto"/>
              <w:right w:val="single" w:sz="8" w:space="0" w:color="auto"/>
            </w:tcBorders>
            <w:noWrap/>
            <w:vAlign w:val="bottom"/>
          </w:tcPr>
          <w:p w14:paraId="2D0048B0"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226.39</w:t>
            </w:r>
          </w:p>
        </w:tc>
      </w:tr>
      <w:tr w:rsidR="008B75B7" w14:paraId="2D0048B8" w14:textId="77777777">
        <w:trPr>
          <w:trHeight w:val="390"/>
        </w:trPr>
        <w:tc>
          <w:tcPr>
            <w:tcW w:w="786" w:type="dxa"/>
            <w:tcBorders>
              <w:top w:val="nil"/>
              <w:left w:val="single" w:sz="8" w:space="0" w:color="auto"/>
              <w:bottom w:val="single" w:sz="8" w:space="0" w:color="auto"/>
              <w:right w:val="single" w:sz="8" w:space="0" w:color="auto"/>
            </w:tcBorders>
            <w:noWrap/>
            <w:vAlign w:val="bottom"/>
          </w:tcPr>
          <w:p w14:paraId="2D0048B2" w14:textId="77777777" w:rsidR="008B75B7" w:rsidRDefault="00CA62E7">
            <w:pPr>
              <w:spacing w:line="240" w:lineRule="auto"/>
              <w:jc w:val="cente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w:t>
            </w:r>
          </w:p>
        </w:tc>
        <w:tc>
          <w:tcPr>
            <w:tcW w:w="4947" w:type="dxa"/>
            <w:tcBorders>
              <w:top w:val="nil"/>
              <w:left w:val="nil"/>
              <w:bottom w:val="single" w:sz="8" w:space="0" w:color="auto"/>
              <w:right w:val="single" w:sz="8" w:space="0" w:color="auto"/>
            </w:tcBorders>
            <w:noWrap/>
            <w:vAlign w:val="bottom"/>
          </w:tcPr>
          <w:p w14:paraId="2D0048B3" w14:textId="77777777" w:rsidR="008B75B7" w:rsidRDefault="00CA62E7">
            <w:pPr>
              <w:spacing w:line="240" w:lineRule="auto"/>
              <w:rPr>
                <w:rFonts w:ascii="Times New Roman" w:eastAsia="Times New Roman" w:hAnsi="Times New Roman" w:cs="Times New Roman"/>
                <w:color w:val="000000"/>
                <w:szCs w:val="22"/>
              </w:rPr>
            </w:pPr>
            <w:proofErr w:type="spellStart"/>
            <w:r>
              <w:rPr>
                <w:rFonts w:ascii="Times New Roman" w:eastAsia="Times New Roman" w:hAnsi="Times New Roman" w:cs="Times New Roman"/>
                <w:color w:val="000000"/>
                <w:szCs w:val="22"/>
              </w:rPr>
              <w:t>SEm</w:t>
            </w:r>
            <w:proofErr w:type="spellEnd"/>
            <w:r>
              <w:rPr>
                <w:rFonts w:ascii="Times New Roman" w:eastAsia="Times New Roman" w:hAnsi="Times New Roman" w:cs="Times New Roman"/>
                <w:color w:val="000000"/>
                <w:szCs w:val="22"/>
              </w:rPr>
              <w:t>±</w:t>
            </w:r>
          </w:p>
        </w:tc>
        <w:tc>
          <w:tcPr>
            <w:tcW w:w="881" w:type="dxa"/>
            <w:tcBorders>
              <w:top w:val="nil"/>
              <w:left w:val="nil"/>
              <w:bottom w:val="single" w:sz="8" w:space="0" w:color="auto"/>
              <w:right w:val="single" w:sz="8" w:space="0" w:color="auto"/>
            </w:tcBorders>
            <w:noWrap/>
            <w:vAlign w:val="bottom"/>
          </w:tcPr>
          <w:p w14:paraId="2D0048B4"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0.115</w:t>
            </w:r>
          </w:p>
        </w:tc>
        <w:tc>
          <w:tcPr>
            <w:tcW w:w="825" w:type="dxa"/>
            <w:tcBorders>
              <w:top w:val="nil"/>
              <w:left w:val="nil"/>
              <w:bottom w:val="single" w:sz="8" w:space="0" w:color="auto"/>
              <w:right w:val="single" w:sz="4" w:space="0" w:color="auto"/>
            </w:tcBorders>
            <w:noWrap/>
            <w:vAlign w:val="bottom"/>
          </w:tcPr>
          <w:p w14:paraId="2D0048B5"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0.21</w:t>
            </w:r>
          </w:p>
        </w:tc>
        <w:tc>
          <w:tcPr>
            <w:tcW w:w="908" w:type="dxa"/>
            <w:tcBorders>
              <w:top w:val="nil"/>
              <w:left w:val="single" w:sz="4" w:space="0" w:color="auto"/>
              <w:bottom w:val="single" w:sz="8" w:space="0" w:color="auto"/>
              <w:right w:val="single" w:sz="4" w:space="0" w:color="auto"/>
            </w:tcBorders>
            <w:noWrap/>
            <w:vAlign w:val="bottom"/>
          </w:tcPr>
          <w:p w14:paraId="2D0048B6"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0.14</w:t>
            </w:r>
          </w:p>
        </w:tc>
        <w:tc>
          <w:tcPr>
            <w:tcW w:w="1058" w:type="dxa"/>
            <w:tcBorders>
              <w:top w:val="nil"/>
              <w:left w:val="single" w:sz="4" w:space="0" w:color="auto"/>
              <w:bottom w:val="single" w:sz="8" w:space="0" w:color="auto"/>
              <w:right w:val="single" w:sz="8" w:space="0" w:color="auto"/>
            </w:tcBorders>
            <w:noWrap/>
            <w:vAlign w:val="bottom"/>
          </w:tcPr>
          <w:p w14:paraId="2D0048B7"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8.83</w:t>
            </w:r>
          </w:p>
        </w:tc>
      </w:tr>
      <w:tr w:rsidR="008B75B7" w14:paraId="2D0048BF" w14:textId="77777777">
        <w:trPr>
          <w:trHeight w:val="390"/>
        </w:trPr>
        <w:tc>
          <w:tcPr>
            <w:tcW w:w="786" w:type="dxa"/>
            <w:tcBorders>
              <w:top w:val="nil"/>
              <w:left w:val="single" w:sz="8" w:space="0" w:color="auto"/>
              <w:bottom w:val="single" w:sz="8" w:space="0" w:color="auto"/>
              <w:right w:val="single" w:sz="8" w:space="0" w:color="auto"/>
            </w:tcBorders>
            <w:noWrap/>
            <w:vAlign w:val="bottom"/>
          </w:tcPr>
          <w:p w14:paraId="2D0048B9" w14:textId="77777777" w:rsidR="008B75B7" w:rsidRDefault="00CA62E7">
            <w:pPr>
              <w:spacing w:line="240" w:lineRule="auto"/>
              <w:jc w:val="cente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w:t>
            </w:r>
          </w:p>
        </w:tc>
        <w:tc>
          <w:tcPr>
            <w:tcW w:w="4947" w:type="dxa"/>
            <w:tcBorders>
              <w:top w:val="nil"/>
              <w:left w:val="nil"/>
              <w:bottom w:val="single" w:sz="8" w:space="0" w:color="auto"/>
              <w:right w:val="single" w:sz="8" w:space="0" w:color="auto"/>
            </w:tcBorders>
            <w:noWrap/>
            <w:vAlign w:val="bottom"/>
          </w:tcPr>
          <w:p w14:paraId="2D0048BA" w14:textId="77777777" w:rsidR="008B75B7" w:rsidRDefault="00CA62E7">
            <w:pPr>
              <w:spacing w:line="240" w:lineRule="auto"/>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CD at 5%</w:t>
            </w:r>
          </w:p>
        </w:tc>
        <w:tc>
          <w:tcPr>
            <w:tcW w:w="881" w:type="dxa"/>
            <w:tcBorders>
              <w:top w:val="nil"/>
              <w:left w:val="nil"/>
              <w:bottom w:val="single" w:sz="8" w:space="0" w:color="auto"/>
              <w:right w:val="single" w:sz="8" w:space="0" w:color="auto"/>
            </w:tcBorders>
            <w:noWrap/>
            <w:vAlign w:val="bottom"/>
          </w:tcPr>
          <w:p w14:paraId="2D0048BB"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0.333</w:t>
            </w:r>
          </w:p>
        </w:tc>
        <w:tc>
          <w:tcPr>
            <w:tcW w:w="825" w:type="dxa"/>
            <w:tcBorders>
              <w:top w:val="nil"/>
              <w:left w:val="nil"/>
              <w:bottom w:val="single" w:sz="8" w:space="0" w:color="auto"/>
              <w:right w:val="single" w:sz="4" w:space="0" w:color="auto"/>
            </w:tcBorders>
            <w:noWrap/>
            <w:vAlign w:val="bottom"/>
          </w:tcPr>
          <w:p w14:paraId="2D0048BC"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0.606</w:t>
            </w:r>
          </w:p>
        </w:tc>
        <w:tc>
          <w:tcPr>
            <w:tcW w:w="908" w:type="dxa"/>
            <w:tcBorders>
              <w:top w:val="nil"/>
              <w:left w:val="single" w:sz="4" w:space="0" w:color="auto"/>
              <w:bottom w:val="single" w:sz="8" w:space="0" w:color="auto"/>
              <w:right w:val="single" w:sz="4" w:space="0" w:color="auto"/>
            </w:tcBorders>
            <w:noWrap/>
            <w:vAlign w:val="bottom"/>
          </w:tcPr>
          <w:p w14:paraId="2D0048BD"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0.39</w:t>
            </w:r>
          </w:p>
        </w:tc>
        <w:tc>
          <w:tcPr>
            <w:tcW w:w="1058" w:type="dxa"/>
            <w:tcBorders>
              <w:top w:val="nil"/>
              <w:left w:val="single" w:sz="4" w:space="0" w:color="auto"/>
              <w:bottom w:val="single" w:sz="8" w:space="0" w:color="auto"/>
              <w:right w:val="single" w:sz="8" w:space="0" w:color="auto"/>
            </w:tcBorders>
            <w:noWrap/>
            <w:vAlign w:val="bottom"/>
          </w:tcPr>
          <w:p w14:paraId="2D0048BE"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NS</w:t>
            </w:r>
          </w:p>
        </w:tc>
      </w:tr>
      <w:tr w:rsidR="008B75B7" w14:paraId="2D0048C2" w14:textId="77777777">
        <w:trPr>
          <w:trHeight w:val="390"/>
        </w:trPr>
        <w:tc>
          <w:tcPr>
            <w:tcW w:w="786" w:type="dxa"/>
            <w:tcBorders>
              <w:top w:val="nil"/>
              <w:left w:val="single" w:sz="8" w:space="0" w:color="auto"/>
              <w:bottom w:val="single" w:sz="8" w:space="0" w:color="auto"/>
              <w:right w:val="single" w:sz="8" w:space="0" w:color="auto"/>
            </w:tcBorders>
            <w:noWrap/>
            <w:vAlign w:val="bottom"/>
          </w:tcPr>
          <w:p w14:paraId="2D0048C0" w14:textId="77777777" w:rsidR="008B75B7" w:rsidRDefault="00CA62E7">
            <w:pPr>
              <w:spacing w:line="240" w:lineRule="auto"/>
              <w:jc w:val="cente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w:t>
            </w:r>
          </w:p>
        </w:tc>
        <w:tc>
          <w:tcPr>
            <w:tcW w:w="8619" w:type="dxa"/>
            <w:gridSpan w:val="5"/>
            <w:tcBorders>
              <w:top w:val="nil"/>
              <w:left w:val="nil"/>
              <w:bottom w:val="single" w:sz="8" w:space="0" w:color="auto"/>
              <w:right w:val="single" w:sz="8" w:space="0" w:color="auto"/>
            </w:tcBorders>
            <w:noWrap/>
            <w:vAlign w:val="bottom"/>
          </w:tcPr>
          <w:p w14:paraId="2D0048C1" w14:textId="77777777" w:rsidR="008B75B7" w:rsidRDefault="00CA62E7">
            <w:pPr>
              <w:spacing w:line="240" w:lineRule="auto"/>
              <w:rPr>
                <w:rFonts w:ascii="Times New Roman" w:eastAsia="Times New Roman" w:hAnsi="Times New Roman" w:cs="Times New Roman"/>
                <w:color w:val="000000"/>
                <w:szCs w:val="22"/>
              </w:rPr>
            </w:pPr>
            <w:r>
              <w:rPr>
                <w:rFonts w:ascii="Times New Roman" w:eastAsia="Times New Roman" w:hAnsi="Times New Roman" w:cs="Times New Roman"/>
                <w:b/>
                <w:color w:val="000000"/>
                <w:szCs w:val="22"/>
              </w:rPr>
              <w:t>Interaction</w:t>
            </w:r>
          </w:p>
        </w:tc>
      </w:tr>
      <w:tr w:rsidR="008B75B7" w14:paraId="2D0048C9" w14:textId="77777777">
        <w:trPr>
          <w:trHeight w:val="390"/>
        </w:trPr>
        <w:tc>
          <w:tcPr>
            <w:tcW w:w="786" w:type="dxa"/>
            <w:tcBorders>
              <w:top w:val="nil"/>
              <w:left w:val="single" w:sz="8" w:space="0" w:color="auto"/>
              <w:bottom w:val="single" w:sz="8" w:space="0" w:color="auto"/>
              <w:right w:val="single" w:sz="8" w:space="0" w:color="auto"/>
            </w:tcBorders>
            <w:noWrap/>
            <w:vAlign w:val="bottom"/>
          </w:tcPr>
          <w:p w14:paraId="2D0048C3" w14:textId="77777777" w:rsidR="008B75B7" w:rsidRDefault="00CA62E7">
            <w:pPr>
              <w:spacing w:line="240" w:lineRule="auto"/>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w:t>
            </w:r>
          </w:p>
        </w:tc>
        <w:tc>
          <w:tcPr>
            <w:tcW w:w="4947" w:type="dxa"/>
            <w:tcBorders>
              <w:top w:val="nil"/>
              <w:left w:val="nil"/>
              <w:bottom w:val="single" w:sz="8" w:space="0" w:color="auto"/>
              <w:right w:val="single" w:sz="8" w:space="0" w:color="auto"/>
            </w:tcBorders>
            <w:noWrap/>
            <w:vAlign w:val="bottom"/>
          </w:tcPr>
          <w:p w14:paraId="2D0048C4" w14:textId="77777777" w:rsidR="008B75B7" w:rsidRDefault="00CA62E7">
            <w:pPr>
              <w:spacing w:line="240" w:lineRule="auto"/>
              <w:rPr>
                <w:rFonts w:ascii="Times New Roman" w:eastAsia="Times New Roman" w:hAnsi="Times New Roman" w:cs="Times New Roman"/>
                <w:color w:val="000000"/>
                <w:szCs w:val="22"/>
              </w:rPr>
            </w:pPr>
            <w:proofErr w:type="spellStart"/>
            <w:r>
              <w:rPr>
                <w:rFonts w:ascii="Times New Roman" w:eastAsia="Times New Roman" w:hAnsi="Times New Roman" w:cs="Times New Roman"/>
                <w:color w:val="000000"/>
                <w:szCs w:val="22"/>
              </w:rPr>
              <w:t>SEm</w:t>
            </w:r>
            <w:proofErr w:type="spellEnd"/>
            <w:r>
              <w:rPr>
                <w:rFonts w:ascii="Times New Roman" w:eastAsia="Times New Roman" w:hAnsi="Times New Roman" w:cs="Times New Roman"/>
                <w:color w:val="000000"/>
                <w:szCs w:val="22"/>
              </w:rPr>
              <w:t>±</w:t>
            </w:r>
          </w:p>
        </w:tc>
        <w:tc>
          <w:tcPr>
            <w:tcW w:w="881" w:type="dxa"/>
            <w:tcBorders>
              <w:top w:val="nil"/>
              <w:left w:val="nil"/>
              <w:bottom w:val="single" w:sz="8" w:space="0" w:color="auto"/>
              <w:right w:val="single" w:sz="8" w:space="0" w:color="auto"/>
            </w:tcBorders>
            <w:noWrap/>
            <w:vAlign w:val="bottom"/>
          </w:tcPr>
          <w:p w14:paraId="2D0048C5"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0.258</w:t>
            </w:r>
          </w:p>
        </w:tc>
        <w:tc>
          <w:tcPr>
            <w:tcW w:w="825" w:type="dxa"/>
            <w:tcBorders>
              <w:top w:val="nil"/>
              <w:left w:val="nil"/>
              <w:bottom w:val="single" w:sz="8" w:space="0" w:color="auto"/>
              <w:right w:val="single" w:sz="4" w:space="0" w:color="auto"/>
            </w:tcBorders>
            <w:noWrap/>
            <w:vAlign w:val="bottom"/>
          </w:tcPr>
          <w:p w14:paraId="2D0048C6"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0.469</w:t>
            </w:r>
          </w:p>
        </w:tc>
        <w:tc>
          <w:tcPr>
            <w:tcW w:w="908" w:type="dxa"/>
            <w:tcBorders>
              <w:top w:val="nil"/>
              <w:left w:val="single" w:sz="4" w:space="0" w:color="auto"/>
              <w:bottom w:val="single" w:sz="4" w:space="0" w:color="auto"/>
              <w:right w:val="single" w:sz="4" w:space="0" w:color="auto"/>
            </w:tcBorders>
            <w:noWrap/>
            <w:vAlign w:val="bottom"/>
          </w:tcPr>
          <w:p w14:paraId="2D0048C7"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0.89</w:t>
            </w:r>
          </w:p>
        </w:tc>
        <w:tc>
          <w:tcPr>
            <w:tcW w:w="1058" w:type="dxa"/>
            <w:tcBorders>
              <w:top w:val="nil"/>
              <w:left w:val="single" w:sz="4" w:space="0" w:color="auto"/>
              <w:bottom w:val="single" w:sz="4" w:space="0" w:color="auto"/>
              <w:right w:val="single" w:sz="8" w:space="0" w:color="auto"/>
            </w:tcBorders>
            <w:noWrap/>
            <w:vAlign w:val="bottom"/>
          </w:tcPr>
          <w:p w14:paraId="2D0048C8"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19.75</w:t>
            </w:r>
          </w:p>
        </w:tc>
      </w:tr>
    </w:tbl>
    <w:tbl>
      <w:tblPr>
        <w:tblStyle w:val="TableGrid"/>
        <w:tblpPr w:leftFromText="180" w:rightFromText="180" w:vertAnchor="text" w:tblpX="10574" w:tblpY="-1774"/>
        <w:tblOverlap w:val="never"/>
        <w:tblW w:w="3977" w:type="dxa"/>
        <w:tblLayout w:type="fixed"/>
        <w:tblLook w:val="04A0" w:firstRow="1" w:lastRow="0" w:firstColumn="1" w:lastColumn="0" w:noHBand="0" w:noVBand="1"/>
      </w:tblPr>
      <w:tblGrid>
        <w:gridCol w:w="3977"/>
      </w:tblGrid>
      <w:tr w:rsidR="008B75B7" w14:paraId="2D0048CB" w14:textId="77777777">
        <w:trPr>
          <w:trHeight w:val="30"/>
        </w:trPr>
        <w:tc>
          <w:tcPr>
            <w:tcW w:w="3977" w:type="dxa"/>
          </w:tcPr>
          <w:p w14:paraId="2D0048CA" w14:textId="77777777" w:rsidR="008B75B7" w:rsidRDefault="008B75B7">
            <w:pPr>
              <w:tabs>
                <w:tab w:val="left" w:pos="3467"/>
              </w:tabs>
              <w:rPr>
                <w:rFonts w:ascii="Times New Roman" w:hAnsi="Times New Roman" w:cs="Times New Roman"/>
              </w:rPr>
            </w:pPr>
          </w:p>
        </w:tc>
      </w:tr>
      <w:tr w:rsidR="008B75B7" w14:paraId="2D0048CD" w14:textId="77777777">
        <w:trPr>
          <w:trHeight w:val="30"/>
        </w:trPr>
        <w:tc>
          <w:tcPr>
            <w:tcW w:w="3977" w:type="dxa"/>
          </w:tcPr>
          <w:p w14:paraId="2D0048CC" w14:textId="77777777" w:rsidR="008B75B7" w:rsidRDefault="008B75B7">
            <w:pPr>
              <w:tabs>
                <w:tab w:val="left" w:pos="3467"/>
              </w:tabs>
              <w:rPr>
                <w:rFonts w:ascii="Times New Roman" w:hAnsi="Times New Roman" w:cs="Times New Roman"/>
                <w:sz w:val="18"/>
                <w:szCs w:val="15"/>
              </w:rPr>
            </w:pPr>
          </w:p>
        </w:tc>
      </w:tr>
    </w:tbl>
    <w:tbl>
      <w:tblPr>
        <w:tblStyle w:val="TableGrid"/>
        <w:tblpPr w:leftFromText="180" w:rightFromText="180" w:vertAnchor="text" w:tblpX="10574" w:tblpY="-9503"/>
        <w:tblOverlap w:val="never"/>
        <w:tblW w:w="0" w:type="auto"/>
        <w:tblLook w:val="04A0" w:firstRow="1" w:lastRow="0" w:firstColumn="1" w:lastColumn="0" w:noHBand="0" w:noVBand="1"/>
      </w:tblPr>
      <w:tblGrid>
        <w:gridCol w:w="1745"/>
      </w:tblGrid>
      <w:tr w:rsidR="008B75B7" w14:paraId="2D0048CF" w14:textId="77777777">
        <w:trPr>
          <w:trHeight w:val="30"/>
        </w:trPr>
        <w:tc>
          <w:tcPr>
            <w:tcW w:w="1745" w:type="dxa"/>
          </w:tcPr>
          <w:p w14:paraId="2D0048CE" w14:textId="77777777" w:rsidR="008B75B7" w:rsidRDefault="008B75B7">
            <w:pPr>
              <w:tabs>
                <w:tab w:val="left" w:pos="3467"/>
              </w:tabs>
              <w:rPr>
                <w:rFonts w:ascii="Times New Roman" w:hAnsi="Times New Roman" w:cs="Times New Roman"/>
              </w:rPr>
            </w:pPr>
          </w:p>
        </w:tc>
      </w:tr>
      <w:tr w:rsidR="008B75B7" w14:paraId="2D0048D1" w14:textId="77777777">
        <w:trPr>
          <w:trHeight w:val="30"/>
        </w:trPr>
        <w:tc>
          <w:tcPr>
            <w:tcW w:w="1745" w:type="dxa"/>
          </w:tcPr>
          <w:p w14:paraId="2D0048D0" w14:textId="77777777" w:rsidR="008B75B7" w:rsidRDefault="008B75B7">
            <w:pPr>
              <w:tabs>
                <w:tab w:val="left" w:pos="3467"/>
              </w:tabs>
              <w:rPr>
                <w:rFonts w:ascii="Times New Roman" w:hAnsi="Times New Roman" w:cs="Times New Roman"/>
              </w:rPr>
            </w:pPr>
          </w:p>
        </w:tc>
      </w:tr>
    </w:tbl>
    <w:tbl>
      <w:tblPr>
        <w:tblStyle w:val="TableGrid"/>
        <w:tblpPr w:leftFromText="180" w:rightFromText="180" w:vertAnchor="text" w:tblpX="10574" w:tblpY="-8978"/>
        <w:tblOverlap w:val="never"/>
        <w:tblW w:w="0" w:type="auto"/>
        <w:tblLook w:val="04A0" w:firstRow="1" w:lastRow="0" w:firstColumn="1" w:lastColumn="0" w:noHBand="0" w:noVBand="1"/>
      </w:tblPr>
      <w:tblGrid>
        <w:gridCol w:w="5383"/>
      </w:tblGrid>
      <w:tr w:rsidR="008B75B7" w14:paraId="2D0048D3" w14:textId="77777777">
        <w:trPr>
          <w:trHeight w:val="30"/>
        </w:trPr>
        <w:tc>
          <w:tcPr>
            <w:tcW w:w="5383" w:type="dxa"/>
          </w:tcPr>
          <w:p w14:paraId="2D0048D2" w14:textId="77777777" w:rsidR="008B75B7" w:rsidRDefault="008B75B7">
            <w:pPr>
              <w:tabs>
                <w:tab w:val="left" w:pos="3467"/>
              </w:tabs>
              <w:rPr>
                <w:rFonts w:ascii="Times New Roman" w:hAnsi="Times New Roman" w:cs="Times New Roman"/>
              </w:rPr>
            </w:pPr>
          </w:p>
        </w:tc>
      </w:tr>
      <w:tr w:rsidR="008B75B7" w14:paraId="2D0048D5" w14:textId="77777777">
        <w:trPr>
          <w:trHeight w:val="30"/>
        </w:trPr>
        <w:tc>
          <w:tcPr>
            <w:tcW w:w="5383" w:type="dxa"/>
          </w:tcPr>
          <w:p w14:paraId="2D0048D4" w14:textId="77777777" w:rsidR="008B75B7" w:rsidRDefault="008B75B7">
            <w:pPr>
              <w:tabs>
                <w:tab w:val="left" w:pos="3467"/>
              </w:tabs>
              <w:rPr>
                <w:rFonts w:ascii="Times New Roman" w:hAnsi="Times New Roman" w:cs="Times New Roman"/>
              </w:rPr>
            </w:pPr>
          </w:p>
        </w:tc>
      </w:tr>
      <w:tr w:rsidR="008B75B7" w14:paraId="2D0048D7" w14:textId="77777777">
        <w:trPr>
          <w:trHeight w:val="30"/>
        </w:trPr>
        <w:tc>
          <w:tcPr>
            <w:tcW w:w="5383" w:type="dxa"/>
          </w:tcPr>
          <w:p w14:paraId="2D0048D6" w14:textId="77777777" w:rsidR="008B75B7" w:rsidRDefault="008B75B7">
            <w:pPr>
              <w:tabs>
                <w:tab w:val="left" w:pos="3467"/>
              </w:tabs>
              <w:rPr>
                <w:rFonts w:ascii="Times New Roman" w:hAnsi="Times New Roman" w:cs="Times New Roman"/>
              </w:rPr>
            </w:pPr>
          </w:p>
        </w:tc>
      </w:tr>
    </w:tbl>
    <w:p w14:paraId="2D0048DC" w14:textId="77777777" w:rsidR="008B75B7" w:rsidRDefault="00CA62E7">
      <w:pPr>
        <w:spacing w:line="240" w:lineRule="auto"/>
        <w:rPr>
          <w:rFonts w:ascii="Times New Roman" w:hAnsi="Times New Roman" w:cs="Times New Roman"/>
        </w:rPr>
      </w:pPr>
      <w:bookmarkStart w:id="1" w:name="_GoBack"/>
      <w:bookmarkEnd w:id="1"/>
      <w:r>
        <w:rPr>
          <w:rFonts w:ascii="Times New Roman" w:hAnsi="Times New Roman" w:cs="Times New Roman"/>
          <w:b/>
          <w:sz w:val="24"/>
          <w:szCs w:val="24"/>
          <w:shd w:val="clear" w:color="auto" w:fill="FFFFFF"/>
        </w:rPr>
        <w:t xml:space="preserve">Table </w:t>
      </w:r>
      <w:r>
        <w:rPr>
          <w:rFonts w:ascii="Times New Roman" w:hAnsi="Times New Roman" w:cs="Times New Roman"/>
          <w:b/>
          <w:sz w:val="24"/>
          <w:szCs w:val="24"/>
          <w:shd w:val="clear" w:color="auto" w:fill="FFFFFF"/>
          <w:lang w:val="en-US"/>
        </w:rPr>
        <w:t>5</w:t>
      </w:r>
      <w:r>
        <w:rPr>
          <w:rFonts w:ascii="Times New Roman" w:hAnsi="Times New Roman" w:cs="Times New Roman"/>
          <w:b/>
          <w:sz w:val="24"/>
          <w:szCs w:val="24"/>
          <w:shd w:val="clear" w:color="auto" w:fill="FFFFFF"/>
        </w:rPr>
        <w:t xml:space="preserve">. Yield attributes and yield as influenced by weed </w:t>
      </w:r>
      <w:proofErr w:type="spellStart"/>
      <w:r>
        <w:rPr>
          <w:rFonts w:ascii="Times New Roman" w:hAnsi="Times New Roman" w:cs="Times New Roman"/>
          <w:b/>
          <w:sz w:val="24"/>
          <w:szCs w:val="24"/>
          <w:shd w:val="clear" w:color="auto" w:fill="FFFFFF"/>
        </w:rPr>
        <w:t>contro</w:t>
      </w:r>
      <w:proofErr w:type="spellEnd"/>
      <w:r>
        <w:rPr>
          <w:rFonts w:ascii="Times New Roman" w:hAnsi="Times New Roman" w:cs="Times New Roman"/>
          <w:b/>
          <w:sz w:val="24"/>
          <w:szCs w:val="24"/>
          <w:shd w:val="clear" w:color="auto" w:fill="FFFFFF"/>
          <w:lang w:val="en-US"/>
        </w:rPr>
        <w:t>l.</w:t>
      </w:r>
    </w:p>
    <w:p w14:paraId="2D0048DD" w14:textId="77777777" w:rsidR="008B75B7" w:rsidRDefault="008B75B7">
      <w:pPr>
        <w:tabs>
          <w:tab w:val="left" w:pos="2293"/>
        </w:tabs>
        <w:rPr>
          <w:rFonts w:ascii="Times New Roman" w:hAnsi="Times New Roman" w:cs="Times New Roman"/>
        </w:rPr>
      </w:pPr>
    </w:p>
    <w:tbl>
      <w:tblPr>
        <w:tblpPr w:leftFromText="180" w:rightFromText="180" w:vertAnchor="text" w:horzAnchor="page" w:tblpX="710" w:tblpY="88"/>
        <w:tblW w:w="10904" w:type="dxa"/>
        <w:tblLook w:val="04A0" w:firstRow="1" w:lastRow="0" w:firstColumn="1" w:lastColumn="0" w:noHBand="0" w:noVBand="1"/>
      </w:tblPr>
      <w:tblGrid>
        <w:gridCol w:w="763"/>
        <w:gridCol w:w="4945"/>
        <w:gridCol w:w="1232"/>
        <w:gridCol w:w="999"/>
        <w:gridCol w:w="1012"/>
        <w:gridCol w:w="1012"/>
        <w:gridCol w:w="974"/>
      </w:tblGrid>
      <w:tr w:rsidR="008B75B7" w14:paraId="2D0048E5" w14:textId="77777777">
        <w:trPr>
          <w:trHeight w:val="413"/>
        </w:trPr>
        <w:tc>
          <w:tcPr>
            <w:tcW w:w="730" w:type="dxa"/>
            <w:vMerge w:val="restart"/>
            <w:tcBorders>
              <w:top w:val="single" w:sz="8" w:space="0" w:color="auto"/>
              <w:left w:val="single" w:sz="8" w:space="0" w:color="auto"/>
              <w:bottom w:val="single" w:sz="8" w:space="0" w:color="000000"/>
              <w:right w:val="single" w:sz="8" w:space="0" w:color="auto"/>
            </w:tcBorders>
            <w:noWrap/>
            <w:vAlign w:val="bottom"/>
          </w:tcPr>
          <w:p w14:paraId="2D0048DE" w14:textId="4ADE403B" w:rsidR="008B75B7" w:rsidRDefault="00CA62E7">
            <w:pPr>
              <w:spacing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 w:val="24"/>
                <w:szCs w:val="24"/>
              </w:rPr>
              <w:t>S.No</w:t>
            </w:r>
            <w:proofErr w:type="spellEnd"/>
            <w:r>
              <w:rPr>
                <w:rFonts w:ascii="Times New Roman" w:eastAsia="Times New Roman" w:hAnsi="Times New Roman" w:cs="Times New Roman"/>
                <w:color w:val="000000"/>
                <w:sz w:val="24"/>
                <w:szCs w:val="24"/>
              </w:rPr>
              <w:t>.</w:t>
            </w:r>
          </w:p>
        </w:tc>
        <w:tc>
          <w:tcPr>
            <w:tcW w:w="4945" w:type="dxa"/>
            <w:vMerge w:val="restart"/>
            <w:tcBorders>
              <w:top w:val="single" w:sz="8" w:space="0" w:color="auto"/>
              <w:left w:val="single" w:sz="8" w:space="0" w:color="auto"/>
              <w:bottom w:val="single" w:sz="8" w:space="0" w:color="000000"/>
              <w:right w:val="single" w:sz="8" w:space="0" w:color="auto"/>
            </w:tcBorders>
            <w:noWrap/>
            <w:vAlign w:val="center"/>
          </w:tcPr>
          <w:p w14:paraId="2D0048DF" w14:textId="77777777" w:rsidR="008B75B7" w:rsidRDefault="00CA62E7">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TREATMENT</w:t>
            </w:r>
          </w:p>
        </w:tc>
        <w:tc>
          <w:tcPr>
            <w:tcW w:w="1232" w:type="dxa"/>
            <w:vMerge w:val="restart"/>
            <w:tcBorders>
              <w:top w:val="single" w:sz="8" w:space="0" w:color="auto"/>
              <w:left w:val="single" w:sz="8" w:space="0" w:color="auto"/>
              <w:bottom w:val="single" w:sz="8" w:space="0" w:color="000000"/>
              <w:right w:val="single" w:sz="8" w:space="0" w:color="auto"/>
            </w:tcBorders>
            <w:noWrap/>
            <w:vAlign w:val="center"/>
          </w:tcPr>
          <w:p w14:paraId="2D0048E0" w14:textId="77777777" w:rsidR="008B75B7" w:rsidRDefault="00CA62E7">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Number of </w:t>
            </w:r>
            <w:proofErr w:type="gramStart"/>
            <w:r>
              <w:rPr>
                <w:rFonts w:ascii="Times New Roman" w:eastAsia="Times New Roman" w:hAnsi="Times New Roman" w:cs="Times New Roman"/>
                <w:color w:val="000000"/>
              </w:rPr>
              <w:t>pods/plant</w:t>
            </w:r>
            <w:proofErr w:type="gramEnd"/>
          </w:p>
        </w:tc>
        <w:tc>
          <w:tcPr>
            <w:tcW w:w="999" w:type="dxa"/>
            <w:vMerge w:val="restart"/>
            <w:tcBorders>
              <w:top w:val="single" w:sz="8" w:space="0" w:color="auto"/>
              <w:left w:val="single" w:sz="8" w:space="0" w:color="auto"/>
              <w:bottom w:val="single" w:sz="8" w:space="0" w:color="000000"/>
              <w:right w:val="single" w:sz="8" w:space="0" w:color="auto"/>
            </w:tcBorders>
            <w:noWrap/>
            <w:vAlign w:val="center"/>
          </w:tcPr>
          <w:p w14:paraId="2D0048E1" w14:textId="77777777" w:rsidR="008B75B7" w:rsidRDefault="00CA62E7">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Number of seeds pod</w:t>
            </w:r>
            <w:r>
              <w:rPr>
                <w:rFonts w:ascii="Times New Roman" w:eastAsia="Times New Roman" w:hAnsi="Times New Roman" w:cs="Times New Roman"/>
                <w:color w:val="000000"/>
                <w:vertAlign w:val="superscript"/>
              </w:rPr>
              <w:t>-1</w:t>
            </w:r>
          </w:p>
        </w:tc>
        <w:tc>
          <w:tcPr>
            <w:tcW w:w="1012" w:type="dxa"/>
            <w:vMerge w:val="restart"/>
            <w:tcBorders>
              <w:top w:val="single" w:sz="8" w:space="0" w:color="auto"/>
              <w:left w:val="single" w:sz="8" w:space="0" w:color="auto"/>
              <w:bottom w:val="single" w:sz="8" w:space="0" w:color="000000"/>
              <w:right w:val="single" w:sz="8" w:space="0" w:color="auto"/>
            </w:tcBorders>
            <w:noWrap/>
            <w:vAlign w:val="center"/>
          </w:tcPr>
          <w:p w14:paraId="2D0048E2" w14:textId="77777777" w:rsidR="008B75B7" w:rsidRDefault="00CA62E7">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Seed yield (kg/ha)</w:t>
            </w:r>
          </w:p>
        </w:tc>
        <w:tc>
          <w:tcPr>
            <w:tcW w:w="1012" w:type="dxa"/>
            <w:vMerge w:val="restart"/>
            <w:tcBorders>
              <w:top w:val="single" w:sz="8" w:space="0" w:color="auto"/>
              <w:left w:val="single" w:sz="8" w:space="0" w:color="auto"/>
              <w:bottom w:val="single" w:sz="8" w:space="0" w:color="000000"/>
              <w:right w:val="single" w:sz="8" w:space="0" w:color="auto"/>
            </w:tcBorders>
            <w:noWrap/>
            <w:vAlign w:val="center"/>
          </w:tcPr>
          <w:p w14:paraId="2D0048E3" w14:textId="77777777" w:rsidR="008B75B7" w:rsidRDefault="00CA62E7">
            <w:pPr>
              <w:spacing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Strover</w:t>
            </w:r>
            <w:proofErr w:type="spellEnd"/>
            <w:r>
              <w:rPr>
                <w:rFonts w:ascii="Times New Roman" w:eastAsia="Times New Roman" w:hAnsi="Times New Roman" w:cs="Times New Roman"/>
                <w:color w:val="000000"/>
              </w:rPr>
              <w:t xml:space="preserve"> yield (kg/ha)</w:t>
            </w:r>
          </w:p>
        </w:tc>
        <w:tc>
          <w:tcPr>
            <w:tcW w:w="974" w:type="dxa"/>
            <w:vMerge w:val="restart"/>
            <w:tcBorders>
              <w:top w:val="single" w:sz="8" w:space="0" w:color="auto"/>
              <w:left w:val="single" w:sz="8" w:space="0" w:color="auto"/>
              <w:bottom w:val="single" w:sz="8" w:space="0" w:color="000000"/>
              <w:right w:val="single" w:sz="8" w:space="0" w:color="auto"/>
            </w:tcBorders>
            <w:noWrap/>
            <w:vAlign w:val="center"/>
          </w:tcPr>
          <w:p w14:paraId="2D0048E4" w14:textId="77777777" w:rsidR="008B75B7" w:rsidRDefault="00CA62E7">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Harvest index (%)</w:t>
            </w:r>
          </w:p>
        </w:tc>
      </w:tr>
      <w:tr w:rsidR="008B75B7" w14:paraId="2D0048ED" w14:textId="77777777">
        <w:trPr>
          <w:trHeight w:val="713"/>
        </w:trPr>
        <w:tc>
          <w:tcPr>
            <w:tcW w:w="730" w:type="dxa"/>
            <w:vMerge/>
            <w:tcBorders>
              <w:top w:val="single" w:sz="8" w:space="0" w:color="auto"/>
              <w:left w:val="single" w:sz="8" w:space="0" w:color="auto"/>
              <w:bottom w:val="single" w:sz="8" w:space="0" w:color="000000"/>
              <w:right w:val="single" w:sz="8" w:space="0" w:color="auto"/>
            </w:tcBorders>
            <w:vAlign w:val="center"/>
          </w:tcPr>
          <w:p w14:paraId="2D0048E6" w14:textId="77777777" w:rsidR="008B75B7" w:rsidRDefault="008B75B7">
            <w:pPr>
              <w:spacing w:line="240" w:lineRule="auto"/>
              <w:rPr>
                <w:rFonts w:ascii="Times New Roman" w:eastAsia="Times New Roman" w:hAnsi="Times New Roman" w:cs="Times New Roman"/>
                <w:color w:val="000000"/>
              </w:rPr>
            </w:pPr>
          </w:p>
        </w:tc>
        <w:tc>
          <w:tcPr>
            <w:tcW w:w="4945" w:type="dxa"/>
            <w:vMerge/>
            <w:tcBorders>
              <w:top w:val="single" w:sz="8" w:space="0" w:color="auto"/>
              <w:left w:val="single" w:sz="8" w:space="0" w:color="auto"/>
              <w:bottom w:val="single" w:sz="8" w:space="0" w:color="000000"/>
              <w:right w:val="single" w:sz="8" w:space="0" w:color="auto"/>
            </w:tcBorders>
            <w:vAlign w:val="center"/>
          </w:tcPr>
          <w:p w14:paraId="2D0048E7" w14:textId="77777777" w:rsidR="008B75B7" w:rsidRDefault="008B75B7">
            <w:pPr>
              <w:spacing w:line="240" w:lineRule="auto"/>
              <w:rPr>
                <w:rFonts w:ascii="Times New Roman" w:eastAsia="Times New Roman" w:hAnsi="Times New Roman" w:cs="Times New Roman"/>
                <w:color w:val="000000"/>
              </w:rPr>
            </w:pPr>
          </w:p>
        </w:tc>
        <w:tc>
          <w:tcPr>
            <w:tcW w:w="1232" w:type="dxa"/>
            <w:vMerge/>
            <w:tcBorders>
              <w:top w:val="single" w:sz="8" w:space="0" w:color="auto"/>
              <w:left w:val="single" w:sz="8" w:space="0" w:color="auto"/>
              <w:bottom w:val="single" w:sz="8" w:space="0" w:color="000000"/>
              <w:right w:val="single" w:sz="8" w:space="0" w:color="auto"/>
            </w:tcBorders>
            <w:vAlign w:val="center"/>
          </w:tcPr>
          <w:p w14:paraId="2D0048E8" w14:textId="77777777" w:rsidR="008B75B7" w:rsidRDefault="008B75B7">
            <w:pPr>
              <w:spacing w:line="240" w:lineRule="auto"/>
              <w:rPr>
                <w:rFonts w:ascii="Times New Roman" w:eastAsia="Times New Roman" w:hAnsi="Times New Roman" w:cs="Times New Roman"/>
                <w:color w:val="000000"/>
              </w:rPr>
            </w:pPr>
          </w:p>
        </w:tc>
        <w:tc>
          <w:tcPr>
            <w:tcW w:w="999" w:type="dxa"/>
            <w:vMerge/>
            <w:tcBorders>
              <w:top w:val="single" w:sz="8" w:space="0" w:color="auto"/>
              <w:left w:val="single" w:sz="8" w:space="0" w:color="auto"/>
              <w:bottom w:val="single" w:sz="8" w:space="0" w:color="000000"/>
              <w:right w:val="single" w:sz="8" w:space="0" w:color="auto"/>
            </w:tcBorders>
            <w:vAlign w:val="center"/>
          </w:tcPr>
          <w:p w14:paraId="2D0048E9" w14:textId="77777777" w:rsidR="008B75B7" w:rsidRDefault="008B75B7">
            <w:pPr>
              <w:spacing w:line="240" w:lineRule="auto"/>
              <w:rPr>
                <w:rFonts w:ascii="Times New Roman" w:eastAsia="Times New Roman" w:hAnsi="Times New Roman" w:cs="Times New Roman"/>
                <w:color w:val="000000"/>
              </w:rPr>
            </w:pPr>
          </w:p>
        </w:tc>
        <w:tc>
          <w:tcPr>
            <w:tcW w:w="1012" w:type="dxa"/>
            <w:vMerge/>
            <w:tcBorders>
              <w:top w:val="single" w:sz="8" w:space="0" w:color="auto"/>
              <w:left w:val="single" w:sz="8" w:space="0" w:color="auto"/>
              <w:bottom w:val="single" w:sz="8" w:space="0" w:color="000000"/>
              <w:right w:val="single" w:sz="8" w:space="0" w:color="auto"/>
            </w:tcBorders>
            <w:vAlign w:val="center"/>
          </w:tcPr>
          <w:p w14:paraId="2D0048EA" w14:textId="77777777" w:rsidR="008B75B7" w:rsidRDefault="008B75B7">
            <w:pPr>
              <w:spacing w:line="240" w:lineRule="auto"/>
              <w:rPr>
                <w:rFonts w:ascii="Times New Roman" w:eastAsia="Times New Roman" w:hAnsi="Times New Roman" w:cs="Times New Roman"/>
                <w:color w:val="000000"/>
              </w:rPr>
            </w:pPr>
          </w:p>
        </w:tc>
        <w:tc>
          <w:tcPr>
            <w:tcW w:w="1012" w:type="dxa"/>
            <w:vMerge/>
            <w:tcBorders>
              <w:top w:val="single" w:sz="8" w:space="0" w:color="auto"/>
              <w:left w:val="single" w:sz="8" w:space="0" w:color="auto"/>
              <w:bottom w:val="single" w:sz="8" w:space="0" w:color="000000"/>
              <w:right w:val="single" w:sz="8" w:space="0" w:color="auto"/>
            </w:tcBorders>
            <w:vAlign w:val="center"/>
          </w:tcPr>
          <w:p w14:paraId="2D0048EB" w14:textId="77777777" w:rsidR="008B75B7" w:rsidRDefault="008B75B7">
            <w:pPr>
              <w:spacing w:line="240" w:lineRule="auto"/>
              <w:rPr>
                <w:rFonts w:ascii="Times New Roman" w:eastAsia="Times New Roman" w:hAnsi="Times New Roman" w:cs="Times New Roman"/>
                <w:color w:val="000000"/>
              </w:rPr>
            </w:pPr>
          </w:p>
        </w:tc>
        <w:tc>
          <w:tcPr>
            <w:tcW w:w="974" w:type="dxa"/>
            <w:vMerge/>
            <w:tcBorders>
              <w:top w:val="single" w:sz="8" w:space="0" w:color="auto"/>
              <w:left w:val="single" w:sz="8" w:space="0" w:color="auto"/>
              <w:bottom w:val="single" w:sz="8" w:space="0" w:color="000000"/>
              <w:right w:val="single" w:sz="8" w:space="0" w:color="auto"/>
            </w:tcBorders>
            <w:vAlign w:val="center"/>
          </w:tcPr>
          <w:p w14:paraId="2D0048EC" w14:textId="77777777" w:rsidR="008B75B7" w:rsidRDefault="008B75B7">
            <w:pPr>
              <w:spacing w:line="240" w:lineRule="auto"/>
              <w:rPr>
                <w:rFonts w:ascii="Times New Roman" w:eastAsia="Times New Roman" w:hAnsi="Times New Roman" w:cs="Times New Roman"/>
                <w:color w:val="000000"/>
              </w:rPr>
            </w:pPr>
          </w:p>
        </w:tc>
      </w:tr>
      <w:tr w:rsidR="008B75B7" w14:paraId="2D0048F5" w14:textId="77777777">
        <w:trPr>
          <w:trHeight w:val="402"/>
        </w:trPr>
        <w:tc>
          <w:tcPr>
            <w:tcW w:w="730" w:type="dxa"/>
            <w:tcBorders>
              <w:top w:val="nil"/>
              <w:left w:val="single" w:sz="8" w:space="0" w:color="auto"/>
              <w:bottom w:val="single" w:sz="8" w:space="0" w:color="auto"/>
              <w:right w:val="single" w:sz="8" w:space="0" w:color="auto"/>
            </w:tcBorders>
            <w:noWrap/>
            <w:vAlign w:val="bottom"/>
          </w:tcPr>
          <w:p w14:paraId="2D0048EE"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4945" w:type="dxa"/>
            <w:tcBorders>
              <w:top w:val="nil"/>
              <w:left w:val="nil"/>
              <w:bottom w:val="single" w:sz="8" w:space="0" w:color="auto"/>
              <w:right w:val="single" w:sz="8" w:space="0" w:color="auto"/>
            </w:tcBorders>
            <w:noWrap/>
            <w:vAlign w:val="bottom"/>
          </w:tcPr>
          <w:p w14:paraId="2D0048EF" w14:textId="77777777" w:rsidR="008B75B7" w:rsidRDefault="00CA62E7">
            <w:pPr>
              <w:spacing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Main </w:t>
            </w:r>
            <w:proofErr w:type="gramStart"/>
            <w:r>
              <w:rPr>
                <w:rFonts w:ascii="Times New Roman" w:eastAsia="Times New Roman" w:hAnsi="Times New Roman" w:cs="Times New Roman"/>
                <w:b/>
                <w:bCs/>
                <w:color w:val="000000"/>
              </w:rPr>
              <w:t>Plot :</w:t>
            </w:r>
            <w:proofErr w:type="gramEnd"/>
            <w:r>
              <w:rPr>
                <w:rFonts w:ascii="Times New Roman" w:eastAsia="Times New Roman" w:hAnsi="Times New Roman" w:cs="Times New Roman"/>
                <w:b/>
                <w:bCs/>
                <w:color w:val="000000"/>
              </w:rPr>
              <w:t>- Herbicides</w:t>
            </w:r>
          </w:p>
        </w:tc>
        <w:tc>
          <w:tcPr>
            <w:tcW w:w="1232" w:type="dxa"/>
            <w:tcBorders>
              <w:top w:val="nil"/>
              <w:left w:val="nil"/>
              <w:bottom w:val="single" w:sz="8" w:space="0" w:color="auto"/>
              <w:right w:val="single" w:sz="8" w:space="0" w:color="auto"/>
            </w:tcBorders>
            <w:noWrap/>
            <w:vAlign w:val="bottom"/>
          </w:tcPr>
          <w:p w14:paraId="2D0048F0"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noWrap/>
            <w:vAlign w:val="bottom"/>
          </w:tcPr>
          <w:p w14:paraId="2D0048F1"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12" w:type="dxa"/>
            <w:tcBorders>
              <w:top w:val="nil"/>
              <w:left w:val="nil"/>
              <w:bottom w:val="single" w:sz="8" w:space="0" w:color="auto"/>
              <w:right w:val="single" w:sz="8" w:space="0" w:color="auto"/>
            </w:tcBorders>
            <w:noWrap/>
            <w:vAlign w:val="bottom"/>
          </w:tcPr>
          <w:p w14:paraId="2D0048F2"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12" w:type="dxa"/>
            <w:tcBorders>
              <w:top w:val="nil"/>
              <w:left w:val="nil"/>
              <w:bottom w:val="single" w:sz="8" w:space="0" w:color="auto"/>
              <w:right w:val="single" w:sz="8" w:space="0" w:color="auto"/>
            </w:tcBorders>
            <w:noWrap/>
            <w:vAlign w:val="bottom"/>
          </w:tcPr>
          <w:p w14:paraId="2D0048F3"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974" w:type="dxa"/>
            <w:tcBorders>
              <w:top w:val="nil"/>
              <w:left w:val="nil"/>
              <w:bottom w:val="single" w:sz="8" w:space="0" w:color="auto"/>
              <w:right w:val="single" w:sz="8" w:space="0" w:color="auto"/>
            </w:tcBorders>
            <w:noWrap/>
            <w:vAlign w:val="bottom"/>
          </w:tcPr>
          <w:p w14:paraId="2D0048F4"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8B75B7" w14:paraId="2D0048FD" w14:textId="77777777">
        <w:trPr>
          <w:trHeight w:val="402"/>
        </w:trPr>
        <w:tc>
          <w:tcPr>
            <w:tcW w:w="730" w:type="dxa"/>
            <w:tcBorders>
              <w:top w:val="nil"/>
              <w:left w:val="single" w:sz="8" w:space="0" w:color="auto"/>
              <w:bottom w:val="single" w:sz="8" w:space="0" w:color="auto"/>
              <w:right w:val="single" w:sz="8" w:space="0" w:color="auto"/>
            </w:tcBorders>
            <w:noWrap/>
            <w:vAlign w:val="bottom"/>
          </w:tcPr>
          <w:p w14:paraId="2D0048F6"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4945" w:type="dxa"/>
            <w:tcBorders>
              <w:top w:val="nil"/>
              <w:left w:val="nil"/>
              <w:bottom w:val="single" w:sz="8" w:space="0" w:color="auto"/>
              <w:right w:val="single" w:sz="8" w:space="0" w:color="auto"/>
            </w:tcBorders>
            <w:noWrap/>
            <w:vAlign w:val="bottom"/>
          </w:tcPr>
          <w:p w14:paraId="2D0048F7"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Pre-emergence: </w:t>
            </w:r>
            <w:proofErr w:type="spellStart"/>
            <w:r>
              <w:rPr>
                <w:rFonts w:ascii="Times New Roman" w:eastAsia="Times New Roman" w:hAnsi="Times New Roman" w:cs="Times New Roman"/>
                <w:color w:val="000000"/>
              </w:rPr>
              <w:t>Diclosulum</w:t>
            </w:r>
            <w:proofErr w:type="spellEnd"/>
            <w:r>
              <w:rPr>
                <w:rFonts w:ascii="Times New Roman" w:eastAsia="Times New Roman" w:hAnsi="Times New Roman" w:cs="Times New Roman"/>
                <w:color w:val="000000"/>
              </w:rPr>
              <w:t xml:space="preserve"> @ 26g </w:t>
            </w:r>
            <w:proofErr w:type="spellStart"/>
            <w:r>
              <w:rPr>
                <w:rFonts w:ascii="Times New Roman" w:eastAsia="Times New Roman" w:hAnsi="Times New Roman" w:cs="Times New Roman"/>
                <w:color w:val="000000"/>
              </w:rPr>
              <w:t>a.i</w:t>
            </w:r>
            <w:proofErr w:type="spellEnd"/>
            <w:r>
              <w:rPr>
                <w:rFonts w:ascii="Times New Roman" w:eastAsia="Times New Roman" w:hAnsi="Times New Roman" w:cs="Times New Roman"/>
                <w:color w:val="000000"/>
              </w:rPr>
              <w:t>/ha</w:t>
            </w:r>
          </w:p>
        </w:tc>
        <w:tc>
          <w:tcPr>
            <w:tcW w:w="1232" w:type="dxa"/>
            <w:tcBorders>
              <w:top w:val="nil"/>
              <w:left w:val="nil"/>
              <w:bottom w:val="single" w:sz="8" w:space="0" w:color="auto"/>
              <w:right w:val="single" w:sz="8" w:space="0" w:color="auto"/>
            </w:tcBorders>
            <w:noWrap/>
            <w:vAlign w:val="bottom"/>
          </w:tcPr>
          <w:p w14:paraId="2D0048F8"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18.19</w:t>
            </w:r>
          </w:p>
        </w:tc>
        <w:tc>
          <w:tcPr>
            <w:tcW w:w="999" w:type="dxa"/>
            <w:tcBorders>
              <w:top w:val="nil"/>
              <w:left w:val="nil"/>
              <w:bottom w:val="single" w:sz="8" w:space="0" w:color="auto"/>
              <w:right w:val="single" w:sz="8" w:space="0" w:color="auto"/>
            </w:tcBorders>
            <w:noWrap/>
            <w:vAlign w:val="bottom"/>
          </w:tcPr>
          <w:p w14:paraId="2D0048F9"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2.02</w:t>
            </w:r>
          </w:p>
        </w:tc>
        <w:tc>
          <w:tcPr>
            <w:tcW w:w="1012" w:type="dxa"/>
            <w:tcBorders>
              <w:top w:val="nil"/>
              <w:left w:val="nil"/>
              <w:bottom w:val="single" w:sz="8" w:space="0" w:color="auto"/>
              <w:right w:val="single" w:sz="8" w:space="0" w:color="auto"/>
            </w:tcBorders>
            <w:noWrap/>
            <w:vAlign w:val="bottom"/>
          </w:tcPr>
          <w:p w14:paraId="2D0048FA"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1085</w:t>
            </w:r>
          </w:p>
        </w:tc>
        <w:tc>
          <w:tcPr>
            <w:tcW w:w="1012" w:type="dxa"/>
            <w:tcBorders>
              <w:top w:val="nil"/>
              <w:left w:val="nil"/>
              <w:bottom w:val="single" w:sz="8" w:space="0" w:color="auto"/>
              <w:right w:val="single" w:sz="8" w:space="0" w:color="auto"/>
            </w:tcBorders>
            <w:noWrap/>
            <w:vAlign w:val="bottom"/>
          </w:tcPr>
          <w:p w14:paraId="2D0048FB"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1456.83</w:t>
            </w:r>
          </w:p>
        </w:tc>
        <w:tc>
          <w:tcPr>
            <w:tcW w:w="974" w:type="dxa"/>
            <w:tcBorders>
              <w:top w:val="nil"/>
              <w:left w:val="nil"/>
              <w:bottom w:val="single" w:sz="8" w:space="0" w:color="auto"/>
              <w:right w:val="single" w:sz="8" w:space="0" w:color="auto"/>
            </w:tcBorders>
            <w:noWrap/>
            <w:vAlign w:val="bottom"/>
          </w:tcPr>
          <w:p w14:paraId="2D0048FC"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42.68</w:t>
            </w:r>
          </w:p>
        </w:tc>
      </w:tr>
      <w:tr w:rsidR="008B75B7" w14:paraId="2D004905" w14:textId="77777777">
        <w:trPr>
          <w:trHeight w:val="833"/>
        </w:trPr>
        <w:tc>
          <w:tcPr>
            <w:tcW w:w="730" w:type="dxa"/>
            <w:tcBorders>
              <w:top w:val="nil"/>
              <w:left w:val="single" w:sz="8" w:space="0" w:color="auto"/>
              <w:bottom w:val="single" w:sz="8" w:space="0" w:color="auto"/>
              <w:right w:val="single" w:sz="8" w:space="0" w:color="auto"/>
            </w:tcBorders>
            <w:noWrap/>
            <w:vAlign w:val="bottom"/>
          </w:tcPr>
          <w:p w14:paraId="2D0048FE"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4945" w:type="dxa"/>
            <w:tcBorders>
              <w:top w:val="nil"/>
              <w:left w:val="nil"/>
              <w:bottom w:val="single" w:sz="8" w:space="0" w:color="auto"/>
              <w:right w:val="single" w:sz="8" w:space="0" w:color="auto"/>
            </w:tcBorders>
            <w:noWrap/>
            <w:vAlign w:val="bottom"/>
          </w:tcPr>
          <w:p w14:paraId="2D0048FF"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Pre-emergence: </w:t>
            </w:r>
            <w:proofErr w:type="spellStart"/>
            <w:r>
              <w:rPr>
                <w:rFonts w:ascii="Times New Roman" w:eastAsia="Times New Roman" w:hAnsi="Times New Roman" w:cs="Times New Roman"/>
                <w:color w:val="000000"/>
              </w:rPr>
              <w:t>Diclosulum</w:t>
            </w:r>
            <w:proofErr w:type="spellEnd"/>
            <w:r>
              <w:rPr>
                <w:rFonts w:ascii="Times New Roman" w:eastAsia="Times New Roman" w:hAnsi="Times New Roman" w:cs="Times New Roman"/>
                <w:color w:val="000000"/>
              </w:rPr>
              <w:t xml:space="preserve"> @ 26 </w:t>
            </w:r>
            <w:proofErr w:type="spellStart"/>
            <w:proofErr w:type="gramStart"/>
            <w:r>
              <w:rPr>
                <w:rFonts w:ascii="Times New Roman" w:eastAsia="Times New Roman" w:hAnsi="Times New Roman" w:cs="Times New Roman"/>
                <w:color w:val="000000"/>
              </w:rPr>
              <w:t>ga.i</w:t>
            </w:r>
            <w:proofErr w:type="spellEnd"/>
            <w:proofErr w:type="gramEnd"/>
            <w:r>
              <w:rPr>
                <w:rFonts w:ascii="Times New Roman" w:eastAsia="Times New Roman" w:hAnsi="Times New Roman" w:cs="Times New Roman"/>
                <w:color w:val="000000"/>
              </w:rPr>
              <w:t xml:space="preserve">/ha + post-emergence: </w:t>
            </w:r>
            <w:proofErr w:type="spellStart"/>
            <w:r>
              <w:rPr>
                <w:rFonts w:ascii="Times New Roman" w:eastAsia="Times New Roman" w:hAnsi="Times New Roman" w:cs="Times New Roman"/>
                <w:color w:val="000000"/>
              </w:rPr>
              <w:t>Propaquizafop</w:t>
            </w:r>
            <w:proofErr w:type="spellEnd"/>
            <w:r>
              <w:rPr>
                <w:rFonts w:ascii="Times New Roman" w:eastAsia="Times New Roman" w:hAnsi="Times New Roman" w:cs="Times New Roman"/>
                <w:color w:val="000000"/>
              </w:rPr>
              <w:t xml:space="preserve"> 2.5% + Imazethapyr 3.75% @ 2litre/ha</w:t>
            </w:r>
          </w:p>
        </w:tc>
        <w:tc>
          <w:tcPr>
            <w:tcW w:w="1232" w:type="dxa"/>
            <w:tcBorders>
              <w:top w:val="nil"/>
              <w:left w:val="nil"/>
              <w:bottom w:val="single" w:sz="8" w:space="0" w:color="auto"/>
              <w:right w:val="single" w:sz="8" w:space="0" w:color="auto"/>
            </w:tcBorders>
            <w:noWrap/>
            <w:vAlign w:val="bottom"/>
          </w:tcPr>
          <w:p w14:paraId="2D004900"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18.86</w:t>
            </w:r>
          </w:p>
        </w:tc>
        <w:tc>
          <w:tcPr>
            <w:tcW w:w="999" w:type="dxa"/>
            <w:tcBorders>
              <w:top w:val="nil"/>
              <w:left w:val="nil"/>
              <w:bottom w:val="single" w:sz="8" w:space="0" w:color="auto"/>
              <w:right w:val="single" w:sz="8" w:space="0" w:color="auto"/>
            </w:tcBorders>
            <w:noWrap/>
            <w:vAlign w:val="bottom"/>
          </w:tcPr>
          <w:p w14:paraId="2D004901"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2.25</w:t>
            </w:r>
          </w:p>
        </w:tc>
        <w:tc>
          <w:tcPr>
            <w:tcW w:w="1012" w:type="dxa"/>
            <w:tcBorders>
              <w:top w:val="nil"/>
              <w:left w:val="nil"/>
              <w:bottom w:val="single" w:sz="8" w:space="0" w:color="auto"/>
              <w:right w:val="single" w:sz="8" w:space="0" w:color="auto"/>
            </w:tcBorders>
            <w:noWrap/>
            <w:vAlign w:val="bottom"/>
          </w:tcPr>
          <w:p w14:paraId="2D004902"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1244</w:t>
            </w:r>
          </w:p>
        </w:tc>
        <w:tc>
          <w:tcPr>
            <w:tcW w:w="1012" w:type="dxa"/>
            <w:tcBorders>
              <w:top w:val="nil"/>
              <w:left w:val="nil"/>
              <w:bottom w:val="single" w:sz="8" w:space="0" w:color="auto"/>
              <w:right w:val="single" w:sz="8" w:space="0" w:color="auto"/>
            </w:tcBorders>
            <w:noWrap/>
            <w:vAlign w:val="bottom"/>
          </w:tcPr>
          <w:p w14:paraId="2D004903"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1585</w:t>
            </w:r>
          </w:p>
        </w:tc>
        <w:tc>
          <w:tcPr>
            <w:tcW w:w="974" w:type="dxa"/>
            <w:tcBorders>
              <w:top w:val="nil"/>
              <w:left w:val="nil"/>
              <w:bottom w:val="single" w:sz="8" w:space="0" w:color="auto"/>
              <w:right w:val="single" w:sz="8" w:space="0" w:color="auto"/>
            </w:tcBorders>
            <w:noWrap/>
            <w:vAlign w:val="bottom"/>
          </w:tcPr>
          <w:p w14:paraId="2D004904"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43.97</w:t>
            </w:r>
          </w:p>
        </w:tc>
      </w:tr>
      <w:tr w:rsidR="008B75B7" w14:paraId="2D00490D" w14:textId="77777777">
        <w:trPr>
          <w:trHeight w:val="640"/>
        </w:trPr>
        <w:tc>
          <w:tcPr>
            <w:tcW w:w="730" w:type="dxa"/>
            <w:tcBorders>
              <w:top w:val="nil"/>
              <w:left w:val="single" w:sz="8" w:space="0" w:color="auto"/>
              <w:bottom w:val="single" w:sz="8" w:space="0" w:color="auto"/>
              <w:right w:val="single" w:sz="8" w:space="0" w:color="auto"/>
            </w:tcBorders>
            <w:noWrap/>
            <w:vAlign w:val="bottom"/>
          </w:tcPr>
          <w:p w14:paraId="2D004906"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945" w:type="dxa"/>
            <w:tcBorders>
              <w:top w:val="nil"/>
              <w:left w:val="nil"/>
              <w:bottom w:val="single" w:sz="8" w:space="0" w:color="auto"/>
              <w:right w:val="single" w:sz="8" w:space="0" w:color="auto"/>
            </w:tcBorders>
            <w:noWrap/>
            <w:vAlign w:val="bottom"/>
          </w:tcPr>
          <w:p w14:paraId="2D004907"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Post-emergence (15-20 DAS): </w:t>
            </w:r>
            <w:proofErr w:type="spellStart"/>
            <w:r>
              <w:rPr>
                <w:rFonts w:ascii="Times New Roman" w:eastAsia="Times New Roman" w:hAnsi="Times New Roman" w:cs="Times New Roman"/>
                <w:color w:val="000000"/>
              </w:rPr>
              <w:t>Propaquizafop</w:t>
            </w:r>
            <w:proofErr w:type="spellEnd"/>
            <w:r>
              <w:rPr>
                <w:rFonts w:ascii="Times New Roman" w:eastAsia="Times New Roman" w:hAnsi="Times New Roman" w:cs="Times New Roman"/>
                <w:color w:val="000000"/>
              </w:rPr>
              <w:t xml:space="preserve"> 2.5% + Imazethapyr 3.75% @ 2.0 litre/ha</w:t>
            </w:r>
          </w:p>
        </w:tc>
        <w:tc>
          <w:tcPr>
            <w:tcW w:w="1232" w:type="dxa"/>
            <w:tcBorders>
              <w:top w:val="nil"/>
              <w:left w:val="nil"/>
              <w:bottom w:val="single" w:sz="8" w:space="0" w:color="auto"/>
              <w:right w:val="single" w:sz="8" w:space="0" w:color="auto"/>
            </w:tcBorders>
            <w:noWrap/>
            <w:vAlign w:val="bottom"/>
          </w:tcPr>
          <w:p w14:paraId="2D004908"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18.08</w:t>
            </w:r>
          </w:p>
        </w:tc>
        <w:tc>
          <w:tcPr>
            <w:tcW w:w="999" w:type="dxa"/>
            <w:tcBorders>
              <w:top w:val="nil"/>
              <w:left w:val="nil"/>
              <w:bottom w:val="single" w:sz="8" w:space="0" w:color="auto"/>
              <w:right w:val="single" w:sz="8" w:space="0" w:color="auto"/>
            </w:tcBorders>
            <w:noWrap/>
            <w:vAlign w:val="bottom"/>
          </w:tcPr>
          <w:p w14:paraId="2D004909"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2.203</w:t>
            </w:r>
          </w:p>
        </w:tc>
        <w:tc>
          <w:tcPr>
            <w:tcW w:w="1012" w:type="dxa"/>
            <w:tcBorders>
              <w:top w:val="nil"/>
              <w:left w:val="nil"/>
              <w:bottom w:val="single" w:sz="8" w:space="0" w:color="auto"/>
              <w:right w:val="single" w:sz="8" w:space="0" w:color="auto"/>
            </w:tcBorders>
            <w:noWrap/>
            <w:vAlign w:val="bottom"/>
          </w:tcPr>
          <w:p w14:paraId="2D00490A"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1169.33</w:t>
            </w:r>
          </w:p>
        </w:tc>
        <w:tc>
          <w:tcPr>
            <w:tcW w:w="1012" w:type="dxa"/>
            <w:tcBorders>
              <w:top w:val="nil"/>
              <w:left w:val="nil"/>
              <w:bottom w:val="single" w:sz="8" w:space="0" w:color="auto"/>
              <w:right w:val="single" w:sz="8" w:space="0" w:color="auto"/>
            </w:tcBorders>
            <w:noWrap/>
            <w:vAlign w:val="bottom"/>
          </w:tcPr>
          <w:p w14:paraId="2D00490B"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1553.75</w:t>
            </w:r>
          </w:p>
        </w:tc>
        <w:tc>
          <w:tcPr>
            <w:tcW w:w="974" w:type="dxa"/>
            <w:tcBorders>
              <w:top w:val="nil"/>
              <w:left w:val="nil"/>
              <w:bottom w:val="single" w:sz="8" w:space="0" w:color="auto"/>
              <w:right w:val="single" w:sz="8" w:space="0" w:color="auto"/>
            </w:tcBorders>
            <w:noWrap/>
            <w:vAlign w:val="bottom"/>
          </w:tcPr>
          <w:p w14:paraId="2D00490C"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42.94</w:t>
            </w:r>
          </w:p>
        </w:tc>
      </w:tr>
      <w:tr w:rsidR="008B75B7" w14:paraId="2D004915" w14:textId="77777777">
        <w:trPr>
          <w:trHeight w:val="402"/>
        </w:trPr>
        <w:tc>
          <w:tcPr>
            <w:tcW w:w="730" w:type="dxa"/>
            <w:tcBorders>
              <w:top w:val="nil"/>
              <w:left w:val="single" w:sz="8" w:space="0" w:color="auto"/>
              <w:bottom w:val="single" w:sz="8" w:space="0" w:color="auto"/>
              <w:right w:val="single" w:sz="8" w:space="0" w:color="auto"/>
            </w:tcBorders>
            <w:noWrap/>
            <w:vAlign w:val="bottom"/>
          </w:tcPr>
          <w:p w14:paraId="2D00490E"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945" w:type="dxa"/>
            <w:tcBorders>
              <w:top w:val="nil"/>
              <w:left w:val="nil"/>
              <w:bottom w:val="single" w:sz="8" w:space="0" w:color="auto"/>
              <w:right w:val="single" w:sz="8" w:space="0" w:color="auto"/>
            </w:tcBorders>
            <w:noWrap/>
            <w:vAlign w:val="bottom"/>
          </w:tcPr>
          <w:p w14:paraId="2D00490F"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Weedy check</w:t>
            </w:r>
          </w:p>
        </w:tc>
        <w:tc>
          <w:tcPr>
            <w:tcW w:w="1232" w:type="dxa"/>
            <w:tcBorders>
              <w:top w:val="nil"/>
              <w:left w:val="nil"/>
              <w:bottom w:val="single" w:sz="8" w:space="0" w:color="auto"/>
              <w:right w:val="single" w:sz="8" w:space="0" w:color="auto"/>
            </w:tcBorders>
            <w:noWrap/>
            <w:vAlign w:val="bottom"/>
          </w:tcPr>
          <w:p w14:paraId="2D004910"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16.86</w:t>
            </w:r>
          </w:p>
        </w:tc>
        <w:tc>
          <w:tcPr>
            <w:tcW w:w="999" w:type="dxa"/>
            <w:tcBorders>
              <w:top w:val="nil"/>
              <w:left w:val="nil"/>
              <w:bottom w:val="single" w:sz="8" w:space="0" w:color="auto"/>
              <w:right w:val="single" w:sz="8" w:space="0" w:color="auto"/>
            </w:tcBorders>
            <w:noWrap/>
            <w:vAlign w:val="bottom"/>
          </w:tcPr>
          <w:p w14:paraId="2D004911"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2.072</w:t>
            </w:r>
          </w:p>
        </w:tc>
        <w:tc>
          <w:tcPr>
            <w:tcW w:w="1012" w:type="dxa"/>
            <w:tcBorders>
              <w:top w:val="nil"/>
              <w:left w:val="nil"/>
              <w:bottom w:val="single" w:sz="8" w:space="0" w:color="auto"/>
              <w:right w:val="single" w:sz="8" w:space="0" w:color="auto"/>
            </w:tcBorders>
            <w:noWrap/>
            <w:vAlign w:val="bottom"/>
          </w:tcPr>
          <w:p w14:paraId="2D004912"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880.67</w:t>
            </w:r>
          </w:p>
        </w:tc>
        <w:tc>
          <w:tcPr>
            <w:tcW w:w="1012" w:type="dxa"/>
            <w:tcBorders>
              <w:top w:val="nil"/>
              <w:left w:val="nil"/>
              <w:bottom w:val="single" w:sz="8" w:space="0" w:color="auto"/>
              <w:right w:val="single" w:sz="8" w:space="0" w:color="auto"/>
            </w:tcBorders>
            <w:noWrap/>
            <w:vAlign w:val="bottom"/>
          </w:tcPr>
          <w:p w14:paraId="2D004913"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1329.33</w:t>
            </w:r>
          </w:p>
        </w:tc>
        <w:tc>
          <w:tcPr>
            <w:tcW w:w="974" w:type="dxa"/>
            <w:tcBorders>
              <w:top w:val="nil"/>
              <w:left w:val="nil"/>
              <w:bottom w:val="single" w:sz="8" w:space="0" w:color="auto"/>
              <w:right w:val="single" w:sz="8" w:space="0" w:color="auto"/>
            </w:tcBorders>
            <w:noWrap/>
            <w:vAlign w:val="bottom"/>
          </w:tcPr>
          <w:p w14:paraId="2D004914"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39.83</w:t>
            </w:r>
          </w:p>
        </w:tc>
      </w:tr>
      <w:tr w:rsidR="008B75B7" w14:paraId="2D00491D" w14:textId="77777777">
        <w:trPr>
          <w:trHeight w:val="402"/>
        </w:trPr>
        <w:tc>
          <w:tcPr>
            <w:tcW w:w="730" w:type="dxa"/>
            <w:tcBorders>
              <w:top w:val="nil"/>
              <w:left w:val="single" w:sz="8" w:space="0" w:color="auto"/>
              <w:bottom w:val="single" w:sz="8" w:space="0" w:color="auto"/>
              <w:right w:val="single" w:sz="8" w:space="0" w:color="auto"/>
            </w:tcBorders>
            <w:noWrap/>
            <w:vAlign w:val="bottom"/>
          </w:tcPr>
          <w:p w14:paraId="2D004916"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4945" w:type="dxa"/>
            <w:tcBorders>
              <w:top w:val="nil"/>
              <w:left w:val="nil"/>
              <w:bottom w:val="single" w:sz="8" w:space="0" w:color="auto"/>
              <w:right w:val="single" w:sz="8" w:space="0" w:color="auto"/>
            </w:tcBorders>
            <w:noWrap/>
            <w:vAlign w:val="bottom"/>
          </w:tcPr>
          <w:p w14:paraId="2D004917"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Weed-free check (2 hand weeding at 20 and 40 DAS)</w:t>
            </w:r>
          </w:p>
        </w:tc>
        <w:tc>
          <w:tcPr>
            <w:tcW w:w="1232" w:type="dxa"/>
            <w:tcBorders>
              <w:top w:val="nil"/>
              <w:left w:val="nil"/>
              <w:bottom w:val="single" w:sz="8" w:space="0" w:color="auto"/>
              <w:right w:val="single" w:sz="8" w:space="0" w:color="auto"/>
            </w:tcBorders>
            <w:noWrap/>
            <w:vAlign w:val="bottom"/>
          </w:tcPr>
          <w:p w14:paraId="2D004918"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22.19</w:t>
            </w:r>
          </w:p>
        </w:tc>
        <w:tc>
          <w:tcPr>
            <w:tcW w:w="999" w:type="dxa"/>
            <w:tcBorders>
              <w:top w:val="nil"/>
              <w:left w:val="nil"/>
              <w:bottom w:val="single" w:sz="8" w:space="0" w:color="auto"/>
              <w:right w:val="single" w:sz="8" w:space="0" w:color="auto"/>
            </w:tcBorders>
            <w:noWrap/>
            <w:vAlign w:val="bottom"/>
          </w:tcPr>
          <w:p w14:paraId="2D004919"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2.48</w:t>
            </w:r>
          </w:p>
        </w:tc>
        <w:tc>
          <w:tcPr>
            <w:tcW w:w="1012" w:type="dxa"/>
            <w:tcBorders>
              <w:top w:val="nil"/>
              <w:left w:val="nil"/>
              <w:bottom w:val="single" w:sz="8" w:space="0" w:color="auto"/>
              <w:right w:val="single" w:sz="8" w:space="0" w:color="auto"/>
            </w:tcBorders>
            <w:noWrap/>
            <w:vAlign w:val="bottom"/>
          </w:tcPr>
          <w:p w14:paraId="2D00491A"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1335.5</w:t>
            </w:r>
          </w:p>
        </w:tc>
        <w:tc>
          <w:tcPr>
            <w:tcW w:w="1012" w:type="dxa"/>
            <w:tcBorders>
              <w:top w:val="nil"/>
              <w:left w:val="nil"/>
              <w:bottom w:val="single" w:sz="8" w:space="0" w:color="auto"/>
              <w:right w:val="single" w:sz="8" w:space="0" w:color="auto"/>
            </w:tcBorders>
            <w:noWrap/>
            <w:vAlign w:val="bottom"/>
          </w:tcPr>
          <w:p w14:paraId="2D00491B"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1584.17</w:t>
            </w:r>
          </w:p>
        </w:tc>
        <w:tc>
          <w:tcPr>
            <w:tcW w:w="974" w:type="dxa"/>
            <w:tcBorders>
              <w:top w:val="nil"/>
              <w:left w:val="nil"/>
              <w:bottom w:val="single" w:sz="8" w:space="0" w:color="auto"/>
              <w:right w:val="single" w:sz="8" w:space="0" w:color="auto"/>
            </w:tcBorders>
            <w:noWrap/>
            <w:vAlign w:val="bottom"/>
          </w:tcPr>
          <w:p w14:paraId="2D00491C"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45.72</w:t>
            </w:r>
          </w:p>
        </w:tc>
      </w:tr>
      <w:tr w:rsidR="008B75B7" w14:paraId="2D004925" w14:textId="77777777">
        <w:trPr>
          <w:trHeight w:val="402"/>
        </w:trPr>
        <w:tc>
          <w:tcPr>
            <w:tcW w:w="730" w:type="dxa"/>
            <w:tcBorders>
              <w:top w:val="nil"/>
              <w:left w:val="single" w:sz="8" w:space="0" w:color="auto"/>
              <w:bottom w:val="single" w:sz="8" w:space="0" w:color="auto"/>
              <w:right w:val="single" w:sz="8" w:space="0" w:color="auto"/>
            </w:tcBorders>
            <w:noWrap/>
            <w:vAlign w:val="bottom"/>
          </w:tcPr>
          <w:p w14:paraId="2D00491E"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4945" w:type="dxa"/>
            <w:tcBorders>
              <w:top w:val="nil"/>
              <w:left w:val="nil"/>
              <w:bottom w:val="single" w:sz="8" w:space="0" w:color="auto"/>
              <w:right w:val="single" w:sz="8" w:space="0" w:color="auto"/>
            </w:tcBorders>
            <w:noWrap/>
            <w:vAlign w:val="bottom"/>
          </w:tcPr>
          <w:p w14:paraId="2D00491F" w14:textId="77777777" w:rsidR="008B75B7" w:rsidRDefault="00CA62E7">
            <w:pPr>
              <w:spacing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SEm</w:t>
            </w:r>
            <w:proofErr w:type="spellEnd"/>
            <w:r>
              <w:rPr>
                <w:rFonts w:ascii="Times New Roman" w:eastAsia="Times New Roman" w:hAnsi="Times New Roman" w:cs="Times New Roman"/>
                <w:color w:val="000000"/>
              </w:rPr>
              <w:t>±</w:t>
            </w:r>
          </w:p>
        </w:tc>
        <w:tc>
          <w:tcPr>
            <w:tcW w:w="1232" w:type="dxa"/>
            <w:tcBorders>
              <w:top w:val="nil"/>
              <w:left w:val="nil"/>
              <w:bottom w:val="single" w:sz="8" w:space="0" w:color="auto"/>
              <w:right w:val="single" w:sz="8" w:space="0" w:color="auto"/>
            </w:tcBorders>
            <w:noWrap/>
            <w:vAlign w:val="bottom"/>
          </w:tcPr>
          <w:p w14:paraId="2D004920"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0.463</w:t>
            </w:r>
          </w:p>
        </w:tc>
        <w:tc>
          <w:tcPr>
            <w:tcW w:w="999" w:type="dxa"/>
            <w:tcBorders>
              <w:top w:val="nil"/>
              <w:left w:val="nil"/>
              <w:bottom w:val="single" w:sz="8" w:space="0" w:color="auto"/>
              <w:right w:val="single" w:sz="8" w:space="0" w:color="auto"/>
            </w:tcBorders>
            <w:noWrap/>
            <w:vAlign w:val="bottom"/>
          </w:tcPr>
          <w:p w14:paraId="2D004921"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0.011</w:t>
            </w:r>
          </w:p>
        </w:tc>
        <w:tc>
          <w:tcPr>
            <w:tcW w:w="1012" w:type="dxa"/>
            <w:tcBorders>
              <w:top w:val="nil"/>
              <w:left w:val="nil"/>
              <w:bottom w:val="single" w:sz="8" w:space="0" w:color="auto"/>
              <w:right w:val="single" w:sz="8" w:space="0" w:color="auto"/>
            </w:tcBorders>
            <w:noWrap/>
            <w:vAlign w:val="bottom"/>
          </w:tcPr>
          <w:p w14:paraId="2D004922"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6.948</w:t>
            </w:r>
          </w:p>
        </w:tc>
        <w:tc>
          <w:tcPr>
            <w:tcW w:w="1012" w:type="dxa"/>
            <w:tcBorders>
              <w:top w:val="nil"/>
              <w:left w:val="nil"/>
              <w:bottom w:val="single" w:sz="8" w:space="0" w:color="auto"/>
              <w:right w:val="single" w:sz="8" w:space="0" w:color="auto"/>
            </w:tcBorders>
            <w:noWrap/>
            <w:vAlign w:val="bottom"/>
          </w:tcPr>
          <w:p w14:paraId="2D004923"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2.526</w:t>
            </w:r>
          </w:p>
        </w:tc>
        <w:tc>
          <w:tcPr>
            <w:tcW w:w="974" w:type="dxa"/>
            <w:tcBorders>
              <w:top w:val="nil"/>
              <w:left w:val="nil"/>
              <w:bottom w:val="single" w:sz="8" w:space="0" w:color="auto"/>
              <w:right w:val="single" w:sz="8" w:space="0" w:color="auto"/>
            </w:tcBorders>
            <w:noWrap/>
            <w:vAlign w:val="bottom"/>
          </w:tcPr>
          <w:p w14:paraId="2D004924"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0.232</w:t>
            </w:r>
          </w:p>
        </w:tc>
      </w:tr>
      <w:tr w:rsidR="008B75B7" w14:paraId="2D00492D" w14:textId="77777777">
        <w:trPr>
          <w:trHeight w:val="402"/>
        </w:trPr>
        <w:tc>
          <w:tcPr>
            <w:tcW w:w="730" w:type="dxa"/>
            <w:tcBorders>
              <w:top w:val="nil"/>
              <w:left w:val="single" w:sz="8" w:space="0" w:color="auto"/>
              <w:bottom w:val="single" w:sz="8" w:space="0" w:color="auto"/>
              <w:right w:val="single" w:sz="8" w:space="0" w:color="auto"/>
            </w:tcBorders>
            <w:noWrap/>
            <w:vAlign w:val="bottom"/>
          </w:tcPr>
          <w:p w14:paraId="2D004926"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4945" w:type="dxa"/>
            <w:tcBorders>
              <w:top w:val="nil"/>
              <w:left w:val="nil"/>
              <w:bottom w:val="single" w:sz="8" w:space="0" w:color="auto"/>
              <w:right w:val="single" w:sz="8" w:space="0" w:color="auto"/>
            </w:tcBorders>
            <w:noWrap/>
            <w:vAlign w:val="bottom"/>
          </w:tcPr>
          <w:p w14:paraId="2D004927" w14:textId="77777777" w:rsidR="008B75B7" w:rsidRDefault="00CA62E7">
            <w:pPr>
              <w:spacing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CD at 5%</w:t>
            </w:r>
          </w:p>
        </w:tc>
        <w:tc>
          <w:tcPr>
            <w:tcW w:w="1232" w:type="dxa"/>
            <w:tcBorders>
              <w:top w:val="nil"/>
              <w:left w:val="nil"/>
              <w:bottom w:val="single" w:sz="8" w:space="0" w:color="auto"/>
              <w:right w:val="single" w:sz="8" w:space="0" w:color="auto"/>
            </w:tcBorders>
            <w:noWrap/>
            <w:vAlign w:val="bottom"/>
          </w:tcPr>
          <w:p w14:paraId="2D004928"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18.192</w:t>
            </w:r>
          </w:p>
        </w:tc>
        <w:tc>
          <w:tcPr>
            <w:tcW w:w="999" w:type="dxa"/>
            <w:tcBorders>
              <w:top w:val="nil"/>
              <w:left w:val="nil"/>
              <w:bottom w:val="single" w:sz="8" w:space="0" w:color="auto"/>
              <w:right w:val="single" w:sz="8" w:space="0" w:color="auto"/>
            </w:tcBorders>
            <w:noWrap/>
            <w:vAlign w:val="bottom"/>
          </w:tcPr>
          <w:p w14:paraId="2D004929"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0.036</w:t>
            </w:r>
          </w:p>
        </w:tc>
        <w:tc>
          <w:tcPr>
            <w:tcW w:w="1012" w:type="dxa"/>
            <w:tcBorders>
              <w:top w:val="nil"/>
              <w:left w:val="nil"/>
              <w:bottom w:val="single" w:sz="8" w:space="0" w:color="auto"/>
              <w:right w:val="single" w:sz="8" w:space="0" w:color="auto"/>
            </w:tcBorders>
            <w:noWrap/>
            <w:vAlign w:val="bottom"/>
          </w:tcPr>
          <w:p w14:paraId="2D00492A"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22.659</w:t>
            </w:r>
          </w:p>
        </w:tc>
        <w:tc>
          <w:tcPr>
            <w:tcW w:w="1012" w:type="dxa"/>
            <w:tcBorders>
              <w:top w:val="nil"/>
              <w:left w:val="nil"/>
              <w:bottom w:val="single" w:sz="8" w:space="0" w:color="auto"/>
              <w:right w:val="single" w:sz="8" w:space="0" w:color="auto"/>
            </w:tcBorders>
            <w:noWrap/>
            <w:vAlign w:val="bottom"/>
          </w:tcPr>
          <w:p w14:paraId="2D00492B"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8.237</w:t>
            </w:r>
          </w:p>
        </w:tc>
        <w:tc>
          <w:tcPr>
            <w:tcW w:w="974" w:type="dxa"/>
            <w:tcBorders>
              <w:top w:val="nil"/>
              <w:left w:val="nil"/>
              <w:bottom w:val="single" w:sz="8" w:space="0" w:color="auto"/>
              <w:right w:val="single" w:sz="8" w:space="0" w:color="auto"/>
            </w:tcBorders>
            <w:noWrap/>
            <w:vAlign w:val="bottom"/>
          </w:tcPr>
          <w:p w14:paraId="2D00492C"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0.758</w:t>
            </w:r>
          </w:p>
        </w:tc>
      </w:tr>
      <w:tr w:rsidR="008B75B7" w14:paraId="2D004935" w14:textId="77777777">
        <w:trPr>
          <w:trHeight w:val="402"/>
        </w:trPr>
        <w:tc>
          <w:tcPr>
            <w:tcW w:w="730" w:type="dxa"/>
            <w:tcBorders>
              <w:top w:val="nil"/>
              <w:left w:val="single" w:sz="8" w:space="0" w:color="auto"/>
              <w:bottom w:val="single" w:sz="8" w:space="0" w:color="auto"/>
              <w:right w:val="single" w:sz="8" w:space="0" w:color="auto"/>
            </w:tcBorders>
            <w:noWrap/>
            <w:vAlign w:val="bottom"/>
          </w:tcPr>
          <w:p w14:paraId="2D00492E"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4945" w:type="dxa"/>
            <w:tcBorders>
              <w:top w:val="nil"/>
              <w:left w:val="nil"/>
              <w:bottom w:val="single" w:sz="8" w:space="0" w:color="auto"/>
              <w:right w:val="single" w:sz="8" w:space="0" w:color="auto"/>
            </w:tcBorders>
            <w:noWrap/>
            <w:vAlign w:val="bottom"/>
          </w:tcPr>
          <w:p w14:paraId="2D00492F" w14:textId="77777777" w:rsidR="008B75B7" w:rsidRDefault="00CA62E7">
            <w:pPr>
              <w:spacing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Sub </w:t>
            </w:r>
            <w:proofErr w:type="gramStart"/>
            <w:r>
              <w:rPr>
                <w:rFonts w:ascii="Times New Roman" w:eastAsia="Times New Roman" w:hAnsi="Times New Roman" w:cs="Times New Roman"/>
                <w:b/>
                <w:bCs/>
                <w:color w:val="000000"/>
              </w:rPr>
              <w:t>Plot:-</w:t>
            </w:r>
            <w:proofErr w:type="gramEnd"/>
            <w:r>
              <w:rPr>
                <w:rFonts w:ascii="Times New Roman" w:eastAsia="Times New Roman" w:hAnsi="Times New Roman" w:cs="Times New Roman"/>
                <w:b/>
                <w:bCs/>
                <w:color w:val="000000"/>
              </w:rPr>
              <w:t xml:space="preserve"> Microbial strains</w:t>
            </w:r>
          </w:p>
        </w:tc>
        <w:tc>
          <w:tcPr>
            <w:tcW w:w="1232" w:type="dxa"/>
            <w:tcBorders>
              <w:top w:val="nil"/>
              <w:left w:val="nil"/>
              <w:bottom w:val="single" w:sz="8" w:space="0" w:color="auto"/>
              <w:right w:val="single" w:sz="8" w:space="0" w:color="auto"/>
            </w:tcBorders>
            <w:noWrap/>
            <w:vAlign w:val="bottom"/>
          </w:tcPr>
          <w:p w14:paraId="2D004930"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noWrap/>
            <w:vAlign w:val="bottom"/>
          </w:tcPr>
          <w:p w14:paraId="2D004931"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12" w:type="dxa"/>
            <w:tcBorders>
              <w:top w:val="nil"/>
              <w:left w:val="nil"/>
              <w:bottom w:val="single" w:sz="8" w:space="0" w:color="auto"/>
              <w:right w:val="single" w:sz="8" w:space="0" w:color="auto"/>
            </w:tcBorders>
            <w:noWrap/>
            <w:vAlign w:val="bottom"/>
          </w:tcPr>
          <w:p w14:paraId="2D004932"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12" w:type="dxa"/>
            <w:tcBorders>
              <w:top w:val="nil"/>
              <w:left w:val="nil"/>
              <w:bottom w:val="single" w:sz="8" w:space="0" w:color="auto"/>
              <w:right w:val="single" w:sz="8" w:space="0" w:color="auto"/>
            </w:tcBorders>
            <w:noWrap/>
            <w:vAlign w:val="bottom"/>
          </w:tcPr>
          <w:p w14:paraId="2D004933"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974" w:type="dxa"/>
            <w:tcBorders>
              <w:top w:val="nil"/>
              <w:left w:val="nil"/>
              <w:bottom w:val="single" w:sz="8" w:space="0" w:color="auto"/>
              <w:right w:val="single" w:sz="8" w:space="0" w:color="auto"/>
            </w:tcBorders>
            <w:noWrap/>
            <w:vAlign w:val="bottom"/>
          </w:tcPr>
          <w:p w14:paraId="2D004934"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8B75B7" w14:paraId="2D00493D" w14:textId="77777777">
        <w:trPr>
          <w:trHeight w:val="562"/>
        </w:trPr>
        <w:tc>
          <w:tcPr>
            <w:tcW w:w="730" w:type="dxa"/>
            <w:tcBorders>
              <w:top w:val="nil"/>
              <w:left w:val="single" w:sz="8" w:space="0" w:color="auto"/>
              <w:bottom w:val="single" w:sz="8" w:space="0" w:color="auto"/>
              <w:right w:val="single" w:sz="8" w:space="0" w:color="auto"/>
            </w:tcBorders>
            <w:noWrap/>
            <w:vAlign w:val="bottom"/>
          </w:tcPr>
          <w:p w14:paraId="2D004936"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4945" w:type="dxa"/>
            <w:tcBorders>
              <w:top w:val="nil"/>
              <w:left w:val="nil"/>
              <w:bottom w:val="single" w:sz="8" w:space="0" w:color="auto"/>
              <w:right w:val="single" w:sz="8" w:space="0" w:color="auto"/>
            </w:tcBorders>
            <w:noWrap/>
            <w:vAlign w:val="bottom"/>
          </w:tcPr>
          <w:p w14:paraId="2D004937" w14:textId="77777777" w:rsidR="008B75B7" w:rsidRDefault="00CA62E7">
            <w:pPr>
              <w:spacing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Bradyrhizobium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daqingense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i/>
                <w:iCs/>
                <w:color w:val="000000"/>
              </w:rPr>
              <w:t>Rhizobial</w:t>
            </w:r>
            <w:proofErr w:type="spellEnd"/>
            <w:r>
              <w:rPr>
                <w:rFonts w:ascii="Times New Roman" w:eastAsia="Times New Roman" w:hAnsi="Times New Roman" w:cs="Times New Roman"/>
                <w:color w:val="000000"/>
              </w:rPr>
              <w:t xml:space="preserve"> strain) @ 10 g/kg seed</w:t>
            </w:r>
          </w:p>
        </w:tc>
        <w:tc>
          <w:tcPr>
            <w:tcW w:w="1232" w:type="dxa"/>
            <w:tcBorders>
              <w:top w:val="nil"/>
              <w:left w:val="nil"/>
              <w:bottom w:val="single" w:sz="8" w:space="0" w:color="auto"/>
              <w:right w:val="single" w:sz="8" w:space="0" w:color="auto"/>
            </w:tcBorders>
            <w:noWrap/>
            <w:vAlign w:val="bottom"/>
          </w:tcPr>
          <w:p w14:paraId="2D004938"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18.89</w:t>
            </w:r>
          </w:p>
        </w:tc>
        <w:tc>
          <w:tcPr>
            <w:tcW w:w="999" w:type="dxa"/>
            <w:tcBorders>
              <w:top w:val="nil"/>
              <w:left w:val="nil"/>
              <w:bottom w:val="single" w:sz="8" w:space="0" w:color="auto"/>
              <w:right w:val="single" w:sz="8" w:space="0" w:color="auto"/>
            </w:tcBorders>
            <w:noWrap/>
            <w:vAlign w:val="bottom"/>
          </w:tcPr>
          <w:p w14:paraId="2D004939"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2.19</w:t>
            </w:r>
          </w:p>
        </w:tc>
        <w:tc>
          <w:tcPr>
            <w:tcW w:w="1012" w:type="dxa"/>
            <w:tcBorders>
              <w:top w:val="nil"/>
              <w:left w:val="nil"/>
              <w:bottom w:val="single" w:sz="8" w:space="0" w:color="auto"/>
              <w:right w:val="single" w:sz="8" w:space="0" w:color="auto"/>
            </w:tcBorders>
            <w:noWrap/>
            <w:vAlign w:val="bottom"/>
          </w:tcPr>
          <w:p w14:paraId="2D00493A"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1143.2</w:t>
            </w:r>
          </w:p>
        </w:tc>
        <w:tc>
          <w:tcPr>
            <w:tcW w:w="1012" w:type="dxa"/>
            <w:tcBorders>
              <w:top w:val="nil"/>
              <w:left w:val="nil"/>
              <w:bottom w:val="single" w:sz="8" w:space="0" w:color="auto"/>
              <w:right w:val="single" w:sz="8" w:space="0" w:color="auto"/>
            </w:tcBorders>
            <w:noWrap/>
            <w:vAlign w:val="bottom"/>
          </w:tcPr>
          <w:p w14:paraId="2D00493B"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1501.33</w:t>
            </w:r>
          </w:p>
        </w:tc>
        <w:tc>
          <w:tcPr>
            <w:tcW w:w="974" w:type="dxa"/>
            <w:tcBorders>
              <w:top w:val="nil"/>
              <w:left w:val="nil"/>
              <w:bottom w:val="single" w:sz="8" w:space="0" w:color="auto"/>
              <w:right w:val="single" w:sz="8" w:space="0" w:color="auto"/>
            </w:tcBorders>
            <w:noWrap/>
            <w:vAlign w:val="bottom"/>
          </w:tcPr>
          <w:p w14:paraId="2D00493C"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43.03</w:t>
            </w:r>
          </w:p>
        </w:tc>
      </w:tr>
      <w:tr w:rsidR="008B75B7" w14:paraId="2D004945" w14:textId="77777777">
        <w:trPr>
          <w:trHeight w:val="562"/>
        </w:trPr>
        <w:tc>
          <w:tcPr>
            <w:tcW w:w="730" w:type="dxa"/>
            <w:tcBorders>
              <w:top w:val="nil"/>
              <w:left w:val="single" w:sz="8" w:space="0" w:color="auto"/>
              <w:bottom w:val="single" w:sz="8" w:space="0" w:color="auto"/>
              <w:right w:val="single" w:sz="8" w:space="0" w:color="auto"/>
            </w:tcBorders>
            <w:noWrap/>
            <w:vAlign w:val="bottom"/>
          </w:tcPr>
          <w:p w14:paraId="2D00493E"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4945" w:type="dxa"/>
            <w:tcBorders>
              <w:top w:val="nil"/>
              <w:left w:val="nil"/>
              <w:bottom w:val="single" w:sz="8" w:space="0" w:color="auto"/>
              <w:right w:val="single" w:sz="8" w:space="0" w:color="auto"/>
            </w:tcBorders>
            <w:noWrap/>
            <w:vAlign w:val="bottom"/>
          </w:tcPr>
          <w:p w14:paraId="2D00493F" w14:textId="77777777" w:rsidR="008B75B7" w:rsidRDefault="00CA62E7">
            <w:pPr>
              <w:spacing w:line="240" w:lineRule="auto"/>
              <w:rPr>
                <w:rFonts w:ascii="Times New Roman" w:eastAsia="Times New Roman" w:hAnsi="Times New Roman" w:cs="Times New Roman"/>
                <w:i/>
                <w:iCs/>
                <w:color w:val="000000"/>
              </w:rPr>
            </w:pPr>
            <w:r>
              <w:rPr>
                <w:rFonts w:ascii="Times New Roman" w:eastAsia="Times New Roman" w:hAnsi="Times New Roman" w:cs="Times New Roman"/>
                <w:i/>
                <w:iCs/>
                <w:color w:val="000000"/>
              </w:rPr>
              <w:t xml:space="preserve">Bacillus </w:t>
            </w:r>
            <w:proofErr w:type="spellStart"/>
            <w:proofErr w:type="gramStart"/>
            <w:r>
              <w:rPr>
                <w:rFonts w:ascii="Times New Roman" w:eastAsia="Times New Roman" w:hAnsi="Times New Roman" w:cs="Times New Roman"/>
                <w:i/>
                <w:iCs/>
                <w:color w:val="000000"/>
              </w:rPr>
              <w:t>aryabhataii</w:t>
            </w:r>
            <w:proofErr w:type="spellEnd"/>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Zn &amp; P-solubilizing bacteria) @ 10 g/kg see</w:t>
            </w:r>
          </w:p>
        </w:tc>
        <w:tc>
          <w:tcPr>
            <w:tcW w:w="1232" w:type="dxa"/>
            <w:tcBorders>
              <w:top w:val="nil"/>
              <w:left w:val="nil"/>
              <w:bottom w:val="single" w:sz="8" w:space="0" w:color="auto"/>
              <w:right w:val="single" w:sz="8" w:space="0" w:color="auto"/>
            </w:tcBorders>
            <w:noWrap/>
            <w:vAlign w:val="bottom"/>
          </w:tcPr>
          <w:p w14:paraId="2D004940"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19.09</w:t>
            </w:r>
          </w:p>
        </w:tc>
        <w:tc>
          <w:tcPr>
            <w:tcW w:w="999" w:type="dxa"/>
            <w:tcBorders>
              <w:top w:val="nil"/>
              <w:left w:val="nil"/>
              <w:bottom w:val="single" w:sz="8" w:space="0" w:color="auto"/>
              <w:right w:val="single" w:sz="8" w:space="0" w:color="auto"/>
            </w:tcBorders>
            <w:noWrap/>
            <w:vAlign w:val="bottom"/>
          </w:tcPr>
          <w:p w14:paraId="2D004941"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2.21</w:t>
            </w:r>
          </w:p>
        </w:tc>
        <w:tc>
          <w:tcPr>
            <w:tcW w:w="1012" w:type="dxa"/>
            <w:tcBorders>
              <w:top w:val="nil"/>
              <w:left w:val="nil"/>
              <w:bottom w:val="single" w:sz="8" w:space="0" w:color="auto"/>
              <w:right w:val="single" w:sz="8" w:space="0" w:color="auto"/>
            </w:tcBorders>
            <w:noWrap/>
            <w:vAlign w:val="bottom"/>
          </w:tcPr>
          <w:p w14:paraId="2D004942"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1144.07</w:t>
            </w:r>
          </w:p>
        </w:tc>
        <w:tc>
          <w:tcPr>
            <w:tcW w:w="1012" w:type="dxa"/>
            <w:tcBorders>
              <w:top w:val="nil"/>
              <w:left w:val="nil"/>
              <w:bottom w:val="single" w:sz="8" w:space="0" w:color="auto"/>
              <w:right w:val="single" w:sz="8" w:space="0" w:color="auto"/>
            </w:tcBorders>
            <w:noWrap/>
            <w:vAlign w:val="bottom"/>
          </w:tcPr>
          <w:p w14:paraId="2D004943"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1500.27</w:t>
            </w:r>
          </w:p>
        </w:tc>
        <w:tc>
          <w:tcPr>
            <w:tcW w:w="974" w:type="dxa"/>
            <w:tcBorders>
              <w:top w:val="nil"/>
              <w:left w:val="nil"/>
              <w:bottom w:val="single" w:sz="8" w:space="0" w:color="auto"/>
              <w:right w:val="single" w:sz="8" w:space="0" w:color="auto"/>
            </w:tcBorders>
            <w:noWrap/>
            <w:vAlign w:val="bottom"/>
          </w:tcPr>
          <w:p w14:paraId="2D004944"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43.04</w:t>
            </w:r>
          </w:p>
        </w:tc>
      </w:tr>
      <w:tr w:rsidR="008B75B7" w14:paraId="2D00494D" w14:textId="77777777">
        <w:trPr>
          <w:trHeight w:val="640"/>
        </w:trPr>
        <w:tc>
          <w:tcPr>
            <w:tcW w:w="730" w:type="dxa"/>
            <w:tcBorders>
              <w:top w:val="nil"/>
              <w:left w:val="single" w:sz="8" w:space="0" w:color="auto"/>
              <w:bottom w:val="single" w:sz="8" w:space="0" w:color="auto"/>
              <w:right w:val="single" w:sz="8" w:space="0" w:color="auto"/>
            </w:tcBorders>
            <w:noWrap/>
            <w:vAlign w:val="bottom"/>
          </w:tcPr>
          <w:p w14:paraId="2D004946"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945" w:type="dxa"/>
            <w:tcBorders>
              <w:top w:val="nil"/>
              <w:left w:val="nil"/>
              <w:bottom w:val="single" w:sz="8" w:space="0" w:color="auto"/>
              <w:right w:val="single" w:sz="8" w:space="0" w:color="auto"/>
            </w:tcBorders>
            <w:noWrap/>
            <w:vAlign w:val="bottom"/>
          </w:tcPr>
          <w:p w14:paraId="2D004947" w14:textId="77777777" w:rsidR="008B75B7" w:rsidRDefault="00CA62E7">
            <w:pPr>
              <w:spacing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Bradyrhizobium</w:t>
            </w:r>
            <w:proofErr w:type="spellEnd"/>
            <w:r>
              <w:rPr>
                <w:rFonts w:ascii="Times New Roman" w:eastAsia="Times New Roman" w:hAnsi="Times New Roman" w:cs="Times New Roman"/>
                <w:color w:val="000000"/>
              </w:rPr>
              <w:t xml:space="preserve"> </w:t>
            </w:r>
            <w:proofErr w:type="spellStart"/>
            <w:proofErr w:type="gramStart"/>
            <w:r>
              <w:rPr>
                <w:rFonts w:ascii="Times New Roman" w:eastAsia="Times New Roman" w:hAnsi="Times New Roman" w:cs="Times New Roman"/>
                <w:color w:val="000000"/>
              </w:rPr>
              <w:t>daqingense</w:t>
            </w:r>
            <w:proofErr w:type="spellEnd"/>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 10 g/kg seed + </w:t>
            </w:r>
            <w:r>
              <w:rPr>
                <w:rFonts w:ascii="Times New Roman" w:eastAsia="Times New Roman" w:hAnsi="Times New Roman" w:cs="Times New Roman"/>
                <w:i/>
                <w:iCs/>
                <w:color w:val="000000"/>
              </w:rPr>
              <w:t xml:space="preserve">Bacillus </w:t>
            </w:r>
            <w:proofErr w:type="spellStart"/>
            <w:r>
              <w:rPr>
                <w:rFonts w:ascii="Times New Roman" w:eastAsia="Times New Roman" w:hAnsi="Times New Roman" w:cs="Times New Roman"/>
                <w:i/>
                <w:iCs/>
                <w:color w:val="000000"/>
              </w:rPr>
              <w:t>aryabhataii</w:t>
            </w:r>
            <w:proofErr w:type="spellEnd"/>
            <w:r>
              <w:rPr>
                <w:rFonts w:ascii="Times New Roman" w:eastAsia="Times New Roman" w:hAnsi="Times New Roman" w:cs="Times New Roman"/>
                <w:color w:val="000000"/>
              </w:rPr>
              <w:t xml:space="preserve"> @ 10 g/kg seed (Consortia)</w:t>
            </w:r>
          </w:p>
        </w:tc>
        <w:tc>
          <w:tcPr>
            <w:tcW w:w="1232" w:type="dxa"/>
            <w:tcBorders>
              <w:top w:val="nil"/>
              <w:left w:val="nil"/>
              <w:bottom w:val="single" w:sz="8" w:space="0" w:color="auto"/>
              <w:right w:val="single" w:sz="8" w:space="0" w:color="auto"/>
            </w:tcBorders>
            <w:noWrap/>
            <w:vAlign w:val="bottom"/>
          </w:tcPr>
          <w:p w14:paraId="2D004948"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19.59</w:t>
            </w:r>
          </w:p>
        </w:tc>
        <w:tc>
          <w:tcPr>
            <w:tcW w:w="999" w:type="dxa"/>
            <w:tcBorders>
              <w:top w:val="nil"/>
              <w:left w:val="nil"/>
              <w:bottom w:val="single" w:sz="8" w:space="0" w:color="auto"/>
              <w:right w:val="single" w:sz="8" w:space="0" w:color="auto"/>
            </w:tcBorders>
            <w:noWrap/>
            <w:vAlign w:val="bottom"/>
          </w:tcPr>
          <w:p w14:paraId="2D004949"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2.28</w:t>
            </w:r>
          </w:p>
        </w:tc>
        <w:tc>
          <w:tcPr>
            <w:tcW w:w="1012" w:type="dxa"/>
            <w:tcBorders>
              <w:top w:val="nil"/>
              <w:left w:val="nil"/>
              <w:bottom w:val="single" w:sz="8" w:space="0" w:color="auto"/>
              <w:right w:val="single" w:sz="8" w:space="0" w:color="auto"/>
            </w:tcBorders>
            <w:noWrap/>
            <w:vAlign w:val="bottom"/>
          </w:tcPr>
          <w:p w14:paraId="2D00494A"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1146.47</w:t>
            </w:r>
          </w:p>
        </w:tc>
        <w:tc>
          <w:tcPr>
            <w:tcW w:w="1012" w:type="dxa"/>
            <w:tcBorders>
              <w:top w:val="nil"/>
              <w:left w:val="nil"/>
              <w:bottom w:val="single" w:sz="8" w:space="0" w:color="auto"/>
              <w:right w:val="single" w:sz="8" w:space="0" w:color="auto"/>
            </w:tcBorders>
            <w:noWrap/>
            <w:vAlign w:val="bottom"/>
          </w:tcPr>
          <w:p w14:paraId="2D00494B"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1505.73</w:t>
            </w:r>
          </w:p>
        </w:tc>
        <w:tc>
          <w:tcPr>
            <w:tcW w:w="974" w:type="dxa"/>
            <w:tcBorders>
              <w:top w:val="nil"/>
              <w:left w:val="nil"/>
              <w:bottom w:val="single" w:sz="8" w:space="0" w:color="auto"/>
              <w:right w:val="single" w:sz="8" w:space="0" w:color="auto"/>
            </w:tcBorders>
            <w:noWrap/>
            <w:vAlign w:val="bottom"/>
          </w:tcPr>
          <w:p w14:paraId="2D00494C"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43.05</w:t>
            </w:r>
          </w:p>
        </w:tc>
      </w:tr>
      <w:tr w:rsidR="008B75B7" w14:paraId="2D004955" w14:textId="77777777">
        <w:trPr>
          <w:trHeight w:val="402"/>
        </w:trPr>
        <w:tc>
          <w:tcPr>
            <w:tcW w:w="730" w:type="dxa"/>
            <w:tcBorders>
              <w:top w:val="nil"/>
              <w:left w:val="single" w:sz="8" w:space="0" w:color="auto"/>
              <w:bottom w:val="single" w:sz="8" w:space="0" w:color="auto"/>
              <w:right w:val="single" w:sz="8" w:space="0" w:color="auto"/>
            </w:tcBorders>
            <w:noWrap/>
            <w:vAlign w:val="bottom"/>
          </w:tcPr>
          <w:p w14:paraId="2D00494E"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945" w:type="dxa"/>
            <w:tcBorders>
              <w:top w:val="nil"/>
              <w:left w:val="nil"/>
              <w:bottom w:val="single" w:sz="8" w:space="0" w:color="auto"/>
              <w:right w:val="single" w:sz="8" w:space="0" w:color="auto"/>
            </w:tcBorders>
            <w:noWrap/>
            <w:vAlign w:val="bottom"/>
          </w:tcPr>
          <w:p w14:paraId="2D00494F"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Uninoculated</w:t>
            </w:r>
          </w:p>
        </w:tc>
        <w:tc>
          <w:tcPr>
            <w:tcW w:w="1232" w:type="dxa"/>
            <w:tcBorders>
              <w:top w:val="nil"/>
              <w:left w:val="nil"/>
              <w:bottom w:val="single" w:sz="8" w:space="0" w:color="auto"/>
              <w:right w:val="single" w:sz="8" w:space="0" w:color="auto"/>
            </w:tcBorders>
            <w:noWrap/>
            <w:vAlign w:val="bottom"/>
          </w:tcPr>
          <w:p w14:paraId="2D004950"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18.09</w:t>
            </w:r>
          </w:p>
        </w:tc>
        <w:tc>
          <w:tcPr>
            <w:tcW w:w="999" w:type="dxa"/>
            <w:tcBorders>
              <w:top w:val="nil"/>
              <w:left w:val="nil"/>
              <w:bottom w:val="single" w:sz="8" w:space="0" w:color="auto"/>
              <w:right w:val="single" w:sz="8" w:space="0" w:color="auto"/>
            </w:tcBorders>
            <w:noWrap/>
            <w:vAlign w:val="bottom"/>
          </w:tcPr>
          <w:p w14:paraId="2D004951"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2.14</w:t>
            </w:r>
          </w:p>
        </w:tc>
        <w:tc>
          <w:tcPr>
            <w:tcW w:w="1012" w:type="dxa"/>
            <w:tcBorders>
              <w:top w:val="nil"/>
              <w:left w:val="nil"/>
              <w:bottom w:val="single" w:sz="8" w:space="0" w:color="auto"/>
              <w:right w:val="single" w:sz="8" w:space="0" w:color="auto"/>
            </w:tcBorders>
            <w:noWrap/>
            <w:vAlign w:val="bottom"/>
          </w:tcPr>
          <w:p w14:paraId="2D004952"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1137.87</w:t>
            </w:r>
          </w:p>
        </w:tc>
        <w:tc>
          <w:tcPr>
            <w:tcW w:w="1012" w:type="dxa"/>
            <w:tcBorders>
              <w:top w:val="nil"/>
              <w:left w:val="nil"/>
              <w:bottom w:val="single" w:sz="8" w:space="0" w:color="auto"/>
              <w:right w:val="single" w:sz="8" w:space="0" w:color="auto"/>
            </w:tcBorders>
            <w:noWrap/>
            <w:vAlign w:val="bottom"/>
          </w:tcPr>
          <w:p w14:paraId="2D004953"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1499.93</w:t>
            </w:r>
          </w:p>
        </w:tc>
        <w:tc>
          <w:tcPr>
            <w:tcW w:w="974" w:type="dxa"/>
            <w:tcBorders>
              <w:top w:val="nil"/>
              <w:left w:val="nil"/>
              <w:bottom w:val="single" w:sz="8" w:space="0" w:color="auto"/>
              <w:right w:val="single" w:sz="8" w:space="0" w:color="auto"/>
            </w:tcBorders>
            <w:noWrap/>
            <w:vAlign w:val="bottom"/>
          </w:tcPr>
          <w:p w14:paraId="2D004954"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42.96</w:t>
            </w:r>
          </w:p>
        </w:tc>
      </w:tr>
      <w:tr w:rsidR="008B75B7" w14:paraId="2D00495D" w14:textId="77777777">
        <w:trPr>
          <w:trHeight w:val="402"/>
        </w:trPr>
        <w:tc>
          <w:tcPr>
            <w:tcW w:w="730" w:type="dxa"/>
            <w:tcBorders>
              <w:top w:val="nil"/>
              <w:left w:val="single" w:sz="8" w:space="0" w:color="auto"/>
              <w:bottom w:val="single" w:sz="8" w:space="0" w:color="auto"/>
              <w:right w:val="single" w:sz="8" w:space="0" w:color="auto"/>
            </w:tcBorders>
            <w:noWrap/>
            <w:vAlign w:val="bottom"/>
          </w:tcPr>
          <w:p w14:paraId="2D004956"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4945" w:type="dxa"/>
            <w:tcBorders>
              <w:top w:val="nil"/>
              <w:left w:val="nil"/>
              <w:bottom w:val="single" w:sz="8" w:space="0" w:color="auto"/>
              <w:right w:val="single" w:sz="8" w:space="0" w:color="auto"/>
            </w:tcBorders>
            <w:noWrap/>
            <w:vAlign w:val="bottom"/>
          </w:tcPr>
          <w:p w14:paraId="2D004957" w14:textId="77777777" w:rsidR="008B75B7" w:rsidRDefault="00CA62E7">
            <w:pPr>
              <w:spacing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SEm</w:t>
            </w:r>
            <w:proofErr w:type="spellEnd"/>
            <w:r>
              <w:rPr>
                <w:rFonts w:ascii="Times New Roman" w:eastAsia="Times New Roman" w:hAnsi="Times New Roman" w:cs="Times New Roman"/>
                <w:color w:val="000000"/>
              </w:rPr>
              <w:t>±</w:t>
            </w:r>
          </w:p>
        </w:tc>
        <w:tc>
          <w:tcPr>
            <w:tcW w:w="1232" w:type="dxa"/>
            <w:tcBorders>
              <w:top w:val="nil"/>
              <w:left w:val="nil"/>
              <w:bottom w:val="single" w:sz="8" w:space="0" w:color="auto"/>
              <w:right w:val="single" w:sz="8" w:space="0" w:color="auto"/>
            </w:tcBorders>
            <w:noWrap/>
            <w:vAlign w:val="bottom"/>
          </w:tcPr>
          <w:p w14:paraId="2D004958"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0.1</w:t>
            </w:r>
          </w:p>
        </w:tc>
        <w:tc>
          <w:tcPr>
            <w:tcW w:w="999" w:type="dxa"/>
            <w:tcBorders>
              <w:top w:val="nil"/>
              <w:left w:val="nil"/>
              <w:bottom w:val="single" w:sz="8" w:space="0" w:color="auto"/>
              <w:right w:val="single" w:sz="8" w:space="0" w:color="auto"/>
            </w:tcBorders>
            <w:noWrap/>
            <w:vAlign w:val="bottom"/>
          </w:tcPr>
          <w:p w14:paraId="2D004959"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0.007</w:t>
            </w:r>
          </w:p>
        </w:tc>
        <w:tc>
          <w:tcPr>
            <w:tcW w:w="1012" w:type="dxa"/>
            <w:tcBorders>
              <w:top w:val="nil"/>
              <w:left w:val="nil"/>
              <w:bottom w:val="single" w:sz="8" w:space="0" w:color="auto"/>
              <w:right w:val="single" w:sz="8" w:space="0" w:color="auto"/>
            </w:tcBorders>
            <w:noWrap/>
            <w:vAlign w:val="bottom"/>
          </w:tcPr>
          <w:p w14:paraId="2D00495A"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0.923</w:t>
            </w:r>
          </w:p>
        </w:tc>
        <w:tc>
          <w:tcPr>
            <w:tcW w:w="1012" w:type="dxa"/>
            <w:tcBorders>
              <w:top w:val="nil"/>
              <w:left w:val="nil"/>
              <w:bottom w:val="single" w:sz="8" w:space="0" w:color="auto"/>
              <w:right w:val="single" w:sz="8" w:space="0" w:color="auto"/>
            </w:tcBorders>
            <w:noWrap/>
            <w:vAlign w:val="bottom"/>
          </w:tcPr>
          <w:p w14:paraId="2D00495B"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1.419</w:t>
            </w:r>
          </w:p>
        </w:tc>
        <w:tc>
          <w:tcPr>
            <w:tcW w:w="974" w:type="dxa"/>
            <w:tcBorders>
              <w:top w:val="nil"/>
              <w:left w:val="nil"/>
              <w:bottom w:val="single" w:sz="8" w:space="0" w:color="auto"/>
              <w:right w:val="single" w:sz="8" w:space="0" w:color="auto"/>
            </w:tcBorders>
            <w:noWrap/>
            <w:vAlign w:val="bottom"/>
          </w:tcPr>
          <w:p w14:paraId="2D00495C"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0.03</w:t>
            </w:r>
          </w:p>
        </w:tc>
      </w:tr>
      <w:tr w:rsidR="008B75B7" w14:paraId="2D004965" w14:textId="77777777">
        <w:trPr>
          <w:trHeight w:val="402"/>
        </w:trPr>
        <w:tc>
          <w:tcPr>
            <w:tcW w:w="730" w:type="dxa"/>
            <w:tcBorders>
              <w:top w:val="nil"/>
              <w:left w:val="single" w:sz="8" w:space="0" w:color="auto"/>
              <w:bottom w:val="single" w:sz="8" w:space="0" w:color="auto"/>
              <w:right w:val="single" w:sz="8" w:space="0" w:color="auto"/>
            </w:tcBorders>
            <w:noWrap/>
            <w:vAlign w:val="bottom"/>
          </w:tcPr>
          <w:p w14:paraId="2D00495E"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4945" w:type="dxa"/>
            <w:tcBorders>
              <w:top w:val="nil"/>
              <w:left w:val="nil"/>
              <w:bottom w:val="single" w:sz="8" w:space="0" w:color="auto"/>
              <w:right w:val="single" w:sz="8" w:space="0" w:color="auto"/>
            </w:tcBorders>
            <w:noWrap/>
            <w:vAlign w:val="bottom"/>
          </w:tcPr>
          <w:p w14:paraId="2D00495F" w14:textId="77777777" w:rsidR="008B75B7" w:rsidRDefault="00CA62E7">
            <w:pPr>
              <w:spacing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CD at 5%</w:t>
            </w:r>
          </w:p>
        </w:tc>
        <w:tc>
          <w:tcPr>
            <w:tcW w:w="1232" w:type="dxa"/>
            <w:tcBorders>
              <w:top w:val="nil"/>
              <w:left w:val="nil"/>
              <w:bottom w:val="single" w:sz="8" w:space="0" w:color="auto"/>
              <w:right w:val="single" w:sz="8" w:space="0" w:color="auto"/>
            </w:tcBorders>
            <w:noWrap/>
            <w:vAlign w:val="bottom"/>
          </w:tcPr>
          <w:p w14:paraId="2D004960"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0.288</w:t>
            </w:r>
          </w:p>
        </w:tc>
        <w:tc>
          <w:tcPr>
            <w:tcW w:w="999" w:type="dxa"/>
            <w:tcBorders>
              <w:top w:val="nil"/>
              <w:left w:val="nil"/>
              <w:bottom w:val="single" w:sz="8" w:space="0" w:color="auto"/>
              <w:right w:val="single" w:sz="8" w:space="0" w:color="auto"/>
            </w:tcBorders>
            <w:noWrap/>
            <w:vAlign w:val="bottom"/>
          </w:tcPr>
          <w:p w14:paraId="2D004961"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0.021</w:t>
            </w:r>
          </w:p>
        </w:tc>
        <w:tc>
          <w:tcPr>
            <w:tcW w:w="1012" w:type="dxa"/>
            <w:tcBorders>
              <w:top w:val="nil"/>
              <w:left w:val="nil"/>
              <w:bottom w:val="single" w:sz="8" w:space="0" w:color="auto"/>
              <w:right w:val="single" w:sz="8" w:space="0" w:color="auto"/>
            </w:tcBorders>
            <w:noWrap/>
            <w:vAlign w:val="bottom"/>
          </w:tcPr>
          <w:p w14:paraId="2D004962"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2.665</w:t>
            </w:r>
          </w:p>
        </w:tc>
        <w:tc>
          <w:tcPr>
            <w:tcW w:w="1012" w:type="dxa"/>
            <w:tcBorders>
              <w:top w:val="nil"/>
              <w:left w:val="nil"/>
              <w:bottom w:val="single" w:sz="8" w:space="0" w:color="auto"/>
              <w:right w:val="single" w:sz="8" w:space="0" w:color="auto"/>
            </w:tcBorders>
            <w:noWrap/>
            <w:vAlign w:val="bottom"/>
          </w:tcPr>
          <w:p w14:paraId="2D004963"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4.097</w:t>
            </w:r>
          </w:p>
        </w:tc>
        <w:tc>
          <w:tcPr>
            <w:tcW w:w="974" w:type="dxa"/>
            <w:tcBorders>
              <w:top w:val="nil"/>
              <w:left w:val="nil"/>
              <w:bottom w:val="single" w:sz="8" w:space="0" w:color="auto"/>
              <w:right w:val="single" w:sz="8" w:space="0" w:color="auto"/>
            </w:tcBorders>
            <w:noWrap/>
            <w:vAlign w:val="bottom"/>
          </w:tcPr>
          <w:p w14:paraId="2D004964"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0.088</w:t>
            </w:r>
          </w:p>
        </w:tc>
      </w:tr>
      <w:tr w:rsidR="008B75B7" w14:paraId="2D00496D" w14:textId="77777777">
        <w:trPr>
          <w:trHeight w:val="402"/>
        </w:trPr>
        <w:tc>
          <w:tcPr>
            <w:tcW w:w="730" w:type="dxa"/>
            <w:tcBorders>
              <w:top w:val="nil"/>
              <w:left w:val="single" w:sz="8" w:space="0" w:color="auto"/>
              <w:bottom w:val="single" w:sz="8" w:space="0" w:color="auto"/>
              <w:right w:val="single" w:sz="8" w:space="0" w:color="auto"/>
            </w:tcBorders>
            <w:noWrap/>
            <w:vAlign w:val="bottom"/>
          </w:tcPr>
          <w:p w14:paraId="2D004966"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4945" w:type="dxa"/>
            <w:tcBorders>
              <w:top w:val="nil"/>
              <w:left w:val="nil"/>
              <w:bottom w:val="single" w:sz="8" w:space="0" w:color="auto"/>
              <w:right w:val="single" w:sz="8" w:space="0" w:color="auto"/>
            </w:tcBorders>
            <w:noWrap/>
            <w:vAlign w:val="bottom"/>
          </w:tcPr>
          <w:p w14:paraId="2D004967" w14:textId="77777777" w:rsidR="008B75B7" w:rsidRDefault="00CA62E7">
            <w:pPr>
              <w:spacing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Interaction</w:t>
            </w:r>
          </w:p>
        </w:tc>
        <w:tc>
          <w:tcPr>
            <w:tcW w:w="1232" w:type="dxa"/>
            <w:tcBorders>
              <w:top w:val="nil"/>
              <w:left w:val="nil"/>
              <w:bottom w:val="single" w:sz="8" w:space="0" w:color="auto"/>
              <w:right w:val="single" w:sz="8" w:space="0" w:color="auto"/>
            </w:tcBorders>
            <w:noWrap/>
            <w:vAlign w:val="bottom"/>
          </w:tcPr>
          <w:p w14:paraId="2D004968"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noWrap/>
            <w:vAlign w:val="bottom"/>
          </w:tcPr>
          <w:p w14:paraId="2D004969"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12" w:type="dxa"/>
            <w:tcBorders>
              <w:top w:val="nil"/>
              <w:left w:val="nil"/>
              <w:bottom w:val="single" w:sz="8" w:space="0" w:color="auto"/>
              <w:right w:val="single" w:sz="8" w:space="0" w:color="auto"/>
            </w:tcBorders>
            <w:noWrap/>
            <w:vAlign w:val="bottom"/>
          </w:tcPr>
          <w:p w14:paraId="2D00496A"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12" w:type="dxa"/>
            <w:tcBorders>
              <w:top w:val="nil"/>
              <w:left w:val="nil"/>
              <w:bottom w:val="single" w:sz="8" w:space="0" w:color="auto"/>
              <w:right w:val="single" w:sz="8" w:space="0" w:color="auto"/>
            </w:tcBorders>
            <w:noWrap/>
            <w:vAlign w:val="bottom"/>
          </w:tcPr>
          <w:p w14:paraId="2D00496B"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974" w:type="dxa"/>
            <w:tcBorders>
              <w:top w:val="nil"/>
              <w:left w:val="nil"/>
              <w:bottom w:val="single" w:sz="8" w:space="0" w:color="auto"/>
              <w:right w:val="single" w:sz="8" w:space="0" w:color="auto"/>
            </w:tcBorders>
            <w:noWrap/>
            <w:vAlign w:val="bottom"/>
          </w:tcPr>
          <w:p w14:paraId="2D00496C"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8B75B7" w14:paraId="2D004975" w14:textId="77777777">
        <w:trPr>
          <w:trHeight w:val="402"/>
        </w:trPr>
        <w:tc>
          <w:tcPr>
            <w:tcW w:w="730" w:type="dxa"/>
            <w:tcBorders>
              <w:top w:val="nil"/>
              <w:left w:val="single" w:sz="8" w:space="0" w:color="auto"/>
              <w:bottom w:val="single" w:sz="8" w:space="0" w:color="auto"/>
              <w:right w:val="single" w:sz="8" w:space="0" w:color="auto"/>
            </w:tcBorders>
            <w:noWrap/>
            <w:vAlign w:val="bottom"/>
          </w:tcPr>
          <w:p w14:paraId="2D00496E"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4945" w:type="dxa"/>
            <w:tcBorders>
              <w:top w:val="nil"/>
              <w:left w:val="nil"/>
              <w:bottom w:val="single" w:sz="8" w:space="0" w:color="auto"/>
              <w:right w:val="single" w:sz="8" w:space="0" w:color="auto"/>
            </w:tcBorders>
            <w:noWrap/>
            <w:vAlign w:val="bottom"/>
          </w:tcPr>
          <w:p w14:paraId="2D00496F" w14:textId="77777777" w:rsidR="008B75B7" w:rsidRDefault="00CA62E7">
            <w:pPr>
              <w:spacing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SEm</w:t>
            </w:r>
            <w:proofErr w:type="spellEnd"/>
            <w:r>
              <w:rPr>
                <w:rFonts w:ascii="Times New Roman" w:eastAsia="Times New Roman" w:hAnsi="Times New Roman" w:cs="Times New Roman"/>
                <w:color w:val="000000"/>
              </w:rPr>
              <w:t>±</w:t>
            </w:r>
          </w:p>
        </w:tc>
        <w:tc>
          <w:tcPr>
            <w:tcW w:w="1232" w:type="dxa"/>
            <w:tcBorders>
              <w:top w:val="nil"/>
              <w:left w:val="nil"/>
              <w:bottom w:val="single" w:sz="8" w:space="0" w:color="auto"/>
              <w:right w:val="single" w:sz="8" w:space="0" w:color="auto"/>
            </w:tcBorders>
            <w:noWrap/>
            <w:vAlign w:val="bottom"/>
          </w:tcPr>
          <w:p w14:paraId="2D004970"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0.223</w:t>
            </w:r>
          </w:p>
        </w:tc>
        <w:tc>
          <w:tcPr>
            <w:tcW w:w="999" w:type="dxa"/>
            <w:tcBorders>
              <w:top w:val="nil"/>
              <w:left w:val="nil"/>
              <w:bottom w:val="single" w:sz="8" w:space="0" w:color="auto"/>
              <w:right w:val="single" w:sz="8" w:space="0" w:color="auto"/>
            </w:tcBorders>
            <w:noWrap/>
            <w:vAlign w:val="bottom"/>
          </w:tcPr>
          <w:p w14:paraId="2D004971"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0.016</w:t>
            </w:r>
          </w:p>
        </w:tc>
        <w:tc>
          <w:tcPr>
            <w:tcW w:w="1012" w:type="dxa"/>
            <w:tcBorders>
              <w:top w:val="nil"/>
              <w:left w:val="nil"/>
              <w:bottom w:val="single" w:sz="8" w:space="0" w:color="auto"/>
              <w:right w:val="single" w:sz="8" w:space="0" w:color="auto"/>
            </w:tcBorders>
            <w:noWrap/>
            <w:vAlign w:val="bottom"/>
          </w:tcPr>
          <w:p w14:paraId="2D004972"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2.063</w:t>
            </w:r>
          </w:p>
        </w:tc>
        <w:tc>
          <w:tcPr>
            <w:tcW w:w="1012" w:type="dxa"/>
            <w:tcBorders>
              <w:top w:val="nil"/>
              <w:left w:val="nil"/>
              <w:bottom w:val="single" w:sz="8" w:space="0" w:color="auto"/>
              <w:right w:val="single" w:sz="8" w:space="0" w:color="auto"/>
            </w:tcBorders>
            <w:noWrap/>
            <w:vAlign w:val="bottom"/>
          </w:tcPr>
          <w:p w14:paraId="2D004973"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3.17193</w:t>
            </w:r>
          </w:p>
        </w:tc>
        <w:tc>
          <w:tcPr>
            <w:tcW w:w="974" w:type="dxa"/>
            <w:tcBorders>
              <w:top w:val="nil"/>
              <w:left w:val="nil"/>
              <w:bottom w:val="single" w:sz="8" w:space="0" w:color="auto"/>
              <w:right w:val="single" w:sz="8" w:space="0" w:color="auto"/>
            </w:tcBorders>
            <w:noWrap/>
            <w:vAlign w:val="bottom"/>
          </w:tcPr>
          <w:p w14:paraId="2D004974"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0.068</w:t>
            </w:r>
          </w:p>
        </w:tc>
      </w:tr>
      <w:tr w:rsidR="008B75B7" w14:paraId="2D00497D" w14:textId="77777777">
        <w:trPr>
          <w:trHeight w:val="447"/>
        </w:trPr>
        <w:tc>
          <w:tcPr>
            <w:tcW w:w="730" w:type="dxa"/>
            <w:tcBorders>
              <w:top w:val="nil"/>
              <w:left w:val="single" w:sz="8" w:space="0" w:color="auto"/>
              <w:bottom w:val="single" w:sz="8" w:space="0" w:color="auto"/>
              <w:right w:val="single" w:sz="8" w:space="0" w:color="auto"/>
            </w:tcBorders>
            <w:noWrap/>
            <w:vAlign w:val="bottom"/>
          </w:tcPr>
          <w:p w14:paraId="2D004976"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4945" w:type="dxa"/>
            <w:tcBorders>
              <w:top w:val="nil"/>
              <w:left w:val="nil"/>
              <w:bottom w:val="single" w:sz="8" w:space="0" w:color="auto"/>
              <w:right w:val="single" w:sz="8" w:space="0" w:color="auto"/>
            </w:tcBorders>
            <w:noWrap/>
            <w:vAlign w:val="bottom"/>
          </w:tcPr>
          <w:p w14:paraId="2D004977"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CD at 5%</w:t>
            </w:r>
          </w:p>
        </w:tc>
        <w:tc>
          <w:tcPr>
            <w:tcW w:w="1232" w:type="dxa"/>
            <w:tcBorders>
              <w:top w:val="nil"/>
              <w:left w:val="nil"/>
              <w:bottom w:val="single" w:sz="8" w:space="0" w:color="auto"/>
              <w:right w:val="single" w:sz="8" w:space="0" w:color="auto"/>
            </w:tcBorders>
            <w:noWrap/>
            <w:vAlign w:val="bottom"/>
          </w:tcPr>
          <w:p w14:paraId="2D004978"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0.645</w:t>
            </w:r>
          </w:p>
        </w:tc>
        <w:tc>
          <w:tcPr>
            <w:tcW w:w="999" w:type="dxa"/>
            <w:tcBorders>
              <w:top w:val="nil"/>
              <w:left w:val="nil"/>
              <w:bottom w:val="single" w:sz="8" w:space="0" w:color="auto"/>
              <w:right w:val="single" w:sz="8" w:space="0" w:color="auto"/>
            </w:tcBorders>
            <w:noWrap/>
            <w:vAlign w:val="bottom"/>
          </w:tcPr>
          <w:p w14:paraId="2D004979"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0.047</w:t>
            </w:r>
          </w:p>
        </w:tc>
        <w:tc>
          <w:tcPr>
            <w:tcW w:w="1012" w:type="dxa"/>
            <w:tcBorders>
              <w:top w:val="nil"/>
              <w:left w:val="nil"/>
              <w:bottom w:val="single" w:sz="8" w:space="0" w:color="auto"/>
              <w:right w:val="single" w:sz="8" w:space="0" w:color="auto"/>
            </w:tcBorders>
            <w:noWrap/>
            <w:vAlign w:val="bottom"/>
          </w:tcPr>
          <w:p w14:paraId="2D00497A"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5.959</w:t>
            </w:r>
          </w:p>
        </w:tc>
        <w:tc>
          <w:tcPr>
            <w:tcW w:w="1012" w:type="dxa"/>
            <w:tcBorders>
              <w:top w:val="nil"/>
              <w:left w:val="nil"/>
              <w:bottom w:val="single" w:sz="8" w:space="0" w:color="auto"/>
              <w:right w:val="single" w:sz="8" w:space="0" w:color="auto"/>
            </w:tcBorders>
            <w:noWrap/>
            <w:vAlign w:val="bottom"/>
          </w:tcPr>
          <w:p w14:paraId="2D00497B"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NS</w:t>
            </w:r>
          </w:p>
        </w:tc>
        <w:tc>
          <w:tcPr>
            <w:tcW w:w="974" w:type="dxa"/>
            <w:tcBorders>
              <w:top w:val="nil"/>
              <w:left w:val="nil"/>
              <w:bottom w:val="single" w:sz="8" w:space="0" w:color="auto"/>
              <w:right w:val="single" w:sz="8" w:space="0" w:color="auto"/>
            </w:tcBorders>
            <w:noWrap/>
            <w:vAlign w:val="bottom"/>
          </w:tcPr>
          <w:p w14:paraId="2D00497C"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NS</w:t>
            </w:r>
          </w:p>
        </w:tc>
      </w:tr>
    </w:tbl>
    <w:p w14:paraId="2D00497E" w14:textId="77777777" w:rsidR="008B75B7" w:rsidRDefault="008B75B7">
      <w:pPr>
        <w:tabs>
          <w:tab w:val="left" w:pos="2293"/>
        </w:tabs>
        <w:rPr>
          <w:rFonts w:ascii="Times New Roman" w:hAnsi="Times New Roman" w:cs="Times New Roman"/>
        </w:rPr>
        <w:sectPr w:rsidR="008B75B7">
          <w:headerReference w:type="even" r:id="rId7"/>
          <w:headerReference w:type="default" r:id="rId8"/>
          <w:footerReference w:type="even" r:id="rId9"/>
          <w:footerReference w:type="default" r:id="rId10"/>
          <w:headerReference w:type="first" r:id="rId11"/>
          <w:footerReference w:type="first" r:id="rId12"/>
          <w:pgSz w:w="11907" w:h="16839" w:orient="landscape"/>
          <w:pgMar w:top="1440" w:right="1440" w:bottom="1440" w:left="1440" w:header="720" w:footer="720" w:gutter="0"/>
          <w:cols w:space="720"/>
          <w:docGrid w:linePitch="360"/>
        </w:sectPr>
      </w:pPr>
    </w:p>
    <w:p w14:paraId="2D00497F" w14:textId="77777777" w:rsidR="008B75B7" w:rsidRDefault="00CA62E7">
      <w:pPr>
        <w:rPr>
          <w:rFonts w:ascii="Times New Roman" w:hAnsi="Times New Roman" w:cs="Times New Roman"/>
          <w:b/>
          <w:lang w:val="en-US"/>
        </w:rPr>
      </w:pPr>
      <w:r>
        <w:rPr>
          <w:rFonts w:ascii="Times New Roman" w:hAnsi="Times New Roman" w:cs="Times New Roman"/>
          <w:b/>
          <w:sz w:val="24"/>
          <w:szCs w:val="24"/>
          <w:shd w:val="clear" w:color="auto" w:fill="FFFFFF"/>
        </w:rPr>
        <w:lastRenderedPageBreak/>
        <w:t xml:space="preserve">Table </w:t>
      </w:r>
      <w:r>
        <w:rPr>
          <w:rFonts w:ascii="Times New Roman" w:hAnsi="Times New Roman" w:cs="Times New Roman"/>
          <w:b/>
          <w:sz w:val="24"/>
          <w:szCs w:val="24"/>
          <w:shd w:val="clear" w:color="auto" w:fill="FFFFFF"/>
          <w:lang w:val="en-US"/>
        </w:rPr>
        <w:t>6.</w:t>
      </w:r>
      <w:r>
        <w:rPr>
          <w:rFonts w:ascii="Times New Roman" w:hAnsi="Times New Roman" w:cs="Times New Roman"/>
          <w:b/>
          <w:sz w:val="24"/>
          <w:szCs w:val="24"/>
          <w:shd w:val="clear" w:color="auto" w:fill="FFFFFF"/>
        </w:rPr>
        <w:t xml:space="preserve"> Economics of various treatment</w:t>
      </w:r>
      <w:r>
        <w:rPr>
          <w:rFonts w:ascii="Times New Roman" w:hAnsi="Times New Roman" w:cs="Times New Roman"/>
          <w:b/>
          <w:sz w:val="24"/>
          <w:szCs w:val="24"/>
          <w:shd w:val="clear" w:color="auto" w:fill="FFFFFF"/>
          <w:lang w:val="en-US"/>
        </w:rPr>
        <w:t>s.</w:t>
      </w: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8"/>
        <w:gridCol w:w="2126"/>
        <w:gridCol w:w="1072"/>
        <w:gridCol w:w="1139"/>
        <w:gridCol w:w="735"/>
      </w:tblGrid>
      <w:tr w:rsidR="008B75B7" w14:paraId="2D004986" w14:textId="77777777">
        <w:trPr>
          <w:trHeight w:val="274"/>
        </w:trPr>
        <w:tc>
          <w:tcPr>
            <w:tcW w:w="5536" w:type="dxa"/>
          </w:tcPr>
          <w:p w14:paraId="2D004980" w14:textId="77777777" w:rsidR="008B75B7" w:rsidRDefault="00CA62E7">
            <w:pPr>
              <w:spacing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Herbicides</w:t>
            </w:r>
          </w:p>
        </w:tc>
        <w:tc>
          <w:tcPr>
            <w:tcW w:w="1443" w:type="dxa"/>
          </w:tcPr>
          <w:p w14:paraId="2D004981" w14:textId="77777777" w:rsidR="008B75B7" w:rsidRDefault="00CA62E7">
            <w:pPr>
              <w:spacing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Cultivation </w:t>
            </w:r>
            <w:proofErr w:type="gramStart"/>
            <w:r>
              <w:rPr>
                <w:rFonts w:ascii="Times New Roman" w:eastAsia="Times New Roman" w:hAnsi="Times New Roman" w:cs="Times New Roman"/>
                <w:b/>
                <w:bCs/>
                <w:color w:val="000000"/>
                <w:sz w:val="24"/>
                <w:szCs w:val="24"/>
              </w:rPr>
              <w:t>cost(</w:t>
            </w:r>
            <w:proofErr w:type="gramEnd"/>
            <w:r>
              <w:rPr>
                <w:rFonts w:ascii="Times New Roman" w:hAnsi="Times New Roman" w:cs="Times New Roman"/>
                <w:sz w:val="24"/>
                <w:szCs w:val="24"/>
              </w:rPr>
              <w:t>₹</w:t>
            </w:r>
            <w:r>
              <w:rPr>
                <w:rFonts w:ascii="Times New Roman" w:eastAsia="Times New Roman" w:hAnsi="Times New Roman" w:cs="Times New Roman"/>
                <w:b/>
                <w:bCs/>
                <w:color w:val="000000"/>
                <w:sz w:val="24"/>
                <w:szCs w:val="24"/>
              </w:rPr>
              <w:t>)+Treatment</w:t>
            </w:r>
          </w:p>
          <w:p w14:paraId="2D004982" w14:textId="77777777" w:rsidR="008B75B7" w:rsidRDefault="00CA62E7">
            <w:pPr>
              <w:spacing w:line="240" w:lineRule="auto"/>
              <w:jc w:val="center"/>
              <w:rPr>
                <w:rFonts w:ascii="Times New Roman" w:eastAsia="Times New Roman" w:hAnsi="Times New Roman" w:cs="Times New Roman"/>
                <w:b/>
                <w:bCs/>
                <w:color w:val="000000"/>
                <w:sz w:val="24"/>
                <w:szCs w:val="24"/>
              </w:rPr>
            </w:pPr>
            <w:proofErr w:type="gramStart"/>
            <w:r>
              <w:rPr>
                <w:rFonts w:ascii="Times New Roman" w:eastAsia="Times New Roman" w:hAnsi="Times New Roman" w:cs="Times New Roman"/>
                <w:b/>
                <w:bCs/>
                <w:color w:val="000000"/>
                <w:sz w:val="24"/>
                <w:szCs w:val="24"/>
              </w:rPr>
              <w:t>Cost(</w:t>
            </w:r>
            <w:proofErr w:type="gramEnd"/>
            <w:r>
              <w:rPr>
                <w:rFonts w:ascii="Times New Roman" w:hAnsi="Times New Roman" w:cs="Times New Roman"/>
                <w:sz w:val="24"/>
                <w:szCs w:val="24"/>
              </w:rPr>
              <w:t>₹)</w:t>
            </w:r>
          </w:p>
        </w:tc>
        <w:tc>
          <w:tcPr>
            <w:tcW w:w="1089" w:type="dxa"/>
          </w:tcPr>
          <w:p w14:paraId="2D004983" w14:textId="77777777" w:rsidR="008B75B7" w:rsidRDefault="00CA62E7">
            <w:pPr>
              <w:spacing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Gross returns (</w:t>
            </w:r>
            <w:r>
              <w:rPr>
                <w:rFonts w:ascii="Times New Roman" w:hAnsi="Times New Roman" w:cs="Times New Roman"/>
                <w:sz w:val="24"/>
                <w:szCs w:val="24"/>
              </w:rPr>
              <w:t>₹</w:t>
            </w:r>
            <w:r>
              <w:rPr>
                <w:rFonts w:ascii="Times New Roman" w:eastAsia="Times New Roman" w:hAnsi="Times New Roman" w:cs="Times New Roman"/>
                <w:b/>
                <w:bCs/>
                <w:color w:val="000000"/>
                <w:sz w:val="24"/>
                <w:szCs w:val="24"/>
              </w:rPr>
              <w:t>)</w:t>
            </w:r>
          </w:p>
        </w:tc>
        <w:tc>
          <w:tcPr>
            <w:tcW w:w="1161" w:type="dxa"/>
          </w:tcPr>
          <w:p w14:paraId="2D004984" w14:textId="77777777" w:rsidR="008B75B7" w:rsidRDefault="00CA62E7">
            <w:pPr>
              <w:spacing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Net Returns (</w:t>
            </w:r>
            <w:r>
              <w:rPr>
                <w:rFonts w:ascii="Times New Roman" w:hAnsi="Times New Roman" w:cs="Times New Roman"/>
                <w:sz w:val="24"/>
                <w:szCs w:val="24"/>
              </w:rPr>
              <w:t>₹</w:t>
            </w:r>
            <w:r>
              <w:rPr>
                <w:rFonts w:ascii="Times New Roman" w:eastAsia="Times New Roman" w:hAnsi="Times New Roman" w:cs="Times New Roman"/>
                <w:b/>
                <w:bCs/>
                <w:color w:val="000000"/>
                <w:sz w:val="24"/>
                <w:szCs w:val="24"/>
              </w:rPr>
              <w:t>)</w:t>
            </w:r>
          </w:p>
        </w:tc>
        <w:tc>
          <w:tcPr>
            <w:tcW w:w="741" w:type="dxa"/>
          </w:tcPr>
          <w:p w14:paraId="2D004985" w14:textId="77777777" w:rsidR="008B75B7" w:rsidRDefault="00CA62E7">
            <w:pPr>
              <w:spacing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B:C ratio</w:t>
            </w:r>
          </w:p>
        </w:tc>
      </w:tr>
      <w:tr w:rsidR="008B75B7" w14:paraId="2D00498C" w14:textId="77777777">
        <w:trPr>
          <w:trHeight w:val="336"/>
        </w:trPr>
        <w:tc>
          <w:tcPr>
            <w:tcW w:w="5536" w:type="dxa"/>
          </w:tcPr>
          <w:p w14:paraId="2D004987" w14:textId="77777777" w:rsidR="008B75B7" w:rsidRDefault="00CA62E7">
            <w:pPr>
              <w:spacing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Diclosulam</w:t>
            </w:r>
            <w:proofErr w:type="spellEnd"/>
            <w:r>
              <w:rPr>
                <w:rFonts w:ascii="Times New Roman" w:eastAsia="Times New Roman" w:hAnsi="Times New Roman" w:cs="Times New Roman"/>
                <w:color w:val="000000"/>
                <w:sz w:val="24"/>
                <w:szCs w:val="24"/>
              </w:rPr>
              <w:t xml:space="preserve"> @ 26 g/ha</w:t>
            </w:r>
          </w:p>
        </w:tc>
        <w:tc>
          <w:tcPr>
            <w:tcW w:w="1443" w:type="dxa"/>
            <w:vAlign w:val="bottom"/>
          </w:tcPr>
          <w:p w14:paraId="2D004988"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15613+515</w:t>
            </w:r>
          </w:p>
        </w:tc>
        <w:tc>
          <w:tcPr>
            <w:tcW w:w="1089" w:type="dxa"/>
            <w:vAlign w:val="bottom"/>
          </w:tcPr>
          <w:p w14:paraId="2D004989"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52612.8</w:t>
            </w:r>
          </w:p>
        </w:tc>
        <w:tc>
          <w:tcPr>
            <w:tcW w:w="1161" w:type="dxa"/>
            <w:vAlign w:val="bottom"/>
          </w:tcPr>
          <w:p w14:paraId="2D00498A"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36284.8</w:t>
            </w:r>
          </w:p>
        </w:tc>
        <w:tc>
          <w:tcPr>
            <w:tcW w:w="741" w:type="dxa"/>
            <w:vAlign w:val="bottom"/>
          </w:tcPr>
          <w:p w14:paraId="2D00498B"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3.26</w:t>
            </w:r>
          </w:p>
        </w:tc>
      </w:tr>
      <w:tr w:rsidR="008B75B7" w14:paraId="2D004992" w14:textId="77777777">
        <w:trPr>
          <w:trHeight w:val="376"/>
        </w:trPr>
        <w:tc>
          <w:tcPr>
            <w:tcW w:w="5536" w:type="dxa"/>
          </w:tcPr>
          <w:p w14:paraId="2D00498D"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Pre-emergence: </w:t>
            </w:r>
            <w:proofErr w:type="spellStart"/>
            <w:r>
              <w:rPr>
                <w:rFonts w:ascii="Times New Roman" w:eastAsia="Times New Roman" w:hAnsi="Times New Roman" w:cs="Times New Roman"/>
                <w:color w:val="000000"/>
                <w:sz w:val="24"/>
                <w:szCs w:val="24"/>
              </w:rPr>
              <w:t>Diclosulam</w:t>
            </w:r>
            <w:proofErr w:type="spellEnd"/>
            <w:r>
              <w:rPr>
                <w:rFonts w:ascii="Times New Roman" w:eastAsia="Times New Roman" w:hAnsi="Times New Roman" w:cs="Times New Roman"/>
                <w:color w:val="000000"/>
                <w:sz w:val="24"/>
                <w:szCs w:val="24"/>
              </w:rPr>
              <w:t xml:space="preserve"> @ 26 g/ha + Post emergence: </w:t>
            </w:r>
            <w:proofErr w:type="spellStart"/>
            <w:r>
              <w:rPr>
                <w:rFonts w:ascii="Times New Roman" w:eastAsia="Times New Roman" w:hAnsi="Times New Roman" w:cs="Times New Roman"/>
                <w:color w:val="000000"/>
                <w:sz w:val="24"/>
                <w:szCs w:val="24"/>
              </w:rPr>
              <w:t>Propaquizafop</w:t>
            </w:r>
            <w:proofErr w:type="spellEnd"/>
            <w:r>
              <w:rPr>
                <w:rFonts w:ascii="Times New Roman" w:eastAsia="Times New Roman" w:hAnsi="Times New Roman" w:cs="Times New Roman"/>
                <w:color w:val="000000"/>
                <w:sz w:val="24"/>
                <w:szCs w:val="24"/>
              </w:rPr>
              <w:t xml:space="preserve"> 2.5% + Imazethapyr3.75% @ 2.0 litre/ha</w:t>
            </w:r>
          </w:p>
        </w:tc>
        <w:tc>
          <w:tcPr>
            <w:tcW w:w="1443" w:type="dxa"/>
            <w:vAlign w:val="bottom"/>
          </w:tcPr>
          <w:p w14:paraId="2D00498E"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15613+4075</w:t>
            </w:r>
          </w:p>
        </w:tc>
        <w:tc>
          <w:tcPr>
            <w:tcW w:w="1089" w:type="dxa"/>
            <w:vAlign w:val="bottom"/>
          </w:tcPr>
          <w:p w14:paraId="2D00498F"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60100.4</w:t>
            </w:r>
          </w:p>
        </w:tc>
        <w:tc>
          <w:tcPr>
            <w:tcW w:w="1161" w:type="dxa"/>
            <w:vAlign w:val="bottom"/>
          </w:tcPr>
          <w:p w14:paraId="2D004990"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40412.4</w:t>
            </w:r>
          </w:p>
        </w:tc>
        <w:tc>
          <w:tcPr>
            <w:tcW w:w="741" w:type="dxa"/>
            <w:vAlign w:val="bottom"/>
          </w:tcPr>
          <w:p w14:paraId="2D004991"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3.05</w:t>
            </w:r>
          </w:p>
        </w:tc>
      </w:tr>
      <w:tr w:rsidR="008B75B7" w14:paraId="2D004998" w14:textId="77777777">
        <w:trPr>
          <w:trHeight w:val="447"/>
        </w:trPr>
        <w:tc>
          <w:tcPr>
            <w:tcW w:w="5536" w:type="dxa"/>
          </w:tcPr>
          <w:p w14:paraId="2D004993"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pl-PL"/>
              </w:rPr>
              <w:t>Propaquizafop 2.5% + Imazethapyr 3.75%at 2.0 l/ha at 15-20 DAS</w:t>
            </w:r>
          </w:p>
        </w:tc>
        <w:tc>
          <w:tcPr>
            <w:tcW w:w="1443" w:type="dxa"/>
            <w:vAlign w:val="bottom"/>
          </w:tcPr>
          <w:p w14:paraId="2D004994"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15613+4010</w:t>
            </w:r>
          </w:p>
        </w:tc>
        <w:tc>
          <w:tcPr>
            <w:tcW w:w="1089" w:type="dxa"/>
            <w:vAlign w:val="bottom"/>
          </w:tcPr>
          <w:p w14:paraId="2D004995"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56659.8</w:t>
            </w:r>
          </w:p>
        </w:tc>
        <w:tc>
          <w:tcPr>
            <w:tcW w:w="1161" w:type="dxa"/>
            <w:vAlign w:val="bottom"/>
          </w:tcPr>
          <w:p w14:paraId="2D004996"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37036.8</w:t>
            </w:r>
          </w:p>
        </w:tc>
        <w:tc>
          <w:tcPr>
            <w:tcW w:w="741" w:type="dxa"/>
            <w:vAlign w:val="bottom"/>
          </w:tcPr>
          <w:p w14:paraId="2D004997"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2.89</w:t>
            </w:r>
          </w:p>
        </w:tc>
      </w:tr>
      <w:tr w:rsidR="008B75B7" w14:paraId="2D00499E" w14:textId="77777777">
        <w:trPr>
          <w:trHeight w:val="356"/>
        </w:trPr>
        <w:tc>
          <w:tcPr>
            <w:tcW w:w="5536" w:type="dxa"/>
          </w:tcPr>
          <w:p w14:paraId="2D004999"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Weedy check </w:t>
            </w:r>
          </w:p>
        </w:tc>
        <w:tc>
          <w:tcPr>
            <w:tcW w:w="1443" w:type="dxa"/>
            <w:vAlign w:val="bottom"/>
          </w:tcPr>
          <w:p w14:paraId="2D00499A"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15613+0</w:t>
            </w:r>
          </w:p>
        </w:tc>
        <w:tc>
          <w:tcPr>
            <w:tcW w:w="1089" w:type="dxa"/>
            <w:vAlign w:val="bottom"/>
          </w:tcPr>
          <w:p w14:paraId="2D00499B"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43075</w:t>
            </w:r>
          </w:p>
        </w:tc>
        <w:tc>
          <w:tcPr>
            <w:tcW w:w="1161" w:type="dxa"/>
            <w:vAlign w:val="bottom"/>
          </w:tcPr>
          <w:p w14:paraId="2D00499C"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27462</w:t>
            </w:r>
          </w:p>
        </w:tc>
        <w:tc>
          <w:tcPr>
            <w:tcW w:w="741" w:type="dxa"/>
            <w:vAlign w:val="bottom"/>
          </w:tcPr>
          <w:p w14:paraId="2D00499D"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2.76</w:t>
            </w:r>
          </w:p>
        </w:tc>
      </w:tr>
      <w:tr w:rsidR="008B75B7" w14:paraId="2D0049A4" w14:textId="77777777">
        <w:trPr>
          <w:trHeight w:val="396"/>
        </w:trPr>
        <w:tc>
          <w:tcPr>
            <w:tcW w:w="5536" w:type="dxa"/>
          </w:tcPr>
          <w:p w14:paraId="2D00499F"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Weed-free check (2 hand weeding at 20 and 40 DAS) </w:t>
            </w:r>
          </w:p>
        </w:tc>
        <w:tc>
          <w:tcPr>
            <w:tcW w:w="1443" w:type="dxa"/>
            <w:vAlign w:val="bottom"/>
          </w:tcPr>
          <w:p w14:paraId="2D0049A0"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15613+15000</w:t>
            </w:r>
          </w:p>
        </w:tc>
        <w:tc>
          <w:tcPr>
            <w:tcW w:w="1089" w:type="dxa"/>
            <w:vAlign w:val="bottom"/>
          </w:tcPr>
          <w:p w14:paraId="2D0049A1"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64178.8</w:t>
            </w:r>
          </w:p>
        </w:tc>
        <w:tc>
          <w:tcPr>
            <w:tcW w:w="1161" w:type="dxa"/>
            <w:vAlign w:val="bottom"/>
          </w:tcPr>
          <w:p w14:paraId="2D0049A2"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33565.8</w:t>
            </w:r>
          </w:p>
        </w:tc>
        <w:tc>
          <w:tcPr>
            <w:tcW w:w="741" w:type="dxa"/>
            <w:vAlign w:val="bottom"/>
          </w:tcPr>
          <w:p w14:paraId="2D0049A3"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r>
      <w:tr w:rsidR="008B75B7" w14:paraId="2D0049A6" w14:textId="77777777">
        <w:trPr>
          <w:trHeight w:val="315"/>
        </w:trPr>
        <w:tc>
          <w:tcPr>
            <w:tcW w:w="9970" w:type="dxa"/>
            <w:gridSpan w:val="5"/>
          </w:tcPr>
          <w:p w14:paraId="2D0049A5" w14:textId="77777777" w:rsidR="008B75B7" w:rsidRDefault="00CA62E7">
            <w:pPr>
              <w:spacing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Microbial strains</w:t>
            </w:r>
          </w:p>
        </w:tc>
      </w:tr>
      <w:tr w:rsidR="008B75B7" w14:paraId="2D0049AC" w14:textId="77777777">
        <w:trPr>
          <w:trHeight w:val="315"/>
        </w:trPr>
        <w:tc>
          <w:tcPr>
            <w:tcW w:w="5536" w:type="dxa"/>
          </w:tcPr>
          <w:p w14:paraId="2D0049A7" w14:textId="77777777" w:rsidR="008B75B7" w:rsidRDefault="00CA62E7">
            <w:pPr>
              <w:spacing w:line="240" w:lineRule="auto"/>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B. </w:t>
            </w:r>
            <w:proofErr w:type="spellStart"/>
            <w:r>
              <w:rPr>
                <w:rFonts w:ascii="Times New Roman" w:eastAsia="Times New Roman" w:hAnsi="Times New Roman" w:cs="Times New Roman"/>
                <w:i/>
                <w:iCs/>
                <w:color w:val="000000"/>
                <w:sz w:val="24"/>
                <w:szCs w:val="24"/>
              </w:rPr>
              <w:t>daqingense</w:t>
            </w:r>
            <w:proofErr w:type="spellEnd"/>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 10 g/kg seed</w:t>
            </w:r>
          </w:p>
        </w:tc>
        <w:tc>
          <w:tcPr>
            <w:tcW w:w="1443" w:type="dxa"/>
            <w:vAlign w:val="bottom"/>
          </w:tcPr>
          <w:p w14:paraId="2D0049A8"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15613+200</w:t>
            </w:r>
          </w:p>
        </w:tc>
        <w:tc>
          <w:tcPr>
            <w:tcW w:w="1089" w:type="dxa"/>
            <w:vAlign w:val="bottom"/>
          </w:tcPr>
          <w:p w14:paraId="2D0049A9"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55317.5</w:t>
            </w:r>
          </w:p>
        </w:tc>
        <w:tc>
          <w:tcPr>
            <w:tcW w:w="1161" w:type="dxa"/>
            <w:vAlign w:val="bottom"/>
          </w:tcPr>
          <w:p w14:paraId="2D0049AA"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39504.5</w:t>
            </w:r>
          </w:p>
        </w:tc>
        <w:tc>
          <w:tcPr>
            <w:tcW w:w="741" w:type="dxa"/>
            <w:vAlign w:val="bottom"/>
          </w:tcPr>
          <w:p w14:paraId="2D0049AB"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2.82</w:t>
            </w:r>
          </w:p>
        </w:tc>
      </w:tr>
      <w:tr w:rsidR="008B75B7" w14:paraId="2D0049B2" w14:textId="77777777">
        <w:trPr>
          <w:trHeight w:val="366"/>
        </w:trPr>
        <w:tc>
          <w:tcPr>
            <w:tcW w:w="5536" w:type="dxa"/>
          </w:tcPr>
          <w:p w14:paraId="2D0049AD" w14:textId="77777777" w:rsidR="008B75B7" w:rsidRDefault="00CA62E7">
            <w:pPr>
              <w:spacing w:line="240" w:lineRule="auto"/>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Bacillus </w:t>
            </w:r>
            <w:proofErr w:type="spellStart"/>
            <w:r>
              <w:rPr>
                <w:rFonts w:ascii="Times New Roman" w:eastAsia="Times New Roman" w:hAnsi="Times New Roman" w:cs="Times New Roman"/>
                <w:i/>
                <w:iCs/>
                <w:color w:val="000000"/>
                <w:sz w:val="24"/>
                <w:szCs w:val="24"/>
              </w:rPr>
              <w:t>aryabhataii</w:t>
            </w:r>
            <w:proofErr w:type="spellEnd"/>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(Zn &amp; P-solubilizing bacteria) @ 10 g/kg seed</w:t>
            </w:r>
          </w:p>
        </w:tc>
        <w:tc>
          <w:tcPr>
            <w:tcW w:w="1443" w:type="dxa"/>
            <w:vAlign w:val="bottom"/>
          </w:tcPr>
          <w:p w14:paraId="2D0049AE"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15613+400</w:t>
            </w:r>
          </w:p>
        </w:tc>
        <w:tc>
          <w:tcPr>
            <w:tcW w:w="1089" w:type="dxa"/>
            <w:vAlign w:val="bottom"/>
          </w:tcPr>
          <w:p w14:paraId="2D0049AF"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55383.7</w:t>
            </w:r>
          </w:p>
        </w:tc>
        <w:tc>
          <w:tcPr>
            <w:tcW w:w="1161" w:type="dxa"/>
            <w:vAlign w:val="bottom"/>
          </w:tcPr>
          <w:p w14:paraId="2D0049B0"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39375.7</w:t>
            </w:r>
          </w:p>
        </w:tc>
        <w:tc>
          <w:tcPr>
            <w:tcW w:w="741" w:type="dxa"/>
            <w:vAlign w:val="bottom"/>
          </w:tcPr>
          <w:p w14:paraId="2D0049B1"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2.79</w:t>
            </w:r>
          </w:p>
        </w:tc>
      </w:tr>
      <w:tr w:rsidR="008B75B7" w14:paraId="2D0049B8" w14:textId="77777777">
        <w:trPr>
          <w:trHeight w:val="336"/>
        </w:trPr>
        <w:tc>
          <w:tcPr>
            <w:tcW w:w="5536" w:type="dxa"/>
          </w:tcPr>
          <w:p w14:paraId="2D0049B3" w14:textId="77777777" w:rsidR="008B75B7" w:rsidRDefault="00CA62E7">
            <w:pPr>
              <w:spacing w:line="240" w:lineRule="auto"/>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B. </w:t>
            </w:r>
            <w:proofErr w:type="spellStart"/>
            <w:r>
              <w:rPr>
                <w:rFonts w:ascii="Times New Roman" w:eastAsia="Times New Roman" w:hAnsi="Times New Roman" w:cs="Times New Roman"/>
                <w:i/>
                <w:iCs/>
                <w:color w:val="000000"/>
                <w:sz w:val="24"/>
                <w:szCs w:val="24"/>
              </w:rPr>
              <w:t>daqingense</w:t>
            </w:r>
            <w:proofErr w:type="spellEnd"/>
            <w:r>
              <w:rPr>
                <w:rFonts w:ascii="Times New Roman" w:eastAsia="Times New Roman" w:hAnsi="Times New Roman" w:cs="Times New Roman"/>
                <w:color w:val="000000"/>
                <w:sz w:val="24"/>
                <w:szCs w:val="24"/>
              </w:rPr>
              <w:t xml:space="preserve"> @ 10 g/kg seed +</w:t>
            </w:r>
            <w:r>
              <w:rPr>
                <w:rFonts w:ascii="Times New Roman" w:eastAsia="Times New Roman" w:hAnsi="Times New Roman" w:cs="Times New Roman"/>
                <w:i/>
                <w:iCs/>
                <w:color w:val="000000"/>
                <w:sz w:val="24"/>
                <w:szCs w:val="24"/>
              </w:rPr>
              <w:t xml:space="preserve"> Bacillus </w:t>
            </w:r>
            <w:proofErr w:type="spellStart"/>
            <w:r>
              <w:rPr>
                <w:rFonts w:ascii="Times New Roman" w:eastAsia="Times New Roman" w:hAnsi="Times New Roman" w:cs="Times New Roman"/>
                <w:i/>
                <w:iCs/>
                <w:color w:val="000000"/>
                <w:sz w:val="24"/>
                <w:szCs w:val="24"/>
              </w:rPr>
              <w:t>aryabhataii</w:t>
            </w:r>
            <w:proofErr w:type="spellEnd"/>
            <w:r>
              <w:rPr>
                <w:rFonts w:ascii="Times New Roman" w:eastAsia="Times New Roman" w:hAnsi="Times New Roman" w:cs="Times New Roman"/>
                <w:color w:val="000000"/>
                <w:sz w:val="24"/>
                <w:szCs w:val="24"/>
              </w:rPr>
              <w:t xml:space="preserve"> @ 10 g/kg seed (Consortia) </w:t>
            </w:r>
          </w:p>
        </w:tc>
        <w:tc>
          <w:tcPr>
            <w:tcW w:w="1443" w:type="dxa"/>
            <w:vAlign w:val="bottom"/>
          </w:tcPr>
          <w:p w14:paraId="2D0049B4"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15613+400</w:t>
            </w:r>
          </w:p>
        </w:tc>
        <w:tc>
          <w:tcPr>
            <w:tcW w:w="1089" w:type="dxa"/>
            <w:vAlign w:val="bottom"/>
          </w:tcPr>
          <w:p w14:paraId="2D0049B5"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55505.9</w:t>
            </w:r>
          </w:p>
        </w:tc>
        <w:tc>
          <w:tcPr>
            <w:tcW w:w="1161" w:type="dxa"/>
            <w:vAlign w:val="bottom"/>
          </w:tcPr>
          <w:p w14:paraId="2D0049B6"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39492.9</w:t>
            </w:r>
          </w:p>
        </w:tc>
        <w:tc>
          <w:tcPr>
            <w:tcW w:w="741" w:type="dxa"/>
            <w:vAlign w:val="bottom"/>
          </w:tcPr>
          <w:p w14:paraId="2D0049B7"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w:t>
            </w:r>
          </w:p>
        </w:tc>
      </w:tr>
      <w:tr w:rsidR="008B75B7" w14:paraId="2D0049BE" w14:textId="77777777">
        <w:trPr>
          <w:trHeight w:val="264"/>
        </w:trPr>
        <w:tc>
          <w:tcPr>
            <w:tcW w:w="5536" w:type="dxa"/>
          </w:tcPr>
          <w:p w14:paraId="2D0049B9"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Uninoculated</w:t>
            </w:r>
          </w:p>
        </w:tc>
        <w:tc>
          <w:tcPr>
            <w:tcW w:w="1443" w:type="dxa"/>
            <w:vAlign w:val="bottom"/>
          </w:tcPr>
          <w:p w14:paraId="2D0049BA"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15613+0</w:t>
            </w:r>
          </w:p>
        </w:tc>
        <w:tc>
          <w:tcPr>
            <w:tcW w:w="1089" w:type="dxa"/>
            <w:vAlign w:val="bottom"/>
          </w:tcPr>
          <w:p w14:paraId="2D0049BB"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55094.3</w:t>
            </w:r>
          </w:p>
        </w:tc>
        <w:tc>
          <w:tcPr>
            <w:tcW w:w="1161" w:type="dxa"/>
            <w:vAlign w:val="bottom"/>
          </w:tcPr>
          <w:p w14:paraId="2D0049BC"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39481.3</w:t>
            </w:r>
          </w:p>
        </w:tc>
        <w:tc>
          <w:tcPr>
            <w:tcW w:w="741" w:type="dxa"/>
            <w:vAlign w:val="bottom"/>
          </w:tcPr>
          <w:p w14:paraId="2D0049BD"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2.84</w:t>
            </w:r>
          </w:p>
        </w:tc>
      </w:tr>
    </w:tbl>
    <w:p w14:paraId="2D0049BF" w14:textId="77777777" w:rsidR="008B75B7" w:rsidRDefault="008B75B7">
      <w:pPr>
        <w:rPr>
          <w:rFonts w:ascii="Times New Roman" w:hAnsi="Times New Roman" w:cs="Times New Roman"/>
          <w:b/>
        </w:rPr>
        <w:sectPr w:rsidR="008B75B7">
          <w:pgSz w:w="11906" w:h="16838"/>
          <w:pgMar w:top="1440" w:right="1440" w:bottom="1440" w:left="1440" w:header="708" w:footer="709" w:gutter="0"/>
          <w:cols w:space="0"/>
          <w:docGrid w:linePitch="360"/>
        </w:sectPr>
      </w:pPr>
    </w:p>
    <w:p w14:paraId="2D0049C0" w14:textId="77777777" w:rsidR="008B75B7" w:rsidRDefault="00CA62E7">
      <w:pPr>
        <w:rPr>
          <w:rFonts w:ascii="Times New Roman" w:hAnsi="Times New Roman" w:cs="Times New Roman"/>
          <w:b/>
        </w:rPr>
      </w:pPr>
      <w:r>
        <w:rPr>
          <w:rFonts w:ascii="Times New Roman" w:hAnsi="Times New Roman" w:cs="Times New Roman"/>
          <w:b/>
          <w:noProof/>
        </w:rPr>
        <w:lastRenderedPageBreak/>
        <w:drawing>
          <wp:inline distT="0" distB="0" distL="0" distR="0" wp14:anchorId="2D0049DB" wp14:editId="2D0049DC">
            <wp:extent cx="5643880" cy="3268980"/>
            <wp:effectExtent l="5080" t="4445" r="8890" b="222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D0049C1" w14:textId="77777777" w:rsidR="008B75B7" w:rsidRDefault="008B75B7">
      <w:pPr>
        <w:rPr>
          <w:rFonts w:ascii="Times New Roman" w:hAnsi="Times New Roman" w:cs="Times New Roman"/>
          <w:b/>
        </w:rPr>
      </w:pPr>
    </w:p>
    <w:p w14:paraId="2D0049C2" w14:textId="77777777" w:rsidR="008B75B7" w:rsidRDefault="008B75B7">
      <w:pPr>
        <w:rPr>
          <w:rFonts w:ascii="Times New Roman" w:hAnsi="Times New Roman" w:cs="Times New Roman"/>
          <w:b/>
        </w:rPr>
      </w:pPr>
    </w:p>
    <w:p w14:paraId="2D0049C3" w14:textId="77777777" w:rsidR="008B75B7" w:rsidRDefault="00CA62E7">
      <w:pPr>
        <w:rPr>
          <w:rFonts w:ascii="Times New Roman" w:hAnsi="Times New Roman" w:cs="Times New Roman"/>
          <w:b/>
        </w:rPr>
      </w:pPr>
      <w:r>
        <w:rPr>
          <w:rFonts w:ascii="Times New Roman" w:hAnsi="Times New Roman" w:cs="Times New Roman"/>
          <w:b/>
          <w:noProof/>
        </w:rPr>
        <w:drawing>
          <wp:inline distT="0" distB="0" distL="0" distR="0" wp14:anchorId="2D0049DD" wp14:editId="2D0049DE">
            <wp:extent cx="5699760" cy="3587750"/>
            <wp:effectExtent l="4445" t="4445" r="10795" b="825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D0049C4" w14:textId="77777777" w:rsidR="008B75B7" w:rsidRDefault="008B75B7">
      <w:pPr>
        <w:rPr>
          <w:rFonts w:ascii="Times New Roman" w:hAnsi="Times New Roman" w:cs="Times New Roman"/>
          <w:b/>
        </w:rPr>
      </w:pPr>
    </w:p>
    <w:p w14:paraId="2D0049C5" w14:textId="77777777" w:rsidR="008B75B7" w:rsidRDefault="008B75B7">
      <w:pPr>
        <w:rPr>
          <w:rFonts w:ascii="Times New Roman" w:hAnsi="Times New Roman" w:cs="Times New Roman"/>
          <w:b/>
        </w:rPr>
      </w:pPr>
    </w:p>
    <w:p w14:paraId="2D0049C6" w14:textId="77777777" w:rsidR="008B75B7" w:rsidRDefault="008B75B7">
      <w:pPr>
        <w:rPr>
          <w:rFonts w:ascii="Times New Roman" w:hAnsi="Times New Roman" w:cs="Times New Roman"/>
          <w:b/>
        </w:rPr>
      </w:pPr>
    </w:p>
    <w:p w14:paraId="2D0049C7" w14:textId="77777777" w:rsidR="008B75B7" w:rsidRDefault="008B75B7">
      <w:pPr>
        <w:rPr>
          <w:rFonts w:ascii="Times New Roman" w:hAnsi="Times New Roman" w:cs="Times New Roman"/>
          <w:b/>
        </w:rPr>
      </w:pPr>
    </w:p>
    <w:p w14:paraId="2D0049C8" w14:textId="77777777" w:rsidR="008B75B7" w:rsidRDefault="008B75B7">
      <w:pPr>
        <w:rPr>
          <w:rFonts w:ascii="Times New Roman" w:hAnsi="Times New Roman" w:cs="Times New Roman"/>
          <w:b/>
        </w:rPr>
      </w:pPr>
    </w:p>
    <w:p w14:paraId="2D0049C9" w14:textId="77777777" w:rsidR="008B75B7" w:rsidRDefault="00CA62E7">
      <w:pPr>
        <w:rPr>
          <w:rFonts w:ascii="Times New Roman" w:hAnsi="Times New Roman" w:cs="Times New Roman"/>
          <w:b/>
          <w:sz w:val="24"/>
          <w:szCs w:val="24"/>
          <w:lang w:val="en-US"/>
        </w:rPr>
      </w:pPr>
      <w:r>
        <w:rPr>
          <w:rFonts w:ascii="Times New Roman" w:hAnsi="Times New Roman" w:cs="Times New Roman"/>
          <w:b/>
          <w:noProof/>
          <w:sz w:val="24"/>
          <w:szCs w:val="24"/>
          <w:lang w:val="en-US"/>
        </w:rPr>
        <w:drawing>
          <wp:inline distT="0" distB="0" distL="0" distR="0" wp14:anchorId="2D0049DF" wp14:editId="2D0049E0">
            <wp:extent cx="5875020" cy="3569335"/>
            <wp:effectExtent l="4445" t="4445" r="6985" b="76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D0049CA" w14:textId="77777777" w:rsidR="008B75B7" w:rsidRDefault="008B75B7">
      <w:pPr>
        <w:rPr>
          <w:rFonts w:ascii="Times New Roman" w:hAnsi="Times New Roman" w:cs="Times New Roman"/>
          <w:b/>
          <w:sz w:val="24"/>
          <w:szCs w:val="24"/>
          <w:lang w:val="en-US"/>
        </w:rPr>
      </w:pPr>
    </w:p>
    <w:p w14:paraId="2D0049CB" w14:textId="77777777" w:rsidR="008B75B7" w:rsidRDefault="00CA62E7">
      <w:pPr>
        <w:rPr>
          <w:rFonts w:ascii="Times New Roman" w:hAnsi="Times New Roman" w:cs="Times New Roman"/>
        </w:rPr>
      </w:pPr>
      <w:r>
        <w:rPr>
          <w:rFonts w:ascii="Times New Roman" w:hAnsi="Times New Roman" w:cs="Times New Roman"/>
          <w:noProof/>
        </w:rPr>
        <w:drawing>
          <wp:inline distT="0" distB="0" distL="0" distR="0" wp14:anchorId="2D0049E1" wp14:editId="2D0049E2">
            <wp:extent cx="5967095" cy="3848735"/>
            <wp:effectExtent l="4445" t="4445" r="10160" b="1397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D0049CC" w14:textId="77777777" w:rsidR="008B75B7" w:rsidRDefault="008B75B7">
      <w:pPr>
        <w:rPr>
          <w:rFonts w:ascii="Times New Roman" w:hAnsi="Times New Roman" w:cs="Times New Roman"/>
        </w:rPr>
      </w:pPr>
    </w:p>
    <w:p w14:paraId="2D0049CD" w14:textId="77777777" w:rsidR="008B75B7" w:rsidRDefault="008B75B7">
      <w:pPr>
        <w:rPr>
          <w:rFonts w:ascii="Times New Roman" w:hAnsi="Times New Roman" w:cs="Times New Roman"/>
        </w:rPr>
      </w:pPr>
    </w:p>
    <w:p w14:paraId="2D0049CE" w14:textId="77777777" w:rsidR="008B75B7" w:rsidRDefault="00CA62E7">
      <w:pPr>
        <w:rPr>
          <w:rFonts w:ascii="Times New Roman" w:hAnsi="Times New Roman" w:cs="Times New Roman"/>
        </w:rPr>
      </w:pPr>
      <w:r>
        <w:rPr>
          <w:rFonts w:ascii="Times New Roman" w:hAnsi="Times New Roman" w:cs="Times New Roman"/>
          <w:noProof/>
        </w:rPr>
        <w:lastRenderedPageBreak/>
        <w:drawing>
          <wp:inline distT="0" distB="0" distL="0" distR="0" wp14:anchorId="2D0049E3" wp14:editId="2D0049E4">
            <wp:extent cx="5924550" cy="4057650"/>
            <wp:effectExtent l="4445" t="4445" r="14605" b="14605"/>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D0049CF" w14:textId="77777777" w:rsidR="008B75B7" w:rsidRDefault="008B75B7">
      <w:pPr>
        <w:rPr>
          <w:rFonts w:ascii="Times New Roman" w:hAnsi="Times New Roman" w:cs="Times New Roman"/>
        </w:rPr>
      </w:pPr>
    </w:p>
    <w:p w14:paraId="2D0049D0" w14:textId="77777777" w:rsidR="008B75B7" w:rsidRDefault="00CA62E7">
      <w:pP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2D0049E5" wp14:editId="2D0049E6">
            <wp:extent cx="5921375" cy="3539490"/>
            <wp:effectExtent l="5080" t="4445" r="17145" b="18415"/>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D0049D1" w14:textId="77777777" w:rsidR="008B75B7" w:rsidRDefault="008B75B7">
      <w:pPr>
        <w:rPr>
          <w:rFonts w:ascii="Times New Roman" w:hAnsi="Times New Roman" w:cs="Times New Roman"/>
          <w:b/>
          <w:sz w:val="24"/>
          <w:szCs w:val="24"/>
        </w:rPr>
      </w:pPr>
    </w:p>
    <w:p w14:paraId="2D0049D2" w14:textId="77777777" w:rsidR="008B75B7" w:rsidRDefault="008B75B7">
      <w:pPr>
        <w:rPr>
          <w:rFonts w:ascii="Times New Roman" w:hAnsi="Times New Roman" w:cs="Times New Roman"/>
          <w:b/>
          <w:sz w:val="24"/>
          <w:szCs w:val="24"/>
        </w:rPr>
      </w:pPr>
    </w:p>
    <w:p w14:paraId="2D0049D3" w14:textId="77777777" w:rsidR="008B75B7" w:rsidRDefault="008B75B7">
      <w:pPr>
        <w:rPr>
          <w:rFonts w:ascii="Times New Roman" w:hAnsi="Times New Roman" w:cs="Times New Roman"/>
          <w:b/>
          <w:sz w:val="24"/>
          <w:szCs w:val="24"/>
        </w:rPr>
      </w:pPr>
    </w:p>
    <w:p w14:paraId="2D0049D4" w14:textId="77777777" w:rsidR="008B75B7" w:rsidRDefault="00CA62E7">
      <w:pP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2D0049E7" wp14:editId="2D0049E8">
            <wp:extent cx="5937250" cy="3411855"/>
            <wp:effectExtent l="4445" t="4445" r="20955" b="1270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D0049D5" w14:textId="77777777" w:rsidR="008B75B7" w:rsidRDefault="008B75B7">
      <w:pPr>
        <w:rPr>
          <w:rFonts w:ascii="Times New Roman" w:hAnsi="Times New Roman" w:cs="Times New Roman"/>
          <w:b/>
          <w:sz w:val="24"/>
          <w:szCs w:val="24"/>
        </w:rPr>
      </w:pPr>
    </w:p>
    <w:p w14:paraId="2D0049D6" w14:textId="77777777" w:rsidR="008B75B7" w:rsidRDefault="008B75B7">
      <w:pPr>
        <w:rPr>
          <w:rFonts w:ascii="Times New Roman" w:hAnsi="Times New Roman" w:cs="Times New Roman"/>
          <w:b/>
          <w:sz w:val="24"/>
          <w:szCs w:val="24"/>
          <w:lang w:val="en-US"/>
        </w:rPr>
      </w:pPr>
    </w:p>
    <w:p w14:paraId="2D0049D7" w14:textId="77777777" w:rsidR="008B75B7" w:rsidRDefault="00CA62E7">
      <w:pP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2D0049E9" wp14:editId="2D0049EA">
            <wp:extent cx="5911850" cy="4090670"/>
            <wp:effectExtent l="5080" t="4445" r="7620" b="19685"/>
            <wp:docPr id="1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D0049D8" w14:textId="77777777" w:rsidR="008B75B7" w:rsidRDefault="008B75B7">
      <w:pPr>
        <w:rPr>
          <w:rFonts w:ascii="Times New Roman" w:hAnsi="Times New Roman" w:cs="Times New Roman"/>
          <w:b/>
          <w:sz w:val="28"/>
          <w:szCs w:val="28"/>
        </w:rPr>
      </w:pPr>
    </w:p>
    <w:p w14:paraId="2D0049D9" w14:textId="77777777" w:rsidR="008B75B7" w:rsidRDefault="00CA62E7">
      <w:pP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2D0049EB" wp14:editId="2D0049EC">
            <wp:extent cx="5911850" cy="4017645"/>
            <wp:effectExtent l="5080" t="4445" r="7620" b="16510"/>
            <wp:docPr id="2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D0049DA" w14:textId="77777777" w:rsidR="008B75B7" w:rsidRDefault="008B75B7">
      <w:pPr>
        <w:rPr>
          <w:rFonts w:ascii="Times New Roman" w:hAnsi="Times New Roman" w:cs="Times New Roman"/>
          <w:b/>
          <w:sz w:val="24"/>
          <w:szCs w:val="24"/>
          <w:lang w:val="en-US"/>
        </w:rPr>
      </w:pPr>
    </w:p>
    <w:sectPr w:rsidR="008B75B7">
      <w:pgSz w:w="11906" w:h="16838"/>
      <w:pgMar w:top="1440" w:right="1440" w:bottom="1440" w:left="1440" w:header="708"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3AA60" w14:textId="77777777" w:rsidR="00F4759D" w:rsidRDefault="00F4759D">
      <w:pPr>
        <w:spacing w:line="240" w:lineRule="auto"/>
      </w:pPr>
      <w:r>
        <w:separator/>
      </w:r>
    </w:p>
  </w:endnote>
  <w:endnote w:type="continuationSeparator" w:id="0">
    <w:p w14:paraId="3130F103" w14:textId="77777777" w:rsidR="00F4759D" w:rsidRDefault="00F475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1CA7F" w14:textId="77777777" w:rsidR="000542A1" w:rsidRDefault="00054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CC0A8" w14:textId="77777777" w:rsidR="000542A1" w:rsidRDefault="000542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42170" w14:textId="77777777" w:rsidR="000542A1" w:rsidRDefault="00054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5D07A" w14:textId="77777777" w:rsidR="00F4759D" w:rsidRDefault="00F4759D">
      <w:pPr>
        <w:spacing w:after="0"/>
      </w:pPr>
      <w:r>
        <w:separator/>
      </w:r>
    </w:p>
  </w:footnote>
  <w:footnote w:type="continuationSeparator" w:id="0">
    <w:p w14:paraId="6CEDE20C" w14:textId="77777777" w:rsidR="00F4759D" w:rsidRDefault="00F475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D61F4" w14:textId="0E644378" w:rsidR="000542A1" w:rsidRDefault="000542A1">
    <w:pPr>
      <w:pStyle w:val="Header"/>
    </w:pPr>
    <w:r>
      <w:rPr>
        <w:noProof/>
      </w:rPr>
      <w:pict w14:anchorId="38AE36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410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D6196" w14:textId="755A1E92" w:rsidR="000542A1" w:rsidRDefault="000542A1">
    <w:pPr>
      <w:pStyle w:val="Header"/>
    </w:pPr>
    <w:r>
      <w:rPr>
        <w:noProof/>
      </w:rPr>
      <w:pict w14:anchorId="171AAC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410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30DA8" w14:textId="75F4BC63" w:rsidR="000542A1" w:rsidRDefault="000542A1">
    <w:pPr>
      <w:pStyle w:val="Header"/>
    </w:pPr>
    <w:r>
      <w:rPr>
        <w:noProof/>
      </w:rPr>
      <w:pict w14:anchorId="5906D3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410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E1DF5CE"/>
    <w:multiLevelType w:val="singleLevel"/>
    <w:tmpl w:val="9E1DF5CE"/>
    <w:lvl w:ilvl="0">
      <w:start w:val="1"/>
      <w:numFmt w:val="decimal"/>
      <w:suff w:val="space"/>
      <w:lvlText w:val="%1."/>
      <w:lvlJc w:val="left"/>
    </w:lvl>
  </w:abstractNum>
  <w:abstractNum w:abstractNumId="1" w15:restartNumberingAfterBreak="0">
    <w:nsid w:val="B6DB8698"/>
    <w:multiLevelType w:val="singleLevel"/>
    <w:tmpl w:val="B6DB8698"/>
    <w:lvl w:ilvl="0">
      <w:start w:val="1"/>
      <w:numFmt w:val="lowerLetter"/>
      <w:lvlText w:val="%1."/>
      <w:lvlJc w:val="left"/>
      <w:pPr>
        <w:tabs>
          <w:tab w:val="left" w:pos="425"/>
        </w:tabs>
        <w:ind w:left="425" w:hanging="425"/>
      </w:pPr>
      <w:rPr>
        <w:rFonts w:hint="default"/>
        <w:b/>
        <w:bCs/>
      </w:rPr>
    </w:lvl>
  </w:abstractNum>
  <w:abstractNum w:abstractNumId="2" w15:restartNumberingAfterBreak="0">
    <w:nsid w:val="1A2CADD5"/>
    <w:multiLevelType w:val="singleLevel"/>
    <w:tmpl w:val="1A2CADD5"/>
    <w:lvl w:ilvl="0">
      <w:start w:val="1"/>
      <w:numFmt w:val="lowerLetter"/>
      <w:lvlText w:val="%1."/>
      <w:lvlJc w:val="left"/>
      <w:pPr>
        <w:tabs>
          <w:tab w:val="left" w:pos="425"/>
        </w:tabs>
        <w:ind w:left="425" w:hanging="425"/>
      </w:pPr>
      <w:rPr>
        <w:rFonts w:hint="default"/>
        <w:b/>
        <w:bCs/>
      </w:rPr>
    </w:lvl>
  </w:abstractNum>
  <w:abstractNum w:abstractNumId="3" w15:restartNumberingAfterBreak="0">
    <w:nsid w:val="2D657BBF"/>
    <w:multiLevelType w:val="singleLevel"/>
    <w:tmpl w:val="2D657BBF"/>
    <w:lvl w:ilvl="0">
      <w:start w:val="2"/>
      <w:numFmt w:val="decimal"/>
      <w:suff w:val="space"/>
      <w:lvlText w:val="%1."/>
      <w:lvlJc w:val="left"/>
      <w:rPr>
        <w:rFonts w:hint="default"/>
        <w:b/>
        <w:bCs/>
      </w:rPr>
    </w:lvl>
  </w:abstractNum>
  <w:abstractNum w:abstractNumId="4" w15:restartNumberingAfterBreak="0">
    <w:nsid w:val="3EA86B5D"/>
    <w:multiLevelType w:val="singleLevel"/>
    <w:tmpl w:val="3EA86B5D"/>
    <w:lvl w:ilvl="0">
      <w:start w:val="1"/>
      <w:numFmt w:val="lowerLetter"/>
      <w:lvlText w:val="%1."/>
      <w:lvlJc w:val="left"/>
      <w:pPr>
        <w:tabs>
          <w:tab w:val="left" w:pos="425"/>
        </w:tabs>
        <w:ind w:left="425" w:hanging="425"/>
      </w:pPr>
      <w:rPr>
        <w:rFonts w:hint="default"/>
        <w:b/>
        <w:bCs/>
      </w:rPr>
    </w:lvl>
  </w:abstractNum>
  <w:abstractNum w:abstractNumId="5" w15:restartNumberingAfterBreak="0">
    <w:nsid w:val="5F94634A"/>
    <w:multiLevelType w:val="singleLevel"/>
    <w:tmpl w:val="5F94634A"/>
    <w:lvl w:ilvl="0">
      <w:start w:val="1"/>
      <w:numFmt w:val="decimal"/>
      <w:lvlText w:val="%1."/>
      <w:lvlJc w:val="left"/>
      <w:pPr>
        <w:tabs>
          <w:tab w:val="left" w:pos="425"/>
        </w:tabs>
        <w:ind w:left="425" w:hanging="425"/>
      </w:pPr>
      <w:rPr>
        <w:rFonts w:hint="default"/>
      </w:r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419"/>
    <w:rsid w:val="000328DF"/>
    <w:rsid w:val="000542A1"/>
    <w:rsid w:val="0009766F"/>
    <w:rsid w:val="000B36BE"/>
    <w:rsid w:val="000F52A4"/>
    <w:rsid w:val="001073B6"/>
    <w:rsid w:val="00134566"/>
    <w:rsid w:val="00166233"/>
    <w:rsid w:val="001C6F15"/>
    <w:rsid w:val="001D2419"/>
    <w:rsid w:val="00227831"/>
    <w:rsid w:val="003708C4"/>
    <w:rsid w:val="00373E85"/>
    <w:rsid w:val="003D03AE"/>
    <w:rsid w:val="003D3E43"/>
    <w:rsid w:val="004141C4"/>
    <w:rsid w:val="00444F90"/>
    <w:rsid w:val="00483C3C"/>
    <w:rsid w:val="004B6043"/>
    <w:rsid w:val="0057517E"/>
    <w:rsid w:val="00593C75"/>
    <w:rsid w:val="005C6AC5"/>
    <w:rsid w:val="006A7C2B"/>
    <w:rsid w:val="007B045B"/>
    <w:rsid w:val="0082632B"/>
    <w:rsid w:val="00852055"/>
    <w:rsid w:val="00856044"/>
    <w:rsid w:val="008B75B7"/>
    <w:rsid w:val="00927611"/>
    <w:rsid w:val="00990963"/>
    <w:rsid w:val="00A21309"/>
    <w:rsid w:val="00A51212"/>
    <w:rsid w:val="00A76A33"/>
    <w:rsid w:val="00AD5C5B"/>
    <w:rsid w:val="00B529E2"/>
    <w:rsid w:val="00BA2251"/>
    <w:rsid w:val="00BB1064"/>
    <w:rsid w:val="00CA62E7"/>
    <w:rsid w:val="00CC5061"/>
    <w:rsid w:val="00CF3C71"/>
    <w:rsid w:val="00DB1E27"/>
    <w:rsid w:val="00E600E9"/>
    <w:rsid w:val="00F304AA"/>
    <w:rsid w:val="00F4759D"/>
    <w:rsid w:val="0E7340FE"/>
    <w:rsid w:val="173F6931"/>
    <w:rsid w:val="22D855D2"/>
    <w:rsid w:val="23516E8A"/>
    <w:rsid w:val="23933B60"/>
    <w:rsid w:val="2F224C70"/>
    <w:rsid w:val="3191001B"/>
    <w:rsid w:val="33B146F6"/>
    <w:rsid w:val="44CE779B"/>
    <w:rsid w:val="4F0F02C3"/>
    <w:rsid w:val="578C1642"/>
    <w:rsid w:val="5B114366"/>
    <w:rsid w:val="67822461"/>
    <w:rsid w:val="6B4F43C3"/>
    <w:rsid w:val="6B730401"/>
    <w:rsid w:val="736542F4"/>
    <w:rsid w:val="76353BFF"/>
    <w:rsid w:val="7F5C0A49"/>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0046A9"/>
  <w15:docId w15:val="{F1087ABC-12AC-4F82-BE02-C9EB00B18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cs="Mangal"/>
      <w:sz w:val="22"/>
      <w:lang w:eastAsia="en-US"/>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uiPriority w:val="99"/>
    <w:unhideWhenUsed/>
    <w:qFormat/>
    <w:pPr>
      <w:tabs>
        <w:tab w:val="center" w:pos="4680"/>
        <w:tab w:val="right" w:pos="9360"/>
      </w:tabs>
      <w:spacing w:line="240" w:lineRule="auto"/>
    </w:pPr>
  </w:style>
  <w:style w:type="paragraph" w:styleId="Header">
    <w:name w:val="header"/>
    <w:basedOn w:val="Normal"/>
    <w:uiPriority w:val="99"/>
    <w:unhideWhenUsed/>
    <w:pPr>
      <w:tabs>
        <w:tab w:val="center" w:pos="4153"/>
        <w:tab w:val="right" w:pos="8306"/>
      </w:tabs>
      <w:snapToGrid w:val="0"/>
    </w:pPr>
    <w:rPr>
      <w:sz w:val="18"/>
      <w:szCs w:val="18"/>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lang w:eastAsia="en-IN"/>
    </w:rPr>
  </w:style>
  <w:style w:type="character" w:styleId="Hyperlink">
    <w:name w:val="Hyperlink"/>
    <w:basedOn w:val="DefaultParagraphFont"/>
    <w:uiPriority w:val="99"/>
    <w:unhideWhenUsed/>
    <w:rsid w:val="006A7C2B"/>
    <w:rPr>
      <w:color w:val="0563C1" w:themeColor="hyperlink"/>
      <w:u w:val="single"/>
    </w:rPr>
  </w:style>
  <w:style w:type="character" w:styleId="UnresolvedMention">
    <w:name w:val="Unresolved Mention"/>
    <w:basedOn w:val="DefaultParagraphFont"/>
    <w:uiPriority w:val="99"/>
    <w:semiHidden/>
    <w:unhideWhenUsed/>
    <w:rsid w:val="006A7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ettings" Target="settings.xml"/><Relationship Id="rId21" Type="http://schemas.openxmlformats.org/officeDocument/2006/relationships/chart" Target="charts/chart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chart" Target="charts/chart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ocuments\swati%20roug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ocuments\swati%20rough.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ocuments\swati%20rough.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esktop\swati%20rough%20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HP\Desktop\swati%20rough%20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HP\Desktop\New%20folder\swati%20rough%2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HP\Desktop\New%20folder\swati%20rough%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defRPr lang="en-US" sz="1080" b="1" i="0" u="none" strike="noStrike" kern="1200" baseline="0">
                <a:solidFill>
                  <a:sysClr val="windowText" lastClr="000000"/>
                </a:solidFill>
                <a:latin typeface="Arial" panose="020B0604020202020204" pitchFamily="2" charset="0"/>
                <a:ea typeface="+mn-ea"/>
                <a:cs typeface="Arial" panose="020B0604020202020204" pitchFamily="2" charset="0"/>
              </a:defRPr>
            </a:pPr>
            <a:r>
              <a:rPr lang="en-US" sz="1080" b="1">
                <a:latin typeface="Arial" panose="020B0604020202020204" pitchFamily="2" charset="0"/>
                <a:cs typeface="Arial" panose="020B0604020202020204" pitchFamily="2" charset="0"/>
              </a:rPr>
              <a:t>Fig.1 Plant population (m</a:t>
            </a:r>
            <a:r>
              <a:rPr lang="en-US" sz="1080" b="1" baseline="30000">
                <a:latin typeface="Arial" panose="020B0604020202020204" pitchFamily="2" charset="0"/>
                <a:cs typeface="Arial" panose="020B0604020202020204" pitchFamily="2" charset="0"/>
              </a:rPr>
              <a:t>-2</a:t>
            </a:r>
            <a:r>
              <a:rPr lang="en-US" sz="1080" b="1">
                <a:latin typeface="Arial" panose="020B0604020202020204" pitchFamily="2" charset="0"/>
                <a:cs typeface="Arial" panose="020B0604020202020204" pitchFamily="2" charset="0"/>
              </a:rPr>
              <a:t>) at different stages as influenced by weed control treatments and microbial strains.</a:t>
            </a:r>
          </a:p>
        </c:rich>
      </c:tx>
      <c:overlay val="0"/>
    </c:title>
    <c:autoTitleDeleted val="0"/>
    <c:plotArea>
      <c:layout/>
      <c:barChart>
        <c:barDir val="col"/>
        <c:grouping val="clustered"/>
        <c:varyColors val="0"/>
        <c:ser>
          <c:idx val="0"/>
          <c:order val="0"/>
          <c:tx>
            <c:strRef>
              <c:f>Sheet1!$J$6</c:f>
              <c:strCache>
                <c:ptCount val="1"/>
                <c:pt idx="0">
                  <c:v>30 DAS</c:v>
                </c:pt>
              </c:strCache>
            </c:strRef>
          </c:tx>
          <c:invertIfNegative val="0"/>
          <c:cat>
            <c:strRef>
              <c:f>Sheet1!$I$7:$I$17</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Sheet1!$J$7:$J$17</c:f>
              <c:numCache>
                <c:formatCode>General</c:formatCode>
                <c:ptCount val="11"/>
                <c:pt idx="0">
                  <c:v>51.81</c:v>
                </c:pt>
                <c:pt idx="1">
                  <c:v>53.38</c:v>
                </c:pt>
                <c:pt idx="2">
                  <c:v>51.6</c:v>
                </c:pt>
                <c:pt idx="3">
                  <c:v>44.38</c:v>
                </c:pt>
                <c:pt idx="4">
                  <c:v>54.68</c:v>
                </c:pt>
                <c:pt idx="7">
                  <c:v>50.87</c:v>
                </c:pt>
                <c:pt idx="8">
                  <c:v>51.25</c:v>
                </c:pt>
                <c:pt idx="9">
                  <c:v>51.75</c:v>
                </c:pt>
                <c:pt idx="10">
                  <c:v>50.8</c:v>
                </c:pt>
              </c:numCache>
            </c:numRef>
          </c:val>
          <c:extLst>
            <c:ext xmlns:c16="http://schemas.microsoft.com/office/drawing/2014/chart" uri="{C3380CC4-5D6E-409C-BE32-E72D297353CC}">
              <c16:uniqueId val="{00000000-1D76-4A74-8E8B-00EABEA3AB81}"/>
            </c:ext>
          </c:extLst>
        </c:ser>
        <c:ser>
          <c:idx val="1"/>
          <c:order val="1"/>
          <c:tx>
            <c:strRef>
              <c:f>Sheet1!$K$6</c:f>
              <c:strCache>
                <c:ptCount val="1"/>
                <c:pt idx="0">
                  <c:v>60 DAS</c:v>
                </c:pt>
              </c:strCache>
            </c:strRef>
          </c:tx>
          <c:invertIfNegative val="0"/>
          <c:cat>
            <c:strRef>
              <c:f>Sheet1!$I$7:$I$17</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Sheet1!$K$7:$K$17</c:f>
              <c:numCache>
                <c:formatCode>General</c:formatCode>
                <c:ptCount val="11"/>
                <c:pt idx="0">
                  <c:v>50.8</c:v>
                </c:pt>
                <c:pt idx="1">
                  <c:v>51.71</c:v>
                </c:pt>
                <c:pt idx="2">
                  <c:v>50.6</c:v>
                </c:pt>
                <c:pt idx="3">
                  <c:v>42.89</c:v>
                </c:pt>
                <c:pt idx="4">
                  <c:v>53.8</c:v>
                </c:pt>
                <c:pt idx="7">
                  <c:v>49.76</c:v>
                </c:pt>
                <c:pt idx="8">
                  <c:v>50.15</c:v>
                </c:pt>
                <c:pt idx="9">
                  <c:v>50.65</c:v>
                </c:pt>
                <c:pt idx="10">
                  <c:v>49.29</c:v>
                </c:pt>
              </c:numCache>
            </c:numRef>
          </c:val>
          <c:extLst>
            <c:ext xmlns:c16="http://schemas.microsoft.com/office/drawing/2014/chart" uri="{C3380CC4-5D6E-409C-BE32-E72D297353CC}">
              <c16:uniqueId val="{00000001-1D76-4A74-8E8B-00EABEA3AB81}"/>
            </c:ext>
          </c:extLst>
        </c:ser>
        <c:dLbls>
          <c:showLegendKey val="0"/>
          <c:showVal val="0"/>
          <c:showCatName val="0"/>
          <c:showSerName val="0"/>
          <c:showPercent val="0"/>
          <c:showBubbleSize val="0"/>
        </c:dLbls>
        <c:gapWidth val="150"/>
        <c:axId val="159916416"/>
        <c:axId val="159918336"/>
      </c:barChart>
      <c:catAx>
        <c:axId val="159916416"/>
        <c:scaling>
          <c:orientation val="minMax"/>
        </c:scaling>
        <c:delete val="0"/>
        <c:axPos val="b"/>
        <c:title>
          <c:tx>
            <c:rich>
              <a:bodyPr rot="0" spcFirstLastPara="0" vertOverflow="ellipsis" vert="horz" wrap="square" anchor="ctr" anchorCtr="1"/>
              <a:lstStyle/>
              <a:p>
                <a:pPr>
                  <a:defRPr lang="en-US" sz="900" b="1" i="0" u="none" strike="noStrike" kern="1200" baseline="0">
                    <a:solidFill>
                      <a:schemeClr val="tx1"/>
                    </a:solidFill>
                    <a:latin typeface="+mn-lt"/>
                    <a:ea typeface="+mn-ea"/>
                    <a:cs typeface="+mn-cs"/>
                  </a:defRPr>
                </a:pPr>
                <a:r>
                  <a:rPr lang="en-US" sz="900"/>
                  <a:t>TREATMENT</a:t>
                </a:r>
              </a:p>
            </c:rich>
          </c:tx>
          <c:overlay val="0"/>
        </c:title>
        <c:numFmt formatCode="General" sourceLinked="1"/>
        <c:majorTickMark val="none"/>
        <c:minorTickMark val="none"/>
        <c:tickLblPos val="nextTo"/>
        <c:txPr>
          <a:bodyPr rot="-60000000" spcFirstLastPara="0" vertOverflow="ellipsis" vert="horz" wrap="square" anchor="ctr" anchorCtr="1"/>
          <a:lstStyle/>
          <a:p>
            <a:pPr>
              <a:defRPr lang="en-US" sz="900" b="0" i="0" u="none" strike="noStrike" kern="1200" baseline="0">
                <a:solidFill>
                  <a:schemeClr val="tx1"/>
                </a:solidFill>
                <a:latin typeface="Arial" panose="020B0604020202020204" pitchFamily="2" charset="0"/>
                <a:ea typeface="+mn-ea"/>
                <a:cs typeface="Arial" panose="020B0604020202020204" pitchFamily="2" charset="0"/>
              </a:defRPr>
            </a:pPr>
            <a:endParaRPr lang="en-US"/>
          </a:p>
        </c:txPr>
        <c:crossAx val="159918336"/>
        <c:crosses val="autoZero"/>
        <c:auto val="1"/>
        <c:lblAlgn val="ctr"/>
        <c:lblOffset val="100"/>
        <c:noMultiLvlLbl val="0"/>
      </c:catAx>
      <c:valAx>
        <c:axId val="159918336"/>
        <c:scaling>
          <c:orientation val="minMax"/>
        </c:scaling>
        <c:delete val="0"/>
        <c:axPos val="l"/>
        <c:majorGridlines/>
        <c:title>
          <c:tx>
            <c:rich>
              <a:bodyPr rot="-5400000" spcFirstLastPara="0" vertOverflow="ellipsis" vert="horz" wrap="square" anchor="ctr" anchorCtr="1"/>
              <a:lstStyle/>
              <a:p>
                <a:pPr>
                  <a:defRPr lang="en-US" sz="900" b="1" i="0" u="none" strike="noStrike" kern="1200" baseline="0">
                    <a:solidFill>
                      <a:schemeClr val="tx1"/>
                    </a:solidFill>
                    <a:latin typeface="Arial" panose="020B0604020202020204" pitchFamily="2" charset="0"/>
                    <a:ea typeface="+mn-ea"/>
                    <a:cs typeface="Arial" panose="020B0604020202020204" pitchFamily="2" charset="0"/>
                  </a:defRPr>
                </a:pPr>
                <a:r>
                  <a:rPr lang="en-US" sz="900" b="1">
                    <a:latin typeface="Arial" panose="020B0604020202020204" pitchFamily="2" charset="0"/>
                    <a:cs typeface="Arial" panose="020B0604020202020204" pitchFamily="2" charset="0"/>
                  </a:rPr>
                  <a:t>Plant</a:t>
                </a:r>
                <a:r>
                  <a:rPr lang="en-US" sz="900" b="1" baseline="0">
                    <a:latin typeface="Arial" panose="020B0604020202020204" pitchFamily="2" charset="0"/>
                    <a:cs typeface="Arial" panose="020B0604020202020204" pitchFamily="2" charset="0"/>
                  </a:rPr>
                  <a:t> population m</a:t>
                </a:r>
                <a:r>
                  <a:rPr lang="en-US" sz="900" b="1" baseline="30000">
                    <a:latin typeface="Arial" panose="020B0604020202020204" pitchFamily="2" charset="0"/>
                    <a:cs typeface="Arial" panose="020B0604020202020204" pitchFamily="2" charset="0"/>
                  </a:rPr>
                  <a:t>-2</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159916416"/>
        <c:crosses val="autoZero"/>
        <c:crossBetween val="between"/>
      </c:valAx>
    </c:plotArea>
    <c:legend>
      <c:legendPos val="r"/>
      <c:legendEntry>
        <c:idx val="0"/>
        <c:txPr>
          <a:bodyPr rot="0" spcFirstLastPara="0"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legendEntry>
      <c:legendEntry>
        <c:idx val="1"/>
        <c:txPr>
          <a:bodyPr rot="0" spcFirstLastPara="0"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legendEntry>
      <c:overlay val="0"/>
      <c:txPr>
        <a:bodyPr rot="0" spcFirstLastPara="0"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eb0002fa-b3a2-42e0-b6fc-125b7de29332}"/>
      </c:ext>
    </c:extLst>
  </c:chart>
  <c:txPr>
    <a:bodyPr/>
    <a:lstStyle/>
    <a:p>
      <a:pPr>
        <a:defRPr lang="en-US" sz="9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100" b="1" i="0" u="none" strike="noStrike" baseline="0"/>
              <a:t>Fig.2 Plant height (m</a:t>
            </a:r>
            <a:r>
              <a:rPr lang="en-US" sz="1100" b="1" i="0" u="none" strike="noStrike" baseline="30000"/>
              <a:t>-2</a:t>
            </a:r>
            <a:r>
              <a:rPr lang="en-US" sz="1100" b="1" i="0" u="none" strike="noStrike" baseline="0"/>
              <a:t>) at different stages as influenced by weed control treatments and microbial strains.</a:t>
            </a:r>
            <a:endParaRPr lang="en-US" sz="1100"/>
          </a:p>
        </c:rich>
      </c:tx>
      <c:overlay val="0"/>
    </c:title>
    <c:autoTitleDeleted val="0"/>
    <c:plotArea>
      <c:layout/>
      <c:barChart>
        <c:barDir val="col"/>
        <c:grouping val="clustered"/>
        <c:varyColors val="0"/>
        <c:ser>
          <c:idx val="0"/>
          <c:order val="0"/>
          <c:tx>
            <c:strRef>
              <c:f>Sheet1!$D$59</c:f>
              <c:strCache>
                <c:ptCount val="1"/>
                <c:pt idx="0">
                  <c:v>30 DAS</c:v>
                </c:pt>
              </c:strCache>
            </c:strRef>
          </c:tx>
          <c:invertIfNegative val="0"/>
          <c:cat>
            <c:strRef>
              <c:f>Sheet1!$C$60:$C$70</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Sheet1!$D$60:$D$70</c:f>
              <c:numCache>
                <c:formatCode>General</c:formatCode>
                <c:ptCount val="11"/>
                <c:pt idx="0">
                  <c:v>25.14</c:v>
                </c:pt>
                <c:pt idx="1">
                  <c:v>26.01</c:v>
                </c:pt>
                <c:pt idx="2">
                  <c:v>24.6</c:v>
                </c:pt>
                <c:pt idx="3">
                  <c:v>22.89</c:v>
                </c:pt>
                <c:pt idx="4">
                  <c:v>30.98</c:v>
                </c:pt>
                <c:pt idx="7">
                  <c:v>28</c:v>
                </c:pt>
                <c:pt idx="8">
                  <c:v>25.39</c:v>
                </c:pt>
                <c:pt idx="9">
                  <c:v>25.67</c:v>
                </c:pt>
                <c:pt idx="10">
                  <c:v>23.46</c:v>
                </c:pt>
              </c:numCache>
            </c:numRef>
          </c:val>
          <c:extLst>
            <c:ext xmlns:c16="http://schemas.microsoft.com/office/drawing/2014/chart" uri="{C3380CC4-5D6E-409C-BE32-E72D297353CC}">
              <c16:uniqueId val="{00000000-A85A-4BBA-BC35-5AF1BB12DA23}"/>
            </c:ext>
          </c:extLst>
        </c:ser>
        <c:ser>
          <c:idx val="1"/>
          <c:order val="1"/>
          <c:tx>
            <c:strRef>
              <c:f>Sheet1!$E$59</c:f>
              <c:strCache>
                <c:ptCount val="1"/>
                <c:pt idx="0">
                  <c:v>60 DAS</c:v>
                </c:pt>
              </c:strCache>
            </c:strRef>
          </c:tx>
          <c:invertIfNegative val="0"/>
          <c:cat>
            <c:strRef>
              <c:f>Sheet1!$C$60:$C$70</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Sheet1!$E$60:$E$70</c:f>
              <c:numCache>
                <c:formatCode>General</c:formatCode>
                <c:ptCount val="11"/>
                <c:pt idx="0">
                  <c:v>51.92</c:v>
                </c:pt>
                <c:pt idx="1">
                  <c:v>52.84</c:v>
                </c:pt>
                <c:pt idx="2">
                  <c:v>57.19</c:v>
                </c:pt>
                <c:pt idx="3">
                  <c:v>43.04</c:v>
                </c:pt>
                <c:pt idx="4">
                  <c:v>65.77</c:v>
                </c:pt>
                <c:pt idx="7">
                  <c:v>56.62</c:v>
                </c:pt>
                <c:pt idx="8">
                  <c:v>52.8</c:v>
                </c:pt>
                <c:pt idx="9">
                  <c:v>56.85</c:v>
                </c:pt>
                <c:pt idx="10">
                  <c:v>50.33</c:v>
                </c:pt>
              </c:numCache>
            </c:numRef>
          </c:val>
          <c:extLst>
            <c:ext xmlns:c16="http://schemas.microsoft.com/office/drawing/2014/chart" uri="{C3380CC4-5D6E-409C-BE32-E72D297353CC}">
              <c16:uniqueId val="{00000001-A85A-4BBA-BC35-5AF1BB12DA23}"/>
            </c:ext>
          </c:extLst>
        </c:ser>
        <c:ser>
          <c:idx val="2"/>
          <c:order val="2"/>
          <c:tx>
            <c:strRef>
              <c:f>Sheet1!$F$59</c:f>
              <c:strCache>
                <c:ptCount val="1"/>
                <c:pt idx="0">
                  <c:v>90 DAS</c:v>
                </c:pt>
              </c:strCache>
            </c:strRef>
          </c:tx>
          <c:invertIfNegative val="0"/>
          <c:cat>
            <c:strRef>
              <c:f>Sheet1!$C$60:$C$70</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Sheet1!$F$60:$F$70</c:f>
              <c:numCache>
                <c:formatCode>General</c:formatCode>
                <c:ptCount val="11"/>
                <c:pt idx="0">
                  <c:v>58.59</c:v>
                </c:pt>
                <c:pt idx="1">
                  <c:v>60.01</c:v>
                </c:pt>
                <c:pt idx="2">
                  <c:v>61.72</c:v>
                </c:pt>
                <c:pt idx="3">
                  <c:v>54.12</c:v>
                </c:pt>
                <c:pt idx="4">
                  <c:v>64.63</c:v>
                </c:pt>
                <c:pt idx="7">
                  <c:v>59.77</c:v>
                </c:pt>
                <c:pt idx="8">
                  <c:v>60.37</c:v>
                </c:pt>
                <c:pt idx="9">
                  <c:v>60.58</c:v>
                </c:pt>
                <c:pt idx="10">
                  <c:v>58.54</c:v>
                </c:pt>
              </c:numCache>
            </c:numRef>
          </c:val>
          <c:extLst>
            <c:ext xmlns:c16="http://schemas.microsoft.com/office/drawing/2014/chart" uri="{C3380CC4-5D6E-409C-BE32-E72D297353CC}">
              <c16:uniqueId val="{00000002-A85A-4BBA-BC35-5AF1BB12DA23}"/>
            </c:ext>
          </c:extLst>
        </c:ser>
        <c:dLbls>
          <c:showLegendKey val="0"/>
          <c:showVal val="0"/>
          <c:showCatName val="0"/>
          <c:showSerName val="0"/>
          <c:showPercent val="0"/>
          <c:showBubbleSize val="0"/>
        </c:dLbls>
        <c:gapWidth val="150"/>
        <c:axId val="159926912"/>
        <c:axId val="159929088"/>
      </c:barChart>
      <c:catAx>
        <c:axId val="15992691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TREATMENT</a:t>
                </a:r>
              </a:p>
            </c:rich>
          </c:tx>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59929088"/>
        <c:crosses val="autoZero"/>
        <c:auto val="1"/>
        <c:lblAlgn val="ctr"/>
        <c:lblOffset val="100"/>
        <c:noMultiLvlLbl val="0"/>
      </c:catAx>
      <c:valAx>
        <c:axId val="159929088"/>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Plant</a:t>
                </a:r>
                <a:r>
                  <a:rPr lang="en-US" baseline="0"/>
                  <a:t> height m</a:t>
                </a:r>
                <a:r>
                  <a:rPr lang="en-US" baseline="30000"/>
                  <a:t>-2</a:t>
                </a:r>
                <a:r>
                  <a:rPr lang="en-US" baseline="0"/>
                  <a:t>(cm)</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59926912"/>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7ebd36a9-1a19-41c1-9247-c3dd00c22bd2}"/>
      </c:ext>
    </c:extLst>
  </c:chart>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defRPr lang="en-US" sz="1800" b="1" i="0" u="none" strike="noStrike" kern="1200" baseline="0">
                <a:solidFill>
                  <a:sysClr val="windowText" lastClr="000000"/>
                </a:solidFill>
                <a:latin typeface="+mn-lt"/>
                <a:ea typeface="+mn-ea"/>
                <a:cs typeface="+mn-cs"/>
              </a:defRPr>
            </a:pPr>
            <a:r>
              <a:rPr lang="en-US" sz="1200" b="1"/>
              <a:t>Fig.3. Number of branches plant</a:t>
            </a:r>
            <a:r>
              <a:rPr lang="en-US" sz="1200" b="1" baseline="30000"/>
              <a:t>-1</a:t>
            </a:r>
            <a:r>
              <a:rPr lang="en-US" sz="1200" b="1"/>
              <a:t> at different stages as influenced by weed control treatments and microbial strains.</a:t>
            </a:r>
            <a:endParaRPr lang="en-US" sz="1200"/>
          </a:p>
        </c:rich>
      </c:tx>
      <c:overlay val="0"/>
    </c:title>
    <c:autoTitleDeleted val="0"/>
    <c:plotArea>
      <c:layout/>
      <c:barChart>
        <c:barDir val="col"/>
        <c:grouping val="clustered"/>
        <c:varyColors val="0"/>
        <c:ser>
          <c:idx val="0"/>
          <c:order val="0"/>
          <c:tx>
            <c:strRef>
              <c:f>Sheet1!$F$81</c:f>
              <c:strCache>
                <c:ptCount val="1"/>
                <c:pt idx="0">
                  <c:v>30 DAS</c:v>
                </c:pt>
              </c:strCache>
            </c:strRef>
          </c:tx>
          <c:invertIfNegative val="0"/>
          <c:cat>
            <c:strRef>
              <c:f>Sheet1!$E$82:$E$92</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Sheet1!$F$82:$F$92</c:f>
              <c:numCache>
                <c:formatCode>General</c:formatCode>
                <c:ptCount val="11"/>
                <c:pt idx="0">
                  <c:v>4.13</c:v>
                </c:pt>
                <c:pt idx="1">
                  <c:v>4.29</c:v>
                </c:pt>
                <c:pt idx="2">
                  <c:v>4.18</c:v>
                </c:pt>
                <c:pt idx="3">
                  <c:v>3.52</c:v>
                </c:pt>
                <c:pt idx="4">
                  <c:v>4.57</c:v>
                </c:pt>
                <c:pt idx="7">
                  <c:v>4.12</c:v>
                </c:pt>
                <c:pt idx="8">
                  <c:v>4.13</c:v>
                </c:pt>
                <c:pt idx="9">
                  <c:v>4.1500000000000004</c:v>
                </c:pt>
                <c:pt idx="10">
                  <c:v>4.16</c:v>
                </c:pt>
              </c:numCache>
            </c:numRef>
          </c:val>
          <c:extLst>
            <c:ext xmlns:c16="http://schemas.microsoft.com/office/drawing/2014/chart" uri="{C3380CC4-5D6E-409C-BE32-E72D297353CC}">
              <c16:uniqueId val="{00000000-DC5C-4121-88F5-DA5827E136FA}"/>
            </c:ext>
          </c:extLst>
        </c:ser>
        <c:ser>
          <c:idx val="1"/>
          <c:order val="1"/>
          <c:tx>
            <c:strRef>
              <c:f>Sheet1!$G$81</c:f>
              <c:strCache>
                <c:ptCount val="1"/>
                <c:pt idx="0">
                  <c:v>60 DAS</c:v>
                </c:pt>
              </c:strCache>
            </c:strRef>
          </c:tx>
          <c:invertIfNegative val="0"/>
          <c:cat>
            <c:strRef>
              <c:f>Sheet1!$E$82:$E$92</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Sheet1!$G$82:$G$92</c:f>
              <c:numCache>
                <c:formatCode>General</c:formatCode>
                <c:ptCount val="11"/>
                <c:pt idx="0">
                  <c:v>7.54</c:v>
                </c:pt>
                <c:pt idx="1">
                  <c:v>8.2100000000000009</c:v>
                </c:pt>
                <c:pt idx="2">
                  <c:v>8.09</c:v>
                </c:pt>
                <c:pt idx="3">
                  <c:v>6.87</c:v>
                </c:pt>
                <c:pt idx="4">
                  <c:v>8.6300000000000008</c:v>
                </c:pt>
                <c:pt idx="7">
                  <c:v>7.84</c:v>
                </c:pt>
                <c:pt idx="8">
                  <c:v>7.95</c:v>
                </c:pt>
                <c:pt idx="9">
                  <c:v>8.0399999999999991</c:v>
                </c:pt>
                <c:pt idx="10">
                  <c:v>7.64</c:v>
                </c:pt>
              </c:numCache>
            </c:numRef>
          </c:val>
          <c:extLst>
            <c:ext xmlns:c16="http://schemas.microsoft.com/office/drawing/2014/chart" uri="{C3380CC4-5D6E-409C-BE32-E72D297353CC}">
              <c16:uniqueId val="{00000001-DC5C-4121-88F5-DA5827E136FA}"/>
            </c:ext>
          </c:extLst>
        </c:ser>
        <c:ser>
          <c:idx val="2"/>
          <c:order val="2"/>
          <c:tx>
            <c:strRef>
              <c:f>Sheet1!$H$81</c:f>
              <c:strCache>
                <c:ptCount val="1"/>
                <c:pt idx="0">
                  <c:v>90 DAS</c:v>
                </c:pt>
              </c:strCache>
            </c:strRef>
          </c:tx>
          <c:invertIfNegative val="0"/>
          <c:cat>
            <c:strRef>
              <c:f>Sheet1!$E$82:$E$92</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Sheet1!$H$82:$H$92</c:f>
              <c:numCache>
                <c:formatCode>General</c:formatCode>
                <c:ptCount val="11"/>
                <c:pt idx="0">
                  <c:v>7.69</c:v>
                </c:pt>
                <c:pt idx="1">
                  <c:v>8.31</c:v>
                </c:pt>
                <c:pt idx="2">
                  <c:v>8.26</c:v>
                </c:pt>
                <c:pt idx="3">
                  <c:v>6.99</c:v>
                </c:pt>
                <c:pt idx="4">
                  <c:v>8.73</c:v>
                </c:pt>
                <c:pt idx="7">
                  <c:v>7.96</c:v>
                </c:pt>
                <c:pt idx="8">
                  <c:v>8.1</c:v>
                </c:pt>
                <c:pt idx="9">
                  <c:v>8.14</c:v>
                </c:pt>
                <c:pt idx="10">
                  <c:v>7.79</c:v>
                </c:pt>
              </c:numCache>
            </c:numRef>
          </c:val>
          <c:extLst>
            <c:ext xmlns:c16="http://schemas.microsoft.com/office/drawing/2014/chart" uri="{C3380CC4-5D6E-409C-BE32-E72D297353CC}">
              <c16:uniqueId val="{00000002-DC5C-4121-88F5-DA5827E136FA}"/>
            </c:ext>
          </c:extLst>
        </c:ser>
        <c:dLbls>
          <c:showLegendKey val="0"/>
          <c:showVal val="0"/>
          <c:showCatName val="0"/>
          <c:showSerName val="0"/>
          <c:showPercent val="0"/>
          <c:showBubbleSize val="0"/>
        </c:dLbls>
        <c:gapWidth val="150"/>
        <c:axId val="159938816"/>
        <c:axId val="159949184"/>
      </c:barChart>
      <c:catAx>
        <c:axId val="159938816"/>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Treatments</a:t>
                </a:r>
              </a:p>
            </c:rich>
          </c:tx>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59949184"/>
        <c:crosses val="autoZero"/>
        <c:auto val="1"/>
        <c:lblAlgn val="ctr"/>
        <c:lblOffset val="100"/>
        <c:noMultiLvlLbl val="0"/>
      </c:catAx>
      <c:valAx>
        <c:axId val="159949184"/>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000" b="1" i="0" u="none" strike="noStrike" baseline="0"/>
                  <a:t>Number of branches plant</a:t>
                </a:r>
                <a:r>
                  <a:rPr lang="en-US" sz="1000" b="1" i="0" u="none" strike="noStrike" baseline="30000"/>
                  <a:t>-1</a:t>
                </a:r>
                <a:r>
                  <a:rPr lang="en-US" sz="1000" b="1" i="0" u="none" strike="noStrike" baseline="0"/>
                  <a:t> </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59938816"/>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664fa4c7-bc9e-43d6-aa60-0d2f890bba03}"/>
      </c:ext>
    </c:extLst>
  </c:chart>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defRPr lang="en-US" sz="1800" b="1" i="0" u="none" strike="noStrike" kern="1200" baseline="0">
                <a:solidFill>
                  <a:sysClr val="windowText" lastClr="000000"/>
                </a:solidFill>
                <a:latin typeface="+mn-lt"/>
                <a:ea typeface="+mn-ea"/>
                <a:cs typeface="+mn-cs"/>
              </a:defRPr>
            </a:pPr>
            <a:r>
              <a:rPr lang="en-US" sz="1200" b="1" baseline="0"/>
              <a:t>Fig.</a:t>
            </a:r>
            <a:r>
              <a:rPr lang="en-US" sz="1200" b="1"/>
              <a:t>4. Number of root nodules at different stages as influenced by weed control treatments and microbial strains.</a:t>
            </a:r>
            <a:endParaRPr lang="en-US" sz="1200"/>
          </a:p>
          <a:p>
            <a:pPr marL="0" marR="0" indent="0" algn="ctr" defTabSz="914400" rtl="0" eaLnBrk="1" fontAlgn="auto" latinLnBrk="0" hangingPunct="1">
              <a:lnSpc>
                <a:spcPct val="100000"/>
              </a:lnSpc>
              <a:spcBef>
                <a:spcPts val="0"/>
              </a:spcBef>
              <a:spcAft>
                <a:spcPts val="0"/>
              </a:spcAft>
              <a:buClrTx/>
              <a:buSzTx/>
              <a:buFontTx/>
              <a:buNone/>
              <a:defRPr lang="en-US" sz="1800" b="1" i="0" u="none" strike="noStrike" kern="1200" baseline="0">
                <a:solidFill>
                  <a:sysClr val="windowText" lastClr="000000"/>
                </a:solidFill>
                <a:latin typeface="+mn-lt"/>
                <a:ea typeface="+mn-ea"/>
                <a:cs typeface="+mn-cs"/>
              </a:defRPr>
            </a:pPr>
            <a:endParaRPr lang="en-US"/>
          </a:p>
        </c:rich>
      </c:tx>
      <c:layout>
        <c:manualLayout>
          <c:xMode val="edge"/>
          <c:yMode val="edge"/>
          <c:x val="0.13338724983754899"/>
          <c:y val="1.8115942028985501E-2"/>
        </c:manualLayout>
      </c:layout>
      <c:overlay val="0"/>
    </c:title>
    <c:autoTitleDeleted val="0"/>
    <c:plotArea>
      <c:layout/>
      <c:barChart>
        <c:barDir val="col"/>
        <c:grouping val="clustered"/>
        <c:varyColors val="0"/>
        <c:ser>
          <c:idx val="0"/>
          <c:order val="0"/>
          <c:tx>
            <c:strRef>
              <c:f>Sheet1!$B$125</c:f>
              <c:strCache>
                <c:ptCount val="1"/>
                <c:pt idx="0">
                  <c:v>30 DAS</c:v>
                </c:pt>
              </c:strCache>
            </c:strRef>
          </c:tx>
          <c:invertIfNegative val="0"/>
          <c:cat>
            <c:strRef>
              <c:f>Sheet1!$A$126:$A$136</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Sheet1!$B$126:$B$136</c:f>
              <c:numCache>
                <c:formatCode>General</c:formatCode>
                <c:ptCount val="11"/>
                <c:pt idx="0">
                  <c:v>17.97</c:v>
                </c:pt>
                <c:pt idx="1">
                  <c:v>18.25</c:v>
                </c:pt>
                <c:pt idx="2">
                  <c:v>17.36</c:v>
                </c:pt>
                <c:pt idx="3">
                  <c:v>15.64</c:v>
                </c:pt>
                <c:pt idx="4">
                  <c:v>19.16</c:v>
                </c:pt>
                <c:pt idx="7">
                  <c:v>17.649999999999999</c:v>
                </c:pt>
                <c:pt idx="8">
                  <c:v>17.690000000000001</c:v>
                </c:pt>
                <c:pt idx="9">
                  <c:v>18.149999999999999</c:v>
                </c:pt>
                <c:pt idx="10">
                  <c:v>17.2</c:v>
                </c:pt>
              </c:numCache>
            </c:numRef>
          </c:val>
          <c:extLst>
            <c:ext xmlns:c16="http://schemas.microsoft.com/office/drawing/2014/chart" uri="{C3380CC4-5D6E-409C-BE32-E72D297353CC}">
              <c16:uniqueId val="{00000000-4001-4B94-929E-AC0BB574F61C}"/>
            </c:ext>
          </c:extLst>
        </c:ser>
        <c:ser>
          <c:idx val="1"/>
          <c:order val="1"/>
          <c:tx>
            <c:strRef>
              <c:f>Sheet1!$C$125</c:f>
              <c:strCache>
                <c:ptCount val="1"/>
                <c:pt idx="0">
                  <c:v>60 DAS</c:v>
                </c:pt>
              </c:strCache>
            </c:strRef>
          </c:tx>
          <c:invertIfNegative val="0"/>
          <c:cat>
            <c:strRef>
              <c:f>Sheet1!$A$126:$A$136</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Sheet1!$C$126:$C$136</c:f>
              <c:numCache>
                <c:formatCode>General</c:formatCode>
                <c:ptCount val="11"/>
                <c:pt idx="0">
                  <c:v>47</c:v>
                </c:pt>
                <c:pt idx="1">
                  <c:v>55.29</c:v>
                </c:pt>
                <c:pt idx="2">
                  <c:v>56.86</c:v>
                </c:pt>
                <c:pt idx="3">
                  <c:v>40.33</c:v>
                </c:pt>
                <c:pt idx="4">
                  <c:v>57.32</c:v>
                </c:pt>
                <c:pt idx="7">
                  <c:v>51.45</c:v>
                </c:pt>
                <c:pt idx="8">
                  <c:v>51.42</c:v>
                </c:pt>
                <c:pt idx="9">
                  <c:v>52.02</c:v>
                </c:pt>
                <c:pt idx="10">
                  <c:v>50.54</c:v>
                </c:pt>
              </c:numCache>
            </c:numRef>
          </c:val>
          <c:extLst>
            <c:ext xmlns:c16="http://schemas.microsoft.com/office/drawing/2014/chart" uri="{C3380CC4-5D6E-409C-BE32-E72D297353CC}">
              <c16:uniqueId val="{00000001-4001-4B94-929E-AC0BB574F61C}"/>
            </c:ext>
          </c:extLst>
        </c:ser>
        <c:dLbls>
          <c:showLegendKey val="0"/>
          <c:showVal val="0"/>
          <c:showCatName val="0"/>
          <c:showSerName val="0"/>
          <c:showPercent val="0"/>
          <c:showBubbleSize val="0"/>
        </c:dLbls>
        <c:gapWidth val="150"/>
        <c:axId val="159962240"/>
        <c:axId val="159964160"/>
      </c:barChart>
      <c:catAx>
        <c:axId val="159962240"/>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Treatments</a:t>
                </a:r>
              </a:p>
            </c:rich>
          </c:tx>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59964160"/>
        <c:crosses val="autoZero"/>
        <c:auto val="1"/>
        <c:lblAlgn val="ctr"/>
        <c:lblOffset val="100"/>
        <c:noMultiLvlLbl val="0"/>
      </c:catAx>
      <c:valAx>
        <c:axId val="159964160"/>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Number</a:t>
                </a:r>
                <a:r>
                  <a:rPr lang="en-US" baseline="0"/>
                  <a:t> of root nodules </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59962240"/>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f5f09eff-9734-4276-826a-c72a9f74a82e}"/>
      </c:ext>
    </c:extLst>
  </c:chart>
  <c:txPr>
    <a:bodyPr/>
    <a:lstStyle/>
    <a:p>
      <a:pPr>
        <a:defRPr lang="en-US"/>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200" b="1" i="0" u="none" strike="noStrike" baseline="0"/>
              <a:t>Fig. 5. Dry weight of root nodules at different stages as influenced by weed control treatments and microbial strains</a:t>
            </a:r>
            <a:r>
              <a:rPr lang="en-US" sz="1800" b="1" i="0" u="none" strike="noStrike" baseline="0"/>
              <a:t>.</a:t>
            </a:r>
            <a:endParaRPr lang="en-US"/>
          </a:p>
        </c:rich>
      </c:tx>
      <c:overlay val="0"/>
    </c:title>
    <c:autoTitleDeleted val="0"/>
    <c:plotArea>
      <c:layout/>
      <c:barChart>
        <c:barDir val="col"/>
        <c:grouping val="clustered"/>
        <c:varyColors val="0"/>
        <c:ser>
          <c:idx val="0"/>
          <c:order val="0"/>
          <c:tx>
            <c:strRef>
              <c:f>Sheet1!$C$147</c:f>
              <c:strCache>
                <c:ptCount val="1"/>
                <c:pt idx="0">
                  <c:v>30 DAS</c:v>
                </c:pt>
              </c:strCache>
            </c:strRef>
          </c:tx>
          <c:invertIfNegative val="0"/>
          <c:cat>
            <c:strRef>
              <c:f>Sheet1!$B$148:$B$158</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Sheet1!$C$148:$C$158</c:f>
              <c:numCache>
                <c:formatCode>General</c:formatCode>
                <c:ptCount val="11"/>
                <c:pt idx="0">
                  <c:v>29.94</c:v>
                </c:pt>
                <c:pt idx="1">
                  <c:v>31.96</c:v>
                </c:pt>
                <c:pt idx="2">
                  <c:v>30.96</c:v>
                </c:pt>
                <c:pt idx="3">
                  <c:v>23.64</c:v>
                </c:pt>
                <c:pt idx="4">
                  <c:v>34.4</c:v>
                </c:pt>
                <c:pt idx="7">
                  <c:v>28.78</c:v>
                </c:pt>
                <c:pt idx="8">
                  <c:v>29.77</c:v>
                </c:pt>
                <c:pt idx="9">
                  <c:v>30.32</c:v>
                </c:pt>
                <c:pt idx="10">
                  <c:v>29.45</c:v>
                </c:pt>
              </c:numCache>
            </c:numRef>
          </c:val>
          <c:extLst>
            <c:ext xmlns:c16="http://schemas.microsoft.com/office/drawing/2014/chart" uri="{C3380CC4-5D6E-409C-BE32-E72D297353CC}">
              <c16:uniqueId val="{00000000-A215-4E8A-A052-7B759E9ACBF9}"/>
            </c:ext>
          </c:extLst>
        </c:ser>
        <c:ser>
          <c:idx val="1"/>
          <c:order val="1"/>
          <c:tx>
            <c:strRef>
              <c:f>Sheet1!$D$147</c:f>
              <c:strCache>
                <c:ptCount val="1"/>
                <c:pt idx="0">
                  <c:v>60 DAS</c:v>
                </c:pt>
              </c:strCache>
            </c:strRef>
          </c:tx>
          <c:invertIfNegative val="0"/>
          <c:cat>
            <c:strRef>
              <c:f>Sheet1!$B$148:$B$158</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Sheet1!$D$148:$D$158</c:f>
              <c:numCache>
                <c:formatCode>General</c:formatCode>
                <c:ptCount val="11"/>
                <c:pt idx="0">
                  <c:v>260.89999999999998</c:v>
                </c:pt>
                <c:pt idx="1">
                  <c:v>226.39</c:v>
                </c:pt>
                <c:pt idx="2">
                  <c:v>245.12</c:v>
                </c:pt>
                <c:pt idx="3">
                  <c:v>138.09</c:v>
                </c:pt>
                <c:pt idx="4">
                  <c:v>243.29</c:v>
                </c:pt>
                <c:pt idx="7">
                  <c:v>209.05</c:v>
                </c:pt>
                <c:pt idx="8">
                  <c:v>227.38000000000099</c:v>
                </c:pt>
                <c:pt idx="9">
                  <c:v>228.2</c:v>
                </c:pt>
                <c:pt idx="10">
                  <c:v>226.39</c:v>
                </c:pt>
              </c:numCache>
            </c:numRef>
          </c:val>
          <c:extLst>
            <c:ext xmlns:c16="http://schemas.microsoft.com/office/drawing/2014/chart" uri="{C3380CC4-5D6E-409C-BE32-E72D297353CC}">
              <c16:uniqueId val="{00000001-A215-4E8A-A052-7B759E9ACBF9}"/>
            </c:ext>
          </c:extLst>
        </c:ser>
        <c:dLbls>
          <c:showLegendKey val="0"/>
          <c:showVal val="0"/>
          <c:showCatName val="0"/>
          <c:showSerName val="0"/>
          <c:showPercent val="0"/>
          <c:showBubbleSize val="0"/>
        </c:dLbls>
        <c:gapWidth val="150"/>
        <c:axId val="160395264"/>
        <c:axId val="160397184"/>
      </c:barChart>
      <c:catAx>
        <c:axId val="16039526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Treatments</a:t>
                </a:r>
              </a:p>
            </c:rich>
          </c:tx>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0397184"/>
        <c:crosses val="autoZero"/>
        <c:auto val="1"/>
        <c:lblAlgn val="ctr"/>
        <c:lblOffset val="100"/>
        <c:noMultiLvlLbl val="0"/>
      </c:catAx>
      <c:valAx>
        <c:axId val="160397184"/>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Dry weight of nodules </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0395264"/>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16f6e2eb-e15c-4037-b6bc-729758342a52}"/>
      </c:ext>
    </c:extLst>
  </c:chart>
  <c:txPr>
    <a:bodyPr/>
    <a:lstStyle/>
    <a:p>
      <a:pPr>
        <a:defRPr lang="en-US"/>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200"/>
              <a:t>Fig:-6. Effect of different treatments on the pods plant</a:t>
            </a:r>
            <a:r>
              <a:rPr lang="en-US" sz="1200" baseline="30000"/>
              <a:t>-1</a:t>
            </a:r>
            <a:r>
              <a:rPr lang="en-US" sz="1200" baseline="0"/>
              <a:t> and</a:t>
            </a:r>
            <a:r>
              <a:rPr lang="en-US" sz="1200"/>
              <a:t> seeds pod</a:t>
            </a:r>
            <a:r>
              <a:rPr lang="en-US" sz="1200" baseline="30000"/>
              <a:t>-1</a:t>
            </a:r>
            <a:r>
              <a:rPr lang="en-US" sz="1200" baseline="0"/>
              <a:t>.</a:t>
            </a:r>
            <a:endParaRPr lang="en-US" sz="1200"/>
          </a:p>
        </c:rich>
      </c:tx>
      <c:overlay val="0"/>
    </c:title>
    <c:autoTitleDeleted val="0"/>
    <c:plotArea>
      <c:layout/>
      <c:barChart>
        <c:barDir val="col"/>
        <c:grouping val="clustered"/>
        <c:varyColors val="0"/>
        <c:ser>
          <c:idx val="0"/>
          <c:order val="0"/>
          <c:tx>
            <c:strRef>
              <c:f>Sheet1!$C$280</c:f>
              <c:strCache>
                <c:ptCount val="1"/>
                <c:pt idx="0">
                  <c:v>Number of pods plant-1</c:v>
                </c:pt>
              </c:strCache>
            </c:strRef>
          </c:tx>
          <c:invertIfNegative val="0"/>
          <c:cat>
            <c:strRef>
              <c:f>Sheet1!$B$281:$B$291</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Sheet1!$C$281:$C$291</c:f>
              <c:numCache>
                <c:formatCode>General</c:formatCode>
                <c:ptCount val="11"/>
                <c:pt idx="0">
                  <c:v>18.190000000000001</c:v>
                </c:pt>
                <c:pt idx="1">
                  <c:v>18.86</c:v>
                </c:pt>
                <c:pt idx="2">
                  <c:v>18.079999999999998</c:v>
                </c:pt>
                <c:pt idx="3">
                  <c:v>16.86</c:v>
                </c:pt>
                <c:pt idx="4">
                  <c:v>22.19</c:v>
                </c:pt>
                <c:pt idx="7">
                  <c:v>18.89</c:v>
                </c:pt>
                <c:pt idx="8">
                  <c:v>19.09</c:v>
                </c:pt>
                <c:pt idx="9">
                  <c:v>19.59</c:v>
                </c:pt>
                <c:pt idx="10">
                  <c:v>18.09</c:v>
                </c:pt>
              </c:numCache>
            </c:numRef>
          </c:val>
          <c:extLst>
            <c:ext xmlns:c16="http://schemas.microsoft.com/office/drawing/2014/chart" uri="{C3380CC4-5D6E-409C-BE32-E72D297353CC}">
              <c16:uniqueId val="{00000000-7847-4504-B217-D9C0882BEE30}"/>
            </c:ext>
          </c:extLst>
        </c:ser>
        <c:ser>
          <c:idx val="1"/>
          <c:order val="1"/>
          <c:tx>
            <c:strRef>
              <c:f>Sheet1!$D$280</c:f>
              <c:strCache>
                <c:ptCount val="1"/>
                <c:pt idx="0">
                  <c:v>Number of seeds pod-1</c:v>
                </c:pt>
              </c:strCache>
            </c:strRef>
          </c:tx>
          <c:invertIfNegative val="0"/>
          <c:cat>
            <c:strRef>
              <c:f>Sheet1!$B$281:$B$291</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Sheet1!$D$281:$D$291</c:f>
              <c:numCache>
                <c:formatCode>General</c:formatCode>
                <c:ptCount val="11"/>
                <c:pt idx="0">
                  <c:v>2.02</c:v>
                </c:pt>
                <c:pt idx="1">
                  <c:v>2.25</c:v>
                </c:pt>
                <c:pt idx="2">
                  <c:v>2.2029999999999998</c:v>
                </c:pt>
                <c:pt idx="3">
                  <c:v>2.0720000000000001</c:v>
                </c:pt>
                <c:pt idx="4">
                  <c:v>2.48</c:v>
                </c:pt>
                <c:pt idx="7">
                  <c:v>2.19</c:v>
                </c:pt>
                <c:pt idx="8">
                  <c:v>2.21</c:v>
                </c:pt>
                <c:pt idx="9">
                  <c:v>2.2799999999999998</c:v>
                </c:pt>
                <c:pt idx="10">
                  <c:v>2.14</c:v>
                </c:pt>
              </c:numCache>
            </c:numRef>
          </c:val>
          <c:extLst>
            <c:ext xmlns:c16="http://schemas.microsoft.com/office/drawing/2014/chart" uri="{C3380CC4-5D6E-409C-BE32-E72D297353CC}">
              <c16:uniqueId val="{00000001-7847-4504-B217-D9C0882BEE30}"/>
            </c:ext>
          </c:extLst>
        </c:ser>
        <c:ser>
          <c:idx val="2"/>
          <c:order val="2"/>
          <c:tx>
            <c:strRef>
              <c:f>Sheet1!$E$280</c:f>
              <c:strCache>
                <c:ptCount val="1"/>
                <c:pt idx="0">
                  <c:v>Seed yield plant-1(gm)</c:v>
                </c:pt>
              </c:strCache>
            </c:strRef>
          </c:tx>
          <c:invertIfNegative val="0"/>
          <c:cat>
            <c:strRef>
              <c:f>Sheet1!$B$281:$B$291</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Sheet1!$E$281:$E$291</c:f>
              <c:numCache>
                <c:formatCode>General</c:formatCode>
                <c:ptCount val="11"/>
              </c:numCache>
            </c:numRef>
          </c:val>
          <c:extLst>
            <c:ext xmlns:c16="http://schemas.microsoft.com/office/drawing/2014/chart" uri="{C3380CC4-5D6E-409C-BE32-E72D297353CC}">
              <c16:uniqueId val="{00000002-7847-4504-B217-D9C0882BEE30}"/>
            </c:ext>
          </c:extLst>
        </c:ser>
        <c:ser>
          <c:idx val="3"/>
          <c:order val="3"/>
          <c:tx>
            <c:strRef>
              <c:f>Sheet1!$F$280</c:f>
              <c:strCache>
                <c:ptCount val="1"/>
                <c:pt idx="0">
                  <c:v>Seed index(gm)</c:v>
                </c:pt>
              </c:strCache>
            </c:strRef>
          </c:tx>
          <c:invertIfNegative val="0"/>
          <c:cat>
            <c:strRef>
              <c:f>Sheet1!$B$281:$B$291</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Sheet1!$F$281:$F$291</c:f>
              <c:numCache>
                <c:formatCode>General</c:formatCode>
                <c:ptCount val="11"/>
              </c:numCache>
            </c:numRef>
          </c:val>
          <c:extLst>
            <c:ext xmlns:c16="http://schemas.microsoft.com/office/drawing/2014/chart" uri="{C3380CC4-5D6E-409C-BE32-E72D297353CC}">
              <c16:uniqueId val="{00000003-7847-4504-B217-D9C0882BEE30}"/>
            </c:ext>
          </c:extLst>
        </c:ser>
        <c:dLbls>
          <c:showLegendKey val="0"/>
          <c:showVal val="0"/>
          <c:showCatName val="0"/>
          <c:showSerName val="0"/>
          <c:showPercent val="0"/>
          <c:showBubbleSize val="0"/>
        </c:dLbls>
        <c:gapWidth val="150"/>
        <c:axId val="160420224"/>
        <c:axId val="160422144"/>
      </c:barChart>
      <c:catAx>
        <c:axId val="16042022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TRAETMENTS</a:t>
                </a:r>
              </a:p>
            </c:rich>
          </c:tx>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0422144"/>
        <c:crosses val="autoZero"/>
        <c:auto val="1"/>
        <c:lblAlgn val="ctr"/>
        <c:lblOffset val="100"/>
        <c:noMultiLvlLbl val="0"/>
      </c:catAx>
      <c:valAx>
        <c:axId val="160422144"/>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Pod/plant,seed/pod(no.) and seed index,</a:t>
                </a:r>
              </a:p>
              <a:p>
                <a:pPr>
                  <a:defRPr lang="en-US" sz="1000" b="1" i="0" u="none" strike="noStrike" kern="1200" baseline="0">
                    <a:solidFill>
                      <a:schemeClr val="tx1"/>
                    </a:solidFill>
                    <a:latin typeface="+mn-lt"/>
                    <a:ea typeface="+mn-ea"/>
                    <a:cs typeface="+mn-cs"/>
                  </a:defRPr>
                </a:pPr>
                <a:r>
                  <a:rPr lang="en-US"/>
                  <a:t> grain yield/plant (g)</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0420224"/>
        <c:crosses val="autoZero"/>
        <c:crossBetween val="between"/>
      </c:valAx>
    </c:plotArea>
    <c:legend>
      <c:legendPos val="r"/>
      <c:layout>
        <c:manualLayout>
          <c:xMode val="edge"/>
          <c:yMode val="edge"/>
          <c:x val="0.74666168382943199"/>
          <c:y val="0.23538684417695699"/>
          <c:w val="0.23573824521595299"/>
          <c:h val="0.16151299884009801"/>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00fdf774-c57d-439f-8002-e6bd24092e03}"/>
      </c:ext>
    </c:extLst>
  </c:chart>
  <c:txPr>
    <a:bodyPr/>
    <a:lstStyle/>
    <a:p>
      <a:pPr>
        <a:defRPr lang="en-US"/>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200" b="1" i="0" u="none" strike="noStrike" baseline="0">
                <a:latin typeface="Arial" panose="020B0604020202020204" pitchFamily="2" charset="0"/>
                <a:cs typeface="Arial" panose="020B0604020202020204" pitchFamily="2" charset="0"/>
              </a:rPr>
              <a:t>Fig:-7. Effect of different treatments on the grain yield (kg/ha), Straw yield (kg/ha) and harvesting index(%).</a:t>
            </a:r>
            <a:endParaRPr lang="en-US"/>
          </a:p>
        </c:rich>
      </c:tx>
      <c:overlay val="0"/>
    </c:title>
    <c:autoTitleDeleted val="0"/>
    <c:plotArea>
      <c:layout/>
      <c:barChart>
        <c:barDir val="col"/>
        <c:grouping val="clustered"/>
        <c:varyColors val="0"/>
        <c:ser>
          <c:idx val="0"/>
          <c:order val="0"/>
          <c:tx>
            <c:strRef>
              <c:f>Sheet1!$C$296</c:f>
              <c:strCache>
                <c:ptCount val="1"/>
                <c:pt idx="0">
                  <c:v>Seed yield (kg/ha)</c:v>
                </c:pt>
              </c:strCache>
            </c:strRef>
          </c:tx>
          <c:invertIfNegative val="0"/>
          <c:cat>
            <c:strRef>
              <c:f>Sheet1!$B$297:$B$307</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Sheet1!$C$297:$C$307</c:f>
              <c:numCache>
                <c:formatCode>General</c:formatCode>
                <c:ptCount val="11"/>
                <c:pt idx="0">
                  <c:v>1085</c:v>
                </c:pt>
                <c:pt idx="1">
                  <c:v>1244</c:v>
                </c:pt>
                <c:pt idx="2">
                  <c:v>1169.33</c:v>
                </c:pt>
                <c:pt idx="3">
                  <c:v>880.67000000000098</c:v>
                </c:pt>
                <c:pt idx="4">
                  <c:v>1335.5</c:v>
                </c:pt>
                <c:pt idx="7">
                  <c:v>1143.2</c:v>
                </c:pt>
                <c:pt idx="8">
                  <c:v>1144.07</c:v>
                </c:pt>
                <c:pt idx="9">
                  <c:v>1146.47</c:v>
                </c:pt>
                <c:pt idx="10">
                  <c:v>1137.8699999999999</c:v>
                </c:pt>
              </c:numCache>
            </c:numRef>
          </c:val>
          <c:extLst>
            <c:ext xmlns:c16="http://schemas.microsoft.com/office/drawing/2014/chart" uri="{C3380CC4-5D6E-409C-BE32-E72D297353CC}">
              <c16:uniqueId val="{00000000-70A5-4DCA-8598-260060D3C723}"/>
            </c:ext>
          </c:extLst>
        </c:ser>
        <c:ser>
          <c:idx val="1"/>
          <c:order val="1"/>
          <c:tx>
            <c:strRef>
              <c:f>Sheet1!$D$296</c:f>
              <c:strCache>
                <c:ptCount val="1"/>
                <c:pt idx="0">
                  <c:v>Strover yield (kg/ha)</c:v>
                </c:pt>
              </c:strCache>
            </c:strRef>
          </c:tx>
          <c:invertIfNegative val="0"/>
          <c:cat>
            <c:strRef>
              <c:f>Sheet1!$B$297:$B$307</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Sheet1!$D$297:$D$307</c:f>
              <c:numCache>
                <c:formatCode>General</c:formatCode>
                <c:ptCount val="11"/>
                <c:pt idx="0">
                  <c:v>1456.8330000000001</c:v>
                </c:pt>
                <c:pt idx="1">
                  <c:v>1585</c:v>
                </c:pt>
                <c:pt idx="2">
                  <c:v>1553.75</c:v>
                </c:pt>
                <c:pt idx="3">
                  <c:v>1329.33</c:v>
                </c:pt>
                <c:pt idx="4">
                  <c:v>1584.17</c:v>
                </c:pt>
                <c:pt idx="7">
                  <c:v>1501.33</c:v>
                </c:pt>
                <c:pt idx="8">
                  <c:v>1500.27</c:v>
                </c:pt>
                <c:pt idx="9">
                  <c:v>1505.73</c:v>
                </c:pt>
                <c:pt idx="10">
                  <c:v>1499.93</c:v>
                </c:pt>
              </c:numCache>
            </c:numRef>
          </c:val>
          <c:extLst>
            <c:ext xmlns:c16="http://schemas.microsoft.com/office/drawing/2014/chart" uri="{C3380CC4-5D6E-409C-BE32-E72D297353CC}">
              <c16:uniqueId val="{00000001-70A5-4DCA-8598-260060D3C723}"/>
            </c:ext>
          </c:extLst>
        </c:ser>
        <c:ser>
          <c:idx val="2"/>
          <c:order val="2"/>
          <c:tx>
            <c:strRef>
              <c:f>Sheet1!$E$296</c:f>
              <c:strCache>
                <c:ptCount val="1"/>
                <c:pt idx="0">
                  <c:v>Harvest index(%)</c:v>
                </c:pt>
              </c:strCache>
            </c:strRef>
          </c:tx>
          <c:invertIfNegative val="0"/>
          <c:cat>
            <c:strRef>
              <c:f>Sheet1!$B$297:$B$307</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Sheet1!$E$297:$E$307</c:f>
              <c:numCache>
                <c:formatCode>General</c:formatCode>
                <c:ptCount val="11"/>
                <c:pt idx="0">
                  <c:v>42.68</c:v>
                </c:pt>
                <c:pt idx="1">
                  <c:v>43.97</c:v>
                </c:pt>
                <c:pt idx="2">
                  <c:v>42.94</c:v>
                </c:pt>
                <c:pt idx="3">
                  <c:v>39.83</c:v>
                </c:pt>
                <c:pt idx="4">
                  <c:v>45.72</c:v>
                </c:pt>
                <c:pt idx="7">
                  <c:v>43.03</c:v>
                </c:pt>
                <c:pt idx="8">
                  <c:v>43.04</c:v>
                </c:pt>
                <c:pt idx="9">
                  <c:v>43.05</c:v>
                </c:pt>
                <c:pt idx="10">
                  <c:v>42.96</c:v>
                </c:pt>
              </c:numCache>
            </c:numRef>
          </c:val>
          <c:extLst>
            <c:ext xmlns:c16="http://schemas.microsoft.com/office/drawing/2014/chart" uri="{C3380CC4-5D6E-409C-BE32-E72D297353CC}">
              <c16:uniqueId val="{00000002-70A5-4DCA-8598-260060D3C723}"/>
            </c:ext>
          </c:extLst>
        </c:ser>
        <c:dLbls>
          <c:showLegendKey val="0"/>
          <c:showVal val="0"/>
          <c:showCatName val="0"/>
          <c:showSerName val="0"/>
          <c:showPercent val="0"/>
          <c:showBubbleSize val="0"/>
        </c:dLbls>
        <c:gapWidth val="150"/>
        <c:axId val="160915456"/>
        <c:axId val="160917376"/>
      </c:barChart>
      <c:catAx>
        <c:axId val="160915456"/>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TREATMENT</a:t>
                </a:r>
              </a:p>
            </c:rich>
          </c:tx>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0917376"/>
        <c:crosses val="autoZero"/>
        <c:auto val="1"/>
        <c:lblAlgn val="ctr"/>
        <c:lblOffset val="100"/>
        <c:noMultiLvlLbl val="0"/>
      </c:catAx>
      <c:valAx>
        <c:axId val="160917376"/>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000" b="1" i="0" u="none" strike="noStrike" baseline="0"/>
                  <a:t>grain yield (kg/ha), Straw yield (kg/ha) </a:t>
                </a:r>
              </a:p>
              <a:p>
                <a:pPr>
                  <a:defRPr lang="en-US" sz="1000" b="1" i="0" u="none" strike="noStrike" kern="1200" baseline="0">
                    <a:solidFill>
                      <a:schemeClr val="tx1"/>
                    </a:solidFill>
                    <a:latin typeface="+mn-lt"/>
                    <a:ea typeface="+mn-ea"/>
                    <a:cs typeface="+mn-cs"/>
                  </a:defRPr>
                </a:pPr>
                <a:r>
                  <a:rPr lang="en-US" sz="1000" b="1" i="0" u="none" strike="noStrike" baseline="0"/>
                  <a:t>and harvesting index(%).</a:t>
                </a:r>
                <a:endParaRPr lang="en-US"/>
              </a:p>
            </c:rich>
          </c:tx>
          <c:layout>
            <c:manualLayout>
              <c:xMode val="edge"/>
              <c:yMode val="edge"/>
              <c:x val="2.2383971474136299E-2"/>
              <c:y val="0.101515798855338"/>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0915456"/>
        <c:crosses val="autoZero"/>
        <c:crossBetween val="between"/>
      </c:valAx>
    </c:plotArea>
    <c:legend>
      <c:legendPos val="r"/>
      <c:layout>
        <c:manualLayout>
          <c:xMode val="edge"/>
          <c:yMode val="edge"/>
          <c:x val="0.77319754853342804"/>
          <c:y val="0.23850527396909299"/>
          <c:w val="0.214600842455451"/>
          <c:h val="0.127133181555247"/>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c07cf7f4-794d-4f9b-a3de-055fd5d91338}"/>
      </c:ext>
    </c:extLst>
  </c:chart>
  <c:txPr>
    <a:bodyPr/>
    <a:lstStyle/>
    <a:p>
      <a:pPr>
        <a:defRPr lang="en-US"/>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100"/>
              <a:t>Fig 8. Effect of defferent</a:t>
            </a:r>
            <a:r>
              <a:rPr lang="en-US" sz="1100" baseline="0"/>
              <a:t> treatments on gross return and net return</a:t>
            </a:r>
            <a:endParaRPr lang="en-US" sz="1100"/>
          </a:p>
        </c:rich>
      </c:tx>
      <c:overlay val="0"/>
    </c:title>
    <c:autoTitleDeleted val="0"/>
    <c:plotArea>
      <c:layout/>
      <c:barChart>
        <c:barDir val="col"/>
        <c:grouping val="clustered"/>
        <c:varyColors val="0"/>
        <c:ser>
          <c:idx val="0"/>
          <c:order val="0"/>
          <c:tx>
            <c:strRef>
              <c:f>Sheet1!$C$434</c:f>
              <c:strCache>
                <c:ptCount val="1"/>
                <c:pt idx="0">
                  <c:v>Gross return</c:v>
                </c:pt>
              </c:strCache>
            </c:strRef>
          </c:tx>
          <c:invertIfNegative val="0"/>
          <c:cat>
            <c:strRef>
              <c:f>Sheet1!$B$435:$B$445</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Sheet1!$C$435:$C$445</c:f>
              <c:numCache>
                <c:formatCode>General</c:formatCode>
                <c:ptCount val="11"/>
                <c:pt idx="0">
                  <c:v>52612.800000000003</c:v>
                </c:pt>
                <c:pt idx="1">
                  <c:v>60100.4</c:v>
                </c:pt>
                <c:pt idx="2">
                  <c:v>56659.8</c:v>
                </c:pt>
                <c:pt idx="3">
                  <c:v>43075</c:v>
                </c:pt>
                <c:pt idx="4">
                  <c:v>64178.8</c:v>
                </c:pt>
                <c:pt idx="7">
                  <c:v>55317.5</c:v>
                </c:pt>
                <c:pt idx="8">
                  <c:v>55383.7</c:v>
                </c:pt>
                <c:pt idx="9">
                  <c:v>55505.9</c:v>
                </c:pt>
                <c:pt idx="10">
                  <c:v>55094.3</c:v>
                </c:pt>
              </c:numCache>
            </c:numRef>
          </c:val>
          <c:extLst>
            <c:ext xmlns:c16="http://schemas.microsoft.com/office/drawing/2014/chart" uri="{C3380CC4-5D6E-409C-BE32-E72D297353CC}">
              <c16:uniqueId val="{00000000-0D62-4ADA-8D38-200326335E89}"/>
            </c:ext>
          </c:extLst>
        </c:ser>
        <c:ser>
          <c:idx val="1"/>
          <c:order val="1"/>
          <c:tx>
            <c:strRef>
              <c:f>Sheet1!$D$434</c:f>
              <c:strCache>
                <c:ptCount val="1"/>
                <c:pt idx="0">
                  <c:v>Net return</c:v>
                </c:pt>
              </c:strCache>
            </c:strRef>
          </c:tx>
          <c:invertIfNegative val="0"/>
          <c:cat>
            <c:strRef>
              <c:f>Sheet1!$B$435:$B$445</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Sheet1!$D$435:$D$445</c:f>
              <c:numCache>
                <c:formatCode>General</c:formatCode>
                <c:ptCount val="11"/>
                <c:pt idx="0">
                  <c:v>36484.800000000003</c:v>
                </c:pt>
                <c:pt idx="1">
                  <c:v>40412.400000000001</c:v>
                </c:pt>
                <c:pt idx="2">
                  <c:v>37036.800000000003</c:v>
                </c:pt>
                <c:pt idx="3">
                  <c:v>27462</c:v>
                </c:pt>
                <c:pt idx="4">
                  <c:v>33665.800000000003</c:v>
                </c:pt>
                <c:pt idx="7">
                  <c:v>35074.5</c:v>
                </c:pt>
                <c:pt idx="8">
                  <c:v>34940.699999999997</c:v>
                </c:pt>
                <c:pt idx="9">
                  <c:v>35022.9</c:v>
                </c:pt>
                <c:pt idx="10">
                  <c:v>35011.300000000003</c:v>
                </c:pt>
              </c:numCache>
            </c:numRef>
          </c:val>
          <c:extLst>
            <c:ext xmlns:c16="http://schemas.microsoft.com/office/drawing/2014/chart" uri="{C3380CC4-5D6E-409C-BE32-E72D297353CC}">
              <c16:uniqueId val="{00000001-0D62-4ADA-8D38-200326335E89}"/>
            </c:ext>
          </c:extLst>
        </c:ser>
        <c:dLbls>
          <c:showLegendKey val="0"/>
          <c:showVal val="0"/>
          <c:showCatName val="0"/>
          <c:showSerName val="0"/>
          <c:showPercent val="0"/>
          <c:showBubbleSize val="0"/>
        </c:dLbls>
        <c:gapWidth val="150"/>
        <c:axId val="178864128"/>
        <c:axId val="178866048"/>
      </c:barChart>
      <c:catAx>
        <c:axId val="178864128"/>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TREATMENT</a:t>
                </a:r>
              </a:p>
            </c:rich>
          </c:tx>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78866048"/>
        <c:crosses val="autoZero"/>
        <c:auto val="1"/>
        <c:lblAlgn val="ctr"/>
        <c:lblOffset val="100"/>
        <c:noMultiLvlLbl val="0"/>
      </c:catAx>
      <c:valAx>
        <c:axId val="178866048"/>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Gross and net return in rupees</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78864128"/>
        <c:crosses val="autoZero"/>
        <c:crossBetween val="between"/>
      </c:valAx>
    </c:plotArea>
    <c:legend>
      <c:legendPos val="r"/>
      <c:layout>
        <c:manualLayout>
          <c:xMode val="edge"/>
          <c:yMode val="edge"/>
          <c:x val="0.83255890219009099"/>
          <c:y val="0.264308424368978"/>
          <c:w val="0.15651544182320701"/>
          <c:h val="9.7805102449088105E-2"/>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d9e77634-74db-4178-a676-2d23c605ffd1}"/>
      </c:ext>
    </c:extLst>
  </c:chart>
  <c:txPr>
    <a:bodyPr/>
    <a:lstStyle/>
    <a:p>
      <a:pPr>
        <a:defRPr lang="en-US"/>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100"/>
              <a:t>Fig 9. Effect of different treatments on B:C ratio</a:t>
            </a:r>
          </a:p>
        </c:rich>
      </c:tx>
      <c:overlay val="0"/>
    </c:title>
    <c:autoTitleDeleted val="0"/>
    <c:plotArea>
      <c:layout/>
      <c:barChart>
        <c:barDir val="col"/>
        <c:grouping val="clustered"/>
        <c:varyColors val="0"/>
        <c:ser>
          <c:idx val="0"/>
          <c:order val="0"/>
          <c:tx>
            <c:strRef>
              <c:f>Sheet1!$C$453</c:f>
              <c:strCache>
                <c:ptCount val="1"/>
                <c:pt idx="0">
                  <c:v>B:C ratio</c:v>
                </c:pt>
              </c:strCache>
            </c:strRef>
          </c:tx>
          <c:invertIfNegative val="0"/>
          <c:cat>
            <c:strRef>
              <c:f>Sheet1!$B$454:$B$464</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Sheet1!$C$454:$C$464</c:f>
              <c:numCache>
                <c:formatCode>General</c:formatCode>
                <c:ptCount val="11"/>
                <c:pt idx="0">
                  <c:v>3.26</c:v>
                </c:pt>
                <c:pt idx="1">
                  <c:v>3.05</c:v>
                </c:pt>
                <c:pt idx="2">
                  <c:v>2.89</c:v>
                </c:pt>
                <c:pt idx="3">
                  <c:v>2.76</c:v>
                </c:pt>
                <c:pt idx="4">
                  <c:v>2.1</c:v>
                </c:pt>
                <c:pt idx="7">
                  <c:v>2.82</c:v>
                </c:pt>
                <c:pt idx="8">
                  <c:v>2.79</c:v>
                </c:pt>
                <c:pt idx="9">
                  <c:v>2.8</c:v>
                </c:pt>
                <c:pt idx="10">
                  <c:v>2.84</c:v>
                </c:pt>
              </c:numCache>
            </c:numRef>
          </c:val>
          <c:extLst>
            <c:ext xmlns:c16="http://schemas.microsoft.com/office/drawing/2014/chart" uri="{C3380CC4-5D6E-409C-BE32-E72D297353CC}">
              <c16:uniqueId val="{00000000-C302-4914-97EA-F259B1159EBA}"/>
            </c:ext>
          </c:extLst>
        </c:ser>
        <c:dLbls>
          <c:showLegendKey val="0"/>
          <c:showVal val="0"/>
          <c:showCatName val="0"/>
          <c:showSerName val="0"/>
          <c:showPercent val="0"/>
          <c:showBubbleSize val="0"/>
        </c:dLbls>
        <c:gapWidth val="150"/>
        <c:axId val="178886528"/>
        <c:axId val="178905088"/>
      </c:barChart>
      <c:catAx>
        <c:axId val="178886528"/>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TREATMENT</a:t>
                </a:r>
              </a:p>
            </c:rich>
          </c:tx>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78905088"/>
        <c:crosses val="autoZero"/>
        <c:auto val="1"/>
        <c:lblAlgn val="ctr"/>
        <c:lblOffset val="100"/>
        <c:noMultiLvlLbl val="0"/>
      </c:catAx>
      <c:valAx>
        <c:axId val="1789050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78886528"/>
        <c:crosses val="autoZero"/>
        <c:crossBetween val="between"/>
      </c:valAx>
    </c:plotArea>
    <c:legend>
      <c:legendPos val="r"/>
      <c:layout>
        <c:manualLayout>
          <c:xMode val="edge"/>
          <c:yMode val="edge"/>
          <c:x val="0.87194506478168299"/>
          <c:y val="0.262354675886038"/>
          <c:w val="0.11936698352607"/>
          <c:h val="5.5015367023834298E-2"/>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5a4c8023-d167-435f-b736-2d07a5f76da6}"/>
      </c:ext>
    </c:extLst>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21</Pages>
  <Words>4245</Words>
  <Characters>24199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SDI 1084</cp:lastModifiedBy>
  <cp:revision>29</cp:revision>
  <dcterms:created xsi:type="dcterms:W3CDTF">2025-10-11T10:52:00Z</dcterms:created>
  <dcterms:modified xsi:type="dcterms:W3CDTF">2025-11-20T09:18:00Z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AE2C24B6A35D495AB853B75D8C780B7D_12</vt:lpwstr>
  </property>
</Properties>
</file>