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64EA2" w14:textId="77777777" w:rsidR="00797D16" w:rsidRPr="00FE7161" w:rsidRDefault="00797D16" w:rsidP="00FE7161">
      <w:pPr>
        <w:spacing w:after="0" w:line="360" w:lineRule="auto"/>
        <w:rPr>
          <w:rFonts w:ascii="Times New Roman" w:hAnsi="Times New Roman" w:cs="Times New Roman"/>
          <w:b/>
          <w:bCs/>
        </w:rPr>
      </w:pPr>
    </w:p>
    <w:p w14:paraId="18532F04" w14:textId="096DF917" w:rsidR="0049036E" w:rsidRPr="00523814" w:rsidRDefault="00523814" w:rsidP="00FE7161">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In-situ Identification of a person through </w:t>
      </w:r>
      <w:r w:rsidR="00150CB3" w:rsidRPr="00523814">
        <w:rPr>
          <w:rFonts w:ascii="Times New Roman" w:hAnsi="Times New Roman" w:cs="Times New Roman"/>
          <w:b/>
          <w:bCs/>
          <w:sz w:val="32"/>
          <w:szCs w:val="32"/>
        </w:rPr>
        <w:t xml:space="preserve">Mobile DNA </w:t>
      </w:r>
      <w:r w:rsidR="00E44A0D" w:rsidRPr="00523814">
        <w:rPr>
          <w:rFonts w:ascii="Times New Roman" w:hAnsi="Times New Roman" w:cs="Times New Roman"/>
          <w:b/>
          <w:bCs/>
          <w:sz w:val="32"/>
          <w:szCs w:val="32"/>
        </w:rPr>
        <w:t>A</w:t>
      </w:r>
      <w:r w:rsidR="00150CB3" w:rsidRPr="00523814">
        <w:rPr>
          <w:rFonts w:ascii="Times New Roman" w:hAnsi="Times New Roman" w:cs="Times New Roman"/>
          <w:b/>
          <w:bCs/>
          <w:sz w:val="32"/>
          <w:szCs w:val="32"/>
        </w:rPr>
        <w:t>nalysis</w:t>
      </w:r>
    </w:p>
    <w:p w14:paraId="23830254" w14:textId="77777777" w:rsidR="00FE7161" w:rsidRPr="00FE7161" w:rsidRDefault="00FE7161" w:rsidP="00FE7161">
      <w:pPr>
        <w:spacing w:after="0" w:line="360" w:lineRule="auto"/>
        <w:jc w:val="center"/>
        <w:rPr>
          <w:rFonts w:ascii="Times New Roman" w:hAnsi="Times New Roman" w:cs="Times New Roman"/>
          <w:b/>
          <w:bCs/>
        </w:rPr>
      </w:pPr>
    </w:p>
    <w:p w14:paraId="628E0515" w14:textId="77777777" w:rsidR="00971EFA" w:rsidRPr="00FE7161" w:rsidRDefault="00971EFA" w:rsidP="00FE7161">
      <w:pPr>
        <w:spacing w:after="0" w:line="360" w:lineRule="auto"/>
        <w:jc w:val="center"/>
        <w:rPr>
          <w:rFonts w:ascii="Times New Roman" w:hAnsi="Times New Roman" w:cs="Times New Roman"/>
          <w:b/>
          <w:bCs/>
        </w:rPr>
      </w:pPr>
      <w:bookmarkStart w:id="0" w:name="_GoBack"/>
      <w:bookmarkEnd w:id="0"/>
    </w:p>
    <w:p w14:paraId="7BF0B9E9" w14:textId="77777777" w:rsidR="003657E8" w:rsidRPr="00FE7161" w:rsidRDefault="003657E8" w:rsidP="00FE7161">
      <w:pPr>
        <w:spacing w:after="0" w:line="360" w:lineRule="auto"/>
        <w:rPr>
          <w:rFonts w:ascii="Times New Roman" w:hAnsi="Times New Roman" w:cs="Times New Roman"/>
          <w:b/>
          <w:bCs/>
        </w:rPr>
      </w:pPr>
      <w:r w:rsidRPr="00FE7161">
        <w:rPr>
          <w:rFonts w:ascii="Times New Roman" w:hAnsi="Times New Roman" w:cs="Times New Roman"/>
          <w:b/>
          <w:bCs/>
        </w:rPr>
        <w:t>Abstract</w:t>
      </w:r>
    </w:p>
    <w:p w14:paraId="03BB5010" w14:textId="63DAA345" w:rsidR="00035A8C" w:rsidRDefault="00225046" w:rsidP="00FE7161">
      <w:pPr>
        <w:spacing w:after="0" w:line="360" w:lineRule="auto"/>
        <w:jc w:val="both"/>
        <w:rPr>
          <w:rFonts w:ascii="Times New Roman" w:hAnsi="Times New Roman" w:cs="Times New Roman"/>
        </w:rPr>
      </w:pPr>
      <w:r>
        <w:rPr>
          <w:rFonts w:ascii="Times New Roman" w:hAnsi="Times New Roman" w:cs="Times New Roman"/>
        </w:rPr>
        <w:t>Mobile DNA analysis aim</w:t>
      </w:r>
      <w:r w:rsidR="0040007B" w:rsidRPr="0040007B">
        <w:rPr>
          <w:rFonts w:ascii="Times New Roman" w:hAnsi="Times New Roman" w:cs="Times New Roman"/>
        </w:rPr>
        <w:t>s to enable rapid, on-site genetic profiling by integrating the processes of DNA extraction, amplification, separation, and detection into portable, automated systems that can function effectively outside traditional laboratory environments.</w:t>
      </w:r>
      <w:r w:rsidR="0040007B">
        <w:rPr>
          <w:rFonts w:ascii="Times New Roman" w:hAnsi="Times New Roman" w:cs="Times New Roman"/>
        </w:rPr>
        <w:t xml:space="preserve"> </w:t>
      </w:r>
      <w:r w:rsidR="000E6644" w:rsidRPr="000E6644">
        <w:rPr>
          <w:rFonts w:ascii="Times New Roman" w:hAnsi="Times New Roman" w:cs="Times New Roman"/>
        </w:rPr>
        <w:t>Traditional forensic DNA analysis is often time-consuming and centralized, leading to processing delays and laboratory backlogs. There is a growing need for faster, field-deployable systems capable of delivering reliable DNA results in real time for applications in law enforcement, border security, disaster victim identification, outbreak response, and humanitarian operations.</w:t>
      </w:r>
      <w:r w:rsidR="000E6644">
        <w:rPr>
          <w:rFonts w:ascii="Times New Roman" w:hAnsi="Times New Roman" w:cs="Times New Roman"/>
        </w:rPr>
        <w:t xml:space="preserve"> </w:t>
      </w:r>
      <w:r w:rsidR="00495DBA" w:rsidRPr="00495DBA">
        <w:rPr>
          <w:rFonts w:ascii="Times New Roman" w:hAnsi="Times New Roman" w:cs="Times New Roman"/>
        </w:rPr>
        <w:t>Traditional forensic DNA analysis is often time-consuming and centralized, leading to processing delays and laboratory backlogs. There is a growing need for faster, field-deployable systems capable of delivering reliable DNA results in real time for applications in law enforcement, border security, disaster victim identification, outbreak response, and humanitarian operations.</w:t>
      </w:r>
      <w:r w:rsidR="00495DBA">
        <w:rPr>
          <w:rFonts w:ascii="Times New Roman" w:hAnsi="Times New Roman" w:cs="Times New Roman"/>
        </w:rPr>
        <w:t xml:space="preserve"> </w:t>
      </w:r>
      <w:r w:rsidR="00093571" w:rsidRPr="00093571">
        <w:rPr>
          <w:rFonts w:ascii="Times New Roman" w:hAnsi="Times New Roman" w:cs="Times New Roman"/>
        </w:rPr>
        <w:t>The implementation of mobile DNA technologies has demonstrated significant reductions in turnaround time and improved efficiency in forensic and biological analyses. These systems have proven effective in generating accurate, database-compatible genetic profiles in field conditions, helping reduce laboratory workloads while maintaining data reliability and legal admissibility.</w:t>
      </w:r>
      <w:r w:rsidR="00093571">
        <w:rPr>
          <w:rFonts w:ascii="Times New Roman" w:hAnsi="Times New Roman" w:cs="Times New Roman"/>
        </w:rPr>
        <w:t xml:space="preserve"> </w:t>
      </w:r>
      <w:r w:rsidR="009638A7" w:rsidRPr="009638A7">
        <w:rPr>
          <w:rFonts w:ascii="Times New Roman" w:hAnsi="Times New Roman" w:cs="Times New Roman"/>
        </w:rPr>
        <w:t>Mobile DNA analysis represents a transformative advancement bridging the gap between traditional laboratory-based profiling and real-time field operations. Its advantages include speed, portability, and real-time data generation; however, challenges such as high costs, environmental limitations, restricted sample types, and concerns over data security and ethical governance must be addressed for its widespread adoption. Overall, this innovation marks a paradigm shift in forensic and genomic applications, promoting faster and more accessible human identification and genetic analysis.</w:t>
      </w:r>
    </w:p>
    <w:p w14:paraId="7F10481C" w14:textId="028BEC7F" w:rsidR="004B667A" w:rsidRPr="00FE7161" w:rsidRDefault="004B667A" w:rsidP="00FE7161">
      <w:pPr>
        <w:spacing w:after="0" w:line="360" w:lineRule="auto"/>
        <w:rPr>
          <w:rFonts w:ascii="Times New Roman" w:hAnsi="Times New Roman" w:cs="Times New Roman"/>
        </w:rPr>
      </w:pPr>
      <w:r w:rsidRPr="00FE7161">
        <w:rPr>
          <w:rFonts w:ascii="Times New Roman" w:hAnsi="Times New Roman" w:cs="Times New Roman"/>
          <w:b/>
          <w:bCs/>
        </w:rPr>
        <w:t xml:space="preserve">Key word; </w:t>
      </w:r>
      <w:r w:rsidR="001D37D2" w:rsidRPr="00FE7161">
        <w:rPr>
          <w:rFonts w:ascii="Times New Roman" w:hAnsi="Times New Roman" w:cs="Times New Roman"/>
        </w:rPr>
        <w:t xml:space="preserve">DNA, </w:t>
      </w:r>
      <w:r w:rsidR="000F1EAD" w:rsidRPr="00FE7161">
        <w:rPr>
          <w:rFonts w:ascii="Times New Roman" w:hAnsi="Times New Roman" w:cs="Times New Roman"/>
        </w:rPr>
        <w:t>STR</w:t>
      </w:r>
      <w:r w:rsidR="00CA3E35" w:rsidRPr="00FE7161">
        <w:rPr>
          <w:rFonts w:ascii="Times New Roman" w:hAnsi="Times New Roman" w:cs="Times New Roman"/>
        </w:rPr>
        <w:t xml:space="preserve"> mar</w:t>
      </w:r>
      <w:r w:rsidR="00F07AD7" w:rsidRPr="00FE7161">
        <w:rPr>
          <w:rFonts w:ascii="Times New Roman" w:hAnsi="Times New Roman" w:cs="Times New Roman"/>
        </w:rPr>
        <w:t>kers</w:t>
      </w:r>
      <w:r w:rsidR="000F1EAD" w:rsidRPr="00FE7161">
        <w:rPr>
          <w:rFonts w:ascii="Times New Roman" w:hAnsi="Times New Roman" w:cs="Times New Roman"/>
        </w:rPr>
        <w:t xml:space="preserve">, ANDE, </w:t>
      </w:r>
      <w:r w:rsidR="00413E51" w:rsidRPr="00FE7161">
        <w:rPr>
          <w:rFonts w:ascii="Times New Roman" w:hAnsi="Times New Roman" w:cs="Times New Roman"/>
        </w:rPr>
        <w:t>Rapid</w:t>
      </w:r>
      <w:r w:rsidR="0021643F" w:rsidRPr="00FE7161">
        <w:rPr>
          <w:rFonts w:ascii="Times New Roman" w:hAnsi="Times New Roman" w:cs="Times New Roman"/>
        </w:rPr>
        <w:t xml:space="preserve"> HIT id</w:t>
      </w:r>
      <w:r w:rsidR="00F07AD7" w:rsidRPr="00FE7161">
        <w:rPr>
          <w:rFonts w:ascii="Times New Roman" w:hAnsi="Times New Roman" w:cs="Times New Roman"/>
        </w:rPr>
        <w:t xml:space="preserve"> system</w:t>
      </w:r>
      <w:r w:rsidR="0021643F" w:rsidRPr="00FE7161">
        <w:rPr>
          <w:rFonts w:ascii="Times New Roman" w:hAnsi="Times New Roman" w:cs="Times New Roman"/>
        </w:rPr>
        <w:t>, oxford nanopore</w:t>
      </w:r>
      <w:r w:rsidR="000F12C3" w:rsidRPr="00FE7161">
        <w:rPr>
          <w:rFonts w:ascii="Times New Roman" w:hAnsi="Times New Roman" w:cs="Times New Roman"/>
        </w:rPr>
        <w:t xml:space="preserve"> sequencing</w:t>
      </w:r>
    </w:p>
    <w:p w14:paraId="4431E87F" w14:textId="77777777" w:rsidR="00113F30" w:rsidRPr="00FE7161" w:rsidRDefault="00113F30" w:rsidP="00FE7161">
      <w:pPr>
        <w:spacing w:after="0" w:line="360" w:lineRule="auto"/>
        <w:rPr>
          <w:rFonts w:ascii="Times New Roman" w:hAnsi="Times New Roman" w:cs="Times New Roman"/>
          <w:b/>
          <w:bCs/>
        </w:rPr>
      </w:pPr>
    </w:p>
    <w:p w14:paraId="71FC07F9" w14:textId="77777777" w:rsidR="00BF4588" w:rsidRPr="00FE7161" w:rsidRDefault="00BF4588" w:rsidP="00FE7161">
      <w:pPr>
        <w:spacing w:after="0" w:line="360" w:lineRule="auto"/>
        <w:rPr>
          <w:rFonts w:ascii="Times New Roman" w:hAnsi="Times New Roman" w:cs="Times New Roman"/>
          <w:b/>
          <w:bCs/>
        </w:rPr>
      </w:pPr>
      <w:r w:rsidRPr="00FE7161">
        <w:rPr>
          <w:rFonts w:ascii="Times New Roman" w:hAnsi="Times New Roman" w:cs="Times New Roman"/>
          <w:b/>
          <w:bCs/>
        </w:rPr>
        <w:t>Introduction</w:t>
      </w:r>
    </w:p>
    <w:p w14:paraId="0F658073" w14:textId="6F3EA9B0" w:rsidR="00FE1899" w:rsidRDefault="007E016A" w:rsidP="00FE7161">
      <w:pPr>
        <w:spacing w:after="0" w:line="360" w:lineRule="auto"/>
        <w:jc w:val="both"/>
        <w:rPr>
          <w:rFonts w:ascii="Times New Roman" w:hAnsi="Times New Roman" w:cs="Times New Roman"/>
        </w:rPr>
      </w:pPr>
      <w:r w:rsidRPr="007E016A">
        <w:rPr>
          <w:rFonts w:ascii="Times New Roman" w:hAnsi="Times New Roman" w:cs="Times New Roman"/>
        </w:rPr>
        <w:t xml:space="preserve">DNA analysis has become an indispensable tool in forensic science, human identification, biomedical research, and public security applications. Since the 1990s, traditional DNA profiling using Short Tandem Repeat (STR) markers has been regarded as the gold standard </w:t>
      </w:r>
      <w:r w:rsidRPr="007E016A">
        <w:rPr>
          <w:rFonts w:ascii="Times New Roman" w:hAnsi="Times New Roman" w:cs="Times New Roman"/>
        </w:rPr>
        <w:lastRenderedPageBreak/>
        <w:t>for human identification due to its high discriminatory power, reproducibility, and international acceptance.</w:t>
      </w:r>
      <w:r w:rsidR="001B7C76">
        <w:rPr>
          <w:rFonts w:ascii="Times New Roman" w:hAnsi="Times New Roman" w:cs="Times New Roman"/>
        </w:rPr>
        <w:t xml:space="preserve"> </w:t>
      </w:r>
      <w:r w:rsidR="00F20946">
        <w:rPr>
          <w:rFonts w:ascii="Times New Roman" w:hAnsi="Times New Roman" w:cs="Times New Roman"/>
        </w:rPr>
        <w:fldChar w:fldCharType="begin" w:fldLock="1"/>
      </w:r>
      <w:r w:rsidR="00484E54">
        <w:rPr>
          <w:rFonts w:ascii="Times New Roman" w:hAnsi="Times New Roman" w:cs="Times New Roman"/>
        </w:rPr>
        <w:instrText>ADDIN CSL_CITATION {"citationItems":[{"id":"ITEM-1","itemData":{"author":[{"dropping-particle":"","family":"Padmanabhan","given":"Abhishek Sharma","non-dropping-particle":"","parse-names":false,"suffix":""},{"dropping-particle":"","family":"Sainath","given":"Sapna","non-dropping-particle":"","parse-names":false,"suffix":""}],"id":"ITEM-1","issued":{"date-parts":[["2022","12","29"]]},"title":"A Critical Examination of the Ethical and Legal implications of the use of DNA Databases in Criminal Investigation.","type":"book"},"uris":["http://www.mendeley.com/documents/?uuid=4869c54b-84ef-4168-b1ba-d3eda5f5e13c"]}],"mendeley":{"formattedCitation":"(Padmanabhan &amp; Sainath, 2022)","plainTextFormattedCitation":"(Padmanabhan &amp; Sainath, 2022)","previouslyFormattedCitation":"(Padmanabhan &amp; Sainath, 2022)"},"properties":{"noteIndex":0},"schema":"https://github.com/citation-style-language/schema/raw/master/csl-citation.json"}</w:instrText>
      </w:r>
      <w:r w:rsidR="00F20946">
        <w:rPr>
          <w:rFonts w:ascii="Times New Roman" w:hAnsi="Times New Roman" w:cs="Times New Roman"/>
        </w:rPr>
        <w:fldChar w:fldCharType="separate"/>
      </w:r>
      <w:r w:rsidR="00321848" w:rsidRPr="00321848">
        <w:rPr>
          <w:rFonts w:ascii="Times New Roman" w:hAnsi="Times New Roman" w:cs="Times New Roman"/>
          <w:noProof/>
        </w:rPr>
        <w:t>(Padmanabhan &amp; Sainath, 2022)</w:t>
      </w:r>
      <w:r w:rsidR="00F20946">
        <w:rPr>
          <w:rFonts w:ascii="Times New Roman" w:hAnsi="Times New Roman" w:cs="Times New Roman"/>
        </w:rPr>
        <w:fldChar w:fldCharType="end"/>
      </w:r>
    </w:p>
    <w:p w14:paraId="054F1805" w14:textId="28E3BB2C" w:rsidR="003E6610" w:rsidRDefault="00710D65" w:rsidP="00FE7161">
      <w:pPr>
        <w:spacing w:after="0" w:line="360" w:lineRule="auto"/>
        <w:jc w:val="both"/>
        <w:rPr>
          <w:rFonts w:ascii="Times New Roman" w:hAnsi="Times New Roman" w:cs="Times New Roman"/>
        </w:rPr>
      </w:pPr>
      <w:r>
        <w:rPr>
          <w:rFonts w:ascii="Times New Roman" w:hAnsi="Times New Roman" w:cs="Times New Roman"/>
        </w:rPr>
        <w:t>I</w:t>
      </w:r>
      <w:r w:rsidRPr="00710D65">
        <w:rPr>
          <w:rFonts w:ascii="Times New Roman" w:hAnsi="Times New Roman" w:cs="Times New Roman"/>
        </w:rPr>
        <w:t xml:space="preserve">n conventional DNA profiling workflows, DNA is first extracted from biological samples, quantified, and then amplified through multiplex PCR. The amplified fragments are </w:t>
      </w:r>
      <w:r w:rsidR="00C31761" w:rsidRPr="00710D65">
        <w:rPr>
          <w:rFonts w:ascii="Times New Roman" w:hAnsi="Times New Roman" w:cs="Times New Roman"/>
        </w:rPr>
        <w:t>analysed</w:t>
      </w:r>
      <w:r w:rsidRPr="00710D65">
        <w:rPr>
          <w:rFonts w:ascii="Times New Roman" w:hAnsi="Times New Roman" w:cs="Times New Roman"/>
        </w:rPr>
        <w:t xml:space="preserve"> using capillary electrophoresis to produce a unique STR profile, which can be compared with national or international databases such as CODIS. In contrast, rapid and mobile DNA analysis technologies—such as the ANDE Rapid DNA System, </w:t>
      </w:r>
      <w:r w:rsidR="00C31761" w:rsidRPr="00710D65">
        <w:rPr>
          <w:rFonts w:ascii="Times New Roman" w:hAnsi="Times New Roman" w:cs="Times New Roman"/>
        </w:rPr>
        <w:t>Rapid HIT</w:t>
      </w:r>
      <w:r w:rsidRPr="00710D65">
        <w:rPr>
          <w:rFonts w:ascii="Times New Roman" w:hAnsi="Times New Roman" w:cs="Times New Roman"/>
        </w:rPr>
        <w:t xml:space="preserve"> ID, and Oxford Nanopore </w:t>
      </w:r>
      <w:r w:rsidR="007F7C42" w:rsidRPr="00710D65">
        <w:rPr>
          <w:rFonts w:ascii="Times New Roman" w:hAnsi="Times New Roman" w:cs="Times New Roman"/>
        </w:rPr>
        <w:t>Minion</w:t>
      </w:r>
      <w:r w:rsidRPr="00710D65">
        <w:rPr>
          <w:rFonts w:ascii="Times New Roman" w:hAnsi="Times New Roman" w:cs="Times New Roman"/>
        </w:rPr>
        <w:t>—integrate DNA extraction, amplification, separation, and detection within automated, cartridge-based or portable sequencing platforms. These systems can process samples like buccal swabs and generate complete genetic profiles in under two hours with minimal technical expertise.</w:t>
      </w:r>
      <w:r w:rsidR="004B166C">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{"citationItems":[{"id":"ITEM-1","itemData":{"DOI":"10.1038/nrg2952","ISSN":"1471-0064 (Electronic)","PMID":"21331090","abstract":"Forensic DNA profiling currently allows the identification of persons already  known to investigating authorities. Recent advances have produced new types of genetic markers with the potential to overcome some important limitations of current DNA profiling methods. Moreover, other developments are enabling completely new kinds of forensically relevant information to be extracted from biological samples. These include new molecular approaches for finding individuals previously unknown to investigators, and new molecular methods to support links between forensic sample donors and criminal acts. Such advances in genetics, genomics and molecular biology are likely to improve human forensic case work in the near future.","author":[{"dropping-particle":"","family":"Kayser","given":"Manfred","non-dropping-particle":"","parse-names":false,"suffix":""},{"dropping-particle":"","family":"Knijff","given":"Peter","non-dropping-particle":"de","parse-names":false,"suffix":""}],"container-title":"Nature reviews. Genetics","id":"ITEM-1","issue":"3","issued":{"date-parts":[["2011","3"]]},"language":"eng","page":"179-192","publisher-place":"England","title":"Improving human forensics through advances in genetics, genomics and molecular  biology.","type":"article-journal","volume":"12"},"uris":["http://www.mendeley.com/documents/?uuid=447fd087-3cbb-428d-aa1e-e37a0c71a7fb"]}],"mendeley":{"formattedCitation":"(Kayser &amp; de Knijff, 2011)","plainTextFormattedCitation":"(Kayser &amp; de Knijff, 2011)","previouslyFormattedCitation":"(Kayser &amp; de Knijff, 2011)"},"properties":{"noteIndex":0},"schema":"https://github.com/citation-style-language/schema/raw/master/csl-citation.json"}</w:instrText>
      </w:r>
      <w:r w:rsidR="004B166C">
        <w:rPr>
          <w:rFonts w:ascii="Times New Roman" w:hAnsi="Times New Roman" w:cs="Times New Roman"/>
        </w:rPr>
        <w:fldChar w:fldCharType="separate"/>
      </w:r>
      <w:r w:rsidR="00321848" w:rsidRPr="00321848">
        <w:rPr>
          <w:rFonts w:ascii="Times New Roman" w:hAnsi="Times New Roman" w:cs="Times New Roman"/>
          <w:noProof/>
        </w:rPr>
        <w:t>(Kayser &amp; de Knijff, 2011)</w:t>
      </w:r>
      <w:r w:rsidR="004B166C">
        <w:rPr>
          <w:rFonts w:ascii="Times New Roman" w:hAnsi="Times New Roman" w:cs="Times New Roman"/>
        </w:rPr>
        <w:fldChar w:fldCharType="end"/>
      </w:r>
    </w:p>
    <w:p w14:paraId="7B5D0FF5" w14:textId="4378E3EF" w:rsidR="00710D65" w:rsidRDefault="00051AC2" w:rsidP="00FE7161">
      <w:pPr>
        <w:spacing w:after="0" w:line="360" w:lineRule="auto"/>
        <w:jc w:val="both"/>
        <w:rPr>
          <w:rFonts w:ascii="Times New Roman" w:hAnsi="Times New Roman" w:cs="Times New Roman"/>
        </w:rPr>
      </w:pPr>
      <w:r w:rsidRPr="00051AC2">
        <w:rPr>
          <w:rFonts w:ascii="Times New Roman" w:hAnsi="Times New Roman" w:cs="Times New Roman"/>
        </w:rPr>
        <w:t>Rapid DNA and portable sequencing platforms have demonstrated the ability to produce reliable, database-compatible STR profiles or sequencing data in field conditions. These systems significantly reduce turnaround time, alleviate forensic laboratory backlogs, and provide actionable results in time-sensitive situations such as border security checks, disaster victim identification, and outbreak monitoring.</w:t>
      </w:r>
      <w:r w:rsidR="00001F62">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{"citationItems":[{"id":"ITEM-1","itemData":{"DOI":"10.1080/07366205.2024.2427544","author":[{"dropping-particle":"","family":"Politza","given":"Anthony J","non-dropping-particle":"","parse-names":false,"suffix":""},{"dropping-particle":"","family":"Liu","given":"Tianyi","non-dropping-particle":"","parse-names":false,"suffix":""},{"dropping-particle":"","family":"Kshirsagar","given":"Aneesh","non-dropping-particle":"","parse-names":false,"suffix":""},{"dropping-particle":"","family":"Dong","given":"Ming","non-dropping-particle":"","parse-names":false,"suffix":""},{"dropping-particle":"","family":"Ahamed","given":"Md. Ahasan","non-dropping-particle":"","parse-names":false,"suffix":""},{"dropping-particle":"","family":"Guan","given":"Weihua","non-dropping-particle":"","parse-names":false,"suffix":""}],"container-title":"BioTechniques","id":"ITEM-1","issue":"10","issued":{"date-parts":[["2024"]]},"note":"PMID: 39620898","page":"505-515","publisher":"Taylor \\&amp; Francis","title":"Development and validation of a portable device for lab-free versatile nucleic acid extraction","type":"article-journal","volume":"76"},"uris":["http://www.mendeley.com/documents/?uuid=645d6766-6632-411b-86f5-b0da6d97eeed"]}],"mendeley":{"formattedCitation":"(Politza et al., 2024)","plainTextFormattedCitation":"(Politza et al., 2024)","previouslyFormattedCitation":"(Politza et al., 2024)"},"properties":{"noteIndex":0},"schema":"https://github.com/citation-style-language/schema/raw/master/csl-citation.json"}</w:instrText>
      </w:r>
      <w:r w:rsidR="00001F62">
        <w:rPr>
          <w:rFonts w:ascii="Times New Roman" w:hAnsi="Times New Roman" w:cs="Times New Roman"/>
        </w:rPr>
        <w:fldChar w:fldCharType="separate"/>
      </w:r>
      <w:r w:rsidR="00321848" w:rsidRPr="00321848">
        <w:rPr>
          <w:rFonts w:ascii="Times New Roman" w:hAnsi="Times New Roman" w:cs="Times New Roman"/>
          <w:noProof/>
        </w:rPr>
        <w:t>(Politza et al., 2024)</w:t>
      </w:r>
      <w:r w:rsidR="00001F62">
        <w:rPr>
          <w:rFonts w:ascii="Times New Roman" w:hAnsi="Times New Roman" w:cs="Times New Roman"/>
        </w:rPr>
        <w:fldChar w:fldCharType="end"/>
      </w:r>
    </w:p>
    <w:p w14:paraId="22395054" w14:textId="59BD7F20" w:rsidR="00FE1899" w:rsidRPr="00FE7161" w:rsidRDefault="004330CD" w:rsidP="00FE7161">
      <w:pPr>
        <w:spacing w:after="0" w:line="360" w:lineRule="auto"/>
        <w:jc w:val="both"/>
        <w:rPr>
          <w:rFonts w:ascii="Times New Roman" w:hAnsi="Times New Roman" w:cs="Times New Roman"/>
        </w:rPr>
      </w:pPr>
      <w:r>
        <w:rPr>
          <w:rFonts w:ascii="Times New Roman" w:hAnsi="Times New Roman" w:cs="Times New Roman"/>
        </w:rPr>
        <w:t>T</w:t>
      </w:r>
      <w:r w:rsidRPr="004330CD">
        <w:rPr>
          <w:rFonts w:ascii="Times New Roman" w:hAnsi="Times New Roman" w:cs="Times New Roman"/>
        </w:rPr>
        <w:t>raditional STR-based laboratory analysis is highly accurate and legally validated but demands sophisticated infrastructure, trained personnel, and long processing times of 24 to 72 hours, making it unsuitable for real-time decision-making. Modern mobile DNA analysis systems, on the other hand, emphasize speed, portability, and automation, enabling genetic profiling directly at the point of need. However, they also face challenges such as higher operational costs, limited sample compatibility, environmental sensitivity, and ethical and legal concerns regarding data security and admissibility. Despite these challenges, mobile DNA analysis represents a paradigm shift toward decentralized, on-site genetic testing—combining the reliability of traditional STR methods with the efficiency of modern rapid systems.</w:t>
      </w:r>
      <w:r w:rsidR="00EB50B4">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{"citationItems":[{"id":"ITEM-1","itemData":{"DOI":"10.1038/nrg1455","ISSN":"1471-0064","abstract":"DNA varies between and within species, and so it can be used in forensic work when biological material is associated with a crime or other legal case.Forensic DNA analysis began in 1985 with the development of DNA fingerprinting; most analysis is now carried out with PCR multiplexes of 10–15 autosomal STRs that give a high degree of certainty in individual identification.Many circumstances, including mixtures of DNA from more than one donor, can give rise to anomalous profiles, but these can usually be resolved.Semi-automation of DNA profiling allows the construction of large databases of profiles from suspects, offenders and crime-scene samples; the rules for creating and maintaining these differ from country to country.Analysis of autosomal SNPs, Y chromosome haplotypes and mitochondrial DNA sequence variation are also useful in specific applications.DNA profiling can provide some information about the population of origin of a sample, although direct prediction of phenotypic features is more problematic.The identification of victims of wars, disasters and accidents are greatly facilitated by sensitive DNA profiling methods.Analysis of the DNA of animals, plants and micro-organisms associated with legal cases can provide valuable evidence.","author":[{"dropping-particle":"","family":"Jobling","given":"Mark A","non-dropping-particle":"","parse-names":false,"suffix":""},{"dropping-particle":"","family":"Gill","given":"Peter","non-dropping-particle":"","parse-names":false,"suffix":""}],"container-title":"Nature Reviews Genetics","id":"ITEM-1","issue":"10","issued":{"date-parts":[["2004"]]},"page":"739-751","title":"Encoded evidence: DNA in forensic analysis","type":"article-journal","volume":"5"},"uris":["http://www.mendeley.com/documents/?uuid=1faf5dfc-dc85-4ee0-a6a3-dda940dc9968"]}],"mendeley":{"formattedCitation":"(Jobling &amp; Gill, 2004)","plainTextFormattedCitation":"(Jobling &amp; Gill, 2004)","previouslyFormattedCitation":"(Jobling &amp; Gill, 2004)"},"properties":{"noteIndex":0},"schema":"https://github.com/citation-style-language/schema/raw/master/csl-citation.json"}</w:instrText>
      </w:r>
      <w:r w:rsidR="00EB50B4">
        <w:rPr>
          <w:rFonts w:ascii="Times New Roman" w:hAnsi="Times New Roman" w:cs="Times New Roman"/>
        </w:rPr>
        <w:fldChar w:fldCharType="separate"/>
      </w:r>
      <w:r w:rsidR="00321848" w:rsidRPr="00321848">
        <w:rPr>
          <w:rFonts w:ascii="Times New Roman" w:hAnsi="Times New Roman" w:cs="Times New Roman"/>
          <w:noProof/>
        </w:rPr>
        <w:t>(Jobling &amp; Gill, 2004)</w:t>
      </w:r>
      <w:r w:rsidR="00EB50B4">
        <w:rPr>
          <w:rFonts w:ascii="Times New Roman" w:hAnsi="Times New Roman" w:cs="Times New Roman"/>
        </w:rPr>
        <w:fldChar w:fldCharType="end"/>
      </w:r>
    </w:p>
    <w:p w14:paraId="77B492AD" w14:textId="77777777" w:rsidR="0049036E" w:rsidRPr="00FE7161" w:rsidRDefault="0049036E" w:rsidP="00FE7161">
      <w:pPr>
        <w:spacing w:after="0" w:line="360" w:lineRule="auto"/>
        <w:rPr>
          <w:rFonts w:ascii="Times New Roman" w:hAnsi="Times New Roman" w:cs="Times New Roman"/>
        </w:rPr>
      </w:pPr>
    </w:p>
    <w:p w14:paraId="5C7AEB81" w14:textId="77777777" w:rsidR="009C03CC" w:rsidRDefault="009C03CC" w:rsidP="00FE7161">
      <w:pPr>
        <w:spacing w:after="0" w:line="360" w:lineRule="auto"/>
        <w:rPr>
          <w:rFonts w:ascii="Times New Roman" w:hAnsi="Times New Roman" w:cs="Times New Roman"/>
          <w:b/>
          <w:bCs/>
        </w:rPr>
      </w:pPr>
    </w:p>
    <w:p w14:paraId="6F2F32BB" w14:textId="77777777" w:rsidR="009C03CC" w:rsidRDefault="009C03CC" w:rsidP="00FE7161">
      <w:pPr>
        <w:spacing w:after="0" w:line="360" w:lineRule="auto"/>
        <w:rPr>
          <w:rFonts w:ascii="Times New Roman" w:hAnsi="Times New Roman" w:cs="Times New Roman"/>
          <w:b/>
          <w:bCs/>
        </w:rPr>
      </w:pPr>
    </w:p>
    <w:p w14:paraId="2C29B61E" w14:textId="72A997BD" w:rsidR="00AC7E62" w:rsidRPr="00FE7161" w:rsidRDefault="00AC7E62" w:rsidP="00FE7161">
      <w:pPr>
        <w:spacing w:after="0" w:line="360" w:lineRule="auto"/>
        <w:rPr>
          <w:rFonts w:ascii="Times New Roman" w:hAnsi="Times New Roman" w:cs="Times New Roman"/>
        </w:rPr>
      </w:pPr>
      <w:r w:rsidRPr="00FE7161">
        <w:rPr>
          <w:rFonts w:ascii="Times New Roman" w:hAnsi="Times New Roman" w:cs="Times New Roman"/>
          <w:b/>
          <w:bCs/>
        </w:rPr>
        <w:t>Traditional DNA Analysis Using STR Markers</w:t>
      </w:r>
    </w:p>
    <w:p w14:paraId="39D18477" w14:textId="11093D25" w:rsidR="00FD036A" w:rsidRDefault="009C03CC" w:rsidP="00FE7161">
      <w:pPr>
        <w:spacing w:after="0" w:line="360" w:lineRule="auto"/>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59264" behindDoc="0" locked="0" layoutInCell="1" allowOverlap="1" wp14:anchorId="0FAF2CCF" wp14:editId="7B29350D">
            <wp:simplePos x="0" y="0"/>
            <wp:positionH relativeFrom="margin">
              <wp:posOffset>35560</wp:posOffset>
            </wp:positionH>
            <wp:positionV relativeFrom="paragraph">
              <wp:posOffset>3826510</wp:posOffset>
            </wp:positionV>
            <wp:extent cx="5731510" cy="273685"/>
            <wp:effectExtent l="0" t="0" r="2540" b="0"/>
            <wp:wrapSquare wrapText="bothSides"/>
            <wp:docPr id="173789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9006" name="Picture 173789006"/>
                    <pic:cNvPicPr/>
                  </pic:nvPicPr>
                  <pic:blipFill>
                    <a:blip r:embed="rId8">
                      <a:extLst>
                        <a:ext uri="{28A0092B-C50C-407E-A947-70E740481C1C}">
                          <a14:useLocalDpi xmlns:a14="http://schemas.microsoft.com/office/drawing/2010/main" val="0"/>
                        </a:ext>
                      </a:extLst>
                    </a:blip>
                    <a:stretch>
                      <a:fillRect/>
                    </a:stretch>
                  </pic:blipFill>
                  <pic:spPr>
                    <a:xfrm>
                      <a:off x="0" y="0"/>
                      <a:ext cx="5731510" cy="273685"/>
                    </a:xfrm>
                    <a:prstGeom prst="rect">
                      <a:avLst/>
                    </a:prstGeom>
                  </pic:spPr>
                </pic:pic>
              </a:graphicData>
            </a:graphic>
          </wp:anchor>
        </w:drawing>
      </w:r>
      <w:r w:rsidR="00AC7E62" w:rsidRPr="00FE7161">
        <w:rPr>
          <w:rFonts w:ascii="Times New Roman" w:hAnsi="Times New Roman" w:cs="Times New Roman"/>
        </w:rPr>
        <w:t xml:space="preserve">Short Tandem Repeats (STRs) are highly polymorphic regions in the human genome consisting of short sequences of 2–6 base pairs repeated in tandem. The number of repeat units varies greatly among individuals, making STRs powerful genetic markers for human identification. </w:t>
      </w:r>
      <w:r w:rsidR="00AC7E62" w:rsidRPr="00FE7161">
        <w:rPr>
          <w:rFonts w:ascii="Times New Roman" w:hAnsi="Times New Roman" w:cs="Times New Roman"/>
        </w:rPr>
        <w:lastRenderedPageBreak/>
        <w:t xml:space="preserve">Traditional DNA analysis using STR markers follows a multi-step laboratory-based process. Initially, DNA is extracted from biological materials such as blood, saliva, hair roots, or other tissue samples. The extracted DNA is then quantified to ensure sufficient quality and concentration for downstream applications. Polymerase Chain Reaction (PCR) is subsequently employed to amplify multiple STR loci simultaneously using fluorescently </w:t>
      </w:r>
      <w:r w:rsidR="007F7C42" w:rsidRPr="00FE7161">
        <w:rPr>
          <w:rFonts w:ascii="Times New Roman" w:hAnsi="Times New Roman" w:cs="Times New Roman"/>
        </w:rPr>
        <w:t>labelled</w:t>
      </w:r>
      <w:r w:rsidR="00AC7E62" w:rsidRPr="00FE7161">
        <w:rPr>
          <w:rFonts w:ascii="Times New Roman" w:hAnsi="Times New Roman" w:cs="Times New Roman"/>
        </w:rPr>
        <w:t xml:space="preserve"> primers, a process known as multiplex PCR. Following amplification, the resulting fragments are separated according to size using capillary electrophoresis (CE), during which an electric field drives DNA fragments through a polymer-filled capillary, and a laser excites the fluorescent dyes attached to the primers. The emitted fluorescence is detected, generating an electropherogram that displays distinct peaks corresponding to the allele sizes at each STR locus. These allele calls are then compiled into a DNA profile unique to the individual.</w:t>
      </w:r>
    </w:p>
    <w:p w14:paraId="4F9BD893" w14:textId="77777777" w:rsidR="009C03CC" w:rsidRDefault="009C03CC" w:rsidP="006D7C90">
      <w:pPr>
        <w:spacing w:after="0" w:line="360" w:lineRule="auto"/>
        <w:jc w:val="center"/>
        <w:rPr>
          <w:rFonts w:ascii="Times New Roman" w:hAnsi="Times New Roman" w:cs="Times New Roman"/>
        </w:rPr>
      </w:pPr>
    </w:p>
    <w:p w14:paraId="573C705E" w14:textId="76E523D0" w:rsidR="00AC7E62" w:rsidRDefault="006D7C90" w:rsidP="006D7C90">
      <w:pPr>
        <w:spacing w:after="0" w:line="360" w:lineRule="auto"/>
        <w:jc w:val="center"/>
        <w:rPr>
          <w:rFonts w:ascii="Times New Roman" w:hAnsi="Times New Roman" w:cs="Times New Roman"/>
        </w:rPr>
      </w:pPr>
      <w:r>
        <w:rPr>
          <w:rFonts w:ascii="Times New Roman" w:hAnsi="Times New Roman" w:cs="Times New Roman"/>
        </w:rPr>
        <w:t>(Fig</w:t>
      </w:r>
      <w:r w:rsidR="002F1F9C">
        <w:rPr>
          <w:rFonts w:ascii="Times New Roman" w:hAnsi="Times New Roman" w:cs="Times New Roman"/>
        </w:rPr>
        <w:t xml:space="preserve"> 1</w:t>
      </w:r>
      <w:r>
        <w:rPr>
          <w:rFonts w:ascii="Times New Roman" w:hAnsi="Times New Roman" w:cs="Times New Roman"/>
        </w:rPr>
        <w:t>:</w:t>
      </w:r>
      <w:r w:rsidR="000304D8">
        <w:rPr>
          <w:rFonts w:ascii="Times New Roman" w:hAnsi="Times New Roman" w:cs="Times New Roman"/>
        </w:rPr>
        <w:t xml:space="preserve"> </w:t>
      </w:r>
      <w:r>
        <w:rPr>
          <w:rFonts w:ascii="Times New Roman" w:hAnsi="Times New Roman" w:cs="Times New Roman"/>
        </w:rPr>
        <w:t>Procedure of DNA Extraction</w:t>
      </w:r>
      <w:r w:rsidR="000304D8">
        <w:rPr>
          <w:rFonts w:ascii="Times New Roman" w:hAnsi="Times New Roman" w:cs="Times New Roman"/>
        </w:rPr>
        <w:t>)</w:t>
      </w:r>
    </w:p>
    <w:p w14:paraId="1455301C" w14:textId="77777777" w:rsidR="000304D8" w:rsidRPr="00FE7161" w:rsidRDefault="000304D8" w:rsidP="006D7C90">
      <w:pPr>
        <w:spacing w:after="0" w:line="360" w:lineRule="auto"/>
        <w:jc w:val="center"/>
        <w:rPr>
          <w:rFonts w:ascii="Times New Roman" w:hAnsi="Times New Roman" w:cs="Times New Roman"/>
        </w:rPr>
      </w:pPr>
    </w:p>
    <w:p w14:paraId="3002E3FA" w14:textId="115A4A7B" w:rsidR="00AA1CC6" w:rsidRPr="00FE7161" w:rsidRDefault="00AC7E62" w:rsidP="00FE7161">
      <w:pPr>
        <w:spacing w:after="0" w:line="360" w:lineRule="auto"/>
        <w:jc w:val="both"/>
        <w:rPr>
          <w:rFonts w:ascii="Times New Roman" w:hAnsi="Times New Roman" w:cs="Times New Roman"/>
        </w:rPr>
      </w:pPr>
      <w:r w:rsidRPr="00FE7161">
        <w:rPr>
          <w:rFonts w:ascii="Times New Roman" w:hAnsi="Times New Roman" w:cs="Times New Roman"/>
        </w:rPr>
        <w:t>STR-based DNA analysis has become the gold standard in forensic genetics due to its high discriminatory power, reproducibility, and compatibility with national DNA databases such as CODIS (Combined DNA Index System).</w:t>
      </w:r>
      <w:r w:rsidR="00757E49">
        <w:rPr>
          <w:rFonts w:ascii="Times New Roman" w:hAnsi="Times New Roman" w:cs="Times New Roman"/>
        </w:rPr>
        <w:fldChar w:fldCharType="begin" w:fldLock="1"/>
      </w:r>
      <w:r w:rsidR="00BA6615">
        <w:rPr>
          <w:rFonts w:ascii="Times New Roman" w:hAnsi="Times New Roman" w:cs="Times New Roman"/>
        </w:rPr>
        <w:instrText>ADDIN CSL_CITATION {"citationItems":[{"id":"ITEM-1","itemData":{"DOI":"10.18653/v1/2024.acl-long.573","ISBN":"9798891760943","ISSN":"0736587X","abstract":"Multimodal large language models (MLLMs) have demonstrated promising results in a variety of tasks that combine vision and language. As these models become more integral to research and applications, conducting comprehensive evaluations of their capabilities has grown increasingly important. However, most existing benchmarks fail to consider that, in certain situations, images need to be interpreted within a broader context. In this work, we introduce a new benchmark, named as CODIS, designed to assess the ability of models to use context provided in free-form text to enhance visual comprehension. Our findings indicate that MLLMs consistently fall short of human performance on this benchmark. Further analysis confirms that these models struggle to effectively extract and utilize contextual information to improve their understanding of images. This underscores the pressing need to enhance the ability of MLLMs to comprehend visuals in a context-dependent manner. View our project website at https://thunlp-mt.github.io/CODIS.","author":[{"dropping-particle":"","family":"Luo","given":"Fuwen","non-dropping-particle":"","parse-names":false,"suffix":""},{"dropping-particle":"","family":"Chen","given":"Chi","non-dropping-particle":"","parse-names":false,"suffix":""},{"dropping-particle":"","family":"Wan","given":"Zihao","non-dropping-particle":"","parse-names":false,"suffix":""},{"dropping-particle":"","family":"Kang","given":"Zhaolu","non-dropping-particle":"","parse-names":false,"suffix":""},{"dropping-particle":"","family":"Yan","given":"Qidong","non-dropping-particle":"","parse-names":false,"suffix":""},{"dropping-particle":"","family":"Li","given":"Yingjie","non-dropping-particle":"","parse-names":false,"suffix":""},{"dropping-particle":"","family":"Wang","given":"Xiaolong","non-dropping-particle":"","parse-names":false,"suffix":""},{"dropping-particle":"","family":"Wang","given":"Siyu","non-dropping-particle":"","parse-names":false,"suffix":""},{"dropping-particle":"","family":"Wang","given":"Ziyue","non-dropping-particle":"","parse-names":false,"suffix":""},{"dropping-particle":"","family":"Mi","given":"Xiaoyue","non-dropping-particle":"","parse-names":false,"suffix":""},{"dropping-particle":"","family":"Li","given":"Peng","non-dropping-particle":"","parse-names":false,"suffix":""},{"dropping-particle":"","family":"Ma","given":"Ning","non-dropping-particle":"","parse-names":false,"suffix":""},{"dropping-particle":"","family":"Sun","given":"Maosong","non-dropping-particle":"","parse-names":false,"suffix":""},{"dropping-particle":"","family":"Liu","given":"Yang","non-dropping-particle":"","parse-names":false,"suffix":""}],"container-title":"Proceedings of the Annual Meeting of the Association for Computational Linguistics","id":"ITEM-1","issued":{"date-parts":[["2024"]]},"page":"10639-10659","title":"CODIS: Benchmarking Context-Dependent Visual Comprehension for Multimodal Large Language Models","type":"article-journal","volume":"1"},"uris":["http://www.mendeley.com/documents/?uuid=4e48e9d2-42e2-4734-a342-d717c919e279"]}],"mendeley":{"formattedCitation":"(Luo et al., 2024)","plainTextFormattedCitation":"(Luo et al., 2024)","previouslyFormattedCitation":"(Luo et al., 2024)"},"properties":{"noteIndex":0},"schema":"https://github.com/citation-style-language/schema/raw/master/csl-citation.json"}</w:instrText>
      </w:r>
      <w:r w:rsidR="00757E49">
        <w:rPr>
          <w:rFonts w:ascii="Times New Roman" w:hAnsi="Times New Roman" w:cs="Times New Roman"/>
        </w:rPr>
        <w:fldChar w:fldCharType="separate"/>
      </w:r>
      <w:r w:rsidR="00757E49" w:rsidRPr="00757E49">
        <w:rPr>
          <w:rFonts w:ascii="Times New Roman" w:hAnsi="Times New Roman" w:cs="Times New Roman"/>
          <w:noProof/>
        </w:rPr>
        <w:t>(Luo et al., 2024)</w:t>
      </w:r>
      <w:r w:rsidR="00757E49">
        <w:rPr>
          <w:rFonts w:ascii="Times New Roman" w:hAnsi="Times New Roman" w:cs="Times New Roman"/>
        </w:rPr>
        <w:fldChar w:fldCharType="end"/>
      </w:r>
      <w:r w:rsidRPr="00FE7161">
        <w:rPr>
          <w:rFonts w:ascii="Times New Roman" w:hAnsi="Times New Roman" w:cs="Times New Roman"/>
        </w:rPr>
        <w:t xml:space="preserve"> Its advantages include the ability to </w:t>
      </w:r>
      <w:r w:rsidR="007F7C42" w:rsidRPr="00FE7161">
        <w:rPr>
          <w:rFonts w:ascii="Times New Roman" w:hAnsi="Times New Roman" w:cs="Times New Roman"/>
        </w:rPr>
        <w:t>analyse</w:t>
      </w:r>
      <w:r w:rsidRPr="00FE7161">
        <w:rPr>
          <w:rFonts w:ascii="Times New Roman" w:hAnsi="Times New Roman" w:cs="Times New Roman"/>
        </w:rPr>
        <w:t xml:space="preserve"> highly degraded samples, high sensitivity requiring only nanogram amounts of DNA, and standardized loci sets that allow for inter-laboratory comparisons. However, traditional STR analysis has certain limitations: the process is time-intensive, often requiring 24–72 hours from sample to result; it requires specialized laboratory infrastructure and trained personnel; and complex or mixed DNA samples can present interpretation challenges. Despite these limitations, STR analysis remains the cornerstone of forensic DNA typing and continues to be widely used for criminal investigations, paternity testing, missing person identification, and disaster victim identification worldwide.</w:t>
      </w:r>
      <w:r w:rsidR="00214863">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{"citationItems":[{"id":"ITEM-1","itemData":{"DOI":"10.21315/mjms2020.27.4.3","ISSN":"1394-195X (Print)","PMID":"32863743","abstract":"Short tandem repeat (STR) typing continues to be the primary workhorse in  forensic DNA profiling. Therefore, the present review discusses the prominent role of STR marker in criminal justice system. All over the world, deoxyribonucleic acid (DNA) profiling provides evidence that may be used to convict criminals, as an irrefutable proof of wrongful convictions, invaluable links to the actual perpetrators of crimes, and could also deter some offenders from committing more serious offences. Clearly, DNA profiling tools have also aided forensic scientists to re-evaluate old cases that were considered closed as a result of inadequate evidence. In carrying out this review, a comprehensive electronic literature search using PubMed, ScienceDirect, Google Scholar and Google Search were used, and all works meeting the subject matter were considered, including reviews, retrospective studies, observational studies and original articles. Case reports presented here, further demonstrates the crucial role of forensic DNA profiling in mitigating and providing compelling evidence for the resolution of crimes. For case report 1, there was a 100% match between the DNA recovered from the items found in the crime scene, and the suspect's DNA sample collected via buccal swab following 15 STR loci examination. Case report 2 further highlights the indispensable contribution of DNA database in solving crime. Therefore, it has become very necessary for developing countries like Nigeria to develop a national DNA database and make policies and legislatures that will further expand and enable the practice of forensic genetics, particularly DNA profiling.","author":[{"dropping-particle":"","family":"Nwawuba Stanley","given":"Udogadi","non-dropping-particle":"","parse-names":false,"suffix":""},{"dropping-particle":"","family":"Mohammed Khadija","given":"Abdullahi","non-dropping-particle":"","parse-names":false,"suffix":""},{"dropping-particle":"","family":"Bukola","given":"Adams Tajudeen","non-dropping-particle":"","parse-names":false,"suffix":""},{"dropping-particle":"","family":"Omusi Precious","given":"Imose","non-dropping-particle":"","parse-names":false,"suffix":""},{"dropping-particle":"","family":"Ayevbuomwan Davidson","given":"Esewi","non-dropping-particle":"","parse-names":false,"suffix":""}],"container-title":"The Malaysian journal of medical sciences : MJMS","id":"ITEM-1","issue":"4","issued":{"date-parts":[["2020","7"]]},"language":"eng","page":"22-35","publisher-place":"Malaysia","title":"Forensic DNA Profiling: Autosomal Short Tandem Repeat as a Prominent Marker in  Crime Investigation.","type":"article-journal","volume":"27"},"uris":["http://www.mendeley.com/documents/?uuid=769d3a63-70fe-455b-90f0-bfbef10bc2b9"]}],"mendeley":{"formattedCitation":"(Nwawuba Stanley et al., 2020)","plainTextFormattedCitation":"(Nwawuba Stanley et al., 2020)","previouslyFormattedCitation":"(Nwawuba Stanley et al., 2020)"},"properties":{"noteIndex":0},"schema":"https://github.com/citation-style-language/schema/raw/master/csl-citation.json"}</w:instrText>
      </w:r>
      <w:r w:rsidR="00214863">
        <w:rPr>
          <w:rFonts w:ascii="Times New Roman" w:hAnsi="Times New Roman" w:cs="Times New Roman"/>
        </w:rPr>
        <w:fldChar w:fldCharType="separate"/>
      </w:r>
      <w:r w:rsidR="00321848" w:rsidRPr="00321848">
        <w:rPr>
          <w:rFonts w:ascii="Times New Roman" w:hAnsi="Times New Roman" w:cs="Times New Roman"/>
          <w:noProof/>
        </w:rPr>
        <w:t>(Nwawuba Stanley et al., 2020)</w:t>
      </w:r>
      <w:r w:rsidR="00214863">
        <w:rPr>
          <w:rFonts w:ascii="Times New Roman" w:hAnsi="Times New Roman" w:cs="Times New Roman"/>
        </w:rPr>
        <w:fldChar w:fldCharType="end"/>
      </w:r>
    </w:p>
    <w:p w14:paraId="01086CDC" w14:textId="77777777" w:rsidR="007408A8" w:rsidRPr="00FE7161" w:rsidRDefault="007408A8" w:rsidP="00FE7161">
      <w:pPr>
        <w:spacing w:after="0" w:line="360" w:lineRule="auto"/>
        <w:jc w:val="both"/>
        <w:rPr>
          <w:rFonts w:ascii="Times New Roman" w:hAnsi="Times New Roman" w:cs="Times New Roman"/>
        </w:rPr>
      </w:pPr>
    </w:p>
    <w:p w14:paraId="7F7F9B5C" w14:textId="77777777" w:rsidR="009C03CC" w:rsidRDefault="009C03CC" w:rsidP="00FE7161">
      <w:pPr>
        <w:spacing w:after="0" w:line="360" w:lineRule="auto"/>
        <w:rPr>
          <w:rFonts w:ascii="Times New Roman" w:hAnsi="Times New Roman" w:cs="Times New Roman"/>
          <w:b/>
          <w:bCs/>
        </w:rPr>
      </w:pPr>
    </w:p>
    <w:p w14:paraId="6089CF89" w14:textId="77777777" w:rsidR="009C03CC" w:rsidRDefault="009C03CC" w:rsidP="00FE7161">
      <w:pPr>
        <w:spacing w:after="0" w:line="360" w:lineRule="auto"/>
        <w:rPr>
          <w:rFonts w:ascii="Times New Roman" w:hAnsi="Times New Roman" w:cs="Times New Roman"/>
          <w:b/>
          <w:bCs/>
        </w:rPr>
      </w:pPr>
    </w:p>
    <w:p w14:paraId="1D524B32" w14:textId="5D7805F7" w:rsidR="00717545" w:rsidRPr="00FE7161" w:rsidRDefault="00E51968" w:rsidP="00FE7161">
      <w:pPr>
        <w:spacing w:after="0" w:line="360" w:lineRule="auto"/>
        <w:rPr>
          <w:rFonts w:ascii="Times New Roman" w:hAnsi="Times New Roman" w:cs="Times New Roman"/>
          <w:b/>
          <w:bCs/>
        </w:rPr>
      </w:pPr>
      <w:r w:rsidRPr="00FE7161">
        <w:rPr>
          <w:rFonts w:ascii="Times New Roman" w:hAnsi="Times New Roman" w:cs="Times New Roman"/>
          <w:b/>
          <w:bCs/>
        </w:rPr>
        <w:t xml:space="preserve">Modern </w:t>
      </w:r>
      <w:r w:rsidR="00751120" w:rsidRPr="00FE7161">
        <w:rPr>
          <w:rFonts w:ascii="Times New Roman" w:hAnsi="Times New Roman" w:cs="Times New Roman"/>
          <w:b/>
          <w:bCs/>
        </w:rPr>
        <w:t xml:space="preserve">Techniques </w:t>
      </w:r>
    </w:p>
    <w:p w14:paraId="435450FE" w14:textId="4CFD6B5E" w:rsidR="00452CF7" w:rsidRPr="00FE7161" w:rsidRDefault="00452CF7" w:rsidP="00FE7161">
      <w:pPr>
        <w:pStyle w:val="ListParagraph"/>
        <w:numPr>
          <w:ilvl w:val="0"/>
          <w:numId w:val="5"/>
        </w:numPr>
        <w:spacing w:after="0" w:line="360" w:lineRule="auto"/>
        <w:rPr>
          <w:rFonts w:ascii="Times New Roman" w:hAnsi="Times New Roman" w:cs="Times New Roman"/>
          <w:b/>
          <w:bCs/>
        </w:rPr>
      </w:pPr>
      <w:r w:rsidRPr="00FE7161">
        <w:rPr>
          <w:rFonts w:ascii="Times New Roman" w:hAnsi="Times New Roman" w:cs="Times New Roman"/>
          <w:b/>
          <w:bCs/>
        </w:rPr>
        <w:t>ANDE Rapid DNA System</w:t>
      </w:r>
    </w:p>
    <w:p w14:paraId="14B3E6DC" w14:textId="78B3D624" w:rsidR="00452CF7" w:rsidRPr="00FE7161" w:rsidRDefault="00452CF7" w:rsidP="00FE7161">
      <w:pPr>
        <w:spacing w:after="0" w:line="360" w:lineRule="auto"/>
        <w:jc w:val="both"/>
        <w:rPr>
          <w:rFonts w:ascii="Times New Roman" w:hAnsi="Times New Roman" w:cs="Times New Roman"/>
        </w:rPr>
      </w:pPr>
      <w:r w:rsidRPr="00FE7161">
        <w:rPr>
          <w:rFonts w:ascii="Times New Roman" w:hAnsi="Times New Roman" w:cs="Times New Roman"/>
        </w:rPr>
        <w:t xml:space="preserve">The ANDE Rapid DNA system is a fully automated platform designed to perform rapid Short Tandem Repeat (STR) profiling for forensic and human identification purposes. The system is composed of four integrated components: the ANDE swab, the consumable chip, the ANDE </w:t>
      </w:r>
      <w:r w:rsidRPr="00FE7161">
        <w:rPr>
          <w:rFonts w:ascii="Times New Roman" w:hAnsi="Times New Roman" w:cs="Times New Roman"/>
        </w:rPr>
        <w:lastRenderedPageBreak/>
        <w:t>6C instrument, and the automated Expert System. Together, these components allow for sample-to-result DNA analysis with minimal operator intervention.</w:t>
      </w:r>
      <w:r w:rsidR="00D27027" w:rsidRPr="00FE7161">
        <w:rPr>
          <w:rFonts w:ascii="Times New Roman" w:hAnsi="Times New Roman" w:cs="Times New Roman"/>
        </w:rPr>
        <w:t xml:space="preserve"> </w:t>
      </w:r>
    </w:p>
    <w:p w14:paraId="54AC3D71" w14:textId="77777777" w:rsidR="00452CF7" w:rsidRPr="00FE7161" w:rsidRDefault="00452CF7" w:rsidP="00FE7161">
      <w:pPr>
        <w:spacing w:after="0" w:line="360" w:lineRule="auto"/>
        <w:rPr>
          <w:rFonts w:ascii="Times New Roman" w:hAnsi="Times New Roman" w:cs="Times New Roman"/>
          <w:b/>
          <w:bCs/>
        </w:rPr>
      </w:pPr>
      <w:r w:rsidRPr="00FE7161">
        <w:rPr>
          <w:rFonts w:ascii="Times New Roman" w:hAnsi="Times New Roman" w:cs="Times New Roman"/>
          <w:b/>
          <w:bCs/>
        </w:rPr>
        <w:t>Chip Types and Functions</w:t>
      </w:r>
    </w:p>
    <w:p w14:paraId="6EBE08BE" w14:textId="77777777" w:rsidR="00452CF7" w:rsidRPr="00FE7161" w:rsidRDefault="00452CF7" w:rsidP="00FE7161">
      <w:pPr>
        <w:spacing w:after="0" w:line="360" w:lineRule="auto"/>
        <w:jc w:val="both"/>
        <w:rPr>
          <w:rFonts w:ascii="Times New Roman" w:hAnsi="Times New Roman" w:cs="Times New Roman"/>
        </w:rPr>
      </w:pPr>
      <w:r w:rsidRPr="00FE7161">
        <w:rPr>
          <w:rFonts w:ascii="Times New Roman" w:hAnsi="Times New Roman" w:cs="Times New Roman"/>
        </w:rPr>
        <w:t>There are two types of consumable chips used in the ANDE system: the A-Chip and the I-Chip.</w:t>
      </w:r>
    </w:p>
    <w:p w14:paraId="0B62420F" w14:textId="77777777" w:rsidR="00452CF7" w:rsidRPr="00FE7161" w:rsidRDefault="00452CF7" w:rsidP="00FE7161">
      <w:pPr>
        <w:spacing w:after="0" w:line="360" w:lineRule="auto"/>
        <w:ind w:left="360"/>
        <w:jc w:val="both"/>
        <w:rPr>
          <w:rFonts w:ascii="Times New Roman" w:hAnsi="Times New Roman" w:cs="Times New Roman"/>
        </w:rPr>
      </w:pPr>
      <w:r w:rsidRPr="00FE7161">
        <w:rPr>
          <w:rFonts w:ascii="Times New Roman" w:hAnsi="Times New Roman" w:cs="Times New Roman"/>
        </w:rPr>
        <w:t>The A-Chip processes up to five buccal swab samples and, when used in combination with the ANDE instrument and Expert System, has received NDIS (National DNA Index System) approval for searching and uploading DNA profiles to CODIS, provided that buccal samples are processed in accredited laboratories.</w:t>
      </w:r>
    </w:p>
    <w:p w14:paraId="538CF59E" w14:textId="77777777" w:rsidR="00452CF7" w:rsidRPr="00FE7161" w:rsidRDefault="00452CF7" w:rsidP="00FE7161">
      <w:pPr>
        <w:spacing w:after="0" w:line="360" w:lineRule="auto"/>
        <w:ind w:left="360"/>
        <w:jc w:val="both"/>
        <w:rPr>
          <w:rFonts w:ascii="Times New Roman" w:hAnsi="Times New Roman" w:cs="Times New Roman"/>
        </w:rPr>
      </w:pPr>
      <w:r w:rsidRPr="00FE7161">
        <w:rPr>
          <w:rFonts w:ascii="Times New Roman" w:hAnsi="Times New Roman" w:cs="Times New Roman"/>
        </w:rPr>
        <w:t>The I-Chip was developed for casework and disaster victim identification (DVI) samples. It is a single-use, disposable consumable that incorporates all necessary reagents, buffers, materials, and waste containment required to perform fully automated STR analysis of up to four samples. A key difference between the two chips is that the I-Chip integrates a sample concentration module downstream of the purification module, enabling concentration of DNA prior to PCR amplification. This results in a lower limit of detection for the I-Chip, making it more suitable for challenging forensic samples.</w:t>
      </w:r>
    </w:p>
    <w:p w14:paraId="61B782C4" w14:textId="6EA34685" w:rsidR="00452CF7" w:rsidRPr="00FE7161" w:rsidRDefault="00452CF7" w:rsidP="00FE7161">
      <w:pPr>
        <w:spacing w:after="0" w:line="360" w:lineRule="auto"/>
        <w:jc w:val="both"/>
        <w:rPr>
          <w:rFonts w:ascii="Times New Roman" w:hAnsi="Times New Roman" w:cs="Times New Roman"/>
        </w:rPr>
      </w:pPr>
      <w:r w:rsidRPr="00FE7161">
        <w:rPr>
          <w:rFonts w:ascii="Times New Roman" w:hAnsi="Times New Roman" w:cs="Times New Roman"/>
        </w:rPr>
        <w:t xml:space="preserve">Both chips contain preloaded reagents specifically optimized for the system’s microfluidic environment, including DNA purification reagents, </w:t>
      </w:r>
      <w:r w:rsidR="007F7C42" w:rsidRPr="00FE7161">
        <w:rPr>
          <w:rFonts w:ascii="Times New Roman" w:hAnsi="Times New Roman" w:cs="Times New Roman"/>
        </w:rPr>
        <w:t>Flex Plex</w:t>
      </w:r>
      <w:r w:rsidRPr="00FE7161">
        <w:rPr>
          <w:rFonts w:ascii="Times New Roman" w:hAnsi="Times New Roman" w:cs="Times New Roman"/>
        </w:rPr>
        <w:t xml:space="preserve"> PCR reagents, separation polymer, and buffers. This ensures consistent, balanced, and precise results across different sample types.</w:t>
      </w:r>
      <w:r w:rsidR="00502CF6">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{"citationItems":[{"id":"ITEM-1","itemData":{"DOI":"10.3390/genes11050582","ISSN":"2073-4425 (Electronic)","PMID":"32456006","abstract":"Rapid DNA analysis is an ultrafast and fully automated DNA-typing system, which  can produce interpretable genetic profiles from biological samples within 90 minutes. This \"swab in-profile out\" method comprises DNA extraction, amplification by PCR multiplex, separation and detection of DNA fragments by capillary electrophoresis. The aim of study was the validation of the Accelerated Nuclear DNA Equipment (ANDE) 6C system as a typing method for reference samples according to the ISO/IEC 17025 standard. Here, we report the evaluation of the validity and reproducibility of results by the comparison of the genetic profiles generated by the ANDE 6C System with those generated by standard technologies. A quantity of 104 buccal swabs were analyzed both through the ANDE 6C technology and the traditional method (DNA extraction and quantification, amplification and separation by capillary electrophoresis). Positive typing was observed in 97% of cases for ANDE 6C technology with only three buccal swabs failing to reveal interpretable signals. Concordance was determined by comparing the allele calls generated by ANDE 6C and conventional technology. Comparison of 2800 genotypes revealed a concordance rate of 99.96%. These results met the ISO/IEC 17025 requirements, enabling us to receive the accreditation for this method. Finally, rapid technology has certainly reached a level of reliability which has made its use in laboratories of forensic genetics a reality.","author":[{"dropping-particle":"","family":"Ragazzo","given":"Michele","non-dropping-particle":"","parse-names":false,"suffix":""},{"dropping-particle":"","family":"Melchiorri","given":"Stefano","non-dropping-particle":"","parse-names":false,"suffix":""},{"dropping-particle":"","family":"Manzo","given":"Laura","non-dropping-particle":"","parse-names":false,"suffix":""},{"dropping-particle":"","family":"Errichiello","given":"Valeria","non-dropping-particle":"","parse-names":false,"suffix":""},{"dropping-particle":"","family":"Puleri","given":"Giulio","non-dropping-particle":"","parse-names":false,"suffix":""},{"dropping-particle":"","family":"Nicastro","given":"Fabio","non-dropping-particle":"","parse-names":false,"suffix":""},{"dropping-particle":"","family":"Giardina","given":"Emiliano","non-dropping-particle":"","parse-names":false,"suffix":""}],"container-title":"Genes","id":"ITEM-1","issue":"5","issued":{"date-parts":[["2020","5"]]},"language":"eng","publisher-place":"Switzerland","title":"Comparative Analysis of ANDE 6C Rapid DNA Analysis System and Traditional  Methods.","type":"article-journal","volume":"11"},"uris":["http://www.mendeley.com/documents/?uuid=2ca5026c-d467-43f9-ba55-5bb77e5ca9a2"]}],"mendeley":{"formattedCitation":"(Ragazzo et al., 2020)","plainTextFormattedCitation":"(Ragazzo et al., 2020)","previouslyFormattedCitation":"(Ragazzo et al., 2020)"},"properties":{"noteIndex":0},"schema":"https://github.com/citation-style-language/schema/raw/master/csl-citation.json"}</w:instrText>
      </w:r>
      <w:r w:rsidR="00502CF6">
        <w:rPr>
          <w:rFonts w:ascii="Times New Roman" w:hAnsi="Times New Roman" w:cs="Times New Roman"/>
        </w:rPr>
        <w:fldChar w:fldCharType="separate"/>
      </w:r>
      <w:r w:rsidR="00321848" w:rsidRPr="00321848">
        <w:rPr>
          <w:rFonts w:ascii="Times New Roman" w:hAnsi="Times New Roman" w:cs="Times New Roman"/>
          <w:noProof/>
        </w:rPr>
        <w:t>(Ragazzo et al., 2020)</w:t>
      </w:r>
      <w:r w:rsidR="00502CF6">
        <w:rPr>
          <w:rFonts w:ascii="Times New Roman" w:hAnsi="Times New Roman" w:cs="Times New Roman"/>
        </w:rPr>
        <w:fldChar w:fldCharType="end"/>
      </w:r>
    </w:p>
    <w:p w14:paraId="58208746" w14:textId="3323040E" w:rsidR="00452CF7" w:rsidRPr="00FE7161" w:rsidRDefault="00F45BD2" w:rsidP="00FE7161">
      <w:pPr>
        <w:spacing w:after="0" w:line="360" w:lineRule="auto"/>
        <w:rPr>
          <w:rFonts w:ascii="Times New Roman" w:hAnsi="Times New Roman" w:cs="Times New Roman"/>
          <w:b/>
          <w:bCs/>
        </w:rPr>
      </w:pPr>
      <w:r w:rsidRPr="00FE7161">
        <w:rPr>
          <w:rFonts w:ascii="Times New Roman" w:hAnsi="Times New Roman" w:cs="Times New Roman"/>
          <w:b/>
          <w:bCs/>
        </w:rPr>
        <w:t>Flex Plex</w:t>
      </w:r>
      <w:r w:rsidR="00452CF7" w:rsidRPr="00FE7161">
        <w:rPr>
          <w:rFonts w:ascii="Times New Roman" w:hAnsi="Times New Roman" w:cs="Times New Roman"/>
          <w:b/>
          <w:bCs/>
        </w:rPr>
        <w:t xml:space="preserve"> Assay</w:t>
      </w:r>
    </w:p>
    <w:p w14:paraId="72F25BBF" w14:textId="6C21A6B2" w:rsidR="00452CF7" w:rsidRPr="00FE7161" w:rsidRDefault="00452CF7" w:rsidP="00FE7161">
      <w:pPr>
        <w:spacing w:after="0" w:line="360" w:lineRule="auto"/>
        <w:jc w:val="both"/>
        <w:rPr>
          <w:rFonts w:ascii="Times New Roman" w:hAnsi="Times New Roman" w:cs="Times New Roman"/>
        </w:rPr>
      </w:pPr>
      <w:r w:rsidRPr="00FE7161">
        <w:rPr>
          <w:rFonts w:ascii="Times New Roman" w:hAnsi="Times New Roman" w:cs="Times New Roman"/>
        </w:rPr>
        <w:t xml:space="preserve">The ANDE system employs the </w:t>
      </w:r>
      <w:r w:rsidR="00F45BD2" w:rsidRPr="00FE7161">
        <w:rPr>
          <w:rFonts w:ascii="Times New Roman" w:hAnsi="Times New Roman" w:cs="Times New Roman"/>
        </w:rPr>
        <w:t>Flex Plex</w:t>
      </w:r>
      <w:r w:rsidRPr="00FE7161">
        <w:rPr>
          <w:rFonts w:ascii="Times New Roman" w:hAnsi="Times New Roman" w:cs="Times New Roman"/>
        </w:rPr>
        <w:t xml:space="preserve"> assay, which was developed to ensure compatibility with DNA databases worldwide. This assay includes 23 autosomal STR</w:t>
      </w:r>
      <w:r w:rsidRPr="00FE7161">
        <w:rPr>
          <w:rFonts w:ascii="Times New Roman" w:hAnsi="Times New Roman" w:cs="Times New Roman"/>
          <w:b/>
          <w:bCs/>
        </w:rPr>
        <w:t xml:space="preserve"> loci</w:t>
      </w:r>
      <w:r w:rsidRPr="00FE7161">
        <w:rPr>
          <w:rFonts w:ascii="Times New Roman" w:hAnsi="Times New Roman" w:cs="Times New Roman"/>
        </w:rPr>
        <w:t xml:space="preserve"> (D1S1656, D2S1338, D2S441, D3S1358, D5S818, D6S1043, D7S820, D8S1179, D10S1248, D12S391, D13S317, D16S539, D18S51, D19S433, D21S11, D22S1045, FGA, CSF1PO, Penta E, TH01, </w:t>
      </w:r>
      <w:r w:rsidR="00F45BD2">
        <w:rPr>
          <w:rFonts w:ascii="Times New Roman" w:hAnsi="Times New Roman" w:cs="Times New Roman"/>
        </w:rPr>
        <w:t>V</w:t>
      </w:r>
      <w:r w:rsidRPr="00FE7161">
        <w:rPr>
          <w:rFonts w:ascii="Times New Roman" w:hAnsi="Times New Roman" w:cs="Times New Roman"/>
        </w:rPr>
        <w:t xml:space="preserve">WA, TPOX, and SE33), three Y-chromosomal STR loci (DYS391, DYS570, and DYS576), and the </w:t>
      </w:r>
      <w:r w:rsidR="00832F83" w:rsidRPr="00FE7161">
        <w:rPr>
          <w:rFonts w:ascii="Times New Roman" w:hAnsi="Times New Roman" w:cs="Times New Roman"/>
        </w:rPr>
        <w:t>Amylogenic</w:t>
      </w:r>
      <w:r w:rsidRPr="00FE7161">
        <w:rPr>
          <w:rFonts w:ascii="Times New Roman" w:hAnsi="Times New Roman" w:cs="Times New Roman"/>
        </w:rPr>
        <w:t xml:space="preserve"> marker for sex determination.</w:t>
      </w:r>
      <w:r w:rsidR="0023591F">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{"citationItems":[{"id":"ITEM-1","itemData":{"DOI":"10.1016/j.fsigen.2019.02.016","ISSN":"18780326","PMID":"30818156","abstract":"A developmental validation was performed to demonstrate reliability, reproducibility and robustness of the ANDE System with the FlexPlex assay, including an integrated Expert System, across a number of laboratories and buccal sample variations. Previously, the related DNAscan™/ANDE 4C Rapid DNA System using the PowerPlex ® 16 assay and integrated Expert System Software received NDIS approval in March 2016. The enhanced ANDE instrument, referred to as ANDE 6C, and the accompanying 6-dye, 27-locus STR assay, referred to as FlexPlex, have been developed to be compatible with all widely used global loci, including the expanded set of the CODIS core 20 loci. Six forensic and research laboratories participated in the FlexPlex Rapid DNA developmental validation experiments, testing a total of 2045 swabs, including those obtained from 1387 unique individuals. The goal of this extensive and comprehensive validation was to thoroughly evaluate and document the ANDE System and its internal Expert System to reliably genotype reference buccal swab samples in a manner compliant with the FBI's Quality Assurance Standards and the NDIS Operational Procedures. The ANDE System, including automated Expert System analysis, generated reproducible and concordant results for buccal swabs when testing various instruments at different laboratories by a number of different operators. When testing a number of non-human DNAs, including oral bacteria, the ANDE System and FlexPlex assay demonstrated limited cross-reactivity. Potential PCR inhibitors were evaluated as part of the validation and no inhibition was detected. Reproducible and concordant profiles were generated from buccal swab samples collected with a limit of detection appropriate for buccal swab collections from arrestees. The precision and resolution of the System met industry standards for detection of microvariants and single base resolution. The integrated Expert System appropriately demonstrated the ability to correctly pass or fail profiles for CODIS upload without human review. During this comprehensive developmental validation, the ANDE System successfully interpreted over 2000 samples tested with over 99.99% concordant alleles. The data package described herein led to the ANDE System with the FlexPlex assay receiving NDIS approval in June 2018.","author":[{"dropping-particle":"","family":"Carney","given":"Christopher","non-dropping-particle":"","parse-names":false,"suffix":""},{"dropping-particle":"","family":"Whitney","given":"Scott","non-dropping-particle":"","parse-names":false,"suffix":""},{"dropping-particle":"","family":"Vaidyanathan","given":"Janaki","non-dropping-particle":"","parse-names":false,"suffix":""},{"dropping-particle":"","family":"Persick","given":"Rebekah","non-dropping-particle":"","parse-names":false,"suffix":""},{"dropping-particle":"","family":"Noel","given":"Fabrice","non-dropping-particle":"","parse-names":false,"suffix":""},{"dropping-particle":"","family":"Vallone","given":"Peter M.","non-dropping-particle":"","parse-names":false,"suffix":""},{"dropping-particle":"","family":"Romsos","given":"Erica L.","non-dropping-particle":"","parse-names":false,"suffix":""},{"dropping-particle":"","family":"Tan","given":"Eugene","non-dropping-particle":"","parse-names":false,"suffix":""},{"dropping-particle":"","family":"Grover","given":"Ranjana","non-dropping-particle":"","parse-names":false,"suffix":""},{"dropping-particle":"","family":"Witkowski","given":"Rosemary S.","non-dropping-particle":"","parse-names":false,"suffix":""},{"dropping-particle":"","family":"French","given":"Julie L.","non-dropping-particle":"","parse-names":false,"suffix":""},{"dropping-particle":"","family":"Selden","given":"Richard F.","non-dropping-particle":"","parse-names":false,"suffix":""}],"container-title":"Forensic Science International: Genetics","id":"ITEM-1","issue":"June 2018","issued":{"date-parts":[["2019"]]},"page":"120-130","publisher":"Elsevier","title":"Developmental validation of the ANDE™ rapid DNA system with FlexPlex™ assay for arrestee and reference buccal swab processing and database searching","type":"article-journal","volume":"40"},"uris":["http://www.mendeley.com/documents/?uuid=8311633f-acdf-4fe2-a3b0-e8fe9d1da95f"]}],"mendeley":{"formattedCitation":"(Carney et al., 2019)","plainTextFormattedCitation":"(Carney et al., 2019)","previouslyFormattedCitation":"(Carney et al., 2019)"},"properties":{"noteIndex":0},"schema":"https://github.com/citation-style-language/schema/raw/master/csl-citation.json"}</w:instrText>
      </w:r>
      <w:r w:rsidR="0023591F">
        <w:rPr>
          <w:rFonts w:ascii="Times New Roman" w:hAnsi="Times New Roman" w:cs="Times New Roman"/>
        </w:rPr>
        <w:fldChar w:fldCharType="separate"/>
      </w:r>
      <w:r w:rsidR="00321848" w:rsidRPr="00321848">
        <w:rPr>
          <w:rFonts w:ascii="Times New Roman" w:hAnsi="Times New Roman" w:cs="Times New Roman"/>
          <w:noProof/>
        </w:rPr>
        <w:t>(Carney et al., 2019)</w:t>
      </w:r>
      <w:r w:rsidR="0023591F">
        <w:rPr>
          <w:rFonts w:ascii="Times New Roman" w:hAnsi="Times New Roman" w:cs="Times New Roman"/>
        </w:rPr>
        <w:fldChar w:fldCharType="end"/>
      </w:r>
    </w:p>
    <w:p w14:paraId="2F8E325A" w14:textId="77777777" w:rsidR="007408A8" w:rsidRPr="00FE7161" w:rsidRDefault="00452CF7" w:rsidP="00FE7161">
      <w:pPr>
        <w:spacing w:after="0" w:line="360" w:lineRule="auto"/>
        <w:rPr>
          <w:rFonts w:ascii="Times New Roman" w:hAnsi="Times New Roman" w:cs="Times New Roman"/>
          <w:b/>
          <w:bCs/>
        </w:rPr>
      </w:pPr>
      <w:r w:rsidRPr="00FE7161">
        <w:rPr>
          <w:rFonts w:ascii="Times New Roman" w:hAnsi="Times New Roman" w:cs="Times New Roman"/>
          <w:b/>
          <w:bCs/>
        </w:rPr>
        <w:t>Operation and Data Analysis</w:t>
      </w:r>
    </w:p>
    <w:p w14:paraId="0DA1AD2E" w14:textId="0CA8BA6A" w:rsidR="00452CF7" w:rsidRDefault="00452CF7" w:rsidP="000A08F7">
      <w:pPr>
        <w:spacing w:after="0" w:line="360" w:lineRule="auto"/>
        <w:jc w:val="both"/>
        <w:rPr>
          <w:rFonts w:ascii="Times New Roman" w:hAnsi="Times New Roman" w:cs="Times New Roman"/>
        </w:rPr>
      </w:pPr>
      <w:r w:rsidRPr="00FE7161">
        <w:rPr>
          <w:rFonts w:ascii="Times New Roman" w:hAnsi="Times New Roman" w:cs="Times New Roman"/>
        </w:rPr>
        <w:t>Operation of the ANDE system is fully automated. Once the chip containing samples is inserted into the ANDE 6C instrument and the door is closed, processing begins automatically. The workflow includes DNA purification, multiplex PCR amplification, electrophoretic separation, and laser-based detection of the amplified STR fragments.</w:t>
      </w:r>
      <w:r w:rsidR="00BA6615">
        <w:rPr>
          <w:rFonts w:ascii="Times New Roman" w:hAnsi="Times New Roman" w:cs="Times New Roman"/>
          <w:b/>
          <w:bCs/>
        </w:rPr>
        <w:t xml:space="preserve"> </w:t>
      </w:r>
      <w:r w:rsidRPr="00FE7161">
        <w:rPr>
          <w:rFonts w:ascii="Times New Roman" w:hAnsi="Times New Roman" w:cs="Times New Roman"/>
        </w:rPr>
        <w:t xml:space="preserve">The system’s Expert System software automatically </w:t>
      </w:r>
      <w:r w:rsidR="00832F83" w:rsidRPr="00FE7161">
        <w:rPr>
          <w:rFonts w:ascii="Times New Roman" w:hAnsi="Times New Roman" w:cs="Times New Roman"/>
        </w:rPr>
        <w:t>analyses</w:t>
      </w:r>
      <w:r w:rsidRPr="00FE7161">
        <w:rPr>
          <w:rFonts w:ascii="Times New Roman" w:hAnsi="Times New Roman" w:cs="Times New Roman"/>
        </w:rPr>
        <w:t xml:space="preserve"> and interprets the data, providing rapid feedback regarding the quality and usability of the STR profiles for database </w:t>
      </w:r>
      <w:r w:rsidR="00832F83" w:rsidRPr="00FE7161">
        <w:rPr>
          <w:rFonts w:ascii="Times New Roman" w:hAnsi="Times New Roman" w:cs="Times New Roman"/>
        </w:rPr>
        <w:t>enrolment</w:t>
      </w:r>
      <w:r w:rsidRPr="00FE7161">
        <w:rPr>
          <w:rFonts w:ascii="Times New Roman" w:hAnsi="Times New Roman" w:cs="Times New Roman"/>
        </w:rPr>
        <w:t xml:space="preserve"> and searching. Although the</w:t>
      </w:r>
      <w:r w:rsidR="00BA6615">
        <w:rPr>
          <w:rFonts w:ascii="Times New Roman" w:hAnsi="Times New Roman" w:cs="Times New Roman"/>
        </w:rPr>
        <w:t xml:space="preserve"> </w:t>
      </w:r>
      <w:r w:rsidRPr="00FE7161">
        <w:rPr>
          <w:rFonts w:ascii="Times New Roman" w:hAnsi="Times New Roman" w:cs="Times New Roman"/>
        </w:rPr>
        <w:t xml:space="preserve">system is designed for automation, the output files are available for optional review by a </w:t>
      </w:r>
      <w:r w:rsidRPr="00FE7161">
        <w:rPr>
          <w:rFonts w:ascii="Times New Roman" w:hAnsi="Times New Roman" w:cs="Times New Roman"/>
        </w:rPr>
        <w:lastRenderedPageBreak/>
        <w:t>qualified DNA analyst, ensuring compliance with forensi</w:t>
      </w:r>
      <w:r w:rsidR="000A08F7">
        <w:rPr>
          <w:rFonts w:ascii="Times New Roman" w:hAnsi="Times New Roman" w:cs="Times New Roman"/>
        </w:rPr>
        <w:t xml:space="preserve">c </w:t>
      </w:r>
      <w:r w:rsidRPr="00FE7161">
        <w:rPr>
          <w:rFonts w:ascii="Times New Roman" w:hAnsi="Times New Roman" w:cs="Times New Roman"/>
        </w:rPr>
        <w:t>standards</w:t>
      </w:r>
      <w:r w:rsidR="009C03CC">
        <w:rPr>
          <w:rFonts w:ascii="Times New Roman" w:hAnsi="Times New Roman" w:cs="Times New Roman"/>
        </w:rPr>
        <w:t xml:space="preserve"> (Fig.2). </w:t>
      </w:r>
      <w:r w:rsidR="00484E54">
        <w:rPr>
          <w:rFonts w:ascii="Times New Roman" w:hAnsi="Times New Roman" w:cs="Times New Roman"/>
        </w:rPr>
        <w:fldChar w:fldCharType="begin" w:fldLock="1"/>
      </w:r>
      <w:r w:rsidR="00757E49">
        <w:rPr>
          <w:rFonts w:ascii="Times New Roman" w:hAnsi="Times New Roman" w:cs="Times New Roman"/>
        </w:rPr>
        <w:instrText>ADDIN CSL_CITATION {"citationItems":[{"id":"ITEM-1","itemData":{"DOI":"10.1016/j.fsigen.2023.102928","ISSN":"1872-4973","author":[{"dropping-particle":"","family":"Laurin","given":"Nancy","non-dropping-particle":"","parse-names":false,"suffix":""},{"dropping-particle":"","family":"Boulianne","given":"Hélène","non-dropping-particle":"","parse-names":false,"suffix":""},{"dropping-particle":"","family":"Frégeau","given":"Chantal","non-dropping-particle":"","parse-names":false,"suffix":""}],"container-title":"Forensic Science International: Genetics","id":"ITEM-1","issued":{"date-parts":[["2023","11","1"]]},"note":"doi: 10.1016/j.fsigen.2023.102928","publisher":"Elsevier","title":"Comparative analysis of two Rapid DNA technologies for the processing of blood and saliva-based samples","type":"article-journal","volume":"67"},"uris":["http://www.mendeley.com/documents/?uuid=71b6dc0c-f403-472a-b39a-329250aa4bce"]}],"mendeley":{"formattedCitation":"(Laurin et al., 2023)","plainTextFormattedCitation":"(Laurin et al., 2023)","previouslyFormattedCitation":"(Laurin et al., 2023)"},"properties":{"noteIndex":0},"schema":"https://github.com/citation-style-language/schema/raw/master/csl-citation.json"}</w:instrText>
      </w:r>
      <w:r w:rsidR="00484E54">
        <w:rPr>
          <w:rFonts w:ascii="Times New Roman" w:hAnsi="Times New Roman" w:cs="Times New Roman"/>
        </w:rPr>
        <w:fldChar w:fldCharType="separate"/>
      </w:r>
      <w:r w:rsidR="00484E54" w:rsidRPr="00484E54">
        <w:rPr>
          <w:rFonts w:ascii="Times New Roman" w:hAnsi="Times New Roman" w:cs="Times New Roman"/>
          <w:noProof/>
        </w:rPr>
        <w:t>(Laurin et al., 2023)</w:t>
      </w:r>
      <w:r w:rsidR="00484E54">
        <w:rPr>
          <w:rFonts w:ascii="Times New Roman" w:hAnsi="Times New Roman" w:cs="Times New Roman"/>
        </w:rPr>
        <w:fldChar w:fldCharType="end"/>
      </w:r>
      <w:r w:rsidRPr="00FE7161">
        <w:rPr>
          <w:rFonts w:ascii="Times New Roman" w:hAnsi="Times New Roman" w:cs="Times New Roman"/>
        </w:rPr>
        <w:t>.</w:t>
      </w:r>
    </w:p>
    <w:p w14:paraId="561B8A1A" w14:textId="77777777" w:rsidR="00EF49A9" w:rsidRDefault="00EF49A9" w:rsidP="00886B82">
      <w:pPr>
        <w:spacing w:after="0" w:line="360" w:lineRule="auto"/>
        <w:jc w:val="center"/>
        <w:rPr>
          <w:rFonts w:ascii="Times New Roman" w:hAnsi="Times New Roman" w:cs="Times New Roman"/>
        </w:rPr>
      </w:pPr>
    </w:p>
    <w:p w14:paraId="0B72B813" w14:textId="6D7E5909" w:rsidR="00EF49A9" w:rsidRDefault="009C03CC" w:rsidP="00886B82">
      <w:pPr>
        <w:spacing w:after="0" w:line="360" w:lineRule="auto"/>
        <w:jc w:val="center"/>
        <w:rPr>
          <w:rFonts w:ascii="Times New Roman" w:hAnsi="Times New Roman" w:cs="Times New Roman"/>
        </w:rPr>
      </w:pPr>
      <w:r w:rsidRPr="00A572EC">
        <w:rPr>
          <w:rFonts w:ascii="Times New Roman" w:hAnsi="Times New Roman" w:cs="Times New Roman"/>
          <w:noProof/>
          <w:lang w:val="en-US"/>
        </w:rPr>
        <w:drawing>
          <wp:anchor distT="0" distB="0" distL="114300" distR="114300" simplePos="0" relativeHeight="251660288" behindDoc="0" locked="0" layoutInCell="1" allowOverlap="1" wp14:anchorId="465418CC" wp14:editId="555B0497">
            <wp:simplePos x="0" y="0"/>
            <wp:positionH relativeFrom="margin">
              <wp:posOffset>551815</wp:posOffset>
            </wp:positionH>
            <wp:positionV relativeFrom="paragraph">
              <wp:posOffset>49530</wp:posOffset>
            </wp:positionV>
            <wp:extent cx="4873625" cy="4450080"/>
            <wp:effectExtent l="0" t="0" r="3175" b="7620"/>
            <wp:wrapSquare wrapText="bothSides"/>
            <wp:docPr id="1689352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52581" name="Picture 1689352581"/>
                    <pic:cNvPicPr/>
                  </pic:nvPicPr>
                  <pic:blipFill>
                    <a:blip r:embed="rId9">
                      <a:extLst>
                        <a:ext uri="{28A0092B-C50C-407E-A947-70E740481C1C}">
                          <a14:useLocalDpi xmlns:a14="http://schemas.microsoft.com/office/drawing/2010/main" val="0"/>
                        </a:ext>
                      </a:extLst>
                    </a:blip>
                    <a:stretch>
                      <a:fillRect/>
                    </a:stretch>
                  </pic:blipFill>
                  <pic:spPr>
                    <a:xfrm>
                      <a:off x="0" y="0"/>
                      <a:ext cx="4873625" cy="4450080"/>
                    </a:xfrm>
                    <a:prstGeom prst="rect">
                      <a:avLst/>
                    </a:prstGeom>
                  </pic:spPr>
                </pic:pic>
              </a:graphicData>
            </a:graphic>
            <wp14:sizeRelH relativeFrom="margin">
              <wp14:pctWidth>0</wp14:pctWidth>
            </wp14:sizeRelH>
            <wp14:sizeRelV relativeFrom="margin">
              <wp14:pctHeight>0</wp14:pctHeight>
            </wp14:sizeRelV>
          </wp:anchor>
        </w:drawing>
      </w:r>
    </w:p>
    <w:p w14:paraId="377917A2" w14:textId="1820B7D9" w:rsidR="00EF49A9" w:rsidRDefault="00EF49A9" w:rsidP="00886B82">
      <w:pPr>
        <w:spacing w:after="0" w:line="360" w:lineRule="auto"/>
        <w:jc w:val="center"/>
        <w:rPr>
          <w:rFonts w:ascii="Times New Roman" w:hAnsi="Times New Roman" w:cs="Times New Roman"/>
        </w:rPr>
      </w:pPr>
    </w:p>
    <w:p w14:paraId="15725DFF" w14:textId="38DFB928" w:rsidR="00EF49A9" w:rsidRDefault="00EF49A9" w:rsidP="00886B82">
      <w:pPr>
        <w:spacing w:after="0" w:line="360" w:lineRule="auto"/>
        <w:jc w:val="center"/>
        <w:rPr>
          <w:rFonts w:ascii="Times New Roman" w:hAnsi="Times New Roman" w:cs="Times New Roman"/>
        </w:rPr>
      </w:pPr>
    </w:p>
    <w:p w14:paraId="3790E869" w14:textId="77777777" w:rsidR="009C03CC" w:rsidRDefault="009C03CC" w:rsidP="00886B82">
      <w:pPr>
        <w:spacing w:after="0" w:line="360" w:lineRule="auto"/>
        <w:jc w:val="center"/>
        <w:rPr>
          <w:rFonts w:ascii="Times New Roman" w:hAnsi="Times New Roman" w:cs="Times New Roman"/>
        </w:rPr>
      </w:pPr>
    </w:p>
    <w:p w14:paraId="674DB7E1" w14:textId="77777777" w:rsidR="009C03CC" w:rsidRDefault="009C03CC" w:rsidP="00886B82">
      <w:pPr>
        <w:spacing w:after="0" w:line="360" w:lineRule="auto"/>
        <w:jc w:val="center"/>
        <w:rPr>
          <w:rFonts w:ascii="Times New Roman" w:hAnsi="Times New Roman" w:cs="Times New Roman"/>
        </w:rPr>
      </w:pPr>
    </w:p>
    <w:p w14:paraId="6DDDCB75" w14:textId="77777777" w:rsidR="009C03CC" w:rsidRDefault="009C03CC" w:rsidP="00886B82">
      <w:pPr>
        <w:spacing w:after="0" w:line="360" w:lineRule="auto"/>
        <w:jc w:val="center"/>
        <w:rPr>
          <w:rFonts w:ascii="Times New Roman" w:hAnsi="Times New Roman" w:cs="Times New Roman"/>
        </w:rPr>
      </w:pPr>
    </w:p>
    <w:p w14:paraId="6F7955B7" w14:textId="77777777" w:rsidR="009C03CC" w:rsidRDefault="009C03CC" w:rsidP="00886B82">
      <w:pPr>
        <w:spacing w:after="0" w:line="360" w:lineRule="auto"/>
        <w:jc w:val="center"/>
        <w:rPr>
          <w:rFonts w:ascii="Times New Roman" w:hAnsi="Times New Roman" w:cs="Times New Roman"/>
        </w:rPr>
      </w:pPr>
    </w:p>
    <w:p w14:paraId="7B762041" w14:textId="7DC045C3" w:rsidR="009C03CC" w:rsidRDefault="009C03CC" w:rsidP="00886B82">
      <w:pPr>
        <w:spacing w:after="0" w:line="360" w:lineRule="auto"/>
        <w:jc w:val="center"/>
        <w:rPr>
          <w:rFonts w:ascii="Times New Roman" w:hAnsi="Times New Roman" w:cs="Times New Roman"/>
        </w:rPr>
      </w:pPr>
    </w:p>
    <w:p w14:paraId="54413643" w14:textId="2ABA658B" w:rsidR="009C03CC" w:rsidRDefault="009C03CC" w:rsidP="00886B82">
      <w:pPr>
        <w:spacing w:after="0" w:line="360" w:lineRule="auto"/>
        <w:jc w:val="center"/>
        <w:rPr>
          <w:rFonts w:ascii="Times New Roman" w:hAnsi="Times New Roman" w:cs="Times New Roman"/>
        </w:rPr>
      </w:pPr>
    </w:p>
    <w:p w14:paraId="4BD64D21" w14:textId="7759B756" w:rsidR="009C03CC" w:rsidRDefault="009C03CC" w:rsidP="00886B82">
      <w:pPr>
        <w:spacing w:after="0" w:line="360" w:lineRule="auto"/>
        <w:jc w:val="center"/>
        <w:rPr>
          <w:rFonts w:ascii="Times New Roman" w:hAnsi="Times New Roman" w:cs="Times New Roman"/>
        </w:rPr>
      </w:pPr>
    </w:p>
    <w:p w14:paraId="47DB61F7" w14:textId="464A2728" w:rsidR="009C03CC" w:rsidRDefault="009C03CC" w:rsidP="00886B82">
      <w:pPr>
        <w:spacing w:after="0" w:line="360" w:lineRule="auto"/>
        <w:jc w:val="center"/>
        <w:rPr>
          <w:rFonts w:ascii="Times New Roman" w:hAnsi="Times New Roman" w:cs="Times New Roman"/>
        </w:rPr>
      </w:pPr>
    </w:p>
    <w:p w14:paraId="25CD0EFC" w14:textId="46C4B123" w:rsidR="009C03CC" w:rsidRDefault="009C03CC" w:rsidP="00886B82">
      <w:pPr>
        <w:spacing w:after="0" w:line="360" w:lineRule="auto"/>
        <w:jc w:val="center"/>
        <w:rPr>
          <w:rFonts w:ascii="Times New Roman" w:hAnsi="Times New Roman" w:cs="Times New Roman"/>
        </w:rPr>
      </w:pPr>
    </w:p>
    <w:p w14:paraId="02CC7285" w14:textId="785213E2" w:rsidR="009C03CC" w:rsidRDefault="009C03CC" w:rsidP="00886B82">
      <w:pPr>
        <w:spacing w:after="0" w:line="360" w:lineRule="auto"/>
        <w:jc w:val="center"/>
        <w:rPr>
          <w:rFonts w:ascii="Times New Roman" w:hAnsi="Times New Roman" w:cs="Times New Roman"/>
        </w:rPr>
      </w:pPr>
    </w:p>
    <w:p w14:paraId="7FD1AE73" w14:textId="2A1E7188" w:rsidR="009C03CC" w:rsidRDefault="009C03CC" w:rsidP="00886B82">
      <w:pPr>
        <w:spacing w:after="0" w:line="360" w:lineRule="auto"/>
        <w:jc w:val="center"/>
        <w:rPr>
          <w:rFonts w:ascii="Times New Roman" w:hAnsi="Times New Roman" w:cs="Times New Roman"/>
        </w:rPr>
      </w:pPr>
    </w:p>
    <w:p w14:paraId="6CF63CB4" w14:textId="3D83BE7A" w:rsidR="009C03CC" w:rsidRDefault="009C03CC" w:rsidP="00886B82">
      <w:pPr>
        <w:spacing w:after="0" w:line="360" w:lineRule="auto"/>
        <w:jc w:val="center"/>
        <w:rPr>
          <w:rFonts w:ascii="Times New Roman" w:hAnsi="Times New Roman" w:cs="Times New Roman"/>
        </w:rPr>
      </w:pPr>
    </w:p>
    <w:p w14:paraId="022F162E" w14:textId="63729D9A" w:rsidR="009C03CC" w:rsidRDefault="009C03CC" w:rsidP="00886B82">
      <w:pPr>
        <w:spacing w:after="0" w:line="360" w:lineRule="auto"/>
        <w:jc w:val="center"/>
        <w:rPr>
          <w:rFonts w:ascii="Times New Roman" w:hAnsi="Times New Roman" w:cs="Times New Roman"/>
        </w:rPr>
      </w:pPr>
    </w:p>
    <w:p w14:paraId="3F15144F" w14:textId="26B8F2BE" w:rsidR="009C03CC" w:rsidRDefault="009C03CC" w:rsidP="00886B82">
      <w:pPr>
        <w:spacing w:after="0" w:line="360" w:lineRule="auto"/>
        <w:jc w:val="center"/>
        <w:rPr>
          <w:rFonts w:ascii="Times New Roman" w:hAnsi="Times New Roman" w:cs="Times New Roman"/>
        </w:rPr>
      </w:pPr>
    </w:p>
    <w:p w14:paraId="204526E9" w14:textId="17F281DA" w:rsidR="009C03CC" w:rsidRDefault="009C03CC" w:rsidP="00886B82">
      <w:pPr>
        <w:spacing w:after="0" w:line="360" w:lineRule="auto"/>
        <w:jc w:val="center"/>
        <w:rPr>
          <w:rFonts w:ascii="Times New Roman" w:hAnsi="Times New Roman" w:cs="Times New Roman"/>
        </w:rPr>
      </w:pPr>
    </w:p>
    <w:p w14:paraId="50EF11C8" w14:textId="1CDA3D80" w:rsidR="00BA6615" w:rsidRPr="00A572EC" w:rsidRDefault="00EF49A9" w:rsidP="00886B82">
      <w:pPr>
        <w:spacing w:after="0" w:line="360" w:lineRule="auto"/>
        <w:jc w:val="center"/>
        <w:rPr>
          <w:rFonts w:ascii="Times New Roman" w:hAnsi="Times New Roman" w:cs="Times New Roman"/>
        </w:rPr>
      </w:pPr>
      <w:r>
        <w:rPr>
          <w:rFonts w:ascii="Times New Roman" w:hAnsi="Times New Roman" w:cs="Times New Roman"/>
        </w:rPr>
        <w:t>(</w:t>
      </w:r>
      <w:r w:rsidR="00886B82" w:rsidRPr="00A572EC">
        <w:rPr>
          <w:rFonts w:ascii="Times New Roman" w:hAnsi="Times New Roman" w:cs="Times New Roman"/>
        </w:rPr>
        <w:t>Fig</w:t>
      </w:r>
      <w:r w:rsidR="002F1F9C">
        <w:rPr>
          <w:rFonts w:ascii="Times New Roman" w:hAnsi="Times New Roman" w:cs="Times New Roman"/>
        </w:rPr>
        <w:t xml:space="preserve"> 2</w:t>
      </w:r>
      <w:r w:rsidR="00A572EC" w:rsidRPr="00A572EC">
        <w:rPr>
          <w:rFonts w:ascii="Times New Roman" w:hAnsi="Times New Roman" w:cs="Times New Roman"/>
        </w:rPr>
        <w:t>:</w:t>
      </w:r>
      <w:r w:rsidR="00A572EC">
        <w:rPr>
          <w:rFonts w:ascii="Times New Roman" w:hAnsi="Times New Roman" w:cs="Times New Roman"/>
        </w:rPr>
        <w:t xml:space="preserve"> Procedure of </w:t>
      </w:r>
      <w:r w:rsidR="00F82463">
        <w:rPr>
          <w:rFonts w:ascii="Times New Roman" w:hAnsi="Times New Roman" w:cs="Times New Roman"/>
        </w:rPr>
        <w:t xml:space="preserve">ANDE Rapid DNA Identification </w:t>
      </w:r>
      <w:r w:rsidR="00356DB1">
        <w:rPr>
          <w:rFonts w:ascii="Times New Roman" w:hAnsi="Times New Roman" w:cs="Times New Roman"/>
        </w:rPr>
        <w:t>System</w:t>
      </w:r>
      <w:r>
        <w:rPr>
          <w:rFonts w:ascii="Times New Roman" w:hAnsi="Times New Roman" w:cs="Times New Roman"/>
        </w:rPr>
        <w:t>)</w:t>
      </w:r>
    </w:p>
    <w:p w14:paraId="27396FD5" w14:textId="77777777" w:rsidR="000A08F7" w:rsidRDefault="000A08F7" w:rsidP="00FE7161">
      <w:pPr>
        <w:spacing w:after="0" w:line="360" w:lineRule="auto"/>
        <w:rPr>
          <w:rFonts w:ascii="Times New Roman" w:hAnsi="Times New Roman" w:cs="Times New Roman"/>
          <w:b/>
          <w:bCs/>
        </w:rPr>
      </w:pPr>
    </w:p>
    <w:p w14:paraId="0E7D84D2" w14:textId="134DB585" w:rsidR="00452CF7" w:rsidRPr="00FE7161" w:rsidRDefault="00452CF7" w:rsidP="00FE7161">
      <w:pPr>
        <w:spacing w:after="0" w:line="360" w:lineRule="auto"/>
        <w:rPr>
          <w:rFonts w:ascii="Times New Roman" w:hAnsi="Times New Roman" w:cs="Times New Roman"/>
          <w:b/>
          <w:bCs/>
        </w:rPr>
      </w:pPr>
      <w:r w:rsidRPr="00FE7161">
        <w:rPr>
          <w:rFonts w:ascii="Times New Roman" w:hAnsi="Times New Roman" w:cs="Times New Roman"/>
          <w:b/>
          <w:bCs/>
        </w:rPr>
        <w:t>Data Security and Database Integration</w:t>
      </w:r>
    </w:p>
    <w:p w14:paraId="30A35C47" w14:textId="576003AD" w:rsidR="00020F3D" w:rsidRPr="00FE7161" w:rsidRDefault="00452CF7" w:rsidP="00FE7161">
      <w:pPr>
        <w:spacing w:after="0" w:line="360" w:lineRule="auto"/>
        <w:jc w:val="both"/>
        <w:rPr>
          <w:rFonts w:ascii="Times New Roman" w:hAnsi="Times New Roman" w:cs="Times New Roman"/>
        </w:rPr>
      </w:pPr>
      <w:r w:rsidRPr="00FE7161">
        <w:rPr>
          <w:rFonts w:ascii="Times New Roman" w:hAnsi="Times New Roman" w:cs="Times New Roman"/>
        </w:rPr>
        <w:t>All output files generated by the ANDE system are encrypted for security. These files can be exported and decrypted using FAIRS™ (Forensic Analysis Infrastructure and Reporting System), a multi-functional, multi-tiered software package. FAIRS not only supports decryption and review but also integrates functions such as database generation and management, search and match capabilities, and kinship determination.</w:t>
      </w:r>
      <w:r w:rsidR="00321848">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{"citationItems":[{"id":"ITEM-1","itemData":{"DOI":"10.1109/TKDE.2016.2608881","ISSN":"10414347","abstract":"More and more applications have come with large data sets in the past decade. However, existing algorithms cannot guarantee to scale well on large data. Averaged n-Dependence Estimators (AnDE) allows for flexible learning from out-of-core data, by varying the value of n (number of super parents). Hence, AnDE is especially appropriate for large data learning. In this paper, we propose a sample-based attribute selection technique for AnDE. It needs one more pass through the training data, in which a multitude of approximate AnDE models are built and efficiently assessed by leave-one-out cross validation. The use of a sample reduces the training time. Experiments on 15 large data sets demonstrate that the proposed technique significantly reduces AnDE's error at the cost of a modest increase in training time. This efficient and scalable out-of-core approach delivers superior or comparable performance to typical in-core Bayesian network classifiers.","author":[{"dropping-particle":"","family":"Chen","given":"Shenglei","non-dropping-particle":"","parse-names":false,"suffix":""},{"dropping-particle":"","family":"Martinez","given":"Ana M.","non-dropping-particle":"","parse-names":false,"suffix":""},{"dropping-particle":"","family":"Webb","given":"Geoffrey I.","non-dropping-particle":"","parse-names":false,"suffix":""},{"dropping-particle":"","family":"Wang","given":"Limin","non-dropping-particle":"","parse-names":false,"suffix":""}],"container-title":"IEEE Transactions on Knowledge and Data Engineering","id":"ITEM-1","issue":"1","issued":{"date-parts":[["2017"]]},"page":"172-185","title":"Sample-Based Attribute Selective An de for Large Data","type":"article-journal","volume":"29"},"uris":["http://www.mendeley.com/documents/?uuid=7e18bd8f-a2c8-4614-a777-0aa373cf200d"]}],"mendeley":{"formattedCitation":"(Chen et al., 2017)","plainTextFormattedCitation":"(Chen et al., 2017)","previouslyFormattedCitation":"(Chen et al., 2017)"},"properties":{"noteIndex":0},"schema":"https://github.com/citation-style-language/schema/raw/master/csl-citation.json"}</w:instrText>
      </w:r>
      <w:r w:rsidR="00321848">
        <w:rPr>
          <w:rFonts w:ascii="Times New Roman" w:hAnsi="Times New Roman" w:cs="Times New Roman"/>
        </w:rPr>
        <w:fldChar w:fldCharType="separate"/>
      </w:r>
      <w:r w:rsidR="00321848" w:rsidRPr="00321848">
        <w:rPr>
          <w:rFonts w:ascii="Times New Roman" w:hAnsi="Times New Roman" w:cs="Times New Roman"/>
          <w:noProof/>
        </w:rPr>
        <w:t>(Chen et al., 2017)</w:t>
      </w:r>
      <w:r w:rsidR="00321848">
        <w:rPr>
          <w:rFonts w:ascii="Times New Roman" w:hAnsi="Times New Roman" w:cs="Times New Roman"/>
        </w:rPr>
        <w:fldChar w:fldCharType="end"/>
      </w:r>
    </w:p>
    <w:p w14:paraId="3B2382FE" w14:textId="77777777" w:rsidR="00020F3D" w:rsidRPr="00FE7161" w:rsidRDefault="00020F3D" w:rsidP="00FE7161">
      <w:pPr>
        <w:spacing w:after="0" w:line="360" w:lineRule="auto"/>
        <w:jc w:val="both"/>
        <w:rPr>
          <w:rFonts w:ascii="Times New Roman" w:hAnsi="Times New Roman" w:cs="Times New Roman"/>
        </w:rPr>
      </w:pPr>
    </w:p>
    <w:p w14:paraId="770D3AC3" w14:textId="1E886C06" w:rsidR="00235F7C" w:rsidRPr="00FE7161" w:rsidRDefault="00C835AD" w:rsidP="00FE7161">
      <w:pPr>
        <w:spacing w:after="0" w:line="360" w:lineRule="auto"/>
        <w:jc w:val="both"/>
        <w:rPr>
          <w:rFonts w:ascii="Times New Roman" w:hAnsi="Times New Roman" w:cs="Times New Roman"/>
        </w:rPr>
      </w:pPr>
      <w:r w:rsidRPr="00FE7161">
        <w:rPr>
          <w:rFonts w:ascii="Times New Roman" w:hAnsi="Times New Roman" w:cs="Times New Roman"/>
          <w:b/>
          <w:bCs/>
        </w:rPr>
        <w:t>2</w:t>
      </w:r>
      <w:r w:rsidRPr="00FE7161">
        <w:rPr>
          <w:rFonts w:ascii="Times New Roman" w:hAnsi="Times New Roman" w:cs="Times New Roman"/>
        </w:rPr>
        <w:t xml:space="preserve">. </w:t>
      </w:r>
      <w:r w:rsidR="00A2584C" w:rsidRPr="00FE7161">
        <w:rPr>
          <w:rFonts w:ascii="Times New Roman" w:hAnsi="Times New Roman" w:cs="Times New Roman"/>
          <w:b/>
          <w:bCs/>
        </w:rPr>
        <w:t>Rapid HIT ID system</w:t>
      </w:r>
    </w:p>
    <w:p w14:paraId="772AB9BB" w14:textId="2FA4BBAF" w:rsidR="00A2584C" w:rsidRDefault="00235F7C" w:rsidP="00FE7161">
      <w:pPr>
        <w:spacing w:after="0" w:line="360" w:lineRule="auto"/>
        <w:jc w:val="both"/>
        <w:rPr>
          <w:rFonts w:ascii="Times New Roman" w:hAnsi="Times New Roman" w:cs="Times New Roman"/>
        </w:rPr>
      </w:pPr>
      <w:r w:rsidRPr="00FE7161">
        <w:rPr>
          <w:rFonts w:ascii="Times New Roman" w:hAnsi="Times New Roman" w:cs="Times New Roman"/>
        </w:rPr>
        <w:t>The Rapid</w:t>
      </w:r>
      <w:r w:rsidR="005C5039" w:rsidRPr="00FE7161">
        <w:rPr>
          <w:rFonts w:ascii="Times New Roman" w:hAnsi="Times New Roman" w:cs="Times New Roman"/>
        </w:rPr>
        <w:t xml:space="preserve"> </w:t>
      </w:r>
      <w:r w:rsidRPr="00FE7161">
        <w:rPr>
          <w:rFonts w:ascii="Times New Roman" w:hAnsi="Times New Roman" w:cs="Times New Roman"/>
        </w:rPr>
        <w:t xml:space="preserve">HIT ID system is an advanced, fully automated rapid DNA analysis platform developed by </w:t>
      </w:r>
      <w:r w:rsidR="00912F6B" w:rsidRPr="00FE7161">
        <w:rPr>
          <w:rFonts w:ascii="Times New Roman" w:hAnsi="Times New Roman" w:cs="Times New Roman"/>
        </w:rPr>
        <w:t>Thermo</w:t>
      </w:r>
      <w:r w:rsidR="00832F83">
        <w:rPr>
          <w:rFonts w:ascii="Times New Roman" w:hAnsi="Times New Roman" w:cs="Times New Roman"/>
        </w:rPr>
        <w:t xml:space="preserve"> </w:t>
      </w:r>
      <w:r w:rsidRPr="00FE7161">
        <w:rPr>
          <w:rFonts w:ascii="Times New Roman" w:hAnsi="Times New Roman" w:cs="Times New Roman"/>
        </w:rPr>
        <w:t>Fisher Scientific to generate DNA profiles in approximately 90 minutes.</w:t>
      </w:r>
      <w:r w:rsidR="0068140B">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{"citationItems":[{"id":"ITEM-1","itemData":{"DOI":"10.1016/j.fsigen.2017.01.005","ISSN":"1878-0326 (Electronic)","PMID":"28135583","abstract":"The RapidHIT(®) ID is a fully automated sample-to-answer system for short tandem  repeat (STR)-based human identification. The RapidHIT ID has been optimized for use in decentralized environments and processes presumed single source DNA samples, generating Combined DNA Index System (CODIS)-compatible DNA profiles in less than 90min. The system is easy to use, requiring less than one minute of hands-on time. Profiles are reviewed using centralized linking software, RapidLINK™ (IntegenX, Pleasanton, CA), a software tool designed to collate DNA profiles from single or multiple RapidHIT ID systems at different geographic locations. The RapidHIT ID has been designed to employ GlobalFiler(®) Express and AmpFLSTR(®) NGMSElect™, Thermo Fisher Scientific (Waltham, MA) STR chemistries. The Developmental Validation studies were performed using GlobalFiler(®) Express with single source reference samples according to Scientific Working Group for DNA Analysis Methods guidelines. These results show that multiple RapidHIT ID systems networked with RapidLINK software form a highly reliable system for wide-scale deployment in locations such as police booking stations and border crossings enabling real-time testing of arrestees, potential human trafficking victims, and other instances where rapid turnaround is essential.","author":[{"dropping-particle":"","family":"Salceda","given":"Susana","non-dropping-particle":"","parse-names":false,"suffix":""},{"dropping-particle":"","family":"Barican","given":"Arnaldo","non-dropping-particle":"","parse-names":false,"suffix":""},{"dropping-particle":"","family":"Buscaino","given":"Jacklyn","non-dropping-particle":"","parse-names":false,"suffix":""},{"dropping-particle":"","family":"Goldman","given":"Bruce","non-dropping-particle":"","parse-names":false,"suffix":""},{"dropping-particle":"","family":"Klevenberg","given":"Jim","non-dropping-particle":"","parse-names":false,"suffix":""},{"dropping-particle":"","family":"Kuhn","given":"Melissa","non-dropping-particle":"","parse-names":false,"suffix":""},{"dropping-particle":"","family":"Lehto","given":"Dennis","non-dropping-particle":"","parse-names":false,"suffix":""},{"dropping-particle":"","family":"Lin","given":"Frank","non-dropping-particle":"","parse-names":false,"suffix":""},{"dropping-particle":"","family":"Nguyen","given":"Phong","non-dropping-particle":"","parse-names":false,"suffix":""},{"dropping-particle":"","family":"Park","given":"Charles","non-dropping-particle":"","parse-names":false,"suffix":""},{"dropping-particle":"","family":"Pearson","given":"Francesca","non-dropping-particle":"","parse-names":false,"suffix":""},{"dropping-particle":"","family":"Pittaro","given":"Rick","non-dropping-particle":"","parse-names":false,"suffix":""},{"dropping-particle":"","family":"Salodkar","given":"Sayali","non-dropping-particle":"","parse-names":false,"suffix":""},{"dropping-particle":"","family":"Schueren","given":"Robert","non-dropping-particle":"","parse-names":false,"suffix":""},{"dropping-particle":"","family":"Smith","given":"Corey","non-dropping-particle":"","parse-names":false,"suffix":""},{"dropping-particle":"","family":"Troup","given":"Charles","non-dropping-particle":"","parse-names":false,"suffix":""},{"dropping-particle":"","family":"Tsou","given":"Dean","non-dropping-particle":"","parse-names":false,"suffix":""},{"dropping-particle":"","family":"Vangbo","given":"Mattias","non-dropping-particle":"","parse-names":false,"suffix":""},{"dropping-particle":"","family":"Wunderle","given":"Justus","non-dropping-particle":"","parse-names":false,"suffix":""},{"dropping-particle":"","family":"King","given":"David","non-dropping-particle":"","parse-names":false,"suffix":""}],"container-title":"Forensic science international. Genetics","id":"ITEM-1","issued":{"date-parts":[["2017","5"]]},"language":"eng","page":"21-34","publisher-place":"Netherlands","title":"Validation of a rapid DNA process with the RapidHIT(®) ID system using  GlobalFiler(®) Express chemistry, a platform optimized for decentralized testing environments.","type":"article-journal","volume":"28"},"uris":["http://www.mendeley.com/documents/?uuid=31ba1f84-644e-4ce7-814f-170a9af14679"]}],"mendeley":{"formattedCitation":"(Salceda et al., 2017)","plainTextFormattedCitation":"(Salceda et al., 2017)","previouslyFormattedCitation":"(Salceda et al., 2017)"},"properties":{"noteIndex":0},"schema":"https://github.com/citation-style-language/schema/raw/master/csl-citation.json"}</w:instrText>
      </w:r>
      <w:r w:rsidR="0068140B">
        <w:rPr>
          <w:rFonts w:ascii="Times New Roman" w:hAnsi="Times New Roman" w:cs="Times New Roman"/>
        </w:rPr>
        <w:fldChar w:fldCharType="separate"/>
      </w:r>
      <w:r w:rsidR="00321848" w:rsidRPr="00321848">
        <w:rPr>
          <w:rFonts w:ascii="Times New Roman" w:hAnsi="Times New Roman" w:cs="Times New Roman"/>
          <w:noProof/>
        </w:rPr>
        <w:t>(Salceda et al., 2017)</w:t>
      </w:r>
      <w:r w:rsidR="0068140B">
        <w:rPr>
          <w:rFonts w:ascii="Times New Roman" w:hAnsi="Times New Roman" w:cs="Times New Roman"/>
        </w:rPr>
        <w:fldChar w:fldCharType="end"/>
      </w:r>
      <w:r w:rsidRPr="00FE7161">
        <w:rPr>
          <w:rFonts w:ascii="Times New Roman" w:hAnsi="Times New Roman" w:cs="Times New Roman"/>
        </w:rPr>
        <w:t xml:space="preserve"> Unlike conventional DNA profiling, which requires extensive </w:t>
      </w:r>
      <w:r w:rsidRPr="00FE7161">
        <w:rPr>
          <w:rFonts w:ascii="Times New Roman" w:hAnsi="Times New Roman" w:cs="Times New Roman"/>
        </w:rPr>
        <w:lastRenderedPageBreak/>
        <w:t>laboratory infrastructure and trained personnel, the Rapid</w:t>
      </w:r>
      <w:r w:rsidR="005C5039" w:rsidRPr="00FE7161">
        <w:rPr>
          <w:rFonts w:ascii="Times New Roman" w:hAnsi="Times New Roman" w:cs="Times New Roman"/>
        </w:rPr>
        <w:t xml:space="preserve"> </w:t>
      </w:r>
      <w:r w:rsidRPr="00FE7161">
        <w:rPr>
          <w:rFonts w:ascii="Times New Roman" w:hAnsi="Times New Roman" w:cs="Times New Roman"/>
        </w:rPr>
        <w:t>HIT ID integrates all stages of the DNA workflow—including extraction, amplification, separation, and detection—within a single-use cartridge. This closed, sample-to-answer system enables the direct processing of biological materials, most commonly buccal swabs, with minimal human intervention. Its portability and ease of use make it suitable for deployment outside traditional forensic laboratories, including police booking stations, border security checkpoints, disaster victim identification sites, and military operations. The generated STR profiles are compatible with established national databases such as CODIS, allowing for rapid identification and investigative leads. While the system offers significant advantages in terms of speed, efficiency, and reducing laboratory backlogs, it is primarily optimized for reference samples and may be less effective with degraded or mixed crime scene samples. Furthermore, considerations regarding cost, legal admissibility, and ethical implications of rapid DNA testing continue to influence its widespread adoption. Overall, the Rapid</w:t>
      </w:r>
      <w:r w:rsidR="005C5039" w:rsidRPr="00FE7161">
        <w:rPr>
          <w:rFonts w:ascii="Times New Roman" w:hAnsi="Times New Roman" w:cs="Times New Roman"/>
        </w:rPr>
        <w:t xml:space="preserve"> </w:t>
      </w:r>
      <w:r w:rsidRPr="00FE7161">
        <w:rPr>
          <w:rFonts w:ascii="Times New Roman" w:hAnsi="Times New Roman" w:cs="Times New Roman"/>
        </w:rPr>
        <w:t>HIT ID system represents a transformative tool in forensic science and law enforcement, bridging the gap between field-based identification and traditional laboratory analysis</w:t>
      </w:r>
      <w:r w:rsidR="009C03CC">
        <w:rPr>
          <w:rFonts w:ascii="Times New Roman" w:hAnsi="Times New Roman" w:cs="Times New Roman"/>
        </w:rPr>
        <w:t xml:space="preserve"> (Fig.3). </w:t>
      </w:r>
      <w:r w:rsidR="00ED5FE9">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{"citationItems":[{"id":"ITEM-1","itemData":{"DOI":"https://doi.org/10.1016/j.fsigen.2018.02.010","ISSN":"1872-4973","abstract":"The turn-around time of urgent crime scene DNA samples is often far longer than desired by law enforcement. Crime scene DNA sample processing involves both complex and routine processing steps. Simplification and integration of the routine steps would dramatically improve turn-around time and reduce the risk of operator contamination. Routine DNA extraction and quantitation is readily available. However, PCR amplification and electrophoretic analysis remain largely manual. Rapid DNA Analysis is a hands-free “swab in – profile out” process which consists of automated DNA extraction, amplification, separation, detection, and allele calling without human intervention. RapidHIT® 200 and RapidHIT ID are rapid DNA systems developed by IntegenX (Pleasanton, CA) and validated for the use of buccal swabs. A new generation of the RapidHIT sample cartridge for RapidHIT ID has been designed and tested which allows the loading of extracted and quantified DNA. RapidHIT EXT sample cartridge allows a user to generate a forensic DNA profile from less than 250 pg of extracted and quantified DNA in less than 90 min with less than one-minute hands-on time. Once the sample is loaded in the RapidHIT EXT sample cartridge, a DNA profile is produced after amplification, detection and automated data analysis. We report on sensitivity, reproducibility, concordance, DNA mixtures and carryover for EXT sample cartridges pre-loaded with GlobalFiler® Express and AmpFLSTR® NGM SElect™ Express, (Thermo Fisher Scientific, Waltham, MA) STR chemistries. Purified and quantified DNA from mock crime scene samples were used to demonstrate the utility of these cartridges in an established forensic laboratory.","author":[{"dropping-particle":"","family":"Buscaino","given":"Jacklyn","non-dropping-particle":"","parse-names":false,"suffix":""},{"dropping-particle":"","family":"Barican","given":"Arnaldo","non-dropping-particle":"","parse-names":false,"suffix":""},{"dropping-particle":"","family":"Farrales","given":"Leto","non-dropping-particle":"","parse-names":false,"suffix":""},{"dropping-particle":"","family":"Goldman","given":"Bruce","non-dropping-particle":"","parse-names":false,"suffix":""},{"dropping-particle":"","family":"Klevenberg","given":"Jim","non-dropping-particle":"","parse-names":false,"suffix":""},{"dropping-particle":"","family":"Kuhn","given":"Melissa","non-dropping-particle":"","parse-names":false,"suffix":""},{"dropping-particle":"","family":"Lin","given":"Frank","non-dropping-particle":"","parse-names":false,"suffix":""},{"dropping-particle":"","family":"Nguyen","given":"Phong","non-dropping-particle":"","parse-names":false,"suffix":""},{"dropping-particle":"","family":"Salceda","given":"Susana","non-dropping-particle":"","parse-names":false,"suffix":""},{"dropping-particle":"","family":"Schueren","given":"Robert","non-dropping-particle":"","parse-names":false,"suffix":""},{"dropping-particle":"","family":"Smith","given":"Corey","non-dropping-particle":"","parse-names":false,"suffix":""},{"dropping-particle":"","family":"Troup","given":"Charles","non-dropping-particle":"","parse-names":false,"suffix":""},{"dropping-particle":"","family":"Tsou","given":"Dean","non-dropping-particle":"","parse-names":false,"suffix":""},{"dropping-particle":"","family":"Vangbo","given":"Mattias","non-dropping-particle":"","parse-names":false,"suffix":""},{"dropping-particle":"","family":"King","given":"David","non-dropping-particle":"","parse-names":false,"suffix":""}],"container-title":"Forensic Science International: Genetics","id":"ITEM-1","issued":{"date-parts":[["2018"]]},"page":"116-127","title":"Evaluation of a rapid DNA process with the RapidHIT® ID system using a specialized cartridge for extracted and quantified human DNA","type":"article-journal","volume":"34"},"uris":["http://www.mendeley.com/documents/?uuid=89487fda-d047-4abf-809b-8c0cbf1dc8b7"]}],"mendeley":{"formattedCitation":"(Buscaino et al., 2018)","plainTextFormattedCitation":"(Buscaino et al., 2018)","previouslyFormattedCitation":"(Buscaino et al., 2018)"},"properties":{"noteIndex":0},"schema":"https://github.com/citation-style-language/schema/raw/master/csl-citation.json"}</w:instrText>
      </w:r>
      <w:r w:rsidR="00ED5FE9">
        <w:rPr>
          <w:rFonts w:ascii="Times New Roman" w:hAnsi="Times New Roman" w:cs="Times New Roman"/>
        </w:rPr>
        <w:fldChar w:fldCharType="separate"/>
      </w:r>
      <w:r w:rsidR="00321848" w:rsidRPr="00321848">
        <w:rPr>
          <w:rFonts w:ascii="Times New Roman" w:hAnsi="Times New Roman" w:cs="Times New Roman"/>
          <w:noProof/>
        </w:rPr>
        <w:t>(Buscaino et al., 2018)</w:t>
      </w:r>
      <w:r w:rsidR="00ED5FE9">
        <w:rPr>
          <w:rFonts w:ascii="Times New Roman" w:hAnsi="Times New Roman" w:cs="Times New Roman"/>
        </w:rPr>
        <w:fldChar w:fldCharType="end"/>
      </w:r>
    </w:p>
    <w:p w14:paraId="2DC593DD" w14:textId="3EE12D85" w:rsidR="004E3ADC" w:rsidRPr="00FE7161" w:rsidRDefault="00EF49A9" w:rsidP="00FE7161">
      <w:pPr>
        <w:spacing w:after="0" w:line="360" w:lineRule="auto"/>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61312" behindDoc="0" locked="0" layoutInCell="1" allowOverlap="1" wp14:anchorId="1CAE4B09" wp14:editId="08D5C654">
            <wp:simplePos x="0" y="0"/>
            <wp:positionH relativeFrom="margin">
              <wp:posOffset>495300</wp:posOffset>
            </wp:positionH>
            <wp:positionV relativeFrom="paragraph">
              <wp:posOffset>-1270</wp:posOffset>
            </wp:positionV>
            <wp:extent cx="4573905" cy="2762250"/>
            <wp:effectExtent l="0" t="0" r="0" b="0"/>
            <wp:wrapSquare wrapText="bothSides"/>
            <wp:docPr id="1861557888" name="Picture 3" descr="A diagram of a work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57888" name="Picture 3" descr="A diagram of a workflow&#10;&#10;AI-generated content may be incorrect."/>
                    <pic:cNvPicPr/>
                  </pic:nvPicPr>
                  <pic:blipFill rotWithShape="1">
                    <a:blip r:embed="rId10">
                      <a:extLst>
                        <a:ext uri="{28A0092B-C50C-407E-A947-70E740481C1C}">
                          <a14:useLocalDpi xmlns:a14="http://schemas.microsoft.com/office/drawing/2010/main" val="0"/>
                        </a:ext>
                      </a:extLst>
                    </a:blip>
                    <a:srcRect l="653" t="15394" r="-1" b="17707"/>
                    <a:stretch>
                      <a:fillRect/>
                    </a:stretch>
                  </pic:blipFill>
                  <pic:spPr bwMode="auto">
                    <a:xfrm>
                      <a:off x="0" y="0"/>
                      <a:ext cx="4573905" cy="2762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5D40EA" w14:textId="77777777" w:rsidR="009C03CC" w:rsidRDefault="009C03CC" w:rsidP="00646E7D">
      <w:pPr>
        <w:spacing w:after="0" w:line="360" w:lineRule="auto"/>
        <w:jc w:val="center"/>
        <w:rPr>
          <w:rFonts w:ascii="Times New Roman" w:hAnsi="Times New Roman" w:cs="Times New Roman"/>
        </w:rPr>
      </w:pPr>
    </w:p>
    <w:p w14:paraId="3294ED8F" w14:textId="77777777" w:rsidR="009C03CC" w:rsidRDefault="009C03CC" w:rsidP="00646E7D">
      <w:pPr>
        <w:spacing w:after="0" w:line="360" w:lineRule="auto"/>
        <w:jc w:val="center"/>
        <w:rPr>
          <w:rFonts w:ascii="Times New Roman" w:hAnsi="Times New Roman" w:cs="Times New Roman"/>
        </w:rPr>
      </w:pPr>
    </w:p>
    <w:p w14:paraId="057E0BB2" w14:textId="77777777" w:rsidR="009C03CC" w:rsidRDefault="009C03CC" w:rsidP="00646E7D">
      <w:pPr>
        <w:spacing w:after="0" w:line="360" w:lineRule="auto"/>
        <w:jc w:val="center"/>
        <w:rPr>
          <w:rFonts w:ascii="Times New Roman" w:hAnsi="Times New Roman" w:cs="Times New Roman"/>
        </w:rPr>
      </w:pPr>
    </w:p>
    <w:p w14:paraId="62096D05" w14:textId="77777777" w:rsidR="009C03CC" w:rsidRDefault="009C03CC" w:rsidP="00646E7D">
      <w:pPr>
        <w:spacing w:after="0" w:line="360" w:lineRule="auto"/>
        <w:jc w:val="center"/>
        <w:rPr>
          <w:rFonts w:ascii="Times New Roman" w:hAnsi="Times New Roman" w:cs="Times New Roman"/>
        </w:rPr>
      </w:pPr>
    </w:p>
    <w:p w14:paraId="35A38918" w14:textId="77777777" w:rsidR="009C03CC" w:rsidRDefault="009C03CC" w:rsidP="00646E7D">
      <w:pPr>
        <w:spacing w:after="0" w:line="360" w:lineRule="auto"/>
        <w:jc w:val="center"/>
        <w:rPr>
          <w:rFonts w:ascii="Times New Roman" w:hAnsi="Times New Roman" w:cs="Times New Roman"/>
        </w:rPr>
      </w:pPr>
    </w:p>
    <w:p w14:paraId="6D9C8845" w14:textId="77777777" w:rsidR="009C03CC" w:rsidRDefault="009C03CC" w:rsidP="00646E7D">
      <w:pPr>
        <w:spacing w:after="0" w:line="360" w:lineRule="auto"/>
        <w:jc w:val="center"/>
        <w:rPr>
          <w:rFonts w:ascii="Times New Roman" w:hAnsi="Times New Roman" w:cs="Times New Roman"/>
        </w:rPr>
      </w:pPr>
    </w:p>
    <w:p w14:paraId="014371D2" w14:textId="77777777" w:rsidR="009C03CC" w:rsidRDefault="009C03CC" w:rsidP="00646E7D">
      <w:pPr>
        <w:spacing w:after="0" w:line="360" w:lineRule="auto"/>
        <w:jc w:val="center"/>
        <w:rPr>
          <w:rFonts w:ascii="Times New Roman" w:hAnsi="Times New Roman" w:cs="Times New Roman"/>
        </w:rPr>
      </w:pPr>
    </w:p>
    <w:p w14:paraId="202F266C" w14:textId="77777777" w:rsidR="009C03CC" w:rsidRDefault="009C03CC" w:rsidP="00646E7D">
      <w:pPr>
        <w:spacing w:after="0" w:line="360" w:lineRule="auto"/>
        <w:jc w:val="center"/>
        <w:rPr>
          <w:rFonts w:ascii="Times New Roman" w:hAnsi="Times New Roman" w:cs="Times New Roman"/>
        </w:rPr>
      </w:pPr>
    </w:p>
    <w:p w14:paraId="2DB0A76E" w14:textId="77777777" w:rsidR="009C03CC" w:rsidRDefault="009C03CC" w:rsidP="00646E7D">
      <w:pPr>
        <w:spacing w:after="0" w:line="360" w:lineRule="auto"/>
        <w:jc w:val="center"/>
        <w:rPr>
          <w:rFonts w:ascii="Times New Roman" w:hAnsi="Times New Roman" w:cs="Times New Roman"/>
        </w:rPr>
      </w:pPr>
    </w:p>
    <w:p w14:paraId="32DCF0BE" w14:textId="77777777" w:rsidR="009C03CC" w:rsidRDefault="009C03CC" w:rsidP="00646E7D">
      <w:pPr>
        <w:spacing w:after="0" w:line="360" w:lineRule="auto"/>
        <w:jc w:val="center"/>
        <w:rPr>
          <w:rFonts w:ascii="Times New Roman" w:hAnsi="Times New Roman" w:cs="Times New Roman"/>
        </w:rPr>
      </w:pPr>
    </w:p>
    <w:p w14:paraId="418C9321" w14:textId="6D13FCFA" w:rsidR="00942FA0" w:rsidRPr="00FE7161" w:rsidRDefault="00EF49A9" w:rsidP="00646E7D">
      <w:pPr>
        <w:spacing w:after="0" w:line="360" w:lineRule="auto"/>
        <w:jc w:val="center"/>
        <w:rPr>
          <w:rFonts w:ascii="Times New Roman" w:hAnsi="Times New Roman" w:cs="Times New Roman"/>
        </w:rPr>
      </w:pPr>
      <w:r>
        <w:rPr>
          <w:rFonts w:ascii="Times New Roman" w:hAnsi="Times New Roman" w:cs="Times New Roman"/>
        </w:rPr>
        <w:t>(</w:t>
      </w:r>
      <w:r w:rsidR="00646E7D">
        <w:rPr>
          <w:rFonts w:ascii="Times New Roman" w:hAnsi="Times New Roman" w:cs="Times New Roman"/>
        </w:rPr>
        <w:t>Fig</w:t>
      </w:r>
      <w:r w:rsidR="002F1F9C">
        <w:rPr>
          <w:rFonts w:ascii="Times New Roman" w:hAnsi="Times New Roman" w:cs="Times New Roman"/>
        </w:rPr>
        <w:t xml:space="preserve"> 3</w:t>
      </w:r>
      <w:r w:rsidR="00646E7D">
        <w:rPr>
          <w:rFonts w:ascii="Times New Roman" w:hAnsi="Times New Roman" w:cs="Times New Roman"/>
        </w:rPr>
        <w:t xml:space="preserve">: </w:t>
      </w:r>
      <w:r w:rsidR="009D16E5">
        <w:rPr>
          <w:rFonts w:ascii="Times New Roman" w:hAnsi="Times New Roman" w:cs="Times New Roman"/>
        </w:rPr>
        <w:t xml:space="preserve">Procedure of Rapid HIT </w:t>
      </w:r>
      <w:r w:rsidR="00886B82">
        <w:rPr>
          <w:rFonts w:ascii="Times New Roman" w:hAnsi="Times New Roman" w:cs="Times New Roman"/>
        </w:rPr>
        <w:t>ID System</w:t>
      </w:r>
      <w:r>
        <w:rPr>
          <w:rFonts w:ascii="Times New Roman" w:hAnsi="Times New Roman" w:cs="Times New Roman"/>
        </w:rPr>
        <w:t>)</w:t>
      </w:r>
    </w:p>
    <w:p w14:paraId="4EF3445D" w14:textId="327266DF" w:rsidR="004E3ADC" w:rsidRDefault="004E3ADC" w:rsidP="00FE7161">
      <w:pPr>
        <w:spacing w:after="0" w:line="360" w:lineRule="auto"/>
        <w:rPr>
          <w:rFonts w:ascii="Times New Roman" w:hAnsi="Times New Roman" w:cs="Times New Roman"/>
          <w:b/>
          <w:bCs/>
        </w:rPr>
      </w:pPr>
    </w:p>
    <w:p w14:paraId="3FD335D5" w14:textId="77777777" w:rsidR="004E3ADC" w:rsidRDefault="004E3ADC" w:rsidP="00FE7161">
      <w:pPr>
        <w:spacing w:after="0" w:line="360" w:lineRule="auto"/>
        <w:rPr>
          <w:rFonts w:ascii="Times New Roman" w:hAnsi="Times New Roman" w:cs="Times New Roman"/>
          <w:b/>
          <w:bCs/>
        </w:rPr>
      </w:pPr>
    </w:p>
    <w:p w14:paraId="20CB7CF2" w14:textId="718D666C" w:rsidR="00D84E95" w:rsidRPr="00FE7161" w:rsidRDefault="00D84E95" w:rsidP="00FE7161">
      <w:pPr>
        <w:spacing w:after="0" w:line="360" w:lineRule="auto"/>
        <w:rPr>
          <w:rFonts w:ascii="Times New Roman" w:hAnsi="Times New Roman" w:cs="Times New Roman"/>
        </w:rPr>
      </w:pPr>
      <w:r w:rsidRPr="00FE7161">
        <w:rPr>
          <w:rFonts w:ascii="Times New Roman" w:hAnsi="Times New Roman" w:cs="Times New Roman"/>
          <w:b/>
          <w:bCs/>
        </w:rPr>
        <w:t>3</w:t>
      </w:r>
      <w:r w:rsidRPr="00FE7161">
        <w:rPr>
          <w:rFonts w:ascii="Times New Roman" w:hAnsi="Times New Roman" w:cs="Times New Roman"/>
        </w:rPr>
        <w:t xml:space="preserve">. </w:t>
      </w:r>
      <w:r w:rsidR="0016505C" w:rsidRPr="00FE7161">
        <w:rPr>
          <w:rFonts w:ascii="Times New Roman" w:hAnsi="Times New Roman" w:cs="Times New Roman"/>
          <w:b/>
          <w:bCs/>
        </w:rPr>
        <w:t xml:space="preserve">Oxford Nanopore </w:t>
      </w:r>
      <w:r w:rsidR="0011242F" w:rsidRPr="00FE7161">
        <w:rPr>
          <w:rFonts w:ascii="Times New Roman" w:hAnsi="Times New Roman" w:cs="Times New Roman"/>
          <w:b/>
          <w:bCs/>
        </w:rPr>
        <w:t>Minion</w:t>
      </w:r>
      <w:r w:rsidRPr="00FE7161">
        <w:rPr>
          <w:rFonts w:ascii="Times New Roman" w:hAnsi="Times New Roman" w:cs="Times New Roman"/>
        </w:rPr>
        <w:t xml:space="preserve"> </w:t>
      </w:r>
    </w:p>
    <w:p w14:paraId="4138A9F9" w14:textId="466A3F90" w:rsidR="00D84E95" w:rsidRPr="00FE7161" w:rsidRDefault="00BD4975" w:rsidP="00FE7161">
      <w:pPr>
        <w:spacing w:after="0" w:line="360" w:lineRule="auto"/>
        <w:jc w:val="both"/>
        <w:rPr>
          <w:rFonts w:ascii="Times New Roman" w:hAnsi="Times New Roman" w:cs="Times New Roman"/>
        </w:rPr>
      </w:pPr>
      <w:r w:rsidRPr="00FE7161">
        <w:rPr>
          <w:rFonts w:ascii="Times New Roman" w:hAnsi="Times New Roman" w:cs="Times New Roman"/>
        </w:rPr>
        <w:t xml:space="preserve">The Oxford Nanopore </w:t>
      </w:r>
      <w:r w:rsidR="0011242F" w:rsidRPr="00FE7161">
        <w:rPr>
          <w:rFonts w:ascii="Times New Roman" w:hAnsi="Times New Roman" w:cs="Times New Roman"/>
        </w:rPr>
        <w:t>Minion</w:t>
      </w:r>
      <w:r w:rsidRPr="00FE7161">
        <w:rPr>
          <w:rFonts w:ascii="Times New Roman" w:hAnsi="Times New Roman" w:cs="Times New Roman"/>
        </w:rPr>
        <w:t xml:space="preserve"> is a portable DNA sequencing platform that operates on the principle of </w:t>
      </w:r>
      <w:r w:rsidR="000C6B65">
        <w:rPr>
          <w:rFonts w:ascii="Times New Roman" w:hAnsi="Times New Roman" w:cs="Times New Roman"/>
        </w:rPr>
        <w:t>N</w:t>
      </w:r>
      <w:r w:rsidRPr="00FE7161">
        <w:rPr>
          <w:rFonts w:ascii="Times New Roman" w:hAnsi="Times New Roman" w:cs="Times New Roman"/>
        </w:rPr>
        <w:t xml:space="preserve">anopore sequencing, in which single DNA or RNA </w:t>
      </w:r>
      <w:r w:rsidR="000C6B65">
        <w:rPr>
          <w:rFonts w:ascii="Times New Roman" w:hAnsi="Times New Roman" w:cs="Times New Roman"/>
        </w:rPr>
        <w:t>molecules pass through protein N</w:t>
      </w:r>
      <w:r w:rsidR="000C6B65" w:rsidRPr="00FE7161">
        <w:rPr>
          <w:rFonts w:ascii="Times New Roman" w:hAnsi="Times New Roman" w:cs="Times New Roman"/>
        </w:rPr>
        <w:t>anopore</w:t>
      </w:r>
      <w:r w:rsidRPr="00FE7161">
        <w:rPr>
          <w:rFonts w:ascii="Times New Roman" w:hAnsi="Times New Roman" w:cs="Times New Roman"/>
        </w:rPr>
        <w:t xml:space="preserve"> embedded in a membrane, causing characteristic disruptions in ionic current that are interpreted in real time to determine the nucleotide sequence.</w:t>
      </w:r>
      <w:r w:rsidR="004936A1">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{"citationItems":[{"id":"ITEM-1","itemData":{"DOI":"10.1038/nbt0412-295","ISSN":"1546-1696 (Electronic)","PMID":"22491260","author":[{"dropping-particle":"","family":"Eisenstein","given":"Michael","non-dropping-particle":"","parse-names":false,"suffix":""}],"container-title":"Nature biotechnology","id":"ITEM-1","issue":"4","issued":{"date-parts":[["2012","4"]]},"language":"eng","page":"295-296","publisher-place":"United States","title":"Oxford Nanopore announcement sets sequencing sector abuzz.","type":"article","volume":"30"},"uris":["http://www.mendeley.com/documents/?uuid=26717e00-8ae5-46fb-b0c4-f0e319d80af2"]}],"mendeley":{"formattedCitation":"(Eisenstein, 2012)","plainTextFormattedCitation":"(Eisenstein, 2012)","previouslyFormattedCitation":"(Eisenstein, 2012)"},"properties":{"noteIndex":0},"schema":"https://github.com/citation-style-language/schema/raw/master/csl-citation.json"}</w:instrText>
      </w:r>
      <w:r w:rsidR="004936A1">
        <w:rPr>
          <w:rFonts w:ascii="Times New Roman" w:hAnsi="Times New Roman" w:cs="Times New Roman"/>
        </w:rPr>
        <w:fldChar w:fldCharType="separate"/>
      </w:r>
      <w:r w:rsidR="00321848" w:rsidRPr="00321848">
        <w:rPr>
          <w:rFonts w:ascii="Times New Roman" w:hAnsi="Times New Roman" w:cs="Times New Roman"/>
          <w:noProof/>
        </w:rPr>
        <w:t>(Eisenstein, 2012)</w:t>
      </w:r>
      <w:r w:rsidR="004936A1">
        <w:rPr>
          <w:rFonts w:ascii="Times New Roman" w:hAnsi="Times New Roman" w:cs="Times New Roman"/>
        </w:rPr>
        <w:fldChar w:fldCharType="end"/>
      </w:r>
      <w:r w:rsidRPr="00FE7161">
        <w:rPr>
          <w:rFonts w:ascii="Times New Roman" w:hAnsi="Times New Roman" w:cs="Times New Roman"/>
        </w:rPr>
        <w:t xml:space="preserve"> In </w:t>
      </w:r>
      <w:r w:rsidRPr="00FE7161">
        <w:rPr>
          <w:rFonts w:ascii="Times New Roman" w:hAnsi="Times New Roman" w:cs="Times New Roman"/>
        </w:rPr>
        <w:lastRenderedPageBreak/>
        <w:t>practice, extracted DNA is prepared with adapter molecules, loaded onto a fl</w:t>
      </w:r>
      <w:r w:rsidR="000C6B65">
        <w:rPr>
          <w:rFonts w:ascii="Times New Roman" w:hAnsi="Times New Roman" w:cs="Times New Roman"/>
        </w:rPr>
        <w:t>ow cell, and drawn through the N</w:t>
      </w:r>
      <w:r w:rsidR="000C6B65" w:rsidRPr="00FE7161">
        <w:rPr>
          <w:rFonts w:ascii="Times New Roman" w:hAnsi="Times New Roman" w:cs="Times New Roman"/>
        </w:rPr>
        <w:t>anopore</w:t>
      </w:r>
      <w:r w:rsidRPr="00FE7161">
        <w:rPr>
          <w:rFonts w:ascii="Times New Roman" w:hAnsi="Times New Roman" w:cs="Times New Roman"/>
        </w:rPr>
        <w:t xml:space="preserve"> where electrical signal variations are translated into base sequences by specialized software, allowing rapid and long-read sequencing outside traditional laboratories. The major advantages of the </w:t>
      </w:r>
      <w:r w:rsidR="00912F6B" w:rsidRPr="00FE7161">
        <w:rPr>
          <w:rFonts w:ascii="Times New Roman" w:hAnsi="Times New Roman" w:cs="Times New Roman"/>
        </w:rPr>
        <w:t>Minion</w:t>
      </w:r>
      <w:r w:rsidRPr="00FE7161">
        <w:rPr>
          <w:rFonts w:ascii="Times New Roman" w:hAnsi="Times New Roman" w:cs="Times New Roman"/>
        </w:rPr>
        <w:t xml:space="preserve"> include its pocket-sized portability, low infrastructure requirements, real-time data generation, capacity to read very long DNA fragments, and suitability for field-based applications such as forensic identification, outbreak tracking, and disaster victim analysis </w:t>
      </w:r>
      <w:r w:rsidR="009B14C2">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{"citationItems":[{"id":"ITEM-1","itemData":{"DOI":"10.1186/s13059-016-1103-0","ISSN":"1474-760X (Electronic)","PMID":"27887629","abstract":"Nanopore DNA strand sequencing has emerged as a competitive, portable technology.  Reads exceeding 150 kilobases have been achieved, as have in-field detection and analysis of clinical pathogens. We summarize key technical features of the Oxford Nanopore MinION, the dominant platform currently available. We then discuss pioneering applications executed by the genomics community.","author":[{"dropping-particle":"","family":"Jain","given":"Miten","non-dropping-particle":"","parse-names":false,"suffix":""},{"dropping-particle":"","family":"Olsen","given":"Hugh E","non-dropping-particle":"","parse-names":false,"suffix":""},{"dropping-particle":"","family":"Paten","given":"Benedict","non-dropping-particle":"","parse-names":false,"suffix":""},{"dropping-particle":"","family":"Akeson","given":"Mark","non-dropping-particle":"","parse-names":false,"suffix":""}],"container-title":"Genome biology","id":"ITEM-1","issue":"1","issued":{"date-parts":[["2016","11"]]},"language":"eng","page":"239","publisher-place":"England","title":"The Oxford Nanopore MinION: delivery of nanopore sequencing to the genomics  community.","type":"article-journal","volume":"17"},"uris":["http://www.mendeley.com/documents/?uuid=87c5369e-981a-4ba5-9efb-4f6c407c6175"]}],"mendeley":{"formattedCitation":"(Jain et al., 2016)","plainTextFormattedCitation":"(Jain et al., 2016)","previouslyFormattedCitation":"(Jain et al., 2016)"},"properties":{"noteIndex":0},"schema":"https://github.com/citation-style-language/schema/raw/master/csl-citation.json"}</w:instrText>
      </w:r>
      <w:r w:rsidR="009B14C2">
        <w:rPr>
          <w:rFonts w:ascii="Times New Roman" w:hAnsi="Times New Roman" w:cs="Times New Roman"/>
        </w:rPr>
        <w:fldChar w:fldCharType="separate"/>
      </w:r>
      <w:r w:rsidR="00321848" w:rsidRPr="00321848">
        <w:rPr>
          <w:rFonts w:ascii="Times New Roman" w:hAnsi="Times New Roman" w:cs="Times New Roman"/>
          <w:noProof/>
        </w:rPr>
        <w:t>(Jain et al., 2016)</w:t>
      </w:r>
      <w:r w:rsidR="009B14C2">
        <w:rPr>
          <w:rFonts w:ascii="Times New Roman" w:hAnsi="Times New Roman" w:cs="Times New Roman"/>
        </w:rPr>
        <w:fldChar w:fldCharType="end"/>
      </w:r>
      <w:r w:rsidR="003147F0">
        <w:rPr>
          <w:rFonts w:ascii="Times New Roman" w:hAnsi="Times New Roman" w:cs="Times New Roman"/>
        </w:rPr>
        <w:t xml:space="preserve">. </w:t>
      </w:r>
      <w:r w:rsidRPr="00FE7161">
        <w:rPr>
          <w:rFonts w:ascii="Times New Roman" w:hAnsi="Times New Roman" w:cs="Times New Roman"/>
        </w:rPr>
        <w:t xml:space="preserve">However, the system also presents limitations, including relatively higher raw error rates compared to short-read sequencing platforms, dependence on careful sample preparation, environmental sensitivity of flow cells, and the need for computational support to process large data outputs. Despite these challenges, the </w:t>
      </w:r>
      <w:r w:rsidR="00912F6B" w:rsidRPr="00FE7161">
        <w:rPr>
          <w:rFonts w:ascii="Times New Roman" w:hAnsi="Times New Roman" w:cs="Times New Roman"/>
        </w:rPr>
        <w:t>Minion</w:t>
      </w:r>
      <w:r w:rsidRPr="00FE7161">
        <w:rPr>
          <w:rFonts w:ascii="Times New Roman" w:hAnsi="Times New Roman" w:cs="Times New Roman"/>
        </w:rPr>
        <w:t xml:space="preserve"> represents a significant advancement in mobile DNA analysis, enabling genomics to be performed in remote, time-sensitive, or resource-limited environments</w:t>
      </w:r>
      <w:r w:rsidR="000C6B65">
        <w:rPr>
          <w:rFonts w:ascii="Times New Roman" w:hAnsi="Times New Roman" w:cs="Times New Roman"/>
        </w:rPr>
        <w:t xml:space="preserve"> (Fig.4)</w:t>
      </w:r>
      <w:r w:rsidRPr="00FE7161">
        <w:rPr>
          <w:rFonts w:ascii="Times New Roman" w:hAnsi="Times New Roman" w:cs="Times New Roman"/>
        </w:rPr>
        <w:t>.</w:t>
      </w:r>
      <w:r w:rsidR="000C6B65">
        <w:rPr>
          <w:rFonts w:ascii="Times New Roman" w:hAnsi="Times New Roman" w:cs="Times New Roman"/>
        </w:rPr>
        <w:t xml:space="preserve"> </w:t>
      </w:r>
      <w:r w:rsidR="00C67750">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{"citationItems":[{"id":"ITEM-1","itemData":{"DOI":"10.1111/j.1556-4029.2008.00760.x","ISSN":"1556-4029 (Electronic)","PMID":"18540972","abstract":"DNA typing of degraded DNA samples can be a challenging task when using the  current commercially available multiplex short tandem repeat (STR) analysis kits. However, the ability to type degraded DNA specimens improves by redesigning current STR marker amplicons such that smaller sized polymerase chain reaction (PCR) products are generated. In an effort to increase the amount of information derived from these types of DNA samples, the AmpFlSTR MiniFiler PCR Amplification Kit has been developed. The kit contains reagents for the amplification of eight miniSTRs which are the largest sized loci in the AmpFlSTR Identifiler PCR Amplification Kit (D7S820, D13S317, D16S539, D21S11, D2S1338, D18S51, CSF1PO, and FGA). Five of these STR loci (D16S539, D21S11, D2S1338, D18S51, and FGA) also are some of the largest loci in the AmpFlSTR SGM Plus kit. This informative nine-locus multiplex, which includes the gender-identification locus Amelogenin, has been validated according to the FBI/National Standards and SWGDAM guidelines. Our results demonstrate significant performance improvements in models of DNA degradation, PCR inhibition, and nonprobative samples when compared to the AmpFlSTR Identifiler and SGM Plus kits. These data support that the MiniFiler kit will increase the likelihood of obtaining additional STR information from forensic samples in situations in which standard STR chemistries fail to produce complete profiles.","author":[{"dropping-particle":"","family":"Mulero","given":"Julio J","non-dropping-particle":"","parse-names":false,"suffix":""},{"dropping-particle":"","family":"Chang","given":"Chien Wei","non-dropping-particle":"","parse-names":false,"suffix":""},{"dropping-particle":"","family":"Lagacé","given":"Robert E","non-dropping-particle":"","parse-names":false,"suffix":""},{"dropping-particle":"","family":"Wang","given":"Dennis Y","non-dropping-particle":"","parse-names":false,"suffix":""},{"dropping-particle":"","family":"Bas","given":"Jennifer L","non-dropping-particle":"","parse-names":false,"suffix":""},{"dropping-particle":"","family":"McMahon","given":"Timothy P","non-dropping-particle":"","parse-names":false,"suffix":""},{"dropping-particle":"","family":"Hennessy","given":"Lori K","non-dropping-particle":"","parse-names":false,"suffix":""}],"container-title":"Journal of forensic sciences","id":"ITEM-1","issue":"4","issued":{"date-parts":[["2008","7"]]},"language":"eng","page":"838-852","publisher-place":"United States","title":"Development and validation of the AmpFlSTR MiniFiler PCR Amplification Kit: a  MiniSTR multiplex for the analysis of degraded and/or PCR inhibited DNA.","type":"article-journal","volume":"53"},"uris":["http://www.mendeley.com/documents/?uuid=19ebc881-544e-4051-8674-2369351f5593"]}],"mendeley":{"formattedCitation":"(Mulero et al., 2008)","plainTextFormattedCitation":"(Mulero et al., 2008)","previouslyFormattedCitation":"(Mulero et al., 2008)"},"properties":{"noteIndex":0},"schema":"https://github.com/citation-style-language/schema/raw/master/csl-citation.json"}</w:instrText>
      </w:r>
      <w:r w:rsidR="00C67750">
        <w:rPr>
          <w:rFonts w:ascii="Times New Roman" w:hAnsi="Times New Roman" w:cs="Times New Roman"/>
        </w:rPr>
        <w:fldChar w:fldCharType="separate"/>
      </w:r>
      <w:r w:rsidR="00321848" w:rsidRPr="00321848">
        <w:rPr>
          <w:rFonts w:ascii="Times New Roman" w:hAnsi="Times New Roman" w:cs="Times New Roman"/>
          <w:noProof/>
        </w:rPr>
        <w:t>(Mulero et al., 2008)</w:t>
      </w:r>
      <w:r w:rsidR="00C67750">
        <w:rPr>
          <w:rFonts w:ascii="Times New Roman" w:hAnsi="Times New Roman" w:cs="Times New Roman"/>
        </w:rPr>
        <w:fldChar w:fldCharType="end"/>
      </w:r>
    </w:p>
    <w:p w14:paraId="452BEE68" w14:textId="362E5637" w:rsidR="003C44BD" w:rsidRPr="00FE7161" w:rsidRDefault="00215A14" w:rsidP="00FE7161">
      <w:pPr>
        <w:spacing w:after="0" w:line="360" w:lineRule="auto"/>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62336" behindDoc="0" locked="0" layoutInCell="1" allowOverlap="1" wp14:anchorId="713CF9E9" wp14:editId="2B5C4F7D">
            <wp:simplePos x="0" y="0"/>
            <wp:positionH relativeFrom="column">
              <wp:posOffset>417830</wp:posOffset>
            </wp:positionH>
            <wp:positionV relativeFrom="paragraph">
              <wp:posOffset>39370</wp:posOffset>
            </wp:positionV>
            <wp:extent cx="5147310" cy="3336290"/>
            <wp:effectExtent l="0" t="0" r="0" b="0"/>
            <wp:wrapSquare wrapText="bothSides"/>
            <wp:docPr id="1913744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44996" name="Picture 1913744996"/>
                    <pic:cNvPicPr/>
                  </pic:nvPicPr>
                  <pic:blipFill rotWithShape="1">
                    <a:blip r:embed="rId11">
                      <a:extLst>
                        <a:ext uri="{28A0092B-C50C-407E-A947-70E740481C1C}">
                          <a14:useLocalDpi xmlns:a14="http://schemas.microsoft.com/office/drawing/2010/main" val="0"/>
                        </a:ext>
                      </a:extLst>
                    </a:blip>
                    <a:srcRect l="-94" t="27149" r="94" b="8024"/>
                    <a:stretch>
                      <a:fillRect/>
                    </a:stretch>
                  </pic:blipFill>
                  <pic:spPr bwMode="auto">
                    <a:xfrm>
                      <a:off x="0" y="0"/>
                      <a:ext cx="5147310" cy="333629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BD269C" w14:textId="77777777" w:rsidR="00215A14" w:rsidRDefault="00215A14" w:rsidP="00FE7161">
      <w:pPr>
        <w:spacing w:after="0" w:line="360" w:lineRule="auto"/>
        <w:rPr>
          <w:rFonts w:ascii="Times New Roman" w:hAnsi="Times New Roman" w:cs="Times New Roman"/>
          <w:b/>
          <w:bCs/>
        </w:rPr>
      </w:pPr>
    </w:p>
    <w:p w14:paraId="5EBAAA31" w14:textId="77777777" w:rsidR="00215A14" w:rsidRDefault="00215A14" w:rsidP="00FE7161">
      <w:pPr>
        <w:spacing w:after="0" w:line="360" w:lineRule="auto"/>
        <w:rPr>
          <w:rFonts w:ascii="Times New Roman" w:hAnsi="Times New Roman" w:cs="Times New Roman"/>
          <w:b/>
          <w:bCs/>
        </w:rPr>
      </w:pPr>
    </w:p>
    <w:p w14:paraId="289C69AD" w14:textId="77777777" w:rsidR="00215A14" w:rsidRDefault="00215A14" w:rsidP="00FE7161">
      <w:pPr>
        <w:spacing w:after="0" w:line="360" w:lineRule="auto"/>
        <w:rPr>
          <w:rFonts w:ascii="Times New Roman" w:hAnsi="Times New Roman" w:cs="Times New Roman"/>
          <w:b/>
          <w:bCs/>
        </w:rPr>
      </w:pPr>
    </w:p>
    <w:p w14:paraId="68CD0075" w14:textId="77777777" w:rsidR="00215A14" w:rsidRDefault="00215A14" w:rsidP="00FE7161">
      <w:pPr>
        <w:spacing w:after="0" w:line="360" w:lineRule="auto"/>
        <w:rPr>
          <w:rFonts w:ascii="Times New Roman" w:hAnsi="Times New Roman" w:cs="Times New Roman"/>
          <w:b/>
          <w:bCs/>
        </w:rPr>
      </w:pPr>
    </w:p>
    <w:p w14:paraId="1DDD6B04" w14:textId="77777777" w:rsidR="00215A14" w:rsidRDefault="00215A14" w:rsidP="00FE7161">
      <w:pPr>
        <w:spacing w:after="0" w:line="360" w:lineRule="auto"/>
        <w:rPr>
          <w:rFonts w:ascii="Times New Roman" w:hAnsi="Times New Roman" w:cs="Times New Roman"/>
          <w:b/>
          <w:bCs/>
        </w:rPr>
      </w:pPr>
    </w:p>
    <w:p w14:paraId="3443117D" w14:textId="77777777" w:rsidR="00215A14" w:rsidRDefault="00215A14" w:rsidP="00FE7161">
      <w:pPr>
        <w:spacing w:after="0" w:line="360" w:lineRule="auto"/>
        <w:rPr>
          <w:rFonts w:ascii="Times New Roman" w:hAnsi="Times New Roman" w:cs="Times New Roman"/>
          <w:b/>
          <w:bCs/>
        </w:rPr>
      </w:pPr>
    </w:p>
    <w:p w14:paraId="61B1D99C" w14:textId="77777777" w:rsidR="00215A14" w:rsidRDefault="00215A14" w:rsidP="00FE7161">
      <w:pPr>
        <w:spacing w:after="0" w:line="360" w:lineRule="auto"/>
        <w:rPr>
          <w:rFonts w:ascii="Times New Roman" w:hAnsi="Times New Roman" w:cs="Times New Roman"/>
          <w:b/>
          <w:bCs/>
        </w:rPr>
      </w:pPr>
    </w:p>
    <w:p w14:paraId="42339573" w14:textId="77777777" w:rsidR="00215A14" w:rsidRDefault="00215A14" w:rsidP="00FE7161">
      <w:pPr>
        <w:spacing w:after="0" w:line="360" w:lineRule="auto"/>
        <w:rPr>
          <w:rFonts w:ascii="Times New Roman" w:hAnsi="Times New Roman" w:cs="Times New Roman"/>
          <w:b/>
          <w:bCs/>
        </w:rPr>
      </w:pPr>
    </w:p>
    <w:p w14:paraId="26D39B85" w14:textId="77777777" w:rsidR="00215A14" w:rsidRDefault="00215A14" w:rsidP="00FE7161">
      <w:pPr>
        <w:spacing w:after="0" w:line="360" w:lineRule="auto"/>
        <w:rPr>
          <w:rFonts w:ascii="Times New Roman" w:hAnsi="Times New Roman" w:cs="Times New Roman"/>
          <w:b/>
          <w:bCs/>
        </w:rPr>
      </w:pPr>
    </w:p>
    <w:p w14:paraId="2C847F1F" w14:textId="77777777" w:rsidR="00215A14" w:rsidRDefault="00215A14" w:rsidP="00FE7161">
      <w:pPr>
        <w:spacing w:after="0" w:line="360" w:lineRule="auto"/>
        <w:rPr>
          <w:rFonts w:ascii="Times New Roman" w:hAnsi="Times New Roman" w:cs="Times New Roman"/>
          <w:b/>
          <w:bCs/>
        </w:rPr>
      </w:pPr>
    </w:p>
    <w:p w14:paraId="0D5EB029" w14:textId="77777777" w:rsidR="00215A14" w:rsidRDefault="00215A14" w:rsidP="00FE7161">
      <w:pPr>
        <w:spacing w:after="0" w:line="360" w:lineRule="auto"/>
        <w:rPr>
          <w:rFonts w:ascii="Times New Roman" w:hAnsi="Times New Roman" w:cs="Times New Roman"/>
          <w:b/>
          <w:bCs/>
        </w:rPr>
      </w:pPr>
    </w:p>
    <w:p w14:paraId="72FE452F" w14:textId="77777777" w:rsidR="00215A14" w:rsidRDefault="00215A14" w:rsidP="00215A14">
      <w:pPr>
        <w:spacing w:after="0" w:line="360" w:lineRule="auto"/>
        <w:rPr>
          <w:rFonts w:ascii="Times New Roman" w:hAnsi="Times New Roman" w:cs="Times New Roman"/>
          <w:b/>
          <w:bCs/>
        </w:rPr>
      </w:pPr>
    </w:p>
    <w:p w14:paraId="656C0602" w14:textId="2CC8739A" w:rsidR="00215A14" w:rsidRPr="006334E5" w:rsidRDefault="00EF49A9" w:rsidP="00215A14">
      <w:pPr>
        <w:spacing w:after="0" w:line="360" w:lineRule="auto"/>
        <w:jc w:val="center"/>
        <w:rPr>
          <w:rFonts w:ascii="Times New Roman" w:hAnsi="Times New Roman" w:cs="Times New Roman"/>
        </w:rPr>
      </w:pPr>
      <w:r>
        <w:rPr>
          <w:rFonts w:ascii="Times New Roman" w:hAnsi="Times New Roman" w:cs="Times New Roman"/>
        </w:rPr>
        <w:t>(</w:t>
      </w:r>
      <w:r w:rsidR="006334E5">
        <w:rPr>
          <w:rFonts w:ascii="Times New Roman" w:hAnsi="Times New Roman" w:cs="Times New Roman"/>
        </w:rPr>
        <w:t>F</w:t>
      </w:r>
      <w:r w:rsidR="00554D5A">
        <w:rPr>
          <w:rFonts w:ascii="Times New Roman" w:hAnsi="Times New Roman" w:cs="Times New Roman"/>
        </w:rPr>
        <w:t>ig</w:t>
      </w:r>
      <w:r w:rsidR="002F1F9C">
        <w:rPr>
          <w:rFonts w:ascii="Times New Roman" w:hAnsi="Times New Roman" w:cs="Times New Roman"/>
        </w:rPr>
        <w:t xml:space="preserve"> 4</w:t>
      </w:r>
      <w:r w:rsidR="00554D5A">
        <w:rPr>
          <w:rFonts w:ascii="Times New Roman" w:hAnsi="Times New Roman" w:cs="Times New Roman"/>
        </w:rPr>
        <w:t>:</w:t>
      </w:r>
      <w:r w:rsidR="00422420">
        <w:rPr>
          <w:rFonts w:ascii="Times New Roman" w:hAnsi="Times New Roman" w:cs="Times New Roman"/>
        </w:rPr>
        <w:t xml:space="preserve"> Procedure </w:t>
      </w:r>
      <w:r>
        <w:rPr>
          <w:rFonts w:ascii="Times New Roman" w:hAnsi="Times New Roman" w:cs="Times New Roman"/>
        </w:rPr>
        <w:t xml:space="preserve">of Oxford Nanopore </w:t>
      </w:r>
      <w:r w:rsidR="003F5B4E">
        <w:rPr>
          <w:rFonts w:ascii="Times New Roman" w:hAnsi="Times New Roman" w:cs="Times New Roman"/>
        </w:rPr>
        <w:t>Minion)</w:t>
      </w:r>
    </w:p>
    <w:p w14:paraId="5577D32A" w14:textId="77777777" w:rsidR="00F472D6" w:rsidRDefault="00F472D6" w:rsidP="00FE7161">
      <w:pPr>
        <w:spacing w:after="0" w:line="360" w:lineRule="auto"/>
        <w:rPr>
          <w:rFonts w:ascii="Times New Roman" w:hAnsi="Times New Roman" w:cs="Times New Roman"/>
          <w:b/>
          <w:bCs/>
        </w:rPr>
      </w:pPr>
    </w:p>
    <w:p w14:paraId="47E2E6CE" w14:textId="77777777" w:rsidR="00F472D6" w:rsidRDefault="00F472D6" w:rsidP="00FE7161">
      <w:pPr>
        <w:spacing w:after="0" w:line="360" w:lineRule="auto"/>
        <w:rPr>
          <w:rFonts w:ascii="Times New Roman" w:hAnsi="Times New Roman" w:cs="Times New Roman"/>
          <w:b/>
          <w:bCs/>
        </w:rPr>
      </w:pPr>
    </w:p>
    <w:p w14:paraId="0A36A38E" w14:textId="1E602504" w:rsidR="00552D0D" w:rsidRDefault="00495B38" w:rsidP="00FE7161">
      <w:pPr>
        <w:spacing w:after="0" w:line="360" w:lineRule="auto"/>
        <w:rPr>
          <w:rFonts w:ascii="Times New Roman" w:hAnsi="Times New Roman" w:cs="Times New Roman"/>
          <w:b/>
          <w:bCs/>
        </w:rPr>
      </w:pPr>
      <w:r>
        <w:rPr>
          <w:rFonts w:ascii="Times New Roman" w:hAnsi="Times New Roman" w:cs="Times New Roman"/>
          <w:b/>
          <w:bCs/>
        </w:rPr>
        <w:t>Comparison</w:t>
      </w:r>
      <w:r w:rsidR="001C4F90">
        <w:rPr>
          <w:rFonts w:ascii="Times New Roman" w:hAnsi="Times New Roman" w:cs="Times New Roman"/>
          <w:b/>
          <w:bCs/>
        </w:rPr>
        <w:t xml:space="preserve"> between the </w:t>
      </w:r>
      <w:r w:rsidR="000C6B65">
        <w:rPr>
          <w:rFonts w:ascii="Times New Roman" w:hAnsi="Times New Roman" w:cs="Times New Roman"/>
          <w:b/>
          <w:bCs/>
        </w:rPr>
        <w:t>techniques</w:t>
      </w:r>
    </w:p>
    <w:p w14:paraId="37DD356E" w14:textId="3A8C9C68" w:rsidR="000C6B65" w:rsidRPr="000C6B65" w:rsidRDefault="000C6B65" w:rsidP="00FE7161">
      <w:pPr>
        <w:spacing w:after="0" w:line="360" w:lineRule="auto"/>
        <w:rPr>
          <w:rFonts w:ascii="Times New Roman" w:hAnsi="Times New Roman" w:cs="Times New Roman"/>
          <w:bCs/>
        </w:rPr>
      </w:pPr>
      <w:r w:rsidRPr="000C6B65">
        <w:rPr>
          <w:rFonts w:ascii="Times New Roman" w:hAnsi="Times New Roman" w:cs="Times New Roman"/>
          <w:bCs/>
        </w:rPr>
        <w:t>A comparative statement of the referred procedures have been compared and their advantages and s</w:t>
      </w:r>
      <w:r>
        <w:rPr>
          <w:rFonts w:ascii="Times New Roman" w:hAnsi="Times New Roman" w:cs="Times New Roman"/>
          <w:bCs/>
        </w:rPr>
        <w:t>hortfalls are mentioned in the T</w:t>
      </w:r>
      <w:r w:rsidRPr="000C6B65">
        <w:rPr>
          <w:rFonts w:ascii="Times New Roman" w:hAnsi="Times New Roman" w:cs="Times New Roman"/>
          <w:bCs/>
        </w:rPr>
        <w:t>able 1</w:t>
      </w:r>
    </w:p>
    <w:p w14:paraId="253B314A" w14:textId="25D8DF4B" w:rsidR="00A60784" w:rsidRDefault="000C6B65" w:rsidP="00FE7161">
      <w:pPr>
        <w:spacing w:after="0" w:line="360" w:lineRule="auto"/>
        <w:rPr>
          <w:rFonts w:ascii="Times New Roman" w:hAnsi="Times New Roman" w:cs="Times New Roman"/>
          <w:b/>
          <w:bCs/>
        </w:rPr>
      </w:pPr>
      <w:r w:rsidRPr="000C6B65">
        <w:rPr>
          <w:rFonts w:ascii="Times New Roman" w:hAnsi="Times New Roman" w:cs="Times New Roman"/>
          <w:b/>
          <w:bCs/>
        </w:rPr>
        <w:t>Table 1: Comparison between the techniques</w:t>
      </w:r>
    </w:p>
    <w:tbl>
      <w:tblPr>
        <w:tblStyle w:val="TableGrid"/>
        <w:tblW w:w="9351" w:type="dxa"/>
        <w:tblLook w:val="04A0" w:firstRow="1" w:lastRow="0" w:firstColumn="1" w:lastColumn="0" w:noHBand="0" w:noVBand="1"/>
      </w:tblPr>
      <w:tblGrid>
        <w:gridCol w:w="2254"/>
        <w:gridCol w:w="2254"/>
        <w:gridCol w:w="2254"/>
        <w:gridCol w:w="2589"/>
      </w:tblGrid>
      <w:tr w:rsidR="00552D0D" w14:paraId="541E478F" w14:textId="77777777" w:rsidTr="00FB28EB">
        <w:tc>
          <w:tcPr>
            <w:tcW w:w="2254" w:type="dxa"/>
          </w:tcPr>
          <w:p w14:paraId="2EC27250" w14:textId="084E3747" w:rsidR="00552D0D" w:rsidRDefault="00552D0D" w:rsidP="00FB28EB">
            <w:pPr>
              <w:spacing w:line="360" w:lineRule="auto"/>
              <w:jc w:val="both"/>
              <w:rPr>
                <w:rFonts w:ascii="Times New Roman" w:hAnsi="Times New Roman" w:cs="Times New Roman"/>
                <w:b/>
                <w:bCs/>
              </w:rPr>
            </w:pPr>
            <w:r w:rsidRPr="00552D0D">
              <w:rPr>
                <w:rFonts w:ascii="Times New Roman" w:hAnsi="Times New Roman" w:cs="Times New Roman"/>
                <w:b/>
                <w:bCs/>
              </w:rPr>
              <w:lastRenderedPageBreak/>
              <w:t>Feature</w:t>
            </w:r>
          </w:p>
        </w:tc>
        <w:tc>
          <w:tcPr>
            <w:tcW w:w="2254" w:type="dxa"/>
          </w:tcPr>
          <w:p w14:paraId="74A83AC1" w14:textId="2967D3FC" w:rsidR="00552D0D" w:rsidRDefault="00552D0D" w:rsidP="00FB28EB">
            <w:pPr>
              <w:spacing w:line="360" w:lineRule="auto"/>
              <w:jc w:val="both"/>
              <w:rPr>
                <w:rFonts w:ascii="Times New Roman" w:hAnsi="Times New Roman" w:cs="Times New Roman"/>
                <w:b/>
                <w:bCs/>
              </w:rPr>
            </w:pPr>
            <w:r w:rsidRPr="00552D0D">
              <w:rPr>
                <w:rFonts w:ascii="Times New Roman" w:hAnsi="Times New Roman" w:cs="Times New Roman"/>
                <w:b/>
                <w:bCs/>
              </w:rPr>
              <w:t>ANDE Rapid DNA System</w:t>
            </w:r>
          </w:p>
        </w:tc>
        <w:tc>
          <w:tcPr>
            <w:tcW w:w="2254" w:type="dxa"/>
          </w:tcPr>
          <w:p w14:paraId="74E2FA31" w14:textId="528FA6ED" w:rsidR="00552D0D" w:rsidRDefault="007F40D2" w:rsidP="00FB28EB">
            <w:pPr>
              <w:spacing w:line="360" w:lineRule="auto"/>
              <w:jc w:val="both"/>
              <w:rPr>
                <w:rFonts w:ascii="Times New Roman" w:hAnsi="Times New Roman" w:cs="Times New Roman"/>
                <w:b/>
                <w:bCs/>
              </w:rPr>
            </w:pPr>
            <w:r w:rsidRPr="007F40D2">
              <w:rPr>
                <w:rFonts w:ascii="Times New Roman" w:hAnsi="Times New Roman" w:cs="Times New Roman"/>
                <w:b/>
                <w:bCs/>
              </w:rPr>
              <w:t>Rapid HIT ID System</w:t>
            </w:r>
          </w:p>
        </w:tc>
        <w:tc>
          <w:tcPr>
            <w:tcW w:w="2589" w:type="dxa"/>
          </w:tcPr>
          <w:p w14:paraId="42A52236" w14:textId="79E23EE3" w:rsidR="00552D0D" w:rsidRDefault="007F40D2" w:rsidP="00FB28EB">
            <w:pPr>
              <w:spacing w:line="360" w:lineRule="auto"/>
              <w:jc w:val="both"/>
              <w:rPr>
                <w:rFonts w:ascii="Times New Roman" w:hAnsi="Times New Roman" w:cs="Times New Roman"/>
                <w:b/>
                <w:bCs/>
              </w:rPr>
            </w:pPr>
            <w:r w:rsidRPr="007F40D2">
              <w:rPr>
                <w:rFonts w:ascii="Times New Roman" w:hAnsi="Times New Roman" w:cs="Times New Roman"/>
                <w:b/>
                <w:bCs/>
              </w:rPr>
              <w:t xml:space="preserve">Oxford Nanopore </w:t>
            </w:r>
            <w:proofErr w:type="spellStart"/>
            <w:r w:rsidRPr="007F40D2">
              <w:rPr>
                <w:rFonts w:ascii="Times New Roman" w:hAnsi="Times New Roman" w:cs="Times New Roman"/>
                <w:b/>
                <w:bCs/>
              </w:rPr>
              <w:t>MinION</w:t>
            </w:r>
            <w:proofErr w:type="spellEnd"/>
          </w:p>
        </w:tc>
      </w:tr>
      <w:tr w:rsidR="00552D0D" w14:paraId="46922530" w14:textId="77777777" w:rsidTr="00FB28EB">
        <w:tc>
          <w:tcPr>
            <w:tcW w:w="2254" w:type="dxa"/>
          </w:tcPr>
          <w:p w14:paraId="28AC1FE7" w14:textId="0133ABDB" w:rsidR="00552D0D" w:rsidRPr="007F40D2" w:rsidRDefault="007F40D2" w:rsidP="00FB28EB">
            <w:pPr>
              <w:spacing w:line="360" w:lineRule="auto"/>
              <w:jc w:val="both"/>
              <w:rPr>
                <w:rFonts w:ascii="Times New Roman" w:hAnsi="Times New Roman" w:cs="Times New Roman"/>
              </w:rPr>
            </w:pPr>
            <w:r w:rsidRPr="007F40D2">
              <w:rPr>
                <w:rFonts w:ascii="Times New Roman" w:hAnsi="Times New Roman" w:cs="Times New Roman"/>
              </w:rPr>
              <w:t>Manufacturer</w:t>
            </w:r>
          </w:p>
        </w:tc>
        <w:tc>
          <w:tcPr>
            <w:tcW w:w="2254" w:type="dxa"/>
          </w:tcPr>
          <w:p w14:paraId="6E50AA6C" w14:textId="04A243C6" w:rsidR="00552D0D" w:rsidRPr="007F40D2" w:rsidRDefault="007F40D2" w:rsidP="00FB28EB">
            <w:pPr>
              <w:spacing w:line="360" w:lineRule="auto"/>
              <w:jc w:val="both"/>
              <w:rPr>
                <w:rFonts w:ascii="Times New Roman" w:hAnsi="Times New Roman" w:cs="Times New Roman"/>
              </w:rPr>
            </w:pPr>
            <w:r w:rsidRPr="007F40D2">
              <w:rPr>
                <w:rFonts w:ascii="Times New Roman" w:hAnsi="Times New Roman" w:cs="Times New Roman"/>
              </w:rPr>
              <w:t>ANDE Corporation</w:t>
            </w:r>
          </w:p>
        </w:tc>
        <w:tc>
          <w:tcPr>
            <w:tcW w:w="2254" w:type="dxa"/>
          </w:tcPr>
          <w:p w14:paraId="27A6D258" w14:textId="2D30FD78" w:rsidR="00552D0D" w:rsidRPr="00127B0F" w:rsidRDefault="00127B0F" w:rsidP="00FB28EB">
            <w:pPr>
              <w:spacing w:line="360" w:lineRule="auto"/>
              <w:jc w:val="both"/>
              <w:rPr>
                <w:rFonts w:ascii="Times New Roman" w:hAnsi="Times New Roman" w:cs="Times New Roman"/>
              </w:rPr>
            </w:pPr>
            <w:r w:rsidRPr="00127B0F">
              <w:rPr>
                <w:rFonts w:ascii="Times New Roman" w:hAnsi="Times New Roman" w:cs="Times New Roman"/>
              </w:rPr>
              <w:t>Thermo Fisher Scientific</w:t>
            </w:r>
          </w:p>
        </w:tc>
        <w:tc>
          <w:tcPr>
            <w:tcW w:w="2589" w:type="dxa"/>
          </w:tcPr>
          <w:p w14:paraId="45E03D08" w14:textId="6B28D0D6" w:rsidR="00552D0D" w:rsidRPr="00127B0F" w:rsidRDefault="00127B0F" w:rsidP="00FB28EB">
            <w:pPr>
              <w:spacing w:line="360" w:lineRule="auto"/>
              <w:jc w:val="both"/>
              <w:rPr>
                <w:rFonts w:ascii="Times New Roman" w:hAnsi="Times New Roman" w:cs="Times New Roman"/>
              </w:rPr>
            </w:pPr>
            <w:r w:rsidRPr="00127B0F">
              <w:rPr>
                <w:rFonts w:ascii="Times New Roman" w:hAnsi="Times New Roman" w:cs="Times New Roman"/>
              </w:rPr>
              <w:t>Oxford Nanopore Technologies</w:t>
            </w:r>
          </w:p>
        </w:tc>
      </w:tr>
      <w:tr w:rsidR="00552D0D" w14:paraId="18BA3882" w14:textId="77777777" w:rsidTr="00FB28EB">
        <w:tc>
          <w:tcPr>
            <w:tcW w:w="2254" w:type="dxa"/>
          </w:tcPr>
          <w:p w14:paraId="6FA96EA3" w14:textId="289B81F8" w:rsidR="00552D0D" w:rsidRPr="007F40D2" w:rsidRDefault="007F40D2" w:rsidP="00FB28EB">
            <w:pPr>
              <w:spacing w:line="360" w:lineRule="auto"/>
              <w:jc w:val="both"/>
              <w:rPr>
                <w:rFonts w:ascii="Times New Roman" w:hAnsi="Times New Roman" w:cs="Times New Roman"/>
              </w:rPr>
            </w:pPr>
            <w:r w:rsidRPr="007F40D2">
              <w:rPr>
                <w:rFonts w:ascii="Times New Roman" w:hAnsi="Times New Roman" w:cs="Times New Roman"/>
              </w:rPr>
              <w:t>Technology</w:t>
            </w:r>
          </w:p>
        </w:tc>
        <w:tc>
          <w:tcPr>
            <w:tcW w:w="2254" w:type="dxa"/>
          </w:tcPr>
          <w:p w14:paraId="52065900" w14:textId="3C453A77" w:rsidR="00552D0D" w:rsidRPr="003347F3" w:rsidRDefault="003347F3" w:rsidP="00FB28EB">
            <w:pPr>
              <w:spacing w:line="360" w:lineRule="auto"/>
              <w:jc w:val="both"/>
              <w:rPr>
                <w:rFonts w:ascii="Times New Roman" w:hAnsi="Times New Roman" w:cs="Times New Roman"/>
              </w:rPr>
            </w:pPr>
            <w:r w:rsidRPr="003347F3">
              <w:rPr>
                <w:rFonts w:ascii="Times New Roman" w:hAnsi="Times New Roman" w:cs="Times New Roman"/>
              </w:rPr>
              <w:t>Capillary Electrophoresis (CE) of STRs (PCR-based)</w:t>
            </w:r>
          </w:p>
        </w:tc>
        <w:tc>
          <w:tcPr>
            <w:tcW w:w="2254" w:type="dxa"/>
          </w:tcPr>
          <w:p w14:paraId="58914385" w14:textId="13A946E1" w:rsidR="00552D0D" w:rsidRPr="003347F3" w:rsidRDefault="003347F3" w:rsidP="00FB28EB">
            <w:pPr>
              <w:spacing w:line="360" w:lineRule="auto"/>
              <w:jc w:val="both"/>
              <w:rPr>
                <w:rFonts w:ascii="Times New Roman" w:hAnsi="Times New Roman" w:cs="Times New Roman"/>
              </w:rPr>
            </w:pPr>
            <w:r w:rsidRPr="003347F3">
              <w:rPr>
                <w:rFonts w:ascii="Times New Roman" w:hAnsi="Times New Roman" w:cs="Times New Roman"/>
              </w:rPr>
              <w:t>Capillary Electrophoresis (CE) of STRs (PCR-based)</w:t>
            </w:r>
          </w:p>
        </w:tc>
        <w:tc>
          <w:tcPr>
            <w:tcW w:w="2589" w:type="dxa"/>
          </w:tcPr>
          <w:p w14:paraId="57D81C15" w14:textId="4BCF7CB5" w:rsidR="00552D0D" w:rsidRPr="003347F3" w:rsidRDefault="003347F3" w:rsidP="00FB28EB">
            <w:pPr>
              <w:spacing w:line="360" w:lineRule="auto"/>
              <w:jc w:val="both"/>
              <w:rPr>
                <w:rFonts w:ascii="Times New Roman" w:hAnsi="Times New Roman" w:cs="Times New Roman"/>
              </w:rPr>
            </w:pPr>
            <w:r w:rsidRPr="003347F3">
              <w:rPr>
                <w:rFonts w:ascii="Times New Roman" w:hAnsi="Times New Roman" w:cs="Times New Roman"/>
              </w:rPr>
              <w:t>Nanopore Sequencing (Current-based base calling)</w:t>
            </w:r>
          </w:p>
        </w:tc>
      </w:tr>
      <w:tr w:rsidR="00552D0D" w14:paraId="32B98CA3" w14:textId="77777777" w:rsidTr="00FB28EB">
        <w:tc>
          <w:tcPr>
            <w:tcW w:w="2254" w:type="dxa"/>
          </w:tcPr>
          <w:p w14:paraId="3B1695C3" w14:textId="1DDAAACC" w:rsidR="00552D0D" w:rsidRPr="007F40D2" w:rsidRDefault="007F40D2" w:rsidP="00FB28EB">
            <w:pPr>
              <w:spacing w:line="360" w:lineRule="auto"/>
              <w:jc w:val="both"/>
              <w:rPr>
                <w:rFonts w:ascii="Times New Roman" w:hAnsi="Times New Roman" w:cs="Times New Roman"/>
              </w:rPr>
            </w:pPr>
            <w:r w:rsidRPr="007F40D2">
              <w:rPr>
                <w:rFonts w:ascii="Times New Roman" w:hAnsi="Times New Roman" w:cs="Times New Roman"/>
              </w:rPr>
              <w:t>Output Type</w:t>
            </w:r>
          </w:p>
        </w:tc>
        <w:tc>
          <w:tcPr>
            <w:tcW w:w="2254" w:type="dxa"/>
          </w:tcPr>
          <w:p w14:paraId="6C7C3F11" w14:textId="6A08A4E6" w:rsidR="00552D0D" w:rsidRPr="00EF02B8" w:rsidRDefault="003347F3" w:rsidP="00FB28EB">
            <w:pPr>
              <w:spacing w:line="360" w:lineRule="auto"/>
              <w:jc w:val="both"/>
              <w:rPr>
                <w:rFonts w:ascii="Times New Roman" w:hAnsi="Times New Roman" w:cs="Times New Roman"/>
              </w:rPr>
            </w:pPr>
            <w:r w:rsidRPr="00EF02B8">
              <w:rPr>
                <w:rFonts w:ascii="Times New Roman" w:hAnsi="Times New Roman" w:cs="Times New Roman"/>
              </w:rPr>
              <w:t>STR Allele Profile (Length-based)</w:t>
            </w:r>
          </w:p>
        </w:tc>
        <w:tc>
          <w:tcPr>
            <w:tcW w:w="2254" w:type="dxa"/>
          </w:tcPr>
          <w:p w14:paraId="758C5839" w14:textId="31C99D25" w:rsidR="00552D0D" w:rsidRPr="00EF02B8" w:rsidRDefault="003347F3" w:rsidP="00FB28EB">
            <w:pPr>
              <w:spacing w:line="360" w:lineRule="auto"/>
              <w:jc w:val="both"/>
              <w:rPr>
                <w:rFonts w:ascii="Times New Roman" w:hAnsi="Times New Roman" w:cs="Times New Roman"/>
              </w:rPr>
            </w:pPr>
            <w:r w:rsidRPr="00EF02B8">
              <w:rPr>
                <w:rFonts w:ascii="Times New Roman" w:hAnsi="Times New Roman" w:cs="Times New Roman"/>
              </w:rPr>
              <w:t>STR Allele Profile (Length-based)</w:t>
            </w:r>
          </w:p>
        </w:tc>
        <w:tc>
          <w:tcPr>
            <w:tcW w:w="2589" w:type="dxa"/>
          </w:tcPr>
          <w:p w14:paraId="24217606" w14:textId="66A403E7" w:rsidR="00552D0D" w:rsidRPr="00EF02B8" w:rsidRDefault="003347F3" w:rsidP="00FB28EB">
            <w:pPr>
              <w:spacing w:line="360" w:lineRule="auto"/>
              <w:jc w:val="both"/>
              <w:rPr>
                <w:rFonts w:ascii="Times New Roman" w:hAnsi="Times New Roman" w:cs="Times New Roman"/>
              </w:rPr>
            </w:pPr>
            <w:r w:rsidRPr="00EF02B8">
              <w:rPr>
                <w:rFonts w:ascii="Times New Roman" w:hAnsi="Times New Roman" w:cs="Times New Roman"/>
              </w:rPr>
              <w:t>DNA/RNA Sequence (Base-by-base)</w:t>
            </w:r>
          </w:p>
        </w:tc>
      </w:tr>
      <w:tr w:rsidR="00552D0D" w14:paraId="32F84957" w14:textId="77777777" w:rsidTr="00FB28EB">
        <w:tc>
          <w:tcPr>
            <w:tcW w:w="2254" w:type="dxa"/>
          </w:tcPr>
          <w:p w14:paraId="1355157F" w14:textId="68E5A492" w:rsidR="00552D0D" w:rsidRPr="00EF02B8" w:rsidRDefault="00610A7B" w:rsidP="00FB28EB">
            <w:pPr>
              <w:spacing w:line="360" w:lineRule="auto"/>
              <w:jc w:val="both"/>
              <w:rPr>
                <w:rFonts w:ascii="Times New Roman" w:hAnsi="Times New Roman" w:cs="Times New Roman"/>
              </w:rPr>
            </w:pPr>
            <w:r w:rsidRPr="00EF02B8">
              <w:rPr>
                <w:rFonts w:ascii="Times New Roman" w:hAnsi="Times New Roman" w:cs="Times New Roman"/>
              </w:rPr>
              <w:t>Result time</w:t>
            </w:r>
          </w:p>
        </w:tc>
        <w:tc>
          <w:tcPr>
            <w:tcW w:w="2254" w:type="dxa"/>
          </w:tcPr>
          <w:p w14:paraId="4226592A" w14:textId="7243472B" w:rsidR="00552D0D" w:rsidRPr="00EF02B8" w:rsidRDefault="00610A7B" w:rsidP="00FB28EB">
            <w:pPr>
              <w:spacing w:line="360" w:lineRule="auto"/>
              <w:jc w:val="both"/>
              <w:rPr>
                <w:rFonts w:ascii="Times New Roman" w:hAnsi="Times New Roman" w:cs="Times New Roman"/>
              </w:rPr>
            </w:pPr>
            <w:r w:rsidRPr="00EF02B8">
              <w:rPr>
                <w:rFonts w:ascii="Times New Roman" w:hAnsi="Times New Roman" w:cs="Times New Roman"/>
              </w:rPr>
              <w:t>Approx. 90-120 minutes</w:t>
            </w:r>
          </w:p>
        </w:tc>
        <w:tc>
          <w:tcPr>
            <w:tcW w:w="2254" w:type="dxa"/>
          </w:tcPr>
          <w:p w14:paraId="54378AA8" w14:textId="0CCC05F3" w:rsidR="00552D0D" w:rsidRPr="00EF02B8" w:rsidRDefault="00610A7B" w:rsidP="00FB28EB">
            <w:pPr>
              <w:spacing w:line="360" w:lineRule="auto"/>
              <w:jc w:val="both"/>
              <w:rPr>
                <w:rFonts w:ascii="Times New Roman" w:hAnsi="Times New Roman" w:cs="Times New Roman"/>
              </w:rPr>
            </w:pPr>
            <w:r w:rsidRPr="00EF02B8">
              <w:rPr>
                <w:rFonts w:ascii="Times New Roman" w:hAnsi="Times New Roman" w:cs="Times New Roman"/>
              </w:rPr>
              <w:t>Approx. 90 minutes</w:t>
            </w:r>
          </w:p>
        </w:tc>
        <w:tc>
          <w:tcPr>
            <w:tcW w:w="2589" w:type="dxa"/>
          </w:tcPr>
          <w:p w14:paraId="71CF262C" w14:textId="303634C0" w:rsidR="00552D0D" w:rsidRPr="00EF02B8" w:rsidRDefault="00610A7B" w:rsidP="00FB28EB">
            <w:pPr>
              <w:spacing w:line="360" w:lineRule="auto"/>
              <w:jc w:val="both"/>
              <w:rPr>
                <w:rFonts w:ascii="Times New Roman" w:hAnsi="Times New Roman" w:cs="Times New Roman"/>
              </w:rPr>
            </w:pPr>
            <w:r w:rsidRPr="00EF02B8">
              <w:rPr>
                <w:rFonts w:ascii="Times New Roman" w:hAnsi="Times New Roman" w:cs="Times New Roman"/>
              </w:rPr>
              <w:t>Real-time; Total run time is variable</w:t>
            </w:r>
          </w:p>
        </w:tc>
      </w:tr>
      <w:tr w:rsidR="00552D0D" w14:paraId="2501B2FC" w14:textId="77777777" w:rsidTr="00FB28EB">
        <w:tc>
          <w:tcPr>
            <w:tcW w:w="2254" w:type="dxa"/>
          </w:tcPr>
          <w:p w14:paraId="7A22630C" w14:textId="2466EA4F" w:rsidR="00552D0D" w:rsidRPr="00EF02B8" w:rsidRDefault="000615D3" w:rsidP="00FB28EB">
            <w:pPr>
              <w:spacing w:line="360" w:lineRule="auto"/>
              <w:jc w:val="both"/>
              <w:rPr>
                <w:rFonts w:ascii="Times New Roman" w:hAnsi="Times New Roman" w:cs="Times New Roman"/>
              </w:rPr>
            </w:pPr>
            <w:r w:rsidRPr="00EF02B8">
              <w:rPr>
                <w:rFonts w:ascii="Times New Roman" w:hAnsi="Times New Roman" w:cs="Times New Roman"/>
              </w:rPr>
              <w:t>Forensic Loci</w:t>
            </w:r>
          </w:p>
        </w:tc>
        <w:tc>
          <w:tcPr>
            <w:tcW w:w="2254" w:type="dxa"/>
          </w:tcPr>
          <w:p w14:paraId="143EB866" w14:textId="3F590B5C" w:rsidR="00552D0D" w:rsidRPr="00EF02B8" w:rsidRDefault="000615D3" w:rsidP="00FB28EB">
            <w:pPr>
              <w:spacing w:line="360" w:lineRule="auto"/>
              <w:jc w:val="both"/>
              <w:rPr>
                <w:rFonts w:ascii="Times New Roman" w:hAnsi="Times New Roman" w:cs="Times New Roman"/>
              </w:rPr>
            </w:pPr>
            <w:r w:rsidRPr="00EF02B8">
              <w:rPr>
                <w:rFonts w:ascii="Times New Roman" w:hAnsi="Times New Roman" w:cs="Times New Roman"/>
              </w:rPr>
              <w:t>Flex Plex (23 Auto</w:t>
            </w:r>
            <w:r w:rsidR="000C6B65">
              <w:rPr>
                <w:rFonts w:ascii="Times New Roman" w:hAnsi="Times New Roman" w:cs="Times New Roman"/>
              </w:rPr>
              <w:t>-</w:t>
            </w:r>
            <w:proofErr w:type="spellStart"/>
            <w:r w:rsidRPr="00EF02B8">
              <w:rPr>
                <w:rFonts w:ascii="Times New Roman" w:hAnsi="Times New Roman" w:cs="Times New Roman"/>
              </w:rPr>
              <w:t>somal</w:t>
            </w:r>
            <w:proofErr w:type="spellEnd"/>
            <w:r w:rsidRPr="00EF02B8">
              <w:rPr>
                <w:rFonts w:ascii="Times New Roman" w:hAnsi="Times New Roman" w:cs="Times New Roman"/>
              </w:rPr>
              <w:t xml:space="preserve"> STRs, 3 Y-STRs, </w:t>
            </w:r>
            <w:proofErr w:type="spellStart"/>
            <w:r w:rsidRPr="00EF02B8">
              <w:rPr>
                <w:rFonts w:ascii="Times New Roman" w:hAnsi="Times New Roman" w:cs="Times New Roman"/>
              </w:rPr>
              <w:t>Amelogenin</w:t>
            </w:r>
            <w:proofErr w:type="spellEnd"/>
            <w:r w:rsidRPr="00EF02B8">
              <w:rPr>
                <w:rFonts w:ascii="Times New Roman" w:hAnsi="Times New Roman" w:cs="Times New Roman"/>
              </w:rPr>
              <w:t>)</w:t>
            </w:r>
          </w:p>
        </w:tc>
        <w:tc>
          <w:tcPr>
            <w:tcW w:w="2254" w:type="dxa"/>
          </w:tcPr>
          <w:p w14:paraId="4534F067" w14:textId="2DF751F5" w:rsidR="00552D0D" w:rsidRPr="00EF02B8" w:rsidRDefault="000615D3" w:rsidP="00FB28EB">
            <w:pPr>
              <w:spacing w:line="360" w:lineRule="auto"/>
              <w:jc w:val="both"/>
              <w:rPr>
                <w:rFonts w:ascii="Times New Roman" w:hAnsi="Times New Roman" w:cs="Times New Roman"/>
              </w:rPr>
            </w:pPr>
            <w:r w:rsidRPr="00EF02B8">
              <w:rPr>
                <w:rFonts w:ascii="Times New Roman" w:hAnsi="Times New Roman" w:cs="Times New Roman"/>
              </w:rPr>
              <w:t>STR Loci (CODIS compatible)</w:t>
            </w:r>
          </w:p>
        </w:tc>
        <w:tc>
          <w:tcPr>
            <w:tcW w:w="2589" w:type="dxa"/>
          </w:tcPr>
          <w:p w14:paraId="1AF786F9" w14:textId="1B48BA37" w:rsidR="00552D0D" w:rsidRPr="00EF02B8" w:rsidRDefault="000615D3" w:rsidP="00FB28EB">
            <w:pPr>
              <w:spacing w:line="360" w:lineRule="auto"/>
              <w:jc w:val="both"/>
              <w:rPr>
                <w:rFonts w:ascii="Times New Roman" w:hAnsi="Times New Roman" w:cs="Times New Roman"/>
              </w:rPr>
            </w:pPr>
            <w:r w:rsidRPr="00EF02B8">
              <w:rPr>
                <w:rFonts w:ascii="Times New Roman" w:hAnsi="Times New Roman" w:cs="Times New Roman"/>
              </w:rPr>
              <w:t xml:space="preserve">Sequence-based typing (Full sequence data for STRs, SNPs, </w:t>
            </w:r>
            <w:proofErr w:type="spellStart"/>
            <w:r w:rsidRPr="00EF02B8">
              <w:rPr>
                <w:rFonts w:ascii="Times New Roman" w:hAnsi="Times New Roman" w:cs="Times New Roman"/>
              </w:rPr>
              <w:t>mtDNA</w:t>
            </w:r>
            <w:proofErr w:type="spellEnd"/>
            <w:r w:rsidRPr="00EF02B8">
              <w:rPr>
                <w:rFonts w:ascii="Times New Roman" w:hAnsi="Times New Roman" w:cs="Times New Roman"/>
              </w:rPr>
              <w:t>)</w:t>
            </w:r>
          </w:p>
        </w:tc>
      </w:tr>
      <w:tr w:rsidR="00552D0D" w14:paraId="73A2DC07" w14:textId="77777777" w:rsidTr="00FB28EB">
        <w:tc>
          <w:tcPr>
            <w:tcW w:w="2254" w:type="dxa"/>
          </w:tcPr>
          <w:p w14:paraId="4D3C2DAF" w14:textId="3BB0B1C9" w:rsidR="00552D0D" w:rsidRPr="00EF02B8" w:rsidRDefault="000615D3" w:rsidP="00FB28EB">
            <w:pPr>
              <w:spacing w:line="360" w:lineRule="auto"/>
              <w:jc w:val="both"/>
              <w:rPr>
                <w:rFonts w:ascii="Times New Roman" w:hAnsi="Times New Roman" w:cs="Times New Roman"/>
              </w:rPr>
            </w:pPr>
            <w:r w:rsidRPr="00EF02B8">
              <w:rPr>
                <w:rFonts w:ascii="Times New Roman" w:hAnsi="Times New Roman" w:cs="Times New Roman"/>
              </w:rPr>
              <w:t>Consumable &amp; Capacity</w:t>
            </w:r>
          </w:p>
        </w:tc>
        <w:tc>
          <w:tcPr>
            <w:tcW w:w="2254" w:type="dxa"/>
          </w:tcPr>
          <w:p w14:paraId="18B17F00" w14:textId="3F3A456F" w:rsidR="00552D0D" w:rsidRPr="00EF02B8" w:rsidRDefault="000615D3" w:rsidP="00FB28EB">
            <w:pPr>
              <w:spacing w:line="360" w:lineRule="auto"/>
              <w:jc w:val="both"/>
              <w:rPr>
                <w:rFonts w:ascii="Times New Roman" w:hAnsi="Times New Roman" w:cs="Times New Roman"/>
              </w:rPr>
            </w:pPr>
            <w:r w:rsidRPr="00EF02B8">
              <w:rPr>
                <w:rFonts w:ascii="Times New Roman" w:hAnsi="Times New Roman" w:cs="Times New Roman"/>
              </w:rPr>
              <w:t>Disposable A-Chip (up to 5 samples) or I-Chip (</w:t>
            </w:r>
            <w:r w:rsidR="000C6B65">
              <w:rPr>
                <w:rFonts w:ascii="Times New Roman" w:hAnsi="Times New Roman" w:cs="Times New Roman"/>
              </w:rPr>
              <w:t>≤</w:t>
            </w:r>
            <w:r w:rsidRPr="00EF02B8">
              <w:rPr>
                <w:rFonts w:ascii="Times New Roman" w:hAnsi="Times New Roman" w:cs="Times New Roman"/>
              </w:rPr>
              <w:t>4 samples)</w:t>
            </w:r>
          </w:p>
        </w:tc>
        <w:tc>
          <w:tcPr>
            <w:tcW w:w="2254" w:type="dxa"/>
          </w:tcPr>
          <w:p w14:paraId="6C61D01B" w14:textId="03866D2A" w:rsidR="00552D0D" w:rsidRPr="00EF02B8" w:rsidRDefault="007B470E" w:rsidP="00FB28EB">
            <w:pPr>
              <w:spacing w:line="360" w:lineRule="auto"/>
              <w:jc w:val="both"/>
              <w:rPr>
                <w:rFonts w:ascii="Times New Roman" w:hAnsi="Times New Roman" w:cs="Times New Roman"/>
              </w:rPr>
            </w:pPr>
            <w:r w:rsidRPr="00EF02B8">
              <w:rPr>
                <w:rFonts w:ascii="Times New Roman" w:hAnsi="Times New Roman" w:cs="Times New Roman"/>
              </w:rPr>
              <w:t>Single-use Cartridge</w:t>
            </w:r>
          </w:p>
        </w:tc>
        <w:tc>
          <w:tcPr>
            <w:tcW w:w="2589" w:type="dxa"/>
          </w:tcPr>
          <w:p w14:paraId="7F7982FB" w14:textId="1920DD71" w:rsidR="00552D0D" w:rsidRPr="00EF02B8" w:rsidRDefault="007B470E" w:rsidP="00FB28EB">
            <w:pPr>
              <w:spacing w:line="360" w:lineRule="auto"/>
              <w:jc w:val="both"/>
              <w:rPr>
                <w:rFonts w:ascii="Times New Roman" w:hAnsi="Times New Roman" w:cs="Times New Roman"/>
              </w:rPr>
            </w:pPr>
            <w:r w:rsidRPr="00EF02B8">
              <w:rPr>
                <w:rFonts w:ascii="Times New Roman" w:hAnsi="Times New Roman" w:cs="Times New Roman"/>
              </w:rPr>
              <w:t xml:space="preserve">Flow Cell (Variable number of </w:t>
            </w:r>
            <w:r w:rsidR="000C6B65" w:rsidRPr="00EF02B8">
              <w:rPr>
                <w:rFonts w:ascii="Times New Roman" w:hAnsi="Times New Roman" w:cs="Times New Roman"/>
              </w:rPr>
              <w:t>Nanopore</w:t>
            </w:r>
            <w:r w:rsidRPr="00EF02B8">
              <w:rPr>
                <w:rFonts w:ascii="Times New Roman" w:hAnsi="Times New Roman" w:cs="Times New Roman"/>
              </w:rPr>
              <w:t>/reads)</w:t>
            </w:r>
          </w:p>
        </w:tc>
      </w:tr>
      <w:tr w:rsidR="00552D0D" w14:paraId="1C456B6E" w14:textId="77777777" w:rsidTr="00FB28EB">
        <w:tc>
          <w:tcPr>
            <w:tcW w:w="2254" w:type="dxa"/>
          </w:tcPr>
          <w:p w14:paraId="49DFFAB1" w14:textId="5CE7AC2D" w:rsidR="00552D0D" w:rsidRPr="00EF02B8" w:rsidRDefault="000A2BEE" w:rsidP="00FB28EB">
            <w:pPr>
              <w:spacing w:line="360" w:lineRule="auto"/>
              <w:jc w:val="both"/>
              <w:rPr>
                <w:rFonts w:ascii="Times New Roman" w:hAnsi="Times New Roman" w:cs="Times New Roman"/>
              </w:rPr>
            </w:pPr>
            <w:r w:rsidRPr="00EF02B8">
              <w:rPr>
                <w:rFonts w:ascii="Times New Roman" w:hAnsi="Times New Roman" w:cs="Times New Roman"/>
              </w:rPr>
              <w:t>Sensitivity</w:t>
            </w:r>
          </w:p>
        </w:tc>
        <w:tc>
          <w:tcPr>
            <w:tcW w:w="2254" w:type="dxa"/>
          </w:tcPr>
          <w:p w14:paraId="30A145C6" w14:textId="0672AC18" w:rsidR="00552D0D" w:rsidRPr="00EF02B8" w:rsidRDefault="000A2BEE" w:rsidP="00FB28EB">
            <w:pPr>
              <w:spacing w:line="360" w:lineRule="auto"/>
              <w:jc w:val="both"/>
              <w:rPr>
                <w:rFonts w:ascii="Times New Roman" w:hAnsi="Times New Roman" w:cs="Times New Roman"/>
              </w:rPr>
            </w:pPr>
            <w:r w:rsidRPr="00EF02B8">
              <w:rPr>
                <w:rFonts w:ascii="Times New Roman" w:hAnsi="Times New Roman" w:cs="Times New Roman"/>
              </w:rPr>
              <w:t>I-Chip includes a DNA concentration module (Lower LOD)</w:t>
            </w:r>
          </w:p>
        </w:tc>
        <w:tc>
          <w:tcPr>
            <w:tcW w:w="2254" w:type="dxa"/>
          </w:tcPr>
          <w:p w14:paraId="35FE7EDE" w14:textId="18AE6F96" w:rsidR="00552D0D" w:rsidRPr="00EF02B8" w:rsidRDefault="000A2BEE" w:rsidP="00FB28EB">
            <w:pPr>
              <w:spacing w:line="360" w:lineRule="auto"/>
              <w:jc w:val="both"/>
              <w:rPr>
                <w:rFonts w:ascii="Times New Roman" w:hAnsi="Times New Roman" w:cs="Times New Roman"/>
              </w:rPr>
            </w:pPr>
            <w:r w:rsidRPr="00EF02B8">
              <w:rPr>
                <w:rFonts w:ascii="Times New Roman" w:hAnsi="Times New Roman" w:cs="Times New Roman"/>
              </w:rPr>
              <w:t>Optimized for high-quality reference samples (Buccal Swabs)</w:t>
            </w:r>
          </w:p>
        </w:tc>
        <w:tc>
          <w:tcPr>
            <w:tcW w:w="2589" w:type="dxa"/>
          </w:tcPr>
          <w:p w14:paraId="7F55DE7D" w14:textId="706E53D2" w:rsidR="00552D0D" w:rsidRPr="00EF02B8" w:rsidRDefault="000A2BEE" w:rsidP="00FB28EB">
            <w:pPr>
              <w:spacing w:line="360" w:lineRule="auto"/>
              <w:jc w:val="both"/>
              <w:rPr>
                <w:rFonts w:ascii="Times New Roman" w:hAnsi="Times New Roman" w:cs="Times New Roman"/>
              </w:rPr>
            </w:pPr>
            <w:r w:rsidRPr="00EF02B8">
              <w:rPr>
                <w:rFonts w:ascii="Times New Roman" w:hAnsi="Times New Roman" w:cs="Times New Roman"/>
              </w:rPr>
              <w:t>Highly dependent on DNA input quality and preparation</w:t>
            </w:r>
          </w:p>
        </w:tc>
      </w:tr>
      <w:tr w:rsidR="00552D0D" w14:paraId="4C928AD5" w14:textId="77777777" w:rsidTr="00FB28EB">
        <w:tc>
          <w:tcPr>
            <w:tcW w:w="2254" w:type="dxa"/>
          </w:tcPr>
          <w:p w14:paraId="2E3724EB" w14:textId="09C7AE72" w:rsidR="00552D0D" w:rsidRPr="00EF02B8" w:rsidRDefault="000A2BEE" w:rsidP="00FB28EB">
            <w:pPr>
              <w:spacing w:line="360" w:lineRule="auto"/>
              <w:jc w:val="both"/>
              <w:rPr>
                <w:rFonts w:ascii="Times New Roman" w:hAnsi="Times New Roman" w:cs="Times New Roman"/>
              </w:rPr>
            </w:pPr>
            <w:r w:rsidRPr="00EF02B8">
              <w:rPr>
                <w:rFonts w:ascii="Times New Roman" w:hAnsi="Times New Roman" w:cs="Times New Roman"/>
              </w:rPr>
              <w:t>Portability</w:t>
            </w:r>
          </w:p>
        </w:tc>
        <w:tc>
          <w:tcPr>
            <w:tcW w:w="2254" w:type="dxa"/>
          </w:tcPr>
          <w:p w14:paraId="14900991" w14:textId="20205E09" w:rsidR="00552D0D" w:rsidRPr="00EF02B8" w:rsidRDefault="000A2BEE" w:rsidP="00FB28EB">
            <w:pPr>
              <w:spacing w:line="360" w:lineRule="auto"/>
              <w:jc w:val="both"/>
              <w:rPr>
                <w:rFonts w:ascii="Times New Roman" w:hAnsi="Times New Roman" w:cs="Times New Roman"/>
              </w:rPr>
            </w:pPr>
            <w:r w:rsidRPr="00EF02B8">
              <w:rPr>
                <w:rFonts w:ascii="Times New Roman" w:hAnsi="Times New Roman" w:cs="Times New Roman"/>
              </w:rPr>
              <w:t>Portable</w:t>
            </w:r>
          </w:p>
        </w:tc>
        <w:tc>
          <w:tcPr>
            <w:tcW w:w="2254" w:type="dxa"/>
          </w:tcPr>
          <w:p w14:paraId="74CBAA02" w14:textId="3F5D9F9B" w:rsidR="00552D0D" w:rsidRPr="00EF02B8" w:rsidRDefault="000A2BEE" w:rsidP="00FB28EB">
            <w:pPr>
              <w:spacing w:line="360" w:lineRule="auto"/>
              <w:jc w:val="both"/>
              <w:rPr>
                <w:rFonts w:ascii="Times New Roman" w:hAnsi="Times New Roman" w:cs="Times New Roman"/>
              </w:rPr>
            </w:pPr>
            <w:r w:rsidRPr="00EF02B8">
              <w:rPr>
                <w:rFonts w:ascii="Times New Roman" w:hAnsi="Times New Roman" w:cs="Times New Roman"/>
              </w:rPr>
              <w:t>Portable</w:t>
            </w:r>
          </w:p>
        </w:tc>
        <w:tc>
          <w:tcPr>
            <w:tcW w:w="2589" w:type="dxa"/>
          </w:tcPr>
          <w:p w14:paraId="4446009E" w14:textId="4667BD4C" w:rsidR="00552D0D" w:rsidRPr="00EF02B8" w:rsidRDefault="000A2BEE" w:rsidP="00FB28EB">
            <w:pPr>
              <w:spacing w:line="360" w:lineRule="auto"/>
              <w:jc w:val="both"/>
              <w:rPr>
                <w:rFonts w:ascii="Times New Roman" w:hAnsi="Times New Roman" w:cs="Times New Roman"/>
              </w:rPr>
            </w:pPr>
            <w:r w:rsidRPr="00EF02B8">
              <w:rPr>
                <w:rFonts w:ascii="Times New Roman" w:hAnsi="Times New Roman" w:cs="Times New Roman"/>
              </w:rPr>
              <w:t>Pocket-sized/Handheld</w:t>
            </w:r>
          </w:p>
        </w:tc>
      </w:tr>
      <w:tr w:rsidR="00552D0D" w14:paraId="57F67FFC" w14:textId="77777777" w:rsidTr="00FB28EB">
        <w:tc>
          <w:tcPr>
            <w:tcW w:w="2254" w:type="dxa"/>
          </w:tcPr>
          <w:p w14:paraId="2CE4FAA0" w14:textId="18FBB12C" w:rsidR="00552D0D" w:rsidRPr="00EF02B8" w:rsidRDefault="000A2BEE" w:rsidP="00FB28EB">
            <w:pPr>
              <w:spacing w:line="360" w:lineRule="auto"/>
              <w:jc w:val="both"/>
              <w:rPr>
                <w:rFonts w:ascii="Times New Roman" w:hAnsi="Times New Roman" w:cs="Times New Roman"/>
              </w:rPr>
            </w:pPr>
            <w:r w:rsidRPr="00EF02B8">
              <w:rPr>
                <w:rFonts w:ascii="Times New Roman" w:hAnsi="Times New Roman" w:cs="Times New Roman"/>
              </w:rPr>
              <w:t>Primary Application</w:t>
            </w:r>
          </w:p>
        </w:tc>
        <w:tc>
          <w:tcPr>
            <w:tcW w:w="2254" w:type="dxa"/>
          </w:tcPr>
          <w:p w14:paraId="676F9F85" w14:textId="634B98DD" w:rsidR="00552D0D" w:rsidRPr="00EF02B8" w:rsidRDefault="00EF02B8" w:rsidP="00FB28EB">
            <w:pPr>
              <w:spacing w:line="360" w:lineRule="auto"/>
              <w:jc w:val="both"/>
              <w:rPr>
                <w:rFonts w:ascii="Times New Roman" w:hAnsi="Times New Roman" w:cs="Times New Roman"/>
              </w:rPr>
            </w:pPr>
            <w:r w:rsidRPr="00EF02B8">
              <w:rPr>
                <w:rFonts w:ascii="Times New Roman" w:hAnsi="Times New Roman" w:cs="Times New Roman"/>
              </w:rPr>
              <w:t>Reference Sample Screening; DVI/Casework (I-Chip)</w:t>
            </w:r>
          </w:p>
        </w:tc>
        <w:tc>
          <w:tcPr>
            <w:tcW w:w="2254" w:type="dxa"/>
          </w:tcPr>
          <w:p w14:paraId="40479186" w14:textId="0766E29A" w:rsidR="00552D0D" w:rsidRPr="00EF02B8" w:rsidRDefault="00EF02B8" w:rsidP="00FB28EB">
            <w:pPr>
              <w:spacing w:line="360" w:lineRule="auto"/>
              <w:jc w:val="both"/>
              <w:rPr>
                <w:rFonts w:ascii="Times New Roman" w:hAnsi="Times New Roman" w:cs="Times New Roman"/>
              </w:rPr>
            </w:pPr>
            <w:r w:rsidRPr="00EF02B8">
              <w:rPr>
                <w:rFonts w:ascii="Times New Roman" w:hAnsi="Times New Roman" w:cs="Times New Roman"/>
              </w:rPr>
              <w:t>High-throughput Reference Sample Processing (e.g., Booking Stations)</w:t>
            </w:r>
          </w:p>
        </w:tc>
        <w:tc>
          <w:tcPr>
            <w:tcW w:w="2589" w:type="dxa"/>
          </w:tcPr>
          <w:p w14:paraId="14A6A437" w14:textId="3CA54E33" w:rsidR="00552D0D" w:rsidRPr="00EF02B8" w:rsidRDefault="00EF02B8" w:rsidP="00FB28EB">
            <w:pPr>
              <w:spacing w:line="360" w:lineRule="auto"/>
              <w:jc w:val="both"/>
              <w:rPr>
                <w:rFonts w:ascii="Times New Roman" w:hAnsi="Times New Roman" w:cs="Times New Roman"/>
              </w:rPr>
            </w:pPr>
            <w:r w:rsidRPr="00EF02B8">
              <w:rPr>
                <w:rFonts w:ascii="Times New Roman" w:hAnsi="Times New Roman" w:cs="Times New Roman"/>
              </w:rPr>
              <w:t>Mobile Genomics, Full Sequence Analysis, Outbreak Tracking</w:t>
            </w:r>
          </w:p>
        </w:tc>
      </w:tr>
    </w:tbl>
    <w:p w14:paraId="4B3BA0E4" w14:textId="77777777" w:rsidR="00F472D6" w:rsidRDefault="00F472D6" w:rsidP="00FE7161">
      <w:pPr>
        <w:spacing w:after="0" w:line="360" w:lineRule="auto"/>
        <w:rPr>
          <w:rFonts w:ascii="Times New Roman" w:hAnsi="Times New Roman" w:cs="Times New Roman"/>
          <w:b/>
          <w:bCs/>
        </w:rPr>
      </w:pPr>
    </w:p>
    <w:p w14:paraId="6D190469" w14:textId="77777777" w:rsidR="00F472D6" w:rsidRDefault="00F472D6" w:rsidP="00FE7161">
      <w:pPr>
        <w:spacing w:after="0" w:line="360" w:lineRule="auto"/>
        <w:rPr>
          <w:rFonts w:ascii="Times New Roman" w:hAnsi="Times New Roman" w:cs="Times New Roman"/>
          <w:b/>
          <w:bCs/>
        </w:rPr>
      </w:pPr>
    </w:p>
    <w:p w14:paraId="72FC811D" w14:textId="4D367215" w:rsidR="00020F3D" w:rsidRPr="00FE7161" w:rsidRDefault="00F1036F" w:rsidP="00FE7161">
      <w:pPr>
        <w:spacing w:after="0" w:line="360" w:lineRule="auto"/>
        <w:rPr>
          <w:rFonts w:ascii="Times New Roman" w:hAnsi="Times New Roman" w:cs="Times New Roman"/>
          <w:b/>
          <w:bCs/>
        </w:rPr>
      </w:pPr>
      <w:r w:rsidRPr="00FE7161">
        <w:rPr>
          <w:rFonts w:ascii="Times New Roman" w:hAnsi="Times New Roman" w:cs="Times New Roman"/>
          <w:b/>
          <w:bCs/>
        </w:rPr>
        <w:t xml:space="preserve">Advantages </w:t>
      </w:r>
      <w:r w:rsidR="00020F3D" w:rsidRPr="00FE7161">
        <w:rPr>
          <w:rFonts w:ascii="Times New Roman" w:hAnsi="Times New Roman" w:cs="Times New Roman"/>
          <w:b/>
          <w:bCs/>
        </w:rPr>
        <w:t xml:space="preserve"> </w:t>
      </w:r>
    </w:p>
    <w:p w14:paraId="16D9A264" w14:textId="5E13A62A" w:rsidR="002968D2" w:rsidRPr="00FE7161" w:rsidRDefault="001A0459" w:rsidP="00FE7161">
      <w:pPr>
        <w:spacing w:after="0" w:line="360" w:lineRule="auto"/>
        <w:jc w:val="both"/>
        <w:rPr>
          <w:rFonts w:ascii="Times New Roman" w:hAnsi="Times New Roman" w:cs="Times New Roman"/>
          <w:b/>
          <w:bCs/>
        </w:rPr>
      </w:pPr>
      <w:r w:rsidRPr="00FE7161">
        <w:rPr>
          <w:rFonts w:ascii="Times New Roman" w:hAnsi="Times New Roman" w:cs="Times New Roman"/>
        </w:rPr>
        <w:t xml:space="preserve">Mobile DNA analysis provides significant benefits over traditional laboratory-based profiling, particularly in terms of speed and accessibility. It can generate complete DNA profiles within 60–120 minutes, compared to the 24–72 hours needed for conventional methods. Portable </w:t>
      </w:r>
      <w:r w:rsidRPr="00FE7161">
        <w:rPr>
          <w:rFonts w:ascii="Times New Roman" w:hAnsi="Times New Roman" w:cs="Times New Roman"/>
        </w:rPr>
        <w:lastRenderedPageBreak/>
        <w:t>platforms such as the ANDE System, Rapid</w:t>
      </w:r>
      <w:r w:rsidR="0095684C" w:rsidRPr="00FE7161">
        <w:rPr>
          <w:rFonts w:ascii="Times New Roman" w:hAnsi="Times New Roman" w:cs="Times New Roman"/>
        </w:rPr>
        <w:t xml:space="preserve"> </w:t>
      </w:r>
      <w:r w:rsidRPr="00FE7161">
        <w:rPr>
          <w:rFonts w:ascii="Times New Roman" w:hAnsi="Times New Roman" w:cs="Times New Roman"/>
        </w:rPr>
        <w:t xml:space="preserve">HIT ID, and Oxford Nanopore </w:t>
      </w:r>
      <w:r w:rsidR="00912F6B" w:rsidRPr="00FE7161">
        <w:rPr>
          <w:rFonts w:ascii="Times New Roman" w:hAnsi="Times New Roman" w:cs="Times New Roman"/>
        </w:rPr>
        <w:t>Minion</w:t>
      </w:r>
      <w:r w:rsidRPr="00FE7161">
        <w:rPr>
          <w:rFonts w:ascii="Times New Roman" w:hAnsi="Times New Roman" w:cs="Times New Roman"/>
        </w:rPr>
        <w:t xml:space="preserve"> allow on-site testing at crime scenes, police booking stations, disaster sites, and border checkpoints, reducing delays caused by sample transport. These systems are automated and user-friendly, requiring minimal technical expertise, which enables rapid decision-making in the field. By handling routine reference samples outside central laboratories, they also help reduce forensic backlogs. Importantly, STR profiles produced by rapid systems are compatible with databases such as CODIS, ensuring utility in global investigations. With additional applications in outbreak monitoring, wildlife forensics, and humanitarian operations, mobile DNA analysis combines speed, portability, and versatility, making it a transformative tool for real-time identification.</w:t>
      </w:r>
      <w:r w:rsidR="00B058E9">
        <w:rPr>
          <w:rFonts w:ascii="Times New Roman" w:hAnsi="Times New Roman" w:cs="Times New Roman"/>
        </w:rPr>
        <w:fldChar w:fldCharType="begin" w:fldLock="1"/>
      </w:r>
      <w:r w:rsidR="00BA6615">
        <w:rPr>
          <w:rFonts w:ascii="Times New Roman" w:hAnsi="Times New Roman" w:cs="Times New Roman"/>
        </w:rPr>
        <w:instrText>ADDIN CSL_CITATION {"citationItems":[{"id":"ITEM-1","itemData":{"DOI":"10.1145/3177102.3177114","ISBN":"9781450356305","abstract":"The DNA sequencing is the process of identifying the exact order of nucleotides within a given DNA molecule. The new portable and relatively inexpensive DNA sequencers, such as Oxford Nanopore MinION, have the potential to move DNA sequencing outside of laboratory, leading to faster and more accessible DNA-based diagnostics. However, portable DNA sequencing and analysis are challenging for mobile systems, owing to high data throughput and computationally intensive processing performed in environments with unreliable connectivity and power. In this paper, we provide an analysis of the challenges that mobile systems must address to maximize the potential of portable DNA sequencing, and in situ DNA analysis. We explain the DNA sequencing process and highlight the main differences between traditional and portable DNA sequencing in the context of the actual and envisioned applications. We look at the identified challenges from the perspective of both algorithms and systems design, showing the need for careful co-design.","author":[{"dropping-particle":"","family":"Ko","given":"Steven Y.","non-dropping-particle":"","parse-names":false,"suffix":""},{"dropping-particle":"","family":"Sassoubre","given":"Lauren","non-dropping-particle":"","parse-names":false,"suffix":""},{"dropping-particle":"","family":"Zola","given":"Jaroslaw","non-dropping-particle":"","parse-names":false,"suffix":""}],"container-title":"HotMobile 2018 - Proceedings of the 19th International Workshop on Mobile Computing Systems and Applications","id":"ITEM-1","issued":{"date-parts":[["2018"]]},"page":"1-6","title":"Applications and challenges of real-Time mobile DNA analysis","type":"article-journal","volume":"2018-Febru"},"uris":["http://www.mendeley.com/documents/?uuid=3188ae08-4c5e-4560-b920-adfa3084fe19"]}],"mendeley":{"formattedCitation":"(Ko et al., 2018)","plainTextFormattedCitation":"(Ko et al., 2018)","previouslyFormattedCitation":"(Ko et al., 2018)"},"properties":{"noteIndex":0},"schema":"https://github.com/citation-style-language/schema/raw/master/csl-citation.json"}</w:instrText>
      </w:r>
      <w:r w:rsidR="00B058E9">
        <w:rPr>
          <w:rFonts w:ascii="Times New Roman" w:hAnsi="Times New Roman" w:cs="Times New Roman"/>
        </w:rPr>
        <w:fldChar w:fldCharType="separate"/>
      </w:r>
      <w:r w:rsidR="00321848" w:rsidRPr="00321848">
        <w:rPr>
          <w:rFonts w:ascii="Times New Roman" w:hAnsi="Times New Roman" w:cs="Times New Roman"/>
          <w:noProof/>
        </w:rPr>
        <w:t>(Ko et al., 2018)</w:t>
      </w:r>
      <w:r w:rsidR="00B058E9">
        <w:rPr>
          <w:rFonts w:ascii="Times New Roman" w:hAnsi="Times New Roman" w:cs="Times New Roman"/>
        </w:rPr>
        <w:fldChar w:fldCharType="end"/>
      </w:r>
    </w:p>
    <w:p w14:paraId="7F883B03" w14:textId="0AF08E8F" w:rsidR="003C44BD" w:rsidRPr="00FE7161" w:rsidRDefault="004650BB" w:rsidP="00FE7161">
      <w:pPr>
        <w:spacing w:after="0" w:line="360" w:lineRule="auto"/>
        <w:rPr>
          <w:rFonts w:ascii="Times New Roman" w:hAnsi="Times New Roman" w:cs="Times New Roman"/>
          <w:b/>
          <w:bCs/>
        </w:rPr>
      </w:pPr>
      <w:r w:rsidRPr="00FE7161">
        <w:rPr>
          <w:rFonts w:ascii="Times New Roman" w:hAnsi="Times New Roman" w:cs="Times New Roman"/>
          <w:b/>
          <w:bCs/>
        </w:rPr>
        <w:t>Li</w:t>
      </w:r>
      <w:r w:rsidR="006B3F1D" w:rsidRPr="00FE7161">
        <w:rPr>
          <w:rFonts w:ascii="Times New Roman" w:hAnsi="Times New Roman" w:cs="Times New Roman"/>
          <w:b/>
          <w:bCs/>
        </w:rPr>
        <w:t>mitations</w:t>
      </w:r>
    </w:p>
    <w:p w14:paraId="04DB3EE9" w14:textId="17AF1687" w:rsidR="00B45FAA" w:rsidRPr="00FE7161" w:rsidRDefault="00B45FAA" w:rsidP="00FE7161">
      <w:pPr>
        <w:spacing w:after="0" w:line="360" w:lineRule="auto"/>
        <w:jc w:val="both"/>
        <w:rPr>
          <w:rFonts w:ascii="Times New Roman" w:hAnsi="Times New Roman" w:cs="Times New Roman"/>
        </w:rPr>
      </w:pPr>
      <w:r w:rsidRPr="00FE7161">
        <w:rPr>
          <w:rFonts w:ascii="Times New Roman" w:hAnsi="Times New Roman" w:cs="Times New Roman"/>
        </w:rPr>
        <w:t>Despite its many advantages, mobile DNA analysis also faces several limitations that affect its widespread adoption. Most rapid systems are optimized for reference samples such as buccal swabs and show reduced efficiency with degraded, mixed, or trace forensic samples, which often require traditional laboratory confirmation. The cost of consumable cartridges and instruments remains relatively high, limiting routine use in many regions. Technical challenges such as sensitivity to environmental conditions, reagent stability, and the need for regular calibration can also restrict deployment in harsh or remote settings. While nanopore sequencing platforms offer real-time long-read data, they have higher raw error rates compared to established laboratory methods. Furthermore, legal and ethical issues</w:t>
      </w:r>
      <w:r w:rsidR="0095684C" w:rsidRPr="00FE7161">
        <w:rPr>
          <w:rFonts w:ascii="Times New Roman" w:hAnsi="Times New Roman" w:cs="Times New Roman"/>
        </w:rPr>
        <w:t xml:space="preserve"> </w:t>
      </w:r>
      <w:r w:rsidRPr="00FE7161">
        <w:rPr>
          <w:rFonts w:ascii="Times New Roman" w:hAnsi="Times New Roman" w:cs="Times New Roman"/>
        </w:rPr>
        <w:t>including database integration, admissibility of results in court, and concerns about data privacy and misuse</w:t>
      </w:r>
      <w:r w:rsidR="0095684C" w:rsidRPr="00FE7161">
        <w:rPr>
          <w:rFonts w:ascii="Times New Roman" w:hAnsi="Times New Roman" w:cs="Times New Roman"/>
        </w:rPr>
        <w:t xml:space="preserve"> </w:t>
      </w:r>
      <w:r w:rsidRPr="00FE7161">
        <w:rPr>
          <w:rFonts w:ascii="Times New Roman" w:hAnsi="Times New Roman" w:cs="Times New Roman"/>
        </w:rPr>
        <w:t>pose significant challenges. Thus, while mobile DNA technologies are transformative for rapid identification, they currently serve best as complementary tools rather than replacements for conventional forensic laboratory analysis.</w:t>
      </w:r>
      <w:r w:rsidR="00850CAD">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{"citationItems":[{"id":"ITEM-1","itemData":{"DOI":"10.1093/jlb/lsw012","ISSN":"2053-9711","author":[{"dropping-particle":"","family":"Ram","given":"Natalie","non-dropping-particle":"","parse-names":false,"suffix":""}],"container-title":"Journal of Law and the Biosciences","id":"ITEM-1","issue":"2","issued":{"date-parts":[["2016"]]},"page":"426-435","title":"Inside the Cell: The Dark Side of Forensic DNA","type":"article-journal","volume":"3"},"uris":["http://www.mendeley.com/documents/?uuid=08bcd333-179d-44bd-848e-70f5c1d7d9f1"]}],"mendeley":{"formattedCitation":"(Ram, 2016)","plainTextFormattedCitation":"(Ram, 2016)","previouslyFormattedCitation":"(Ram, 2016)"},"properties":{"noteIndex":0},"schema":"https://github.com/citation-style-language/schema/raw/master/csl-citation.json"}</w:instrText>
      </w:r>
      <w:r w:rsidR="00850CAD">
        <w:rPr>
          <w:rFonts w:ascii="Times New Roman" w:hAnsi="Times New Roman" w:cs="Times New Roman"/>
        </w:rPr>
        <w:fldChar w:fldCharType="separate"/>
      </w:r>
      <w:r w:rsidR="00321848" w:rsidRPr="00321848">
        <w:rPr>
          <w:rFonts w:ascii="Times New Roman" w:hAnsi="Times New Roman" w:cs="Times New Roman"/>
          <w:noProof/>
        </w:rPr>
        <w:t>(Ram, 2016)</w:t>
      </w:r>
      <w:r w:rsidR="00850CAD">
        <w:rPr>
          <w:rFonts w:ascii="Times New Roman" w:hAnsi="Times New Roman" w:cs="Times New Roman"/>
        </w:rPr>
        <w:fldChar w:fldCharType="end"/>
      </w:r>
    </w:p>
    <w:p w14:paraId="35E17291" w14:textId="77777777" w:rsidR="001D2D19" w:rsidRPr="00FE7161" w:rsidRDefault="001D2D19" w:rsidP="00FE7161">
      <w:pPr>
        <w:spacing w:after="0" w:line="360" w:lineRule="auto"/>
        <w:rPr>
          <w:rFonts w:ascii="Times New Roman" w:hAnsi="Times New Roman" w:cs="Times New Roman"/>
        </w:rPr>
      </w:pPr>
    </w:p>
    <w:p w14:paraId="61CA0E2E" w14:textId="424E8A13" w:rsidR="001D2D19" w:rsidRPr="00FE7161" w:rsidRDefault="00A7680A" w:rsidP="00FE7161">
      <w:pPr>
        <w:spacing w:after="0" w:line="360" w:lineRule="auto"/>
        <w:rPr>
          <w:rFonts w:ascii="Times New Roman" w:hAnsi="Times New Roman" w:cs="Times New Roman"/>
          <w:b/>
          <w:bCs/>
        </w:rPr>
      </w:pPr>
      <w:r w:rsidRPr="00FE7161">
        <w:rPr>
          <w:rFonts w:ascii="Times New Roman" w:hAnsi="Times New Roman" w:cs="Times New Roman"/>
          <w:b/>
          <w:bCs/>
        </w:rPr>
        <w:t>Applicat</w:t>
      </w:r>
      <w:r w:rsidR="00EA50A8" w:rsidRPr="00FE7161">
        <w:rPr>
          <w:rFonts w:ascii="Times New Roman" w:hAnsi="Times New Roman" w:cs="Times New Roman"/>
          <w:b/>
          <w:bCs/>
        </w:rPr>
        <w:t xml:space="preserve">ion </w:t>
      </w:r>
    </w:p>
    <w:p w14:paraId="29CE5AC5" w14:textId="02C04946" w:rsidR="003C44BD" w:rsidRPr="00FE7161" w:rsidRDefault="00092C23" w:rsidP="00FE7161">
      <w:pPr>
        <w:spacing w:after="0" w:line="360" w:lineRule="auto"/>
        <w:jc w:val="both"/>
        <w:rPr>
          <w:rFonts w:ascii="Times New Roman" w:hAnsi="Times New Roman" w:cs="Times New Roman"/>
        </w:rPr>
      </w:pPr>
      <w:r w:rsidRPr="00FE7161">
        <w:rPr>
          <w:rFonts w:ascii="Times New Roman" w:hAnsi="Times New Roman" w:cs="Times New Roman"/>
        </w:rPr>
        <w:t xml:space="preserve">Mobile DNA analysis has found significant real-world applications in forensic science, where rapid and reliable identification is often critical. Law enforcement agencies employ rapid DNA systems at police booking stations to quickly generate STR profiles from arrestees, allowing immediate comparison with national databases such as CODIS for links to unsolved crimes. In disaster victim identification (DVI), portable systems like the ANDE Rapid DNA System enable on-site processing of remains, expediting the identification of victims and assisting in timely family notification. Border security and immigration authorities also use mobile DNA testing to verify claimed biological relationships and detect human trafficking cases. At crime </w:t>
      </w:r>
      <w:r w:rsidRPr="00FE7161">
        <w:rPr>
          <w:rFonts w:ascii="Times New Roman" w:hAnsi="Times New Roman" w:cs="Times New Roman"/>
        </w:rPr>
        <w:lastRenderedPageBreak/>
        <w:t xml:space="preserve">scenes, portable DNA platforms can provide preliminary profiles that help investigators rapidly eliminate suspects or establish investigative leads without waiting for laboratory turnaround. In addition, nanopore sequencing devices such as the Oxford Nanopore </w:t>
      </w:r>
      <w:r w:rsidR="00912F6B" w:rsidRPr="00FE7161">
        <w:rPr>
          <w:rFonts w:ascii="Times New Roman" w:hAnsi="Times New Roman" w:cs="Times New Roman"/>
        </w:rPr>
        <w:t>Minion</w:t>
      </w:r>
      <w:r w:rsidRPr="00FE7161">
        <w:rPr>
          <w:rFonts w:ascii="Times New Roman" w:hAnsi="Times New Roman" w:cs="Times New Roman"/>
        </w:rPr>
        <w:t xml:space="preserve"> extend forensic applications to the analysis of complex or degraded samples, wildlife forensics, and pathogen detection in</w:t>
      </w:r>
      <w:r w:rsidR="0095684C" w:rsidRPr="00FE7161">
        <w:rPr>
          <w:rFonts w:ascii="Times New Roman" w:hAnsi="Times New Roman" w:cs="Times New Roman"/>
        </w:rPr>
        <w:t xml:space="preserve"> </w:t>
      </w:r>
      <w:r w:rsidRPr="00FE7161">
        <w:rPr>
          <w:rFonts w:ascii="Times New Roman" w:hAnsi="Times New Roman" w:cs="Times New Roman"/>
        </w:rPr>
        <w:t>bioterrorism investigations. These real-world uses demonstrate how mobile DNA analysis enhances the speed and efficiency of forensic processes, providing actionable results directly in the field and strengthening both criminal justice and humanitarian efforts.</w:t>
      </w:r>
      <w:r w:rsidR="00002CFF">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{"citationItems":[{"id":"ITEM-1","itemData":{"DOI":"https://doi.org/10.1016/j.gpb.2014.09.001","ISSN":"1672-0229","abstract":"Next-generation sequencing (NGS) technology, with its high-throughput capacity and low cost, has developed rapidly in recent years and become an important analytical tool for many genomics researchers. New opportunities in the research domain of the forensic studies emerge by harnessing the power of NGS technology, which can be applied to simultaneously analyzing multiple loci of forensic interest in different genetic contexts, such as autosomes, mitochondrial and sex chromosomes. Furthermore, NGS technology can also have potential applications in many other aspects of research. These include DNA database construction, ancestry and phenotypic inference, monozygotic twin studies, body fluid and species identification, and forensic animal, plant and microbiological analyses. Here we review the application of NGS technology in the field of forensic science with the aim of providing a reference for future forensics studies and practice.","author":[{"dropping-particle":"","family":"Yang","given":"Yaran","non-dropping-particle":"","parse-names":false,"suffix":""},{"dropping-particle":"","family":"Xie","given":"Bingbing","non-dropping-particle":"","parse-names":false,"suffix":""},{"dropping-particle":"","family":"Yan","given":"Jiangwei","non-dropping-particle":"","parse-names":false,"suffix":""}],"container-title":"Genomics, Proteomics &amp; Bioinformatics","id":"ITEM-1","issue":"5","issued":{"date-parts":[["2014"]]},"note":"Special Issue: Translational Omics","page":"190-197","title":"Application of Next-generation Sequencing Technology in Forensic Science","type":"article-journal","volume":"12"},"uris":["http://www.mendeley.com/documents/?uuid=b42d3aaa-fa19-4971-8cbd-783cd482630e"]}],"mendeley":{"formattedCitation":"(Yang et al., 2014)","plainTextFormattedCitation":"(Yang et al., 2014)","previouslyFormattedCitation":"(Yang et al., 2014)"},"properties":{"noteIndex":0},"schema":"https://github.com/citation-style-language/schema/raw/master/csl-citation.json"}</w:instrText>
      </w:r>
      <w:r w:rsidR="00002CFF">
        <w:rPr>
          <w:rFonts w:ascii="Times New Roman" w:hAnsi="Times New Roman" w:cs="Times New Roman"/>
        </w:rPr>
        <w:fldChar w:fldCharType="separate"/>
      </w:r>
      <w:r w:rsidR="00321848" w:rsidRPr="00321848">
        <w:rPr>
          <w:rFonts w:ascii="Times New Roman" w:hAnsi="Times New Roman" w:cs="Times New Roman"/>
          <w:noProof/>
        </w:rPr>
        <w:t>(Yang et al., 2014)</w:t>
      </w:r>
      <w:r w:rsidR="00002CFF">
        <w:rPr>
          <w:rFonts w:ascii="Times New Roman" w:hAnsi="Times New Roman" w:cs="Times New Roman"/>
        </w:rPr>
        <w:fldChar w:fldCharType="end"/>
      </w:r>
    </w:p>
    <w:p w14:paraId="0BFD67F8" w14:textId="5103CB12" w:rsidR="00AB222C" w:rsidRPr="00FE7161" w:rsidRDefault="00AE3FD7" w:rsidP="00FE7161">
      <w:pPr>
        <w:spacing w:after="0" w:line="360" w:lineRule="auto"/>
        <w:rPr>
          <w:rFonts w:ascii="Times New Roman" w:hAnsi="Times New Roman" w:cs="Times New Roman"/>
          <w:b/>
          <w:bCs/>
        </w:rPr>
      </w:pPr>
      <w:r w:rsidRPr="00FE7161">
        <w:rPr>
          <w:rFonts w:ascii="Times New Roman" w:hAnsi="Times New Roman" w:cs="Times New Roman"/>
          <w:b/>
          <w:bCs/>
        </w:rPr>
        <w:t>Future direction</w:t>
      </w:r>
    </w:p>
    <w:p w14:paraId="3A2BC4EE" w14:textId="70800AFD" w:rsidR="00AB222C" w:rsidRPr="00FE7161" w:rsidRDefault="00214588" w:rsidP="00FE7161">
      <w:pPr>
        <w:spacing w:after="0" w:line="360" w:lineRule="auto"/>
        <w:jc w:val="both"/>
        <w:rPr>
          <w:rFonts w:ascii="Times New Roman" w:hAnsi="Times New Roman" w:cs="Times New Roman"/>
        </w:rPr>
      </w:pPr>
      <w:r w:rsidRPr="00FE7161">
        <w:rPr>
          <w:rFonts w:ascii="Times New Roman" w:hAnsi="Times New Roman" w:cs="Times New Roman"/>
        </w:rPr>
        <w:t xml:space="preserve">The future of mobile DNA analysis lies in improving sensitivity, reliability, and affordability to expand its use beyond reference samples to complex forensic casework. Advances in microfluidics, sequencing chemistry, and AI-driven data interpretation are expected to enhance accuracy while reducing error rates. Greater portability, </w:t>
      </w:r>
      <w:r w:rsidR="00FB28EB">
        <w:rPr>
          <w:rFonts w:ascii="Times New Roman" w:hAnsi="Times New Roman" w:cs="Times New Roman"/>
        </w:rPr>
        <w:t>handy but bold</w:t>
      </w:r>
      <w:r w:rsidRPr="00FE7161">
        <w:rPr>
          <w:rFonts w:ascii="Times New Roman" w:hAnsi="Times New Roman" w:cs="Times New Roman"/>
        </w:rPr>
        <w:t xml:space="preserve"> for field conditions, and integration with secure cloud-based databases will support wider deployment in policing, border security, and humanitarian missions. At the same time, developments in nanopore and next-generation sequencing may allow mobile platforms to deliver comprehensive genomic insights, including degraded or mixed samples, directly in the field. Strengthening legal frameworks, ethical safeguards, and standardization across jurisdictions will also be crucial for broader forensic acceptance.</w:t>
      </w:r>
      <w:r w:rsidR="008443DA">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{"citationItems":[{"id":"ITEM-1","itemData":{"DOI":"10.1186/2041-2223-4-16","ISSN":"2041-2223 (Print)","PMID":"23915594","abstract":"BACKGROUND: The generation of short tandem repeat profiles, also referred to as  'DNA typing,' is not currently performed outside the laboratory because the process requires highly skilled technical operators and a controlled laboratory environment and infrastructure with several specialized instruments. The goal of this work was to develop a fully integrated system for the automated generation of short tandem repeat profiles from buccal swab samples, to improve forensic laboratory process flow as well as to enable short tandem repeat profile generation to be performed in police stations and in field-forward military, intelligence, and homeland security settings. RESULTS: An integrated system was developed consisting of an injection-molded microfluidic BioChipSet cassette, a ruggedized instrument, and expert system software. For each of five buccal swabs, the system purifies DNA using guanidinium-based lysis and silica binding, amplifies 15 short tandem repeat loci and the amelogenin locus, electrophoretically separates the resulting amplicons, and generates a profile. No operator processing of the samples is required, and the time from swab insertion to profile generation is 84 minutes. All required reagents are contained within the BioChipSet cassette; these consist of a lyophilized polymerase chain reaction mix and liquids for purification and electrophoretic separation.Profiles obtained from fully automated runs demonstrate that the integrated system generates concordant short tandem repeat profiles. The system exhibits single-base resolution from 100 to greater than 500 bases, with inter-run precision with a standard deviation of ±0.05 - 0.10 bases for most alleles. The reagents are stable for at least 6 months at 22°C, and the instrument has been designed and tested to Military Standard 810F for shock and vibration ruggedization. A nontechnical user can operate the system within or outside the laboratory. CONCLUSIONS: The integrated system represents the first generation of a turnkey approach to short tandem repeat profiling and has the potential for use in both the field (for example, police booking stations, the battlefield, borders and ports) and the forensic laboratory.","author":[{"dropping-particle":"","family":"Tan","given":"Eugene","non-dropping-particle":"","parse-names":false,"suffix":""},{"dropping-particle":"","family":"Turingan","given":"Rosemary S","non-dropping-particle":"","parse-names":false,"suffix":""},{"dropping-particle":"","family":"Hogan","given":"Catherine","non-dropping-particle":"","parse-names":false,"suffix":""},{"dropping-particle":"","family":"Vasantgadkar","given":"Sameer","non-dropping-particle":"","parse-names":false,"suffix":""},{"dropping-particle":"","family":"Palombo","given":"Luke","non-dropping-particle":"","parse-names":false,"suffix":""},{"dropping-particle":"","family":"Schumm","given":"James W","non-dropping-particle":"","parse-names":false,"suffix":""},{"dropping-particle":"","family":"Selden","given":"Richard F","non-dropping-particle":"","parse-names":false,"suffix":""}],"container-title":"Investigative genetics","id":"ITEM-1","issue":"1","issued":{"date-parts":[["2013","8"]]},"language":"eng","page":"16","publisher-place":"England","title":"Fully integrated, fully automated generation of short tandem repeat profiles.","type":"article-journal","volume":"4"},"uris":["http://www.mendeley.com/documents/?uuid=c109078d-092b-4170-956b-193377c51fd0"]}],"mendeley":{"formattedCitation":"(Tan et al., 2013)","plainTextFormattedCitation":"(Tan et al., 2013)","previouslyFormattedCitation":"(Tan et al., 2013)"},"properties":{"noteIndex":0},"schema":"https://github.com/citation-style-language/schema/raw/master/csl-citation.json"}</w:instrText>
      </w:r>
      <w:r w:rsidR="008443DA">
        <w:rPr>
          <w:rFonts w:ascii="Times New Roman" w:hAnsi="Times New Roman" w:cs="Times New Roman"/>
        </w:rPr>
        <w:fldChar w:fldCharType="separate"/>
      </w:r>
      <w:r w:rsidR="00321848" w:rsidRPr="00321848">
        <w:rPr>
          <w:rFonts w:ascii="Times New Roman" w:hAnsi="Times New Roman" w:cs="Times New Roman"/>
          <w:noProof/>
        </w:rPr>
        <w:t>(Tan et al., 2013)</w:t>
      </w:r>
      <w:r w:rsidR="008443DA">
        <w:rPr>
          <w:rFonts w:ascii="Times New Roman" w:hAnsi="Times New Roman" w:cs="Times New Roman"/>
        </w:rPr>
        <w:fldChar w:fldCharType="end"/>
      </w:r>
    </w:p>
    <w:p w14:paraId="4BD89570" w14:textId="77777777" w:rsidR="00AE3FD7" w:rsidRPr="00FE7161" w:rsidRDefault="00AE3FD7" w:rsidP="00FE7161">
      <w:pPr>
        <w:spacing w:after="0" w:line="360" w:lineRule="auto"/>
        <w:rPr>
          <w:rFonts w:ascii="Times New Roman" w:hAnsi="Times New Roman" w:cs="Times New Roman"/>
        </w:rPr>
      </w:pPr>
    </w:p>
    <w:p w14:paraId="78CB260A" w14:textId="753D1F0F" w:rsidR="00AE3FD7" w:rsidRPr="00FE7161" w:rsidRDefault="00B6163A" w:rsidP="00FE7161">
      <w:pPr>
        <w:spacing w:after="0" w:line="360" w:lineRule="auto"/>
        <w:rPr>
          <w:rFonts w:ascii="Times New Roman" w:hAnsi="Times New Roman" w:cs="Times New Roman"/>
          <w:b/>
          <w:bCs/>
        </w:rPr>
      </w:pPr>
      <w:r w:rsidRPr="00FE7161">
        <w:rPr>
          <w:rFonts w:ascii="Times New Roman" w:hAnsi="Times New Roman" w:cs="Times New Roman"/>
          <w:b/>
          <w:bCs/>
        </w:rPr>
        <w:t>Conclusion</w:t>
      </w:r>
    </w:p>
    <w:p w14:paraId="004079F9" w14:textId="795B19CC" w:rsidR="00B6163A" w:rsidRPr="00FE7161" w:rsidRDefault="00B16E58" w:rsidP="00FE7161">
      <w:pPr>
        <w:spacing w:after="0" w:line="360" w:lineRule="auto"/>
        <w:jc w:val="both"/>
        <w:rPr>
          <w:rFonts w:ascii="Times New Roman" w:hAnsi="Times New Roman" w:cs="Times New Roman"/>
        </w:rPr>
      </w:pPr>
      <w:r w:rsidRPr="00FE7161">
        <w:rPr>
          <w:rFonts w:ascii="Times New Roman" w:hAnsi="Times New Roman" w:cs="Times New Roman"/>
        </w:rPr>
        <w:t>Mobile DNA analysis represents a major advancement in forensic science by bridging the gap between traditional laboratory-based STR profiling and rapid, field-deployable technologies. Systems such as Rapid</w:t>
      </w:r>
      <w:r w:rsidR="0095684C" w:rsidRPr="00FE7161">
        <w:rPr>
          <w:rFonts w:ascii="Times New Roman" w:hAnsi="Times New Roman" w:cs="Times New Roman"/>
        </w:rPr>
        <w:t xml:space="preserve"> </w:t>
      </w:r>
      <w:r w:rsidRPr="00FE7161">
        <w:rPr>
          <w:rFonts w:ascii="Times New Roman" w:hAnsi="Times New Roman" w:cs="Times New Roman"/>
        </w:rPr>
        <w:t xml:space="preserve">HIT ID, ANDE, and Oxford Nanopore </w:t>
      </w:r>
      <w:r w:rsidR="00912F6B" w:rsidRPr="00FE7161">
        <w:rPr>
          <w:rFonts w:ascii="Times New Roman" w:hAnsi="Times New Roman" w:cs="Times New Roman"/>
        </w:rPr>
        <w:t>Minion</w:t>
      </w:r>
      <w:r w:rsidRPr="00FE7161">
        <w:rPr>
          <w:rFonts w:ascii="Times New Roman" w:hAnsi="Times New Roman" w:cs="Times New Roman"/>
        </w:rPr>
        <w:t xml:space="preserve"> demonstrate the potential to deliver reliable genetic profiles within hours, enabling timely decision-making in law enforcement, border security, disaster victim identification, and humanitarian operations. While challenges remain in terms of cost, sensitivity to complex samples, and legal or ethical considerations, ongoing technological improvements and regulatory frameworks are expected to strengthen their reliability and acceptance. Ultimately, mobile DNA analysis is not a replacement but a powerful complement to traditional forensic methods, with the potential to transform the speed, efficiency, and accessibility of human identification worldwide.</w:t>
      </w:r>
      <w:r w:rsidR="00D27027">
        <w:rPr>
          <w:rFonts w:ascii="Times New Roman" w:hAnsi="Times New Roman" w:cs="Times New Roman"/>
        </w:rPr>
        <w:fldChar w:fldCharType="begin" w:fldLock="1"/>
      </w:r>
      <w:r w:rsidR="00484E54">
        <w:rPr>
          <w:rFonts w:ascii="Times New Roman" w:hAnsi="Times New Roman" w:cs="Times New Roman"/>
        </w:rPr>
        <w:instrText>ADDIN CSL_CITATION {"citationItems":[{"id":"ITEM-1","itemData":{"DOI":"10.1186/1759-8753-1-4","ISSN":"1759-8753 (Electronic)","PMID":"20226073","abstract":"Scientific history has had a profound effect on the theories of evolution. At the  beginning of the 21st century, molecular cell biology has revealed a dense structure of information-processing networks that use the genome as an interactive read-write (RW) memory system rather than an organism blueprint. Genome sequencing has documented the importance of mobile DNA activities and major genome restructuring events at key junctures in evolution: exon shuffling, changes in cis-regulatory sites, horizontal transfer, cell fusions and whole genome doublings (WGDs). The natural genetic engineering functions that mediate genome restructuring are activated by multiple stimuli, in particular by events similar to those found in the DNA record: microbial infection and interspecific hybridization leading to the formation of allotetraploids. These molecular genetic discoveries, plus a consideration of how mobile DNA rearrangements increase the efficiency of generating functional genomic novelties, make it possible to formulate a 21st century view of interactive evolutionary processes. This view integrates contemporary knowledge of the molecular basis of genetic change, major genome events in evolution, and stimuli that activate DNA restructuring with classical cytogenetic understanding about the role of hybridization in species diversification.","author":[{"dropping-particle":"","family":"Shapiro","given":"James A","non-dropping-particle":"","parse-names":false,"suffix":""}],"container-title":"Mobile DNA","id":"ITEM-1","issue":"1","issued":{"date-parts":[["2010","1"]]},"language":"eng","page":"4","publisher-place":"England","title":"Mobile DNA and evolution in the 21st century.","type":"article-journal","volume":"1"},"uris":["http://www.mendeley.com/documents/?uuid=61839691-8707-4bf5-9d7f-7c5a409ea288"]}],"mendeley":{"formattedCitation":"(Shapiro, 2010)","plainTextFormattedCitation":"(Shapiro, 2010)","previouslyFormattedCitation":"(Shapiro, 2010)"},"properties":{"noteIndex":0},"schema":"https://github.com/citation-style-language/schema/raw/master/csl-citation.json"}</w:instrText>
      </w:r>
      <w:r w:rsidR="00D27027">
        <w:rPr>
          <w:rFonts w:ascii="Times New Roman" w:hAnsi="Times New Roman" w:cs="Times New Roman"/>
        </w:rPr>
        <w:fldChar w:fldCharType="separate"/>
      </w:r>
      <w:r w:rsidR="00321848" w:rsidRPr="00321848">
        <w:rPr>
          <w:rFonts w:ascii="Times New Roman" w:hAnsi="Times New Roman" w:cs="Times New Roman"/>
          <w:noProof/>
        </w:rPr>
        <w:t>(Shapiro, 2010)</w:t>
      </w:r>
      <w:r w:rsidR="00D27027">
        <w:rPr>
          <w:rFonts w:ascii="Times New Roman" w:hAnsi="Times New Roman" w:cs="Times New Roman"/>
        </w:rPr>
        <w:fldChar w:fldCharType="end"/>
      </w:r>
    </w:p>
    <w:p w14:paraId="46D6F03B" w14:textId="77777777" w:rsidR="00B03BCB" w:rsidRPr="00FE7161" w:rsidRDefault="00B03BCB" w:rsidP="00FE7161">
      <w:pPr>
        <w:spacing w:after="0" w:line="360" w:lineRule="auto"/>
        <w:rPr>
          <w:rFonts w:ascii="Times New Roman" w:hAnsi="Times New Roman" w:cs="Times New Roman"/>
        </w:rPr>
      </w:pPr>
    </w:p>
    <w:p w14:paraId="00931402" w14:textId="77777777" w:rsidR="00A336A5" w:rsidRDefault="0062792D" w:rsidP="00FE7161">
      <w:pPr>
        <w:spacing w:after="0" w:line="360" w:lineRule="auto"/>
        <w:rPr>
          <w:rFonts w:ascii="Times New Roman" w:hAnsi="Times New Roman" w:cs="Times New Roman"/>
          <w:b/>
          <w:bCs/>
        </w:rPr>
      </w:pPr>
      <w:r w:rsidRPr="00FE7161">
        <w:rPr>
          <w:rFonts w:ascii="Times New Roman" w:hAnsi="Times New Roman" w:cs="Times New Roman"/>
          <w:b/>
          <w:bCs/>
        </w:rPr>
        <w:t>R</w:t>
      </w:r>
      <w:r w:rsidR="00B03BCB" w:rsidRPr="00FE7161">
        <w:rPr>
          <w:rFonts w:ascii="Times New Roman" w:hAnsi="Times New Roman" w:cs="Times New Roman"/>
          <w:b/>
          <w:bCs/>
        </w:rPr>
        <w:t>eferences</w:t>
      </w:r>
    </w:p>
    <w:p w14:paraId="4514A469" w14:textId="3A972379" w:rsidR="00BA6615" w:rsidRPr="00BA6615" w:rsidRDefault="001A3FDD" w:rsidP="00BA6615">
      <w:pPr>
        <w:widowControl w:val="0"/>
        <w:autoSpaceDE w:val="0"/>
        <w:autoSpaceDN w:val="0"/>
        <w:adjustRightInd w:val="0"/>
        <w:spacing w:after="0" w:line="360" w:lineRule="auto"/>
        <w:ind w:left="480" w:hanging="480"/>
        <w:rPr>
          <w:rFonts w:ascii="Times New Roman" w:hAnsi="Times New Roman" w:cs="Times New Roman"/>
          <w:noProof/>
          <w:kern w:val="0"/>
        </w:rPr>
      </w:pPr>
      <w:r>
        <w:rPr>
          <w:rFonts w:ascii="Times New Roman" w:hAnsi="Times New Roman" w:cs="Times New Roman"/>
          <w:b/>
          <w:bCs/>
        </w:rPr>
        <w:lastRenderedPageBreak/>
        <w:fldChar w:fldCharType="begin" w:fldLock="1"/>
      </w:r>
      <w:r>
        <w:rPr>
          <w:rFonts w:ascii="Times New Roman" w:hAnsi="Times New Roman" w:cs="Times New Roman"/>
          <w:b/>
          <w:bCs/>
        </w:rPr>
        <w:instrText xml:space="preserve">ADDIN Mendeley Bibliography CSL_BIBLIOGRAPHY </w:instrText>
      </w:r>
      <w:r>
        <w:rPr>
          <w:rFonts w:ascii="Times New Roman" w:hAnsi="Times New Roman" w:cs="Times New Roman"/>
          <w:b/>
          <w:bCs/>
        </w:rPr>
        <w:fldChar w:fldCharType="separate"/>
      </w:r>
      <w:r w:rsidR="00BA6615" w:rsidRPr="00BA6615">
        <w:rPr>
          <w:rFonts w:ascii="Times New Roman" w:hAnsi="Times New Roman" w:cs="Times New Roman"/>
          <w:noProof/>
          <w:kern w:val="0"/>
        </w:rPr>
        <w:t xml:space="preserve">Buscaino, J., Barican, A., Farrales, L., Goldman, B., Klevenberg, J., Kuhn, M., Lin, F., Nguyen, P., Salceda, S., Schueren, R., Smith, C., Troup, C., Tsou, D., Vangbo, M., &amp; King, D. (2018). Evaluation of a rapid DNA process with the RapidHIT® ID system using a specialized cartridge for extracted and quantified human DNA. </w:t>
      </w:r>
      <w:r w:rsidR="00BA6615" w:rsidRPr="00BA6615">
        <w:rPr>
          <w:rFonts w:ascii="Times New Roman" w:hAnsi="Times New Roman" w:cs="Times New Roman"/>
          <w:i/>
          <w:iCs/>
          <w:noProof/>
          <w:kern w:val="0"/>
        </w:rPr>
        <w:t>Forensic Science International: Genetics</w:t>
      </w:r>
      <w:r w:rsidR="00BA6615" w:rsidRPr="00BA6615">
        <w:rPr>
          <w:rFonts w:ascii="Times New Roman" w:hAnsi="Times New Roman" w:cs="Times New Roman"/>
          <w:noProof/>
          <w:kern w:val="0"/>
        </w:rPr>
        <w:t xml:space="preserve">, </w:t>
      </w:r>
      <w:r w:rsidR="00BA6615" w:rsidRPr="00BA6615">
        <w:rPr>
          <w:rFonts w:ascii="Times New Roman" w:hAnsi="Times New Roman" w:cs="Times New Roman"/>
          <w:i/>
          <w:iCs/>
          <w:noProof/>
          <w:kern w:val="0"/>
        </w:rPr>
        <w:t>34</w:t>
      </w:r>
      <w:r w:rsidR="00BA6615" w:rsidRPr="00BA6615">
        <w:rPr>
          <w:rFonts w:ascii="Times New Roman" w:hAnsi="Times New Roman" w:cs="Times New Roman"/>
          <w:noProof/>
          <w:kern w:val="0"/>
        </w:rPr>
        <w:t>, 116–127. https://doi.org/https://doi.org/10.1016/j.fsigen.2018.02.010</w:t>
      </w:r>
    </w:p>
    <w:p w14:paraId="43F418AD"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Carney, C., Whitney, S., Vaidyanathan, J., Persick, R., Noel, F., Vallone, P. M., Romsos, E. L., Tan, E., Grover, R., Witkowski, R. S., French, J. L., &amp; Selden, R. F. (2019). Developmental validation of the ANDE</w:t>
      </w:r>
      <w:r w:rsidRPr="00BA6615">
        <w:rPr>
          <w:rFonts w:ascii="Times New Roman" w:hAnsi="Times New Roman" w:cs="Times New Roman"/>
          <w:noProof/>
          <w:kern w:val="0"/>
          <w:vertAlign w:val="superscript"/>
        </w:rPr>
        <w:t>TM</w:t>
      </w:r>
      <w:r w:rsidRPr="00BA6615">
        <w:rPr>
          <w:rFonts w:ascii="Times New Roman" w:hAnsi="Times New Roman" w:cs="Times New Roman"/>
          <w:noProof/>
          <w:kern w:val="0"/>
        </w:rPr>
        <w:t xml:space="preserve"> rapid DNA system with FlexPlex</w:t>
      </w:r>
      <w:r w:rsidRPr="00BA6615">
        <w:rPr>
          <w:rFonts w:ascii="Times New Roman" w:hAnsi="Times New Roman" w:cs="Times New Roman"/>
          <w:noProof/>
          <w:kern w:val="0"/>
          <w:vertAlign w:val="superscript"/>
        </w:rPr>
        <w:t>TM</w:t>
      </w:r>
      <w:r w:rsidRPr="00BA6615">
        <w:rPr>
          <w:rFonts w:ascii="Times New Roman" w:hAnsi="Times New Roman" w:cs="Times New Roman"/>
          <w:noProof/>
          <w:kern w:val="0"/>
        </w:rPr>
        <w:t xml:space="preserve"> assay for arrestee and reference buccal swab processing and database searching. </w:t>
      </w:r>
      <w:r w:rsidRPr="00BA6615">
        <w:rPr>
          <w:rFonts w:ascii="Times New Roman" w:hAnsi="Times New Roman" w:cs="Times New Roman"/>
          <w:i/>
          <w:iCs/>
          <w:noProof/>
          <w:kern w:val="0"/>
        </w:rPr>
        <w:t>Forensic Science International: Genetics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40</w:t>
      </w:r>
      <w:r w:rsidRPr="00BA6615">
        <w:rPr>
          <w:rFonts w:ascii="Times New Roman" w:hAnsi="Times New Roman" w:cs="Times New Roman"/>
          <w:noProof/>
          <w:kern w:val="0"/>
        </w:rPr>
        <w:t>(June 2018), 120–130. https://doi.org/10.1016/j.fsigen.2019.02.016</w:t>
      </w:r>
    </w:p>
    <w:p w14:paraId="06637819"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Chen, S., Martinez, A. M., Webb, G. I., &amp; Wang, L. (2017). Sample-Based Attribute Selective An de for Large Data. </w:t>
      </w:r>
      <w:r w:rsidRPr="00BA6615">
        <w:rPr>
          <w:rFonts w:ascii="Times New Roman" w:hAnsi="Times New Roman" w:cs="Times New Roman"/>
          <w:i/>
          <w:iCs/>
          <w:noProof/>
          <w:kern w:val="0"/>
        </w:rPr>
        <w:t>IEEE Transactions on Knowledge and Data Engineering</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29</w:t>
      </w:r>
      <w:r w:rsidRPr="00BA6615">
        <w:rPr>
          <w:rFonts w:ascii="Times New Roman" w:hAnsi="Times New Roman" w:cs="Times New Roman"/>
          <w:noProof/>
          <w:kern w:val="0"/>
        </w:rPr>
        <w:t>(1), 172–185. https://doi.org/10.1109/TKDE.2016.2608881</w:t>
      </w:r>
    </w:p>
    <w:p w14:paraId="310302FE"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Eisenstein, M. (2012). Oxford Nanopore announcement sets sequencing sector abuzz. In </w:t>
      </w:r>
      <w:r w:rsidRPr="00BA6615">
        <w:rPr>
          <w:rFonts w:ascii="Times New Roman" w:hAnsi="Times New Roman" w:cs="Times New Roman"/>
          <w:i/>
          <w:iCs/>
          <w:noProof/>
          <w:kern w:val="0"/>
        </w:rPr>
        <w:t>Nature biotechnology</w:t>
      </w:r>
      <w:r w:rsidRPr="00BA6615">
        <w:rPr>
          <w:rFonts w:ascii="Times New Roman" w:hAnsi="Times New Roman" w:cs="Times New Roman"/>
          <w:noProof/>
          <w:kern w:val="0"/>
        </w:rPr>
        <w:t xml:space="preserve"> (Vol. 30, Issue 4, pp. 295–296). https://doi.org/10.1038/nbt0412-295</w:t>
      </w:r>
    </w:p>
    <w:p w14:paraId="5B968EAE"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Jain, M., Olsen, H. E., Paten, B., &amp; Akeson, M. (2016). The Oxford Nanopore MinION: delivery of nanopore sequencing to the genomics  community. </w:t>
      </w:r>
      <w:r w:rsidRPr="00BA6615">
        <w:rPr>
          <w:rFonts w:ascii="Times New Roman" w:hAnsi="Times New Roman" w:cs="Times New Roman"/>
          <w:i/>
          <w:iCs/>
          <w:noProof/>
          <w:kern w:val="0"/>
        </w:rPr>
        <w:t>Genome Biology</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17</w:t>
      </w:r>
      <w:r w:rsidRPr="00BA6615">
        <w:rPr>
          <w:rFonts w:ascii="Times New Roman" w:hAnsi="Times New Roman" w:cs="Times New Roman"/>
          <w:noProof/>
          <w:kern w:val="0"/>
        </w:rPr>
        <w:t>(1), 239. https://doi.org/10.1186/s13059-016-1103-0</w:t>
      </w:r>
    </w:p>
    <w:p w14:paraId="39ECA332"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Jobling, M. A., &amp; Gill, P. (2004). Encoded evidence: DNA in forensic analysis. </w:t>
      </w:r>
      <w:r w:rsidRPr="00BA6615">
        <w:rPr>
          <w:rFonts w:ascii="Times New Roman" w:hAnsi="Times New Roman" w:cs="Times New Roman"/>
          <w:i/>
          <w:iCs/>
          <w:noProof/>
          <w:kern w:val="0"/>
        </w:rPr>
        <w:t>Nature Reviews Genetics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5</w:t>
      </w:r>
      <w:r w:rsidRPr="00BA6615">
        <w:rPr>
          <w:rFonts w:ascii="Times New Roman" w:hAnsi="Times New Roman" w:cs="Times New Roman"/>
          <w:noProof/>
          <w:kern w:val="0"/>
        </w:rPr>
        <w:t>(10), 739–751. https://doi.org/10.1038/nrg1455</w:t>
      </w:r>
    </w:p>
    <w:p w14:paraId="463D83EA"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Kayser, M., &amp; de Knijff, P. (2011). Improving human forensics through advances in genetics, genomics and molecular  biology. </w:t>
      </w:r>
      <w:r w:rsidRPr="00BA6615">
        <w:rPr>
          <w:rFonts w:ascii="Times New Roman" w:hAnsi="Times New Roman" w:cs="Times New Roman"/>
          <w:i/>
          <w:iCs/>
          <w:noProof/>
          <w:kern w:val="0"/>
        </w:rPr>
        <w:t>Nature Reviews. Genetics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12</w:t>
      </w:r>
      <w:r w:rsidRPr="00BA6615">
        <w:rPr>
          <w:rFonts w:ascii="Times New Roman" w:hAnsi="Times New Roman" w:cs="Times New Roman"/>
          <w:noProof/>
          <w:kern w:val="0"/>
        </w:rPr>
        <w:t>(3), 179–192. https://doi.org/10.1038/nrg2952</w:t>
      </w:r>
    </w:p>
    <w:p w14:paraId="40FA7E2D"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Ko, S. Y., Sassoubre, L., &amp; Zola, J. (2018). Applications and challenges of real-Time mobile DNA analysis. </w:t>
      </w:r>
      <w:r w:rsidRPr="00BA6615">
        <w:rPr>
          <w:rFonts w:ascii="Times New Roman" w:hAnsi="Times New Roman" w:cs="Times New Roman"/>
          <w:i/>
          <w:iCs/>
          <w:noProof/>
          <w:kern w:val="0"/>
        </w:rPr>
        <w:t>HotMobile 2018 - Proceedings of the 19th International Workshop on Mobile Computing Systems and Applications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2018</w:t>
      </w:r>
      <w:r w:rsidRPr="00BA6615">
        <w:rPr>
          <w:rFonts w:ascii="Times New Roman" w:hAnsi="Times New Roman" w:cs="Times New Roman"/>
          <w:noProof/>
          <w:kern w:val="0"/>
        </w:rPr>
        <w:t>-</w:t>
      </w:r>
      <w:r w:rsidRPr="00BA6615">
        <w:rPr>
          <w:rFonts w:ascii="Times New Roman" w:hAnsi="Times New Roman" w:cs="Times New Roman"/>
          <w:i/>
          <w:iCs/>
          <w:noProof/>
          <w:kern w:val="0"/>
        </w:rPr>
        <w:t>Febru</w:t>
      </w:r>
      <w:r w:rsidRPr="00BA6615">
        <w:rPr>
          <w:rFonts w:ascii="Times New Roman" w:hAnsi="Times New Roman" w:cs="Times New Roman"/>
          <w:noProof/>
          <w:kern w:val="0"/>
        </w:rPr>
        <w:t>, 1–6. https://doi.org/10.1145/3177102.3177114</w:t>
      </w:r>
    </w:p>
    <w:p w14:paraId="64C759D7"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Laurin, N., Boulianne, H., &amp; Frégeau, C. (2023). Comparative analysis of two Rapid DNA technologies for the processing of blood and saliva-based samples. </w:t>
      </w:r>
      <w:r w:rsidRPr="00BA6615">
        <w:rPr>
          <w:rFonts w:ascii="Times New Roman" w:hAnsi="Times New Roman" w:cs="Times New Roman"/>
          <w:i/>
          <w:iCs/>
          <w:noProof/>
          <w:kern w:val="0"/>
        </w:rPr>
        <w:t>Forensic Science International: Genetics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67</w:t>
      </w:r>
      <w:r w:rsidRPr="00BA6615">
        <w:rPr>
          <w:rFonts w:ascii="Times New Roman" w:hAnsi="Times New Roman" w:cs="Times New Roman"/>
          <w:noProof/>
          <w:kern w:val="0"/>
        </w:rPr>
        <w:t>. https://doi.org/10.1016/j.fsigen.2023.102928</w:t>
      </w:r>
    </w:p>
    <w:p w14:paraId="4ECE709C"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Luo, F., Chen, C., Wan, Z., Kang, Z., Yan, Q., Li, Y., Wang, X., Wang, S., Wang, Z., Mi, X., </w:t>
      </w:r>
      <w:r w:rsidRPr="00BA6615">
        <w:rPr>
          <w:rFonts w:ascii="Times New Roman" w:hAnsi="Times New Roman" w:cs="Times New Roman"/>
          <w:noProof/>
          <w:kern w:val="0"/>
        </w:rPr>
        <w:lastRenderedPageBreak/>
        <w:t xml:space="preserve">Li, P., Ma, N., Sun, M., &amp; Liu, Y. (2024). CODIS: Benchmarking Context-Dependent Visual Comprehension for Multimodal Large Language Models. </w:t>
      </w:r>
      <w:r w:rsidRPr="00BA6615">
        <w:rPr>
          <w:rFonts w:ascii="Times New Roman" w:hAnsi="Times New Roman" w:cs="Times New Roman"/>
          <w:i/>
          <w:iCs/>
          <w:noProof/>
          <w:kern w:val="0"/>
        </w:rPr>
        <w:t>Proceedings of the Annual Meeting of the Association for Computational Linguistics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1</w:t>
      </w:r>
      <w:r w:rsidRPr="00BA6615">
        <w:rPr>
          <w:rFonts w:ascii="Times New Roman" w:hAnsi="Times New Roman" w:cs="Times New Roman"/>
          <w:noProof/>
          <w:kern w:val="0"/>
        </w:rPr>
        <w:t>, 10639–10659. https://doi.org/10.18653/v1/2024.acl-long.573</w:t>
      </w:r>
    </w:p>
    <w:p w14:paraId="60C2F2E7"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Mulero, J. J., Chang, C. W., Lagacé, R. E., Wang, D. Y., Bas, J. L., McMahon, T. P., &amp; Hennessy, L. K. (2008). Development and validation of the AmpFlSTR MiniFiler PCR Amplification Kit: a  MiniSTR multiplex for the analysis of degraded and/or PCR inhibited DNA. </w:t>
      </w:r>
      <w:r w:rsidRPr="00BA6615">
        <w:rPr>
          <w:rFonts w:ascii="Times New Roman" w:hAnsi="Times New Roman" w:cs="Times New Roman"/>
          <w:i/>
          <w:iCs/>
          <w:noProof/>
          <w:kern w:val="0"/>
        </w:rPr>
        <w:t>Journal of Forensic Sciences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53</w:t>
      </w:r>
      <w:r w:rsidRPr="00BA6615">
        <w:rPr>
          <w:rFonts w:ascii="Times New Roman" w:hAnsi="Times New Roman" w:cs="Times New Roman"/>
          <w:noProof/>
          <w:kern w:val="0"/>
        </w:rPr>
        <w:t>(4), 838–852. https://doi.org/10.1111/j.1556-4029.2008.00760.x</w:t>
      </w:r>
    </w:p>
    <w:p w14:paraId="31ED66C7"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Nwawuba Stanley, U., Mohammed Khadija, A., Bukola, A. T., Omusi Precious, I., &amp; Ayevbuomwan Davidson, E. (2020). Forensic DNA Profiling: Autosomal Short Tandem Repeat as a Prominent Marker in  Crime Investigation. </w:t>
      </w:r>
      <w:r w:rsidRPr="00BA6615">
        <w:rPr>
          <w:rFonts w:ascii="Times New Roman" w:hAnsi="Times New Roman" w:cs="Times New Roman"/>
          <w:i/>
          <w:iCs/>
          <w:noProof/>
          <w:kern w:val="0"/>
        </w:rPr>
        <w:t>The Malaysian Journal of Medical Sciences : MJMS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27</w:t>
      </w:r>
      <w:r w:rsidRPr="00BA6615">
        <w:rPr>
          <w:rFonts w:ascii="Times New Roman" w:hAnsi="Times New Roman" w:cs="Times New Roman"/>
          <w:noProof/>
          <w:kern w:val="0"/>
        </w:rPr>
        <w:t>(4), 22–35. https://doi.org/10.21315/mjms2020.27.4.3</w:t>
      </w:r>
    </w:p>
    <w:p w14:paraId="7B8CB87B"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Padmanabhan, A. S., &amp; Sainath, S. (2022). </w:t>
      </w:r>
      <w:r w:rsidRPr="00BA6615">
        <w:rPr>
          <w:rFonts w:ascii="Times New Roman" w:hAnsi="Times New Roman" w:cs="Times New Roman"/>
          <w:i/>
          <w:iCs/>
          <w:noProof/>
          <w:kern w:val="0"/>
        </w:rPr>
        <w:t>A Critical Examination of the Ethical and Legal implications of the use of DNA Databases in Criminal Investigation.</w:t>
      </w:r>
    </w:p>
    <w:p w14:paraId="608E3EDE"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Politza, A. J., Liu, T., Kshirsagar, A., Dong, M., Ahamed, M. A., &amp; Guan, W. (2024). Development and validation of a portable device for lab-free versatile nucleic acid extraction. </w:t>
      </w:r>
      <w:r w:rsidRPr="00BA6615">
        <w:rPr>
          <w:rFonts w:ascii="Times New Roman" w:hAnsi="Times New Roman" w:cs="Times New Roman"/>
          <w:i/>
          <w:iCs/>
          <w:noProof/>
          <w:kern w:val="0"/>
        </w:rPr>
        <w:t>BioTechniques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76</w:t>
      </w:r>
      <w:r w:rsidRPr="00BA6615">
        <w:rPr>
          <w:rFonts w:ascii="Times New Roman" w:hAnsi="Times New Roman" w:cs="Times New Roman"/>
          <w:noProof/>
          <w:kern w:val="0"/>
        </w:rPr>
        <w:t>(10), 505–515. https://doi.org/10.1080/07366205.2024.2427544</w:t>
      </w:r>
    </w:p>
    <w:p w14:paraId="4C0EB1F9"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Ragazzo, M., Melchiorri, S., Manzo, L., Errichiello, V., Puleri, G., Nicastro, F., &amp; Giardina, E. (2020). Comparative Analysis of ANDE 6C Rapid DNA Analysis System and Traditional  Methods. </w:t>
      </w:r>
      <w:r w:rsidRPr="00BA6615">
        <w:rPr>
          <w:rFonts w:ascii="Times New Roman" w:hAnsi="Times New Roman" w:cs="Times New Roman"/>
          <w:i/>
          <w:iCs/>
          <w:noProof/>
          <w:kern w:val="0"/>
        </w:rPr>
        <w:t>Genes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11</w:t>
      </w:r>
      <w:r w:rsidRPr="00BA6615">
        <w:rPr>
          <w:rFonts w:ascii="Times New Roman" w:hAnsi="Times New Roman" w:cs="Times New Roman"/>
          <w:noProof/>
          <w:kern w:val="0"/>
        </w:rPr>
        <w:t>(5). https://doi.org/10.3390/genes11050582</w:t>
      </w:r>
    </w:p>
    <w:p w14:paraId="6ACE89CD"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Ram, N. (2016). Inside the Cell: The Dark Side of Forensic DNA. </w:t>
      </w:r>
      <w:r w:rsidRPr="00BA6615">
        <w:rPr>
          <w:rFonts w:ascii="Times New Roman" w:hAnsi="Times New Roman" w:cs="Times New Roman"/>
          <w:i/>
          <w:iCs/>
          <w:noProof/>
          <w:kern w:val="0"/>
        </w:rPr>
        <w:t>Journal of Law and the Biosciences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3</w:t>
      </w:r>
      <w:r w:rsidRPr="00BA6615">
        <w:rPr>
          <w:rFonts w:ascii="Times New Roman" w:hAnsi="Times New Roman" w:cs="Times New Roman"/>
          <w:noProof/>
          <w:kern w:val="0"/>
        </w:rPr>
        <w:t>(2), 426–435. https://doi.org/10.1093/jlb/lsw012</w:t>
      </w:r>
    </w:p>
    <w:p w14:paraId="10897057"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Salceda, S., Barican, A., Buscaino, J., Goldman, B., Klevenberg, J., Kuhn, M., Lehto, D., Lin, F., Nguyen, P., Park, C., Pearson, F., Pittaro, R., Salodkar, S., Schueren, R., Smith, C., Troup, C., Tsou, D., Vangbo, M., Wunderle, J., &amp; King, D. (2017). Validation of a rapid DNA process with the RapidHIT(®) ID system using  GlobalFiler(®) Express chemistry, a platform optimized for decentralized testing environments. </w:t>
      </w:r>
      <w:r w:rsidRPr="00BA6615">
        <w:rPr>
          <w:rFonts w:ascii="Times New Roman" w:hAnsi="Times New Roman" w:cs="Times New Roman"/>
          <w:i/>
          <w:iCs/>
          <w:noProof/>
          <w:kern w:val="0"/>
        </w:rPr>
        <w:t>Forensic Science International. Genetics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28</w:t>
      </w:r>
      <w:r w:rsidRPr="00BA6615">
        <w:rPr>
          <w:rFonts w:ascii="Times New Roman" w:hAnsi="Times New Roman" w:cs="Times New Roman"/>
          <w:noProof/>
          <w:kern w:val="0"/>
        </w:rPr>
        <w:t>, 21–34. https://doi.org/10.1016/j.fsigen.2017.01.005</w:t>
      </w:r>
    </w:p>
    <w:p w14:paraId="03A77E9E"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Shapiro, J. A. (2010). Mobile DNA and evolution in the 21st century. </w:t>
      </w:r>
      <w:r w:rsidRPr="00BA6615">
        <w:rPr>
          <w:rFonts w:ascii="Times New Roman" w:hAnsi="Times New Roman" w:cs="Times New Roman"/>
          <w:i/>
          <w:iCs/>
          <w:noProof/>
          <w:kern w:val="0"/>
        </w:rPr>
        <w:t>Mobile DNA</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1</w:t>
      </w:r>
      <w:r w:rsidRPr="00BA6615">
        <w:rPr>
          <w:rFonts w:ascii="Times New Roman" w:hAnsi="Times New Roman" w:cs="Times New Roman"/>
          <w:noProof/>
          <w:kern w:val="0"/>
        </w:rPr>
        <w:t>(1), 4. https://doi.org/10.1186/1759-8753-1-4</w:t>
      </w:r>
    </w:p>
    <w:p w14:paraId="4BB1320A"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kern w:val="0"/>
        </w:rPr>
      </w:pPr>
      <w:r w:rsidRPr="00BA6615">
        <w:rPr>
          <w:rFonts w:ascii="Times New Roman" w:hAnsi="Times New Roman" w:cs="Times New Roman"/>
          <w:noProof/>
          <w:kern w:val="0"/>
        </w:rPr>
        <w:t xml:space="preserve">Tan, E., Turingan, R. S., Hogan, C., Vasantgadkar, S., Palombo, L., Schumm, J. W., &amp; Selden, R. F. (2013). Fully integrated, fully automated generation of short tandem repeat </w:t>
      </w:r>
      <w:r w:rsidRPr="00BA6615">
        <w:rPr>
          <w:rFonts w:ascii="Times New Roman" w:hAnsi="Times New Roman" w:cs="Times New Roman"/>
          <w:noProof/>
          <w:kern w:val="0"/>
        </w:rPr>
        <w:lastRenderedPageBreak/>
        <w:t xml:space="preserve">profiles. </w:t>
      </w:r>
      <w:r w:rsidRPr="00BA6615">
        <w:rPr>
          <w:rFonts w:ascii="Times New Roman" w:hAnsi="Times New Roman" w:cs="Times New Roman"/>
          <w:i/>
          <w:iCs/>
          <w:noProof/>
          <w:kern w:val="0"/>
        </w:rPr>
        <w:t>Investigative Genetics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4</w:t>
      </w:r>
      <w:r w:rsidRPr="00BA6615">
        <w:rPr>
          <w:rFonts w:ascii="Times New Roman" w:hAnsi="Times New Roman" w:cs="Times New Roman"/>
          <w:noProof/>
          <w:kern w:val="0"/>
        </w:rPr>
        <w:t>(1), 16. https://doi.org/10.1186/2041-2223-4-16</w:t>
      </w:r>
    </w:p>
    <w:p w14:paraId="67D97DC6" w14:textId="77777777" w:rsidR="00BA6615" w:rsidRPr="00BA6615" w:rsidRDefault="00BA6615" w:rsidP="00BA6615">
      <w:pPr>
        <w:widowControl w:val="0"/>
        <w:autoSpaceDE w:val="0"/>
        <w:autoSpaceDN w:val="0"/>
        <w:adjustRightInd w:val="0"/>
        <w:spacing w:after="0" w:line="360" w:lineRule="auto"/>
        <w:ind w:left="480" w:hanging="480"/>
        <w:rPr>
          <w:rFonts w:ascii="Times New Roman" w:hAnsi="Times New Roman" w:cs="Times New Roman"/>
          <w:noProof/>
        </w:rPr>
      </w:pPr>
      <w:r w:rsidRPr="00BA6615">
        <w:rPr>
          <w:rFonts w:ascii="Times New Roman" w:hAnsi="Times New Roman" w:cs="Times New Roman"/>
          <w:noProof/>
          <w:kern w:val="0"/>
        </w:rPr>
        <w:t xml:space="preserve">Yang, Y., Xie, B., &amp; Yan, J. (2014). Application of Next-generation Sequencing Technology in Forensic Science. </w:t>
      </w:r>
      <w:r w:rsidRPr="00BA6615">
        <w:rPr>
          <w:rFonts w:ascii="Times New Roman" w:hAnsi="Times New Roman" w:cs="Times New Roman"/>
          <w:i/>
          <w:iCs/>
          <w:noProof/>
          <w:kern w:val="0"/>
        </w:rPr>
        <w:t>Genomics, Proteomics &amp; Bioinformatics</w:t>
      </w:r>
      <w:r w:rsidRPr="00BA6615">
        <w:rPr>
          <w:rFonts w:ascii="Times New Roman" w:hAnsi="Times New Roman" w:cs="Times New Roman"/>
          <w:noProof/>
          <w:kern w:val="0"/>
        </w:rPr>
        <w:t xml:space="preserve">, </w:t>
      </w:r>
      <w:r w:rsidRPr="00BA6615">
        <w:rPr>
          <w:rFonts w:ascii="Times New Roman" w:hAnsi="Times New Roman" w:cs="Times New Roman"/>
          <w:i/>
          <w:iCs/>
          <w:noProof/>
          <w:kern w:val="0"/>
        </w:rPr>
        <w:t>12</w:t>
      </w:r>
      <w:r w:rsidRPr="00BA6615">
        <w:rPr>
          <w:rFonts w:ascii="Times New Roman" w:hAnsi="Times New Roman" w:cs="Times New Roman"/>
          <w:noProof/>
          <w:kern w:val="0"/>
        </w:rPr>
        <w:t>(5), 190–197. https://doi.org/https://doi.org/10.1016/j.gpb.2014.09.001</w:t>
      </w:r>
    </w:p>
    <w:p w14:paraId="5B6CA1CE" w14:textId="751B9FF7" w:rsidR="00835955" w:rsidRDefault="001A3FDD" w:rsidP="00FE7161">
      <w:pPr>
        <w:spacing w:after="0" w:line="360" w:lineRule="auto"/>
        <w:rPr>
          <w:rFonts w:ascii="Times New Roman" w:hAnsi="Times New Roman" w:cs="Times New Roman"/>
          <w:b/>
          <w:bCs/>
        </w:rPr>
      </w:pPr>
      <w:r>
        <w:rPr>
          <w:rFonts w:ascii="Times New Roman" w:hAnsi="Times New Roman" w:cs="Times New Roman"/>
          <w:b/>
          <w:bCs/>
        </w:rPr>
        <w:fldChar w:fldCharType="end"/>
      </w:r>
    </w:p>
    <w:p w14:paraId="153A5496" w14:textId="77777777" w:rsidR="00835955" w:rsidRPr="00FE7161" w:rsidRDefault="00835955" w:rsidP="00FE7161">
      <w:pPr>
        <w:spacing w:after="0" w:line="360" w:lineRule="auto"/>
        <w:rPr>
          <w:rFonts w:ascii="Times New Roman" w:hAnsi="Times New Roman" w:cs="Times New Roman"/>
          <w:b/>
          <w:bCs/>
        </w:rPr>
      </w:pPr>
    </w:p>
    <w:sectPr w:rsidR="00835955" w:rsidRPr="00FE716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697B6" w14:textId="77777777" w:rsidR="00B3694A" w:rsidRDefault="00B3694A" w:rsidP="00C910D0">
      <w:pPr>
        <w:spacing w:after="0" w:line="240" w:lineRule="auto"/>
      </w:pPr>
      <w:r>
        <w:separator/>
      </w:r>
    </w:p>
  </w:endnote>
  <w:endnote w:type="continuationSeparator" w:id="0">
    <w:p w14:paraId="146DB4EA" w14:textId="77777777" w:rsidR="00B3694A" w:rsidRDefault="00B3694A" w:rsidP="00C9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27BD0" w14:textId="77777777" w:rsidR="00C910D0" w:rsidRDefault="00C91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B60B2" w14:textId="77777777" w:rsidR="00C910D0" w:rsidRDefault="00C910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97F40" w14:textId="77777777" w:rsidR="00C910D0" w:rsidRDefault="00C91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0F642" w14:textId="77777777" w:rsidR="00B3694A" w:rsidRDefault="00B3694A" w:rsidP="00C910D0">
      <w:pPr>
        <w:spacing w:after="0" w:line="240" w:lineRule="auto"/>
      </w:pPr>
      <w:r>
        <w:separator/>
      </w:r>
    </w:p>
  </w:footnote>
  <w:footnote w:type="continuationSeparator" w:id="0">
    <w:p w14:paraId="5B546899" w14:textId="77777777" w:rsidR="00B3694A" w:rsidRDefault="00B3694A" w:rsidP="00C9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BAC8" w14:textId="796771E5" w:rsidR="00C910D0" w:rsidRDefault="00C910D0">
    <w:pPr>
      <w:pStyle w:val="Header"/>
    </w:pPr>
    <w:r>
      <w:rPr>
        <w:noProof/>
      </w:rPr>
      <w:pict w14:anchorId="25C7B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98943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A9FBA" w14:textId="67AE873C" w:rsidR="00C910D0" w:rsidRDefault="00C910D0">
    <w:pPr>
      <w:pStyle w:val="Header"/>
    </w:pPr>
    <w:r>
      <w:rPr>
        <w:noProof/>
      </w:rPr>
      <w:pict w14:anchorId="2B4A9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98943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E081" w14:textId="18087A01" w:rsidR="00C910D0" w:rsidRDefault="00C910D0">
    <w:pPr>
      <w:pStyle w:val="Header"/>
    </w:pPr>
    <w:r>
      <w:rPr>
        <w:noProof/>
      </w:rPr>
      <w:pict w14:anchorId="310B4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98943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4AB3"/>
    <w:multiLevelType w:val="hybridMultilevel"/>
    <w:tmpl w:val="FAAE980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4B1D6199"/>
    <w:multiLevelType w:val="hybridMultilevel"/>
    <w:tmpl w:val="BD7488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2D678F"/>
    <w:multiLevelType w:val="hybridMultilevel"/>
    <w:tmpl w:val="2FB0007E"/>
    <w:lvl w:ilvl="0" w:tplc="3B964754">
      <w:start w:val="1"/>
      <w:numFmt w:val="decimal"/>
      <w:lvlText w:val="%1."/>
      <w:lvlJc w:val="left"/>
      <w:pPr>
        <w:ind w:left="720" w:hanging="360"/>
      </w:pPr>
      <w:rPr>
        <w:rFonts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F551B9E"/>
    <w:multiLevelType w:val="multilevel"/>
    <w:tmpl w:val="7DA6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F25A0"/>
    <w:multiLevelType w:val="hybridMultilevel"/>
    <w:tmpl w:val="73DC30B4"/>
    <w:lvl w:ilvl="0" w:tplc="4009000F">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wt7A0M7EwMDYxNbVQ0lEKTi0uzszPAykwrAUALVJmSCwAAAA="/>
  </w:docVars>
  <w:rsids>
    <w:rsidRoot w:val="00150CB3"/>
    <w:rsid w:val="00001F50"/>
    <w:rsid w:val="00001F62"/>
    <w:rsid w:val="00002CFF"/>
    <w:rsid w:val="00020F3D"/>
    <w:rsid w:val="00023394"/>
    <w:rsid w:val="000304D8"/>
    <w:rsid w:val="00035A8C"/>
    <w:rsid w:val="00037265"/>
    <w:rsid w:val="00045251"/>
    <w:rsid w:val="00051AC2"/>
    <w:rsid w:val="00051E9E"/>
    <w:rsid w:val="000615D3"/>
    <w:rsid w:val="0006312E"/>
    <w:rsid w:val="00064FD5"/>
    <w:rsid w:val="00080A8D"/>
    <w:rsid w:val="000841D6"/>
    <w:rsid w:val="000846C7"/>
    <w:rsid w:val="00092C23"/>
    <w:rsid w:val="00093571"/>
    <w:rsid w:val="000A08F7"/>
    <w:rsid w:val="000A2BEE"/>
    <w:rsid w:val="000C67A5"/>
    <w:rsid w:val="000C6B65"/>
    <w:rsid w:val="000E6644"/>
    <w:rsid w:val="000F12C3"/>
    <w:rsid w:val="000F1EAD"/>
    <w:rsid w:val="0011242F"/>
    <w:rsid w:val="00113F30"/>
    <w:rsid w:val="00115F17"/>
    <w:rsid w:val="00127B0F"/>
    <w:rsid w:val="001319D3"/>
    <w:rsid w:val="00150CB3"/>
    <w:rsid w:val="00151D69"/>
    <w:rsid w:val="00162554"/>
    <w:rsid w:val="00164862"/>
    <w:rsid w:val="0016505C"/>
    <w:rsid w:val="00173074"/>
    <w:rsid w:val="00174CE6"/>
    <w:rsid w:val="00184786"/>
    <w:rsid w:val="001A0459"/>
    <w:rsid w:val="001A3FDD"/>
    <w:rsid w:val="001A7B5D"/>
    <w:rsid w:val="001B7C76"/>
    <w:rsid w:val="001C4F90"/>
    <w:rsid w:val="001D2D19"/>
    <w:rsid w:val="001D37D2"/>
    <w:rsid w:val="00214588"/>
    <w:rsid w:val="00214863"/>
    <w:rsid w:val="00215A14"/>
    <w:rsid w:val="0021643F"/>
    <w:rsid w:val="00225046"/>
    <w:rsid w:val="002348BE"/>
    <w:rsid w:val="0023591F"/>
    <w:rsid w:val="00235F7C"/>
    <w:rsid w:val="002368FF"/>
    <w:rsid w:val="0025620A"/>
    <w:rsid w:val="00275D2D"/>
    <w:rsid w:val="00294CE0"/>
    <w:rsid w:val="002968D2"/>
    <w:rsid w:val="002A049F"/>
    <w:rsid w:val="002C0546"/>
    <w:rsid w:val="002D5949"/>
    <w:rsid w:val="002E5556"/>
    <w:rsid w:val="002E5A8B"/>
    <w:rsid w:val="002F1F9C"/>
    <w:rsid w:val="003147F0"/>
    <w:rsid w:val="00321848"/>
    <w:rsid w:val="0032665C"/>
    <w:rsid w:val="00333963"/>
    <w:rsid w:val="003347F3"/>
    <w:rsid w:val="00334A8D"/>
    <w:rsid w:val="00335BAE"/>
    <w:rsid w:val="00356DB1"/>
    <w:rsid w:val="003657E8"/>
    <w:rsid w:val="003C44BD"/>
    <w:rsid w:val="003E6610"/>
    <w:rsid w:val="003F5B4E"/>
    <w:rsid w:val="0040007B"/>
    <w:rsid w:val="00413E51"/>
    <w:rsid w:val="00422420"/>
    <w:rsid w:val="004330CD"/>
    <w:rsid w:val="00446303"/>
    <w:rsid w:val="004521D5"/>
    <w:rsid w:val="00452CF7"/>
    <w:rsid w:val="00453983"/>
    <w:rsid w:val="004650BB"/>
    <w:rsid w:val="00484E54"/>
    <w:rsid w:val="0049036E"/>
    <w:rsid w:val="004936A1"/>
    <w:rsid w:val="00495B38"/>
    <w:rsid w:val="00495DBA"/>
    <w:rsid w:val="004A30FA"/>
    <w:rsid w:val="004B166C"/>
    <w:rsid w:val="004B6423"/>
    <w:rsid w:val="004B667A"/>
    <w:rsid w:val="004E31D1"/>
    <w:rsid w:val="004E3ADC"/>
    <w:rsid w:val="00502CF6"/>
    <w:rsid w:val="0050542F"/>
    <w:rsid w:val="00523814"/>
    <w:rsid w:val="00540A00"/>
    <w:rsid w:val="00552D0D"/>
    <w:rsid w:val="00554D5A"/>
    <w:rsid w:val="00555C06"/>
    <w:rsid w:val="00581171"/>
    <w:rsid w:val="005957E7"/>
    <w:rsid w:val="005A6552"/>
    <w:rsid w:val="005A6B0A"/>
    <w:rsid w:val="005B385D"/>
    <w:rsid w:val="005B4989"/>
    <w:rsid w:val="005C5039"/>
    <w:rsid w:val="005E7B7C"/>
    <w:rsid w:val="00600468"/>
    <w:rsid w:val="00610A7B"/>
    <w:rsid w:val="00613F21"/>
    <w:rsid w:val="00614BB9"/>
    <w:rsid w:val="00622538"/>
    <w:rsid w:val="0062792D"/>
    <w:rsid w:val="006334E5"/>
    <w:rsid w:val="006367CC"/>
    <w:rsid w:val="006419CF"/>
    <w:rsid w:val="00646E7D"/>
    <w:rsid w:val="006703B0"/>
    <w:rsid w:val="00672A15"/>
    <w:rsid w:val="0068140B"/>
    <w:rsid w:val="006A3964"/>
    <w:rsid w:val="006B3F1D"/>
    <w:rsid w:val="006D7C90"/>
    <w:rsid w:val="006E44CB"/>
    <w:rsid w:val="006F1A21"/>
    <w:rsid w:val="00710D65"/>
    <w:rsid w:val="00717545"/>
    <w:rsid w:val="00727BAD"/>
    <w:rsid w:val="007408A8"/>
    <w:rsid w:val="00751120"/>
    <w:rsid w:val="0075234B"/>
    <w:rsid w:val="00757E49"/>
    <w:rsid w:val="00767776"/>
    <w:rsid w:val="007979BE"/>
    <w:rsid w:val="00797D16"/>
    <w:rsid w:val="007B44A6"/>
    <w:rsid w:val="007B470E"/>
    <w:rsid w:val="007B6CC4"/>
    <w:rsid w:val="007E016A"/>
    <w:rsid w:val="007F40D2"/>
    <w:rsid w:val="007F7C42"/>
    <w:rsid w:val="0080762F"/>
    <w:rsid w:val="00832F83"/>
    <w:rsid w:val="00835955"/>
    <w:rsid w:val="008443DA"/>
    <w:rsid w:val="00847388"/>
    <w:rsid w:val="00850CAD"/>
    <w:rsid w:val="00855C94"/>
    <w:rsid w:val="00886B82"/>
    <w:rsid w:val="008D1B22"/>
    <w:rsid w:val="008F2AC1"/>
    <w:rsid w:val="008F4E16"/>
    <w:rsid w:val="00912F6B"/>
    <w:rsid w:val="00942FA0"/>
    <w:rsid w:val="00946DDB"/>
    <w:rsid w:val="0095026E"/>
    <w:rsid w:val="009564C2"/>
    <w:rsid w:val="0095684C"/>
    <w:rsid w:val="009638A7"/>
    <w:rsid w:val="00971EFA"/>
    <w:rsid w:val="00980564"/>
    <w:rsid w:val="009A7A4C"/>
    <w:rsid w:val="009B14C2"/>
    <w:rsid w:val="009C03CC"/>
    <w:rsid w:val="009C2058"/>
    <w:rsid w:val="009C591B"/>
    <w:rsid w:val="009D16E5"/>
    <w:rsid w:val="00A2584C"/>
    <w:rsid w:val="00A336A5"/>
    <w:rsid w:val="00A51872"/>
    <w:rsid w:val="00A572EC"/>
    <w:rsid w:val="00A60784"/>
    <w:rsid w:val="00A64D41"/>
    <w:rsid w:val="00A67CFC"/>
    <w:rsid w:val="00A710DD"/>
    <w:rsid w:val="00A7680A"/>
    <w:rsid w:val="00A828A2"/>
    <w:rsid w:val="00AA1CC6"/>
    <w:rsid w:val="00AA4548"/>
    <w:rsid w:val="00AB222C"/>
    <w:rsid w:val="00AC7E62"/>
    <w:rsid w:val="00AE27A2"/>
    <w:rsid w:val="00AE3FD7"/>
    <w:rsid w:val="00AF4329"/>
    <w:rsid w:val="00B03BCB"/>
    <w:rsid w:val="00B0506E"/>
    <w:rsid w:val="00B058E9"/>
    <w:rsid w:val="00B1391D"/>
    <w:rsid w:val="00B16E58"/>
    <w:rsid w:val="00B2535B"/>
    <w:rsid w:val="00B3694A"/>
    <w:rsid w:val="00B45FAA"/>
    <w:rsid w:val="00B541C0"/>
    <w:rsid w:val="00B6163A"/>
    <w:rsid w:val="00B76B42"/>
    <w:rsid w:val="00B97A5D"/>
    <w:rsid w:val="00BA6615"/>
    <w:rsid w:val="00BA78FC"/>
    <w:rsid w:val="00BB4E7B"/>
    <w:rsid w:val="00BD4975"/>
    <w:rsid w:val="00BF4588"/>
    <w:rsid w:val="00C04273"/>
    <w:rsid w:val="00C31761"/>
    <w:rsid w:val="00C36109"/>
    <w:rsid w:val="00C67750"/>
    <w:rsid w:val="00C77301"/>
    <w:rsid w:val="00C835AD"/>
    <w:rsid w:val="00C910D0"/>
    <w:rsid w:val="00CA3E35"/>
    <w:rsid w:val="00CB05FC"/>
    <w:rsid w:val="00CB54B9"/>
    <w:rsid w:val="00CC2BB0"/>
    <w:rsid w:val="00CC574E"/>
    <w:rsid w:val="00CD1051"/>
    <w:rsid w:val="00CE71B9"/>
    <w:rsid w:val="00CE7CE5"/>
    <w:rsid w:val="00D20D7E"/>
    <w:rsid w:val="00D27027"/>
    <w:rsid w:val="00D35281"/>
    <w:rsid w:val="00D47E31"/>
    <w:rsid w:val="00D80DAB"/>
    <w:rsid w:val="00D818AC"/>
    <w:rsid w:val="00D84E95"/>
    <w:rsid w:val="00D96355"/>
    <w:rsid w:val="00DC6AB0"/>
    <w:rsid w:val="00DE3F66"/>
    <w:rsid w:val="00DE43FE"/>
    <w:rsid w:val="00DF687A"/>
    <w:rsid w:val="00E25AB4"/>
    <w:rsid w:val="00E329A9"/>
    <w:rsid w:val="00E44A0D"/>
    <w:rsid w:val="00E44CC4"/>
    <w:rsid w:val="00E51968"/>
    <w:rsid w:val="00E53423"/>
    <w:rsid w:val="00E66C77"/>
    <w:rsid w:val="00EA4F35"/>
    <w:rsid w:val="00EA50A8"/>
    <w:rsid w:val="00EB50B4"/>
    <w:rsid w:val="00ED0091"/>
    <w:rsid w:val="00ED5FE9"/>
    <w:rsid w:val="00EF02B8"/>
    <w:rsid w:val="00EF49A9"/>
    <w:rsid w:val="00F038DA"/>
    <w:rsid w:val="00F07AD7"/>
    <w:rsid w:val="00F1036F"/>
    <w:rsid w:val="00F20946"/>
    <w:rsid w:val="00F26393"/>
    <w:rsid w:val="00F426DF"/>
    <w:rsid w:val="00F45BD2"/>
    <w:rsid w:val="00F472D6"/>
    <w:rsid w:val="00F575C3"/>
    <w:rsid w:val="00F618C6"/>
    <w:rsid w:val="00F82463"/>
    <w:rsid w:val="00FB28EB"/>
    <w:rsid w:val="00FD036A"/>
    <w:rsid w:val="00FE10FA"/>
    <w:rsid w:val="00FE1899"/>
    <w:rsid w:val="00FE7161"/>
    <w:rsid w:val="00FE73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D14671"/>
  <w15:chartTrackingRefBased/>
  <w15:docId w15:val="{A0320C16-1B7B-4F6F-9BCC-A09679C7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CB3"/>
    <w:rPr>
      <w:rFonts w:eastAsiaTheme="majorEastAsia" w:cstheme="majorBidi"/>
      <w:color w:val="272727" w:themeColor="text1" w:themeTint="D8"/>
    </w:rPr>
  </w:style>
  <w:style w:type="paragraph" w:styleId="Title">
    <w:name w:val="Title"/>
    <w:basedOn w:val="Normal"/>
    <w:next w:val="Normal"/>
    <w:link w:val="TitleChar"/>
    <w:uiPriority w:val="10"/>
    <w:qFormat/>
    <w:rsid w:val="00150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CB3"/>
    <w:pPr>
      <w:spacing w:before="160"/>
      <w:jc w:val="center"/>
    </w:pPr>
    <w:rPr>
      <w:i/>
      <w:iCs/>
      <w:color w:val="404040" w:themeColor="text1" w:themeTint="BF"/>
    </w:rPr>
  </w:style>
  <w:style w:type="character" w:customStyle="1" w:styleId="QuoteChar">
    <w:name w:val="Quote Char"/>
    <w:basedOn w:val="DefaultParagraphFont"/>
    <w:link w:val="Quote"/>
    <w:uiPriority w:val="29"/>
    <w:rsid w:val="00150CB3"/>
    <w:rPr>
      <w:i/>
      <w:iCs/>
      <w:color w:val="404040" w:themeColor="text1" w:themeTint="BF"/>
    </w:rPr>
  </w:style>
  <w:style w:type="paragraph" w:styleId="ListParagraph">
    <w:name w:val="List Paragraph"/>
    <w:basedOn w:val="Normal"/>
    <w:uiPriority w:val="34"/>
    <w:qFormat/>
    <w:rsid w:val="00150CB3"/>
    <w:pPr>
      <w:ind w:left="720"/>
      <w:contextualSpacing/>
    </w:pPr>
  </w:style>
  <w:style w:type="character" w:styleId="IntenseEmphasis">
    <w:name w:val="Intense Emphasis"/>
    <w:basedOn w:val="DefaultParagraphFont"/>
    <w:uiPriority w:val="21"/>
    <w:qFormat/>
    <w:rsid w:val="00150CB3"/>
    <w:rPr>
      <w:i/>
      <w:iCs/>
      <w:color w:val="0F4761" w:themeColor="accent1" w:themeShade="BF"/>
    </w:rPr>
  </w:style>
  <w:style w:type="paragraph" w:styleId="IntenseQuote">
    <w:name w:val="Intense Quote"/>
    <w:basedOn w:val="Normal"/>
    <w:next w:val="Normal"/>
    <w:link w:val="IntenseQuoteChar"/>
    <w:uiPriority w:val="30"/>
    <w:qFormat/>
    <w:rsid w:val="00150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CB3"/>
    <w:rPr>
      <w:i/>
      <w:iCs/>
      <w:color w:val="0F4761" w:themeColor="accent1" w:themeShade="BF"/>
    </w:rPr>
  </w:style>
  <w:style w:type="character" w:styleId="IntenseReference">
    <w:name w:val="Intense Reference"/>
    <w:basedOn w:val="DefaultParagraphFont"/>
    <w:uiPriority w:val="32"/>
    <w:qFormat/>
    <w:rsid w:val="00150CB3"/>
    <w:rPr>
      <w:b/>
      <w:bCs/>
      <w:smallCaps/>
      <w:color w:val="0F4761" w:themeColor="accent1" w:themeShade="BF"/>
      <w:spacing w:val="5"/>
    </w:rPr>
  </w:style>
  <w:style w:type="character" w:styleId="Hyperlink">
    <w:name w:val="Hyperlink"/>
    <w:basedOn w:val="DefaultParagraphFont"/>
    <w:uiPriority w:val="99"/>
    <w:unhideWhenUsed/>
    <w:rsid w:val="00446303"/>
    <w:rPr>
      <w:color w:val="467886" w:themeColor="hyperlink"/>
      <w:u w:val="single"/>
    </w:rPr>
  </w:style>
  <w:style w:type="character" w:customStyle="1" w:styleId="UnresolvedMention1">
    <w:name w:val="Unresolved Mention1"/>
    <w:basedOn w:val="DefaultParagraphFont"/>
    <w:uiPriority w:val="99"/>
    <w:semiHidden/>
    <w:unhideWhenUsed/>
    <w:rsid w:val="00446303"/>
    <w:rPr>
      <w:color w:val="605E5C"/>
      <w:shd w:val="clear" w:color="auto" w:fill="E1DFDD"/>
    </w:rPr>
  </w:style>
  <w:style w:type="table" w:styleId="TableGrid">
    <w:name w:val="Table Grid"/>
    <w:basedOn w:val="TableNormal"/>
    <w:uiPriority w:val="39"/>
    <w:rsid w:val="00552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D7E"/>
    <w:rPr>
      <w:color w:val="605E5C"/>
      <w:shd w:val="clear" w:color="auto" w:fill="E1DFDD"/>
    </w:rPr>
  </w:style>
  <w:style w:type="paragraph" w:styleId="Header">
    <w:name w:val="header"/>
    <w:basedOn w:val="Normal"/>
    <w:link w:val="HeaderChar"/>
    <w:uiPriority w:val="99"/>
    <w:unhideWhenUsed/>
    <w:rsid w:val="00C91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0D0"/>
  </w:style>
  <w:style w:type="paragraph" w:styleId="Footer">
    <w:name w:val="footer"/>
    <w:basedOn w:val="Normal"/>
    <w:link w:val="FooterChar"/>
    <w:uiPriority w:val="99"/>
    <w:unhideWhenUsed/>
    <w:rsid w:val="00C91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AADDA-8B10-4CBB-8903-81FC8F2E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11471</Words>
  <Characters>65385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Basanta Panigrahi</dc:creator>
  <cp:keywords/>
  <dc:description/>
  <cp:lastModifiedBy>SDI 1084</cp:lastModifiedBy>
  <cp:revision>6</cp:revision>
  <cp:lastPrinted>2025-08-16T00:19:00Z</cp:lastPrinted>
  <dcterms:created xsi:type="dcterms:W3CDTF">2025-11-08T12:43:00Z</dcterms:created>
  <dcterms:modified xsi:type="dcterms:W3CDTF">2025-11-14T13:29:00Z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38aed651-7082-31b5-bf29-ed098e679459</vt:lpwstr>
  </property>
</Properties>
</file>