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328E6" w14:textId="77777777" w:rsidR="00B474EF" w:rsidRPr="00B474EF" w:rsidRDefault="00B474EF" w:rsidP="00B474EF">
      <w:pPr>
        <w:pStyle w:val="Title"/>
        <w:jc w:val="both"/>
        <w:rPr>
          <w:rFonts w:ascii="Arial" w:hAnsi="Arial" w:cs="Arial"/>
          <w:bCs/>
          <w:i/>
          <w:iCs/>
          <w:u w:val="single"/>
        </w:rPr>
      </w:pPr>
      <w:r w:rsidRPr="00B474EF">
        <w:rPr>
          <w:rFonts w:ascii="Arial" w:hAnsi="Arial" w:cs="Arial"/>
          <w:bCs/>
          <w:i/>
          <w:iCs/>
          <w:u w:val="single"/>
        </w:rPr>
        <w:t>Original Research Article</w:t>
      </w:r>
    </w:p>
    <w:p w14:paraId="28C36EE0" w14:textId="77777777" w:rsidR="00754C9A" w:rsidRDefault="00754C9A" w:rsidP="00441B6F">
      <w:pPr>
        <w:pStyle w:val="Title"/>
        <w:spacing w:after="0"/>
        <w:jc w:val="both"/>
        <w:rPr>
          <w:rFonts w:ascii="Arial" w:hAnsi="Arial" w:cs="Arial"/>
        </w:rPr>
      </w:pPr>
    </w:p>
    <w:p w14:paraId="6C8143B1" w14:textId="7C394B15" w:rsidR="00163BC4" w:rsidRPr="00163BC4" w:rsidRDefault="00E660E5" w:rsidP="00441B6F">
      <w:pPr>
        <w:pStyle w:val="Author"/>
        <w:spacing w:line="240" w:lineRule="auto"/>
        <w:rPr>
          <w:rFonts w:ascii="Arial" w:hAnsi="Arial" w:cs="Arial"/>
          <w:bCs/>
          <w:iCs/>
          <w:kern w:val="28"/>
          <w:sz w:val="36"/>
        </w:rPr>
      </w:pPr>
      <w:r w:rsidRPr="00E660E5">
        <w:rPr>
          <w:rFonts w:ascii="Arial" w:hAnsi="Arial" w:cs="Arial"/>
          <w:bCs/>
          <w:iCs/>
          <w:kern w:val="28"/>
          <w:sz w:val="36"/>
        </w:rPr>
        <w:t xml:space="preserve">Comparative In vitro Efficacy of Synthetic and Biological Fungicides Against </w:t>
      </w:r>
      <w:r w:rsidRPr="008341C4">
        <w:rPr>
          <w:rFonts w:ascii="Arial" w:hAnsi="Arial" w:cs="Arial"/>
          <w:bCs/>
          <w:i/>
          <w:kern w:val="28"/>
          <w:sz w:val="36"/>
        </w:rPr>
        <w:t>Colletotrichum</w:t>
      </w:r>
      <w:r w:rsidRPr="00E660E5">
        <w:rPr>
          <w:rFonts w:ascii="Arial" w:hAnsi="Arial" w:cs="Arial"/>
          <w:bCs/>
          <w:iCs/>
          <w:kern w:val="28"/>
          <w:sz w:val="36"/>
        </w:rPr>
        <w:t xml:space="preserve"> and </w:t>
      </w:r>
      <w:r w:rsidRPr="008341C4">
        <w:rPr>
          <w:rFonts w:ascii="Arial" w:hAnsi="Arial" w:cs="Arial"/>
          <w:bCs/>
          <w:i/>
          <w:kern w:val="28"/>
          <w:sz w:val="36"/>
        </w:rPr>
        <w:t>Fusarium</w:t>
      </w:r>
      <w:r w:rsidRPr="00E660E5">
        <w:rPr>
          <w:rFonts w:ascii="Arial" w:hAnsi="Arial" w:cs="Arial"/>
          <w:bCs/>
          <w:iCs/>
          <w:kern w:val="28"/>
          <w:sz w:val="36"/>
        </w:rPr>
        <w:t xml:space="preserve"> Infecting Black Pepper (</w:t>
      </w:r>
      <w:r w:rsidRPr="00E660E5">
        <w:rPr>
          <w:rFonts w:ascii="Arial" w:hAnsi="Arial" w:cs="Arial"/>
          <w:bCs/>
          <w:i/>
          <w:kern w:val="28"/>
          <w:sz w:val="36"/>
        </w:rPr>
        <w:t>Piper nigrum</w:t>
      </w:r>
      <w:r w:rsidRPr="00E660E5">
        <w:rPr>
          <w:rFonts w:ascii="Arial" w:hAnsi="Arial" w:cs="Arial"/>
          <w:bCs/>
          <w:iCs/>
          <w:kern w:val="28"/>
          <w:sz w:val="36"/>
        </w:rPr>
        <w:t xml:space="preserve"> L.) in Côte d’Ivoire</w:t>
      </w:r>
    </w:p>
    <w:p w14:paraId="360ECB1C" w14:textId="77777777" w:rsidR="00A258C3" w:rsidRPr="00790ADA" w:rsidRDefault="00A258C3" w:rsidP="00441B6F">
      <w:pPr>
        <w:pStyle w:val="Author"/>
        <w:spacing w:line="240" w:lineRule="auto"/>
        <w:jc w:val="both"/>
        <w:rPr>
          <w:rFonts w:ascii="Arial" w:hAnsi="Arial" w:cs="Arial"/>
          <w:sz w:val="36"/>
        </w:rPr>
      </w:pPr>
    </w:p>
    <w:p w14:paraId="34D3B5F7" w14:textId="77777777" w:rsidR="002C57D2" w:rsidRPr="001F52E5" w:rsidRDefault="002C57D2" w:rsidP="00441B6F">
      <w:pPr>
        <w:pStyle w:val="Affiliation"/>
        <w:spacing w:after="0" w:line="240" w:lineRule="auto"/>
        <w:jc w:val="both"/>
        <w:rPr>
          <w:rFonts w:ascii="Arial" w:hAnsi="Arial" w:cs="Arial"/>
          <w:lang w:val="fr-FR"/>
        </w:rPr>
      </w:pPr>
    </w:p>
    <w:p w14:paraId="78CD536A" w14:textId="77777777" w:rsidR="00B01FCD" w:rsidRPr="00FB3A86" w:rsidRDefault="009B6C7D" w:rsidP="00441B6F">
      <w:pPr>
        <w:pStyle w:val="Copyright"/>
        <w:spacing w:after="0" w:line="240" w:lineRule="auto"/>
        <w:jc w:val="both"/>
        <w:rPr>
          <w:rFonts w:ascii="Arial" w:hAnsi="Arial" w:cs="Arial"/>
        </w:rPr>
        <w:sectPr w:rsidR="00B01FCD" w:rsidRPr="00FB3A86" w:rsidSect="001627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0607E9">
          <v:shapetype id="_x0000_t32" coordsize="21600,21600" o:spt="32" o:oned="t" path="m,l21600,21600e" filled="f">
            <v:path arrowok="t" fillok="f" o:connecttype="none"/>
            <o:lock v:ext="edit" shapetype="t"/>
          </v:shapetype>
          <v:shape id="_x0000_s108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05610E" w14:textId="70D5566A" w:rsidR="00B01FCD" w:rsidRPr="0047222E" w:rsidRDefault="00B01FCD" w:rsidP="00CC1677">
      <w:pPr>
        <w:pStyle w:val="Heading1"/>
      </w:pPr>
      <w:r w:rsidRPr="0047222E">
        <w:t>ABSTRACT</w:t>
      </w:r>
      <w:r w:rsidR="0066510A" w:rsidRPr="0047222E">
        <w:t xml:space="preserve"> </w:t>
      </w:r>
    </w:p>
    <w:p w14:paraId="7F68FF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D6EDA" w14:paraId="6FDA205B" w14:textId="77777777" w:rsidTr="001E44FE">
        <w:tc>
          <w:tcPr>
            <w:tcW w:w="9576" w:type="dxa"/>
            <w:shd w:val="clear" w:color="auto" w:fill="F2F2F2"/>
          </w:tcPr>
          <w:p w14:paraId="5BF011DA" w14:textId="62939641" w:rsidR="00EE0BDF" w:rsidRPr="00EE0BDF" w:rsidRDefault="00EE0BDF" w:rsidP="00EE0BDF">
            <w:pPr>
              <w:jc w:val="both"/>
              <w:rPr>
                <w:rFonts w:ascii="Arial" w:hAnsi="Arial" w:cs="Arial"/>
                <w:lang w:eastAsia="fr-CI"/>
              </w:rPr>
            </w:pPr>
            <w:r w:rsidRPr="00EE0BDF">
              <w:rPr>
                <w:rFonts w:ascii="Arial" w:hAnsi="Arial" w:cs="Arial"/>
                <w:b/>
                <w:bCs/>
                <w:lang w:eastAsia="fr-CI"/>
              </w:rPr>
              <w:t>Aims</w:t>
            </w:r>
            <w:r w:rsidRPr="006D6EDA">
              <w:rPr>
                <w:rFonts w:ascii="Arial" w:hAnsi="Arial" w:cs="Arial"/>
                <w:b/>
                <w:bCs/>
                <w:lang w:eastAsia="fr-CI"/>
              </w:rPr>
              <w:t xml:space="preserve">: </w:t>
            </w:r>
            <w:r w:rsidRPr="00EE0BDF">
              <w:rPr>
                <w:rFonts w:ascii="Arial" w:hAnsi="Arial" w:cs="Arial"/>
                <w:lang w:eastAsia="fr-CI"/>
              </w:rPr>
              <w:t>Black pepper (Piper nigrum L.) is gaining importance in agricultural systems due to the nutritional and medicinal value of its berries. However, its cultivation is increasingly threatened by fungal diseases</w:t>
            </w:r>
            <w:r w:rsidR="00B47D46">
              <w:rPr>
                <w:rFonts w:ascii="Arial" w:hAnsi="Arial" w:cs="Arial"/>
                <w:lang w:eastAsia="fr-CI"/>
              </w:rPr>
              <w:t>, primarily caused by Colletotrichum and Fusarium species, resulting</w:t>
            </w:r>
            <w:r w:rsidRPr="00EE0BDF">
              <w:rPr>
                <w:rFonts w:ascii="Arial" w:hAnsi="Arial" w:cs="Arial"/>
                <w:lang w:eastAsia="fr-CI"/>
              </w:rPr>
              <w:t xml:space="preserve"> in substantial yield losses in several producing regions, including Côte d’Ivoire.</w:t>
            </w:r>
          </w:p>
          <w:p w14:paraId="23E9BFD3" w14:textId="03D2A4BB" w:rsidR="00EE0BDF" w:rsidRPr="00EE0BDF" w:rsidRDefault="00EE0BDF" w:rsidP="00EE0BDF">
            <w:pPr>
              <w:jc w:val="both"/>
              <w:rPr>
                <w:rFonts w:ascii="Arial" w:hAnsi="Arial" w:cs="Arial"/>
                <w:lang w:eastAsia="fr-CI"/>
              </w:rPr>
            </w:pPr>
            <w:r w:rsidRPr="00EE0BDF">
              <w:rPr>
                <w:rFonts w:ascii="Arial" w:hAnsi="Arial" w:cs="Arial"/>
                <w:b/>
                <w:bCs/>
                <w:lang w:eastAsia="fr-CI"/>
              </w:rPr>
              <w:t xml:space="preserve">Study </w:t>
            </w:r>
            <w:r w:rsidR="00535542">
              <w:rPr>
                <w:rFonts w:ascii="Arial" w:hAnsi="Arial" w:cs="Arial"/>
                <w:b/>
                <w:bCs/>
                <w:lang w:eastAsia="fr-CI"/>
              </w:rPr>
              <w:t>d</w:t>
            </w:r>
            <w:r w:rsidRPr="00EE0BDF">
              <w:rPr>
                <w:rFonts w:ascii="Arial" w:hAnsi="Arial" w:cs="Arial"/>
                <w:b/>
                <w:bCs/>
                <w:lang w:eastAsia="fr-CI"/>
              </w:rPr>
              <w:t>esign</w:t>
            </w:r>
            <w:r w:rsidRPr="006D6EDA">
              <w:rPr>
                <w:rFonts w:ascii="Arial" w:hAnsi="Arial" w:cs="Arial"/>
                <w:b/>
                <w:bCs/>
                <w:lang w:eastAsia="fr-CI"/>
              </w:rPr>
              <w:t xml:space="preserve">: </w:t>
            </w:r>
            <w:r w:rsidRPr="00EE0BDF">
              <w:rPr>
                <w:rFonts w:ascii="Arial" w:hAnsi="Arial" w:cs="Arial"/>
                <w:lang w:eastAsia="fr-CI"/>
              </w:rPr>
              <w:t>This study evaluated the in vitro efficacy of nine synthetic fungicides and three biological formulations on mycelial growth, sporulation, and spore germination of these pathogens.</w:t>
            </w:r>
          </w:p>
          <w:p w14:paraId="5970BD25" w14:textId="13D1DDA2" w:rsidR="00EE0BDF" w:rsidRPr="00EE0BDF" w:rsidRDefault="00EE0BDF" w:rsidP="00EE0BDF">
            <w:pPr>
              <w:jc w:val="both"/>
              <w:rPr>
                <w:rFonts w:ascii="Arial" w:hAnsi="Arial" w:cs="Arial"/>
                <w:lang w:eastAsia="fr-CI"/>
              </w:rPr>
            </w:pPr>
            <w:r w:rsidRPr="00EE0BDF">
              <w:rPr>
                <w:rFonts w:ascii="Arial" w:hAnsi="Arial" w:cs="Arial"/>
                <w:b/>
                <w:bCs/>
                <w:lang w:eastAsia="fr-CI"/>
              </w:rPr>
              <w:t xml:space="preserve">Place and </w:t>
            </w:r>
            <w:r w:rsidR="00535542">
              <w:rPr>
                <w:rFonts w:ascii="Arial" w:hAnsi="Arial" w:cs="Arial"/>
                <w:b/>
                <w:bCs/>
                <w:lang w:eastAsia="fr-CI"/>
              </w:rPr>
              <w:t>d</w:t>
            </w:r>
            <w:r w:rsidRPr="00EE0BDF">
              <w:rPr>
                <w:rFonts w:ascii="Arial" w:hAnsi="Arial" w:cs="Arial"/>
                <w:b/>
                <w:bCs/>
                <w:lang w:eastAsia="fr-CI"/>
              </w:rPr>
              <w:t xml:space="preserve">uration of </w:t>
            </w:r>
            <w:r w:rsidR="00535542">
              <w:rPr>
                <w:rFonts w:ascii="Arial" w:hAnsi="Arial" w:cs="Arial"/>
                <w:b/>
                <w:bCs/>
                <w:lang w:eastAsia="fr-CI"/>
              </w:rPr>
              <w:t>st</w:t>
            </w:r>
            <w:r w:rsidRPr="00EE0BDF">
              <w:rPr>
                <w:rFonts w:ascii="Arial" w:hAnsi="Arial" w:cs="Arial"/>
                <w:b/>
                <w:bCs/>
                <w:lang w:eastAsia="fr-CI"/>
              </w:rPr>
              <w:t>udy</w:t>
            </w:r>
            <w:r w:rsidRPr="006D6EDA">
              <w:rPr>
                <w:rFonts w:ascii="Arial" w:hAnsi="Arial" w:cs="Arial"/>
                <w:b/>
                <w:bCs/>
                <w:lang w:eastAsia="fr-CI"/>
              </w:rPr>
              <w:t xml:space="preserve">: </w:t>
            </w:r>
            <w:r w:rsidRPr="00EE0BDF">
              <w:rPr>
                <w:rFonts w:ascii="Arial" w:hAnsi="Arial" w:cs="Arial"/>
                <w:lang w:eastAsia="fr-CI"/>
              </w:rPr>
              <w:t xml:space="preserve">The in vitro assay was conducted in the Plant Pathology and Plant Biology Laboratory at UMRI-SAPT, </w:t>
            </w:r>
            <w:proofErr w:type="spellStart"/>
            <w:r w:rsidRPr="00EE0BDF">
              <w:rPr>
                <w:rFonts w:ascii="Arial" w:hAnsi="Arial" w:cs="Arial"/>
                <w:lang w:eastAsia="fr-CI"/>
              </w:rPr>
              <w:t>Institut</w:t>
            </w:r>
            <w:proofErr w:type="spellEnd"/>
            <w:r w:rsidRPr="00EE0BDF">
              <w:rPr>
                <w:rFonts w:ascii="Arial" w:hAnsi="Arial" w:cs="Arial"/>
                <w:lang w:eastAsia="fr-CI"/>
              </w:rPr>
              <w:t xml:space="preserve"> National Polytechnique Félix HOUPHOUËT-BOIGNY, Côte d</w:t>
            </w:r>
            <w:r w:rsidR="00B47D46">
              <w:rPr>
                <w:rFonts w:ascii="Arial" w:hAnsi="Arial" w:cs="Arial"/>
                <w:lang w:eastAsia="fr-CI"/>
              </w:rPr>
              <w:t>’</w:t>
            </w:r>
            <w:r w:rsidRPr="00EE0BDF">
              <w:rPr>
                <w:rFonts w:ascii="Arial" w:hAnsi="Arial" w:cs="Arial"/>
                <w:lang w:eastAsia="fr-CI"/>
              </w:rPr>
              <w:t>Ivoire.</w:t>
            </w:r>
          </w:p>
          <w:p w14:paraId="551516D2" w14:textId="1345FB55" w:rsidR="00EE0BDF" w:rsidRPr="00EE0BDF" w:rsidRDefault="00EE0BDF" w:rsidP="00EE0BDF">
            <w:pPr>
              <w:jc w:val="both"/>
              <w:rPr>
                <w:rFonts w:ascii="Arial" w:hAnsi="Arial" w:cs="Arial"/>
                <w:lang w:eastAsia="fr-CI"/>
              </w:rPr>
            </w:pPr>
            <w:r w:rsidRPr="00EE0BDF">
              <w:rPr>
                <w:rFonts w:ascii="Arial" w:hAnsi="Arial" w:cs="Arial"/>
                <w:b/>
                <w:bCs/>
                <w:lang w:eastAsia="fr-CI"/>
              </w:rPr>
              <w:t>Methodology</w:t>
            </w:r>
            <w:r w:rsidRPr="006D6EDA">
              <w:rPr>
                <w:rFonts w:ascii="Arial" w:hAnsi="Arial" w:cs="Arial"/>
                <w:b/>
                <w:bCs/>
                <w:lang w:eastAsia="fr-CI"/>
              </w:rPr>
              <w:t xml:space="preserve">: </w:t>
            </w:r>
            <w:r w:rsidRPr="00EE0BDF">
              <w:rPr>
                <w:rFonts w:ascii="Arial" w:hAnsi="Arial" w:cs="Arial"/>
                <w:lang w:eastAsia="fr-CI"/>
              </w:rPr>
              <w:t xml:space="preserve">The study evaluated the in vitro efficacy of nine synthetic fungicides and three biological formulations on </w:t>
            </w:r>
            <w:r w:rsidR="007F199B">
              <w:rPr>
                <w:rFonts w:ascii="Arial" w:hAnsi="Arial" w:cs="Arial"/>
                <w:lang w:eastAsia="fr-CI"/>
              </w:rPr>
              <w:t>the mycelial growth, sporulation, and spore germination of these pathogens at three tested concentrations (D1 = ½ the recommended dose, D2 = the recommended dose,</w:t>
            </w:r>
            <w:r w:rsidRPr="00EE0BDF">
              <w:rPr>
                <w:rFonts w:ascii="Arial" w:hAnsi="Arial" w:cs="Arial"/>
                <w:lang w:eastAsia="fr-CI"/>
              </w:rPr>
              <w:t xml:space="preserve"> D3 = 2× the recommended dose).</w:t>
            </w:r>
          </w:p>
          <w:p w14:paraId="25196316" w14:textId="19AE52D5" w:rsidR="00EE0BDF" w:rsidRPr="00EE0BDF" w:rsidRDefault="00EE0BDF" w:rsidP="006D6EDA">
            <w:pPr>
              <w:jc w:val="both"/>
              <w:rPr>
                <w:rFonts w:ascii="Arial" w:hAnsi="Arial" w:cs="Arial"/>
                <w:lang w:eastAsia="fr-CI"/>
              </w:rPr>
            </w:pPr>
            <w:r w:rsidRPr="00EE0BDF">
              <w:rPr>
                <w:rFonts w:ascii="Arial" w:hAnsi="Arial" w:cs="Arial"/>
                <w:b/>
                <w:bCs/>
                <w:lang w:eastAsia="fr-CI"/>
              </w:rPr>
              <w:t>Results</w:t>
            </w:r>
            <w:r w:rsidRPr="006D6EDA">
              <w:rPr>
                <w:rFonts w:ascii="Arial" w:hAnsi="Arial" w:cs="Arial"/>
                <w:b/>
                <w:bCs/>
                <w:lang w:eastAsia="fr-CI"/>
              </w:rPr>
              <w:t xml:space="preserve">: </w:t>
            </w:r>
            <w:r w:rsidRPr="00EE0BDF">
              <w:rPr>
                <w:rFonts w:ascii="Arial" w:hAnsi="Arial" w:cs="Arial"/>
                <w:lang w:eastAsia="fr-CI"/>
              </w:rPr>
              <w:t>Several synthetic fungicides</w:t>
            </w:r>
            <w:r w:rsidR="006D6EDA" w:rsidRPr="006D6EDA">
              <w:rPr>
                <w:rFonts w:ascii="Arial" w:hAnsi="Arial" w:cs="Arial"/>
                <w:lang w:eastAsia="fr-CI"/>
              </w:rPr>
              <w:t xml:space="preserve"> </w:t>
            </w:r>
            <w:r w:rsidRPr="00EE0BDF">
              <w:rPr>
                <w:rFonts w:ascii="Arial" w:hAnsi="Arial" w:cs="Arial"/>
                <w:lang w:eastAsia="fr-CI"/>
              </w:rPr>
              <w:t>—</w:t>
            </w:r>
            <w:r w:rsidR="006D6EDA" w:rsidRPr="006D6EDA">
              <w:rPr>
                <w:rFonts w:ascii="Arial" w:hAnsi="Arial" w:cs="Arial"/>
                <w:lang w:eastAsia="fr-CI"/>
              </w:rPr>
              <w:t xml:space="preserve"> </w:t>
            </w:r>
            <w:r w:rsidRPr="00EE0BDF">
              <w:rPr>
                <w:rFonts w:ascii="Arial" w:hAnsi="Arial" w:cs="Arial"/>
                <w:lang w:eastAsia="fr-CI"/>
              </w:rPr>
              <w:t>chlorothalonil, carbendazim, carbendazim + mancozeb, azoxystrobin + mancozeb, picoxystrobin + mancozeb, and difenoconazole + spiroxamine—completely or significantly inhibited the growth of both fungal genera at all tested concentrations. Among biological products, the formulation Thymol–Gamma terpinene–Eugenol (NECO) fully suppressed the mycelial growth of </w:t>
            </w:r>
            <w:r w:rsidRPr="00EE0BDF">
              <w:rPr>
                <w:rFonts w:ascii="Arial" w:hAnsi="Arial" w:cs="Arial"/>
                <w:i/>
                <w:iCs/>
                <w:lang w:eastAsia="fr-CI"/>
              </w:rPr>
              <w:t>Colletotrichum</w:t>
            </w:r>
            <w:r w:rsidRPr="00EE0BDF">
              <w:rPr>
                <w:rFonts w:ascii="Arial" w:hAnsi="Arial" w:cs="Arial"/>
                <w:lang w:eastAsia="fr-CI"/>
              </w:rPr>
              <w:t> and </w:t>
            </w:r>
            <w:r w:rsidRPr="00EE0BDF">
              <w:rPr>
                <w:rFonts w:ascii="Arial" w:hAnsi="Arial" w:cs="Arial"/>
                <w:i/>
                <w:iCs/>
                <w:lang w:eastAsia="fr-CI"/>
              </w:rPr>
              <w:t>Fusarium</w:t>
            </w:r>
            <w:r w:rsidRPr="00EE0BDF">
              <w:rPr>
                <w:rFonts w:ascii="Arial" w:hAnsi="Arial" w:cs="Arial"/>
                <w:lang w:eastAsia="fr-CI"/>
              </w:rPr>
              <w:t> isolates at 80 mL/L (D2) and 160 mL/L (D3)</w:t>
            </w:r>
            <w:r w:rsidR="00830225">
              <w:rPr>
                <w:rFonts w:ascii="Arial" w:hAnsi="Arial" w:cs="Arial"/>
                <w:lang w:eastAsia="fr-CI"/>
              </w:rPr>
              <w:t xml:space="preserve">. In contrast, </w:t>
            </w:r>
            <w:proofErr w:type="spellStart"/>
            <w:r w:rsidRPr="00EE0BDF">
              <w:rPr>
                <w:rFonts w:ascii="Arial" w:hAnsi="Arial" w:cs="Arial"/>
                <w:i/>
                <w:iCs/>
                <w:lang w:eastAsia="fr-CI"/>
              </w:rPr>
              <w:t>Lippia</w:t>
            </w:r>
            <w:proofErr w:type="spellEnd"/>
            <w:r w:rsidRPr="00EE0BDF">
              <w:rPr>
                <w:rFonts w:ascii="Arial" w:hAnsi="Arial" w:cs="Arial"/>
                <w:i/>
                <w:iCs/>
                <w:lang w:eastAsia="fr-CI"/>
              </w:rPr>
              <w:t xml:space="preserve"> multiflora</w:t>
            </w:r>
            <w:r w:rsidRPr="00EE0BDF">
              <w:rPr>
                <w:rFonts w:ascii="Arial" w:hAnsi="Arial" w:cs="Arial"/>
                <w:lang w:eastAsia="fr-CI"/>
              </w:rPr>
              <w:t> essential oil exhibited a dose-dependent inhibitory effect (12.5, 25, and 50 mL/L). In contrast, the aqueous extract of </w:t>
            </w:r>
            <w:proofErr w:type="spellStart"/>
            <w:r w:rsidRPr="00EE0BDF">
              <w:rPr>
                <w:rFonts w:ascii="Arial" w:hAnsi="Arial" w:cs="Arial"/>
                <w:i/>
                <w:iCs/>
                <w:lang w:eastAsia="fr-CI"/>
              </w:rPr>
              <w:t>Chromolaena</w:t>
            </w:r>
            <w:proofErr w:type="spellEnd"/>
            <w:r w:rsidRPr="00EE0BDF">
              <w:rPr>
                <w:rFonts w:ascii="Arial" w:hAnsi="Arial" w:cs="Arial"/>
                <w:i/>
                <w:iCs/>
                <w:lang w:eastAsia="fr-CI"/>
              </w:rPr>
              <w:t xml:space="preserve"> </w:t>
            </w:r>
            <w:proofErr w:type="spellStart"/>
            <w:r w:rsidRPr="00EE0BDF">
              <w:rPr>
                <w:rFonts w:ascii="Arial" w:hAnsi="Arial" w:cs="Arial"/>
                <w:i/>
                <w:iCs/>
                <w:lang w:eastAsia="fr-CI"/>
              </w:rPr>
              <w:t>odorata</w:t>
            </w:r>
            <w:proofErr w:type="spellEnd"/>
            <w:r w:rsidRPr="00EE0BDF">
              <w:rPr>
                <w:rFonts w:ascii="Arial" w:hAnsi="Arial" w:cs="Arial"/>
                <w:lang w:eastAsia="fr-CI"/>
              </w:rPr>
              <w:t> displayed limited activity.</w:t>
            </w:r>
          </w:p>
          <w:p w14:paraId="170D2F3E" w14:textId="7F3552DE" w:rsidR="00505F06" w:rsidRPr="006D6EDA" w:rsidRDefault="00EE0BDF" w:rsidP="006D6EDA">
            <w:pPr>
              <w:jc w:val="both"/>
              <w:rPr>
                <w:rFonts w:ascii="Arial" w:eastAsia="Calibri" w:hAnsi="Arial" w:cs="Arial"/>
              </w:rPr>
            </w:pPr>
            <w:r w:rsidRPr="00EE0BDF">
              <w:rPr>
                <w:rFonts w:ascii="Arial" w:hAnsi="Arial" w:cs="Arial"/>
                <w:b/>
                <w:bCs/>
                <w:lang w:eastAsia="fr-CI"/>
              </w:rPr>
              <w:t>Conclusion</w:t>
            </w:r>
            <w:r w:rsidRPr="006D6EDA">
              <w:rPr>
                <w:rFonts w:ascii="Arial" w:hAnsi="Arial" w:cs="Arial"/>
                <w:b/>
                <w:bCs/>
                <w:lang w:eastAsia="fr-CI"/>
              </w:rPr>
              <w:t xml:space="preserve">: </w:t>
            </w:r>
            <w:r w:rsidRPr="00EE0BDF">
              <w:rPr>
                <w:rFonts w:ascii="Arial" w:hAnsi="Arial" w:cs="Arial"/>
                <w:lang w:eastAsia="fr-CI"/>
              </w:rPr>
              <w:t>These findings highlight the potential of biopesticides—particularly </w:t>
            </w:r>
            <w:proofErr w:type="spellStart"/>
            <w:r w:rsidRPr="00EE0BDF">
              <w:rPr>
                <w:rFonts w:ascii="Arial" w:hAnsi="Arial" w:cs="Arial"/>
                <w:i/>
                <w:iCs/>
                <w:lang w:eastAsia="fr-CI"/>
              </w:rPr>
              <w:t>Lippia</w:t>
            </w:r>
            <w:proofErr w:type="spellEnd"/>
            <w:r w:rsidRPr="00EE0BDF">
              <w:rPr>
                <w:rFonts w:ascii="Arial" w:hAnsi="Arial" w:cs="Arial"/>
                <w:i/>
                <w:iCs/>
                <w:lang w:eastAsia="fr-CI"/>
              </w:rPr>
              <w:t xml:space="preserve"> multiflora</w:t>
            </w:r>
            <w:r w:rsidRPr="00EE0BDF">
              <w:rPr>
                <w:rFonts w:ascii="Arial" w:hAnsi="Arial" w:cs="Arial"/>
                <w:lang w:eastAsia="fr-CI"/>
              </w:rPr>
              <w:t> essential oil and NECO formulation</w:t>
            </w:r>
            <w:r w:rsidR="00830225">
              <w:rPr>
                <w:rFonts w:ascii="Arial" w:hAnsi="Arial" w:cs="Arial"/>
                <w:lang w:eastAsia="fr-CI"/>
              </w:rPr>
              <w:t>—</w:t>
            </w:r>
            <w:r w:rsidRPr="00EE0BDF">
              <w:rPr>
                <w:rFonts w:ascii="Arial" w:hAnsi="Arial" w:cs="Arial"/>
                <w:lang w:eastAsia="fr-CI"/>
              </w:rPr>
              <w:t xml:space="preserve">as promising alternatives for integration into sustainable management programs against fungal diseases of black pepper. Further field studies are required to validate their performance and optimize application strategies for local production systems in Côte </w:t>
            </w:r>
            <w:proofErr w:type="gramStart"/>
            <w:r w:rsidRPr="00EE0BDF">
              <w:rPr>
                <w:rFonts w:ascii="Arial" w:hAnsi="Arial" w:cs="Arial"/>
                <w:lang w:eastAsia="fr-CI"/>
              </w:rPr>
              <w:t>d’Ivoire.</w:t>
            </w:r>
            <w:r w:rsidR="004E0A58" w:rsidRPr="006D6EDA">
              <w:rPr>
                <w:rFonts w:ascii="Arial" w:hAnsi="Arial" w:cs="Arial"/>
                <w:lang w:eastAsia="fr-CI"/>
              </w:rPr>
              <w:t>.</w:t>
            </w:r>
            <w:proofErr w:type="gramEnd"/>
          </w:p>
        </w:tc>
      </w:tr>
    </w:tbl>
    <w:p w14:paraId="1E18442A" w14:textId="77777777" w:rsidR="00636EB2" w:rsidRDefault="00636EB2" w:rsidP="00441B6F">
      <w:pPr>
        <w:pStyle w:val="Body"/>
        <w:spacing w:after="0"/>
        <w:rPr>
          <w:rFonts w:ascii="Arial" w:hAnsi="Arial" w:cs="Arial"/>
          <w:i/>
        </w:rPr>
      </w:pPr>
    </w:p>
    <w:p w14:paraId="23FBB189" w14:textId="48A8A5B2" w:rsidR="00A24E7E" w:rsidRDefault="00A24E7E" w:rsidP="00441B6F">
      <w:pPr>
        <w:pStyle w:val="Body"/>
        <w:spacing w:after="0"/>
        <w:rPr>
          <w:rFonts w:ascii="Arial" w:hAnsi="Arial" w:cs="Arial"/>
          <w:i/>
        </w:rPr>
      </w:pPr>
      <w:r w:rsidRPr="00AA6730">
        <w:rPr>
          <w:rFonts w:ascii="Arial" w:hAnsi="Arial" w:cs="Arial"/>
          <w:b/>
          <w:bCs/>
          <w:i/>
        </w:rPr>
        <w:t>Keywords</w:t>
      </w:r>
      <w:r>
        <w:rPr>
          <w:rFonts w:ascii="Arial" w:hAnsi="Arial" w:cs="Arial"/>
          <w:i/>
        </w:rPr>
        <w:t xml:space="preserve">: </w:t>
      </w:r>
      <w:r w:rsidR="00E45EF2" w:rsidRPr="00E45EF2">
        <w:rPr>
          <w:rFonts w:ascii="Arial" w:hAnsi="Arial" w:cs="Arial"/>
          <w:i/>
        </w:rPr>
        <w:t>Piper nigrum L.; Colletotrichum; Fusarium; biopesticides; chemical control; integrated disease management</w:t>
      </w:r>
      <w:r w:rsidR="004E0A58" w:rsidRPr="004E0A58">
        <w:rPr>
          <w:rFonts w:ascii="Arial" w:hAnsi="Arial" w:cs="Arial"/>
          <w:i/>
        </w:rPr>
        <w:t>.</w:t>
      </w:r>
    </w:p>
    <w:p w14:paraId="09D6AA0B" w14:textId="77777777" w:rsidR="00790ADA" w:rsidRDefault="00790ADA" w:rsidP="00441B6F">
      <w:pPr>
        <w:pStyle w:val="Body"/>
        <w:spacing w:after="0"/>
        <w:rPr>
          <w:rFonts w:ascii="Arial" w:hAnsi="Arial" w:cs="Arial"/>
          <w:i/>
        </w:rPr>
      </w:pPr>
    </w:p>
    <w:p w14:paraId="36064E8D" w14:textId="77777777" w:rsidR="0024282C" w:rsidRDefault="0024282C" w:rsidP="00441B6F">
      <w:pPr>
        <w:pStyle w:val="Body"/>
        <w:spacing w:after="0"/>
        <w:rPr>
          <w:rFonts w:ascii="Arial" w:hAnsi="Arial" w:cs="Arial"/>
          <w:i/>
          <w:sz w:val="18"/>
        </w:rPr>
      </w:pPr>
    </w:p>
    <w:p w14:paraId="2B003A23" w14:textId="77777777" w:rsidR="00505F06" w:rsidRPr="00A24E7E" w:rsidRDefault="00505F06" w:rsidP="00441B6F">
      <w:pPr>
        <w:pStyle w:val="Body"/>
        <w:spacing w:after="0"/>
        <w:rPr>
          <w:rFonts w:ascii="Arial" w:hAnsi="Arial" w:cs="Arial"/>
          <w:i/>
        </w:rPr>
      </w:pPr>
    </w:p>
    <w:p w14:paraId="42C30C0F" w14:textId="2BFCF9A7" w:rsidR="007F7B32" w:rsidRPr="0047222E" w:rsidRDefault="00902823" w:rsidP="00CC1677">
      <w:pPr>
        <w:pStyle w:val="Heading1"/>
      </w:pPr>
      <w:r w:rsidRPr="0047222E">
        <w:lastRenderedPageBreak/>
        <w:t xml:space="preserve">1. </w:t>
      </w:r>
      <w:r w:rsidR="00B01FCD" w:rsidRPr="0047222E">
        <w:t>INTRODUCTION</w:t>
      </w:r>
      <w:r w:rsidR="007F7B32" w:rsidRPr="0047222E">
        <w:t xml:space="preserve"> </w:t>
      </w:r>
    </w:p>
    <w:p w14:paraId="4FB26FE5" w14:textId="77777777" w:rsidR="00790ADA" w:rsidRPr="00FB3A86" w:rsidRDefault="00790ADA" w:rsidP="00441B6F">
      <w:pPr>
        <w:pStyle w:val="AbstHead"/>
        <w:spacing w:after="0"/>
        <w:jc w:val="both"/>
        <w:rPr>
          <w:rFonts w:ascii="Arial" w:hAnsi="Arial" w:cs="Arial"/>
        </w:rPr>
      </w:pPr>
    </w:p>
    <w:p w14:paraId="121EF103" w14:textId="77777777" w:rsidR="00A26AAE" w:rsidRDefault="00A26AAE" w:rsidP="00A26AAE">
      <w:pPr>
        <w:jc w:val="both"/>
        <w:rPr>
          <w:rFonts w:ascii="Arial" w:hAnsi="Arial" w:cs="Arial"/>
        </w:rPr>
      </w:pPr>
      <w:r w:rsidRPr="00A26AAE">
        <w:rPr>
          <w:rFonts w:ascii="Arial" w:hAnsi="Arial" w:cs="Arial"/>
        </w:rPr>
        <w:t>Black pepper (</w:t>
      </w:r>
      <w:r w:rsidRPr="00A26AAE">
        <w:rPr>
          <w:rFonts w:ascii="Arial" w:hAnsi="Arial" w:cs="Arial"/>
          <w:i/>
          <w:iCs/>
        </w:rPr>
        <w:t>Piper nigrum</w:t>
      </w:r>
      <w:r w:rsidRPr="00A26AAE">
        <w:rPr>
          <w:rFonts w:ascii="Arial" w:hAnsi="Arial" w:cs="Arial"/>
        </w:rPr>
        <w:t xml:space="preserve"> L.), often referred to as the “king of spices” or “black gold,” is a perennial climbing vine of the family </w:t>
      </w:r>
      <w:proofErr w:type="spellStart"/>
      <w:r w:rsidRPr="00A26AAE">
        <w:rPr>
          <w:rFonts w:ascii="Arial" w:hAnsi="Arial" w:cs="Arial"/>
          <w:i/>
          <w:iCs/>
        </w:rPr>
        <w:t>Piperaceae</w:t>
      </w:r>
      <w:proofErr w:type="spellEnd"/>
      <w:r w:rsidRPr="00A26AAE">
        <w:rPr>
          <w:rFonts w:ascii="Arial" w:hAnsi="Arial" w:cs="Arial"/>
        </w:rPr>
        <w:t>. Native to Kerala in southern India (Chao et al., 2023), it is now cultivated in over 26 countries, with major producers represented in the International Pepper Community (IPC), including Vietnam, India, Brazil, Indonesia, Malaysia, China, and Sri Lanka (Dutta et al., 2023). Globally, black pepper covers approximately 0.4 million hectares, with an estimated annual production of 510,045 tons and a market value approaching US$2 billion as of 2017 (Hu et al., 2019).</w:t>
      </w:r>
    </w:p>
    <w:p w14:paraId="255883ED" w14:textId="77777777" w:rsidR="0011010F" w:rsidRPr="00A26AAE" w:rsidRDefault="0011010F" w:rsidP="00A26AAE">
      <w:pPr>
        <w:jc w:val="both"/>
        <w:rPr>
          <w:rFonts w:ascii="Arial" w:hAnsi="Arial" w:cs="Arial"/>
        </w:rPr>
      </w:pPr>
    </w:p>
    <w:p w14:paraId="4810B1B1" w14:textId="77777777" w:rsidR="00A26AAE" w:rsidRPr="00A26AAE" w:rsidRDefault="00A26AAE" w:rsidP="00A26AAE">
      <w:pPr>
        <w:jc w:val="both"/>
        <w:rPr>
          <w:rFonts w:ascii="Arial" w:hAnsi="Arial" w:cs="Arial"/>
        </w:rPr>
      </w:pPr>
      <w:r w:rsidRPr="00A26AAE">
        <w:rPr>
          <w:rFonts w:ascii="Arial" w:hAnsi="Arial" w:cs="Arial"/>
        </w:rPr>
        <w:t>Beyond its economic significance, black pepper plays an essential role in gastronomy as a condiment, preservative, and flavor enhancer (</w:t>
      </w:r>
      <w:proofErr w:type="spellStart"/>
      <w:r w:rsidRPr="00A26AAE">
        <w:rPr>
          <w:rFonts w:ascii="Arial" w:hAnsi="Arial" w:cs="Arial"/>
        </w:rPr>
        <w:t>Quijia</w:t>
      </w:r>
      <w:proofErr w:type="spellEnd"/>
      <w:r w:rsidRPr="00A26AAE">
        <w:rPr>
          <w:rFonts w:ascii="Arial" w:hAnsi="Arial" w:cs="Arial"/>
        </w:rPr>
        <w:t xml:space="preserve"> &amp; </w:t>
      </w:r>
      <w:proofErr w:type="spellStart"/>
      <w:r w:rsidRPr="00A26AAE">
        <w:rPr>
          <w:rFonts w:ascii="Arial" w:hAnsi="Arial" w:cs="Arial"/>
        </w:rPr>
        <w:t>Chorilli</w:t>
      </w:r>
      <w:proofErr w:type="spellEnd"/>
      <w:r w:rsidRPr="00A26AAE">
        <w:rPr>
          <w:rFonts w:ascii="Arial" w:hAnsi="Arial" w:cs="Arial"/>
        </w:rPr>
        <w:t>, 2020). Its berries and essential oils are also known for diverse biological properties, including antihypertensive, antioxidant, anti-inflammatory, antibacterial, and antifungal activities (Sultana et al., 2022).</w:t>
      </w:r>
    </w:p>
    <w:p w14:paraId="437DB695" w14:textId="3CD96759" w:rsidR="00A26AAE" w:rsidRDefault="00A26AAE" w:rsidP="00A26AAE">
      <w:pPr>
        <w:jc w:val="both"/>
        <w:rPr>
          <w:rFonts w:ascii="Arial" w:hAnsi="Arial" w:cs="Arial"/>
        </w:rPr>
      </w:pPr>
      <w:r w:rsidRPr="00A26AAE">
        <w:rPr>
          <w:rFonts w:ascii="Arial" w:hAnsi="Arial" w:cs="Arial"/>
        </w:rPr>
        <w:t xml:space="preserve">In Côte d’Ivoire, black pepper was introduced during the colonial period and is primarily cultivated in the southern, western, and central regions, notably </w:t>
      </w:r>
      <w:proofErr w:type="spellStart"/>
      <w:r w:rsidRPr="00A26AAE">
        <w:rPr>
          <w:rFonts w:ascii="Arial" w:hAnsi="Arial" w:cs="Arial"/>
        </w:rPr>
        <w:t>Aboisso</w:t>
      </w:r>
      <w:proofErr w:type="spellEnd"/>
      <w:r w:rsidRPr="00A26AAE">
        <w:rPr>
          <w:rFonts w:ascii="Arial" w:hAnsi="Arial" w:cs="Arial"/>
        </w:rPr>
        <w:t xml:space="preserve">, </w:t>
      </w:r>
      <w:proofErr w:type="spellStart"/>
      <w:r w:rsidRPr="00A26AAE">
        <w:rPr>
          <w:rFonts w:ascii="Arial" w:hAnsi="Arial" w:cs="Arial"/>
        </w:rPr>
        <w:t>Agboville</w:t>
      </w:r>
      <w:proofErr w:type="spellEnd"/>
      <w:r w:rsidRPr="00A26AAE">
        <w:rPr>
          <w:rFonts w:ascii="Arial" w:hAnsi="Arial" w:cs="Arial"/>
        </w:rPr>
        <w:t xml:space="preserve">, </w:t>
      </w:r>
      <w:proofErr w:type="spellStart"/>
      <w:r w:rsidRPr="00A26AAE">
        <w:rPr>
          <w:rFonts w:ascii="Arial" w:hAnsi="Arial" w:cs="Arial"/>
        </w:rPr>
        <w:t>Azaguié</w:t>
      </w:r>
      <w:proofErr w:type="spellEnd"/>
      <w:r w:rsidRPr="00A26AAE">
        <w:rPr>
          <w:rFonts w:ascii="Arial" w:hAnsi="Arial" w:cs="Arial"/>
        </w:rPr>
        <w:t xml:space="preserve">, </w:t>
      </w:r>
      <w:proofErr w:type="spellStart"/>
      <w:r w:rsidRPr="00A26AAE">
        <w:rPr>
          <w:rFonts w:ascii="Arial" w:hAnsi="Arial" w:cs="Arial"/>
        </w:rPr>
        <w:t>Dabou</w:t>
      </w:r>
      <w:proofErr w:type="spellEnd"/>
      <w:r w:rsidRPr="00A26AAE">
        <w:rPr>
          <w:rFonts w:ascii="Arial" w:hAnsi="Arial" w:cs="Arial"/>
        </w:rPr>
        <w:t xml:space="preserve">, </w:t>
      </w:r>
      <w:proofErr w:type="spellStart"/>
      <w:r w:rsidRPr="00A26AAE">
        <w:rPr>
          <w:rFonts w:ascii="Arial" w:hAnsi="Arial" w:cs="Arial"/>
        </w:rPr>
        <w:t>N’Douci</w:t>
      </w:r>
      <w:proofErr w:type="spellEnd"/>
      <w:r w:rsidRPr="00A26AAE">
        <w:rPr>
          <w:rFonts w:ascii="Arial" w:hAnsi="Arial" w:cs="Arial"/>
        </w:rPr>
        <w:t xml:space="preserve">, </w:t>
      </w:r>
      <w:proofErr w:type="spellStart"/>
      <w:r w:rsidRPr="00A26AAE">
        <w:rPr>
          <w:rFonts w:ascii="Arial" w:hAnsi="Arial" w:cs="Arial"/>
        </w:rPr>
        <w:t>Sikensi</w:t>
      </w:r>
      <w:proofErr w:type="spellEnd"/>
      <w:r w:rsidRPr="00A26AAE">
        <w:rPr>
          <w:rFonts w:ascii="Arial" w:hAnsi="Arial" w:cs="Arial"/>
        </w:rPr>
        <w:t xml:space="preserve">, </w:t>
      </w:r>
      <w:proofErr w:type="spellStart"/>
      <w:r w:rsidRPr="00A26AAE">
        <w:rPr>
          <w:rFonts w:ascii="Arial" w:hAnsi="Arial" w:cs="Arial"/>
        </w:rPr>
        <w:t>Saïoua</w:t>
      </w:r>
      <w:proofErr w:type="spellEnd"/>
      <w:r w:rsidRPr="00A26AAE">
        <w:rPr>
          <w:rFonts w:ascii="Arial" w:hAnsi="Arial" w:cs="Arial"/>
        </w:rPr>
        <w:t xml:space="preserve">, and </w:t>
      </w:r>
      <w:proofErr w:type="spellStart"/>
      <w:r w:rsidRPr="00A26AAE">
        <w:rPr>
          <w:rFonts w:ascii="Arial" w:hAnsi="Arial" w:cs="Arial"/>
        </w:rPr>
        <w:t>Toumodi</w:t>
      </w:r>
      <w:proofErr w:type="spellEnd"/>
      <w:r w:rsidRPr="00A26AAE">
        <w:rPr>
          <w:rFonts w:ascii="Arial" w:hAnsi="Arial" w:cs="Arial"/>
        </w:rPr>
        <w:t xml:space="preserve">. Despite favorable climatic conditions, national production—estimated at 180 tons—remains insufficient to </w:t>
      </w:r>
      <w:r w:rsidR="001E7929">
        <w:rPr>
          <w:rFonts w:ascii="Arial" w:hAnsi="Arial" w:cs="Arial"/>
        </w:rPr>
        <w:t>meet local demand, necessitating annual imports of over</w:t>
      </w:r>
      <w:r w:rsidRPr="00A26AAE">
        <w:rPr>
          <w:rFonts w:ascii="Arial" w:hAnsi="Arial" w:cs="Arial"/>
        </w:rPr>
        <w:t xml:space="preserve"> 280 tons (FIRCA, 2020). This production deficit is </w:t>
      </w:r>
      <w:r w:rsidR="00762CEE">
        <w:rPr>
          <w:rFonts w:ascii="Arial" w:hAnsi="Arial" w:cs="Arial"/>
        </w:rPr>
        <w:t>primari</w:t>
      </w:r>
      <w:r w:rsidRPr="00A26AAE">
        <w:rPr>
          <w:rFonts w:ascii="Arial" w:hAnsi="Arial" w:cs="Arial"/>
        </w:rPr>
        <w:t xml:space="preserve">ly attributed to significant yield losses caused by fungal diseases. Nearly 50 pathogenic species have been reported to infect pepper plants at different phenological stages (Chao et al., 2023), with hot and humid tropical conditions further favoring pathogen proliferation. The most destructive diseases include root rot caused by </w:t>
      </w:r>
      <w:r w:rsidRPr="00A26AAE">
        <w:rPr>
          <w:rFonts w:ascii="Arial" w:hAnsi="Arial" w:cs="Arial"/>
          <w:i/>
          <w:iCs/>
        </w:rPr>
        <w:t>Phytophthora</w:t>
      </w:r>
      <w:r w:rsidRPr="00A26AAE">
        <w:rPr>
          <w:rFonts w:ascii="Arial" w:hAnsi="Arial" w:cs="Arial"/>
        </w:rPr>
        <w:t xml:space="preserve"> spp., anthracnose caused by </w:t>
      </w:r>
      <w:r w:rsidRPr="00A26AAE">
        <w:rPr>
          <w:rFonts w:ascii="Arial" w:hAnsi="Arial" w:cs="Arial"/>
          <w:i/>
          <w:iCs/>
        </w:rPr>
        <w:t>Colletotrichum</w:t>
      </w:r>
      <w:r w:rsidRPr="00A26AAE">
        <w:rPr>
          <w:rFonts w:ascii="Arial" w:hAnsi="Arial" w:cs="Arial"/>
        </w:rPr>
        <w:t xml:space="preserve"> spp., and fusarium wilt caused by </w:t>
      </w:r>
      <w:r w:rsidRPr="00A26AAE">
        <w:rPr>
          <w:rFonts w:ascii="Arial" w:hAnsi="Arial" w:cs="Arial"/>
          <w:i/>
          <w:iCs/>
        </w:rPr>
        <w:t>Fusarium</w:t>
      </w:r>
      <w:r w:rsidRPr="00A26AAE">
        <w:rPr>
          <w:rFonts w:ascii="Arial" w:hAnsi="Arial" w:cs="Arial"/>
        </w:rPr>
        <w:t xml:space="preserve"> spp.</w:t>
      </w:r>
    </w:p>
    <w:p w14:paraId="2297BB33" w14:textId="77777777" w:rsidR="0011010F" w:rsidRPr="00A26AAE" w:rsidRDefault="0011010F" w:rsidP="00A26AAE">
      <w:pPr>
        <w:jc w:val="both"/>
        <w:rPr>
          <w:rFonts w:ascii="Arial" w:hAnsi="Arial" w:cs="Arial"/>
        </w:rPr>
      </w:pPr>
    </w:p>
    <w:p w14:paraId="48D23F74" w14:textId="77777777" w:rsidR="00A26AAE" w:rsidRDefault="00A26AAE" w:rsidP="00A26AAE">
      <w:pPr>
        <w:jc w:val="both"/>
        <w:rPr>
          <w:rFonts w:ascii="Arial" w:hAnsi="Arial" w:cs="Arial"/>
        </w:rPr>
      </w:pPr>
      <w:r w:rsidRPr="00A26AAE">
        <w:rPr>
          <w:rFonts w:ascii="Arial" w:hAnsi="Arial" w:cs="Arial"/>
        </w:rPr>
        <w:t xml:space="preserve">In Côte d’Ivoire, </w:t>
      </w:r>
      <w:r w:rsidRPr="00A26AAE">
        <w:rPr>
          <w:rFonts w:ascii="Arial" w:hAnsi="Arial" w:cs="Arial"/>
          <w:i/>
          <w:iCs/>
        </w:rPr>
        <w:t>Colletotrichum</w:t>
      </w:r>
      <w:r w:rsidRPr="00A26AAE">
        <w:rPr>
          <w:rFonts w:ascii="Arial" w:hAnsi="Arial" w:cs="Arial"/>
        </w:rPr>
        <w:t xml:space="preserve"> and </w:t>
      </w:r>
      <w:r w:rsidRPr="00A26AAE">
        <w:rPr>
          <w:rFonts w:ascii="Arial" w:hAnsi="Arial" w:cs="Arial"/>
          <w:i/>
          <w:iCs/>
        </w:rPr>
        <w:t>Fusarium</w:t>
      </w:r>
      <w:r w:rsidRPr="00A26AAE">
        <w:rPr>
          <w:rFonts w:ascii="Arial" w:hAnsi="Arial" w:cs="Arial"/>
        </w:rPr>
        <w:t xml:space="preserve"> species are recognized as the predominant pathogens responsible for severe economic losses in pepper production systems (Dagnogo et al., 2024). Managing these diseases remains a major challenge for smallholder farmers, who often rely on synthetic fungicides for control. However, concerns over fungicide resistance, environmental persistence, and human health impacts underscore the need for safer and more sustainable alternatives. In this context, biological fungicides and plant-derived essential oils represent promising components of integrated disease management (IDM) strategies.</w:t>
      </w:r>
    </w:p>
    <w:p w14:paraId="7CCC3547" w14:textId="77777777" w:rsidR="0011010F" w:rsidRPr="00A26AAE" w:rsidRDefault="0011010F" w:rsidP="00A26AAE">
      <w:pPr>
        <w:jc w:val="both"/>
        <w:rPr>
          <w:rFonts w:ascii="Arial" w:hAnsi="Arial" w:cs="Arial"/>
        </w:rPr>
      </w:pPr>
    </w:p>
    <w:p w14:paraId="44D9305D" w14:textId="77777777" w:rsidR="00A26AAE" w:rsidRPr="00A26AAE" w:rsidRDefault="00A26AAE" w:rsidP="00A26AAE">
      <w:pPr>
        <w:jc w:val="both"/>
        <w:rPr>
          <w:rFonts w:ascii="Arial" w:hAnsi="Arial" w:cs="Arial"/>
        </w:rPr>
      </w:pPr>
      <w:r w:rsidRPr="00A26AAE">
        <w:rPr>
          <w:rFonts w:ascii="Arial" w:hAnsi="Arial" w:cs="Arial"/>
        </w:rPr>
        <w:t>The present study was therefore undertaken to: (</w:t>
      </w:r>
      <w:proofErr w:type="spellStart"/>
      <w:r w:rsidRPr="00A26AAE">
        <w:rPr>
          <w:rFonts w:ascii="Arial" w:hAnsi="Arial" w:cs="Arial"/>
        </w:rPr>
        <w:t>i</w:t>
      </w:r>
      <w:proofErr w:type="spellEnd"/>
      <w:r w:rsidRPr="00A26AAE">
        <w:rPr>
          <w:rFonts w:ascii="Arial" w:hAnsi="Arial" w:cs="Arial"/>
        </w:rPr>
        <w:t xml:space="preserve">) evaluate, under in vitro conditions, the efficacy of nine synthetic fungicides and three biological formulations on the mycelial growth, sporulation, and spore germination of </w:t>
      </w:r>
      <w:r w:rsidRPr="00A26AAE">
        <w:rPr>
          <w:rFonts w:ascii="Arial" w:hAnsi="Arial" w:cs="Arial"/>
          <w:i/>
          <w:iCs/>
        </w:rPr>
        <w:t>Colletotrichum</w:t>
      </w:r>
      <w:r w:rsidRPr="00A26AAE">
        <w:rPr>
          <w:rFonts w:ascii="Arial" w:hAnsi="Arial" w:cs="Arial"/>
        </w:rPr>
        <w:t xml:space="preserve"> and </w:t>
      </w:r>
      <w:r w:rsidRPr="00A26AAE">
        <w:rPr>
          <w:rFonts w:ascii="Arial" w:hAnsi="Arial" w:cs="Arial"/>
          <w:i/>
          <w:iCs/>
        </w:rPr>
        <w:t>Fusarium</w:t>
      </w:r>
      <w:r w:rsidRPr="00A26AAE">
        <w:rPr>
          <w:rFonts w:ascii="Arial" w:hAnsi="Arial" w:cs="Arial"/>
        </w:rPr>
        <w:t xml:space="preserve"> isolates from black pepper; and (ii) compare and rank these products according to their inhibitory activity.</w:t>
      </w:r>
    </w:p>
    <w:p w14:paraId="5F3A438B" w14:textId="77777777" w:rsidR="00790ADA" w:rsidRPr="00FB3A86" w:rsidRDefault="00790ADA" w:rsidP="00441B6F">
      <w:pPr>
        <w:pStyle w:val="Body"/>
        <w:spacing w:after="0"/>
        <w:rPr>
          <w:rFonts w:ascii="Arial" w:hAnsi="Arial" w:cs="Arial"/>
        </w:rPr>
      </w:pPr>
    </w:p>
    <w:p w14:paraId="593E113F" w14:textId="0756E5CA" w:rsidR="007F7B32" w:rsidRDefault="00CC1677" w:rsidP="00CC1677">
      <w:pPr>
        <w:pStyle w:val="Heading1"/>
      </w:pPr>
      <w:r>
        <w:t xml:space="preserve">2. MATERIAL AND METHODS </w:t>
      </w:r>
    </w:p>
    <w:p w14:paraId="3D28915A" w14:textId="77777777" w:rsidR="00790ADA" w:rsidRPr="00FB3A86" w:rsidRDefault="00790ADA" w:rsidP="00441B6F">
      <w:pPr>
        <w:pStyle w:val="AbstHead"/>
        <w:spacing w:after="0"/>
        <w:jc w:val="both"/>
        <w:rPr>
          <w:rFonts w:ascii="Arial" w:hAnsi="Arial" w:cs="Arial"/>
        </w:rPr>
      </w:pPr>
    </w:p>
    <w:p w14:paraId="4AE09DB4" w14:textId="5B120E1C" w:rsidR="00CC2982" w:rsidRPr="00CC1677" w:rsidRDefault="00CC2982" w:rsidP="00CC1677">
      <w:pPr>
        <w:pStyle w:val="Heading2"/>
      </w:pPr>
      <w:r w:rsidRPr="00CC1677">
        <w:t xml:space="preserve">2.1. </w:t>
      </w:r>
      <w:r w:rsidR="00C8677B" w:rsidRPr="00C8677B">
        <w:t>Fungal material</w:t>
      </w:r>
    </w:p>
    <w:p w14:paraId="25197FDA" w14:textId="424D5A37" w:rsidR="00D82AC2" w:rsidRDefault="00D82AC2" w:rsidP="00D82AC2">
      <w:pPr>
        <w:jc w:val="both"/>
        <w:rPr>
          <w:rFonts w:ascii="Arial" w:hAnsi="Arial" w:cs="Arial"/>
        </w:rPr>
      </w:pPr>
      <w:r w:rsidRPr="00D82AC2">
        <w:rPr>
          <w:rFonts w:ascii="Arial" w:hAnsi="Arial" w:cs="Arial"/>
        </w:rPr>
        <w:t xml:space="preserve">Following morphological characterization and formal identification of the fungal isolates, three representative isolates were randomly selected from each identified morphological group. In total, 12 isolates of the genus </w:t>
      </w:r>
      <w:r w:rsidRPr="00D82AC2">
        <w:rPr>
          <w:rFonts w:ascii="Arial" w:hAnsi="Arial" w:cs="Arial"/>
          <w:i/>
          <w:iCs/>
        </w:rPr>
        <w:t>Colletotrichum</w:t>
      </w:r>
      <w:r w:rsidRPr="00D82AC2">
        <w:rPr>
          <w:rFonts w:ascii="Arial" w:hAnsi="Arial" w:cs="Arial"/>
        </w:rPr>
        <w:t xml:space="preserve"> and </w:t>
      </w:r>
      <w:r w:rsidR="00762CEE">
        <w:rPr>
          <w:rFonts w:ascii="Arial" w:hAnsi="Arial" w:cs="Arial"/>
        </w:rPr>
        <w:t>six</w:t>
      </w:r>
      <w:r w:rsidRPr="00D82AC2">
        <w:rPr>
          <w:rFonts w:ascii="Arial" w:hAnsi="Arial" w:cs="Arial"/>
        </w:rPr>
        <w:t xml:space="preserve"> isolates of the genus </w:t>
      </w:r>
      <w:r w:rsidRPr="00D82AC2">
        <w:rPr>
          <w:rFonts w:ascii="Arial" w:hAnsi="Arial" w:cs="Arial"/>
          <w:i/>
          <w:iCs/>
        </w:rPr>
        <w:t>Fusarium</w:t>
      </w:r>
      <w:r w:rsidRPr="00D82AC2">
        <w:rPr>
          <w:rFonts w:ascii="Arial" w:hAnsi="Arial" w:cs="Arial"/>
        </w:rPr>
        <w:t xml:space="preserve">, both frequently recovered from diseased pepper organs in Côte d’Ivoire, were retained for evaluation (Dagnogo et al., 2024; Dagnogo, 2025). The selected strains were chosen based on their ability to induce characteristic disease symptoms </w:t>
      </w:r>
      <w:r w:rsidR="00762CEE">
        <w:rPr>
          <w:rFonts w:ascii="Arial" w:hAnsi="Arial" w:cs="Arial"/>
        </w:rPr>
        <w:t>i</w:t>
      </w:r>
      <w:r w:rsidRPr="00D82AC2">
        <w:rPr>
          <w:rFonts w:ascii="Arial" w:hAnsi="Arial" w:cs="Arial"/>
        </w:rPr>
        <w:t>n black pepper tissues.</w:t>
      </w:r>
    </w:p>
    <w:p w14:paraId="02F0503D" w14:textId="77777777" w:rsidR="0011010F" w:rsidRPr="00D82AC2" w:rsidRDefault="0011010F" w:rsidP="00D82AC2">
      <w:pPr>
        <w:jc w:val="both"/>
        <w:rPr>
          <w:rFonts w:ascii="Arial" w:hAnsi="Arial" w:cs="Arial"/>
        </w:rPr>
      </w:pPr>
    </w:p>
    <w:p w14:paraId="5E4A89B0" w14:textId="77777777" w:rsidR="00D82AC2" w:rsidRDefault="00D82AC2" w:rsidP="00D82AC2">
      <w:pPr>
        <w:jc w:val="both"/>
        <w:rPr>
          <w:rFonts w:ascii="Arial" w:hAnsi="Arial" w:cs="Arial"/>
        </w:rPr>
      </w:pPr>
      <w:r w:rsidRPr="00D82AC2">
        <w:rPr>
          <w:rFonts w:ascii="Arial" w:hAnsi="Arial" w:cs="Arial"/>
        </w:rPr>
        <w:t xml:space="preserve">The </w:t>
      </w:r>
      <w:r w:rsidRPr="00D82AC2">
        <w:rPr>
          <w:rFonts w:ascii="Arial" w:hAnsi="Arial" w:cs="Arial"/>
          <w:i/>
          <w:iCs/>
        </w:rPr>
        <w:t>Colletotrichum</w:t>
      </w:r>
      <w:r w:rsidRPr="00D82AC2">
        <w:rPr>
          <w:rFonts w:ascii="Arial" w:hAnsi="Arial" w:cs="Arial"/>
        </w:rPr>
        <w:t xml:space="preserve"> isolates included PV4, PV6, PV8, PV19, PV31, PV34, PV36, PV37, PV39, PV44, PV46, and PV48, while the </w:t>
      </w:r>
      <w:r w:rsidRPr="00D82AC2">
        <w:rPr>
          <w:rFonts w:ascii="Arial" w:hAnsi="Arial" w:cs="Arial"/>
          <w:i/>
          <w:iCs/>
        </w:rPr>
        <w:t>Fusarium</w:t>
      </w:r>
      <w:r w:rsidRPr="00D82AC2">
        <w:rPr>
          <w:rFonts w:ascii="Arial" w:hAnsi="Arial" w:cs="Arial"/>
        </w:rPr>
        <w:t xml:space="preserve"> isolates comprised PV52, PV53, PV54, </w:t>
      </w:r>
      <w:r w:rsidRPr="00D82AC2">
        <w:rPr>
          <w:rFonts w:ascii="Arial" w:hAnsi="Arial" w:cs="Arial"/>
        </w:rPr>
        <w:lastRenderedPageBreak/>
        <w:t>PV55, PV58, and PV59. All isolates were originally obtained from symptomatic leaves, stems, and berries of black pepper plants.</w:t>
      </w:r>
    </w:p>
    <w:p w14:paraId="3465A2B0" w14:textId="77777777" w:rsidR="0011010F" w:rsidRPr="00D82AC2" w:rsidRDefault="0011010F" w:rsidP="00D82AC2">
      <w:pPr>
        <w:jc w:val="both"/>
        <w:rPr>
          <w:rFonts w:ascii="Arial" w:hAnsi="Arial" w:cs="Arial"/>
        </w:rPr>
      </w:pPr>
    </w:p>
    <w:p w14:paraId="6C910751" w14:textId="77777777" w:rsidR="00D82AC2" w:rsidRPr="00D82AC2" w:rsidRDefault="00D82AC2" w:rsidP="00D82AC2">
      <w:pPr>
        <w:jc w:val="both"/>
        <w:rPr>
          <w:rFonts w:ascii="Arial" w:hAnsi="Arial" w:cs="Arial"/>
        </w:rPr>
      </w:pPr>
      <w:r w:rsidRPr="00D82AC2">
        <w:rPr>
          <w:rFonts w:ascii="Arial" w:hAnsi="Arial" w:cs="Arial"/>
          <w:b/>
          <w:bCs/>
        </w:rPr>
        <w:t>Figure 1</w:t>
      </w:r>
      <w:r w:rsidRPr="00D82AC2">
        <w:rPr>
          <w:rFonts w:ascii="Arial" w:hAnsi="Arial" w:cs="Arial"/>
        </w:rPr>
        <w:t xml:space="preserve"> presents the macroscopic and microscopic features of the </w:t>
      </w:r>
      <w:r w:rsidRPr="00D82AC2">
        <w:rPr>
          <w:rFonts w:ascii="Arial" w:hAnsi="Arial" w:cs="Arial"/>
          <w:i/>
          <w:iCs/>
        </w:rPr>
        <w:t>Colletotrichum</w:t>
      </w:r>
      <w:r w:rsidRPr="00D82AC2">
        <w:rPr>
          <w:rFonts w:ascii="Arial" w:hAnsi="Arial" w:cs="Arial"/>
        </w:rPr>
        <w:t xml:space="preserve"> and </w:t>
      </w:r>
      <w:r w:rsidRPr="00D82AC2">
        <w:rPr>
          <w:rFonts w:ascii="Arial" w:hAnsi="Arial" w:cs="Arial"/>
          <w:i/>
          <w:iCs/>
        </w:rPr>
        <w:t>Fusarium</w:t>
      </w:r>
      <w:r w:rsidRPr="00D82AC2">
        <w:rPr>
          <w:rFonts w:ascii="Arial" w:hAnsi="Arial" w:cs="Arial"/>
        </w:rPr>
        <w:t xml:space="preserve"> morphotypes examined.</w:t>
      </w:r>
    </w:p>
    <w:p w14:paraId="12D29B3A" w14:textId="4A2C6128" w:rsidR="00D82AC2" w:rsidRPr="00D82AC2" w:rsidRDefault="009B6C7D" w:rsidP="00D82AC2">
      <w:pPr>
        <w:jc w:val="center"/>
        <w:rPr>
          <w:rFonts w:ascii="Arial" w:hAnsi="Arial" w:cs="Arial"/>
        </w:rPr>
      </w:pPr>
      <w:r>
        <w:rPr>
          <w:rFonts w:ascii="Arial" w:hAnsi="Arial" w:cs="Arial"/>
        </w:rPr>
      </w:r>
      <w:r>
        <w:rPr>
          <w:rFonts w:ascii="Arial" w:hAnsi="Arial" w:cs="Arial"/>
        </w:rPr>
        <w:pict w14:anchorId="235A32AA">
          <v:group id="Group 26" o:spid="_x0000_s1043" style="width:451.15pt;height:287.55pt;mso-position-horizontal-relative:char;mso-position-vertical-relative:line" coordsize="50222,31321">
            <v:group id="Groupe 1" o:spid="_x0000_s1044" style="position:absolute;top:3508;width:50222;height:27813" coordsize="50224,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45" type="#_x0000_t75" style="position:absolute;width:30880;height:27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">
                <v:imagedata r:id="rId14" o:title=""/>
              </v:shape>
              <v:shape id="Image 1" o:spid="_x0000_s1046" type="#_x0000_t75" style="position:absolute;left:30882;top:86;width:19342;height:27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">
                <v:imagedata r:id="rId15" o:title=""/>
              </v:shape>
            </v:group>
            <v:shapetype id="_x0000_t202" coordsize="21600,21600" o:spt="202" path="m,l,21600r21600,l21600,xe">
              <v:stroke joinstyle="miter"/>
              <v:path gradientshapeok="t" o:connecttype="rect"/>
            </v:shapetype>
            <v:shape id="Zone de texte 1" o:spid="_x0000_s1047" type="#_x0000_t202" style="position:absolute;left:5693;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" fillcolor="white [3201]" stroked="f" strokeweight=".5pt">
              <v:textbox>
                <w:txbxContent>
                  <w:p w14:paraId="65495BBD" w14:textId="77777777" w:rsidR="00D82AC2" w:rsidRPr="001079A0" w:rsidRDefault="00D82AC2" w:rsidP="00D82AC2">
                    <w:pPr>
                      <w:rPr>
                        <w:rFonts w:ascii="Times New Roman" w:hAnsi="Times New Roman"/>
                      </w:rPr>
                    </w:pPr>
                    <w:r w:rsidRPr="001079A0">
                      <w:rPr>
                        <w:rFonts w:ascii="Times New Roman" w:hAnsi="Times New Roman"/>
                      </w:rPr>
                      <w:t>A</w:t>
                    </w:r>
                  </w:p>
                </w:txbxContent>
              </v:textbox>
            </v:shape>
            <v:shape id="Zone de texte 1" o:spid="_x0000_s1048" type="#_x0000_t202" style="position:absolute;left:14837;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" fillcolor="white [3201]" stroked="f" strokeweight=".5pt">
              <v:textbox>
                <w:txbxContent>
                  <w:p w14:paraId="4A515294" w14:textId="77777777" w:rsidR="00D82AC2" w:rsidRPr="001079A0" w:rsidRDefault="00D82AC2" w:rsidP="00D82AC2">
                    <w:pPr>
                      <w:rPr>
                        <w:rFonts w:ascii="Times New Roman" w:hAnsi="Times New Roman"/>
                      </w:rPr>
                    </w:pPr>
                    <w:r>
                      <w:rPr>
                        <w:rFonts w:ascii="Times New Roman" w:hAnsi="Times New Roman"/>
                      </w:rPr>
                      <w:t>B</w:t>
                    </w:r>
                  </w:p>
                </w:txbxContent>
              </v:textbox>
            </v:shape>
            <v:shape id="Zone de texte 1" o:spid="_x0000_s1049" type="#_x0000_t202" style="position:absolute;left:23521;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" fillcolor="white [3201]" stroked="f" strokeweight=".5pt">
              <v:textbox>
                <w:txbxContent>
                  <w:p w14:paraId="2CD9C757" w14:textId="77777777" w:rsidR="00D82AC2" w:rsidRPr="001079A0" w:rsidRDefault="00D82AC2" w:rsidP="00D82AC2">
                    <w:pPr>
                      <w:rPr>
                        <w:rFonts w:ascii="Times New Roman" w:hAnsi="Times New Roman"/>
                      </w:rPr>
                    </w:pPr>
                    <w:r>
                      <w:rPr>
                        <w:rFonts w:ascii="Times New Roman" w:hAnsi="Times New Roman"/>
                      </w:rPr>
                      <w:t>C</w:t>
                    </w:r>
                  </w:p>
                </w:txbxContent>
              </v:textbox>
            </v:shape>
            <v:shape id="Zone de texte 1" o:spid="_x0000_s1050" type="#_x0000_t202" style="position:absolute;left:33873;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" fillcolor="white [3201]" stroked="f" strokeweight=".5pt">
              <v:textbox>
                <w:txbxContent>
                  <w:p w14:paraId="39C12AB3" w14:textId="77777777" w:rsidR="00D82AC2" w:rsidRPr="001079A0" w:rsidRDefault="00D82AC2" w:rsidP="00D82AC2">
                    <w:pPr>
                      <w:rPr>
                        <w:rFonts w:ascii="Times New Roman" w:hAnsi="Times New Roman"/>
                      </w:rPr>
                    </w:pPr>
                    <w:r>
                      <w:rPr>
                        <w:rFonts w:ascii="Times New Roman" w:hAnsi="Times New Roman"/>
                      </w:rPr>
                      <w:t>D</w:t>
                    </w:r>
                  </w:p>
                </w:txbxContent>
              </v:textbox>
            </v:shape>
            <v:shape id="Zone de texte 1" o:spid="_x0000_s1051" type="#_x0000_t202" style="position:absolute;left:43247;width:4094;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" fillcolor="white [3201]" stroked="f" strokeweight=".5pt">
              <v:textbox>
                <w:txbxContent>
                  <w:p w14:paraId="428FE38D" w14:textId="77777777" w:rsidR="00D82AC2" w:rsidRPr="001079A0" w:rsidRDefault="00D82AC2" w:rsidP="00D82AC2">
                    <w:pPr>
                      <w:rPr>
                        <w:rFonts w:ascii="Times New Roman" w:hAnsi="Times New Roman"/>
                      </w:rPr>
                    </w:pPr>
                    <w:r>
                      <w:rPr>
                        <w:rFonts w:ascii="Times New Roman" w:hAnsi="Times New Roman"/>
                      </w:rPr>
                      <w:t>E</w:t>
                    </w:r>
                  </w:p>
                </w:txbxContent>
              </v:textbox>
            </v:shape>
            <w10:anchorlock/>
          </v:group>
        </w:pict>
      </w:r>
    </w:p>
    <w:p w14:paraId="3499A9A8" w14:textId="77777777" w:rsidR="00D82AC2" w:rsidRPr="00D82AC2" w:rsidRDefault="00D82AC2" w:rsidP="00D82AC2">
      <w:pPr>
        <w:jc w:val="both"/>
        <w:rPr>
          <w:rFonts w:ascii="Arial" w:hAnsi="Arial" w:cs="Arial"/>
        </w:rPr>
      </w:pPr>
      <w:r w:rsidRPr="00D82AC2">
        <w:rPr>
          <w:rFonts w:ascii="Arial" w:hAnsi="Arial" w:cs="Arial"/>
          <w:b/>
          <w:bCs/>
        </w:rPr>
        <w:t>Figure 1.</w:t>
      </w:r>
      <w:r w:rsidRPr="00D82AC2">
        <w:rPr>
          <w:rFonts w:ascii="Arial" w:hAnsi="Arial" w:cs="Arial"/>
        </w:rPr>
        <w:t xml:space="preserve"> Macroscopic and microscopic characteristics of </w:t>
      </w:r>
      <w:r w:rsidRPr="00D82AC2">
        <w:rPr>
          <w:rFonts w:ascii="Arial" w:hAnsi="Arial" w:cs="Arial"/>
          <w:i/>
          <w:iCs/>
        </w:rPr>
        <w:t>Colletotrichum</w:t>
      </w:r>
      <w:r w:rsidRPr="00D82AC2">
        <w:rPr>
          <w:rFonts w:ascii="Arial" w:hAnsi="Arial" w:cs="Arial"/>
        </w:rPr>
        <w:t xml:space="preserve"> and </w:t>
      </w:r>
      <w:r w:rsidRPr="00D82AC2">
        <w:rPr>
          <w:rFonts w:ascii="Arial" w:hAnsi="Arial" w:cs="Arial"/>
          <w:i/>
          <w:iCs/>
        </w:rPr>
        <w:t>Fusarium</w:t>
      </w:r>
      <w:r w:rsidRPr="00D82AC2">
        <w:rPr>
          <w:rFonts w:ascii="Arial" w:hAnsi="Arial" w:cs="Arial"/>
        </w:rPr>
        <w:t xml:space="preserve"> isolates.</w:t>
      </w:r>
    </w:p>
    <w:p w14:paraId="2EAF0E36" w14:textId="060E649B" w:rsidR="00CC2982" w:rsidRPr="006659B6" w:rsidRDefault="00D82AC2" w:rsidP="00D82AC2">
      <w:pPr>
        <w:jc w:val="both"/>
        <w:rPr>
          <w:rFonts w:ascii="Arial" w:hAnsi="Arial" w:cs="Arial"/>
          <w:i/>
          <w:iCs/>
          <w:sz w:val="18"/>
          <w:szCs w:val="18"/>
        </w:rPr>
      </w:pPr>
      <w:r w:rsidRPr="006659B6">
        <w:rPr>
          <w:rFonts w:ascii="Arial" w:hAnsi="Arial" w:cs="Arial"/>
          <w:i/>
          <w:iCs/>
          <w:sz w:val="18"/>
          <w:szCs w:val="18"/>
        </w:rPr>
        <w:t>L1: colony surface; L2: colony underside; L3: spores. A–C: Colletotrichum morphotypes; D–E: Fusarium morphotypes.</w:t>
      </w:r>
    </w:p>
    <w:p w14:paraId="7D238CE0" w14:textId="77777777" w:rsidR="00D82AC2" w:rsidRPr="00D82AC2" w:rsidRDefault="00D82AC2" w:rsidP="00D82AC2">
      <w:pPr>
        <w:jc w:val="both"/>
        <w:rPr>
          <w:rFonts w:ascii="Arial" w:hAnsi="Arial" w:cs="Arial"/>
        </w:rPr>
      </w:pPr>
    </w:p>
    <w:p w14:paraId="2EBF0A4C" w14:textId="13D83294" w:rsidR="004D3503" w:rsidRPr="00D3548C" w:rsidRDefault="00CC2982" w:rsidP="004D3503">
      <w:pPr>
        <w:pStyle w:val="Heading2"/>
      </w:pPr>
      <w:r w:rsidRPr="00A74BCD">
        <w:t xml:space="preserve">2.2. </w:t>
      </w:r>
      <w:r w:rsidR="004D3503" w:rsidRPr="00B31F16">
        <w:t>In</w:t>
      </w:r>
      <w:r w:rsidR="004D3503">
        <w:t xml:space="preserve"> </w:t>
      </w:r>
      <w:r w:rsidR="004D3503" w:rsidRPr="00B31F16">
        <w:t>vitro</w:t>
      </w:r>
      <w:r w:rsidR="004D3503">
        <w:t xml:space="preserve"> </w:t>
      </w:r>
      <w:r w:rsidR="004D3503" w:rsidRPr="00B31F16">
        <w:t>evaluation</w:t>
      </w:r>
      <w:r w:rsidR="004D3503">
        <w:t xml:space="preserve"> </w:t>
      </w:r>
      <w:r w:rsidR="004D3503" w:rsidRPr="00B31F16">
        <w:t>of</w:t>
      </w:r>
      <w:r w:rsidR="004D3503">
        <w:t xml:space="preserve"> </w:t>
      </w:r>
      <w:r w:rsidR="004D3503" w:rsidRPr="00B31F16">
        <w:t>fungicide</w:t>
      </w:r>
      <w:r w:rsidR="004D3503">
        <w:t xml:space="preserve"> </w:t>
      </w:r>
      <w:r w:rsidR="004D3503" w:rsidRPr="00B31F16">
        <w:t>efficacy</w:t>
      </w:r>
      <w:r w:rsidR="004D3503">
        <w:t xml:space="preserve"> </w:t>
      </w:r>
      <w:r w:rsidR="004D3503" w:rsidRPr="00B31F16">
        <w:t>against</w:t>
      </w:r>
      <w:r w:rsidR="004D3503">
        <w:t xml:space="preserve"> </w:t>
      </w:r>
      <w:r w:rsidR="004D3503" w:rsidRPr="00B31F16">
        <w:t>the</w:t>
      </w:r>
      <w:r w:rsidR="004D3503">
        <w:t xml:space="preserve"> </w:t>
      </w:r>
      <w:r w:rsidR="004D3503" w:rsidRPr="00B31F16">
        <w:t>main</w:t>
      </w:r>
      <w:r w:rsidR="004D3503">
        <w:t xml:space="preserve"> </w:t>
      </w:r>
      <w:r w:rsidR="004D3503" w:rsidRPr="00B31F16">
        <w:t>isolated</w:t>
      </w:r>
      <w:r w:rsidR="004D3503">
        <w:t xml:space="preserve"> </w:t>
      </w:r>
      <w:r w:rsidR="004D3503" w:rsidRPr="00B31F16">
        <w:t>fungi</w:t>
      </w:r>
    </w:p>
    <w:p w14:paraId="71FAE24B" w14:textId="4CF57717" w:rsidR="004D3503" w:rsidRPr="00336573" w:rsidRDefault="00336573"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2.2.1. </w:t>
      </w:r>
      <w:r w:rsidR="004D3503" w:rsidRPr="00336573">
        <w:rPr>
          <w:rFonts w:ascii="Arial" w:hAnsi="Arial" w:cs="Arial"/>
          <w:sz w:val="20"/>
          <w:szCs w:val="20"/>
          <w:u w:val="single"/>
        </w:rPr>
        <w:t>Factors studied</w:t>
      </w:r>
    </w:p>
    <w:p w14:paraId="40C84B89" w14:textId="77777777" w:rsidR="004D3503" w:rsidRPr="004D3503" w:rsidRDefault="004D3503" w:rsidP="004D3503">
      <w:pPr>
        <w:jc w:val="both"/>
        <w:rPr>
          <w:rFonts w:ascii="Arial" w:hAnsi="Arial" w:cs="Arial"/>
        </w:rPr>
      </w:pPr>
      <w:r w:rsidRPr="004D3503">
        <w:rPr>
          <w:rFonts w:ascii="Arial" w:hAnsi="Arial" w:cs="Arial"/>
        </w:rPr>
        <w:t xml:space="preserve">The study evaluated the in vitro effects of nine synthetic fungicides—six commercially available and three under registration—and three biological fungicides on </w:t>
      </w:r>
      <w:r w:rsidRPr="004D3503">
        <w:rPr>
          <w:rFonts w:ascii="Arial" w:hAnsi="Arial" w:cs="Arial"/>
          <w:i/>
          <w:iCs/>
        </w:rPr>
        <w:t>Colletotrichum</w:t>
      </w:r>
      <w:r w:rsidRPr="004D3503">
        <w:rPr>
          <w:rFonts w:ascii="Arial" w:hAnsi="Arial" w:cs="Arial"/>
        </w:rPr>
        <w:t xml:space="preserve"> and </w:t>
      </w:r>
      <w:r w:rsidRPr="004D3503">
        <w:rPr>
          <w:rFonts w:ascii="Arial" w:hAnsi="Arial" w:cs="Arial"/>
          <w:i/>
          <w:iCs/>
        </w:rPr>
        <w:t>Fusarium</w:t>
      </w:r>
      <w:r w:rsidRPr="004D3503">
        <w:rPr>
          <w:rFonts w:ascii="Arial" w:hAnsi="Arial" w:cs="Arial"/>
        </w:rPr>
        <w:t xml:space="preserve"> isolates obtained from diseased black pepper plants. The antifungal activity of these products was assessed on three parameters: mycelial growth, sporulation, and spore germination. The characteristics of the biological and synthetic fungicides are summarized in </w:t>
      </w:r>
      <w:r w:rsidRPr="004D3503">
        <w:rPr>
          <w:rFonts w:ascii="Arial" w:hAnsi="Arial" w:cs="Arial"/>
          <w:b/>
          <w:bCs/>
        </w:rPr>
        <w:t>Tables 1</w:t>
      </w:r>
      <w:r w:rsidRPr="004D3503">
        <w:rPr>
          <w:rFonts w:ascii="Arial" w:hAnsi="Arial" w:cs="Arial"/>
        </w:rPr>
        <w:t xml:space="preserve"> and </w:t>
      </w:r>
      <w:r w:rsidRPr="004D3503">
        <w:rPr>
          <w:rFonts w:ascii="Arial" w:hAnsi="Arial" w:cs="Arial"/>
          <w:b/>
          <w:bCs/>
        </w:rPr>
        <w:t>2</w:t>
      </w:r>
      <w:r w:rsidRPr="004D3503">
        <w:rPr>
          <w:rFonts w:ascii="Arial" w:hAnsi="Arial" w:cs="Arial"/>
        </w:rPr>
        <w:t>, respectively. The sensitivity of the fungal isolates and the comparative efficacy of the fungicides were the main factors analyzed.</w:t>
      </w:r>
    </w:p>
    <w:p w14:paraId="5F069D03" w14:textId="77777777" w:rsidR="004D3503" w:rsidRPr="004D3503" w:rsidRDefault="004D3503" w:rsidP="004D3503">
      <w:pPr>
        <w:jc w:val="both"/>
        <w:rPr>
          <w:rFonts w:ascii="Arial" w:hAnsi="Arial" w:cs="Arial"/>
        </w:rPr>
      </w:pPr>
    </w:p>
    <w:p w14:paraId="1BC2588E" w14:textId="77777777" w:rsidR="004D3503" w:rsidRDefault="004D3503" w:rsidP="004D3503">
      <w:pPr>
        <w:rPr>
          <w:rFonts w:ascii="Arial" w:hAnsi="Arial" w:cs="Arial"/>
        </w:rPr>
      </w:pPr>
      <w:r w:rsidRPr="004D3503">
        <w:rPr>
          <w:rFonts w:ascii="Arial" w:hAnsi="Arial" w:cs="Arial"/>
          <w:b/>
          <w:bCs/>
        </w:rPr>
        <w:t>Table 1.</w:t>
      </w:r>
      <w:r w:rsidRPr="004D3503">
        <w:rPr>
          <w:rFonts w:ascii="Arial" w:hAnsi="Arial" w:cs="Arial"/>
        </w:rPr>
        <w:t xml:space="preserve"> Characteristics of the biological fungicides tested.</w:t>
      </w:r>
    </w:p>
    <w:p w14:paraId="0E4E0DC6" w14:textId="77777777" w:rsidR="0011010F" w:rsidRPr="004D3503" w:rsidRDefault="0011010F" w:rsidP="004D3503">
      <w:pPr>
        <w:rPr>
          <w:rFonts w:ascii="Arial" w:hAnsi="Arial" w:cs="Arial"/>
        </w:rPr>
      </w:pPr>
    </w:p>
    <w:tbl>
      <w:tblPr>
        <w:tblStyle w:val="GridTable1Light"/>
        <w:tblW w:w="5000" w:type="pct"/>
        <w:tblLook w:val="04A0" w:firstRow="1" w:lastRow="0" w:firstColumn="1" w:lastColumn="0" w:noHBand="0" w:noVBand="1"/>
      </w:tblPr>
      <w:tblGrid>
        <w:gridCol w:w="1903"/>
        <w:gridCol w:w="1318"/>
        <w:gridCol w:w="1663"/>
        <w:gridCol w:w="1860"/>
        <w:gridCol w:w="1680"/>
      </w:tblGrid>
      <w:tr w:rsidR="004D3503" w:rsidRPr="00AD5D34" w14:paraId="56617BC9"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pct"/>
            <w:hideMark/>
          </w:tcPr>
          <w:p w14:paraId="09CBF89C" w14:textId="77777777" w:rsidR="004D3503" w:rsidRPr="00AD5D34" w:rsidRDefault="004D3503" w:rsidP="004D3503">
            <w:pPr>
              <w:rPr>
                <w:rFonts w:ascii="Arial" w:hAnsi="Arial" w:cs="Arial"/>
                <w:sz w:val="20"/>
                <w:szCs w:val="20"/>
              </w:rPr>
            </w:pPr>
            <w:r w:rsidRPr="00AD5D34">
              <w:rPr>
                <w:rFonts w:ascii="Arial" w:hAnsi="Arial" w:cs="Arial"/>
                <w:sz w:val="20"/>
                <w:szCs w:val="20"/>
              </w:rPr>
              <w:t>Active ingredient</w:t>
            </w:r>
          </w:p>
        </w:tc>
        <w:tc>
          <w:tcPr>
            <w:tcW w:w="782" w:type="pct"/>
            <w:hideMark/>
          </w:tcPr>
          <w:p w14:paraId="710D34E9"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Chemical nature</w:t>
            </w:r>
          </w:p>
        </w:tc>
        <w:tc>
          <w:tcPr>
            <w:tcW w:w="987" w:type="pct"/>
            <w:hideMark/>
          </w:tcPr>
          <w:p w14:paraId="22B3D059"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Formulation</w:t>
            </w:r>
          </w:p>
        </w:tc>
        <w:tc>
          <w:tcPr>
            <w:tcW w:w="1104" w:type="pct"/>
            <w:hideMark/>
          </w:tcPr>
          <w:p w14:paraId="674CA9FD"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Mode of action</w:t>
            </w:r>
          </w:p>
        </w:tc>
        <w:tc>
          <w:tcPr>
            <w:tcW w:w="997" w:type="pct"/>
            <w:hideMark/>
          </w:tcPr>
          <w:p w14:paraId="03224FF1"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Trade name / Common name</w:t>
            </w:r>
          </w:p>
        </w:tc>
      </w:tr>
      <w:tr w:rsidR="004D3503" w:rsidRPr="00AD5D34" w14:paraId="18D7B272"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74D6A071" w14:textId="77777777" w:rsidR="004D3503" w:rsidRPr="00AD5D34" w:rsidRDefault="004D3503" w:rsidP="004D3503">
            <w:pPr>
              <w:rPr>
                <w:rFonts w:ascii="Arial" w:hAnsi="Arial" w:cs="Arial"/>
                <w:sz w:val="20"/>
                <w:szCs w:val="20"/>
              </w:rPr>
            </w:pPr>
            <w:r w:rsidRPr="00AD5D34">
              <w:rPr>
                <w:rFonts w:ascii="Arial" w:hAnsi="Arial" w:cs="Arial"/>
                <w:sz w:val="20"/>
                <w:szCs w:val="20"/>
              </w:rPr>
              <w:t>Thymol–Gamma terpinene–Eugenol</w:t>
            </w:r>
          </w:p>
        </w:tc>
        <w:tc>
          <w:tcPr>
            <w:tcW w:w="782" w:type="pct"/>
            <w:hideMark/>
          </w:tcPr>
          <w:p w14:paraId="68D5F86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73A749E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Emulsifiable concentrate (EC)</w:t>
            </w:r>
          </w:p>
        </w:tc>
        <w:tc>
          <w:tcPr>
            <w:tcW w:w="1104" w:type="pct"/>
            <w:hideMark/>
          </w:tcPr>
          <w:p w14:paraId="73CA1AFF"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Inhibits spore germination and mycelial growth (Doumbouya et </w:t>
            </w:r>
            <w:r w:rsidRPr="00AD5D34">
              <w:rPr>
                <w:rFonts w:ascii="Arial" w:hAnsi="Arial" w:cs="Arial"/>
                <w:sz w:val="20"/>
                <w:szCs w:val="20"/>
              </w:rPr>
              <w:lastRenderedPageBreak/>
              <w:t>al., 2012)</w:t>
            </w:r>
          </w:p>
        </w:tc>
        <w:tc>
          <w:tcPr>
            <w:tcW w:w="997" w:type="pct"/>
            <w:hideMark/>
          </w:tcPr>
          <w:p w14:paraId="2B7A95F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lastRenderedPageBreak/>
              <w:t>NECO 50 EC</w:t>
            </w:r>
          </w:p>
        </w:tc>
      </w:tr>
      <w:tr w:rsidR="004D3503" w:rsidRPr="00AD5D34" w14:paraId="3740E793"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25E57C1C" w14:textId="77777777" w:rsidR="004D3503" w:rsidRPr="00AD5D34" w:rsidRDefault="004D3503" w:rsidP="004D3503">
            <w:pPr>
              <w:rPr>
                <w:rFonts w:ascii="Arial" w:hAnsi="Arial" w:cs="Arial"/>
                <w:sz w:val="20"/>
                <w:szCs w:val="20"/>
              </w:rPr>
            </w:pPr>
            <w:proofErr w:type="spellStart"/>
            <w:r w:rsidRPr="00AD5D34">
              <w:rPr>
                <w:rFonts w:ascii="Arial" w:hAnsi="Arial" w:cs="Arial"/>
                <w:i/>
                <w:iCs/>
                <w:sz w:val="20"/>
                <w:szCs w:val="20"/>
              </w:rPr>
              <w:t>Chromolaena</w:t>
            </w:r>
            <w:proofErr w:type="spellEnd"/>
            <w:r w:rsidRPr="00AD5D34">
              <w:rPr>
                <w:rFonts w:ascii="Arial" w:hAnsi="Arial" w:cs="Arial"/>
                <w:i/>
                <w:iCs/>
                <w:sz w:val="20"/>
                <w:szCs w:val="20"/>
              </w:rPr>
              <w:t xml:space="preserve"> </w:t>
            </w:r>
            <w:proofErr w:type="spellStart"/>
            <w:r w:rsidRPr="00AD5D34">
              <w:rPr>
                <w:rFonts w:ascii="Arial" w:hAnsi="Arial" w:cs="Arial"/>
                <w:i/>
                <w:iCs/>
                <w:sz w:val="20"/>
                <w:szCs w:val="20"/>
              </w:rPr>
              <w:t>odorata</w:t>
            </w:r>
            <w:proofErr w:type="spellEnd"/>
            <w:r w:rsidRPr="00AD5D34">
              <w:rPr>
                <w:rFonts w:ascii="Arial" w:hAnsi="Arial" w:cs="Arial"/>
                <w:sz w:val="20"/>
                <w:szCs w:val="20"/>
              </w:rPr>
              <w:t xml:space="preserve"> (aqueous extract)</w:t>
            </w:r>
          </w:p>
        </w:tc>
        <w:tc>
          <w:tcPr>
            <w:tcW w:w="782" w:type="pct"/>
            <w:hideMark/>
          </w:tcPr>
          <w:p w14:paraId="6FD6F69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24BEF671"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Powder extract</w:t>
            </w:r>
          </w:p>
        </w:tc>
        <w:tc>
          <w:tcPr>
            <w:tcW w:w="1104" w:type="pct"/>
            <w:hideMark/>
          </w:tcPr>
          <w:p w14:paraId="4D0122FE"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Inhibits sporulation and spore germination</w:t>
            </w:r>
          </w:p>
        </w:tc>
        <w:tc>
          <w:tcPr>
            <w:tcW w:w="997" w:type="pct"/>
            <w:hideMark/>
          </w:tcPr>
          <w:p w14:paraId="3FA8513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Sékou Touré</w:t>
            </w:r>
          </w:p>
        </w:tc>
      </w:tr>
      <w:tr w:rsidR="004D3503" w:rsidRPr="00AD5D34" w14:paraId="02F9EC55" w14:textId="77777777" w:rsidTr="00B51652">
        <w:tc>
          <w:tcPr>
            <w:cnfStyle w:val="001000000000" w:firstRow="0" w:lastRow="0" w:firstColumn="1" w:lastColumn="0" w:oddVBand="0" w:evenVBand="0" w:oddHBand="0" w:evenHBand="0" w:firstRowFirstColumn="0" w:firstRowLastColumn="0" w:lastRowFirstColumn="0" w:lastRowLastColumn="0"/>
            <w:tcW w:w="1130" w:type="pct"/>
            <w:hideMark/>
          </w:tcPr>
          <w:p w14:paraId="5000D382" w14:textId="77777777" w:rsidR="004D3503" w:rsidRPr="00AD5D34" w:rsidRDefault="004D3503" w:rsidP="004D3503">
            <w:pPr>
              <w:rPr>
                <w:rFonts w:ascii="Arial" w:hAnsi="Arial" w:cs="Arial"/>
                <w:sz w:val="20"/>
                <w:szCs w:val="20"/>
              </w:rPr>
            </w:pPr>
            <w:proofErr w:type="spellStart"/>
            <w:r w:rsidRPr="00AD5D34">
              <w:rPr>
                <w:rFonts w:ascii="Arial" w:hAnsi="Arial" w:cs="Arial"/>
                <w:i/>
                <w:iCs/>
                <w:sz w:val="20"/>
                <w:szCs w:val="20"/>
              </w:rPr>
              <w:t>Lippia</w:t>
            </w:r>
            <w:proofErr w:type="spellEnd"/>
            <w:r w:rsidRPr="00AD5D34">
              <w:rPr>
                <w:rFonts w:ascii="Arial" w:hAnsi="Arial" w:cs="Arial"/>
                <w:i/>
                <w:iCs/>
                <w:sz w:val="20"/>
                <w:szCs w:val="20"/>
              </w:rPr>
              <w:t xml:space="preserve"> multiflora</w:t>
            </w:r>
            <w:r w:rsidRPr="00AD5D34">
              <w:rPr>
                <w:rFonts w:ascii="Arial" w:hAnsi="Arial" w:cs="Arial"/>
                <w:sz w:val="20"/>
                <w:szCs w:val="20"/>
              </w:rPr>
              <w:t xml:space="preserve"> (essential oil)</w:t>
            </w:r>
          </w:p>
        </w:tc>
        <w:tc>
          <w:tcPr>
            <w:tcW w:w="782" w:type="pct"/>
            <w:hideMark/>
          </w:tcPr>
          <w:p w14:paraId="4ABF0BA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Biofungicide</w:t>
            </w:r>
            <w:proofErr w:type="spellEnd"/>
          </w:p>
        </w:tc>
        <w:tc>
          <w:tcPr>
            <w:tcW w:w="987" w:type="pct"/>
            <w:hideMark/>
          </w:tcPr>
          <w:p w14:paraId="1E2ECEF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Oil extract</w:t>
            </w:r>
          </w:p>
        </w:tc>
        <w:tc>
          <w:tcPr>
            <w:tcW w:w="1104" w:type="pct"/>
            <w:hideMark/>
          </w:tcPr>
          <w:p w14:paraId="04C60C7C"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Inhibits mycelial growth</w:t>
            </w:r>
          </w:p>
        </w:tc>
        <w:tc>
          <w:tcPr>
            <w:tcW w:w="997" w:type="pct"/>
            <w:hideMark/>
          </w:tcPr>
          <w:p w14:paraId="3CD99A1C"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Thé</w:t>
            </w:r>
            <w:proofErr w:type="spellEnd"/>
            <w:r w:rsidRPr="00AD5D34">
              <w:rPr>
                <w:rFonts w:ascii="Arial" w:hAnsi="Arial" w:cs="Arial"/>
                <w:sz w:val="20"/>
                <w:szCs w:val="20"/>
              </w:rPr>
              <w:t xml:space="preserve"> de </w:t>
            </w:r>
            <w:proofErr w:type="spellStart"/>
            <w:r w:rsidRPr="00AD5D34">
              <w:rPr>
                <w:rFonts w:ascii="Arial" w:hAnsi="Arial" w:cs="Arial"/>
                <w:sz w:val="20"/>
                <w:szCs w:val="20"/>
              </w:rPr>
              <w:t>savane</w:t>
            </w:r>
            <w:proofErr w:type="spellEnd"/>
          </w:p>
        </w:tc>
      </w:tr>
    </w:tbl>
    <w:p w14:paraId="48EC2948" w14:textId="77777777" w:rsidR="004D3503" w:rsidRPr="004D3503" w:rsidRDefault="004D3503" w:rsidP="004D3503">
      <w:pPr>
        <w:rPr>
          <w:rFonts w:ascii="Arial" w:hAnsi="Arial" w:cs="Arial"/>
          <w:b/>
          <w:bCs/>
        </w:rPr>
      </w:pPr>
    </w:p>
    <w:p w14:paraId="26F89609" w14:textId="77777777" w:rsidR="004D3503" w:rsidRDefault="004D3503" w:rsidP="004D3503">
      <w:pPr>
        <w:rPr>
          <w:rFonts w:ascii="Arial" w:hAnsi="Arial" w:cs="Arial"/>
        </w:rPr>
      </w:pPr>
      <w:r w:rsidRPr="004D3503">
        <w:rPr>
          <w:rFonts w:ascii="Arial" w:hAnsi="Arial" w:cs="Arial"/>
          <w:b/>
          <w:bCs/>
        </w:rPr>
        <w:t>Table 2.</w:t>
      </w:r>
      <w:r w:rsidRPr="004D3503">
        <w:rPr>
          <w:rFonts w:ascii="Arial" w:hAnsi="Arial" w:cs="Arial"/>
        </w:rPr>
        <w:t xml:space="preserve"> Characteristics of the synthetic fungicides tested.</w:t>
      </w:r>
    </w:p>
    <w:p w14:paraId="36831B4F" w14:textId="77777777" w:rsidR="00E02A2D" w:rsidRPr="004D3503" w:rsidRDefault="00E02A2D" w:rsidP="004D3503">
      <w:pPr>
        <w:rPr>
          <w:rFonts w:ascii="Arial" w:hAnsi="Arial" w:cs="Arial"/>
        </w:rPr>
      </w:pPr>
    </w:p>
    <w:tbl>
      <w:tblPr>
        <w:tblStyle w:val="GridTable1Light"/>
        <w:tblW w:w="5000" w:type="pct"/>
        <w:tblLook w:val="04A0" w:firstRow="1" w:lastRow="0" w:firstColumn="1" w:lastColumn="0" w:noHBand="0" w:noVBand="1"/>
      </w:tblPr>
      <w:tblGrid>
        <w:gridCol w:w="1870"/>
        <w:gridCol w:w="1970"/>
        <w:gridCol w:w="1633"/>
        <w:gridCol w:w="1959"/>
        <w:gridCol w:w="992"/>
      </w:tblGrid>
      <w:tr w:rsidR="004D3503" w:rsidRPr="004D3503" w14:paraId="449F7060"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hideMark/>
          </w:tcPr>
          <w:p w14:paraId="29A0B0CF" w14:textId="77777777" w:rsidR="004D3503" w:rsidRPr="00AD5D34" w:rsidRDefault="004D3503" w:rsidP="004D3503">
            <w:pPr>
              <w:rPr>
                <w:rFonts w:ascii="Arial" w:hAnsi="Arial" w:cs="Arial"/>
                <w:sz w:val="20"/>
                <w:szCs w:val="20"/>
              </w:rPr>
            </w:pPr>
            <w:r w:rsidRPr="00AD5D34">
              <w:rPr>
                <w:rFonts w:ascii="Arial" w:hAnsi="Arial" w:cs="Arial"/>
                <w:sz w:val="20"/>
                <w:szCs w:val="20"/>
              </w:rPr>
              <w:t>Active ingredient</w:t>
            </w:r>
          </w:p>
        </w:tc>
        <w:tc>
          <w:tcPr>
            <w:tcW w:w="1169" w:type="pct"/>
            <w:hideMark/>
          </w:tcPr>
          <w:p w14:paraId="14ABD15D"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Chemical family</w:t>
            </w:r>
          </w:p>
        </w:tc>
        <w:tc>
          <w:tcPr>
            <w:tcW w:w="969" w:type="pct"/>
            <w:hideMark/>
          </w:tcPr>
          <w:p w14:paraId="1E8BA04C"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Formulation</w:t>
            </w:r>
          </w:p>
        </w:tc>
        <w:tc>
          <w:tcPr>
            <w:tcW w:w="1163" w:type="pct"/>
            <w:hideMark/>
          </w:tcPr>
          <w:p w14:paraId="6D915055"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Mode of action</w:t>
            </w:r>
          </w:p>
        </w:tc>
        <w:tc>
          <w:tcPr>
            <w:tcW w:w="589" w:type="pct"/>
            <w:hideMark/>
          </w:tcPr>
          <w:p w14:paraId="7AC3CD14" w14:textId="77777777" w:rsidR="004D3503" w:rsidRPr="00AD5D34" w:rsidRDefault="004D3503" w:rsidP="004D350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Trade name</w:t>
            </w:r>
          </w:p>
        </w:tc>
      </w:tr>
      <w:tr w:rsidR="004D3503" w:rsidRPr="004D3503" w14:paraId="03447E32"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33A6F34F" w14:textId="77777777" w:rsidR="004D3503" w:rsidRPr="00AD5D34" w:rsidRDefault="004D3503" w:rsidP="004D3503">
            <w:pPr>
              <w:rPr>
                <w:rFonts w:ascii="Arial" w:hAnsi="Arial" w:cs="Arial"/>
                <w:sz w:val="20"/>
                <w:szCs w:val="20"/>
              </w:rPr>
            </w:pPr>
            <w:r w:rsidRPr="00AD5D34">
              <w:rPr>
                <w:rFonts w:ascii="Arial" w:hAnsi="Arial" w:cs="Arial"/>
                <w:sz w:val="20"/>
                <w:szCs w:val="20"/>
              </w:rPr>
              <w:t>Chlorothalonil + Carbendazim</w:t>
            </w:r>
          </w:p>
        </w:tc>
        <w:tc>
          <w:tcPr>
            <w:tcW w:w="1169" w:type="pct"/>
            <w:hideMark/>
          </w:tcPr>
          <w:p w14:paraId="26D0EEC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Chloronitrile</w:t>
            </w:r>
            <w:proofErr w:type="spellEnd"/>
            <w:r w:rsidRPr="00AD5D34">
              <w:rPr>
                <w:rFonts w:ascii="Arial" w:hAnsi="Arial" w:cs="Arial"/>
                <w:sz w:val="20"/>
                <w:szCs w:val="20"/>
              </w:rPr>
              <w:t xml:space="preserve"> + Benzimidazole</w:t>
            </w:r>
          </w:p>
        </w:tc>
        <w:tc>
          <w:tcPr>
            <w:tcW w:w="969" w:type="pct"/>
            <w:hideMark/>
          </w:tcPr>
          <w:p w14:paraId="3864E9F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w:t>
            </w:r>
          </w:p>
        </w:tc>
        <w:tc>
          <w:tcPr>
            <w:tcW w:w="1163" w:type="pct"/>
            <w:hideMark/>
          </w:tcPr>
          <w:p w14:paraId="126F650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Contact and systemic; inhibits mycelial growth</w:t>
            </w:r>
          </w:p>
        </w:tc>
        <w:tc>
          <w:tcPr>
            <w:tcW w:w="589" w:type="pct"/>
            <w:hideMark/>
          </w:tcPr>
          <w:p w14:paraId="5683399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Banko Plus</w:t>
            </w:r>
          </w:p>
        </w:tc>
      </w:tr>
      <w:tr w:rsidR="004D3503" w:rsidRPr="004D3503" w14:paraId="5099A12C"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75A9E3B5" w14:textId="77777777" w:rsidR="004D3503" w:rsidRPr="00AD5D34" w:rsidRDefault="004D3503" w:rsidP="004D3503">
            <w:pPr>
              <w:rPr>
                <w:rFonts w:ascii="Arial" w:hAnsi="Arial" w:cs="Arial"/>
                <w:sz w:val="20"/>
                <w:szCs w:val="20"/>
              </w:rPr>
            </w:pPr>
            <w:r w:rsidRPr="00AD5D34">
              <w:rPr>
                <w:rFonts w:ascii="Arial" w:hAnsi="Arial" w:cs="Arial"/>
                <w:sz w:val="20"/>
                <w:szCs w:val="20"/>
              </w:rPr>
              <w:t>Mancozeb</w:t>
            </w:r>
          </w:p>
        </w:tc>
        <w:tc>
          <w:tcPr>
            <w:tcW w:w="1169" w:type="pct"/>
            <w:hideMark/>
          </w:tcPr>
          <w:p w14:paraId="119182A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Dithiocarbamate</w:t>
            </w:r>
            <w:proofErr w:type="spellEnd"/>
          </w:p>
        </w:tc>
        <w:tc>
          <w:tcPr>
            <w:tcW w:w="969" w:type="pct"/>
            <w:hideMark/>
          </w:tcPr>
          <w:p w14:paraId="164E20CE"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4E4D3409" w14:textId="313B2EB0"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Contact</w:t>
            </w:r>
            <w:r w:rsidR="0082679B">
              <w:rPr>
                <w:rFonts w:ascii="Arial" w:hAnsi="Arial" w:cs="Arial"/>
                <w:sz w:val="20"/>
                <w:szCs w:val="20"/>
              </w:rPr>
              <w:t>:</w:t>
            </w:r>
            <w:r w:rsidRPr="00AD5D34">
              <w:rPr>
                <w:rFonts w:ascii="Arial" w:hAnsi="Arial" w:cs="Arial"/>
                <w:sz w:val="20"/>
                <w:szCs w:val="20"/>
              </w:rPr>
              <w:t xml:space="preserve"> inhibits mycelial growth</w:t>
            </w:r>
          </w:p>
        </w:tc>
        <w:tc>
          <w:tcPr>
            <w:tcW w:w="589" w:type="pct"/>
            <w:hideMark/>
          </w:tcPr>
          <w:p w14:paraId="02D215C4"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Blocus</w:t>
            </w:r>
            <w:proofErr w:type="spellEnd"/>
          </w:p>
        </w:tc>
      </w:tr>
      <w:tr w:rsidR="004D3503" w:rsidRPr="004D3503" w14:paraId="2015D45F"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30C8EBD4" w14:textId="77777777" w:rsidR="004D3503" w:rsidRPr="00AD5D34" w:rsidRDefault="004D3503" w:rsidP="004D3503">
            <w:pPr>
              <w:rPr>
                <w:rFonts w:ascii="Arial" w:hAnsi="Arial" w:cs="Arial"/>
                <w:sz w:val="20"/>
                <w:szCs w:val="20"/>
              </w:rPr>
            </w:pPr>
            <w:r w:rsidRPr="00AD5D34">
              <w:rPr>
                <w:rFonts w:ascii="Arial" w:hAnsi="Arial" w:cs="Arial"/>
                <w:sz w:val="20"/>
                <w:szCs w:val="20"/>
              </w:rPr>
              <w:t>Copper hydroxide</w:t>
            </w:r>
          </w:p>
        </w:tc>
        <w:tc>
          <w:tcPr>
            <w:tcW w:w="1169" w:type="pct"/>
            <w:hideMark/>
          </w:tcPr>
          <w:p w14:paraId="270C0281"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Copper compound</w:t>
            </w:r>
          </w:p>
        </w:tc>
        <w:tc>
          <w:tcPr>
            <w:tcW w:w="969" w:type="pct"/>
            <w:hideMark/>
          </w:tcPr>
          <w:p w14:paraId="12C8C43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3B1C320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inhibits sporulation</w:t>
            </w:r>
          </w:p>
        </w:tc>
        <w:tc>
          <w:tcPr>
            <w:tcW w:w="589" w:type="pct"/>
            <w:hideMark/>
          </w:tcPr>
          <w:p w14:paraId="43B8B57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Fongex</w:t>
            </w:r>
            <w:proofErr w:type="spellEnd"/>
            <w:r w:rsidRPr="00AD5D34">
              <w:rPr>
                <w:rFonts w:ascii="Arial" w:hAnsi="Arial" w:cs="Arial"/>
                <w:sz w:val="20"/>
                <w:szCs w:val="20"/>
              </w:rPr>
              <w:t xml:space="preserve"> 77 WP</w:t>
            </w:r>
          </w:p>
        </w:tc>
      </w:tr>
      <w:tr w:rsidR="004D3503" w:rsidRPr="004D3503" w14:paraId="5E5B6C13"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008100F4" w14:textId="77777777" w:rsidR="004D3503" w:rsidRPr="00AD5D34" w:rsidRDefault="004D3503" w:rsidP="004D3503">
            <w:pPr>
              <w:rPr>
                <w:rFonts w:ascii="Arial" w:hAnsi="Arial" w:cs="Arial"/>
                <w:sz w:val="20"/>
                <w:szCs w:val="20"/>
              </w:rPr>
            </w:pPr>
            <w:r w:rsidRPr="00AD5D34">
              <w:rPr>
                <w:rFonts w:ascii="Arial" w:hAnsi="Arial" w:cs="Arial"/>
                <w:sz w:val="20"/>
                <w:szCs w:val="20"/>
              </w:rPr>
              <w:t>Carbendazim + Mancozeb</w:t>
            </w:r>
          </w:p>
        </w:tc>
        <w:tc>
          <w:tcPr>
            <w:tcW w:w="1169" w:type="pct"/>
            <w:hideMark/>
          </w:tcPr>
          <w:p w14:paraId="700E4C35"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Benzimidazole + </w:t>
            </w:r>
            <w:proofErr w:type="spellStart"/>
            <w:r w:rsidRPr="00AD5D34">
              <w:rPr>
                <w:rFonts w:ascii="Arial" w:hAnsi="Arial" w:cs="Arial"/>
                <w:sz w:val="20"/>
                <w:szCs w:val="20"/>
              </w:rPr>
              <w:t>Dithiocarbamate</w:t>
            </w:r>
            <w:proofErr w:type="spellEnd"/>
          </w:p>
        </w:tc>
        <w:tc>
          <w:tcPr>
            <w:tcW w:w="969" w:type="pct"/>
            <w:hideMark/>
          </w:tcPr>
          <w:p w14:paraId="6F8E769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4768E629"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1E52823F"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Kaju</w:t>
            </w:r>
          </w:p>
        </w:tc>
      </w:tr>
      <w:tr w:rsidR="004D3503" w:rsidRPr="004D3503" w14:paraId="2BD7957C"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744DEFCA" w14:textId="77777777" w:rsidR="004D3503" w:rsidRPr="00AD5D34" w:rsidRDefault="004D3503" w:rsidP="004D3503">
            <w:pPr>
              <w:rPr>
                <w:rFonts w:ascii="Arial" w:hAnsi="Arial" w:cs="Arial"/>
                <w:sz w:val="20"/>
                <w:szCs w:val="20"/>
              </w:rPr>
            </w:pPr>
            <w:r w:rsidRPr="00AD5D34">
              <w:rPr>
                <w:rFonts w:ascii="Arial" w:hAnsi="Arial" w:cs="Arial"/>
                <w:sz w:val="20"/>
                <w:szCs w:val="20"/>
              </w:rPr>
              <w:t>Azoxystrobin + Difenoconazole</w:t>
            </w:r>
          </w:p>
        </w:tc>
        <w:tc>
          <w:tcPr>
            <w:tcW w:w="1169" w:type="pct"/>
            <w:hideMark/>
          </w:tcPr>
          <w:p w14:paraId="6CF4FEE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Strobilurin + Triazole</w:t>
            </w:r>
          </w:p>
        </w:tc>
        <w:tc>
          <w:tcPr>
            <w:tcW w:w="969" w:type="pct"/>
            <w:hideMark/>
          </w:tcPr>
          <w:p w14:paraId="0DE31087"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 (SC)</w:t>
            </w:r>
          </w:p>
        </w:tc>
        <w:tc>
          <w:tcPr>
            <w:tcW w:w="1163" w:type="pct"/>
            <w:hideMark/>
          </w:tcPr>
          <w:p w14:paraId="5AFDB839" w14:textId="5A0B612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w:t>
            </w:r>
            <w:r w:rsidR="0082679B">
              <w:rPr>
                <w:rFonts w:ascii="Arial" w:hAnsi="Arial" w:cs="Arial"/>
                <w:sz w:val="20"/>
                <w:szCs w:val="20"/>
              </w:rPr>
              <w:t>,</w:t>
            </w:r>
            <w:r w:rsidRPr="00AD5D34">
              <w:rPr>
                <w:rFonts w:ascii="Arial" w:hAnsi="Arial" w:cs="Arial"/>
                <w:sz w:val="20"/>
                <w:szCs w:val="20"/>
              </w:rPr>
              <w:t xml:space="preserve"> preventive</w:t>
            </w:r>
            <w:r w:rsidR="0082679B">
              <w:rPr>
                <w:rFonts w:ascii="Arial" w:hAnsi="Arial" w:cs="Arial"/>
                <w:sz w:val="20"/>
                <w:szCs w:val="20"/>
              </w:rPr>
              <w:t>,</w:t>
            </w:r>
            <w:r w:rsidRPr="00AD5D34">
              <w:rPr>
                <w:rFonts w:ascii="Arial" w:hAnsi="Arial" w:cs="Arial"/>
                <w:sz w:val="20"/>
                <w:szCs w:val="20"/>
              </w:rPr>
              <w:t xml:space="preserve"> and curative</w:t>
            </w:r>
          </w:p>
        </w:tc>
        <w:tc>
          <w:tcPr>
            <w:tcW w:w="589" w:type="pct"/>
            <w:hideMark/>
          </w:tcPr>
          <w:p w14:paraId="529150DA"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Hortigo</w:t>
            </w:r>
            <w:proofErr w:type="spellEnd"/>
            <w:r w:rsidRPr="00AD5D34">
              <w:rPr>
                <w:rFonts w:ascii="Arial" w:hAnsi="Arial" w:cs="Arial"/>
                <w:sz w:val="20"/>
                <w:szCs w:val="20"/>
              </w:rPr>
              <w:t xml:space="preserve"> 82 SC</w:t>
            </w:r>
          </w:p>
        </w:tc>
      </w:tr>
      <w:tr w:rsidR="004D3503" w:rsidRPr="004D3503" w14:paraId="192446ED"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088E8B2B" w14:textId="77777777" w:rsidR="004D3503" w:rsidRPr="00AD5D34" w:rsidRDefault="004D3503" w:rsidP="004D3503">
            <w:pPr>
              <w:rPr>
                <w:rFonts w:ascii="Arial" w:hAnsi="Arial" w:cs="Arial"/>
                <w:sz w:val="20"/>
                <w:szCs w:val="20"/>
              </w:rPr>
            </w:pPr>
            <w:r w:rsidRPr="00AD5D34">
              <w:rPr>
                <w:rFonts w:ascii="Arial" w:hAnsi="Arial" w:cs="Arial"/>
                <w:sz w:val="20"/>
                <w:szCs w:val="20"/>
              </w:rPr>
              <w:t>Difenoconazole</w:t>
            </w:r>
          </w:p>
        </w:tc>
        <w:tc>
          <w:tcPr>
            <w:tcW w:w="1169" w:type="pct"/>
            <w:hideMark/>
          </w:tcPr>
          <w:p w14:paraId="5F7DB14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Triazole</w:t>
            </w:r>
          </w:p>
        </w:tc>
        <w:tc>
          <w:tcPr>
            <w:tcW w:w="969" w:type="pct"/>
            <w:hideMark/>
          </w:tcPr>
          <w:p w14:paraId="74070DFD"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Emulsifiable concentrate (EC)</w:t>
            </w:r>
          </w:p>
        </w:tc>
        <w:tc>
          <w:tcPr>
            <w:tcW w:w="1163" w:type="pct"/>
            <w:hideMark/>
          </w:tcPr>
          <w:p w14:paraId="4DB0A642" w14:textId="57331394"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w:t>
            </w:r>
            <w:r w:rsidR="0082679B">
              <w:rPr>
                <w:rFonts w:ascii="Arial" w:hAnsi="Arial" w:cs="Arial"/>
                <w:sz w:val="20"/>
                <w:szCs w:val="20"/>
              </w:rPr>
              <w:t>,</w:t>
            </w:r>
            <w:r w:rsidRPr="00AD5D34">
              <w:rPr>
                <w:rFonts w:ascii="Arial" w:hAnsi="Arial" w:cs="Arial"/>
                <w:sz w:val="20"/>
                <w:szCs w:val="20"/>
              </w:rPr>
              <w:t xml:space="preserve"> preventive</w:t>
            </w:r>
            <w:r w:rsidR="0082679B">
              <w:rPr>
                <w:rFonts w:ascii="Arial" w:hAnsi="Arial" w:cs="Arial"/>
                <w:sz w:val="20"/>
                <w:szCs w:val="20"/>
              </w:rPr>
              <w:t>,</w:t>
            </w:r>
            <w:r w:rsidRPr="00AD5D34">
              <w:rPr>
                <w:rFonts w:ascii="Arial" w:hAnsi="Arial" w:cs="Arial"/>
                <w:sz w:val="20"/>
                <w:szCs w:val="20"/>
              </w:rPr>
              <w:t xml:space="preserve"> and curative; inhibits mycelial growth</w:t>
            </w:r>
          </w:p>
        </w:tc>
        <w:tc>
          <w:tcPr>
            <w:tcW w:w="589" w:type="pct"/>
            <w:hideMark/>
          </w:tcPr>
          <w:p w14:paraId="0CE71BD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Boneur</w:t>
            </w:r>
            <w:proofErr w:type="spellEnd"/>
            <w:r w:rsidRPr="00AD5D34">
              <w:rPr>
                <w:rFonts w:ascii="Arial" w:hAnsi="Arial" w:cs="Arial"/>
                <w:sz w:val="20"/>
                <w:szCs w:val="20"/>
              </w:rPr>
              <w:t xml:space="preserve"> 250 EC</w:t>
            </w:r>
          </w:p>
        </w:tc>
      </w:tr>
      <w:tr w:rsidR="004D3503" w:rsidRPr="004D3503" w14:paraId="56243218"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1FC1A593" w14:textId="77777777" w:rsidR="004D3503" w:rsidRPr="00AD5D34" w:rsidRDefault="004D3503" w:rsidP="004D3503">
            <w:pPr>
              <w:rPr>
                <w:rFonts w:ascii="Arial" w:hAnsi="Arial" w:cs="Arial"/>
                <w:sz w:val="20"/>
                <w:szCs w:val="20"/>
              </w:rPr>
            </w:pPr>
            <w:r w:rsidRPr="00AD5D34">
              <w:rPr>
                <w:rFonts w:ascii="Arial" w:hAnsi="Arial" w:cs="Arial"/>
                <w:sz w:val="20"/>
                <w:szCs w:val="20"/>
              </w:rPr>
              <w:t>Azoxystrobin + Mancozeb</w:t>
            </w:r>
          </w:p>
        </w:tc>
        <w:tc>
          <w:tcPr>
            <w:tcW w:w="1169" w:type="pct"/>
            <w:hideMark/>
          </w:tcPr>
          <w:p w14:paraId="62F9CA1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Strobilurin</w:t>
            </w:r>
            <w:proofErr w:type="spellEnd"/>
            <w:r w:rsidRPr="00AD5D34">
              <w:rPr>
                <w:rFonts w:ascii="Arial" w:hAnsi="Arial" w:cs="Arial"/>
                <w:sz w:val="20"/>
                <w:szCs w:val="20"/>
              </w:rPr>
              <w:t xml:space="preserve"> + </w:t>
            </w:r>
            <w:proofErr w:type="spellStart"/>
            <w:r w:rsidRPr="00AD5D34">
              <w:rPr>
                <w:rFonts w:ascii="Arial" w:hAnsi="Arial" w:cs="Arial"/>
                <w:sz w:val="20"/>
                <w:szCs w:val="20"/>
              </w:rPr>
              <w:t>Dithiocarbamate</w:t>
            </w:r>
            <w:proofErr w:type="spellEnd"/>
          </w:p>
        </w:tc>
        <w:tc>
          <w:tcPr>
            <w:tcW w:w="969" w:type="pct"/>
            <w:hideMark/>
          </w:tcPr>
          <w:p w14:paraId="23CA144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Concentrated suspension (SC)</w:t>
            </w:r>
          </w:p>
        </w:tc>
        <w:tc>
          <w:tcPr>
            <w:tcW w:w="1163" w:type="pct"/>
            <w:hideMark/>
          </w:tcPr>
          <w:p w14:paraId="1A794F79"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3AEAA0B6"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NH1</w:t>
            </w:r>
          </w:p>
        </w:tc>
      </w:tr>
      <w:tr w:rsidR="004D3503" w:rsidRPr="004D3503" w14:paraId="0D9E7A9A"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45A2A39A" w14:textId="77777777" w:rsidR="004D3503" w:rsidRPr="00AD5D34" w:rsidRDefault="004D3503" w:rsidP="004D3503">
            <w:pPr>
              <w:rPr>
                <w:rFonts w:ascii="Arial" w:hAnsi="Arial" w:cs="Arial"/>
                <w:sz w:val="20"/>
                <w:szCs w:val="20"/>
              </w:rPr>
            </w:pPr>
            <w:r w:rsidRPr="00AD5D34">
              <w:rPr>
                <w:rFonts w:ascii="Arial" w:hAnsi="Arial" w:cs="Arial"/>
                <w:sz w:val="20"/>
                <w:szCs w:val="20"/>
              </w:rPr>
              <w:t>Picoxystrobin + Mancozeb</w:t>
            </w:r>
          </w:p>
        </w:tc>
        <w:tc>
          <w:tcPr>
            <w:tcW w:w="1169" w:type="pct"/>
            <w:hideMark/>
          </w:tcPr>
          <w:p w14:paraId="0B6B1F7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D5D34">
              <w:rPr>
                <w:rFonts w:ascii="Arial" w:hAnsi="Arial" w:cs="Arial"/>
                <w:sz w:val="20"/>
                <w:szCs w:val="20"/>
              </w:rPr>
              <w:t>Methoxyacrylate</w:t>
            </w:r>
            <w:proofErr w:type="spellEnd"/>
            <w:r w:rsidRPr="00AD5D34">
              <w:rPr>
                <w:rFonts w:ascii="Arial" w:hAnsi="Arial" w:cs="Arial"/>
                <w:sz w:val="20"/>
                <w:szCs w:val="20"/>
              </w:rPr>
              <w:t xml:space="preserve"> + </w:t>
            </w:r>
            <w:proofErr w:type="spellStart"/>
            <w:r w:rsidRPr="00AD5D34">
              <w:rPr>
                <w:rFonts w:ascii="Arial" w:hAnsi="Arial" w:cs="Arial"/>
                <w:sz w:val="20"/>
                <w:szCs w:val="20"/>
              </w:rPr>
              <w:t>Dithiocarbamate</w:t>
            </w:r>
            <w:proofErr w:type="spellEnd"/>
          </w:p>
        </w:tc>
        <w:tc>
          <w:tcPr>
            <w:tcW w:w="969" w:type="pct"/>
            <w:hideMark/>
          </w:tcPr>
          <w:p w14:paraId="27A2EDE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Wettable powder (WP)</w:t>
            </w:r>
          </w:p>
        </w:tc>
        <w:tc>
          <w:tcPr>
            <w:tcW w:w="1163" w:type="pct"/>
            <w:hideMark/>
          </w:tcPr>
          <w:p w14:paraId="308C7574"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1782BD22"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NH2</w:t>
            </w:r>
          </w:p>
        </w:tc>
      </w:tr>
      <w:tr w:rsidR="004D3503" w:rsidRPr="004D3503" w14:paraId="54E0E6BB" w14:textId="77777777" w:rsidTr="00B51652">
        <w:tc>
          <w:tcPr>
            <w:cnfStyle w:val="001000000000" w:firstRow="0" w:lastRow="0" w:firstColumn="1" w:lastColumn="0" w:oddVBand="0" w:evenVBand="0" w:oddHBand="0" w:evenHBand="0" w:firstRowFirstColumn="0" w:firstRowLastColumn="0" w:lastRowFirstColumn="0" w:lastRowLastColumn="0"/>
            <w:tcW w:w="1110" w:type="pct"/>
            <w:hideMark/>
          </w:tcPr>
          <w:p w14:paraId="13D210BB" w14:textId="77777777" w:rsidR="004D3503" w:rsidRPr="00AD5D34" w:rsidRDefault="004D3503" w:rsidP="004D3503">
            <w:pPr>
              <w:rPr>
                <w:rFonts w:ascii="Arial" w:hAnsi="Arial" w:cs="Arial"/>
                <w:sz w:val="20"/>
                <w:szCs w:val="20"/>
              </w:rPr>
            </w:pPr>
            <w:r w:rsidRPr="00AD5D34">
              <w:rPr>
                <w:rFonts w:ascii="Arial" w:hAnsi="Arial" w:cs="Arial"/>
                <w:sz w:val="20"/>
                <w:szCs w:val="20"/>
              </w:rPr>
              <w:t>Difenoconazole + Spiroxamine</w:t>
            </w:r>
          </w:p>
        </w:tc>
        <w:tc>
          <w:tcPr>
            <w:tcW w:w="1169" w:type="pct"/>
            <w:hideMark/>
          </w:tcPr>
          <w:p w14:paraId="7CD8A4E8"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 xml:space="preserve">Triazole + </w:t>
            </w:r>
            <w:proofErr w:type="spellStart"/>
            <w:r w:rsidRPr="00AD5D34">
              <w:rPr>
                <w:rFonts w:ascii="Arial" w:hAnsi="Arial" w:cs="Arial"/>
                <w:sz w:val="20"/>
                <w:szCs w:val="20"/>
              </w:rPr>
              <w:t>Spiroketalamine</w:t>
            </w:r>
            <w:proofErr w:type="spellEnd"/>
          </w:p>
        </w:tc>
        <w:tc>
          <w:tcPr>
            <w:tcW w:w="969" w:type="pct"/>
            <w:hideMark/>
          </w:tcPr>
          <w:p w14:paraId="1E3B435B"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Emulsifiable concentrate (EC)</w:t>
            </w:r>
          </w:p>
        </w:tc>
        <w:tc>
          <w:tcPr>
            <w:tcW w:w="1163" w:type="pct"/>
            <w:hideMark/>
          </w:tcPr>
          <w:p w14:paraId="6293C343"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Systemic and contact; inhibits mycelial growth</w:t>
            </w:r>
          </w:p>
        </w:tc>
        <w:tc>
          <w:tcPr>
            <w:tcW w:w="589" w:type="pct"/>
            <w:hideMark/>
          </w:tcPr>
          <w:p w14:paraId="59B6CCF0" w14:textId="77777777" w:rsidR="004D3503" w:rsidRPr="00AD5D34" w:rsidRDefault="004D3503" w:rsidP="004D35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D5D34">
              <w:rPr>
                <w:rFonts w:ascii="Arial" w:hAnsi="Arial" w:cs="Arial"/>
                <w:sz w:val="20"/>
                <w:szCs w:val="20"/>
              </w:rPr>
              <w:t>NH3</w:t>
            </w:r>
          </w:p>
        </w:tc>
      </w:tr>
    </w:tbl>
    <w:p w14:paraId="558B138E" w14:textId="58F982BA" w:rsidR="004D3503" w:rsidRPr="003E15F2" w:rsidRDefault="004D3503" w:rsidP="004D3503">
      <w:pPr>
        <w:rPr>
          <w:rFonts w:ascii="Arial" w:hAnsi="Arial" w:cs="Arial"/>
          <w:i/>
          <w:iCs/>
          <w:sz w:val="18"/>
          <w:szCs w:val="18"/>
        </w:rPr>
      </w:pPr>
      <w:r w:rsidRPr="003E15F2">
        <w:rPr>
          <w:rFonts w:ascii="Arial" w:hAnsi="Arial" w:cs="Arial"/>
          <w:i/>
          <w:iCs/>
          <w:sz w:val="18"/>
          <w:szCs w:val="18"/>
        </w:rPr>
        <w:t>NH1–NH3 refer to unregistered fungicidal formulations currently under evaluation.</w:t>
      </w:r>
    </w:p>
    <w:p w14:paraId="537A03B4" w14:textId="77777777" w:rsidR="004D3503" w:rsidRPr="004D3503" w:rsidRDefault="004D3503" w:rsidP="004D3503">
      <w:pPr>
        <w:rPr>
          <w:rFonts w:ascii="Arial" w:hAnsi="Arial" w:cs="Arial"/>
        </w:rPr>
      </w:pPr>
    </w:p>
    <w:p w14:paraId="0AECF76C" w14:textId="7B5848C1" w:rsidR="004D3503" w:rsidRPr="00B82DDD" w:rsidRDefault="00B82DDD"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2.2.2. </w:t>
      </w:r>
      <w:r w:rsidR="004D3503" w:rsidRPr="00B82DDD">
        <w:rPr>
          <w:rFonts w:ascii="Arial" w:hAnsi="Arial" w:cs="Arial"/>
          <w:sz w:val="20"/>
          <w:szCs w:val="20"/>
          <w:u w:val="single"/>
        </w:rPr>
        <w:t>Experimental design</w:t>
      </w:r>
    </w:p>
    <w:p w14:paraId="3FDC9458" w14:textId="77777777" w:rsidR="004D3503" w:rsidRDefault="004D3503" w:rsidP="004D3503">
      <w:pPr>
        <w:jc w:val="both"/>
        <w:rPr>
          <w:rFonts w:ascii="Arial" w:hAnsi="Arial" w:cs="Arial"/>
        </w:rPr>
      </w:pPr>
      <w:r w:rsidRPr="004D3503">
        <w:rPr>
          <w:rFonts w:ascii="Arial" w:hAnsi="Arial" w:cs="Arial"/>
        </w:rPr>
        <w:t xml:space="preserve">For synthetic fungicides, three concentrations were tested: half the recommended dose (D1), the recommended dose (D2), and double the recommended dose (D3), following the protocol of </w:t>
      </w:r>
      <w:proofErr w:type="spellStart"/>
      <w:r w:rsidRPr="004D3503">
        <w:rPr>
          <w:rFonts w:ascii="Arial" w:hAnsi="Arial" w:cs="Arial"/>
        </w:rPr>
        <w:t>Kouadia</w:t>
      </w:r>
      <w:proofErr w:type="spellEnd"/>
      <w:r w:rsidRPr="004D3503">
        <w:rPr>
          <w:rFonts w:ascii="Arial" w:hAnsi="Arial" w:cs="Arial"/>
        </w:rPr>
        <w:t xml:space="preserve"> et al. (2022).</w:t>
      </w:r>
    </w:p>
    <w:p w14:paraId="53161454" w14:textId="77777777" w:rsidR="0011010F" w:rsidRPr="004D3503" w:rsidRDefault="0011010F" w:rsidP="004D3503">
      <w:pPr>
        <w:jc w:val="both"/>
        <w:rPr>
          <w:rFonts w:ascii="Arial" w:hAnsi="Arial" w:cs="Arial"/>
        </w:rPr>
      </w:pPr>
    </w:p>
    <w:p w14:paraId="0C33D0F5" w14:textId="77777777" w:rsidR="004D3503" w:rsidRDefault="004D3503" w:rsidP="004D3503">
      <w:pPr>
        <w:jc w:val="both"/>
        <w:rPr>
          <w:rFonts w:ascii="Arial" w:hAnsi="Arial" w:cs="Arial"/>
        </w:rPr>
      </w:pPr>
      <w:r w:rsidRPr="004D3503">
        <w:rPr>
          <w:rFonts w:ascii="Arial" w:hAnsi="Arial" w:cs="Arial"/>
        </w:rPr>
        <w:t>The biological fungicide Thymol–Gamma terpinene–Eugenol was tested at 40, 80, and 160 mL/L (respectively coded as D1, D2, and D3).</w:t>
      </w:r>
    </w:p>
    <w:p w14:paraId="61FB4681" w14:textId="77777777" w:rsidR="0011010F" w:rsidRPr="004D3503" w:rsidRDefault="0011010F" w:rsidP="004D3503">
      <w:pPr>
        <w:jc w:val="both"/>
        <w:rPr>
          <w:rFonts w:ascii="Arial" w:hAnsi="Arial" w:cs="Arial"/>
        </w:rPr>
      </w:pPr>
    </w:p>
    <w:p w14:paraId="3AE40A71" w14:textId="77777777" w:rsidR="004D3503" w:rsidRDefault="004D3503" w:rsidP="004D3503">
      <w:pPr>
        <w:jc w:val="both"/>
        <w:rPr>
          <w:rFonts w:ascii="Arial" w:hAnsi="Arial" w:cs="Arial"/>
        </w:rPr>
      </w:pPr>
      <w:r w:rsidRPr="004D3503">
        <w:rPr>
          <w:rFonts w:ascii="Arial" w:hAnsi="Arial" w:cs="Arial"/>
        </w:rPr>
        <w:t xml:space="preserve">The aqueous extract of </w:t>
      </w:r>
      <w:proofErr w:type="spellStart"/>
      <w:r w:rsidRPr="004D3503">
        <w:rPr>
          <w:rFonts w:ascii="Arial" w:hAnsi="Arial" w:cs="Arial"/>
          <w:i/>
          <w:iCs/>
        </w:rPr>
        <w:t>Chromolaena</w:t>
      </w:r>
      <w:proofErr w:type="spellEnd"/>
      <w:r w:rsidRPr="004D3503">
        <w:rPr>
          <w:rFonts w:ascii="Arial" w:hAnsi="Arial" w:cs="Arial"/>
          <w:i/>
          <w:iCs/>
        </w:rPr>
        <w:t xml:space="preserve"> </w:t>
      </w:r>
      <w:proofErr w:type="spellStart"/>
      <w:r w:rsidRPr="004D3503">
        <w:rPr>
          <w:rFonts w:ascii="Arial" w:hAnsi="Arial" w:cs="Arial"/>
          <w:i/>
          <w:iCs/>
        </w:rPr>
        <w:t>odorata</w:t>
      </w:r>
      <w:proofErr w:type="spellEnd"/>
      <w:r w:rsidRPr="004D3503">
        <w:rPr>
          <w:rFonts w:ascii="Arial" w:hAnsi="Arial" w:cs="Arial"/>
        </w:rPr>
        <w:t xml:space="preserve"> and the essential oil of </w:t>
      </w:r>
      <w:proofErr w:type="spellStart"/>
      <w:r w:rsidRPr="004D3503">
        <w:rPr>
          <w:rFonts w:ascii="Arial" w:hAnsi="Arial" w:cs="Arial"/>
          <w:i/>
          <w:iCs/>
        </w:rPr>
        <w:t>Lippia</w:t>
      </w:r>
      <w:proofErr w:type="spellEnd"/>
      <w:r w:rsidRPr="004D3503">
        <w:rPr>
          <w:rFonts w:ascii="Arial" w:hAnsi="Arial" w:cs="Arial"/>
          <w:i/>
          <w:iCs/>
        </w:rPr>
        <w:t xml:space="preserve"> multiflora</w:t>
      </w:r>
      <w:r w:rsidRPr="004D3503">
        <w:rPr>
          <w:rFonts w:ascii="Arial" w:hAnsi="Arial" w:cs="Arial"/>
        </w:rPr>
        <w:t xml:space="preserve"> were evaluated at five concentrations (T1–T5): 3.12, 6.25, 12.5, 25, and 50 mg/mL, established using the geometric half-log dilution method (Ahon et al., 2011).</w:t>
      </w:r>
    </w:p>
    <w:p w14:paraId="732B460E" w14:textId="77777777" w:rsidR="0011010F" w:rsidRPr="004D3503" w:rsidRDefault="0011010F" w:rsidP="004D3503">
      <w:pPr>
        <w:jc w:val="both"/>
        <w:rPr>
          <w:rFonts w:ascii="Arial" w:hAnsi="Arial" w:cs="Arial"/>
        </w:rPr>
      </w:pPr>
    </w:p>
    <w:p w14:paraId="597156CF" w14:textId="77777777" w:rsidR="004D3503" w:rsidRDefault="004D3503" w:rsidP="004D3503">
      <w:pPr>
        <w:jc w:val="both"/>
        <w:rPr>
          <w:rFonts w:ascii="Arial" w:hAnsi="Arial" w:cs="Arial"/>
        </w:rPr>
      </w:pPr>
      <w:r w:rsidRPr="004D3503">
        <w:rPr>
          <w:rFonts w:ascii="Arial" w:hAnsi="Arial" w:cs="Arial"/>
        </w:rPr>
        <w:t xml:space="preserve">A completely randomized design (CRD) was used, with seven replicates per treatment. The details of synthetic and biological fungicide treatments are presented in </w:t>
      </w:r>
      <w:r w:rsidRPr="004D3503">
        <w:rPr>
          <w:rFonts w:ascii="Arial" w:hAnsi="Arial" w:cs="Arial"/>
          <w:b/>
          <w:bCs/>
        </w:rPr>
        <w:t>Tables 3</w:t>
      </w:r>
      <w:r w:rsidRPr="004D3503">
        <w:rPr>
          <w:rFonts w:ascii="Arial" w:hAnsi="Arial" w:cs="Arial"/>
        </w:rPr>
        <w:t xml:space="preserve"> and </w:t>
      </w:r>
      <w:r w:rsidRPr="004D3503">
        <w:rPr>
          <w:rFonts w:ascii="Arial" w:hAnsi="Arial" w:cs="Arial"/>
          <w:b/>
          <w:bCs/>
        </w:rPr>
        <w:t>4</w:t>
      </w:r>
      <w:r w:rsidRPr="004D3503">
        <w:rPr>
          <w:rFonts w:ascii="Arial" w:hAnsi="Arial" w:cs="Arial"/>
        </w:rPr>
        <w:t>.</w:t>
      </w:r>
    </w:p>
    <w:p w14:paraId="23AAE019" w14:textId="77777777" w:rsidR="00A9787F" w:rsidRPr="004D3503" w:rsidRDefault="00A9787F" w:rsidP="004D3503">
      <w:pPr>
        <w:jc w:val="both"/>
        <w:rPr>
          <w:rFonts w:ascii="Arial" w:hAnsi="Arial" w:cs="Arial"/>
        </w:rPr>
      </w:pPr>
    </w:p>
    <w:p w14:paraId="6C1C2128" w14:textId="26F9BC5D" w:rsidR="004D3503" w:rsidRDefault="004D3503" w:rsidP="004D3503">
      <w:pPr>
        <w:jc w:val="both"/>
        <w:rPr>
          <w:rFonts w:ascii="Arial" w:hAnsi="Arial" w:cs="Arial"/>
        </w:rPr>
      </w:pPr>
      <w:r w:rsidRPr="004D3503">
        <w:rPr>
          <w:rFonts w:ascii="Arial" w:hAnsi="Arial" w:cs="Arial"/>
          <w:b/>
          <w:bCs/>
        </w:rPr>
        <w:t>Table 3.</w:t>
      </w:r>
      <w:r w:rsidRPr="004D3503">
        <w:rPr>
          <w:rFonts w:ascii="Arial" w:hAnsi="Arial" w:cs="Arial"/>
        </w:rPr>
        <w:t xml:space="preserve"> Treatments and doses of synthetic fungicides tested (mg</w:t>
      </w:r>
      <w:r w:rsidR="00A9787F">
        <w:rPr>
          <w:rFonts w:ascii="Arial" w:hAnsi="Arial" w:cs="Arial"/>
        </w:rPr>
        <w:t>/</w:t>
      </w:r>
      <w:r w:rsidRPr="004D3503">
        <w:rPr>
          <w:rFonts w:ascii="Arial" w:hAnsi="Arial" w:cs="Arial"/>
        </w:rPr>
        <w:t>mL).</w:t>
      </w:r>
    </w:p>
    <w:p w14:paraId="086DAC3D" w14:textId="77777777" w:rsidR="00A9787F" w:rsidRPr="004D3503" w:rsidRDefault="00A9787F" w:rsidP="004D3503">
      <w:pPr>
        <w:jc w:val="both"/>
        <w:rPr>
          <w:rFonts w:ascii="Arial" w:hAnsi="Arial" w:cs="Arial"/>
        </w:rPr>
      </w:pPr>
    </w:p>
    <w:tbl>
      <w:tblPr>
        <w:tblStyle w:val="PlainTable2"/>
        <w:tblW w:w="5000" w:type="pct"/>
        <w:tblLook w:val="04A0" w:firstRow="1" w:lastRow="0" w:firstColumn="1" w:lastColumn="0" w:noHBand="0" w:noVBand="1"/>
      </w:tblPr>
      <w:tblGrid>
        <w:gridCol w:w="5047"/>
        <w:gridCol w:w="633"/>
        <w:gridCol w:w="965"/>
        <w:gridCol w:w="812"/>
        <w:gridCol w:w="967"/>
      </w:tblGrid>
      <w:tr w:rsidR="004D3503" w:rsidRPr="00A9787F" w14:paraId="060FB7D2"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vMerge w:val="restart"/>
            <w:hideMark/>
          </w:tcPr>
          <w:p w14:paraId="0E30F332"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Trade name</w:t>
            </w:r>
          </w:p>
        </w:tc>
        <w:tc>
          <w:tcPr>
            <w:tcW w:w="2005" w:type="pct"/>
            <w:gridSpan w:val="4"/>
            <w:hideMark/>
          </w:tcPr>
          <w:p w14:paraId="06EE7BCA" w14:textId="77777777" w:rsidR="004D3503" w:rsidRPr="00A9787F" w:rsidRDefault="004D3503" w:rsidP="004D35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Concentrations (mg/mL)</w:t>
            </w:r>
          </w:p>
        </w:tc>
      </w:tr>
      <w:tr w:rsidR="004D3503" w:rsidRPr="00A9787F" w14:paraId="57937785"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vMerge/>
          </w:tcPr>
          <w:p w14:paraId="240BB90D" w14:textId="77777777" w:rsidR="004D3503" w:rsidRPr="00A9787F" w:rsidRDefault="004D3503" w:rsidP="004D3503">
            <w:pPr>
              <w:jc w:val="center"/>
              <w:rPr>
                <w:rFonts w:ascii="Arial" w:hAnsi="Arial" w:cs="Arial"/>
                <w:b w:val="0"/>
                <w:bCs w:val="0"/>
                <w:sz w:val="20"/>
                <w:szCs w:val="20"/>
              </w:rPr>
            </w:pPr>
          </w:p>
        </w:tc>
        <w:tc>
          <w:tcPr>
            <w:tcW w:w="376" w:type="pct"/>
          </w:tcPr>
          <w:p w14:paraId="70C6DF5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T0</w:t>
            </w:r>
          </w:p>
        </w:tc>
        <w:tc>
          <w:tcPr>
            <w:tcW w:w="573" w:type="pct"/>
          </w:tcPr>
          <w:p w14:paraId="18721E17"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T1</w:t>
            </w:r>
          </w:p>
        </w:tc>
        <w:tc>
          <w:tcPr>
            <w:tcW w:w="482" w:type="pct"/>
          </w:tcPr>
          <w:p w14:paraId="6CF90EFA"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T2</w:t>
            </w:r>
          </w:p>
        </w:tc>
        <w:tc>
          <w:tcPr>
            <w:tcW w:w="574" w:type="pct"/>
          </w:tcPr>
          <w:p w14:paraId="29C0769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T3</w:t>
            </w:r>
          </w:p>
        </w:tc>
      </w:tr>
      <w:tr w:rsidR="004D3503" w:rsidRPr="00A9787F" w14:paraId="7FF1A0E3"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4F5D0747"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Chlorothalonil + Carbendazim</w:t>
            </w:r>
          </w:p>
        </w:tc>
        <w:tc>
          <w:tcPr>
            <w:tcW w:w="376" w:type="pct"/>
            <w:hideMark/>
          </w:tcPr>
          <w:p w14:paraId="3EED0017"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5294F4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2.6</w:t>
            </w:r>
          </w:p>
        </w:tc>
        <w:tc>
          <w:tcPr>
            <w:tcW w:w="482" w:type="pct"/>
            <w:hideMark/>
          </w:tcPr>
          <w:p w14:paraId="3CD2C689"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5.3</w:t>
            </w:r>
          </w:p>
        </w:tc>
        <w:tc>
          <w:tcPr>
            <w:tcW w:w="574" w:type="pct"/>
            <w:hideMark/>
          </w:tcPr>
          <w:p w14:paraId="7D173FA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11.2</w:t>
            </w:r>
          </w:p>
        </w:tc>
      </w:tr>
      <w:tr w:rsidR="004D3503" w:rsidRPr="00A9787F" w14:paraId="76B3630F"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73B61FB8"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Mancozeb</w:t>
            </w:r>
          </w:p>
        </w:tc>
        <w:tc>
          <w:tcPr>
            <w:tcW w:w="376" w:type="pct"/>
            <w:hideMark/>
          </w:tcPr>
          <w:p w14:paraId="2CEBCE68"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D5A294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36EF275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0FC43F0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5CB2A6FA"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5AEC1D06"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Copper hydroxide</w:t>
            </w:r>
          </w:p>
        </w:tc>
        <w:tc>
          <w:tcPr>
            <w:tcW w:w="376" w:type="pct"/>
            <w:hideMark/>
          </w:tcPr>
          <w:p w14:paraId="2F2262A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552F2A42"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0D750969"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5DF6B60B"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6620B8C4"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4CBC9CA3"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Carbendazim + Mancozeb</w:t>
            </w:r>
          </w:p>
        </w:tc>
        <w:tc>
          <w:tcPr>
            <w:tcW w:w="376" w:type="pct"/>
            <w:hideMark/>
          </w:tcPr>
          <w:p w14:paraId="7AD1EE8E"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2B9B98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3.33</w:t>
            </w:r>
          </w:p>
        </w:tc>
        <w:tc>
          <w:tcPr>
            <w:tcW w:w="482" w:type="pct"/>
            <w:hideMark/>
          </w:tcPr>
          <w:p w14:paraId="0A0EE79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6.66</w:t>
            </w:r>
          </w:p>
        </w:tc>
        <w:tc>
          <w:tcPr>
            <w:tcW w:w="574" w:type="pct"/>
            <w:hideMark/>
          </w:tcPr>
          <w:p w14:paraId="78D6DE7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13.32</w:t>
            </w:r>
          </w:p>
        </w:tc>
      </w:tr>
      <w:tr w:rsidR="004D3503" w:rsidRPr="00A9787F" w14:paraId="21DD77B7"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105D3310"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Azoxystrobin + Difenoconazole</w:t>
            </w:r>
          </w:p>
        </w:tc>
        <w:tc>
          <w:tcPr>
            <w:tcW w:w="376" w:type="pct"/>
            <w:hideMark/>
          </w:tcPr>
          <w:p w14:paraId="627CA9F4"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390D7D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82" w:type="pct"/>
            <w:hideMark/>
          </w:tcPr>
          <w:p w14:paraId="46B664D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c>
          <w:tcPr>
            <w:tcW w:w="574" w:type="pct"/>
            <w:hideMark/>
          </w:tcPr>
          <w:p w14:paraId="5E48973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10.0</w:t>
            </w:r>
          </w:p>
        </w:tc>
      </w:tr>
      <w:tr w:rsidR="004D3503" w:rsidRPr="00A9787F" w14:paraId="60B7210E"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48466871"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Difenoconazole</w:t>
            </w:r>
          </w:p>
        </w:tc>
        <w:tc>
          <w:tcPr>
            <w:tcW w:w="376" w:type="pct"/>
            <w:hideMark/>
          </w:tcPr>
          <w:p w14:paraId="5021A365"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35864C8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1.33</w:t>
            </w:r>
          </w:p>
        </w:tc>
        <w:tc>
          <w:tcPr>
            <w:tcW w:w="482" w:type="pct"/>
            <w:hideMark/>
          </w:tcPr>
          <w:p w14:paraId="7C33CEE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2.66</w:t>
            </w:r>
          </w:p>
        </w:tc>
        <w:tc>
          <w:tcPr>
            <w:tcW w:w="574" w:type="pct"/>
            <w:hideMark/>
          </w:tcPr>
          <w:p w14:paraId="6A94922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5.32</w:t>
            </w:r>
          </w:p>
        </w:tc>
      </w:tr>
      <w:tr w:rsidR="004D3503" w:rsidRPr="00A9787F" w14:paraId="6B3C1539"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6C7BF5D8"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Azoxystrobin + Mancozeb</w:t>
            </w:r>
          </w:p>
        </w:tc>
        <w:tc>
          <w:tcPr>
            <w:tcW w:w="376" w:type="pct"/>
            <w:hideMark/>
          </w:tcPr>
          <w:p w14:paraId="6A933E8D"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DD39465"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18.75</w:t>
            </w:r>
          </w:p>
        </w:tc>
        <w:tc>
          <w:tcPr>
            <w:tcW w:w="482" w:type="pct"/>
            <w:hideMark/>
          </w:tcPr>
          <w:p w14:paraId="28F0B31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37.5</w:t>
            </w:r>
          </w:p>
        </w:tc>
        <w:tc>
          <w:tcPr>
            <w:tcW w:w="574" w:type="pct"/>
            <w:hideMark/>
          </w:tcPr>
          <w:p w14:paraId="35146A3A"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75.0</w:t>
            </w:r>
          </w:p>
        </w:tc>
      </w:tr>
      <w:tr w:rsidR="004D3503" w:rsidRPr="00A9787F" w14:paraId="382713B7"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7B0729F5"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Picoxystrobin + Mancozeb</w:t>
            </w:r>
          </w:p>
        </w:tc>
        <w:tc>
          <w:tcPr>
            <w:tcW w:w="376" w:type="pct"/>
            <w:hideMark/>
          </w:tcPr>
          <w:p w14:paraId="5CE19EC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56942A9A"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482" w:type="pct"/>
            <w:hideMark/>
          </w:tcPr>
          <w:p w14:paraId="0D3343A5"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25.0</w:t>
            </w:r>
          </w:p>
        </w:tc>
        <w:tc>
          <w:tcPr>
            <w:tcW w:w="574" w:type="pct"/>
            <w:hideMark/>
          </w:tcPr>
          <w:p w14:paraId="02B6C16D"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50.0</w:t>
            </w:r>
          </w:p>
        </w:tc>
      </w:tr>
      <w:tr w:rsidR="004D3503" w:rsidRPr="00A9787F" w14:paraId="0A7A908B" w14:textId="77777777" w:rsidTr="00B51652">
        <w:tc>
          <w:tcPr>
            <w:cnfStyle w:val="001000000000" w:firstRow="0" w:lastRow="0" w:firstColumn="1" w:lastColumn="0" w:oddVBand="0" w:evenVBand="0" w:oddHBand="0" w:evenHBand="0" w:firstRowFirstColumn="0" w:firstRowLastColumn="0" w:lastRowFirstColumn="0" w:lastRowLastColumn="0"/>
            <w:tcW w:w="2995" w:type="pct"/>
            <w:hideMark/>
          </w:tcPr>
          <w:p w14:paraId="4E2C3843"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Difenoconazole + Spiroxamine</w:t>
            </w:r>
          </w:p>
        </w:tc>
        <w:tc>
          <w:tcPr>
            <w:tcW w:w="376" w:type="pct"/>
            <w:hideMark/>
          </w:tcPr>
          <w:p w14:paraId="11773896"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25C28898"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6.25</w:t>
            </w:r>
          </w:p>
        </w:tc>
        <w:tc>
          <w:tcPr>
            <w:tcW w:w="482" w:type="pct"/>
            <w:hideMark/>
          </w:tcPr>
          <w:p w14:paraId="32FEE83E"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574" w:type="pct"/>
            <w:hideMark/>
          </w:tcPr>
          <w:p w14:paraId="78204EC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25.0</w:t>
            </w:r>
          </w:p>
        </w:tc>
      </w:tr>
      <w:tr w:rsidR="004D3503" w:rsidRPr="00A9787F" w14:paraId="40C03664"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5" w:type="pct"/>
            <w:hideMark/>
          </w:tcPr>
          <w:p w14:paraId="1B07E829"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Thymol–Gamma terpinene–Eugenol</w:t>
            </w:r>
          </w:p>
        </w:tc>
        <w:tc>
          <w:tcPr>
            <w:tcW w:w="376" w:type="pct"/>
            <w:hideMark/>
          </w:tcPr>
          <w:p w14:paraId="1962213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73" w:type="pct"/>
            <w:hideMark/>
          </w:tcPr>
          <w:p w14:paraId="64A04CC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40</w:t>
            </w:r>
          </w:p>
        </w:tc>
        <w:tc>
          <w:tcPr>
            <w:tcW w:w="482" w:type="pct"/>
            <w:hideMark/>
          </w:tcPr>
          <w:p w14:paraId="74ADA74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80</w:t>
            </w:r>
          </w:p>
        </w:tc>
        <w:tc>
          <w:tcPr>
            <w:tcW w:w="574" w:type="pct"/>
            <w:hideMark/>
          </w:tcPr>
          <w:p w14:paraId="44F687B0"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160</w:t>
            </w:r>
          </w:p>
        </w:tc>
      </w:tr>
    </w:tbl>
    <w:p w14:paraId="28F370CC" w14:textId="77777777" w:rsidR="004D3503" w:rsidRPr="004D3503" w:rsidRDefault="004D3503" w:rsidP="004D3503">
      <w:pPr>
        <w:rPr>
          <w:rFonts w:ascii="Arial" w:hAnsi="Arial" w:cs="Arial"/>
          <w:b/>
          <w:bCs/>
        </w:rPr>
      </w:pPr>
    </w:p>
    <w:p w14:paraId="1E3B0D1D" w14:textId="38C225DD" w:rsidR="004D3503" w:rsidRDefault="004D3503" w:rsidP="004D3503">
      <w:pPr>
        <w:jc w:val="both"/>
        <w:rPr>
          <w:rFonts w:ascii="Arial" w:hAnsi="Arial" w:cs="Arial"/>
        </w:rPr>
      </w:pPr>
      <w:r w:rsidRPr="004D3503">
        <w:rPr>
          <w:rFonts w:ascii="Arial" w:hAnsi="Arial" w:cs="Arial"/>
          <w:b/>
          <w:bCs/>
        </w:rPr>
        <w:t>Table 4.</w:t>
      </w:r>
      <w:r w:rsidRPr="004D3503">
        <w:rPr>
          <w:rFonts w:ascii="Arial" w:hAnsi="Arial" w:cs="Arial"/>
        </w:rPr>
        <w:t xml:space="preserve"> Concentrations of plant-based fungicides tested (mg</w:t>
      </w:r>
      <w:r w:rsidR="00A9787F">
        <w:rPr>
          <w:rFonts w:ascii="Arial" w:hAnsi="Arial" w:cs="Arial"/>
        </w:rPr>
        <w:t>/</w:t>
      </w:r>
      <w:r w:rsidRPr="004D3503">
        <w:rPr>
          <w:rFonts w:ascii="Arial" w:hAnsi="Arial" w:cs="Arial"/>
        </w:rPr>
        <w:t>mL).</w:t>
      </w:r>
    </w:p>
    <w:p w14:paraId="2AE9AFB3" w14:textId="77777777" w:rsidR="00A9787F" w:rsidRPr="004D3503" w:rsidRDefault="00A9787F" w:rsidP="004D3503">
      <w:pPr>
        <w:jc w:val="both"/>
        <w:rPr>
          <w:rFonts w:ascii="Arial" w:hAnsi="Arial" w:cs="Arial"/>
        </w:rPr>
      </w:pPr>
    </w:p>
    <w:tbl>
      <w:tblPr>
        <w:tblStyle w:val="PlainTable2"/>
        <w:tblW w:w="5000" w:type="pct"/>
        <w:tblLook w:val="04A0" w:firstRow="1" w:lastRow="0" w:firstColumn="1" w:lastColumn="0" w:noHBand="0" w:noVBand="1"/>
      </w:tblPr>
      <w:tblGrid>
        <w:gridCol w:w="3484"/>
        <w:gridCol w:w="723"/>
        <w:gridCol w:w="925"/>
        <w:gridCol w:w="925"/>
        <w:gridCol w:w="925"/>
        <w:gridCol w:w="723"/>
        <w:gridCol w:w="719"/>
      </w:tblGrid>
      <w:tr w:rsidR="004D3503" w:rsidRPr="00A9787F" w14:paraId="7B6D9732"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vMerge w:val="restart"/>
            <w:hideMark/>
          </w:tcPr>
          <w:p w14:paraId="5A72E48E" w14:textId="77777777" w:rsidR="004D3503" w:rsidRPr="00A9787F" w:rsidRDefault="004D3503" w:rsidP="004D3503">
            <w:pPr>
              <w:jc w:val="center"/>
              <w:rPr>
                <w:rFonts w:ascii="Arial" w:hAnsi="Arial" w:cs="Arial"/>
                <w:sz w:val="20"/>
                <w:szCs w:val="20"/>
              </w:rPr>
            </w:pPr>
            <w:r w:rsidRPr="00A9787F">
              <w:rPr>
                <w:rFonts w:ascii="Arial" w:hAnsi="Arial" w:cs="Arial"/>
                <w:sz w:val="20"/>
                <w:szCs w:val="20"/>
              </w:rPr>
              <w:t>Plant species</w:t>
            </w:r>
          </w:p>
        </w:tc>
        <w:tc>
          <w:tcPr>
            <w:tcW w:w="2932" w:type="pct"/>
            <w:gridSpan w:val="6"/>
          </w:tcPr>
          <w:p w14:paraId="04B6FF52" w14:textId="77777777" w:rsidR="004D3503" w:rsidRPr="00A9787F" w:rsidRDefault="004D3503" w:rsidP="004D35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Concentrations (mg/mL)</w:t>
            </w:r>
          </w:p>
        </w:tc>
      </w:tr>
      <w:tr w:rsidR="004D3503" w:rsidRPr="00A9787F" w14:paraId="780611CE"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vMerge/>
          </w:tcPr>
          <w:p w14:paraId="364E5206" w14:textId="77777777" w:rsidR="004D3503" w:rsidRPr="00A9787F" w:rsidRDefault="004D3503" w:rsidP="004D3503">
            <w:pPr>
              <w:jc w:val="center"/>
              <w:rPr>
                <w:rFonts w:ascii="Arial" w:hAnsi="Arial" w:cs="Arial"/>
                <w:b w:val="0"/>
                <w:bCs w:val="0"/>
                <w:sz w:val="20"/>
                <w:szCs w:val="20"/>
              </w:rPr>
            </w:pPr>
          </w:p>
        </w:tc>
        <w:tc>
          <w:tcPr>
            <w:tcW w:w="429" w:type="pct"/>
          </w:tcPr>
          <w:p w14:paraId="75AD8991"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T0</w:t>
            </w:r>
          </w:p>
        </w:tc>
        <w:tc>
          <w:tcPr>
            <w:tcW w:w="549" w:type="pct"/>
          </w:tcPr>
          <w:p w14:paraId="1D83744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T1</w:t>
            </w:r>
          </w:p>
        </w:tc>
        <w:tc>
          <w:tcPr>
            <w:tcW w:w="549" w:type="pct"/>
          </w:tcPr>
          <w:p w14:paraId="57102074"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T2</w:t>
            </w:r>
          </w:p>
        </w:tc>
        <w:tc>
          <w:tcPr>
            <w:tcW w:w="549" w:type="pct"/>
          </w:tcPr>
          <w:p w14:paraId="20B9F47C"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T3</w:t>
            </w:r>
          </w:p>
        </w:tc>
        <w:tc>
          <w:tcPr>
            <w:tcW w:w="429" w:type="pct"/>
          </w:tcPr>
          <w:p w14:paraId="18E4F39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T4</w:t>
            </w:r>
          </w:p>
        </w:tc>
        <w:tc>
          <w:tcPr>
            <w:tcW w:w="427" w:type="pct"/>
          </w:tcPr>
          <w:p w14:paraId="2260D632"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A9787F">
              <w:rPr>
                <w:rFonts w:ascii="Arial" w:hAnsi="Arial" w:cs="Arial"/>
                <w:b/>
                <w:bCs/>
                <w:sz w:val="20"/>
                <w:szCs w:val="20"/>
              </w:rPr>
              <w:t>T5</w:t>
            </w:r>
          </w:p>
        </w:tc>
      </w:tr>
      <w:tr w:rsidR="004D3503" w:rsidRPr="00A9787F" w14:paraId="739FAEAE" w14:textId="77777777" w:rsidTr="00B51652">
        <w:tc>
          <w:tcPr>
            <w:cnfStyle w:val="001000000000" w:firstRow="0" w:lastRow="0" w:firstColumn="1" w:lastColumn="0" w:oddVBand="0" w:evenVBand="0" w:oddHBand="0" w:evenHBand="0" w:firstRowFirstColumn="0" w:firstRowLastColumn="0" w:lastRowFirstColumn="0" w:lastRowLastColumn="0"/>
            <w:tcW w:w="2068" w:type="pct"/>
            <w:hideMark/>
          </w:tcPr>
          <w:p w14:paraId="1BE5FD48" w14:textId="77777777" w:rsidR="004D3503" w:rsidRPr="00A9787F" w:rsidRDefault="004D3503" w:rsidP="004D3503">
            <w:pPr>
              <w:jc w:val="center"/>
              <w:rPr>
                <w:rFonts w:ascii="Arial" w:hAnsi="Arial" w:cs="Arial"/>
                <w:sz w:val="20"/>
                <w:szCs w:val="20"/>
              </w:rPr>
            </w:pPr>
            <w:proofErr w:type="spellStart"/>
            <w:r w:rsidRPr="00A9787F">
              <w:rPr>
                <w:rFonts w:ascii="Arial" w:hAnsi="Arial" w:cs="Arial"/>
                <w:i/>
                <w:iCs/>
                <w:sz w:val="20"/>
                <w:szCs w:val="20"/>
              </w:rPr>
              <w:t>Chromolaena</w:t>
            </w:r>
            <w:proofErr w:type="spellEnd"/>
            <w:r w:rsidRPr="00A9787F">
              <w:rPr>
                <w:rFonts w:ascii="Arial" w:hAnsi="Arial" w:cs="Arial"/>
                <w:i/>
                <w:iCs/>
                <w:sz w:val="20"/>
                <w:szCs w:val="20"/>
              </w:rPr>
              <w:t xml:space="preserve"> </w:t>
            </w:r>
            <w:proofErr w:type="spellStart"/>
            <w:r w:rsidRPr="00A9787F">
              <w:rPr>
                <w:rFonts w:ascii="Arial" w:hAnsi="Arial" w:cs="Arial"/>
                <w:i/>
                <w:iCs/>
                <w:sz w:val="20"/>
                <w:szCs w:val="20"/>
              </w:rPr>
              <w:t>odorata</w:t>
            </w:r>
            <w:proofErr w:type="spellEnd"/>
          </w:p>
        </w:tc>
        <w:tc>
          <w:tcPr>
            <w:tcW w:w="429" w:type="pct"/>
            <w:hideMark/>
          </w:tcPr>
          <w:p w14:paraId="613266EE"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49" w:type="pct"/>
            <w:hideMark/>
          </w:tcPr>
          <w:p w14:paraId="65A3A601"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3.12</w:t>
            </w:r>
          </w:p>
        </w:tc>
        <w:tc>
          <w:tcPr>
            <w:tcW w:w="549" w:type="pct"/>
            <w:hideMark/>
          </w:tcPr>
          <w:p w14:paraId="522463A2"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6.25</w:t>
            </w:r>
          </w:p>
        </w:tc>
        <w:tc>
          <w:tcPr>
            <w:tcW w:w="549" w:type="pct"/>
            <w:hideMark/>
          </w:tcPr>
          <w:p w14:paraId="590F0D93"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429" w:type="pct"/>
            <w:hideMark/>
          </w:tcPr>
          <w:p w14:paraId="3188A46F"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27" w:type="pct"/>
            <w:hideMark/>
          </w:tcPr>
          <w:p w14:paraId="6218FC9B" w14:textId="77777777" w:rsidR="004D3503" w:rsidRPr="00A9787F" w:rsidRDefault="004D3503" w:rsidP="004D35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87F">
              <w:rPr>
                <w:rFonts w:ascii="Arial" w:hAnsi="Arial" w:cs="Arial"/>
                <w:sz w:val="20"/>
                <w:szCs w:val="20"/>
              </w:rPr>
              <w:t>50</w:t>
            </w:r>
          </w:p>
        </w:tc>
      </w:tr>
      <w:tr w:rsidR="004D3503" w:rsidRPr="00A9787F" w14:paraId="122D90FA" w14:textId="77777777" w:rsidTr="00B51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pct"/>
            <w:hideMark/>
          </w:tcPr>
          <w:p w14:paraId="4FFD4A63" w14:textId="77777777" w:rsidR="004D3503" w:rsidRPr="00A9787F" w:rsidRDefault="004D3503" w:rsidP="004D3503">
            <w:pPr>
              <w:jc w:val="center"/>
              <w:rPr>
                <w:rFonts w:ascii="Arial" w:hAnsi="Arial" w:cs="Arial"/>
                <w:sz w:val="20"/>
                <w:szCs w:val="20"/>
              </w:rPr>
            </w:pPr>
            <w:proofErr w:type="spellStart"/>
            <w:r w:rsidRPr="00A9787F">
              <w:rPr>
                <w:rFonts w:ascii="Arial" w:hAnsi="Arial" w:cs="Arial"/>
                <w:i/>
                <w:iCs/>
                <w:sz w:val="20"/>
                <w:szCs w:val="20"/>
              </w:rPr>
              <w:t>Lippia</w:t>
            </w:r>
            <w:proofErr w:type="spellEnd"/>
            <w:r w:rsidRPr="00A9787F">
              <w:rPr>
                <w:rFonts w:ascii="Arial" w:hAnsi="Arial" w:cs="Arial"/>
                <w:i/>
                <w:iCs/>
                <w:sz w:val="20"/>
                <w:szCs w:val="20"/>
              </w:rPr>
              <w:t xml:space="preserve"> multiflora</w:t>
            </w:r>
          </w:p>
        </w:tc>
        <w:tc>
          <w:tcPr>
            <w:tcW w:w="429" w:type="pct"/>
            <w:hideMark/>
          </w:tcPr>
          <w:p w14:paraId="431B9780"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w:t>
            </w:r>
          </w:p>
        </w:tc>
        <w:tc>
          <w:tcPr>
            <w:tcW w:w="549" w:type="pct"/>
            <w:hideMark/>
          </w:tcPr>
          <w:p w14:paraId="148FD3A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0.62</w:t>
            </w:r>
          </w:p>
        </w:tc>
        <w:tc>
          <w:tcPr>
            <w:tcW w:w="549" w:type="pct"/>
            <w:hideMark/>
          </w:tcPr>
          <w:p w14:paraId="6CB88D4E"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1.25</w:t>
            </w:r>
          </w:p>
        </w:tc>
        <w:tc>
          <w:tcPr>
            <w:tcW w:w="549" w:type="pct"/>
            <w:hideMark/>
          </w:tcPr>
          <w:p w14:paraId="7F11D408"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2.5</w:t>
            </w:r>
          </w:p>
        </w:tc>
        <w:tc>
          <w:tcPr>
            <w:tcW w:w="429" w:type="pct"/>
            <w:hideMark/>
          </w:tcPr>
          <w:p w14:paraId="6A0029EB"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5</w:t>
            </w:r>
          </w:p>
        </w:tc>
        <w:tc>
          <w:tcPr>
            <w:tcW w:w="427" w:type="pct"/>
            <w:hideMark/>
          </w:tcPr>
          <w:p w14:paraId="235515AF" w14:textId="77777777" w:rsidR="004D3503" w:rsidRPr="00A9787F" w:rsidRDefault="004D3503" w:rsidP="004D35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787F">
              <w:rPr>
                <w:rFonts w:ascii="Arial" w:hAnsi="Arial" w:cs="Arial"/>
                <w:sz w:val="20"/>
                <w:szCs w:val="20"/>
              </w:rPr>
              <w:t>10</w:t>
            </w:r>
          </w:p>
        </w:tc>
      </w:tr>
    </w:tbl>
    <w:p w14:paraId="791F7559" w14:textId="77777777" w:rsidR="004D3503" w:rsidRPr="004D3503" w:rsidRDefault="004D3503" w:rsidP="004D3503">
      <w:pPr>
        <w:rPr>
          <w:rFonts w:ascii="Arial" w:hAnsi="Arial" w:cs="Arial"/>
        </w:rPr>
      </w:pPr>
    </w:p>
    <w:p w14:paraId="46E5CFD1" w14:textId="0AA3D586" w:rsidR="004D3503" w:rsidRPr="00B82DDD" w:rsidRDefault="00B82DDD"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2.2.3. </w:t>
      </w:r>
      <w:r w:rsidR="004D3503" w:rsidRPr="00B82DDD">
        <w:rPr>
          <w:rFonts w:ascii="Arial" w:hAnsi="Arial" w:cs="Arial"/>
          <w:sz w:val="20"/>
          <w:szCs w:val="20"/>
          <w:u w:val="single"/>
        </w:rPr>
        <w:t>Evaluation of mycelial growth</w:t>
      </w:r>
    </w:p>
    <w:p w14:paraId="796261C2" w14:textId="77777777" w:rsidR="004D3503" w:rsidRDefault="004D3503" w:rsidP="004D3503">
      <w:pPr>
        <w:jc w:val="both"/>
        <w:rPr>
          <w:rFonts w:ascii="Arial" w:hAnsi="Arial" w:cs="Arial"/>
        </w:rPr>
      </w:pPr>
      <w:r w:rsidRPr="004D3503">
        <w:rPr>
          <w:rFonts w:ascii="Arial" w:hAnsi="Arial" w:cs="Arial"/>
        </w:rPr>
        <w:t>Mycelial growth was measured following the two-perpendicular-diameter method on the reverse side of Petri dishes (Figure 2). Measurements were recorded daily until full growth was observed in the controls. The mean colony diameter (mm) for each dish was calculated as the average of the two diameters.</w:t>
      </w:r>
    </w:p>
    <w:p w14:paraId="563803D1" w14:textId="77777777" w:rsidR="0011010F" w:rsidRPr="004D3503" w:rsidRDefault="0011010F" w:rsidP="004D3503">
      <w:pPr>
        <w:jc w:val="both"/>
        <w:rPr>
          <w:rFonts w:ascii="Arial" w:hAnsi="Arial" w:cs="Arial"/>
        </w:rPr>
      </w:pPr>
    </w:p>
    <w:p w14:paraId="4E4D51B4" w14:textId="77777777" w:rsidR="004D3503" w:rsidRPr="004D3503" w:rsidRDefault="004D3503" w:rsidP="004D3503">
      <w:pPr>
        <w:jc w:val="both"/>
        <w:rPr>
          <w:rFonts w:ascii="Arial" w:hAnsi="Arial" w:cs="Arial"/>
        </w:rPr>
      </w:pPr>
      <w:r w:rsidRPr="004D3503">
        <w:rPr>
          <w:rFonts w:ascii="Arial" w:hAnsi="Arial" w:cs="Arial"/>
        </w:rPr>
        <w:t>The percentage inhibition of mycelial growth (</w:t>
      </w:r>
      <w:proofErr w:type="spellStart"/>
      <w:r w:rsidRPr="004D3503">
        <w:rPr>
          <w:rFonts w:ascii="Arial" w:hAnsi="Arial" w:cs="Arial"/>
        </w:rPr>
        <w:t>PIc</w:t>
      </w:r>
      <w:proofErr w:type="spellEnd"/>
      <w:r w:rsidRPr="004D3503">
        <w:rPr>
          <w:rFonts w:ascii="Arial" w:hAnsi="Arial" w:cs="Arial"/>
        </w:rPr>
        <w:t xml:space="preserve">) was computed according to Leroux and </w:t>
      </w:r>
      <w:proofErr w:type="spellStart"/>
      <w:r w:rsidRPr="004D3503">
        <w:rPr>
          <w:rFonts w:ascii="Arial" w:hAnsi="Arial" w:cs="Arial"/>
        </w:rPr>
        <w:t>Gredet</w:t>
      </w:r>
      <w:proofErr w:type="spellEnd"/>
      <w:r w:rsidRPr="004D3503">
        <w:rPr>
          <w:rFonts w:ascii="Arial" w:hAnsi="Arial" w:cs="Arial"/>
        </w:rPr>
        <w:t xml:space="preserve"> (1978):</w:t>
      </w:r>
    </w:p>
    <w:p w14:paraId="0744348B" w14:textId="77777777" w:rsidR="004D3503" w:rsidRPr="004D3503" w:rsidRDefault="004D3503" w:rsidP="004D3503">
      <w:pPr>
        <w:jc w:val="both"/>
        <w:rPr>
          <w:rFonts w:ascii="Arial" w:eastAsiaTheme="minorEastAsia" w:hAnsi="Arial" w:cs="Arial"/>
        </w:rPr>
      </w:pPr>
      <m:oMathPara>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c</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w:rPr>
                      <w:rFonts w:ascii="Cambria Math" w:hAnsi="Cambria Math" w:cs="Arial"/>
                    </w:rPr>
                    <m:t>o</m:t>
                  </m:r>
                </m:sub>
              </m:sSub>
              <m:r>
                <w:rPr>
                  <w:rFonts w:ascii="Cambria Math" w:hAnsi="Cambria Math" w:cs="Arial"/>
                </w:rPr>
                <m:t>-</m:t>
              </m:r>
              <m:sSub>
                <m:sSubPr>
                  <m:ctrlPr>
                    <w:rPr>
                      <w:rFonts w:ascii="Cambria Math" w:hAnsi="Cambria Math" w:cs="Arial"/>
                    </w:rPr>
                  </m:ctrlPr>
                </m:sSubPr>
                <m:e>
                  <m:r>
                    <w:rPr>
                      <w:rFonts w:ascii="Cambria Math" w:hAnsi="Cambria Math" w:cs="Arial"/>
                    </w:rPr>
                    <m:t>D</m:t>
                  </m:r>
                </m:e>
                <m:sub>
                  <m:r>
                    <w:rPr>
                      <w:rFonts w:ascii="Cambria Math" w:hAnsi="Cambria Math" w:cs="Arial"/>
                    </w:rPr>
                    <m:t>c</m:t>
                  </m:r>
                </m:sub>
              </m:sSub>
            </m:num>
            <m:den>
              <m:sSub>
                <m:sSubPr>
                  <m:ctrlPr>
                    <w:rPr>
                      <w:rFonts w:ascii="Cambria Math" w:hAnsi="Cambria Math" w:cs="Arial"/>
                    </w:rPr>
                  </m:ctrlPr>
                </m:sSubPr>
                <m:e>
                  <m:r>
                    <w:rPr>
                      <w:rFonts w:ascii="Cambria Math" w:hAnsi="Cambria Math" w:cs="Arial"/>
                    </w:rPr>
                    <m:t>D</m:t>
                  </m:r>
                </m:e>
                <m:sub>
                  <m:r>
                    <w:rPr>
                      <w:rFonts w:ascii="Cambria Math" w:hAnsi="Cambria Math" w:cs="Arial"/>
                    </w:rPr>
                    <m:t>o</m:t>
                  </m:r>
                </m:sub>
              </m:sSub>
            </m:den>
          </m:f>
        </m:oMath>
      </m:oMathPara>
    </w:p>
    <w:p w14:paraId="5EA07D47" w14:textId="77777777" w:rsidR="004D3503" w:rsidRPr="004D3503" w:rsidRDefault="004D3503" w:rsidP="004D3503">
      <w:pPr>
        <w:jc w:val="center"/>
        <w:rPr>
          <w:rFonts w:ascii="Arial" w:hAnsi="Arial" w:cs="Arial"/>
        </w:rPr>
      </w:pPr>
      <w:r w:rsidRPr="004D3503">
        <w:rPr>
          <w:rFonts w:ascii="Arial" w:eastAsiaTheme="minorEastAsia" w:hAnsi="Arial" w:cs="Arial"/>
        </w:rPr>
        <w:t>(1)</w:t>
      </w:r>
    </w:p>
    <w:p w14:paraId="4DF30341" w14:textId="77777777" w:rsidR="004D3503" w:rsidRDefault="004D3503" w:rsidP="004D3503">
      <w:pPr>
        <w:jc w:val="both"/>
        <w:rPr>
          <w:rFonts w:ascii="Arial" w:hAnsi="Arial" w:cs="Arial"/>
        </w:rPr>
      </w:pPr>
      <w:r w:rsidRPr="004D3503">
        <w:rPr>
          <w:rFonts w:ascii="Arial" w:hAnsi="Arial" w:cs="Arial"/>
        </w:rPr>
        <w:t xml:space="preserve">where </w:t>
      </w:r>
      <w:r w:rsidRPr="004D3503">
        <w:rPr>
          <w:rFonts w:ascii="Arial" w:hAnsi="Arial" w:cs="Arial"/>
          <w:i/>
          <w:iCs/>
        </w:rPr>
        <w:t>Dₒ</w:t>
      </w:r>
      <w:r w:rsidRPr="004D3503">
        <w:rPr>
          <w:rFonts w:ascii="Arial" w:hAnsi="Arial" w:cs="Arial"/>
        </w:rPr>
        <w:t xml:space="preserve"> is the colony diameter in the control (without fungicide) and </w:t>
      </w:r>
      <w:r w:rsidRPr="004D3503">
        <w:rPr>
          <w:rFonts w:ascii="Arial" w:hAnsi="Arial" w:cs="Arial"/>
          <w:i/>
          <w:iCs/>
        </w:rPr>
        <w:t>Dc</w:t>
      </w:r>
      <w:r w:rsidRPr="004D3503">
        <w:rPr>
          <w:rFonts w:ascii="Arial" w:hAnsi="Arial" w:cs="Arial"/>
        </w:rPr>
        <w:t xml:space="preserve"> is the colony diameter at concentration </w:t>
      </w:r>
      <w:r w:rsidRPr="004D3503">
        <w:rPr>
          <w:rFonts w:ascii="Arial" w:hAnsi="Arial" w:cs="Arial"/>
          <w:i/>
          <w:iCs/>
        </w:rPr>
        <w:t>c</w:t>
      </w:r>
      <w:r w:rsidRPr="004D3503">
        <w:rPr>
          <w:rFonts w:ascii="Arial" w:hAnsi="Arial" w:cs="Arial"/>
        </w:rPr>
        <w:t xml:space="preserve"> of the fungicide.</w:t>
      </w:r>
    </w:p>
    <w:p w14:paraId="20A64D44" w14:textId="77777777" w:rsidR="0011010F" w:rsidRPr="004D3503" w:rsidRDefault="0011010F" w:rsidP="004D3503">
      <w:pPr>
        <w:jc w:val="both"/>
        <w:rPr>
          <w:rFonts w:ascii="Arial" w:hAnsi="Arial" w:cs="Arial"/>
        </w:rPr>
      </w:pPr>
    </w:p>
    <w:p w14:paraId="7ED0B51E" w14:textId="77777777" w:rsidR="004D3503" w:rsidRDefault="004D3503" w:rsidP="004D3503">
      <w:pPr>
        <w:jc w:val="both"/>
        <w:rPr>
          <w:rFonts w:ascii="Arial" w:hAnsi="Arial" w:cs="Arial"/>
        </w:rPr>
      </w:pPr>
      <w:r w:rsidRPr="004D3503">
        <w:rPr>
          <w:rFonts w:ascii="Arial" w:hAnsi="Arial" w:cs="Arial"/>
        </w:rPr>
        <w:t xml:space="preserve">The resulting inhibition values were used to determine the </w:t>
      </w:r>
      <w:r w:rsidRPr="004D3503">
        <w:rPr>
          <w:rFonts w:ascii="Arial" w:hAnsi="Arial" w:cs="Arial"/>
          <w:b/>
          <w:bCs/>
        </w:rPr>
        <w:t>minimum inhibitory concentration (MIC)</w:t>
      </w:r>
      <w:r w:rsidRPr="004D3503">
        <w:rPr>
          <w:rFonts w:ascii="Arial" w:hAnsi="Arial" w:cs="Arial"/>
        </w:rPr>
        <w:t xml:space="preserve"> and the </w:t>
      </w:r>
      <w:r w:rsidRPr="004D3503">
        <w:rPr>
          <w:rFonts w:ascii="Arial" w:hAnsi="Arial" w:cs="Arial"/>
          <w:b/>
          <w:bCs/>
        </w:rPr>
        <w:t>minimum fungicidal concentration (MFC)</w:t>
      </w:r>
      <w:r w:rsidRPr="004D3503">
        <w:rPr>
          <w:rFonts w:ascii="Arial" w:hAnsi="Arial" w:cs="Arial"/>
        </w:rPr>
        <w:t xml:space="preserve"> for each fungicide, following the method used by Saraka et al. (2019). The MIC corresponded to the concentration producing 100% inhibition, while the MFC represented the lowest concentration at which no regrowth occurred after subculturing.</w:t>
      </w:r>
    </w:p>
    <w:p w14:paraId="1A10241A" w14:textId="77777777" w:rsidR="0011010F" w:rsidRPr="004D3503" w:rsidRDefault="0011010F" w:rsidP="004D3503">
      <w:pPr>
        <w:jc w:val="both"/>
        <w:rPr>
          <w:rFonts w:ascii="Arial" w:hAnsi="Arial" w:cs="Arial"/>
        </w:rPr>
      </w:pPr>
    </w:p>
    <w:p w14:paraId="27C13E4E" w14:textId="09D22533" w:rsidR="004D3503" w:rsidRPr="004D3503" w:rsidRDefault="009B6C7D" w:rsidP="004D3503">
      <w:pPr>
        <w:jc w:val="center"/>
        <w:rPr>
          <w:rFonts w:ascii="Arial" w:hAnsi="Arial" w:cs="Arial"/>
        </w:rPr>
      </w:pPr>
      <w:r>
        <w:rPr>
          <w:rFonts w:ascii="Arial" w:hAnsi="Arial" w:cs="Arial"/>
        </w:rPr>
      </w:r>
      <w:r>
        <w:rPr>
          <w:rFonts w:ascii="Arial" w:hAnsi="Arial" w:cs="Arial"/>
        </w:rPr>
        <w:pict w14:anchorId="6763889E">
          <v:group id="Groupe 5" o:spid="_x0000_s1052" style="width:320.75pt;height:161.4pt;mso-position-horizontal-relative:char;mso-position-vertical-relative:line" coordsize="44170,18541">
            <v:group id="Groupe 205" o:spid="_x0000_s1053" style="position:absolute;width:21352;height:17885" coordsize="10751,1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">
              <v:oval id="Ellipse 237" o:spid="_x0000_s1054" style="position:absolute;left:3567;top:3969;width:3409;height:3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" fillcolor="#4472c4" strokeweight="1pt">
                <v:stroke joinstyle="miter"/>
              </v:oval>
              <v:oval id="Ellipse 238" o:spid="_x0000_s1055" style="position:absolute;left:50;top:100;width:10450;height:11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" filled="f" strokeweight="1pt">
                <v:stroke joinstyle="miter"/>
              </v:oval>
              <v:line id="Connecteur droit 239" o:spid="_x0000_s1056" style="position:absolute;visibility:visible;mso-wrap-style:square" from="0,5677" to="10751,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" strokeweight=".5pt">
                <v:stroke joinstyle="miter"/>
              </v:line>
              <v:line id="Connecteur droit 261" o:spid="_x0000_s1057" style="position:absolute;flip:x;visibility:visible;mso-wrap-style:square" from="5225,0" to="5275,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" strokeweight=".5pt">
                <v:stroke joinstyle="miter"/>
              </v:line>
            </v:group>
            <v:shape id="Connecteur droit avec flèche 263" o:spid="_x0000_s1058" type="#_x0000_t32" style="position:absolute;left:10081;top:2160;width:180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" strokeweight="1pt">
              <v:stroke endarrow="block" joinstyle="miter"/>
            </v:shape>
            <v:group id="Groupe 264" o:spid="_x0000_s1059" style="position:absolute;left:11344;top:5040;width:16981;height:2880" coordorigin="11344,5040" coordsize="1698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">
              <v:shape id="Connecteur droit avec flèche 265" o:spid="_x0000_s1060" type="#_x0000_t32" style="position:absolute;left:11344;top:5040;width:2881;height:2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" strokeweight="1pt">
                <v:stroke endarrow="block" joinstyle="miter"/>
              </v:shape>
              <v:line id="Connecteur droit 266" o:spid="_x0000_s1061" style="position:absolute;visibility:visible;mso-wrap-style:square" from="14098,5040" to="28325,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" strokeweight="1pt">
                <v:stroke joinstyle="miter"/>
              </v:line>
            </v:group>
            <v:shape id="Connecteur droit avec flèche 267" o:spid="_x0000_s1062" type="#_x0000_t32" style="position:absolute;left:14225;top:17567;width:141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" strokeweight="1pt">
              <v:stroke endarrow="block" joinstyle="miter"/>
              <o:lock v:ext="edit" shapetype="f"/>
            </v:shape>
            <v:group id="Groupe 268" o:spid="_x0000_s1063" style="position:absolute;left:15121;top:9141;width:13682;height:2852" coordorigin="15121,9141" coordsize="1368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">
              <v:line id="Connecteur droit 269" o:spid="_x0000_s1064" style="position:absolute;visibility:visible;mso-wrap-style:square" from="15121,11993" to="28803,1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" strokeweight="1pt">
                <v:stroke joinstyle="miter"/>
                <o:lock v:ext="edit" shapetype="f"/>
              </v:line>
              <v:shape id="Connecteur droit avec flèche 270" o:spid="_x0000_s1065" type="#_x0000_t32" style="position:absolute;left:15121;top:9141;width:0;height:2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" strokeweight="1pt">
                <v:stroke endarrow="block" joinstyle="miter"/>
              </v:shape>
            </v:group>
            <v:shape id="Zone de texte 20" o:spid="_x0000_s1066" type="#_x0000_t202" style="position:absolute;left:28446;top:3835;width:15724;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" filled="f" stroked="f">
              <v:textbox>
                <w:txbxContent>
                  <w:p w14:paraId="63F4C099" w14:textId="60363332"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4 mm mycelial disc</w:t>
                    </w:r>
                  </w:p>
                </w:txbxContent>
              </v:textbox>
            </v:shape>
            <v:shape id="Zone de texte 20" o:spid="_x0000_s1067" type="#_x0000_t202" style="position:absolute;left:28777;top:16265;width:14335;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" filled="f" stroked="f">
              <v:textbox>
                <w:txbxContent>
                  <w:p w14:paraId="3F8DA4B8" w14:textId="77777777"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90 mm Petri dish</w:t>
                    </w:r>
                  </w:p>
                  <w:p w14:paraId="37F4F957" w14:textId="77777777" w:rsidR="004D3503" w:rsidRPr="00254ACC" w:rsidRDefault="004D3503" w:rsidP="004D3503">
                    <w:pPr>
                      <w:spacing w:line="256" w:lineRule="auto"/>
                      <w:textAlignment w:val="baseline"/>
                      <w:rPr>
                        <w:rFonts w:ascii="Book Antiqua" w:hAnsi="Book Antiqua"/>
                        <w:color w:val="000000"/>
                        <w:kern w:val="24"/>
                        <w:sz w:val="16"/>
                        <w:szCs w:val="16"/>
                      </w:rPr>
                    </w:pPr>
                  </w:p>
                </w:txbxContent>
              </v:textbox>
            </v:shape>
            <v:shape id="Zone de texte 20" o:spid="_x0000_s1068" type="#_x0000_t202" style="position:absolute;left:28803;top:10878;width:12709;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" filled="f" stroked="f">
              <v:textbox>
                <w:txbxContent>
                  <w:p w14:paraId="4C0E57EB" w14:textId="77777777"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Horizontal axis</w:t>
                    </w:r>
                  </w:p>
                  <w:p w14:paraId="5D4FBFFD" w14:textId="77777777" w:rsidR="004D3503" w:rsidRPr="007F44B4" w:rsidRDefault="004D3503" w:rsidP="004D3503">
                    <w:pPr>
                      <w:spacing w:line="256" w:lineRule="auto"/>
                      <w:textAlignment w:val="baseline"/>
                      <w:rPr>
                        <w:rFonts w:ascii="Arial" w:hAnsi="Arial" w:cs="Arial"/>
                      </w:rPr>
                    </w:pPr>
                  </w:p>
                </w:txbxContent>
              </v:textbox>
            </v:shape>
            <v:shape id="Zone de texte 20" o:spid="_x0000_s1069" type="#_x0000_t202" style="position:absolute;left:28557;top:1050;width:123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" filled="f" stroked="f">
              <v:textbox>
                <w:txbxContent>
                  <w:p w14:paraId="467A7E2F" w14:textId="33614DD5" w:rsidR="004D3503" w:rsidRPr="007F44B4" w:rsidRDefault="004D3503" w:rsidP="004D3503">
                    <w:pPr>
                      <w:spacing w:line="256" w:lineRule="auto"/>
                      <w:textAlignment w:val="baseline"/>
                      <w:rPr>
                        <w:rFonts w:ascii="Arial" w:hAnsi="Arial" w:cs="Arial"/>
                        <w:color w:val="000000"/>
                        <w:kern w:val="24"/>
                      </w:rPr>
                    </w:pPr>
                    <w:r w:rsidRPr="007F44B4">
                      <w:rPr>
                        <w:rFonts w:ascii="Arial" w:hAnsi="Arial" w:cs="Arial"/>
                        <w:color w:val="000000"/>
                        <w:kern w:val="24"/>
                      </w:rPr>
                      <w:t>Vertical axis</w:t>
                    </w:r>
                  </w:p>
                </w:txbxContent>
              </v:textbox>
            </v:shape>
            <w10:anchorlock/>
          </v:group>
        </w:pict>
      </w:r>
    </w:p>
    <w:p w14:paraId="3B7FFA4C" w14:textId="77777777" w:rsidR="004D3503" w:rsidRDefault="004D3503" w:rsidP="004D3503">
      <w:pPr>
        <w:jc w:val="both"/>
        <w:rPr>
          <w:rFonts w:ascii="Arial" w:hAnsi="Arial" w:cs="Arial"/>
        </w:rPr>
      </w:pPr>
      <w:r w:rsidRPr="004D3503">
        <w:rPr>
          <w:rFonts w:ascii="Arial" w:hAnsi="Arial" w:cs="Arial"/>
          <w:b/>
          <w:bCs/>
        </w:rPr>
        <w:t>Figure 2.</w:t>
      </w:r>
      <w:r w:rsidRPr="004D3503">
        <w:rPr>
          <w:rFonts w:ascii="Arial" w:hAnsi="Arial" w:cs="Arial"/>
        </w:rPr>
        <w:t xml:space="preserve"> Measurement of mycelial colony diameter of </w:t>
      </w:r>
      <w:r w:rsidRPr="004D3503">
        <w:rPr>
          <w:rFonts w:ascii="Arial" w:hAnsi="Arial" w:cs="Arial"/>
          <w:i/>
          <w:iCs/>
        </w:rPr>
        <w:t>Colletotrichum</w:t>
      </w:r>
      <w:r w:rsidRPr="004D3503">
        <w:rPr>
          <w:rFonts w:ascii="Arial" w:hAnsi="Arial" w:cs="Arial"/>
        </w:rPr>
        <w:t xml:space="preserve"> and </w:t>
      </w:r>
      <w:r w:rsidRPr="004D3503">
        <w:rPr>
          <w:rFonts w:ascii="Arial" w:hAnsi="Arial" w:cs="Arial"/>
          <w:i/>
          <w:iCs/>
        </w:rPr>
        <w:t>Fusarium</w:t>
      </w:r>
      <w:r w:rsidRPr="004D3503">
        <w:rPr>
          <w:rFonts w:ascii="Arial" w:hAnsi="Arial" w:cs="Arial"/>
        </w:rPr>
        <w:t xml:space="preserve"> isolates.</w:t>
      </w:r>
    </w:p>
    <w:p w14:paraId="2961592E" w14:textId="77777777" w:rsidR="003E15F2" w:rsidRPr="004D3503" w:rsidRDefault="003E15F2" w:rsidP="004D3503">
      <w:pPr>
        <w:jc w:val="both"/>
        <w:rPr>
          <w:rFonts w:ascii="Arial" w:hAnsi="Arial" w:cs="Arial"/>
        </w:rPr>
      </w:pPr>
    </w:p>
    <w:p w14:paraId="37B205C9" w14:textId="6482F05C" w:rsidR="004D3503" w:rsidRPr="003E15F2" w:rsidRDefault="003E15F2"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2.2.4. </w:t>
      </w:r>
      <w:r w:rsidR="004D3503" w:rsidRPr="003E15F2">
        <w:rPr>
          <w:rFonts w:ascii="Arial" w:hAnsi="Arial" w:cs="Arial"/>
          <w:sz w:val="20"/>
          <w:szCs w:val="20"/>
          <w:u w:val="single"/>
        </w:rPr>
        <w:t>Assessment of fungitoxicity</w:t>
      </w:r>
    </w:p>
    <w:p w14:paraId="4394B122" w14:textId="4C289448" w:rsidR="004D3503" w:rsidRDefault="004D3503" w:rsidP="004D3503">
      <w:pPr>
        <w:jc w:val="both"/>
        <w:rPr>
          <w:rFonts w:ascii="Arial" w:hAnsi="Arial" w:cs="Arial"/>
        </w:rPr>
      </w:pPr>
      <w:r w:rsidRPr="004D3503">
        <w:rPr>
          <w:rFonts w:ascii="Arial" w:hAnsi="Arial" w:cs="Arial"/>
        </w:rPr>
        <w:t xml:space="preserve">To assess fungitoxicity, fungal plugs from treatments </w:t>
      </w:r>
      <w:r w:rsidR="0008116F">
        <w:rPr>
          <w:rFonts w:ascii="Arial" w:hAnsi="Arial" w:cs="Arial"/>
        </w:rPr>
        <w:t>that showed complete growth inhibition were transferred to fresh PDA medium</w:t>
      </w:r>
      <w:r w:rsidRPr="004D3503">
        <w:rPr>
          <w:rFonts w:ascii="Arial" w:hAnsi="Arial" w:cs="Arial"/>
        </w:rPr>
        <w:t xml:space="preserve"> without fungicide. If mycelial regrowth occurred, the fungicide was considered </w:t>
      </w:r>
      <w:r w:rsidRPr="004D3503">
        <w:rPr>
          <w:rFonts w:ascii="Arial" w:hAnsi="Arial" w:cs="Arial"/>
          <w:b/>
          <w:bCs/>
        </w:rPr>
        <w:t>fungistatic</w:t>
      </w:r>
      <w:r w:rsidRPr="004D3503">
        <w:rPr>
          <w:rFonts w:ascii="Arial" w:hAnsi="Arial" w:cs="Arial"/>
        </w:rPr>
        <w:t xml:space="preserve"> (growth inhibition without cell death). Conversely, the absence of regrowth indicated </w:t>
      </w:r>
      <w:r w:rsidRPr="004D3503">
        <w:rPr>
          <w:rFonts w:ascii="Arial" w:hAnsi="Arial" w:cs="Arial"/>
          <w:b/>
          <w:bCs/>
        </w:rPr>
        <w:t>fungitoxic</w:t>
      </w:r>
      <w:r w:rsidRPr="004D3503">
        <w:rPr>
          <w:rFonts w:ascii="Arial" w:hAnsi="Arial" w:cs="Arial"/>
        </w:rPr>
        <w:t xml:space="preserve"> activity, implying lethal effects on the pathogen (</w:t>
      </w:r>
      <w:proofErr w:type="spellStart"/>
      <w:r w:rsidRPr="004D3503">
        <w:rPr>
          <w:rFonts w:ascii="Arial" w:hAnsi="Arial" w:cs="Arial"/>
        </w:rPr>
        <w:t>Silué</w:t>
      </w:r>
      <w:proofErr w:type="spellEnd"/>
      <w:r w:rsidRPr="004D3503">
        <w:rPr>
          <w:rFonts w:ascii="Arial" w:hAnsi="Arial" w:cs="Arial"/>
        </w:rPr>
        <w:t>, 2019).</w:t>
      </w:r>
    </w:p>
    <w:p w14:paraId="09BB2C37" w14:textId="77777777" w:rsidR="00E01F08" w:rsidRPr="004D3503" w:rsidRDefault="00E01F08" w:rsidP="004D3503">
      <w:pPr>
        <w:jc w:val="both"/>
        <w:rPr>
          <w:rFonts w:ascii="Arial" w:hAnsi="Arial" w:cs="Arial"/>
        </w:rPr>
      </w:pPr>
    </w:p>
    <w:p w14:paraId="3A5C3946" w14:textId="23F35093" w:rsidR="004D3503" w:rsidRPr="00E01F08" w:rsidRDefault="00E01F08"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2.2.5. </w:t>
      </w:r>
      <w:r w:rsidR="004D3503" w:rsidRPr="00E01F08">
        <w:rPr>
          <w:rFonts w:ascii="Arial" w:hAnsi="Arial" w:cs="Arial"/>
          <w:sz w:val="20"/>
          <w:szCs w:val="20"/>
          <w:u w:val="single"/>
        </w:rPr>
        <w:t>Evaluation of fungal sporulation</w:t>
      </w:r>
    </w:p>
    <w:p w14:paraId="7F0DF6B0" w14:textId="77777777" w:rsidR="004D3503" w:rsidRDefault="004D3503" w:rsidP="004D3503">
      <w:pPr>
        <w:jc w:val="both"/>
        <w:rPr>
          <w:rFonts w:ascii="Arial" w:hAnsi="Arial" w:cs="Arial"/>
        </w:rPr>
      </w:pPr>
      <w:r w:rsidRPr="004D3503">
        <w:rPr>
          <w:rFonts w:ascii="Arial" w:hAnsi="Arial" w:cs="Arial"/>
        </w:rPr>
        <w:t>The impact of fungicides on spore production was evaluated using the method of Tonon et al. (2017). From each Petri dish previously used for mycelial growth measurements, three mycelial discs (6 mm diameter) were excised and placed into test tubes containing 3 mL of sterile distilled water. The tubes were vortexed for 15 seconds to dislodge conidia, and the suspensions were filtered through muslin to remove mycelial fragments.</w:t>
      </w:r>
    </w:p>
    <w:p w14:paraId="5921D2A9" w14:textId="77777777" w:rsidR="007F44B4" w:rsidRPr="004D3503" w:rsidRDefault="007F44B4" w:rsidP="004D3503">
      <w:pPr>
        <w:jc w:val="both"/>
        <w:rPr>
          <w:rFonts w:ascii="Arial" w:hAnsi="Arial" w:cs="Arial"/>
        </w:rPr>
      </w:pPr>
    </w:p>
    <w:p w14:paraId="55BDA9FC" w14:textId="77777777" w:rsidR="004D3503" w:rsidRPr="004D3503" w:rsidRDefault="004D3503" w:rsidP="004D3503">
      <w:pPr>
        <w:jc w:val="both"/>
        <w:rPr>
          <w:rFonts w:ascii="Arial" w:hAnsi="Arial" w:cs="Arial"/>
        </w:rPr>
      </w:pPr>
      <w:r w:rsidRPr="004D3503">
        <w:rPr>
          <w:rFonts w:ascii="Arial" w:hAnsi="Arial" w:cs="Arial"/>
        </w:rPr>
        <w:t xml:space="preserve">Spore density was quantified using a </w:t>
      </w:r>
      <w:proofErr w:type="spellStart"/>
      <w:r w:rsidRPr="004D3503">
        <w:rPr>
          <w:rFonts w:ascii="Arial" w:hAnsi="Arial" w:cs="Arial"/>
        </w:rPr>
        <w:t>Malassez</w:t>
      </w:r>
      <w:proofErr w:type="spellEnd"/>
      <w:r w:rsidRPr="004D3503">
        <w:rPr>
          <w:rFonts w:ascii="Arial" w:hAnsi="Arial" w:cs="Arial"/>
        </w:rPr>
        <w:t xml:space="preserve"> counting chamber. Three counts were made per suspension, and the mean number of spores per mL was calculated. The percentage inhibition of sporulation (PIs) was determined as follows (Leroux &amp; </w:t>
      </w:r>
      <w:proofErr w:type="spellStart"/>
      <w:r w:rsidRPr="004D3503">
        <w:rPr>
          <w:rFonts w:ascii="Arial" w:hAnsi="Arial" w:cs="Arial"/>
        </w:rPr>
        <w:t>Gredet</w:t>
      </w:r>
      <w:proofErr w:type="spellEnd"/>
      <w:r w:rsidRPr="004D3503">
        <w:rPr>
          <w:rFonts w:ascii="Arial" w:hAnsi="Arial" w:cs="Arial"/>
        </w:rPr>
        <w:t>, 1978):</w:t>
      </w:r>
    </w:p>
    <w:p w14:paraId="682EFFB0" w14:textId="77777777" w:rsidR="004D3503" w:rsidRPr="004D3503" w:rsidRDefault="004D3503" w:rsidP="004D3503">
      <w:pPr>
        <w:jc w:val="both"/>
        <w:rPr>
          <w:rFonts w:ascii="Arial" w:eastAsiaTheme="minorEastAsia" w:hAnsi="Arial" w:cs="Arial"/>
        </w:rPr>
      </w:pPr>
      <m:oMathPara>
        <m:oMathParaPr>
          <m:jc m:val="center"/>
        </m:oMathParaPr>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s</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N</m:t>
                  </m:r>
                </m:e>
                <m:sub>
                  <m:r>
                    <w:rPr>
                      <w:rFonts w:ascii="Cambria Math" w:hAnsi="Cambria Math" w:cs="Arial"/>
                    </w:rPr>
                    <m:t>ms</m:t>
                  </m:r>
                </m:sub>
              </m:sSub>
              <m: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se</m:t>
                  </m:r>
                </m:sub>
              </m:sSub>
            </m:num>
            <m:den>
              <m:sSub>
                <m:sSubPr>
                  <m:ctrlPr>
                    <w:rPr>
                      <w:rFonts w:ascii="Cambria Math" w:hAnsi="Cambria Math" w:cs="Arial"/>
                    </w:rPr>
                  </m:ctrlPr>
                </m:sSubPr>
                <m:e>
                  <m:r>
                    <w:rPr>
                      <w:rFonts w:ascii="Cambria Math" w:hAnsi="Cambria Math" w:cs="Arial"/>
                    </w:rPr>
                    <m:t>N</m:t>
                  </m:r>
                </m:e>
                <m:sub>
                  <m:r>
                    <w:rPr>
                      <w:rFonts w:ascii="Cambria Math" w:hAnsi="Cambria Math" w:cs="Arial"/>
                    </w:rPr>
                    <m:t>ms</m:t>
                  </m:r>
                </m:sub>
              </m:sSub>
            </m:den>
          </m:f>
        </m:oMath>
      </m:oMathPara>
    </w:p>
    <w:p w14:paraId="6E13E64A" w14:textId="77777777" w:rsidR="004D3503" w:rsidRPr="004D3503" w:rsidRDefault="004D3503" w:rsidP="004D3503">
      <w:pPr>
        <w:jc w:val="center"/>
        <w:rPr>
          <w:rFonts w:ascii="Arial" w:hAnsi="Arial" w:cs="Arial"/>
        </w:rPr>
      </w:pPr>
      <w:r w:rsidRPr="004D3503">
        <w:rPr>
          <w:rFonts w:ascii="Arial" w:eastAsiaTheme="minorEastAsia" w:hAnsi="Arial" w:cs="Arial"/>
        </w:rPr>
        <w:t>(2)</w:t>
      </w:r>
    </w:p>
    <w:p w14:paraId="0C769F8B" w14:textId="77777777" w:rsidR="004D3503" w:rsidRDefault="004D3503" w:rsidP="004D3503">
      <w:pPr>
        <w:jc w:val="both"/>
        <w:rPr>
          <w:rFonts w:ascii="Arial" w:hAnsi="Arial" w:cs="Arial"/>
        </w:rPr>
      </w:pPr>
      <w:r w:rsidRPr="004D3503">
        <w:rPr>
          <w:rFonts w:ascii="Arial" w:hAnsi="Arial" w:cs="Arial"/>
        </w:rPr>
        <w:t xml:space="preserve">where </w:t>
      </w:r>
      <w:r w:rsidRPr="004D3503">
        <w:rPr>
          <w:rFonts w:ascii="Arial" w:hAnsi="Arial" w:cs="Arial"/>
          <w:i/>
          <w:iCs/>
        </w:rPr>
        <w:t>N</w:t>
      </w:r>
      <w:r w:rsidRPr="004D3503">
        <w:rPr>
          <w:rFonts w:ascii="Cambria Math" w:hAnsi="Cambria Math" w:cs="Cambria Math"/>
          <w:i/>
          <w:iCs/>
        </w:rPr>
        <w:t>ₘₛ</w:t>
      </w:r>
      <w:r w:rsidRPr="004D3503">
        <w:rPr>
          <w:rFonts w:ascii="Arial" w:hAnsi="Arial" w:cs="Arial"/>
        </w:rPr>
        <w:t xml:space="preserve"> represents the mean spore number in the control and </w:t>
      </w:r>
      <w:r w:rsidRPr="004D3503">
        <w:rPr>
          <w:rFonts w:ascii="Arial" w:hAnsi="Arial" w:cs="Arial"/>
          <w:i/>
          <w:iCs/>
        </w:rPr>
        <w:t>N</w:t>
      </w:r>
      <w:r w:rsidRPr="004D3503">
        <w:rPr>
          <w:rFonts w:ascii="Cambria Math" w:hAnsi="Cambria Math" w:cs="Cambria Math"/>
          <w:i/>
          <w:iCs/>
        </w:rPr>
        <w:t>ₛ</w:t>
      </w:r>
      <w:r w:rsidRPr="004D3503">
        <w:rPr>
          <w:rFonts w:ascii="Arial" w:hAnsi="Arial" w:cs="Arial"/>
          <w:i/>
          <w:iCs/>
        </w:rPr>
        <w:t>ₑ</w:t>
      </w:r>
      <w:r w:rsidRPr="004D3503">
        <w:rPr>
          <w:rFonts w:ascii="Arial" w:hAnsi="Arial" w:cs="Arial"/>
        </w:rPr>
        <w:t xml:space="preserve"> the mean spore number in the presence of fungicide.</w:t>
      </w:r>
    </w:p>
    <w:p w14:paraId="3C1E1848" w14:textId="77777777" w:rsidR="00E01F08" w:rsidRPr="004D3503" w:rsidRDefault="00E01F08" w:rsidP="004D3503">
      <w:pPr>
        <w:jc w:val="both"/>
        <w:rPr>
          <w:rFonts w:ascii="Arial" w:hAnsi="Arial" w:cs="Arial"/>
        </w:rPr>
      </w:pPr>
    </w:p>
    <w:p w14:paraId="3DD3584F" w14:textId="654A1B3C" w:rsidR="004D3503" w:rsidRPr="00E01F08" w:rsidRDefault="00C36AA7" w:rsidP="004D3503">
      <w:pPr>
        <w:pStyle w:val="Heading3"/>
        <w:spacing w:line="240" w:lineRule="auto"/>
        <w:rPr>
          <w:rFonts w:ascii="Arial" w:hAnsi="Arial" w:cs="Arial"/>
          <w:sz w:val="20"/>
          <w:szCs w:val="20"/>
          <w:u w:val="single"/>
        </w:rPr>
      </w:pPr>
      <w:r>
        <w:rPr>
          <w:rFonts w:ascii="Arial" w:hAnsi="Arial" w:cs="Arial"/>
          <w:sz w:val="20"/>
          <w:szCs w:val="20"/>
          <w:u w:val="single"/>
        </w:rPr>
        <w:t xml:space="preserve">2.2.6. </w:t>
      </w:r>
      <w:r w:rsidR="004D3503" w:rsidRPr="00E01F08">
        <w:rPr>
          <w:rFonts w:ascii="Arial" w:hAnsi="Arial" w:cs="Arial"/>
          <w:sz w:val="20"/>
          <w:szCs w:val="20"/>
          <w:u w:val="single"/>
        </w:rPr>
        <w:t>Evaluation of spore germination</w:t>
      </w:r>
    </w:p>
    <w:p w14:paraId="6FEFAD1B" w14:textId="19EC1592" w:rsidR="004D3503" w:rsidRDefault="004D3503" w:rsidP="004D3503">
      <w:pPr>
        <w:jc w:val="both"/>
        <w:rPr>
          <w:rFonts w:ascii="Arial" w:hAnsi="Arial" w:cs="Arial"/>
        </w:rPr>
      </w:pPr>
      <w:r w:rsidRPr="004D3503">
        <w:rPr>
          <w:rFonts w:ascii="Arial" w:hAnsi="Arial" w:cs="Arial"/>
        </w:rPr>
        <w:t xml:space="preserve">Spore germination assays were conducted by spreading 0.1 mL of spore suspension onto PDA media amended with different concentrations of each fungicide. Controls were prepared without fungicide. </w:t>
      </w:r>
      <w:r w:rsidR="0008116F">
        <w:rPr>
          <w:rFonts w:ascii="Arial" w:hAnsi="Arial" w:cs="Arial"/>
        </w:rPr>
        <w:t>The plates were incubated at 28 °C in the dark for 48 hours</w:t>
      </w:r>
      <w:r w:rsidRPr="004D3503">
        <w:rPr>
          <w:rFonts w:ascii="Arial" w:hAnsi="Arial" w:cs="Arial"/>
        </w:rPr>
        <w:t>. Germinated and non-germinated spores were counted microscopically (Nana-Doumbouya et al., 2023). A spore was considered germinated when the germ tube length reached at least 10 µm (</w:t>
      </w:r>
      <w:proofErr w:type="spellStart"/>
      <w:r w:rsidRPr="004D3503">
        <w:rPr>
          <w:rFonts w:ascii="Arial" w:hAnsi="Arial" w:cs="Arial"/>
        </w:rPr>
        <w:t>Mlaiki</w:t>
      </w:r>
      <w:proofErr w:type="spellEnd"/>
      <w:r w:rsidRPr="004D3503">
        <w:rPr>
          <w:rFonts w:ascii="Arial" w:hAnsi="Arial" w:cs="Arial"/>
        </w:rPr>
        <w:t>, 1970).</w:t>
      </w:r>
    </w:p>
    <w:p w14:paraId="72669251" w14:textId="77777777" w:rsidR="007F44B4" w:rsidRPr="004D3503" w:rsidRDefault="007F44B4" w:rsidP="004D3503">
      <w:pPr>
        <w:jc w:val="both"/>
        <w:rPr>
          <w:rFonts w:ascii="Arial" w:hAnsi="Arial" w:cs="Arial"/>
        </w:rPr>
      </w:pPr>
    </w:p>
    <w:p w14:paraId="58D0DFEA" w14:textId="77777777" w:rsidR="004D3503" w:rsidRPr="004D3503" w:rsidRDefault="004D3503" w:rsidP="004D3503">
      <w:pPr>
        <w:jc w:val="both"/>
        <w:rPr>
          <w:rFonts w:ascii="Arial" w:hAnsi="Arial" w:cs="Arial"/>
        </w:rPr>
      </w:pPr>
      <w:r w:rsidRPr="004D3503">
        <w:rPr>
          <w:rFonts w:ascii="Arial" w:hAnsi="Arial" w:cs="Arial"/>
        </w:rPr>
        <w:t>The inhibition percentage of spore germination (</w:t>
      </w:r>
      <w:proofErr w:type="spellStart"/>
      <w:r w:rsidRPr="004D3503">
        <w:rPr>
          <w:rFonts w:ascii="Arial" w:hAnsi="Arial" w:cs="Arial"/>
        </w:rPr>
        <w:t>PIg</w:t>
      </w:r>
      <w:proofErr w:type="spellEnd"/>
      <w:r w:rsidRPr="004D3503">
        <w:rPr>
          <w:rFonts w:ascii="Arial" w:hAnsi="Arial" w:cs="Arial"/>
        </w:rPr>
        <w:t xml:space="preserve">) was calculated using the formula of Leroux and </w:t>
      </w:r>
      <w:proofErr w:type="spellStart"/>
      <w:r w:rsidRPr="004D3503">
        <w:rPr>
          <w:rFonts w:ascii="Arial" w:hAnsi="Arial" w:cs="Arial"/>
        </w:rPr>
        <w:t>Gredet</w:t>
      </w:r>
      <w:proofErr w:type="spellEnd"/>
      <w:r w:rsidRPr="004D3503">
        <w:rPr>
          <w:rFonts w:ascii="Arial" w:hAnsi="Arial" w:cs="Arial"/>
        </w:rPr>
        <w:t xml:space="preserve"> (1978):</w:t>
      </w:r>
    </w:p>
    <w:p w14:paraId="602AFEA1" w14:textId="77777777" w:rsidR="004D3503" w:rsidRPr="004D3503" w:rsidRDefault="004D3503" w:rsidP="004D3503">
      <w:pPr>
        <w:jc w:val="both"/>
        <w:rPr>
          <w:rFonts w:ascii="Arial" w:eastAsiaTheme="minorEastAsia" w:hAnsi="Arial" w:cs="Arial"/>
        </w:rPr>
      </w:pPr>
      <m:oMathPara>
        <m:oMathParaPr>
          <m:jc m:val="center"/>
        </m:oMathParaPr>
        <m:oMath>
          <m:r>
            <w:rPr>
              <w:rFonts w:ascii="Cambria Math" w:hAnsi="Cambria Math" w:cs="Arial"/>
            </w:rPr>
            <m:t>P</m:t>
          </m:r>
          <m:sSub>
            <m:sSubPr>
              <m:ctrlPr>
                <w:rPr>
                  <w:rFonts w:ascii="Cambria Math" w:hAnsi="Cambria Math" w:cs="Arial"/>
                </w:rPr>
              </m:ctrlPr>
            </m:sSubPr>
            <m:e>
              <m:r>
                <w:rPr>
                  <w:rFonts w:ascii="Cambria Math" w:hAnsi="Cambria Math" w:cs="Arial"/>
                </w:rPr>
                <m:t>I</m:t>
              </m:r>
            </m:e>
            <m:sub>
              <m:r>
                <w:rPr>
                  <w:rFonts w:ascii="Cambria Math" w:hAnsi="Cambria Math" w:cs="Arial"/>
                </w:rPr>
                <m:t>g</m:t>
              </m:r>
            </m:sub>
          </m:sSub>
          <m:r>
            <w:rPr>
              <w:rFonts w:ascii="Cambria Math" w:hAnsi="Cambria Math" w:cs="Arial"/>
            </w:rPr>
            <m:t>(</m:t>
          </m:r>
          <m:r>
            <m:rPr>
              <m:sty m:val="p"/>
            </m:rPr>
            <w:rPr>
              <w:rFonts w:ascii="Cambria Math" w:hAnsi="Cambria Math" w:cs="Arial"/>
            </w:rPr>
            <m:t>%</m:t>
          </m:r>
          <m:r>
            <w:rPr>
              <w:rFonts w:ascii="Cambria Math" w:hAnsi="Cambria Math" w:cs="Arial"/>
            </w:rPr>
            <m:t>)=100×</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N</m:t>
                  </m:r>
                </m:e>
                <m:sub>
                  <m:r>
                    <w:rPr>
                      <w:rFonts w:ascii="Cambria Math" w:hAnsi="Cambria Math" w:cs="Arial"/>
                    </w:rPr>
                    <m:t>o</m:t>
                  </m:r>
                </m:sub>
              </m:sSub>
              <m:r>
                <w:rPr>
                  <w:rFonts w:ascii="Cambria Math" w:hAnsi="Cambria Math" w:cs="Arial"/>
                </w:rPr>
                <m:t>-</m:t>
              </m:r>
              <m:sSub>
                <m:sSubPr>
                  <m:ctrlPr>
                    <w:rPr>
                      <w:rFonts w:ascii="Cambria Math" w:hAnsi="Cambria Math" w:cs="Arial"/>
                    </w:rPr>
                  </m:ctrlPr>
                </m:sSubPr>
                <m:e>
                  <m:r>
                    <w:rPr>
                      <w:rFonts w:ascii="Cambria Math" w:hAnsi="Cambria Math" w:cs="Arial"/>
                    </w:rPr>
                    <m:t>N</m:t>
                  </m:r>
                </m:e>
                <m:sub>
                  <m:r>
                    <w:rPr>
                      <w:rFonts w:ascii="Cambria Math" w:hAnsi="Cambria Math" w:cs="Arial"/>
                    </w:rPr>
                    <m:t>c</m:t>
                  </m:r>
                </m:sub>
              </m:sSub>
            </m:num>
            <m:den>
              <m:sSub>
                <m:sSubPr>
                  <m:ctrlPr>
                    <w:rPr>
                      <w:rFonts w:ascii="Cambria Math" w:hAnsi="Cambria Math" w:cs="Arial"/>
                    </w:rPr>
                  </m:ctrlPr>
                </m:sSubPr>
                <m:e>
                  <m:r>
                    <w:rPr>
                      <w:rFonts w:ascii="Cambria Math" w:hAnsi="Cambria Math" w:cs="Arial"/>
                    </w:rPr>
                    <m:t>N</m:t>
                  </m:r>
                </m:e>
                <m:sub>
                  <m:r>
                    <w:rPr>
                      <w:rFonts w:ascii="Cambria Math" w:hAnsi="Cambria Math" w:cs="Arial"/>
                    </w:rPr>
                    <m:t>o</m:t>
                  </m:r>
                </m:sub>
              </m:sSub>
            </m:den>
          </m:f>
        </m:oMath>
      </m:oMathPara>
    </w:p>
    <w:p w14:paraId="6C775288" w14:textId="77777777" w:rsidR="004D3503" w:rsidRPr="004D3503" w:rsidRDefault="004D3503" w:rsidP="004D3503">
      <w:pPr>
        <w:jc w:val="center"/>
        <w:rPr>
          <w:rFonts w:ascii="Arial" w:hAnsi="Arial" w:cs="Arial"/>
        </w:rPr>
      </w:pPr>
      <w:r w:rsidRPr="004D3503">
        <w:rPr>
          <w:rFonts w:ascii="Arial" w:eastAsiaTheme="minorEastAsia" w:hAnsi="Arial" w:cs="Arial"/>
        </w:rPr>
        <w:t>(3)</w:t>
      </w:r>
    </w:p>
    <w:p w14:paraId="38A628C3" w14:textId="396E50FB" w:rsidR="004D3503" w:rsidRPr="004D3503" w:rsidRDefault="004D3503" w:rsidP="004D3503">
      <w:pPr>
        <w:jc w:val="both"/>
        <w:rPr>
          <w:rFonts w:ascii="Arial" w:hAnsi="Arial" w:cs="Arial"/>
        </w:rPr>
      </w:pPr>
      <w:r w:rsidRPr="004D3503">
        <w:rPr>
          <w:rFonts w:ascii="Arial" w:hAnsi="Arial" w:cs="Arial"/>
        </w:rPr>
        <w:lastRenderedPageBreak/>
        <w:t xml:space="preserve">where </w:t>
      </w:r>
      <w:r w:rsidRPr="004D3503">
        <w:rPr>
          <w:rFonts w:ascii="Arial" w:hAnsi="Arial" w:cs="Arial"/>
          <w:i/>
          <w:iCs/>
        </w:rPr>
        <w:t>Nₒ</w:t>
      </w:r>
      <w:r w:rsidRPr="004D3503">
        <w:rPr>
          <w:rFonts w:ascii="Arial" w:hAnsi="Arial" w:cs="Arial"/>
        </w:rPr>
        <w:t xml:space="preserve"> is the number of germinated spores in the control and </w:t>
      </w:r>
      <w:r w:rsidRPr="004D3503">
        <w:rPr>
          <w:rFonts w:ascii="Arial" w:hAnsi="Arial" w:cs="Arial"/>
          <w:i/>
          <w:iCs/>
        </w:rPr>
        <w:t>Nc</w:t>
      </w:r>
      <w:r w:rsidRPr="004D3503">
        <w:rPr>
          <w:rFonts w:ascii="Arial" w:hAnsi="Arial" w:cs="Arial"/>
        </w:rPr>
        <w:t xml:space="preserve"> </w:t>
      </w:r>
      <w:r w:rsidR="0008116F">
        <w:rPr>
          <w:rFonts w:ascii="Arial" w:hAnsi="Arial" w:cs="Arial"/>
        </w:rPr>
        <w:t xml:space="preserve">is </w:t>
      </w:r>
      <w:r w:rsidRPr="004D3503">
        <w:rPr>
          <w:rFonts w:ascii="Arial" w:hAnsi="Arial" w:cs="Arial"/>
        </w:rPr>
        <w:t xml:space="preserve">the number of germinated spores in the presence of fungicide concentration </w:t>
      </w:r>
      <w:r w:rsidRPr="004D3503">
        <w:rPr>
          <w:rFonts w:ascii="Arial" w:hAnsi="Arial" w:cs="Arial"/>
          <w:i/>
          <w:iCs/>
        </w:rPr>
        <w:t>c</w:t>
      </w:r>
      <w:r w:rsidRPr="004D3503">
        <w:rPr>
          <w:rFonts w:ascii="Arial" w:hAnsi="Arial" w:cs="Arial"/>
        </w:rPr>
        <w:t>.</w:t>
      </w:r>
    </w:p>
    <w:p w14:paraId="23D1772B" w14:textId="7104B49D" w:rsidR="00CC2982" w:rsidRDefault="00CC2982" w:rsidP="00CC2982">
      <w:pPr>
        <w:jc w:val="both"/>
        <w:rPr>
          <w:rFonts w:ascii="Arial" w:hAnsi="Arial" w:cs="Arial"/>
        </w:rPr>
      </w:pPr>
    </w:p>
    <w:p w14:paraId="166556F8" w14:textId="687ED5E4" w:rsidR="009551B3" w:rsidRPr="009551B3" w:rsidRDefault="00C02112" w:rsidP="009551B3">
      <w:pPr>
        <w:pStyle w:val="Heading2"/>
      </w:pPr>
      <w:r>
        <w:t xml:space="preserve">2.3. </w:t>
      </w:r>
      <w:r w:rsidR="009551B3" w:rsidRPr="009551B3">
        <w:t>Classification of fungicides according to their levels of efficacy</w:t>
      </w:r>
    </w:p>
    <w:p w14:paraId="48C620AA" w14:textId="06AC0096" w:rsidR="009551B3" w:rsidRDefault="009551B3" w:rsidP="009551B3">
      <w:pPr>
        <w:jc w:val="both"/>
        <w:rPr>
          <w:rFonts w:ascii="Arial" w:hAnsi="Arial" w:cs="Arial"/>
        </w:rPr>
      </w:pPr>
      <w:r w:rsidRPr="009551B3">
        <w:rPr>
          <w:rFonts w:ascii="Arial" w:hAnsi="Arial" w:cs="Arial"/>
        </w:rPr>
        <w:t xml:space="preserve">The percentages of inhibition of mycelial growth, sporulation, and spore germination were </w:t>
      </w:r>
      <w:r w:rsidR="00360A9A">
        <w:rPr>
          <w:rFonts w:ascii="Arial" w:hAnsi="Arial" w:cs="Arial"/>
        </w:rPr>
        <w:t>converted into probit values to facilitate a</w:t>
      </w:r>
      <w:r w:rsidRPr="009551B3">
        <w:rPr>
          <w:rFonts w:ascii="Arial" w:hAnsi="Arial" w:cs="Arial"/>
        </w:rPr>
        <w:t xml:space="preserve"> quantitative comparison of fungicide efficacy. Regression equations were then established for each fungicide–pathogen combination using the model </w:t>
      </w:r>
      <m:oMath>
        <m:r>
          <w:rPr>
            <w:rFonts w:ascii="Cambria Math" w:hAnsi="Cambria Math" w:cs="Arial"/>
          </w:rPr>
          <m:t>y=a</m:t>
        </m:r>
        <m:r>
          <m:rPr>
            <m:sty m:val="p"/>
          </m:rPr>
          <w:rPr>
            <w:rFonts w:ascii="Cambria Math" w:hAnsi="Cambria Math" w:cs="Arial"/>
          </w:rPr>
          <m:t>log</m:t>
        </m:r>
        <m:r>
          <w:rPr>
            <w:rFonts w:ascii="Cambria Math" w:hAnsi="Cambria Math" w:cs="Arial"/>
          </w:rPr>
          <m:t>⁡x+b</m:t>
        </m:r>
      </m:oMath>
      <w:r w:rsidRPr="009551B3">
        <w:rPr>
          <w:rFonts w:ascii="Arial" w:hAnsi="Arial" w:cs="Arial"/>
        </w:rPr>
        <w:t xml:space="preserve">, where </w:t>
      </w:r>
      <w:r w:rsidRPr="009551B3">
        <w:rPr>
          <w:rFonts w:ascii="Arial" w:hAnsi="Arial" w:cs="Arial"/>
          <w:i/>
          <w:iCs/>
        </w:rPr>
        <w:t>y</w:t>
      </w:r>
      <w:r w:rsidRPr="009551B3">
        <w:rPr>
          <w:rFonts w:ascii="Arial" w:hAnsi="Arial" w:cs="Arial"/>
        </w:rPr>
        <w:t xml:space="preserve"> represents the probit value, </w:t>
      </w:r>
      <w:proofErr w:type="gramStart"/>
      <w:r w:rsidRPr="009551B3">
        <w:rPr>
          <w:rFonts w:ascii="Arial" w:hAnsi="Arial" w:cs="Arial"/>
          <w:i/>
          <w:iCs/>
        </w:rPr>
        <w:t>a</w:t>
      </w:r>
      <w:r w:rsidRPr="009551B3">
        <w:rPr>
          <w:rFonts w:ascii="Arial" w:hAnsi="Arial" w:cs="Arial"/>
        </w:rPr>
        <w:t xml:space="preserve"> the</w:t>
      </w:r>
      <w:proofErr w:type="gramEnd"/>
      <w:r w:rsidRPr="009551B3">
        <w:rPr>
          <w:rFonts w:ascii="Arial" w:hAnsi="Arial" w:cs="Arial"/>
        </w:rPr>
        <w:t xml:space="preserve"> regression coefficient, </w:t>
      </w:r>
      <w:r w:rsidRPr="009551B3">
        <w:rPr>
          <w:rFonts w:ascii="Arial" w:hAnsi="Arial" w:cs="Arial"/>
          <w:i/>
          <w:iCs/>
        </w:rPr>
        <w:t>b</w:t>
      </w:r>
      <w:r w:rsidRPr="009551B3">
        <w:rPr>
          <w:rFonts w:ascii="Arial" w:hAnsi="Arial" w:cs="Arial"/>
        </w:rPr>
        <w:t xml:space="preserve"> a constant, and </w:t>
      </w:r>
      <w:r w:rsidRPr="009551B3">
        <w:rPr>
          <w:rFonts w:ascii="Arial" w:hAnsi="Arial" w:cs="Arial"/>
          <w:i/>
          <w:iCs/>
        </w:rPr>
        <w:t>x</w:t>
      </w:r>
      <w:r w:rsidRPr="009551B3">
        <w:rPr>
          <w:rFonts w:ascii="Arial" w:hAnsi="Arial" w:cs="Arial"/>
        </w:rPr>
        <w:t xml:space="preserve"> the fungicide concentration expressed as a decimal logarithm.</w:t>
      </w:r>
    </w:p>
    <w:p w14:paraId="303609F5" w14:textId="77777777" w:rsidR="007F44B4" w:rsidRPr="009551B3" w:rsidRDefault="007F44B4" w:rsidP="009551B3">
      <w:pPr>
        <w:jc w:val="both"/>
        <w:rPr>
          <w:rFonts w:ascii="Arial" w:hAnsi="Arial" w:cs="Arial"/>
        </w:rPr>
      </w:pPr>
    </w:p>
    <w:p w14:paraId="73DFF8EA" w14:textId="77777777" w:rsidR="009551B3" w:rsidRDefault="009551B3" w:rsidP="009551B3">
      <w:pPr>
        <w:jc w:val="both"/>
        <w:rPr>
          <w:rFonts w:ascii="Arial" w:hAnsi="Arial" w:cs="Arial"/>
        </w:rPr>
      </w:pPr>
      <w:r w:rsidRPr="009551B3">
        <w:rPr>
          <w:rFonts w:ascii="Arial" w:hAnsi="Arial" w:cs="Arial"/>
        </w:rPr>
        <w:t xml:space="preserve">From these regression lines, the </w:t>
      </w:r>
      <w:r w:rsidRPr="009551B3">
        <w:rPr>
          <w:rFonts w:ascii="Arial" w:hAnsi="Arial" w:cs="Arial"/>
          <w:b/>
          <w:bCs/>
        </w:rPr>
        <w:t>LC</w:t>
      </w:r>
      <w:r w:rsidRPr="009551B3">
        <w:rPr>
          <w:rFonts w:ascii="Cambria Math" w:hAnsi="Cambria Math" w:cs="Cambria Math"/>
          <w:b/>
          <w:bCs/>
        </w:rPr>
        <w:t>₅₀</w:t>
      </w:r>
      <w:r w:rsidRPr="009551B3">
        <w:rPr>
          <w:rFonts w:ascii="Arial" w:hAnsi="Arial" w:cs="Arial"/>
        </w:rPr>
        <w:t xml:space="preserve"> and </w:t>
      </w:r>
      <w:r w:rsidRPr="009551B3">
        <w:rPr>
          <w:rFonts w:ascii="Arial" w:hAnsi="Arial" w:cs="Arial"/>
          <w:b/>
          <w:bCs/>
        </w:rPr>
        <w:t>LC</w:t>
      </w:r>
      <w:r w:rsidRPr="009551B3">
        <w:rPr>
          <w:rFonts w:ascii="Cambria Math" w:hAnsi="Cambria Math" w:cs="Cambria Math"/>
          <w:b/>
          <w:bCs/>
        </w:rPr>
        <w:t>₉₀</w:t>
      </w:r>
      <w:r w:rsidRPr="009551B3">
        <w:rPr>
          <w:rFonts w:ascii="Arial" w:hAnsi="Arial" w:cs="Arial"/>
        </w:rPr>
        <w:t xml:space="preserve"> values—corresponding respectively to the concentrations of fungicide causing 50% and 90% reduction of fungal mycelial growth—were determined by graphical projection. These values provided an estimation of the isolate’s sensitivity or resistance to each fungicide.</w:t>
      </w:r>
    </w:p>
    <w:p w14:paraId="6C07D0F0" w14:textId="77777777" w:rsidR="007F44B4" w:rsidRPr="009551B3" w:rsidRDefault="007F44B4" w:rsidP="009551B3">
      <w:pPr>
        <w:jc w:val="both"/>
        <w:rPr>
          <w:rFonts w:ascii="Arial" w:hAnsi="Arial" w:cs="Arial"/>
        </w:rPr>
      </w:pPr>
    </w:p>
    <w:p w14:paraId="725D1D12" w14:textId="77777777" w:rsidR="009551B3" w:rsidRDefault="009551B3" w:rsidP="009551B3">
      <w:pPr>
        <w:jc w:val="both"/>
        <w:rPr>
          <w:rFonts w:ascii="Arial" w:hAnsi="Arial" w:cs="Arial"/>
        </w:rPr>
      </w:pPr>
      <w:r w:rsidRPr="009551B3">
        <w:rPr>
          <w:rFonts w:ascii="Arial" w:hAnsi="Arial" w:cs="Arial"/>
        </w:rPr>
        <w:t>The classification of fungicide efficacy was based on the scale proposed by Kumar et al. (2007), with minor modifications to fit the current study (Table 5). This classification distinguishes five levels of fungal sensitivity and corresponding degrees of fungicide performance.</w:t>
      </w:r>
    </w:p>
    <w:p w14:paraId="47245AB4" w14:textId="77777777" w:rsidR="00C02112" w:rsidRPr="009551B3" w:rsidRDefault="00C02112" w:rsidP="009551B3">
      <w:pPr>
        <w:jc w:val="both"/>
        <w:rPr>
          <w:rFonts w:ascii="Arial" w:hAnsi="Arial" w:cs="Arial"/>
        </w:rPr>
      </w:pPr>
    </w:p>
    <w:p w14:paraId="79312350" w14:textId="77777777" w:rsidR="009551B3" w:rsidRDefault="009551B3" w:rsidP="009551B3">
      <w:pPr>
        <w:jc w:val="both"/>
        <w:rPr>
          <w:rFonts w:ascii="Arial" w:hAnsi="Arial" w:cs="Arial"/>
        </w:rPr>
      </w:pPr>
      <w:r w:rsidRPr="009551B3">
        <w:rPr>
          <w:rFonts w:ascii="Arial" w:hAnsi="Arial" w:cs="Arial"/>
          <w:b/>
          <w:bCs/>
        </w:rPr>
        <w:t xml:space="preserve">Table 5. </w:t>
      </w:r>
      <w:r w:rsidRPr="009551B3">
        <w:rPr>
          <w:rFonts w:ascii="Arial" w:hAnsi="Arial" w:cs="Arial"/>
        </w:rPr>
        <w:t>Classification of fungicide efficacy according to the modified scale of Kumar et al. (2007)</w:t>
      </w:r>
    </w:p>
    <w:p w14:paraId="0AB2AA7A" w14:textId="77777777" w:rsidR="00C02112" w:rsidRPr="009551B3" w:rsidRDefault="00C02112" w:rsidP="009551B3">
      <w:pPr>
        <w:jc w:val="both"/>
        <w:rPr>
          <w:rFonts w:ascii="Arial" w:hAnsi="Arial" w:cs="Arial"/>
        </w:rPr>
      </w:pPr>
    </w:p>
    <w:tbl>
      <w:tblPr>
        <w:tblStyle w:val="GridTable1Light"/>
        <w:tblW w:w="4936" w:type="pct"/>
        <w:tblLook w:val="04A0" w:firstRow="1" w:lastRow="0" w:firstColumn="1" w:lastColumn="0" w:noHBand="0" w:noVBand="1"/>
      </w:tblPr>
      <w:tblGrid>
        <w:gridCol w:w="883"/>
        <w:gridCol w:w="2769"/>
        <w:gridCol w:w="2317"/>
        <w:gridCol w:w="2347"/>
      </w:tblGrid>
      <w:tr w:rsidR="009551B3" w:rsidRPr="009551B3" w14:paraId="56EE29DD" w14:textId="77777777" w:rsidTr="00B51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6D24A3EE"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Ladder</w:t>
            </w:r>
          </w:p>
        </w:tc>
        <w:tc>
          <w:tcPr>
            <w:tcW w:w="1666" w:type="pct"/>
            <w:vAlign w:val="center"/>
            <w:hideMark/>
          </w:tcPr>
          <w:p w14:paraId="31B1C2A5"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Mycelial growth inhibition rate classes I (%)</w:t>
            </w:r>
          </w:p>
        </w:tc>
        <w:tc>
          <w:tcPr>
            <w:tcW w:w="1394" w:type="pct"/>
            <w:vAlign w:val="center"/>
            <w:hideMark/>
          </w:tcPr>
          <w:p w14:paraId="0B84FE0D"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Levels of fungal sensitivity/resistance</w:t>
            </w:r>
          </w:p>
        </w:tc>
        <w:tc>
          <w:tcPr>
            <w:tcW w:w="1412" w:type="pct"/>
            <w:vAlign w:val="center"/>
            <w:hideMark/>
          </w:tcPr>
          <w:p w14:paraId="0812DE7E" w14:textId="77777777" w:rsidR="009551B3" w:rsidRPr="009551B3" w:rsidRDefault="009551B3" w:rsidP="009551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Levels of fungicide efficacy</w:t>
            </w:r>
          </w:p>
        </w:tc>
      </w:tr>
      <w:tr w:rsidR="009551B3" w:rsidRPr="009551B3" w14:paraId="343F2D09"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09C8F5EE"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1</w:t>
            </w:r>
          </w:p>
        </w:tc>
        <w:tc>
          <w:tcPr>
            <w:tcW w:w="1666" w:type="pct"/>
            <w:vAlign w:val="center"/>
            <w:hideMark/>
          </w:tcPr>
          <w:p w14:paraId="7D8F5B7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I &gt; 90 %</w:t>
            </w:r>
          </w:p>
        </w:tc>
        <w:tc>
          <w:tcPr>
            <w:tcW w:w="1394" w:type="pct"/>
            <w:vAlign w:val="center"/>
            <w:hideMark/>
          </w:tcPr>
          <w:p w14:paraId="7FB5B4CE"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sensitive</w:t>
            </w:r>
          </w:p>
        </w:tc>
        <w:tc>
          <w:tcPr>
            <w:tcW w:w="1412" w:type="pct"/>
            <w:vAlign w:val="center"/>
            <w:hideMark/>
          </w:tcPr>
          <w:p w14:paraId="78E64056"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effective (+++)</w:t>
            </w:r>
          </w:p>
        </w:tc>
      </w:tr>
      <w:tr w:rsidR="009551B3" w:rsidRPr="009551B3" w14:paraId="39A29CB8"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76AF8D9B"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2</w:t>
            </w:r>
          </w:p>
        </w:tc>
        <w:tc>
          <w:tcPr>
            <w:tcW w:w="1666" w:type="pct"/>
            <w:vAlign w:val="center"/>
            <w:hideMark/>
          </w:tcPr>
          <w:p w14:paraId="47D85D42"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75 % &lt; I ≤ 90 %</w:t>
            </w:r>
          </w:p>
        </w:tc>
        <w:tc>
          <w:tcPr>
            <w:tcW w:w="1394" w:type="pct"/>
            <w:vAlign w:val="center"/>
            <w:hideMark/>
          </w:tcPr>
          <w:p w14:paraId="527E80D2"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Sensitive</w:t>
            </w:r>
          </w:p>
        </w:tc>
        <w:tc>
          <w:tcPr>
            <w:tcW w:w="1412" w:type="pct"/>
            <w:vAlign w:val="center"/>
            <w:hideMark/>
          </w:tcPr>
          <w:p w14:paraId="5A20DBF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 xml:space="preserve">Good efficiency </w:t>
            </w:r>
            <w:proofErr w:type="gramStart"/>
            <w:r w:rsidRPr="009551B3">
              <w:rPr>
                <w:rFonts w:ascii="Arial" w:hAnsi="Arial" w:cs="Arial"/>
                <w:sz w:val="20"/>
                <w:szCs w:val="20"/>
              </w:rPr>
              <w:t>( +</w:t>
            </w:r>
            <w:proofErr w:type="gramEnd"/>
            <w:r w:rsidRPr="009551B3">
              <w:rPr>
                <w:rFonts w:ascii="Arial" w:hAnsi="Arial" w:cs="Arial"/>
                <w:sz w:val="20"/>
                <w:szCs w:val="20"/>
              </w:rPr>
              <w:t>+ )</w:t>
            </w:r>
          </w:p>
        </w:tc>
      </w:tr>
      <w:tr w:rsidR="009551B3" w:rsidRPr="009551B3" w14:paraId="1685B1B4"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2E631576"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3</w:t>
            </w:r>
          </w:p>
        </w:tc>
        <w:tc>
          <w:tcPr>
            <w:tcW w:w="1666" w:type="pct"/>
            <w:vAlign w:val="center"/>
            <w:hideMark/>
          </w:tcPr>
          <w:p w14:paraId="2A3B28CF"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60 % &lt; I ≤ 75 %</w:t>
            </w:r>
          </w:p>
        </w:tc>
        <w:tc>
          <w:tcPr>
            <w:tcW w:w="1394" w:type="pct"/>
            <w:vAlign w:val="center"/>
            <w:hideMark/>
          </w:tcPr>
          <w:p w14:paraId="3A9957FA"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Moderately resistant</w:t>
            </w:r>
          </w:p>
        </w:tc>
        <w:tc>
          <w:tcPr>
            <w:tcW w:w="1412" w:type="pct"/>
            <w:vAlign w:val="center"/>
            <w:hideMark/>
          </w:tcPr>
          <w:p w14:paraId="27D0F64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 xml:space="preserve">Average efficiency </w:t>
            </w:r>
            <w:proofErr w:type="gramStart"/>
            <w:r w:rsidRPr="009551B3">
              <w:rPr>
                <w:rFonts w:ascii="Arial" w:hAnsi="Arial" w:cs="Arial"/>
                <w:sz w:val="20"/>
                <w:szCs w:val="20"/>
              </w:rPr>
              <w:t>( +</w:t>
            </w:r>
            <w:proofErr w:type="gramEnd"/>
            <w:r w:rsidRPr="009551B3">
              <w:rPr>
                <w:rFonts w:ascii="Arial" w:hAnsi="Arial" w:cs="Arial"/>
                <w:sz w:val="20"/>
                <w:szCs w:val="20"/>
              </w:rPr>
              <w:t xml:space="preserve"> )</w:t>
            </w:r>
          </w:p>
        </w:tc>
      </w:tr>
      <w:tr w:rsidR="009551B3" w:rsidRPr="009551B3" w14:paraId="2F02F1AF"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21FF160B"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4</w:t>
            </w:r>
          </w:p>
        </w:tc>
        <w:tc>
          <w:tcPr>
            <w:tcW w:w="1666" w:type="pct"/>
            <w:vAlign w:val="center"/>
            <w:hideMark/>
          </w:tcPr>
          <w:p w14:paraId="51FD5AB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40 % &lt; I ≤ 60 %</w:t>
            </w:r>
          </w:p>
        </w:tc>
        <w:tc>
          <w:tcPr>
            <w:tcW w:w="1394" w:type="pct"/>
            <w:vAlign w:val="center"/>
            <w:hideMark/>
          </w:tcPr>
          <w:p w14:paraId="7F8D2910"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Resistant</w:t>
            </w:r>
          </w:p>
        </w:tc>
        <w:tc>
          <w:tcPr>
            <w:tcW w:w="1412" w:type="pct"/>
            <w:vAlign w:val="center"/>
            <w:hideMark/>
          </w:tcPr>
          <w:p w14:paraId="656D592D"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 xml:space="preserve">Low efficiency </w:t>
            </w:r>
            <w:proofErr w:type="gramStart"/>
            <w:r w:rsidRPr="009551B3">
              <w:rPr>
                <w:rFonts w:ascii="Arial" w:hAnsi="Arial" w:cs="Arial"/>
                <w:sz w:val="20"/>
                <w:szCs w:val="20"/>
              </w:rPr>
              <w:t>( –</w:t>
            </w:r>
            <w:proofErr w:type="gramEnd"/>
            <w:r w:rsidRPr="009551B3">
              <w:rPr>
                <w:rFonts w:ascii="Arial" w:hAnsi="Arial" w:cs="Arial"/>
                <w:sz w:val="20"/>
                <w:szCs w:val="20"/>
              </w:rPr>
              <w:t xml:space="preserve"> )</w:t>
            </w:r>
          </w:p>
        </w:tc>
      </w:tr>
      <w:tr w:rsidR="009551B3" w:rsidRPr="009551B3" w14:paraId="67D878D4" w14:textId="77777777" w:rsidTr="00B51652">
        <w:tc>
          <w:tcPr>
            <w:cnfStyle w:val="001000000000" w:firstRow="0" w:lastRow="0" w:firstColumn="1" w:lastColumn="0" w:oddVBand="0" w:evenVBand="0" w:oddHBand="0" w:evenHBand="0" w:firstRowFirstColumn="0" w:firstRowLastColumn="0" w:lastRowFirstColumn="0" w:lastRowLastColumn="0"/>
            <w:tcW w:w="527" w:type="pct"/>
            <w:vAlign w:val="center"/>
            <w:hideMark/>
          </w:tcPr>
          <w:p w14:paraId="1EFE945A" w14:textId="77777777" w:rsidR="009551B3" w:rsidRPr="009551B3" w:rsidRDefault="009551B3" w:rsidP="009551B3">
            <w:pPr>
              <w:jc w:val="center"/>
              <w:rPr>
                <w:rFonts w:ascii="Arial" w:hAnsi="Arial" w:cs="Arial"/>
                <w:sz w:val="20"/>
                <w:szCs w:val="20"/>
              </w:rPr>
            </w:pPr>
            <w:r w:rsidRPr="009551B3">
              <w:rPr>
                <w:rFonts w:ascii="Arial" w:hAnsi="Arial" w:cs="Arial"/>
                <w:sz w:val="20"/>
                <w:szCs w:val="20"/>
              </w:rPr>
              <w:t>5</w:t>
            </w:r>
          </w:p>
        </w:tc>
        <w:tc>
          <w:tcPr>
            <w:tcW w:w="1666" w:type="pct"/>
            <w:vAlign w:val="center"/>
            <w:hideMark/>
          </w:tcPr>
          <w:p w14:paraId="278E0901"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I ≤ 40 %</w:t>
            </w:r>
          </w:p>
        </w:tc>
        <w:tc>
          <w:tcPr>
            <w:tcW w:w="1394" w:type="pct"/>
            <w:vAlign w:val="center"/>
            <w:hideMark/>
          </w:tcPr>
          <w:p w14:paraId="0EFC29B5"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Highly resistant</w:t>
            </w:r>
          </w:p>
        </w:tc>
        <w:tc>
          <w:tcPr>
            <w:tcW w:w="1412" w:type="pct"/>
            <w:vAlign w:val="center"/>
            <w:hideMark/>
          </w:tcPr>
          <w:p w14:paraId="7AD8BD06" w14:textId="77777777" w:rsidR="009551B3" w:rsidRPr="009551B3" w:rsidRDefault="009551B3" w:rsidP="009551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51B3">
              <w:rPr>
                <w:rFonts w:ascii="Arial" w:hAnsi="Arial" w:cs="Arial"/>
                <w:sz w:val="20"/>
                <w:szCs w:val="20"/>
              </w:rPr>
              <w:t xml:space="preserve">Very low efficiency </w:t>
            </w:r>
            <w:proofErr w:type="gramStart"/>
            <w:r w:rsidRPr="009551B3">
              <w:rPr>
                <w:rFonts w:ascii="Arial" w:hAnsi="Arial" w:cs="Arial"/>
                <w:sz w:val="20"/>
                <w:szCs w:val="20"/>
              </w:rPr>
              <w:t>( –</w:t>
            </w:r>
            <w:proofErr w:type="gramEnd"/>
            <w:r w:rsidRPr="009551B3">
              <w:rPr>
                <w:rFonts w:ascii="Arial" w:hAnsi="Arial" w:cs="Arial"/>
                <w:sz w:val="20"/>
                <w:szCs w:val="20"/>
              </w:rPr>
              <w:t xml:space="preserve"> )</w:t>
            </w:r>
          </w:p>
        </w:tc>
      </w:tr>
    </w:tbl>
    <w:p w14:paraId="76A03B59" w14:textId="77777777" w:rsidR="009551B3" w:rsidRPr="009551B3" w:rsidRDefault="009551B3" w:rsidP="009551B3">
      <w:pPr>
        <w:rPr>
          <w:rFonts w:ascii="Arial" w:hAnsi="Arial" w:cs="Arial"/>
        </w:rPr>
      </w:pPr>
    </w:p>
    <w:p w14:paraId="7C11B978" w14:textId="51A435BC" w:rsidR="009551B3" w:rsidRPr="00476DF8" w:rsidRDefault="00476DF8" w:rsidP="009551B3">
      <w:pPr>
        <w:pStyle w:val="Heading2"/>
      </w:pPr>
      <w:r>
        <w:t xml:space="preserve">2.4. </w:t>
      </w:r>
      <w:r w:rsidR="009551B3" w:rsidRPr="00476DF8">
        <w:t>Data analysis</w:t>
      </w:r>
    </w:p>
    <w:p w14:paraId="4F051F69" w14:textId="77777777" w:rsidR="009551B3" w:rsidRDefault="009551B3" w:rsidP="009551B3">
      <w:pPr>
        <w:jc w:val="both"/>
        <w:rPr>
          <w:rFonts w:ascii="Arial" w:hAnsi="Arial" w:cs="Arial"/>
        </w:rPr>
      </w:pPr>
      <w:r w:rsidRPr="009551B3">
        <w:rPr>
          <w:rFonts w:ascii="Arial" w:hAnsi="Arial" w:cs="Arial"/>
        </w:rPr>
        <w:t xml:space="preserve">Data on mycelial growth inhibition, sporulation, and spore germination of </w:t>
      </w:r>
      <w:r w:rsidRPr="009551B3">
        <w:rPr>
          <w:rFonts w:ascii="Arial" w:hAnsi="Arial" w:cs="Arial"/>
          <w:i/>
          <w:iCs/>
        </w:rPr>
        <w:t>Colletotrichum</w:t>
      </w:r>
      <w:r w:rsidRPr="009551B3">
        <w:rPr>
          <w:rFonts w:ascii="Arial" w:hAnsi="Arial" w:cs="Arial"/>
        </w:rPr>
        <w:t xml:space="preserve"> spp. and </w:t>
      </w:r>
      <w:r w:rsidRPr="009551B3">
        <w:rPr>
          <w:rFonts w:ascii="Arial" w:hAnsi="Arial" w:cs="Arial"/>
          <w:i/>
          <w:iCs/>
        </w:rPr>
        <w:t>Fusarium</w:t>
      </w:r>
      <w:r w:rsidRPr="009551B3">
        <w:rPr>
          <w:rFonts w:ascii="Arial" w:hAnsi="Arial" w:cs="Arial"/>
        </w:rPr>
        <w:t xml:space="preserve"> spp. were entered and pre-processed using </w:t>
      </w:r>
      <w:r w:rsidRPr="009551B3">
        <w:rPr>
          <w:rFonts w:ascii="Arial" w:hAnsi="Arial" w:cs="Arial"/>
          <w:b/>
          <w:bCs/>
        </w:rPr>
        <w:t>Microsoft Excel 2016</w:t>
      </w:r>
      <w:r w:rsidRPr="009551B3">
        <w:rPr>
          <w:rFonts w:ascii="Arial" w:hAnsi="Arial" w:cs="Arial"/>
        </w:rPr>
        <w:t xml:space="preserve">. Prior to statistical analysis, the </w:t>
      </w:r>
      <w:r w:rsidRPr="009551B3">
        <w:rPr>
          <w:rFonts w:ascii="Arial" w:hAnsi="Arial" w:cs="Arial"/>
          <w:b/>
          <w:bCs/>
        </w:rPr>
        <w:t>Lilliefors test</w:t>
      </w:r>
      <w:r w:rsidRPr="009551B3">
        <w:rPr>
          <w:rFonts w:ascii="Arial" w:hAnsi="Arial" w:cs="Arial"/>
        </w:rPr>
        <w:t xml:space="preserve"> was applied to assess the normality of each dataset at a significance level of 5%.</w:t>
      </w:r>
    </w:p>
    <w:p w14:paraId="0208E92D" w14:textId="77777777" w:rsidR="007F44B4" w:rsidRPr="009551B3" w:rsidRDefault="007F44B4" w:rsidP="009551B3">
      <w:pPr>
        <w:jc w:val="both"/>
        <w:rPr>
          <w:rFonts w:ascii="Arial" w:hAnsi="Arial" w:cs="Arial"/>
        </w:rPr>
      </w:pPr>
    </w:p>
    <w:p w14:paraId="1292F1DD" w14:textId="3DBEDDA3" w:rsidR="009551B3" w:rsidRDefault="009551B3" w:rsidP="009551B3">
      <w:pPr>
        <w:jc w:val="both"/>
        <w:rPr>
          <w:rFonts w:ascii="Arial" w:hAnsi="Arial" w:cs="Arial"/>
        </w:rPr>
      </w:pPr>
      <w:r w:rsidRPr="009551B3">
        <w:rPr>
          <w:rFonts w:ascii="Arial" w:hAnsi="Arial" w:cs="Arial"/>
        </w:rPr>
        <w:t xml:space="preserve">Since most data did not follow a normal distribution, non-parametric analyses were performed using </w:t>
      </w:r>
      <w:r w:rsidRPr="009551B3">
        <w:rPr>
          <w:rFonts w:ascii="Arial" w:hAnsi="Arial" w:cs="Arial"/>
          <w:b/>
          <w:bCs/>
        </w:rPr>
        <w:t>XLSTAT software (version 2016)</w:t>
      </w:r>
      <w:r w:rsidRPr="009551B3">
        <w:rPr>
          <w:rFonts w:ascii="Arial" w:hAnsi="Arial" w:cs="Arial"/>
        </w:rPr>
        <w:t xml:space="preserve">. Specifically, the </w:t>
      </w:r>
      <w:r w:rsidRPr="009551B3">
        <w:rPr>
          <w:rFonts w:ascii="Arial" w:hAnsi="Arial" w:cs="Arial"/>
          <w:b/>
          <w:bCs/>
        </w:rPr>
        <w:t>Kruskal–Wallis test</w:t>
      </w:r>
      <w:r w:rsidRPr="009551B3">
        <w:rPr>
          <w:rFonts w:ascii="Arial" w:hAnsi="Arial" w:cs="Arial"/>
        </w:rPr>
        <w:t xml:space="preserve"> was used to compare inhibition rates, sporulation, and spore germination among treatments at the 5% significance level. When significant differences were detected, mean separation was carried out using the </w:t>
      </w:r>
      <w:r w:rsidRPr="009551B3">
        <w:rPr>
          <w:rFonts w:ascii="Arial" w:hAnsi="Arial" w:cs="Arial"/>
          <w:b/>
          <w:bCs/>
        </w:rPr>
        <w:t>Conover–Iman post-hoc test</w:t>
      </w:r>
      <w:r w:rsidRPr="009551B3">
        <w:rPr>
          <w:rFonts w:ascii="Arial" w:hAnsi="Arial" w:cs="Arial"/>
        </w:rPr>
        <w:t xml:space="preserve"> at the same threshold.</w:t>
      </w:r>
    </w:p>
    <w:p w14:paraId="6C8983D0" w14:textId="77777777" w:rsidR="007F44B4" w:rsidRPr="009551B3" w:rsidRDefault="007F44B4" w:rsidP="009551B3">
      <w:pPr>
        <w:jc w:val="both"/>
        <w:rPr>
          <w:rFonts w:ascii="Arial" w:hAnsi="Arial" w:cs="Arial"/>
        </w:rPr>
      </w:pPr>
    </w:p>
    <w:p w14:paraId="6EE3B551" w14:textId="614B0620" w:rsidR="009551B3" w:rsidRPr="009551B3" w:rsidRDefault="009551B3" w:rsidP="009551B3">
      <w:pPr>
        <w:jc w:val="both"/>
        <w:rPr>
          <w:rFonts w:ascii="Arial" w:hAnsi="Arial" w:cs="Arial"/>
        </w:rPr>
      </w:pPr>
      <w:r w:rsidRPr="009551B3">
        <w:rPr>
          <w:rFonts w:ascii="Arial" w:hAnsi="Arial" w:cs="Arial"/>
        </w:rPr>
        <w:t xml:space="preserve">To further explore patterns of fungicidal performance, a </w:t>
      </w:r>
      <w:r w:rsidRPr="009551B3">
        <w:rPr>
          <w:rFonts w:ascii="Arial" w:hAnsi="Arial" w:cs="Arial"/>
          <w:b/>
          <w:bCs/>
        </w:rPr>
        <w:t>Hierarchical Ascending Classification (HAC)</w:t>
      </w:r>
      <w:r w:rsidRPr="009551B3">
        <w:rPr>
          <w:rFonts w:ascii="Arial" w:hAnsi="Arial" w:cs="Arial"/>
        </w:rPr>
        <w:t xml:space="preserve"> was conducted to group fungicides according to their efficacy levels across the evaluated parameters.</w:t>
      </w:r>
    </w:p>
    <w:p w14:paraId="35D58530" w14:textId="77777777" w:rsidR="00CC2982" w:rsidRPr="00A74BCD" w:rsidRDefault="00CC2982" w:rsidP="00CC2982">
      <w:pPr>
        <w:spacing w:line="360" w:lineRule="auto"/>
        <w:rPr>
          <w:rFonts w:ascii="Arial" w:hAnsi="Arial" w:cs="Arial"/>
        </w:rPr>
      </w:pPr>
    </w:p>
    <w:p w14:paraId="2C1089A7" w14:textId="7336C410" w:rsidR="00902823" w:rsidRPr="00CC1677" w:rsidRDefault="00CC1677" w:rsidP="00CC1677">
      <w:pPr>
        <w:pStyle w:val="Heading1"/>
      </w:pPr>
      <w:r w:rsidRPr="00CC1677">
        <w:lastRenderedPageBreak/>
        <w:t>3. RESULTS AND DISCUSSION</w:t>
      </w:r>
    </w:p>
    <w:p w14:paraId="117D93C1" w14:textId="77777777" w:rsidR="00790ADA" w:rsidRPr="00FB3A86" w:rsidRDefault="00790ADA" w:rsidP="00441B6F">
      <w:pPr>
        <w:pStyle w:val="Head1"/>
        <w:spacing w:after="0"/>
        <w:jc w:val="both"/>
        <w:rPr>
          <w:rFonts w:ascii="Arial" w:hAnsi="Arial" w:cs="Arial"/>
        </w:rPr>
      </w:pPr>
    </w:p>
    <w:p w14:paraId="166B0AD1" w14:textId="464E69CE" w:rsidR="000A32BD" w:rsidRPr="00781742" w:rsidRDefault="00F04CDC" w:rsidP="000A32BD">
      <w:pPr>
        <w:pStyle w:val="Heading2"/>
      </w:pPr>
      <w:r w:rsidRPr="00CC1677">
        <w:t xml:space="preserve">3.1. </w:t>
      </w:r>
      <w:r w:rsidR="000A32BD" w:rsidRPr="00781742">
        <w:t xml:space="preserve">Effect of synthetic and biological fungicides on the in vitro growth of </w:t>
      </w:r>
      <w:r w:rsidR="000A32BD" w:rsidRPr="00781742">
        <w:rPr>
          <w:i/>
          <w:iCs/>
        </w:rPr>
        <w:t>Colletotrichum</w:t>
      </w:r>
      <w:r w:rsidR="000A32BD" w:rsidRPr="00781742">
        <w:t xml:space="preserve"> and </w:t>
      </w:r>
      <w:r w:rsidR="000A32BD" w:rsidRPr="00781742">
        <w:rPr>
          <w:i/>
          <w:iCs/>
        </w:rPr>
        <w:t>Fusarium</w:t>
      </w:r>
    </w:p>
    <w:p w14:paraId="238AA35C" w14:textId="77777777" w:rsidR="000A32BD" w:rsidRDefault="000A32BD" w:rsidP="000A32BD">
      <w:pPr>
        <w:jc w:val="both"/>
        <w:rPr>
          <w:rFonts w:ascii="Arial" w:hAnsi="Arial" w:cs="Arial"/>
        </w:rPr>
      </w:pPr>
      <w:r w:rsidRPr="000A32BD">
        <w:rPr>
          <w:rFonts w:ascii="Arial" w:hAnsi="Arial" w:cs="Arial"/>
        </w:rPr>
        <w:t xml:space="preserve">Among the twelve fungicides tested, five synthetic formulations — </w:t>
      </w:r>
      <w:r w:rsidRPr="000A32BD">
        <w:rPr>
          <w:rFonts w:ascii="Arial" w:hAnsi="Arial" w:cs="Arial"/>
          <w:b/>
          <w:bCs/>
        </w:rPr>
        <w:t>Chlorothalonil + Carbendazim</w:t>
      </w:r>
      <w:r w:rsidRPr="000A32BD">
        <w:rPr>
          <w:rFonts w:ascii="Arial" w:hAnsi="Arial" w:cs="Arial"/>
        </w:rPr>
        <w:t xml:space="preserve">, </w:t>
      </w:r>
      <w:r w:rsidRPr="000A32BD">
        <w:rPr>
          <w:rFonts w:ascii="Arial" w:hAnsi="Arial" w:cs="Arial"/>
          <w:b/>
          <w:bCs/>
        </w:rPr>
        <w:t>Carbendazim + Mancozeb</w:t>
      </w:r>
      <w:r w:rsidRPr="000A32BD">
        <w:rPr>
          <w:rFonts w:ascii="Arial" w:hAnsi="Arial" w:cs="Arial"/>
        </w:rPr>
        <w:t xml:space="preserve">, </w:t>
      </w:r>
      <w:r w:rsidRPr="000A32BD">
        <w:rPr>
          <w:rFonts w:ascii="Arial" w:hAnsi="Arial" w:cs="Arial"/>
          <w:b/>
          <w:bCs/>
        </w:rPr>
        <w:t>Azoxystrobin + Mancozeb</w:t>
      </w:r>
      <w:r w:rsidRPr="000A32BD">
        <w:rPr>
          <w:rFonts w:ascii="Arial" w:hAnsi="Arial" w:cs="Arial"/>
        </w:rPr>
        <w:t xml:space="preserve">, </w:t>
      </w:r>
      <w:r w:rsidRPr="000A32BD">
        <w:rPr>
          <w:rFonts w:ascii="Arial" w:hAnsi="Arial" w:cs="Arial"/>
          <w:b/>
          <w:bCs/>
        </w:rPr>
        <w:t>Picoxystrobin + Mancozeb</w:t>
      </w:r>
      <w:r w:rsidRPr="000A32BD">
        <w:rPr>
          <w:rFonts w:ascii="Arial" w:hAnsi="Arial" w:cs="Arial"/>
        </w:rPr>
        <w:t xml:space="preserve">, and </w:t>
      </w:r>
      <w:r w:rsidRPr="000A32BD">
        <w:rPr>
          <w:rFonts w:ascii="Arial" w:hAnsi="Arial" w:cs="Arial"/>
          <w:b/>
          <w:bCs/>
        </w:rPr>
        <w:t>Difenoconazole + Spiroxamine</w:t>
      </w:r>
      <w:r w:rsidRPr="000A32BD">
        <w:rPr>
          <w:rFonts w:ascii="Arial" w:hAnsi="Arial" w:cs="Arial"/>
        </w:rPr>
        <w:t xml:space="preserve"> — completely inhibited mycelial growth of both </w:t>
      </w:r>
      <w:r w:rsidRPr="000A32BD">
        <w:rPr>
          <w:rFonts w:ascii="Arial" w:hAnsi="Arial" w:cs="Arial"/>
          <w:i/>
          <w:iCs/>
        </w:rPr>
        <w:t>Colletotrichum</w:t>
      </w:r>
      <w:r w:rsidRPr="000A32BD">
        <w:rPr>
          <w:rFonts w:ascii="Arial" w:hAnsi="Arial" w:cs="Arial"/>
        </w:rPr>
        <w:t xml:space="preserve"> and </w:t>
      </w:r>
      <w:r w:rsidRPr="000A32BD">
        <w:rPr>
          <w:rFonts w:ascii="Arial" w:hAnsi="Arial" w:cs="Arial"/>
          <w:i/>
          <w:iCs/>
        </w:rPr>
        <w:t>Fusarium</w:t>
      </w:r>
      <w:r w:rsidRPr="000A32BD">
        <w:rPr>
          <w:rFonts w:ascii="Arial" w:hAnsi="Arial" w:cs="Arial"/>
        </w:rPr>
        <w:t xml:space="preserve"> isolates at all concentrations tested. The remaining seven fungicides exhibited partial inhibitory effects, acting variably on mycelial growth, sporulation, or spore germination.</w:t>
      </w:r>
    </w:p>
    <w:p w14:paraId="53C757D0" w14:textId="77777777" w:rsidR="007F44B4" w:rsidRPr="000A32BD" w:rsidRDefault="007F44B4" w:rsidP="000A32BD">
      <w:pPr>
        <w:jc w:val="both"/>
        <w:rPr>
          <w:rFonts w:ascii="Arial" w:hAnsi="Arial" w:cs="Arial"/>
        </w:rPr>
      </w:pPr>
    </w:p>
    <w:p w14:paraId="18A9B313" w14:textId="77777777" w:rsidR="000A32BD" w:rsidRDefault="000A32BD" w:rsidP="000A32BD">
      <w:pPr>
        <w:jc w:val="both"/>
        <w:rPr>
          <w:rFonts w:ascii="Arial" w:hAnsi="Arial" w:cs="Arial"/>
        </w:rPr>
      </w:pPr>
      <w:r w:rsidRPr="000A32BD">
        <w:rPr>
          <w:rFonts w:ascii="Arial" w:hAnsi="Arial" w:cs="Arial"/>
        </w:rPr>
        <w:t xml:space="preserve">The inhibition rates for these fungicides were recorded on the ninth day of incubation, corresponding to the point at which the control colonies fully covered the Petri dishes. Statistical analysis using the </w:t>
      </w:r>
      <w:r w:rsidRPr="000A32BD">
        <w:rPr>
          <w:rFonts w:ascii="Arial" w:hAnsi="Arial" w:cs="Arial"/>
          <w:b/>
          <w:bCs/>
        </w:rPr>
        <w:t>Conover–Iman test</w:t>
      </w:r>
      <w:r w:rsidRPr="000A32BD">
        <w:rPr>
          <w:rFonts w:ascii="Arial" w:hAnsi="Arial" w:cs="Arial"/>
        </w:rPr>
        <w:t xml:space="preserve"> (p &lt; 0.05) revealed six distinct efficacy groups for both fungal genera (Figures 3 and 4).</w:t>
      </w:r>
    </w:p>
    <w:p w14:paraId="4A072612" w14:textId="77777777" w:rsidR="0011010F" w:rsidRPr="000A32BD" w:rsidRDefault="0011010F" w:rsidP="000A32BD">
      <w:pPr>
        <w:jc w:val="both"/>
        <w:rPr>
          <w:rFonts w:ascii="Arial" w:hAnsi="Arial" w:cs="Arial"/>
        </w:rPr>
      </w:pPr>
    </w:p>
    <w:p w14:paraId="4147B1A6" w14:textId="3B2F86A4" w:rsidR="000A32BD" w:rsidRDefault="000A32BD" w:rsidP="000A32BD">
      <w:pPr>
        <w:jc w:val="both"/>
        <w:rPr>
          <w:rFonts w:ascii="Arial" w:hAnsi="Arial" w:cs="Arial"/>
        </w:rPr>
      </w:pPr>
      <w:r w:rsidRPr="000A32BD">
        <w:rPr>
          <w:rFonts w:ascii="Arial" w:hAnsi="Arial" w:cs="Arial"/>
        </w:rPr>
        <w:t xml:space="preserve">For </w:t>
      </w:r>
      <w:r w:rsidRPr="000A32BD">
        <w:rPr>
          <w:rFonts w:ascii="Arial" w:hAnsi="Arial" w:cs="Arial"/>
          <w:i/>
          <w:iCs/>
        </w:rPr>
        <w:t>Colletotrichum</w:t>
      </w:r>
      <w:r w:rsidRPr="000A32BD">
        <w:rPr>
          <w:rFonts w:ascii="Arial" w:hAnsi="Arial" w:cs="Arial"/>
        </w:rPr>
        <w:t xml:space="preserve">, the </w:t>
      </w:r>
      <w:r w:rsidRPr="000A32BD">
        <w:rPr>
          <w:rFonts w:ascii="Arial" w:hAnsi="Arial" w:cs="Arial"/>
          <w:b/>
          <w:bCs/>
        </w:rPr>
        <w:t xml:space="preserve">aqueous extract of </w:t>
      </w:r>
      <w:proofErr w:type="spellStart"/>
      <w:r w:rsidRPr="000A32BD">
        <w:rPr>
          <w:rFonts w:ascii="Arial" w:hAnsi="Arial" w:cs="Arial"/>
          <w:b/>
          <w:bCs/>
          <w:i/>
          <w:iCs/>
        </w:rPr>
        <w:t>Chromolaena</w:t>
      </w:r>
      <w:proofErr w:type="spellEnd"/>
      <w:r w:rsidRPr="000A32BD">
        <w:rPr>
          <w:rFonts w:ascii="Arial" w:hAnsi="Arial" w:cs="Arial"/>
          <w:b/>
          <w:bCs/>
          <w:i/>
          <w:iCs/>
        </w:rPr>
        <w:t xml:space="preserve"> </w:t>
      </w:r>
      <w:proofErr w:type="spellStart"/>
      <w:r w:rsidRPr="000A32BD">
        <w:rPr>
          <w:rFonts w:ascii="Arial" w:hAnsi="Arial" w:cs="Arial"/>
          <w:b/>
          <w:bCs/>
          <w:i/>
          <w:iCs/>
        </w:rPr>
        <w:t>odorata</w:t>
      </w:r>
      <w:proofErr w:type="spellEnd"/>
      <w:r w:rsidRPr="000A32BD">
        <w:rPr>
          <w:rFonts w:ascii="Arial" w:hAnsi="Arial" w:cs="Arial"/>
        </w:rPr>
        <w:t xml:space="preserve"> showed the lowest inhibition rate (7.56%), forming the first group. The </w:t>
      </w:r>
      <w:r w:rsidRPr="000A32BD">
        <w:rPr>
          <w:rFonts w:ascii="Arial" w:hAnsi="Arial" w:cs="Arial"/>
          <w:b/>
          <w:bCs/>
        </w:rPr>
        <w:t>copper hydroxide</w:t>
      </w:r>
      <w:r w:rsidRPr="000A32BD">
        <w:rPr>
          <w:rFonts w:ascii="Arial" w:hAnsi="Arial" w:cs="Arial"/>
        </w:rPr>
        <w:t xml:space="preserve"> fungicide, with an inhibition rate of 69.85%, constituted the second group. The </w:t>
      </w:r>
      <w:r w:rsidRPr="000A32BD">
        <w:rPr>
          <w:rFonts w:ascii="Arial" w:hAnsi="Arial" w:cs="Arial"/>
          <w:b/>
          <w:bCs/>
        </w:rPr>
        <w:t xml:space="preserve">essential oil of </w:t>
      </w:r>
      <w:proofErr w:type="spellStart"/>
      <w:r w:rsidRPr="000A32BD">
        <w:rPr>
          <w:rFonts w:ascii="Arial" w:hAnsi="Arial" w:cs="Arial"/>
          <w:b/>
          <w:bCs/>
          <w:i/>
          <w:iCs/>
        </w:rPr>
        <w:t>Lippia</w:t>
      </w:r>
      <w:proofErr w:type="spellEnd"/>
      <w:r w:rsidRPr="000A32BD">
        <w:rPr>
          <w:rFonts w:ascii="Arial" w:hAnsi="Arial" w:cs="Arial"/>
          <w:b/>
          <w:bCs/>
          <w:i/>
          <w:iCs/>
        </w:rPr>
        <w:t xml:space="preserve"> multiflora</w:t>
      </w:r>
      <w:r w:rsidRPr="000A32BD">
        <w:rPr>
          <w:rFonts w:ascii="Arial" w:hAnsi="Arial" w:cs="Arial"/>
        </w:rPr>
        <w:t xml:space="preserve"> occupied the third group with a 71.06% inhibition rate. The fourth group was represented by </w:t>
      </w:r>
      <w:r w:rsidRPr="000A32BD">
        <w:rPr>
          <w:rFonts w:ascii="Arial" w:hAnsi="Arial" w:cs="Arial"/>
          <w:b/>
          <w:bCs/>
        </w:rPr>
        <w:t>Azoxystrobin + Difenoconazole</w:t>
      </w:r>
      <w:r w:rsidRPr="000A32BD">
        <w:rPr>
          <w:rFonts w:ascii="Arial" w:hAnsi="Arial" w:cs="Arial"/>
        </w:rPr>
        <w:t xml:space="preserve"> and the biological fungicide </w:t>
      </w:r>
      <w:r w:rsidRPr="000A32BD">
        <w:rPr>
          <w:rFonts w:ascii="Arial" w:hAnsi="Arial" w:cs="Arial"/>
          <w:b/>
          <w:bCs/>
        </w:rPr>
        <w:t>Thymol–Gamma terpinene–Eugenol (NECO)</w:t>
      </w:r>
      <w:r w:rsidRPr="000A32BD">
        <w:rPr>
          <w:rFonts w:ascii="Arial" w:hAnsi="Arial" w:cs="Arial"/>
        </w:rPr>
        <w:t xml:space="preserve">, which showed comparable inhibition rates of 85.00% and 84.49%, respectively. The </w:t>
      </w:r>
      <w:r w:rsidRPr="000A32BD">
        <w:rPr>
          <w:rFonts w:ascii="Arial" w:hAnsi="Arial" w:cs="Arial"/>
          <w:b/>
          <w:bCs/>
        </w:rPr>
        <w:t>Difenoconazole</w:t>
      </w:r>
      <w:r w:rsidRPr="000A32BD">
        <w:rPr>
          <w:rFonts w:ascii="Arial" w:hAnsi="Arial" w:cs="Arial"/>
        </w:rPr>
        <w:t xml:space="preserve"> fungicide alone formed the fifth group with an inhibition rate of 89.62%. Finally, </w:t>
      </w:r>
      <w:r w:rsidR="007F199B">
        <w:rPr>
          <w:rFonts w:ascii="Arial" w:hAnsi="Arial" w:cs="Arial"/>
          <w:b/>
          <w:bCs/>
        </w:rPr>
        <w:t>m</w:t>
      </w:r>
      <w:r w:rsidRPr="000A32BD">
        <w:rPr>
          <w:rFonts w:ascii="Arial" w:hAnsi="Arial" w:cs="Arial"/>
          <w:b/>
          <w:bCs/>
        </w:rPr>
        <w:t>ancozeb</w:t>
      </w:r>
      <w:r w:rsidRPr="000A32BD">
        <w:rPr>
          <w:rFonts w:ascii="Arial" w:hAnsi="Arial" w:cs="Arial"/>
        </w:rPr>
        <w:t xml:space="preserve"> was the most effective among the partially inhibitory fungicides, forming the sixth group with 92.53% inhibition.</w:t>
      </w:r>
    </w:p>
    <w:p w14:paraId="1E7696EE" w14:textId="77777777" w:rsidR="0011010F" w:rsidRPr="000A32BD" w:rsidRDefault="0011010F" w:rsidP="000A32BD">
      <w:pPr>
        <w:jc w:val="both"/>
        <w:rPr>
          <w:rFonts w:ascii="Arial" w:hAnsi="Arial" w:cs="Arial"/>
        </w:rPr>
      </w:pPr>
    </w:p>
    <w:p w14:paraId="76770DA9" w14:textId="52558FDE" w:rsidR="000A32BD" w:rsidRDefault="000A32BD" w:rsidP="000A32BD">
      <w:pPr>
        <w:jc w:val="both"/>
        <w:rPr>
          <w:rFonts w:ascii="Arial" w:hAnsi="Arial" w:cs="Arial"/>
        </w:rPr>
      </w:pPr>
      <w:r w:rsidRPr="000A32BD">
        <w:rPr>
          <w:rFonts w:ascii="Arial" w:hAnsi="Arial" w:cs="Arial"/>
        </w:rPr>
        <w:t xml:space="preserve">For </w:t>
      </w:r>
      <w:r w:rsidRPr="000A32BD">
        <w:rPr>
          <w:rFonts w:ascii="Arial" w:hAnsi="Arial" w:cs="Arial"/>
          <w:i/>
          <w:iCs/>
        </w:rPr>
        <w:t>Fusarium</w:t>
      </w:r>
      <w:r w:rsidRPr="000A32BD">
        <w:rPr>
          <w:rFonts w:ascii="Arial" w:hAnsi="Arial" w:cs="Arial"/>
        </w:rPr>
        <w:t xml:space="preserve">, a similar pattern was observed. The aqueous extract of </w:t>
      </w:r>
      <w:r w:rsidRPr="000A32BD">
        <w:rPr>
          <w:rFonts w:ascii="Arial" w:hAnsi="Arial" w:cs="Arial"/>
          <w:i/>
          <w:iCs/>
        </w:rPr>
        <w:t>C. odorata</w:t>
      </w:r>
      <w:r w:rsidRPr="000A32BD">
        <w:rPr>
          <w:rFonts w:ascii="Arial" w:hAnsi="Arial" w:cs="Arial"/>
        </w:rPr>
        <w:t xml:space="preserve"> exhibited the lowest inhibition (7.33%), followed by </w:t>
      </w:r>
      <w:r w:rsidRPr="000A32BD">
        <w:rPr>
          <w:rFonts w:ascii="Arial" w:hAnsi="Arial" w:cs="Arial"/>
          <w:b/>
          <w:bCs/>
        </w:rPr>
        <w:t>copper hydroxide</w:t>
      </w:r>
      <w:r w:rsidRPr="000A32BD">
        <w:rPr>
          <w:rFonts w:ascii="Arial" w:hAnsi="Arial" w:cs="Arial"/>
        </w:rPr>
        <w:t xml:space="preserve"> (75.31%) and </w:t>
      </w:r>
      <w:r w:rsidRPr="000A32BD">
        <w:rPr>
          <w:rFonts w:ascii="Arial" w:hAnsi="Arial" w:cs="Arial"/>
          <w:b/>
          <w:bCs/>
          <w:i/>
          <w:iCs/>
        </w:rPr>
        <w:t>L. multiflora</w:t>
      </w:r>
      <w:r w:rsidRPr="000A32BD">
        <w:rPr>
          <w:rFonts w:ascii="Arial" w:hAnsi="Arial" w:cs="Arial"/>
        </w:rPr>
        <w:t xml:space="preserve"> essential oil (78.81%)</w:t>
      </w:r>
      <w:r w:rsidR="00941DEA">
        <w:rPr>
          <w:rFonts w:ascii="Arial" w:hAnsi="Arial" w:cs="Arial"/>
        </w:rPr>
        <w:t>,</w:t>
      </w:r>
      <w:r w:rsidRPr="000A32BD">
        <w:rPr>
          <w:rFonts w:ascii="Arial" w:hAnsi="Arial" w:cs="Arial"/>
        </w:rPr>
        <w:t xml:space="preserve"> forming the first three groups. The fourth group consisted solely of </w:t>
      </w:r>
      <w:r w:rsidRPr="000A32BD">
        <w:rPr>
          <w:rFonts w:ascii="Arial" w:hAnsi="Arial" w:cs="Arial"/>
          <w:b/>
          <w:bCs/>
        </w:rPr>
        <w:t>NECO</w:t>
      </w:r>
      <w:r w:rsidRPr="000A32BD">
        <w:rPr>
          <w:rFonts w:ascii="Arial" w:hAnsi="Arial" w:cs="Arial"/>
        </w:rPr>
        <w:t xml:space="preserve">, with an inhibition rate of 86.52%. </w:t>
      </w:r>
      <w:r w:rsidR="00941DEA">
        <w:rPr>
          <w:rFonts w:ascii="Arial" w:hAnsi="Arial" w:cs="Arial"/>
        </w:rPr>
        <w:t>Azoxystrobin represented the fifth group</w:t>
      </w:r>
      <w:r w:rsidRPr="000A32BD">
        <w:rPr>
          <w:rFonts w:ascii="Arial" w:hAnsi="Arial" w:cs="Arial"/>
        </w:rPr>
        <w:t xml:space="preserve">, while </w:t>
      </w:r>
      <w:r w:rsidRPr="000A32BD">
        <w:rPr>
          <w:rFonts w:ascii="Arial" w:hAnsi="Arial" w:cs="Arial"/>
          <w:b/>
          <w:bCs/>
        </w:rPr>
        <w:t>Mancozeb</w:t>
      </w:r>
      <w:r w:rsidRPr="000A32BD">
        <w:rPr>
          <w:rFonts w:ascii="Arial" w:hAnsi="Arial" w:cs="Arial"/>
        </w:rPr>
        <w:t xml:space="preserve"> and </w:t>
      </w:r>
      <w:r w:rsidRPr="000A32BD">
        <w:rPr>
          <w:rFonts w:ascii="Arial" w:hAnsi="Arial" w:cs="Arial"/>
          <w:b/>
          <w:bCs/>
        </w:rPr>
        <w:t>Difenoconazole</w:t>
      </w:r>
      <w:r w:rsidRPr="000A32BD">
        <w:rPr>
          <w:rFonts w:ascii="Arial" w:hAnsi="Arial" w:cs="Arial"/>
        </w:rPr>
        <w:t>, with inhibition rates of 96.21% and 97.81%, respectively, were classified into the sixth and most effective group.</w:t>
      </w:r>
    </w:p>
    <w:p w14:paraId="61E342B9" w14:textId="77777777" w:rsidR="0011010F" w:rsidRPr="000A32BD" w:rsidRDefault="0011010F" w:rsidP="000A32BD">
      <w:pPr>
        <w:jc w:val="both"/>
        <w:rPr>
          <w:rFonts w:ascii="Arial" w:hAnsi="Arial" w:cs="Arial"/>
        </w:rPr>
      </w:pPr>
    </w:p>
    <w:p w14:paraId="5053FCDC" w14:textId="77777777" w:rsidR="000A32BD" w:rsidRPr="000A32BD" w:rsidRDefault="000A32BD" w:rsidP="000E700F">
      <w:pPr>
        <w:ind w:left="-270"/>
        <w:rPr>
          <w:rFonts w:ascii="Arial" w:hAnsi="Arial" w:cs="Arial"/>
        </w:rPr>
      </w:pPr>
      <w:r w:rsidRPr="000A32BD">
        <w:rPr>
          <w:rFonts w:ascii="Arial" w:hAnsi="Arial" w:cs="Arial"/>
          <w:noProof/>
        </w:rPr>
        <w:drawing>
          <wp:inline distT="0" distB="0" distL="0" distR="0" wp14:anchorId="72832A85" wp14:editId="2D031219">
            <wp:extent cx="5972810" cy="2790190"/>
            <wp:effectExtent l="0" t="0" r="8890" b="10160"/>
            <wp:docPr id="248851550" name="Graphique 1">
              <a:extLst xmlns:a="http://schemas.openxmlformats.org/drawingml/2006/main">
                <a:ext uri="{FF2B5EF4-FFF2-40B4-BE49-F238E27FC236}">
                  <a16:creationId xmlns:a16="http://schemas.microsoft.com/office/drawing/2014/main" id="{50ACB654-C4F2-0754-78D7-23DA8B36A0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18767D" w14:textId="77777777" w:rsidR="000A32BD" w:rsidRPr="000A32BD" w:rsidRDefault="000A32BD" w:rsidP="000A32BD">
      <w:pPr>
        <w:rPr>
          <w:rFonts w:ascii="Arial" w:hAnsi="Arial" w:cs="Arial"/>
        </w:rPr>
      </w:pPr>
      <w:r w:rsidRPr="000A32BD">
        <w:rPr>
          <w:rFonts w:ascii="Arial" w:hAnsi="Arial" w:cs="Arial"/>
          <w:b/>
          <w:bCs/>
        </w:rPr>
        <w:lastRenderedPageBreak/>
        <w:t xml:space="preserve">Figure 3. </w:t>
      </w:r>
      <w:r w:rsidRPr="000A32BD">
        <w:rPr>
          <w:rFonts w:ascii="Arial" w:hAnsi="Arial" w:cs="Arial"/>
          <w:i/>
          <w:iCs/>
        </w:rPr>
        <w:t>In vitro</w:t>
      </w:r>
      <w:r w:rsidRPr="000A32BD">
        <w:rPr>
          <w:rFonts w:ascii="Arial" w:hAnsi="Arial" w:cs="Arial"/>
        </w:rPr>
        <w:t xml:space="preserve"> mycelial growth inhibition rates of </w:t>
      </w:r>
      <w:r w:rsidRPr="000A32BD">
        <w:rPr>
          <w:rFonts w:ascii="Arial" w:hAnsi="Arial" w:cs="Arial"/>
          <w:i/>
          <w:iCs/>
        </w:rPr>
        <w:t>Colletotrichum</w:t>
      </w:r>
      <w:r w:rsidRPr="000A32BD">
        <w:rPr>
          <w:rFonts w:ascii="Arial" w:hAnsi="Arial" w:cs="Arial"/>
        </w:rPr>
        <w:t xml:space="preserve"> isolates exposed to all fungicide treatments nine days after incubation. </w:t>
      </w:r>
    </w:p>
    <w:p w14:paraId="628668D5" w14:textId="77777777" w:rsidR="000A32BD" w:rsidRPr="007F44B4" w:rsidRDefault="000A32BD" w:rsidP="000A32BD">
      <w:pPr>
        <w:rPr>
          <w:rFonts w:ascii="Arial" w:hAnsi="Arial" w:cs="Arial"/>
          <w:i/>
          <w:iCs/>
          <w:sz w:val="18"/>
          <w:szCs w:val="18"/>
        </w:rPr>
      </w:pPr>
      <w:r w:rsidRPr="007F44B4">
        <w:rPr>
          <w:rFonts w:ascii="Arial" w:hAnsi="Arial" w:cs="Arial"/>
          <w:i/>
          <w:iCs/>
          <w:sz w:val="18"/>
          <w:szCs w:val="18"/>
        </w:rPr>
        <w:t>Bars sharing the same letters are not significantly different at the 5% significance level according to the Conover–Iman test.</w:t>
      </w:r>
    </w:p>
    <w:p w14:paraId="5970A1E6" w14:textId="77777777" w:rsidR="000A32BD" w:rsidRPr="000A32BD" w:rsidRDefault="000A32BD" w:rsidP="000A32BD">
      <w:pPr>
        <w:rPr>
          <w:rFonts w:ascii="Arial" w:hAnsi="Arial" w:cs="Arial"/>
        </w:rPr>
      </w:pPr>
    </w:p>
    <w:p w14:paraId="50FFCB52" w14:textId="77777777" w:rsidR="000A32BD" w:rsidRPr="000A32BD" w:rsidRDefault="000A32BD" w:rsidP="000D511C">
      <w:pPr>
        <w:ind w:left="-270"/>
        <w:rPr>
          <w:rFonts w:ascii="Arial" w:hAnsi="Arial" w:cs="Arial"/>
          <w:lang w:val="fr-FR"/>
        </w:rPr>
      </w:pPr>
      <w:r w:rsidRPr="000A32BD">
        <w:rPr>
          <w:rFonts w:ascii="Arial" w:hAnsi="Arial" w:cs="Arial"/>
          <w:noProof/>
        </w:rPr>
        <w:drawing>
          <wp:inline distT="0" distB="0" distL="0" distR="0" wp14:anchorId="69DA2491" wp14:editId="1BDF536B">
            <wp:extent cx="5972810" cy="2954020"/>
            <wp:effectExtent l="0" t="0" r="8890" b="17780"/>
            <wp:docPr id="1324868223" name="Graphique 1">
              <a:extLst xmlns:a="http://schemas.openxmlformats.org/drawingml/2006/main">
                <a:ext uri="{FF2B5EF4-FFF2-40B4-BE49-F238E27FC236}">
                  <a16:creationId xmlns:a16="http://schemas.microsoft.com/office/drawing/2014/main" id="{AE157A93-A256-630A-282C-C56C130E0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27EFAB" w14:textId="77777777" w:rsidR="000A32BD" w:rsidRPr="000A32BD" w:rsidRDefault="000A32BD" w:rsidP="000A32BD">
      <w:pPr>
        <w:jc w:val="both"/>
        <w:rPr>
          <w:rFonts w:ascii="Arial" w:hAnsi="Arial" w:cs="Arial"/>
        </w:rPr>
      </w:pPr>
      <w:r w:rsidRPr="000A32BD">
        <w:rPr>
          <w:rFonts w:ascii="Arial" w:hAnsi="Arial" w:cs="Arial"/>
          <w:b/>
          <w:bCs/>
        </w:rPr>
        <w:t xml:space="preserve">Figure 4. </w:t>
      </w:r>
      <w:r w:rsidRPr="000A32BD">
        <w:rPr>
          <w:rFonts w:ascii="Arial" w:hAnsi="Arial" w:cs="Arial"/>
          <w:i/>
          <w:iCs/>
        </w:rPr>
        <w:t>In vitro</w:t>
      </w:r>
      <w:r w:rsidRPr="000A32BD">
        <w:rPr>
          <w:rFonts w:ascii="Arial" w:hAnsi="Arial" w:cs="Arial"/>
        </w:rPr>
        <w:t xml:space="preserve"> mycelial growth inhibition rates of </w:t>
      </w:r>
      <w:r w:rsidRPr="000A32BD">
        <w:rPr>
          <w:rFonts w:ascii="Arial" w:hAnsi="Arial" w:cs="Arial"/>
          <w:i/>
          <w:iCs/>
        </w:rPr>
        <w:t>Fusarium</w:t>
      </w:r>
      <w:r w:rsidRPr="000A32BD">
        <w:rPr>
          <w:rFonts w:ascii="Arial" w:hAnsi="Arial" w:cs="Arial"/>
        </w:rPr>
        <w:t xml:space="preserve"> isolates exposed to all fungicide treatments nine days after incubation. </w:t>
      </w:r>
    </w:p>
    <w:p w14:paraId="172235A9" w14:textId="77777777" w:rsidR="000A32BD" w:rsidRPr="007F44B4" w:rsidRDefault="000A32BD" w:rsidP="000A32BD">
      <w:pPr>
        <w:jc w:val="both"/>
        <w:rPr>
          <w:rFonts w:ascii="Arial" w:hAnsi="Arial" w:cs="Arial"/>
          <w:i/>
          <w:iCs/>
          <w:sz w:val="18"/>
          <w:szCs w:val="18"/>
        </w:rPr>
      </w:pPr>
      <w:r w:rsidRPr="007F44B4">
        <w:rPr>
          <w:rFonts w:ascii="Arial" w:hAnsi="Arial" w:cs="Arial"/>
          <w:i/>
          <w:iCs/>
          <w:sz w:val="18"/>
          <w:szCs w:val="18"/>
        </w:rPr>
        <w:t>Bars sharing the same letters are not significantly different at the 5% significance level according to the Conover–Iman test.</w:t>
      </w:r>
    </w:p>
    <w:p w14:paraId="16715344" w14:textId="77777777" w:rsidR="000A32BD" w:rsidRPr="000A32BD" w:rsidRDefault="000A32BD" w:rsidP="000A32BD">
      <w:pPr>
        <w:jc w:val="both"/>
        <w:rPr>
          <w:rFonts w:ascii="Arial" w:hAnsi="Arial" w:cs="Arial"/>
        </w:rPr>
      </w:pPr>
    </w:p>
    <w:p w14:paraId="14940266" w14:textId="1B7255BD" w:rsidR="000A32BD" w:rsidRPr="00132265" w:rsidRDefault="00132265" w:rsidP="000A32BD">
      <w:pPr>
        <w:pStyle w:val="Heading2"/>
        <w:rPr>
          <w:szCs w:val="22"/>
        </w:rPr>
      </w:pPr>
      <w:r>
        <w:rPr>
          <w:szCs w:val="22"/>
        </w:rPr>
        <w:t xml:space="preserve">3.2. </w:t>
      </w:r>
      <w:r w:rsidR="000A32BD" w:rsidRPr="00132265">
        <w:rPr>
          <w:szCs w:val="22"/>
        </w:rPr>
        <w:t xml:space="preserve">Effect of synthetic and biological fungicides on spore production by </w:t>
      </w:r>
      <w:r w:rsidR="000A32BD" w:rsidRPr="00132265">
        <w:rPr>
          <w:i/>
          <w:iCs/>
          <w:szCs w:val="22"/>
        </w:rPr>
        <w:t>Colletotrichum</w:t>
      </w:r>
      <w:r w:rsidR="000A32BD" w:rsidRPr="00132265">
        <w:rPr>
          <w:szCs w:val="22"/>
        </w:rPr>
        <w:t xml:space="preserve"> and </w:t>
      </w:r>
      <w:r w:rsidR="000A32BD" w:rsidRPr="00132265">
        <w:rPr>
          <w:i/>
          <w:iCs/>
          <w:szCs w:val="22"/>
        </w:rPr>
        <w:t>Fusarium</w:t>
      </w:r>
    </w:p>
    <w:p w14:paraId="0D2CAC8D" w14:textId="6AA015C8" w:rsidR="000A32BD" w:rsidRDefault="000A32BD" w:rsidP="000A32BD">
      <w:pPr>
        <w:jc w:val="both"/>
        <w:rPr>
          <w:rFonts w:ascii="Arial" w:hAnsi="Arial" w:cs="Arial"/>
        </w:rPr>
      </w:pPr>
      <w:r w:rsidRPr="000A32BD">
        <w:rPr>
          <w:rFonts w:ascii="Arial" w:hAnsi="Arial" w:cs="Arial"/>
        </w:rPr>
        <w:t xml:space="preserve">Spore production was observed at all fungicide concentrations that permitted mycelial growth. The presence and abundance of spores varied </w:t>
      </w:r>
      <w:r w:rsidR="00003823">
        <w:rPr>
          <w:rFonts w:ascii="Arial" w:hAnsi="Arial" w:cs="Arial"/>
        </w:rPr>
        <w:t>significantly depending on the type and concentration of the fungicide</w:t>
      </w:r>
      <w:r w:rsidRPr="000A32BD">
        <w:rPr>
          <w:rFonts w:ascii="Arial" w:hAnsi="Arial" w:cs="Arial"/>
        </w:rPr>
        <w:t xml:space="preserve">. Media supplemented with the aqueous extract of </w:t>
      </w:r>
      <w:proofErr w:type="spellStart"/>
      <w:r w:rsidRPr="000A32BD">
        <w:rPr>
          <w:rFonts w:ascii="Arial" w:hAnsi="Arial" w:cs="Arial"/>
          <w:i/>
          <w:iCs/>
        </w:rPr>
        <w:t>Chromolaena</w:t>
      </w:r>
      <w:proofErr w:type="spellEnd"/>
      <w:r w:rsidRPr="000A32BD">
        <w:rPr>
          <w:rFonts w:ascii="Arial" w:hAnsi="Arial" w:cs="Arial"/>
          <w:i/>
          <w:iCs/>
        </w:rPr>
        <w:t xml:space="preserve"> </w:t>
      </w:r>
      <w:proofErr w:type="spellStart"/>
      <w:r w:rsidRPr="000A32BD">
        <w:rPr>
          <w:rFonts w:ascii="Arial" w:hAnsi="Arial" w:cs="Arial"/>
          <w:i/>
          <w:iCs/>
        </w:rPr>
        <w:t>odorata</w:t>
      </w:r>
      <w:proofErr w:type="spellEnd"/>
      <w:r w:rsidRPr="000A32BD">
        <w:rPr>
          <w:rFonts w:ascii="Arial" w:hAnsi="Arial" w:cs="Arial"/>
        </w:rPr>
        <w:t xml:space="preserve"> consistently exhibited very high spore densities at all five concentrations tested for both fungal genera (Tables 6 and 7).</w:t>
      </w:r>
    </w:p>
    <w:p w14:paraId="79176EE8" w14:textId="77777777" w:rsidR="007F44B4" w:rsidRPr="000A32BD" w:rsidRDefault="007F44B4" w:rsidP="000A32BD">
      <w:pPr>
        <w:jc w:val="both"/>
        <w:rPr>
          <w:rFonts w:ascii="Arial" w:hAnsi="Arial" w:cs="Arial"/>
        </w:rPr>
      </w:pPr>
    </w:p>
    <w:p w14:paraId="05E44A51" w14:textId="77777777" w:rsidR="000A32BD" w:rsidRDefault="000A32BD" w:rsidP="000A32BD">
      <w:pPr>
        <w:jc w:val="both"/>
        <w:rPr>
          <w:rFonts w:ascii="Arial" w:hAnsi="Arial" w:cs="Arial"/>
        </w:rPr>
      </w:pPr>
      <w:r w:rsidRPr="000A32BD">
        <w:rPr>
          <w:rFonts w:ascii="Arial" w:hAnsi="Arial" w:cs="Arial"/>
        </w:rPr>
        <w:t xml:space="preserve">In contrast, treatments with </w:t>
      </w:r>
      <w:r w:rsidRPr="000A32BD">
        <w:rPr>
          <w:rFonts w:ascii="Arial" w:hAnsi="Arial" w:cs="Arial"/>
          <w:b/>
          <w:bCs/>
        </w:rPr>
        <w:t>difenoconazole</w:t>
      </w:r>
      <w:r w:rsidRPr="000A32BD">
        <w:rPr>
          <w:rFonts w:ascii="Arial" w:hAnsi="Arial" w:cs="Arial"/>
        </w:rPr>
        <w:t xml:space="preserve">, </w:t>
      </w:r>
      <w:r w:rsidRPr="000A32BD">
        <w:rPr>
          <w:rFonts w:ascii="Arial" w:hAnsi="Arial" w:cs="Arial"/>
          <w:b/>
          <w:bCs/>
        </w:rPr>
        <w:t>copper hydroxide</w:t>
      </w:r>
      <w:r w:rsidRPr="000A32BD">
        <w:rPr>
          <w:rFonts w:ascii="Arial" w:hAnsi="Arial" w:cs="Arial"/>
        </w:rPr>
        <w:t xml:space="preserve">, and the combination </w:t>
      </w:r>
      <w:r w:rsidRPr="000A32BD">
        <w:rPr>
          <w:rFonts w:ascii="Arial" w:hAnsi="Arial" w:cs="Arial"/>
          <w:b/>
          <w:bCs/>
        </w:rPr>
        <w:t>azoxystrobin + difenoconazole</w:t>
      </w:r>
      <w:r w:rsidRPr="000A32BD">
        <w:rPr>
          <w:rFonts w:ascii="Arial" w:hAnsi="Arial" w:cs="Arial"/>
        </w:rPr>
        <w:t xml:space="preserve"> supported relatively high levels of sporulation at lower concentrations (D1 = 2.5 mL/L and D2 = 5 mL/L). However, spore production decreased markedly as concentration increased.</w:t>
      </w:r>
    </w:p>
    <w:p w14:paraId="74250F87" w14:textId="77777777" w:rsidR="007F44B4" w:rsidRPr="000A32BD" w:rsidRDefault="007F44B4" w:rsidP="000A32BD">
      <w:pPr>
        <w:jc w:val="both"/>
        <w:rPr>
          <w:rFonts w:ascii="Arial" w:hAnsi="Arial" w:cs="Arial"/>
        </w:rPr>
      </w:pPr>
    </w:p>
    <w:p w14:paraId="2203A7BA" w14:textId="77777777" w:rsidR="000A32BD" w:rsidRDefault="000A32BD" w:rsidP="000A32BD">
      <w:pPr>
        <w:jc w:val="both"/>
        <w:rPr>
          <w:rFonts w:ascii="Arial" w:hAnsi="Arial" w:cs="Arial"/>
        </w:rPr>
      </w:pPr>
      <w:r w:rsidRPr="000A32BD">
        <w:rPr>
          <w:rFonts w:ascii="Arial" w:hAnsi="Arial" w:cs="Arial"/>
        </w:rPr>
        <w:t xml:space="preserve">Among all treatments, </w:t>
      </w:r>
      <w:proofErr w:type="spellStart"/>
      <w:r w:rsidRPr="007F44B4">
        <w:rPr>
          <w:rFonts w:ascii="Arial" w:hAnsi="Arial" w:cs="Arial"/>
          <w:b/>
          <w:bCs/>
          <w:i/>
          <w:iCs/>
        </w:rPr>
        <w:t>Lippia</w:t>
      </w:r>
      <w:proofErr w:type="spellEnd"/>
      <w:r w:rsidRPr="007F44B4">
        <w:rPr>
          <w:rFonts w:ascii="Arial" w:hAnsi="Arial" w:cs="Arial"/>
          <w:b/>
          <w:bCs/>
          <w:i/>
          <w:iCs/>
        </w:rPr>
        <w:t xml:space="preserve"> multiflora</w:t>
      </w:r>
      <w:r w:rsidRPr="000A32BD">
        <w:rPr>
          <w:rFonts w:ascii="Arial" w:hAnsi="Arial" w:cs="Arial"/>
        </w:rPr>
        <w:t xml:space="preserve"> essential oil extract and </w:t>
      </w:r>
      <w:r w:rsidRPr="000A32BD">
        <w:rPr>
          <w:rFonts w:ascii="Arial" w:hAnsi="Arial" w:cs="Arial"/>
          <w:b/>
          <w:bCs/>
        </w:rPr>
        <w:t>mancozeb</w:t>
      </w:r>
      <w:r w:rsidRPr="000A32BD">
        <w:rPr>
          <w:rFonts w:ascii="Arial" w:hAnsi="Arial" w:cs="Arial"/>
        </w:rPr>
        <w:t xml:space="preserve"> were the most effective in reducing sporulation, as they yielded the lowest number of spores across all tested concentrations. The biological fungicide </w:t>
      </w:r>
      <w:r w:rsidRPr="000A32BD">
        <w:rPr>
          <w:rFonts w:ascii="Arial" w:hAnsi="Arial" w:cs="Arial"/>
          <w:b/>
          <w:bCs/>
        </w:rPr>
        <w:t>Thymol–Gamma terpinene–Eugenol (NECO)</w:t>
      </w:r>
      <w:r w:rsidRPr="000A32BD">
        <w:rPr>
          <w:rFonts w:ascii="Arial" w:hAnsi="Arial" w:cs="Arial"/>
        </w:rPr>
        <w:t xml:space="preserve"> also exhibited a strong inhibitory effect, producing only a small number of spores at D1 (40 mL/L), while completely suppressing sporulation at D2 (80 mL/L) and D3 (160 mL/L).</w:t>
      </w:r>
    </w:p>
    <w:p w14:paraId="7C9581A4" w14:textId="77777777" w:rsidR="007F44B4" w:rsidRPr="000A32BD" w:rsidRDefault="007F44B4" w:rsidP="000A32BD">
      <w:pPr>
        <w:jc w:val="both"/>
        <w:rPr>
          <w:rFonts w:ascii="Arial" w:hAnsi="Arial" w:cs="Arial"/>
        </w:rPr>
      </w:pPr>
    </w:p>
    <w:p w14:paraId="01464D3E" w14:textId="77777777" w:rsidR="000A32BD" w:rsidRDefault="000A32BD" w:rsidP="000A32BD">
      <w:pPr>
        <w:jc w:val="both"/>
        <w:rPr>
          <w:rFonts w:ascii="Arial" w:hAnsi="Arial" w:cs="Arial"/>
        </w:rPr>
      </w:pPr>
      <w:r w:rsidRPr="000A32BD">
        <w:rPr>
          <w:rFonts w:ascii="Arial" w:hAnsi="Arial" w:cs="Arial"/>
        </w:rPr>
        <w:t xml:space="preserve">Similarly, no spores were detected in media treated with D1 (2.5 mL/L) and D2 (5 mL/L) of </w:t>
      </w:r>
      <w:r w:rsidRPr="000A32BD">
        <w:rPr>
          <w:rFonts w:ascii="Arial" w:hAnsi="Arial" w:cs="Arial"/>
          <w:b/>
          <w:bCs/>
        </w:rPr>
        <w:t>copper hydroxide</w:t>
      </w:r>
      <w:r w:rsidRPr="000A32BD">
        <w:rPr>
          <w:rFonts w:ascii="Arial" w:hAnsi="Arial" w:cs="Arial"/>
        </w:rPr>
        <w:t xml:space="preserve">, D3 (10 mL/L) of </w:t>
      </w:r>
      <w:r w:rsidRPr="000A32BD">
        <w:rPr>
          <w:rFonts w:ascii="Arial" w:hAnsi="Arial" w:cs="Arial"/>
          <w:b/>
          <w:bCs/>
        </w:rPr>
        <w:t>azoxystrobin + difenoconazole</w:t>
      </w:r>
      <w:r w:rsidRPr="000A32BD">
        <w:rPr>
          <w:rFonts w:ascii="Arial" w:hAnsi="Arial" w:cs="Arial"/>
        </w:rPr>
        <w:t xml:space="preserve">, and D4 (5 mL/L) and D5 (10 mL/L) of </w:t>
      </w:r>
      <w:proofErr w:type="spellStart"/>
      <w:r w:rsidRPr="007F44B4">
        <w:rPr>
          <w:rFonts w:ascii="Arial" w:hAnsi="Arial" w:cs="Arial"/>
          <w:b/>
          <w:bCs/>
          <w:i/>
          <w:iCs/>
        </w:rPr>
        <w:t>Lippia</w:t>
      </w:r>
      <w:proofErr w:type="spellEnd"/>
      <w:r w:rsidRPr="007F44B4">
        <w:rPr>
          <w:rFonts w:ascii="Arial" w:hAnsi="Arial" w:cs="Arial"/>
          <w:b/>
          <w:bCs/>
          <w:i/>
          <w:iCs/>
        </w:rPr>
        <w:t xml:space="preserve"> multiflora</w:t>
      </w:r>
      <w:r w:rsidRPr="000A32BD">
        <w:rPr>
          <w:rFonts w:ascii="Arial" w:hAnsi="Arial" w:cs="Arial"/>
        </w:rPr>
        <w:t xml:space="preserve"> essential oil extract, confirming the complete inhibition of fungal development at these concentrations.</w:t>
      </w:r>
    </w:p>
    <w:p w14:paraId="010DF1D5" w14:textId="77777777" w:rsidR="000A32BD" w:rsidRDefault="000A32BD" w:rsidP="000A32BD">
      <w:pPr>
        <w:jc w:val="both"/>
        <w:rPr>
          <w:rFonts w:ascii="Arial" w:hAnsi="Arial" w:cs="Arial"/>
        </w:rPr>
      </w:pPr>
      <w:r w:rsidRPr="000A32BD">
        <w:rPr>
          <w:rFonts w:ascii="Arial" w:hAnsi="Arial" w:cs="Arial"/>
          <w:b/>
          <w:bCs/>
        </w:rPr>
        <w:lastRenderedPageBreak/>
        <w:t>Table 6.</w:t>
      </w:r>
      <w:r w:rsidRPr="000A32BD">
        <w:rPr>
          <w:rFonts w:ascii="Arial" w:hAnsi="Arial" w:cs="Arial"/>
        </w:rPr>
        <w:t xml:space="preserve"> Effect of different fungicides and their concentrations on </w:t>
      </w:r>
      <w:r w:rsidRPr="000A32BD">
        <w:rPr>
          <w:rFonts w:ascii="Arial" w:hAnsi="Arial" w:cs="Arial"/>
          <w:i/>
          <w:iCs/>
        </w:rPr>
        <w:t>Colletotrichum</w:t>
      </w:r>
      <w:r w:rsidRPr="000A32BD">
        <w:rPr>
          <w:rFonts w:ascii="Arial" w:hAnsi="Arial" w:cs="Arial"/>
        </w:rPr>
        <w:t xml:space="preserve"> spore production after nine days of incubation on PDA medium</w:t>
      </w:r>
    </w:p>
    <w:p w14:paraId="21780F87" w14:textId="77777777" w:rsidR="0011010F" w:rsidRPr="000A32BD" w:rsidRDefault="0011010F" w:rsidP="000A32BD">
      <w:pPr>
        <w:jc w:val="both"/>
        <w:rPr>
          <w:rFonts w:ascii="Arial" w:hAnsi="Arial" w:cs="Arial"/>
        </w:rPr>
      </w:pPr>
    </w:p>
    <w:tbl>
      <w:tblPr>
        <w:tblStyle w:val="PlainTable2"/>
        <w:tblW w:w="5000" w:type="pct"/>
        <w:tblLook w:val="04A0" w:firstRow="1" w:lastRow="0" w:firstColumn="1" w:lastColumn="0" w:noHBand="0" w:noVBand="1"/>
      </w:tblPr>
      <w:tblGrid>
        <w:gridCol w:w="3333"/>
        <w:gridCol w:w="1018"/>
        <w:gridCol w:w="1018"/>
        <w:gridCol w:w="1018"/>
        <w:gridCol w:w="1018"/>
        <w:gridCol w:w="1019"/>
      </w:tblGrid>
      <w:tr w:rsidR="000A32BD" w:rsidRPr="000A32BD" w14:paraId="779295C0" w14:textId="77777777" w:rsidTr="00547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vMerge w:val="restart"/>
            <w:hideMark/>
          </w:tcPr>
          <w:p w14:paraId="0F03359A" w14:textId="77777777" w:rsidR="000A32BD" w:rsidRPr="000A32BD" w:rsidRDefault="000A32BD" w:rsidP="000A32BD">
            <w:pPr>
              <w:rPr>
                <w:rFonts w:ascii="Arial" w:hAnsi="Arial" w:cs="Arial"/>
                <w:sz w:val="20"/>
                <w:szCs w:val="20"/>
              </w:rPr>
            </w:pPr>
            <w:r w:rsidRPr="000A32BD">
              <w:rPr>
                <w:rFonts w:ascii="Arial" w:hAnsi="Arial" w:cs="Arial"/>
                <w:sz w:val="20"/>
                <w:szCs w:val="20"/>
              </w:rPr>
              <w:t>Fungicides</w:t>
            </w:r>
          </w:p>
        </w:tc>
        <w:tc>
          <w:tcPr>
            <w:tcW w:w="3021" w:type="pct"/>
            <w:gridSpan w:val="5"/>
            <w:hideMark/>
          </w:tcPr>
          <w:p w14:paraId="092BFCEC" w14:textId="77777777" w:rsidR="000A32BD" w:rsidRPr="000A32BD" w:rsidRDefault="000A32BD" w:rsidP="000A32B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Spore production as a function of concentrations</w:t>
            </w:r>
          </w:p>
        </w:tc>
      </w:tr>
      <w:tr w:rsidR="00547005" w:rsidRPr="000A32BD" w14:paraId="2F150BD4"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vMerge/>
            <w:hideMark/>
          </w:tcPr>
          <w:p w14:paraId="4D87EF28" w14:textId="77777777" w:rsidR="00547005" w:rsidRPr="000A32BD" w:rsidRDefault="00547005" w:rsidP="00547005">
            <w:pPr>
              <w:rPr>
                <w:rFonts w:ascii="Arial" w:hAnsi="Arial" w:cs="Arial"/>
                <w:sz w:val="20"/>
                <w:szCs w:val="20"/>
              </w:rPr>
            </w:pPr>
          </w:p>
        </w:tc>
        <w:tc>
          <w:tcPr>
            <w:tcW w:w="604" w:type="pct"/>
            <w:vAlign w:val="center"/>
            <w:hideMark/>
          </w:tcPr>
          <w:p w14:paraId="72EEB243" w14:textId="2444B01B"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D1 or T1</w:t>
            </w:r>
          </w:p>
        </w:tc>
        <w:tc>
          <w:tcPr>
            <w:tcW w:w="604" w:type="pct"/>
            <w:vAlign w:val="center"/>
            <w:hideMark/>
          </w:tcPr>
          <w:p w14:paraId="4A39A149" w14:textId="7144DD10"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D2 or T2</w:t>
            </w:r>
          </w:p>
        </w:tc>
        <w:tc>
          <w:tcPr>
            <w:tcW w:w="604" w:type="pct"/>
            <w:vAlign w:val="center"/>
            <w:hideMark/>
          </w:tcPr>
          <w:p w14:paraId="1FED4B8F" w14:textId="5E60A81A"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D3 or T3</w:t>
            </w:r>
          </w:p>
        </w:tc>
        <w:tc>
          <w:tcPr>
            <w:tcW w:w="604" w:type="pct"/>
            <w:vAlign w:val="center"/>
            <w:hideMark/>
          </w:tcPr>
          <w:p w14:paraId="6D785ED9" w14:textId="3A508EBE"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T4</w:t>
            </w:r>
          </w:p>
        </w:tc>
        <w:tc>
          <w:tcPr>
            <w:tcW w:w="604" w:type="pct"/>
            <w:vAlign w:val="center"/>
            <w:hideMark/>
          </w:tcPr>
          <w:p w14:paraId="3DDBA9FC" w14:textId="510A6598" w:rsidR="00547005" w:rsidRPr="00547005" w:rsidRDefault="00547005" w:rsidP="0054700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T5</w:t>
            </w:r>
          </w:p>
        </w:tc>
      </w:tr>
      <w:tr w:rsidR="000A32BD" w:rsidRPr="000A32BD" w14:paraId="309D08D7"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55739157" w14:textId="77777777" w:rsidR="000A32BD" w:rsidRPr="000A32BD" w:rsidRDefault="000A32BD" w:rsidP="000A32BD">
            <w:pPr>
              <w:rPr>
                <w:rFonts w:ascii="Arial" w:hAnsi="Arial" w:cs="Arial"/>
                <w:sz w:val="20"/>
                <w:szCs w:val="20"/>
              </w:rPr>
            </w:pPr>
            <w:r w:rsidRPr="000A32BD">
              <w:rPr>
                <w:rFonts w:ascii="Arial" w:hAnsi="Arial" w:cs="Arial"/>
                <w:sz w:val="20"/>
                <w:szCs w:val="20"/>
              </w:rPr>
              <w:t>Mancozeb</w:t>
            </w:r>
          </w:p>
        </w:tc>
        <w:tc>
          <w:tcPr>
            <w:tcW w:w="604" w:type="pct"/>
            <w:hideMark/>
          </w:tcPr>
          <w:p w14:paraId="4D9BA1D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669C1915"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D7B1705"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62ECCD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0C76476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C9E6A43"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1368E737" w14:textId="77777777" w:rsidR="000A32BD" w:rsidRPr="000A32BD" w:rsidRDefault="000A32BD" w:rsidP="000A32BD">
            <w:pPr>
              <w:rPr>
                <w:rFonts w:ascii="Arial" w:hAnsi="Arial" w:cs="Arial"/>
                <w:sz w:val="20"/>
                <w:szCs w:val="20"/>
              </w:rPr>
            </w:pPr>
            <w:r w:rsidRPr="000A32BD">
              <w:rPr>
                <w:rFonts w:ascii="Arial" w:hAnsi="Arial" w:cs="Arial"/>
                <w:sz w:val="20"/>
                <w:szCs w:val="20"/>
              </w:rPr>
              <w:t>Difenoconazole</w:t>
            </w:r>
          </w:p>
        </w:tc>
        <w:tc>
          <w:tcPr>
            <w:tcW w:w="604" w:type="pct"/>
            <w:hideMark/>
          </w:tcPr>
          <w:p w14:paraId="3A7AEAEB"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8930D38"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5C6EDAA2"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23C66905"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4" w:type="pct"/>
            <w:hideMark/>
          </w:tcPr>
          <w:p w14:paraId="0DB7BB70"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2044D2C7"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445F7D7B" w14:textId="77777777" w:rsidR="000A32BD" w:rsidRPr="000A32BD" w:rsidRDefault="000A32BD" w:rsidP="000A32BD">
            <w:pPr>
              <w:rPr>
                <w:rFonts w:ascii="Arial" w:hAnsi="Arial" w:cs="Arial"/>
                <w:sz w:val="20"/>
                <w:szCs w:val="20"/>
              </w:rPr>
            </w:pPr>
            <w:r w:rsidRPr="000A32BD">
              <w:rPr>
                <w:rFonts w:ascii="Arial" w:hAnsi="Arial" w:cs="Arial"/>
                <w:sz w:val="20"/>
                <w:szCs w:val="20"/>
              </w:rPr>
              <w:t>Copper hydroxide</w:t>
            </w:r>
          </w:p>
        </w:tc>
        <w:tc>
          <w:tcPr>
            <w:tcW w:w="604" w:type="pct"/>
            <w:hideMark/>
          </w:tcPr>
          <w:p w14:paraId="1E5DBC2A"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D0860F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57D9990"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E78E003"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4E369D7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16536BC1"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0B56D445" w14:textId="77777777" w:rsidR="000A32BD" w:rsidRPr="000A32BD" w:rsidRDefault="000A32BD" w:rsidP="000A32BD">
            <w:pPr>
              <w:rPr>
                <w:rFonts w:ascii="Arial" w:hAnsi="Arial" w:cs="Arial"/>
                <w:sz w:val="20"/>
                <w:szCs w:val="20"/>
              </w:rPr>
            </w:pPr>
            <w:r w:rsidRPr="000A32BD">
              <w:rPr>
                <w:rFonts w:ascii="Arial" w:hAnsi="Arial" w:cs="Arial"/>
                <w:sz w:val="20"/>
                <w:szCs w:val="20"/>
              </w:rPr>
              <w:t>Azoxystrobin + Difenoconazole</w:t>
            </w:r>
          </w:p>
        </w:tc>
        <w:tc>
          <w:tcPr>
            <w:tcW w:w="604" w:type="pct"/>
            <w:hideMark/>
          </w:tcPr>
          <w:p w14:paraId="1D1A027B"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9DDF0FE"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2272FE9E"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09EABAC"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4" w:type="pct"/>
            <w:hideMark/>
          </w:tcPr>
          <w:p w14:paraId="522CA8C5"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493DEE7A"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19598AF4" w14:textId="77777777" w:rsidR="000A32BD" w:rsidRPr="000A32BD" w:rsidRDefault="000A32BD" w:rsidP="000A32BD">
            <w:pPr>
              <w:rPr>
                <w:rFonts w:ascii="Arial" w:hAnsi="Arial" w:cs="Arial"/>
                <w:sz w:val="20"/>
                <w:szCs w:val="20"/>
              </w:rPr>
            </w:pPr>
            <w:r w:rsidRPr="000A32BD">
              <w:rPr>
                <w:rFonts w:ascii="Arial" w:hAnsi="Arial" w:cs="Arial"/>
                <w:sz w:val="20"/>
                <w:szCs w:val="20"/>
              </w:rPr>
              <w:t>NECO</w:t>
            </w:r>
          </w:p>
        </w:tc>
        <w:tc>
          <w:tcPr>
            <w:tcW w:w="604" w:type="pct"/>
            <w:hideMark/>
          </w:tcPr>
          <w:p w14:paraId="1B34833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899AC6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A775E0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605E38DC"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4" w:type="pct"/>
            <w:hideMark/>
          </w:tcPr>
          <w:p w14:paraId="19B82A5D"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62CBBE71" w14:textId="77777777" w:rsidTr="00547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hideMark/>
          </w:tcPr>
          <w:p w14:paraId="67F29D1A" w14:textId="77777777" w:rsidR="000A32BD" w:rsidRPr="000A32BD" w:rsidRDefault="000A32BD" w:rsidP="000A32BD">
            <w:pPr>
              <w:rPr>
                <w:rFonts w:ascii="Arial" w:hAnsi="Arial" w:cs="Arial"/>
                <w:sz w:val="20"/>
                <w:szCs w:val="20"/>
              </w:rPr>
            </w:pPr>
            <w:proofErr w:type="spellStart"/>
            <w:r w:rsidRPr="000A32BD">
              <w:rPr>
                <w:rFonts w:ascii="Arial" w:hAnsi="Arial" w:cs="Arial"/>
                <w:i/>
                <w:iCs/>
                <w:sz w:val="20"/>
                <w:szCs w:val="20"/>
              </w:rPr>
              <w:t>Chromolaena</w:t>
            </w:r>
            <w:proofErr w:type="spellEnd"/>
            <w:r w:rsidRPr="000A32BD">
              <w:rPr>
                <w:rFonts w:ascii="Arial" w:hAnsi="Arial" w:cs="Arial"/>
                <w:i/>
                <w:iCs/>
                <w:sz w:val="20"/>
                <w:szCs w:val="20"/>
              </w:rPr>
              <w:t xml:space="preserve"> </w:t>
            </w:r>
            <w:proofErr w:type="spellStart"/>
            <w:r w:rsidRPr="000A32BD">
              <w:rPr>
                <w:rFonts w:ascii="Arial" w:hAnsi="Arial" w:cs="Arial"/>
                <w:i/>
                <w:iCs/>
                <w:sz w:val="20"/>
                <w:szCs w:val="20"/>
              </w:rPr>
              <w:t>odorata</w:t>
            </w:r>
            <w:proofErr w:type="spellEnd"/>
          </w:p>
        </w:tc>
        <w:tc>
          <w:tcPr>
            <w:tcW w:w="604" w:type="pct"/>
            <w:hideMark/>
          </w:tcPr>
          <w:p w14:paraId="6181E607"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4F6296D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1441E9C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FB28D86"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3FEC2EC9"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r w:rsidR="000A32BD" w:rsidRPr="000A32BD" w14:paraId="79CA05E4" w14:textId="77777777" w:rsidTr="00547005">
        <w:tc>
          <w:tcPr>
            <w:cnfStyle w:val="001000000000" w:firstRow="0" w:lastRow="0" w:firstColumn="1" w:lastColumn="0" w:oddVBand="0" w:evenVBand="0" w:oddHBand="0" w:evenHBand="0" w:firstRowFirstColumn="0" w:firstRowLastColumn="0" w:lastRowFirstColumn="0" w:lastRowLastColumn="0"/>
            <w:tcW w:w="1979" w:type="pct"/>
            <w:hideMark/>
          </w:tcPr>
          <w:p w14:paraId="3D55E4B2" w14:textId="77777777" w:rsidR="000A32BD" w:rsidRPr="000A32BD" w:rsidRDefault="000A32BD" w:rsidP="000A32BD">
            <w:pPr>
              <w:rPr>
                <w:rFonts w:ascii="Arial" w:hAnsi="Arial" w:cs="Arial"/>
                <w:sz w:val="20"/>
                <w:szCs w:val="20"/>
              </w:rPr>
            </w:pPr>
            <w:proofErr w:type="spellStart"/>
            <w:r w:rsidRPr="000A32BD">
              <w:rPr>
                <w:rFonts w:ascii="Arial" w:hAnsi="Arial" w:cs="Arial"/>
                <w:i/>
                <w:iCs/>
                <w:sz w:val="20"/>
                <w:szCs w:val="20"/>
              </w:rPr>
              <w:t>Lippia</w:t>
            </w:r>
            <w:proofErr w:type="spellEnd"/>
            <w:r w:rsidRPr="000A32BD">
              <w:rPr>
                <w:rFonts w:ascii="Arial" w:hAnsi="Arial" w:cs="Arial"/>
                <w:i/>
                <w:iCs/>
                <w:sz w:val="20"/>
                <w:szCs w:val="20"/>
              </w:rPr>
              <w:t xml:space="preserve"> multiflora</w:t>
            </w:r>
          </w:p>
        </w:tc>
        <w:tc>
          <w:tcPr>
            <w:tcW w:w="604" w:type="pct"/>
            <w:hideMark/>
          </w:tcPr>
          <w:p w14:paraId="23334CDE"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218B014"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08279110"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70F4C337"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604" w:type="pct"/>
            <w:hideMark/>
          </w:tcPr>
          <w:p w14:paraId="78F212D9"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bl>
    <w:p w14:paraId="2C6917BC" w14:textId="62DBAE16" w:rsidR="00547005" w:rsidRPr="004F25F6" w:rsidRDefault="000A32BD" w:rsidP="00547005">
      <w:pPr>
        <w:jc w:val="both"/>
        <w:rPr>
          <w:rFonts w:ascii="Arial" w:hAnsi="Arial" w:cs="Arial"/>
          <w:i/>
          <w:iCs/>
          <w:sz w:val="18"/>
          <w:szCs w:val="18"/>
        </w:rPr>
      </w:pPr>
      <w:r w:rsidRPr="00AB6F34">
        <w:rPr>
          <w:rFonts w:ascii="Arial" w:hAnsi="Arial" w:cs="Arial"/>
          <w:i/>
          <w:iCs/>
          <w:sz w:val="18"/>
          <w:szCs w:val="18"/>
        </w:rPr>
        <w:t>+++ = Very high spore production; ++ = High spore production; + = Moderate spore production; – = No spores detected.</w:t>
      </w:r>
      <w:r w:rsidR="00547005">
        <w:rPr>
          <w:rFonts w:ascii="Arial" w:hAnsi="Arial" w:cs="Arial"/>
          <w:i/>
          <w:iCs/>
          <w:sz w:val="18"/>
          <w:szCs w:val="18"/>
        </w:rPr>
        <w:t xml:space="preserve"> </w:t>
      </w:r>
      <w:r w:rsidR="00547005"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003823">
        <w:rPr>
          <w:rFonts w:ascii="Arial" w:hAnsi="Arial" w:cs="Arial"/>
          <w:i/>
          <w:iCs/>
          <w:sz w:val="18"/>
          <w:szCs w:val="18"/>
        </w:rPr>
        <w:t>concentrations of 40, 80, and 160 mL/L (designated as D1, D2, and D3, respectively</w:t>
      </w:r>
      <w:r w:rsidR="00547005" w:rsidRPr="004F25F6">
        <w:rPr>
          <w:rFonts w:ascii="Arial" w:hAnsi="Arial" w:cs="Arial"/>
          <w:i/>
          <w:iCs/>
          <w:sz w:val="18"/>
          <w:szCs w:val="18"/>
        </w:rPr>
        <w:t xml:space="preserve">). The aqueous extract of </w:t>
      </w:r>
      <w:proofErr w:type="spellStart"/>
      <w:r w:rsidR="00547005" w:rsidRPr="004F25F6">
        <w:rPr>
          <w:rFonts w:ascii="Arial" w:hAnsi="Arial" w:cs="Arial"/>
          <w:i/>
          <w:iCs/>
          <w:sz w:val="18"/>
          <w:szCs w:val="18"/>
        </w:rPr>
        <w:t>Chromolaena</w:t>
      </w:r>
      <w:proofErr w:type="spellEnd"/>
      <w:r w:rsidR="00547005" w:rsidRPr="004F25F6">
        <w:rPr>
          <w:rFonts w:ascii="Arial" w:hAnsi="Arial" w:cs="Arial"/>
          <w:i/>
          <w:iCs/>
          <w:sz w:val="18"/>
          <w:szCs w:val="18"/>
        </w:rPr>
        <w:t xml:space="preserve"> </w:t>
      </w:r>
      <w:proofErr w:type="spellStart"/>
      <w:r w:rsidR="00547005" w:rsidRPr="004F25F6">
        <w:rPr>
          <w:rFonts w:ascii="Arial" w:hAnsi="Arial" w:cs="Arial"/>
          <w:i/>
          <w:iCs/>
          <w:sz w:val="18"/>
          <w:szCs w:val="18"/>
        </w:rPr>
        <w:t>odorata</w:t>
      </w:r>
      <w:proofErr w:type="spellEnd"/>
      <w:r w:rsidR="00547005" w:rsidRPr="004F25F6">
        <w:rPr>
          <w:rFonts w:ascii="Arial" w:hAnsi="Arial" w:cs="Arial"/>
          <w:i/>
          <w:iCs/>
          <w:sz w:val="18"/>
          <w:szCs w:val="18"/>
        </w:rPr>
        <w:t xml:space="preserve"> and the essential oil of </w:t>
      </w:r>
      <w:proofErr w:type="spellStart"/>
      <w:r w:rsidR="00547005" w:rsidRPr="004F25F6">
        <w:rPr>
          <w:rFonts w:ascii="Arial" w:hAnsi="Arial" w:cs="Arial"/>
          <w:i/>
          <w:iCs/>
          <w:sz w:val="18"/>
          <w:szCs w:val="18"/>
        </w:rPr>
        <w:t>Lippia</w:t>
      </w:r>
      <w:proofErr w:type="spellEnd"/>
      <w:r w:rsidR="00547005" w:rsidRPr="004F25F6">
        <w:rPr>
          <w:rFonts w:ascii="Arial" w:hAnsi="Arial" w:cs="Arial"/>
          <w:i/>
          <w:iCs/>
          <w:sz w:val="18"/>
          <w:szCs w:val="18"/>
        </w:rPr>
        <w:t xml:space="preserve"> multiflora were evaluated at five concentrations (T1–T5): 3.12, 6.25, 12.5, 25, and 50 mg/</w:t>
      </w:r>
      <w:proofErr w:type="spellStart"/>
      <w:r w:rsidR="00547005" w:rsidRPr="004F25F6">
        <w:rPr>
          <w:rFonts w:ascii="Arial" w:hAnsi="Arial" w:cs="Arial"/>
          <w:i/>
          <w:iCs/>
          <w:sz w:val="18"/>
          <w:szCs w:val="18"/>
        </w:rPr>
        <w:t>mL</w:t>
      </w:r>
      <w:r w:rsidR="00003823">
        <w:rPr>
          <w:rFonts w:ascii="Arial" w:hAnsi="Arial" w:cs="Arial"/>
          <w:i/>
          <w:iCs/>
          <w:sz w:val="18"/>
          <w:szCs w:val="18"/>
        </w:rPr>
        <w:t>.</w:t>
      </w:r>
      <w:proofErr w:type="spellEnd"/>
    </w:p>
    <w:p w14:paraId="0E2E2F4B" w14:textId="77777777" w:rsidR="00AB6F34" w:rsidRPr="00AB6F34" w:rsidRDefault="00AB6F34" w:rsidP="000A32BD">
      <w:pPr>
        <w:jc w:val="both"/>
        <w:rPr>
          <w:rFonts w:ascii="Arial" w:hAnsi="Arial" w:cs="Arial"/>
          <w:i/>
          <w:iCs/>
          <w:sz w:val="18"/>
          <w:szCs w:val="18"/>
        </w:rPr>
      </w:pPr>
    </w:p>
    <w:p w14:paraId="79BF6939" w14:textId="77777777" w:rsidR="000A32BD" w:rsidRDefault="000A32BD" w:rsidP="000A32BD">
      <w:pPr>
        <w:jc w:val="both"/>
        <w:rPr>
          <w:rFonts w:ascii="Arial" w:hAnsi="Arial" w:cs="Arial"/>
        </w:rPr>
      </w:pPr>
      <w:r w:rsidRPr="000A32BD">
        <w:rPr>
          <w:rFonts w:ascii="Arial" w:hAnsi="Arial" w:cs="Arial"/>
          <w:b/>
          <w:bCs/>
        </w:rPr>
        <w:t>Table 7.</w:t>
      </w:r>
      <w:r w:rsidRPr="000A32BD">
        <w:rPr>
          <w:rFonts w:ascii="Arial" w:hAnsi="Arial" w:cs="Arial"/>
        </w:rPr>
        <w:t xml:space="preserve"> Effect of different fungicides and their concentrations on </w:t>
      </w:r>
      <w:r w:rsidRPr="000A32BD">
        <w:rPr>
          <w:rFonts w:ascii="Arial" w:hAnsi="Arial" w:cs="Arial"/>
          <w:i/>
          <w:iCs/>
        </w:rPr>
        <w:t>Fusarium</w:t>
      </w:r>
      <w:r w:rsidRPr="000A32BD">
        <w:rPr>
          <w:rFonts w:ascii="Arial" w:hAnsi="Arial" w:cs="Arial"/>
        </w:rPr>
        <w:t xml:space="preserve"> spore production after nine days of incubation on PDA medium</w:t>
      </w:r>
    </w:p>
    <w:p w14:paraId="2DCF1E78" w14:textId="77777777" w:rsidR="00AB6F34" w:rsidRPr="000A32BD" w:rsidRDefault="00AB6F34" w:rsidP="000A32BD">
      <w:pPr>
        <w:jc w:val="both"/>
        <w:rPr>
          <w:rFonts w:ascii="Arial" w:hAnsi="Arial" w:cs="Arial"/>
        </w:rPr>
      </w:pPr>
    </w:p>
    <w:tbl>
      <w:tblPr>
        <w:tblStyle w:val="PlainTable2"/>
        <w:tblW w:w="0" w:type="auto"/>
        <w:tblLook w:val="04A0" w:firstRow="1" w:lastRow="0" w:firstColumn="1" w:lastColumn="0" w:noHBand="0" w:noVBand="1"/>
      </w:tblPr>
      <w:tblGrid>
        <w:gridCol w:w="3189"/>
        <w:gridCol w:w="1192"/>
        <w:gridCol w:w="1192"/>
        <w:gridCol w:w="1192"/>
        <w:gridCol w:w="665"/>
        <w:gridCol w:w="665"/>
      </w:tblGrid>
      <w:tr w:rsidR="00AB6F34" w:rsidRPr="000A32BD" w14:paraId="588524CA" w14:textId="77777777" w:rsidTr="00CC3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F349FCD" w14:textId="77777777" w:rsidR="00AB6F34" w:rsidRPr="000A32BD" w:rsidRDefault="00AB6F34" w:rsidP="000A32BD">
            <w:pPr>
              <w:jc w:val="both"/>
              <w:rPr>
                <w:rFonts w:ascii="Arial" w:hAnsi="Arial" w:cs="Arial"/>
                <w:b w:val="0"/>
                <w:bCs w:val="0"/>
                <w:sz w:val="20"/>
                <w:szCs w:val="20"/>
              </w:rPr>
            </w:pPr>
            <w:r w:rsidRPr="000A32BD">
              <w:rPr>
                <w:rFonts w:ascii="Arial" w:hAnsi="Arial" w:cs="Arial"/>
                <w:sz w:val="20"/>
                <w:szCs w:val="20"/>
              </w:rPr>
              <w:t>Fungicides</w:t>
            </w:r>
          </w:p>
        </w:tc>
        <w:tc>
          <w:tcPr>
            <w:tcW w:w="0" w:type="auto"/>
            <w:gridSpan w:val="5"/>
            <w:hideMark/>
          </w:tcPr>
          <w:p w14:paraId="7DCDBAD3" w14:textId="3F849DF8" w:rsidR="00AB6F34" w:rsidRPr="000A32BD" w:rsidRDefault="00AB6F34" w:rsidP="000A32B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Spore production as a function of concentrations</w:t>
            </w:r>
          </w:p>
        </w:tc>
      </w:tr>
      <w:tr w:rsidR="00547005" w:rsidRPr="000A32BD" w14:paraId="78BE8435" w14:textId="77777777" w:rsidTr="00B24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6E14835" w14:textId="77777777" w:rsidR="00547005" w:rsidRPr="000A32BD" w:rsidRDefault="00547005" w:rsidP="00547005">
            <w:pPr>
              <w:jc w:val="both"/>
              <w:rPr>
                <w:rFonts w:ascii="Arial" w:hAnsi="Arial" w:cs="Arial"/>
                <w:sz w:val="20"/>
                <w:szCs w:val="20"/>
              </w:rPr>
            </w:pPr>
          </w:p>
        </w:tc>
        <w:tc>
          <w:tcPr>
            <w:tcW w:w="0" w:type="auto"/>
            <w:vAlign w:val="center"/>
            <w:hideMark/>
          </w:tcPr>
          <w:p w14:paraId="0B9BBF2C" w14:textId="5355A042"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D1 or T1</w:t>
            </w:r>
          </w:p>
        </w:tc>
        <w:tc>
          <w:tcPr>
            <w:tcW w:w="0" w:type="auto"/>
            <w:vAlign w:val="center"/>
            <w:hideMark/>
          </w:tcPr>
          <w:p w14:paraId="7101AB03" w14:textId="5A9D6CA7"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D2 or T2</w:t>
            </w:r>
          </w:p>
        </w:tc>
        <w:tc>
          <w:tcPr>
            <w:tcW w:w="0" w:type="auto"/>
            <w:vAlign w:val="center"/>
            <w:hideMark/>
          </w:tcPr>
          <w:p w14:paraId="680A7C7C" w14:textId="0C163AC5"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D3 or T3</w:t>
            </w:r>
          </w:p>
        </w:tc>
        <w:tc>
          <w:tcPr>
            <w:tcW w:w="0" w:type="auto"/>
            <w:vAlign w:val="center"/>
            <w:hideMark/>
          </w:tcPr>
          <w:p w14:paraId="75569E8D" w14:textId="69E45962"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T4</w:t>
            </w:r>
          </w:p>
        </w:tc>
        <w:tc>
          <w:tcPr>
            <w:tcW w:w="0" w:type="auto"/>
            <w:vAlign w:val="center"/>
            <w:hideMark/>
          </w:tcPr>
          <w:p w14:paraId="170D6A95" w14:textId="2CDAB68F" w:rsidR="00547005" w:rsidRPr="00547005" w:rsidRDefault="00547005" w:rsidP="0054700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47005">
              <w:rPr>
                <w:rFonts w:ascii="Arial" w:eastAsia="Times New Roman" w:hAnsi="Arial" w:cs="Arial"/>
                <w:b/>
                <w:bCs/>
                <w:color w:val="000000"/>
                <w:sz w:val="20"/>
                <w:szCs w:val="20"/>
              </w:rPr>
              <w:t>T5</w:t>
            </w:r>
          </w:p>
        </w:tc>
      </w:tr>
      <w:tr w:rsidR="000A32BD" w:rsidRPr="000A32BD" w14:paraId="2984CFE1"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3FE2DA4B"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Mancozeb</w:t>
            </w:r>
          </w:p>
        </w:tc>
        <w:tc>
          <w:tcPr>
            <w:tcW w:w="0" w:type="auto"/>
            <w:hideMark/>
          </w:tcPr>
          <w:p w14:paraId="7CDD3E97"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EB734C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570449A"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1F04BC63"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3BBDFC9"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BEC88DE"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27A482"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Difenoconazole</w:t>
            </w:r>
          </w:p>
        </w:tc>
        <w:tc>
          <w:tcPr>
            <w:tcW w:w="0" w:type="auto"/>
            <w:hideMark/>
          </w:tcPr>
          <w:p w14:paraId="76DEEAC9"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0E21FDF"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5DED9BC8"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7F7E2577"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25702FF5"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60DE19CE"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1C4B95B3"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Copper hydroxide</w:t>
            </w:r>
          </w:p>
        </w:tc>
        <w:tc>
          <w:tcPr>
            <w:tcW w:w="0" w:type="auto"/>
            <w:hideMark/>
          </w:tcPr>
          <w:p w14:paraId="1ABAC0D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98465D4"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37431D34"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4C42DA8"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1850BD"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5F7FC474"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0E80D"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Azoxystrobin + Difenoconazole</w:t>
            </w:r>
          </w:p>
        </w:tc>
        <w:tc>
          <w:tcPr>
            <w:tcW w:w="0" w:type="auto"/>
            <w:hideMark/>
          </w:tcPr>
          <w:p w14:paraId="29230A00"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0435C38"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7335AF5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D94F5D2"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06A76950"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A32BD" w:rsidRPr="000A32BD" w14:paraId="275C4543"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43A07E4B" w14:textId="77777777" w:rsidR="000A32BD" w:rsidRPr="000A32BD" w:rsidRDefault="000A32BD" w:rsidP="000A32BD">
            <w:pPr>
              <w:jc w:val="both"/>
              <w:rPr>
                <w:rFonts w:ascii="Arial" w:hAnsi="Arial" w:cs="Arial"/>
                <w:sz w:val="20"/>
                <w:szCs w:val="20"/>
              </w:rPr>
            </w:pPr>
            <w:r w:rsidRPr="000A32BD">
              <w:rPr>
                <w:rFonts w:ascii="Arial" w:hAnsi="Arial" w:cs="Arial"/>
                <w:sz w:val="20"/>
                <w:szCs w:val="20"/>
              </w:rPr>
              <w:t>NECO</w:t>
            </w:r>
          </w:p>
        </w:tc>
        <w:tc>
          <w:tcPr>
            <w:tcW w:w="0" w:type="auto"/>
            <w:hideMark/>
          </w:tcPr>
          <w:p w14:paraId="7F19C927"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1B46C911"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59C5A3C"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5A3E6718"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05DF82"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32BD" w:rsidRPr="000A32BD" w14:paraId="3CD21A1A" w14:textId="77777777" w:rsidTr="00AB6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D9D650" w14:textId="77777777" w:rsidR="000A32BD" w:rsidRPr="000A32BD" w:rsidRDefault="000A32BD" w:rsidP="000A32BD">
            <w:pPr>
              <w:jc w:val="both"/>
              <w:rPr>
                <w:rFonts w:ascii="Arial" w:hAnsi="Arial" w:cs="Arial"/>
                <w:sz w:val="20"/>
                <w:szCs w:val="20"/>
              </w:rPr>
            </w:pPr>
            <w:proofErr w:type="spellStart"/>
            <w:r w:rsidRPr="000A32BD">
              <w:rPr>
                <w:rFonts w:ascii="Arial" w:hAnsi="Arial" w:cs="Arial"/>
                <w:i/>
                <w:iCs/>
                <w:sz w:val="20"/>
                <w:szCs w:val="20"/>
              </w:rPr>
              <w:t>Chromolaena</w:t>
            </w:r>
            <w:proofErr w:type="spellEnd"/>
            <w:r w:rsidRPr="000A32BD">
              <w:rPr>
                <w:rFonts w:ascii="Arial" w:hAnsi="Arial" w:cs="Arial"/>
                <w:i/>
                <w:iCs/>
                <w:sz w:val="20"/>
                <w:szCs w:val="20"/>
              </w:rPr>
              <w:t xml:space="preserve"> </w:t>
            </w:r>
            <w:proofErr w:type="spellStart"/>
            <w:r w:rsidRPr="000A32BD">
              <w:rPr>
                <w:rFonts w:ascii="Arial" w:hAnsi="Arial" w:cs="Arial"/>
                <w:i/>
                <w:iCs/>
                <w:sz w:val="20"/>
                <w:szCs w:val="20"/>
              </w:rPr>
              <w:t>odorata</w:t>
            </w:r>
            <w:proofErr w:type="spellEnd"/>
          </w:p>
        </w:tc>
        <w:tc>
          <w:tcPr>
            <w:tcW w:w="0" w:type="auto"/>
            <w:hideMark/>
          </w:tcPr>
          <w:p w14:paraId="54FF6CA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65F89909"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D13E1F6"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4ED05F3A"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AE20B23" w14:textId="77777777" w:rsidR="000A32BD" w:rsidRPr="000A32BD" w:rsidRDefault="000A32BD" w:rsidP="000A32B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r w:rsidR="000A32BD" w:rsidRPr="000A32BD" w14:paraId="2985E571" w14:textId="77777777" w:rsidTr="00AB6F34">
        <w:tc>
          <w:tcPr>
            <w:cnfStyle w:val="001000000000" w:firstRow="0" w:lastRow="0" w:firstColumn="1" w:lastColumn="0" w:oddVBand="0" w:evenVBand="0" w:oddHBand="0" w:evenHBand="0" w:firstRowFirstColumn="0" w:firstRowLastColumn="0" w:lastRowFirstColumn="0" w:lastRowLastColumn="0"/>
            <w:tcW w:w="0" w:type="auto"/>
            <w:hideMark/>
          </w:tcPr>
          <w:p w14:paraId="63402FDC" w14:textId="77777777" w:rsidR="000A32BD" w:rsidRPr="000A32BD" w:rsidRDefault="000A32BD" w:rsidP="000A32BD">
            <w:pPr>
              <w:jc w:val="both"/>
              <w:rPr>
                <w:rFonts w:ascii="Arial" w:hAnsi="Arial" w:cs="Arial"/>
                <w:sz w:val="20"/>
                <w:szCs w:val="20"/>
              </w:rPr>
            </w:pPr>
            <w:proofErr w:type="spellStart"/>
            <w:r w:rsidRPr="000A32BD">
              <w:rPr>
                <w:rFonts w:ascii="Arial" w:hAnsi="Arial" w:cs="Arial"/>
                <w:i/>
                <w:iCs/>
                <w:sz w:val="20"/>
                <w:szCs w:val="20"/>
              </w:rPr>
              <w:t>Lippia</w:t>
            </w:r>
            <w:proofErr w:type="spellEnd"/>
            <w:r w:rsidRPr="000A32BD">
              <w:rPr>
                <w:rFonts w:ascii="Arial" w:hAnsi="Arial" w:cs="Arial"/>
                <w:i/>
                <w:iCs/>
                <w:sz w:val="20"/>
                <w:szCs w:val="20"/>
              </w:rPr>
              <w:t xml:space="preserve"> multiflora</w:t>
            </w:r>
          </w:p>
        </w:tc>
        <w:tc>
          <w:tcPr>
            <w:tcW w:w="0" w:type="auto"/>
            <w:hideMark/>
          </w:tcPr>
          <w:p w14:paraId="3078F1A6"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ADB4845"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3970462D"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2340EE49"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c>
          <w:tcPr>
            <w:tcW w:w="0" w:type="auto"/>
            <w:hideMark/>
          </w:tcPr>
          <w:p w14:paraId="0D023A5E" w14:textId="77777777" w:rsidR="000A32BD" w:rsidRPr="000A32BD" w:rsidRDefault="000A32BD" w:rsidP="000A32B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32BD">
              <w:rPr>
                <w:rFonts w:ascii="Arial" w:hAnsi="Arial" w:cs="Arial"/>
                <w:sz w:val="20"/>
                <w:szCs w:val="20"/>
              </w:rPr>
              <w:t>–</w:t>
            </w:r>
          </w:p>
        </w:tc>
      </w:tr>
    </w:tbl>
    <w:p w14:paraId="77806693" w14:textId="566E063F" w:rsidR="00547005" w:rsidRPr="004F25F6" w:rsidRDefault="000A32BD" w:rsidP="00547005">
      <w:pPr>
        <w:jc w:val="both"/>
        <w:rPr>
          <w:rFonts w:ascii="Arial" w:hAnsi="Arial" w:cs="Arial"/>
          <w:i/>
          <w:iCs/>
          <w:sz w:val="18"/>
          <w:szCs w:val="18"/>
        </w:rPr>
      </w:pPr>
      <w:r w:rsidRPr="00547005">
        <w:rPr>
          <w:rFonts w:ascii="Arial" w:hAnsi="Arial" w:cs="Arial"/>
          <w:i/>
          <w:iCs/>
          <w:sz w:val="18"/>
          <w:szCs w:val="18"/>
        </w:rPr>
        <w:t>+++ = Very high spore production; ++ = High spore production; + = Moderate spore production; – = No spores detected.</w:t>
      </w:r>
      <w:r w:rsidR="00547005">
        <w:rPr>
          <w:rFonts w:ascii="Arial" w:hAnsi="Arial" w:cs="Arial"/>
          <w:i/>
          <w:iCs/>
          <w:sz w:val="18"/>
          <w:szCs w:val="18"/>
        </w:rPr>
        <w:t xml:space="preserve"> </w:t>
      </w:r>
      <w:r w:rsidR="00547005"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003823">
        <w:rPr>
          <w:rFonts w:ascii="Arial" w:hAnsi="Arial" w:cs="Arial"/>
          <w:i/>
          <w:iCs/>
          <w:sz w:val="18"/>
          <w:szCs w:val="18"/>
        </w:rPr>
        <w:t>concentrations of 40, 80, and 160 mL/L (designated as D1, D2, and D3, respectively</w:t>
      </w:r>
      <w:r w:rsidR="00547005" w:rsidRPr="004F25F6">
        <w:rPr>
          <w:rFonts w:ascii="Arial" w:hAnsi="Arial" w:cs="Arial"/>
          <w:i/>
          <w:iCs/>
          <w:sz w:val="18"/>
          <w:szCs w:val="18"/>
        </w:rPr>
        <w:t xml:space="preserve">). The aqueous extract of </w:t>
      </w:r>
      <w:proofErr w:type="spellStart"/>
      <w:r w:rsidR="00547005" w:rsidRPr="004F25F6">
        <w:rPr>
          <w:rFonts w:ascii="Arial" w:hAnsi="Arial" w:cs="Arial"/>
          <w:i/>
          <w:iCs/>
          <w:sz w:val="18"/>
          <w:szCs w:val="18"/>
        </w:rPr>
        <w:t>Chromolaena</w:t>
      </w:r>
      <w:proofErr w:type="spellEnd"/>
      <w:r w:rsidR="00547005" w:rsidRPr="004F25F6">
        <w:rPr>
          <w:rFonts w:ascii="Arial" w:hAnsi="Arial" w:cs="Arial"/>
          <w:i/>
          <w:iCs/>
          <w:sz w:val="18"/>
          <w:szCs w:val="18"/>
        </w:rPr>
        <w:t xml:space="preserve"> </w:t>
      </w:r>
      <w:proofErr w:type="spellStart"/>
      <w:r w:rsidR="00547005" w:rsidRPr="004F25F6">
        <w:rPr>
          <w:rFonts w:ascii="Arial" w:hAnsi="Arial" w:cs="Arial"/>
          <w:i/>
          <w:iCs/>
          <w:sz w:val="18"/>
          <w:szCs w:val="18"/>
        </w:rPr>
        <w:t>odorata</w:t>
      </w:r>
      <w:proofErr w:type="spellEnd"/>
      <w:r w:rsidR="00547005" w:rsidRPr="004F25F6">
        <w:rPr>
          <w:rFonts w:ascii="Arial" w:hAnsi="Arial" w:cs="Arial"/>
          <w:i/>
          <w:iCs/>
          <w:sz w:val="18"/>
          <w:szCs w:val="18"/>
        </w:rPr>
        <w:t xml:space="preserve"> and the essential oil of </w:t>
      </w:r>
      <w:proofErr w:type="spellStart"/>
      <w:r w:rsidR="00547005" w:rsidRPr="004F25F6">
        <w:rPr>
          <w:rFonts w:ascii="Arial" w:hAnsi="Arial" w:cs="Arial"/>
          <w:i/>
          <w:iCs/>
          <w:sz w:val="18"/>
          <w:szCs w:val="18"/>
        </w:rPr>
        <w:t>Lippia</w:t>
      </w:r>
      <w:proofErr w:type="spellEnd"/>
      <w:r w:rsidR="00547005" w:rsidRPr="004F25F6">
        <w:rPr>
          <w:rFonts w:ascii="Arial" w:hAnsi="Arial" w:cs="Arial"/>
          <w:i/>
          <w:iCs/>
          <w:sz w:val="18"/>
          <w:szCs w:val="18"/>
        </w:rPr>
        <w:t xml:space="preserve"> multiflora were evaluated at five concentrations (T1–T5): 3.12, 6.25, 12.5, 25, and 50 mg/</w:t>
      </w:r>
      <w:proofErr w:type="spellStart"/>
      <w:r w:rsidR="00547005" w:rsidRPr="004F25F6">
        <w:rPr>
          <w:rFonts w:ascii="Arial" w:hAnsi="Arial" w:cs="Arial"/>
          <w:i/>
          <w:iCs/>
          <w:sz w:val="18"/>
          <w:szCs w:val="18"/>
        </w:rPr>
        <w:t>mL</w:t>
      </w:r>
      <w:r w:rsidR="00003823">
        <w:rPr>
          <w:rFonts w:ascii="Arial" w:hAnsi="Arial" w:cs="Arial"/>
          <w:i/>
          <w:iCs/>
          <w:sz w:val="18"/>
          <w:szCs w:val="18"/>
        </w:rPr>
        <w:t>.</w:t>
      </w:r>
      <w:proofErr w:type="spellEnd"/>
    </w:p>
    <w:p w14:paraId="2D7B4D2D" w14:textId="77777777" w:rsidR="000A32BD" w:rsidRPr="000A32BD" w:rsidRDefault="000A32BD" w:rsidP="000A32BD">
      <w:pPr>
        <w:jc w:val="both"/>
        <w:rPr>
          <w:rFonts w:ascii="Arial" w:hAnsi="Arial" w:cs="Arial"/>
        </w:rPr>
      </w:pPr>
    </w:p>
    <w:p w14:paraId="6E4C9049" w14:textId="28023046" w:rsidR="000A32BD" w:rsidRPr="00982914" w:rsidRDefault="00A168A1" w:rsidP="000A32BD">
      <w:pPr>
        <w:pStyle w:val="Heading2"/>
        <w:rPr>
          <w:szCs w:val="22"/>
        </w:rPr>
      </w:pPr>
      <w:r>
        <w:rPr>
          <w:szCs w:val="22"/>
        </w:rPr>
        <w:t xml:space="preserve">3.3. </w:t>
      </w:r>
      <w:r w:rsidR="000A32BD" w:rsidRPr="00982914">
        <w:rPr>
          <w:szCs w:val="22"/>
        </w:rPr>
        <w:t xml:space="preserve">Effect of synthetic and biological fungicides on the germination of </w:t>
      </w:r>
      <w:r w:rsidR="000A32BD" w:rsidRPr="00982914">
        <w:rPr>
          <w:i/>
          <w:iCs/>
          <w:szCs w:val="22"/>
        </w:rPr>
        <w:t>Colletotrichum</w:t>
      </w:r>
      <w:r w:rsidR="000A32BD" w:rsidRPr="00982914">
        <w:rPr>
          <w:szCs w:val="22"/>
        </w:rPr>
        <w:t xml:space="preserve"> and </w:t>
      </w:r>
      <w:r w:rsidR="000A32BD" w:rsidRPr="00982914">
        <w:rPr>
          <w:i/>
          <w:iCs/>
          <w:szCs w:val="22"/>
        </w:rPr>
        <w:t>Fusarium</w:t>
      </w:r>
      <w:r w:rsidR="000A32BD" w:rsidRPr="00982914">
        <w:rPr>
          <w:szCs w:val="22"/>
        </w:rPr>
        <w:t xml:space="preserve"> spores</w:t>
      </w:r>
    </w:p>
    <w:p w14:paraId="0A4831AA" w14:textId="6702DD16" w:rsidR="000A32BD" w:rsidRDefault="000A32BD" w:rsidP="000A32BD">
      <w:pPr>
        <w:jc w:val="both"/>
        <w:rPr>
          <w:rFonts w:ascii="Arial" w:hAnsi="Arial" w:cs="Arial"/>
        </w:rPr>
      </w:pPr>
      <w:r w:rsidRPr="000A32BD">
        <w:rPr>
          <w:rFonts w:ascii="Arial" w:hAnsi="Arial" w:cs="Arial"/>
        </w:rPr>
        <w:t>The effect</w:t>
      </w:r>
      <w:r w:rsidR="002A543B">
        <w:rPr>
          <w:rFonts w:ascii="Arial" w:hAnsi="Arial" w:cs="Arial"/>
        </w:rPr>
        <w:t>s of fungicides and their concentrations on spore germination are</w:t>
      </w:r>
      <w:r w:rsidRPr="000A32BD">
        <w:rPr>
          <w:rFonts w:ascii="Arial" w:hAnsi="Arial" w:cs="Arial"/>
        </w:rPr>
        <w:t xml:space="preserve"> summarized in Tables 8 and 9. In general, the spore germination rate decreases with increasing concentration for all fungicides tested. The combination of azoxystrobin + difenoconazole, NECO, and difenoconazole alone </w:t>
      </w:r>
      <w:r w:rsidR="002A543B">
        <w:rPr>
          <w:rFonts w:ascii="Arial" w:hAnsi="Arial" w:cs="Arial"/>
        </w:rPr>
        <w:t>are</w:t>
      </w:r>
      <w:r w:rsidRPr="000A32BD">
        <w:rPr>
          <w:rFonts w:ascii="Arial" w:hAnsi="Arial" w:cs="Arial"/>
        </w:rPr>
        <w:t xml:space="preserve"> the active ingredients that effectively inhibit spore germination of </w:t>
      </w:r>
      <w:r w:rsidRPr="000A32BD">
        <w:rPr>
          <w:rFonts w:ascii="Arial" w:hAnsi="Arial" w:cs="Arial"/>
          <w:i/>
          <w:iCs/>
        </w:rPr>
        <w:t>Colletotrichum</w:t>
      </w:r>
      <w:r w:rsidRPr="000A32BD">
        <w:rPr>
          <w:rFonts w:ascii="Arial" w:hAnsi="Arial" w:cs="Arial"/>
        </w:rPr>
        <w:t xml:space="preserve"> isolates. With these fungicides, the germination inhibition rates are 69.76%, 59.02%, and 67.95% at concentration D1 (2.5, 40, and 1.33 ml/l for azoxystrobin + difenoconazole, NECO, and difenoconazole, respectively). From D2 (5; 80 and 2.66 ml/l for Azoxystrobin + Difenoconazole, NECO and Difenoconazole respectively), all fungicides inhibit spore germination by more than 75%. At concentration D3, 10</w:t>
      </w:r>
      <w:r w:rsidR="002A543B">
        <w:rPr>
          <w:rFonts w:ascii="Arial" w:hAnsi="Arial" w:cs="Arial"/>
        </w:rPr>
        <w:t>,</w:t>
      </w:r>
      <w:r w:rsidRPr="000A32BD">
        <w:rPr>
          <w:rFonts w:ascii="Arial" w:hAnsi="Arial" w:cs="Arial"/>
        </w:rPr>
        <w:t xml:space="preserve"> 160</w:t>
      </w:r>
      <w:r w:rsidR="00363D39">
        <w:rPr>
          <w:rFonts w:ascii="Arial" w:hAnsi="Arial" w:cs="Arial"/>
        </w:rPr>
        <w:t>,</w:t>
      </w:r>
      <w:r w:rsidRPr="000A32BD">
        <w:rPr>
          <w:rFonts w:ascii="Arial" w:hAnsi="Arial" w:cs="Arial"/>
        </w:rPr>
        <w:t xml:space="preserve"> and 5.32 ml/l for Azoxystrobin + Difenoconazole, NECO</w:t>
      </w:r>
      <w:r w:rsidR="00363D39">
        <w:rPr>
          <w:rFonts w:ascii="Arial" w:hAnsi="Arial" w:cs="Arial"/>
        </w:rPr>
        <w:t>,</w:t>
      </w:r>
      <w:r w:rsidRPr="000A32BD">
        <w:rPr>
          <w:rFonts w:ascii="Arial" w:hAnsi="Arial" w:cs="Arial"/>
        </w:rPr>
        <w:t xml:space="preserve"> and Difenoconazole</w:t>
      </w:r>
      <w:r w:rsidR="00363D39">
        <w:rPr>
          <w:rFonts w:ascii="Arial" w:hAnsi="Arial" w:cs="Arial"/>
        </w:rPr>
        <w:t>,</w:t>
      </w:r>
      <w:r w:rsidRPr="000A32BD">
        <w:rPr>
          <w:rFonts w:ascii="Arial" w:hAnsi="Arial" w:cs="Arial"/>
        </w:rPr>
        <w:t xml:space="preserve"> respectively, the fungicide NECO completely inhibited spore germination, while with </w:t>
      </w:r>
      <w:proofErr w:type="spellStart"/>
      <w:r w:rsidRPr="000A32BD">
        <w:rPr>
          <w:rFonts w:ascii="Arial" w:hAnsi="Arial" w:cs="Arial"/>
          <w:i/>
          <w:iCs/>
        </w:rPr>
        <w:t>Lippia</w:t>
      </w:r>
      <w:proofErr w:type="spellEnd"/>
      <w:r w:rsidRPr="000A32BD">
        <w:rPr>
          <w:rFonts w:ascii="Arial" w:hAnsi="Arial" w:cs="Arial"/>
          <w:i/>
          <w:iCs/>
        </w:rPr>
        <w:t xml:space="preserve"> multiflora</w:t>
      </w:r>
      <w:r w:rsidRPr="000A32BD">
        <w:rPr>
          <w:rFonts w:ascii="Arial" w:hAnsi="Arial" w:cs="Arial"/>
        </w:rPr>
        <w:t xml:space="preserve"> oil extract, inhibition was complete from D4 (5 ml/l). </w:t>
      </w:r>
    </w:p>
    <w:p w14:paraId="2E07B422" w14:textId="77777777" w:rsidR="00547005" w:rsidRPr="000A32BD" w:rsidRDefault="00547005" w:rsidP="000A32BD">
      <w:pPr>
        <w:jc w:val="both"/>
        <w:rPr>
          <w:rFonts w:ascii="Arial" w:hAnsi="Arial" w:cs="Arial"/>
        </w:rPr>
      </w:pPr>
    </w:p>
    <w:p w14:paraId="0EA60507" w14:textId="66F1C612" w:rsidR="000A32BD" w:rsidRDefault="000A32BD" w:rsidP="000A32BD">
      <w:pPr>
        <w:jc w:val="both"/>
        <w:rPr>
          <w:rFonts w:ascii="Arial" w:hAnsi="Arial" w:cs="Arial"/>
        </w:rPr>
      </w:pPr>
      <w:r w:rsidRPr="000A32BD">
        <w:rPr>
          <w:rFonts w:ascii="Arial" w:hAnsi="Arial" w:cs="Arial"/>
        </w:rPr>
        <w:t xml:space="preserve">For the Fusarium genus, the active ingredients Mancozeb, Difenoconazole, and NECO were effective. </w:t>
      </w:r>
      <w:r w:rsidR="00632197">
        <w:rPr>
          <w:rFonts w:ascii="Arial" w:hAnsi="Arial" w:cs="Arial"/>
        </w:rPr>
        <w:t>Except for</w:t>
      </w:r>
      <w:r w:rsidRPr="000A32BD">
        <w:rPr>
          <w:rFonts w:ascii="Arial" w:hAnsi="Arial" w:cs="Arial"/>
        </w:rPr>
        <w:t xml:space="preserve"> Azoxystrobin, Copper Hydroxide, and Difenoconazole, the D2 concentration (5 ml/l) was sufficient to </w:t>
      </w:r>
      <w:r w:rsidR="00CC3EFF">
        <w:rPr>
          <w:rFonts w:ascii="Arial" w:hAnsi="Arial" w:cs="Arial"/>
        </w:rPr>
        <w:t>inhibit spore germination with all other fungicides completely</w:t>
      </w:r>
      <w:r w:rsidRPr="000A32BD">
        <w:rPr>
          <w:rFonts w:ascii="Arial" w:hAnsi="Arial" w:cs="Arial"/>
        </w:rPr>
        <w:t xml:space="preserve">. With the biological fungicide consisting of </w:t>
      </w:r>
      <w:proofErr w:type="spellStart"/>
      <w:r w:rsidRPr="000A32BD">
        <w:rPr>
          <w:rFonts w:ascii="Arial" w:hAnsi="Arial" w:cs="Arial"/>
          <w:i/>
          <w:iCs/>
        </w:rPr>
        <w:t>Lippia</w:t>
      </w:r>
      <w:proofErr w:type="spellEnd"/>
      <w:r w:rsidRPr="000A32BD">
        <w:rPr>
          <w:rFonts w:ascii="Arial" w:hAnsi="Arial" w:cs="Arial"/>
          <w:i/>
          <w:iCs/>
        </w:rPr>
        <w:t xml:space="preserve"> multiflora</w:t>
      </w:r>
      <w:r w:rsidRPr="000A32BD">
        <w:rPr>
          <w:rFonts w:ascii="Arial" w:hAnsi="Arial" w:cs="Arial"/>
        </w:rPr>
        <w:t xml:space="preserve"> oil extract, the D4 concentration (5 ml/l) completely inhibited spore germination.</w:t>
      </w:r>
    </w:p>
    <w:p w14:paraId="35BC7151" w14:textId="77777777" w:rsidR="00547005" w:rsidRPr="000A32BD" w:rsidRDefault="00547005" w:rsidP="000A32BD">
      <w:pPr>
        <w:jc w:val="both"/>
        <w:rPr>
          <w:rFonts w:ascii="Arial" w:hAnsi="Arial" w:cs="Arial"/>
        </w:rPr>
      </w:pPr>
    </w:p>
    <w:p w14:paraId="121B8ED9" w14:textId="4A71635E" w:rsidR="000A32BD" w:rsidRDefault="000A32BD" w:rsidP="000A32BD">
      <w:pPr>
        <w:rPr>
          <w:rFonts w:ascii="Arial" w:hAnsi="Arial" w:cs="Arial"/>
        </w:rPr>
      </w:pPr>
      <w:r w:rsidRPr="000A32BD">
        <w:rPr>
          <w:rFonts w:ascii="Arial" w:hAnsi="Arial" w:cs="Arial"/>
          <w:b/>
          <w:bCs/>
        </w:rPr>
        <w:t xml:space="preserve">Table 8: Effect of different fungicides and their </w:t>
      </w:r>
      <w:r w:rsidR="00B57224" w:rsidRPr="000A32BD">
        <w:rPr>
          <w:rFonts w:ascii="Arial" w:hAnsi="Arial" w:cs="Arial"/>
          <w:b/>
          <w:bCs/>
        </w:rPr>
        <w:t>concentration</w:t>
      </w:r>
      <w:r w:rsidRPr="000A32BD">
        <w:rPr>
          <w:rFonts w:ascii="Arial" w:hAnsi="Arial" w:cs="Arial"/>
          <w:b/>
          <w:bCs/>
        </w:rPr>
        <w:t xml:space="preserve"> on the germination of </w:t>
      </w:r>
      <w:r w:rsidRPr="000A32BD">
        <w:rPr>
          <w:rFonts w:ascii="Arial" w:hAnsi="Arial" w:cs="Arial"/>
          <w:b/>
          <w:bCs/>
          <w:i/>
          <w:iCs/>
        </w:rPr>
        <w:t>Colletotrichum</w:t>
      </w:r>
      <w:r w:rsidRPr="000A32BD">
        <w:rPr>
          <w:rFonts w:ascii="Arial" w:hAnsi="Arial" w:cs="Arial"/>
          <w:b/>
          <w:bCs/>
        </w:rPr>
        <w:t xml:space="preserve"> spores</w:t>
      </w:r>
      <w:r w:rsidRPr="000A32BD">
        <w:rPr>
          <w:rFonts w:ascii="Arial" w:hAnsi="Arial" w:cs="Arial"/>
        </w:rPr>
        <w:t xml:space="preserve"> </w:t>
      </w:r>
    </w:p>
    <w:p w14:paraId="670B862A" w14:textId="77777777" w:rsidR="00547005" w:rsidRPr="000A32BD" w:rsidRDefault="00547005" w:rsidP="000A32BD">
      <w:pPr>
        <w:rPr>
          <w:rFonts w:ascii="Arial" w:hAnsi="Arial" w:cs="Arial"/>
        </w:rPr>
      </w:pPr>
    </w:p>
    <w:tbl>
      <w:tblPr>
        <w:tblStyle w:val="PlainTable2"/>
        <w:tblW w:w="5000" w:type="pct"/>
        <w:tblLook w:val="04A0" w:firstRow="1" w:lastRow="0" w:firstColumn="1" w:lastColumn="0" w:noHBand="0" w:noVBand="1"/>
      </w:tblPr>
      <w:tblGrid>
        <w:gridCol w:w="3189"/>
        <w:gridCol w:w="1041"/>
        <w:gridCol w:w="1042"/>
        <w:gridCol w:w="1050"/>
        <w:gridCol w:w="1050"/>
        <w:gridCol w:w="1052"/>
      </w:tblGrid>
      <w:tr w:rsidR="000A32BD" w:rsidRPr="000A32BD" w14:paraId="1D7CE2D2" w14:textId="77777777" w:rsidTr="004F25F6">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vMerge w:val="restart"/>
            <w:noWrap/>
            <w:vAlign w:val="center"/>
            <w:hideMark/>
          </w:tcPr>
          <w:p w14:paraId="4643E23D" w14:textId="77777777" w:rsidR="000A32BD" w:rsidRPr="000A32BD" w:rsidRDefault="000A32BD" w:rsidP="004F25F6">
            <w:pPr>
              <w:jc w:val="center"/>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Fungicides</w:t>
            </w:r>
          </w:p>
        </w:tc>
        <w:tc>
          <w:tcPr>
            <w:tcW w:w="3386" w:type="pct"/>
            <w:gridSpan w:val="5"/>
            <w:vAlign w:val="center"/>
            <w:hideMark/>
          </w:tcPr>
          <w:p w14:paraId="354B1BF9" w14:textId="77777777" w:rsidR="000A32BD" w:rsidRPr="000A32BD" w:rsidRDefault="000A32BD" w:rsidP="004F2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Spore germination inhibition rate (%)</w:t>
            </w:r>
          </w:p>
        </w:tc>
      </w:tr>
      <w:tr w:rsidR="000A32BD" w:rsidRPr="000A32BD" w14:paraId="70316C24"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vMerge/>
            <w:vAlign w:val="center"/>
            <w:hideMark/>
          </w:tcPr>
          <w:p w14:paraId="5B165114" w14:textId="77777777" w:rsidR="000A32BD" w:rsidRPr="000A32BD" w:rsidRDefault="000A32BD" w:rsidP="004F25F6">
            <w:pPr>
              <w:jc w:val="center"/>
              <w:rPr>
                <w:rFonts w:ascii="Arial" w:eastAsia="Times New Roman" w:hAnsi="Arial" w:cs="Arial"/>
                <w:b w:val="0"/>
                <w:bCs w:val="0"/>
                <w:color w:val="000000"/>
                <w:sz w:val="20"/>
                <w:szCs w:val="20"/>
                <w:lang w:val="fr-FR"/>
              </w:rPr>
            </w:pPr>
          </w:p>
        </w:tc>
        <w:tc>
          <w:tcPr>
            <w:tcW w:w="674" w:type="pct"/>
            <w:noWrap/>
            <w:vAlign w:val="center"/>
            <w:hideMark/>
          </w:tcPr>
          <w:p w14:paraId="02314E5A"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D1 or T1</w:t>
            </w:r>
          </w:p>
        </w:tc>
        <w:tc>
          <w:tcPr>
            <w:tcW w:w="674" w:type="pct"/>
            <w:noWrap/>
            <w:vAlign w:val="center"/>
            <w:hideMark/>
          </w:tcPr>
          <w:p w14:paraId="38977D41"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D2 or T2</w:t>
            </w:r>
          </w:p>
        </w:tc>
        <w:tc>
          <w:tcPr>
            <w:tcW w:w="679" w:type="pct"/>
            <w:noWrap/>
            <w:vAlign w:val="center"/>
            <w:hideMark/>
          </w:tcPr>
          <w:p w14:paraId="26AD070D"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D3 or T3</w:t>
            </w:r>
          </w:p>
        </w:tc>
        <w:tc>
          <w:tcPr>
            <w:tcW w:w="679" w:type="pct"/>
            <w:noWrap/>
            <w:vAlign w:val="center"/>
            <w:hideMark/>
          </w:tcPr>
          <w:p w14:paraId="56F43F6F"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T4</w:t>
            </w:r>
          </w:p>
        </w:tc>
        <w:tc>
          <w:tcPr>
            <w:tcW w:w="679" w:type="pct"/>
            <w:noWrap/>
            <w:vAlign w:val="center"/>
            <w:hideMark/>
          </w:tcPr>
          <w:p w14:paraId="73326AA0"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T5</w:t>
            </w:r>
          </w:p>
        </w:tc>
      </w:tr>
      <w:tr w:rsidR="000A32BD" w:rsidRPr="000A32BD" w14:paraId="5F9E67F7"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330E9033"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Mancozeb</w:t>
            </w:r>
          </w:p>
        </w:tc>
        <w:tc>
          <w:tcPr>
            <w:tcW w:w="674" w:type="pct"/>
            <w:noWrap/>
            <w:vAlign w:val="center"/>
            <w:hideMark/>
          </w:tcPr>
          <w:p w14:paraId="50BEB663"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34.41 b</w:t>
            </w:r>
          </w:p>
        </w:tc>
        <w:tc>
          <w:tcPr>
            <w:tcW w:w="674" w:type="pct"/>
            <w:noWrap/>
            <w:vAlign w:val="center"/>
            <w:hideMark/>
          </w:tcPr>
          <w:p w14:paraId="3F67E734"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34.68 b</w:t>
            </w:r>
          </w:p>
        </w:tc>
        <w:tc>
          <w:tcPr>
            <w:tcW w:w="679" w:type="pct"/>
            <w:noWrap/>
            <w:vAlign w:val="center"/>
            <w:hideMark/>
          </w:tcPr>
          <w:p w14:paraId="101D9DAB"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44.67 a</w:t>
            </w:r>
          </w:p>
        </w:tc>
        <w:tc>
          <w:tcPr>
            <w:tcW w:w="679" w:type="pct"/>
            <w:noWrap/>
            <w:vAlign w:val="center"/>
            <w:hideMark/>
          </w:tcPr>
          <w:p w14:paraId="5B36728D"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2D5655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07886AAF"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B075DFF"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Difenoconazole</w:t>
            </w:r>
          </w:p>
        </w:tc>
        <w:tc>
          <w:tcPr>
            <w:tcW w:w="674" w:type="pct"/>
            <w:noWrap/>
            <w:vAlign w:val="center"/>
            <w:hideMark/>
          </w:tcPr>
          <w:p w14:paraId="44ADF5B9"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59.02 ab</w:t>
            </w:r>
          </w:p>
        </w:tc>
        <w:tc>
          <w:tcPr>
            <w:tcW w:w="674" w:type="pct"/>
            <w:noWrap/>
            <w:vAlign w:val="center"/>
            <w:hideMark/>
          </w:tcPr>
          <w:p w14:paraId="60B89E3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69.27 c</w:t>
            </w:r>
          </w:p>
        </w:tc>
        <w:tc>
          <w:tcPr>
            <w:tcW w:w="679" w:type="pct"/>
            <w:noWrap/>
            <w:vAlign w:val="center"/>
            <w:hideMark/>
          </w:tcPr>
          <w:p w14:paraId="259B5072"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 xml:space="preserve">76.59 </w:t>
            </w:r>
            <w:proofErr w:type="spellStart"/>
            <w:r w:rsidRPr="000A32BD">
              <w:rPr>
                <w:rFonts w:ascii="Arial" w:eastAsia="Times New Roman" w:hAnsi="Arial" w:cs="Arial"/>
                <w:color w:val="000000"/>
                <w:sz w:val="20"/>
                <w:szCs w:val="20"/>
              </w:rPr>
              <w:t>bc</w:t>
            </w:r>
            <w:proofErr w:type="spellEnd"/>
          </w:p>
        </w:tc>
        <w:tc>
          <w:tcPr>
            <w:tcW w:w="679" w:type="pct"/>
            <w:noWrap/>
            <w:vAlign w:val="center"/>
            <w:hideMark/>
          </w:tcPr>
          <w:p w14:paraId="5269E76D"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43E01B69"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31F1903C"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17715F65"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Copper hydroxide</w:t>
            </w:r>
          </w:p>
        </w:tc>
        <w:tc>
          <w:tcPr>
            <w:tcW w:w="674" w:type="pct"/>
            <w:noWrap/>
            <w:vAlign w:val="center"/>
            <w:hideMark/>
          </w:tcPr>
          <w:p w14:paraId="7365526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64.25 c</w:t>
            </w:r>
          </w:p>
        </w:tc>
        <w:tc>
          <w:tcPr>
            <w:tcW w:w="674" w:type="pct"/>
            <w:noWrap/>
            <w:vAlign w:val="center"/>
            <w:hideMark/>
          </w:tcPr>
          <w:p w14:paraId="1117E3EF"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64.88 ab</w:t>
            </w:r>
          </w:p>
        </w:tc>
        <w:tc>
          <w:tcPr>
            <w:tcW w:w="679" w:type="pct"/>
            <w:noWrap/>
            <w:vAlign w:val="center"/>
            <w:hideMark/>
          </w:tcPr>
          <w:p w14:paraId="5C90147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70.65 c</w:t>
            </w:r>
          </w:p>
        </w:tc>
        <w:tc>
          <w:tcPr>
            <w:tcW w:w="679" w:type="pct"/>
            <w:noWrap/>
            <w:vAlign w:val="center"/>
            <w:hideMark/>
          </w:tcPr>
          <w:p w14:paraId="1E6E5F32"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0B46B09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3358467C"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1B371F8C"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Azoxystrobin + Difenoconazole</w:t>
            </w:r>
          </w:p>
        </w:tc>
        <w:tc>
          <w:tcPr>
            <w:tcW w:w="674" w:type="pct"/>
            <w:noWrap/>
            <w:vAlign w:val="center"/>
            <w:hideMark/>
          </w:tcPr>
          <w:p w14:paraId="2CC1F7DB"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69.76 d</w:t>
            </w:r>
          </w:p>
        </w:tc>
        <w:tc>
          <w:tcPr>
            <w:tcW w:w="674" w:type="pct"/>
            <w:noWrap/>
            <w:vAlign w:val="center"/>
            <w:hideMark/>
          </w:tcPr>
          <w:p w14:paraId="284E56AA"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 xml:space="preserve">74.73 </w:t>
            </w:r>
            <w:proofErr w:type="spellStart"/>
            <w:r w:rsidRPr="000A32BD">
              <w:rPr>
                <w:rFonts w:ascii="Arial" w:eastAsia="Times New Roman" w:hAnsi="Arial" w:cs="Arial"/>
                <w:color w:val="000000"/>
                <w:sz w:val="20"/>
                <w:szCs w:val="20"/>
              </w:rPr>
              <w:t>bc</w:t>
            </w:r>
            <w:proofErr w:type="spellEnd"/>
          </w:p>
        </w:tc>
        <w:tc>
          <w:tcPr>
            <w:tcW w:w="679" w:type="pct"/>
            <w:noWrap/>
            <w:vAlign w:val="center"/>
            <w:hideMark/>
          </w:tcPr>
          <w:p w14:paraId="605F83E2"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 xml:space="preserve">75.47 </w:t>
            </w:r>
            <w:proofErr w:type="spellStart"/>
            <w:r w:rsidRPr="000A32BD">
              <w:rPr>
                <w:rFonts w:ascii="Arial" w:eastAsia="Times New Roman" w:hAnsi="Arial" w:cs="Arial"/>
                <w:color w:val="000000"/>
                <w:sz w:val="20"/>
                <w:szCs w:val="20"/>
              </w:rPr>
              <w:t>bc</w:t>
            </w:r>
            <w:proofErr w:type="spellEnd"/>
          </w:p>
        </w:tc>
        <w:tc>
          <w:tcPr>
            <w:tcW w:w="679" w:type="pct"/>
            <w:noWrap/>
            <w:vAlign w:val="center"/>
            <w:hideMark/>
          </w:tcPr>
          <w:p w14:paraId="4B5363E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92D2103"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672D9D77"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C94C715" w14:textId="77777777" w:rsidR="000A32BD" w:rsidRPr="000A32BD" w:rsidRDefault="000A32BD" w:rsidP="004F25F6">
            <w:pPr>
              <w:jc w:val="center"/>
              <w:rPr>
                <w:rFonts w:ascii="Arial" w:eastAsia="Times New Roman" w:hAnsi="Arial" w:cs="Arial"/>
                <w:color w:val="000000"/>
                <w:sz w:val="20"/>
                <w:szCs w:val="20"/>
              </w:rPr>
            </w:pPr>
            <w:r w:rsidRPr="000A32BD">
              <w:rPr>
                <w:rFonts w:ascii="Arial" w:eastAsia="Times New Roman" w:hAnsi="Arial" w:cs="Arial"/>
                <w:color w:val="000000"/>
                <w:sz w:val="20"/>
                <w:szCs w:val="20"/>
              </w:rPr>
              <w:t>NECO</w:t>
            </w:r>
          </w:p>
        </w:tc>
        <w:tc>
          <w:tcPr>
            <w:tcW w:w="674" w:type="pct"/>
            <w:noWrap/>
            <w:vAlign w:val="center"/>
            <w:hideMark/>
          </w:tcPr>
          <w:p w14:paraId="52A647C5"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 xml:space="preserve">67.95 </w:t>
            </w:r>
            <w:proofErr w:type="spellStart"/>
            <w:r w:rsidRPr="000A32BD">
              <w:rPr>
                <w:rFonts w:ascii="Arial" w:eastAsia="Times New Roman" w:hAnsi="Arial" w:cs="Arial"/>
                <w:color w:val="000000"/>
                <w:sz w:val="20"/>
                <w:szCs w:val="20"/>
              </w:rPr>
              <w:t>bc</w:t>
            </w:r>
            <w:proofErr w:type="spellEnd"/>
          </w:p>
        </w:tc>
        <w:tc>
          <w:tcPr>
            <w:tcW w:w="674" w:type="pct"/>
            <w:noWrap/>
            <w:vAlign w:val="center"/>
            <w:hideMark/>
          </w:tcPr>
          <w:p w14:paraId="501C33EC"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85.04 d</w:t>
            </w:r>
          </w:p>
        </w:tc>
        <w:tc>
          <w:tcPr>
            <w:tcW w:w="679" w:type="pct"/>
            <w:noWrap/>
            <w:vAlign w:val="center"/>
            <w:hideMark/>
          </w:tcPr>
          <w:p w14:paraId="6500B907"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79" w:type="pct"/>
            <w:noWrap/>
            <w:vAlign w:val="center"/>
            <w:hideMark/>
          </w:tcPr>
          <w:p w14:paraId="67C728A4"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79" w:type="pct"/>
            <w:noWrap/>
            <w:vAlign w:val="center"/>
            <w:hideMark/>
          </w:tcPr>
          <w:p w14:paraId="5E6F1962"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664A238B" w14:textId="77777777" w:rsidTr="004F25F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5BFEC867" w14:textId="77777777" w:rsidR="000A32BD" w:rsidRPr="000A32BD" w:rsidRDefault="000A32BD" w:rsidP="004F25F6">
            <w:pPr>
              <w:jc w:val="center"/>
              <w:rPr>
                <w:rFonts w:ascii="Arial" w:eastAsia="Times New Roman" w:hAnsi="Arial" w:cs="Arial"/>
                <w:i/>
                <w:iCs/>
                <w:color w:val="000000"/>
                <w:sz w:val="20"/>
                <w:szCs w:val="20"/>
              </w:rPr>
            </w:pPr>
            <w:proofErr w:type="spellStart"/>
            <w:r w:rsidRPr="000A32BD">
              <w:rPr>
                <w:rFonts w:ascii="Arial" w:eastAsia="Times New Roman" w:hAnsi="Arial" w:cs="Arial"/>
                <w:i/>
                <w:iCs/>
                <w:color w:val="000000"/>
                <w:sz w:val="20"/>
                <w:szCs w:val="20"/>
              </w:rPr>
              <w:t>Chromolaena</w:t>
            </w:r>
            <w:proofErr w:type="spellEnd"/>
            <w:r w:rsidRPr="000A32BD">
              <w:rPr>
                <w:rFonts w:ascii="Arial" w:eastAsia="Times New Roman" w:hAnsi="Arial" w:cs="Arial"/>
                <w:i/>
                <w:iCs/>
                <w:color w:val="000000"/>
                <w:sz w:val="20"/>
                <w:szCs w:val="20"/>
              </w:rPr>
              <w:t xml:space="preserve"> </w:t>
            </w:r>
            <w:proofErr w:type="spellStart"/>
            <w:r w:rsidRPr="000A32BD">
              <w:rPr>
                <w:rFonts w:ascii="Arial" w:eastAsia="Times New Roman" w:hAnsi="Arial" w:cs="Arial"/>
                <w:i/>
                <w:iCs/>
                <w:color w:val="000000"/>
                <w:sz w:val="20"/>
                <w:szCs w:val="20"/>
              </w:rPr>
              <w:t>odorata</w:t>
            </w:r>
            <w:proofErr w:type="spellEnd"/>
          </w:p>
        </w:tc>
        <w:tc>
          <w:tcPr>
            <w:tcW w:w="674" w:type="pct"/>
            <w:noWrap/>
            <w:vAlign w:val="center"/>
            <w:hideMark/>
          </w:tcPr>
          <w:p w14:paraId="585B0004"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27.58 a</w:t>
            </w:r>
          </w:p>
        </w:tc>
        <w:tc>
          <w:tcPr>
            <w:tcW w:w="674" w:type="pct"/>
            <w:noWrap/>
            <w:vAlign w:val="center"/>
            <w:hideMark/>
          </w:tcPr>
          <w:p w14:paraId="361C892C"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30.29 a</w:t>
            </w:r>
          </w:p>
        </w:tc>
        <w:tc>
          <w:tcPr>
            <w:tcW w:w="679" w:type="pct"/>
            <w:noWrap/>
            <w:vAlign w:val="center"/>
            <w:hideMark/>
          </w:tcPr>
          <w:p w14:paraId="7FC73027"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64.15 ab</w:t>
            </w:r>
          </w:p>
        </w:tc>
        <w:tc>
          <w:tcPr>
            <w:tcW w:w="679" w:type="pct"/>
            <w:noWrap/>
            <w:vAlign w:val="center"/>
            <w:hideMark/>
          </w:tcPr>
          <w:p w14:paraId="178F39D6"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72.44 a</w:t>
            </w:r>
          </w:p>
        </w:tc>
        <w:tc>
          <w:tcPr>
            <w:tcW w:w="679" w:type="pct"/>
            <w:noWrap/>
            <w:vAlign w:val="center"/>
            <w:hideMark/>
          </w:tcPr>
          <w:p w14:paraId="6CAA8F58" w14:textId="77777777" w:rsidR="000A32BD" w:rsidRPr="000A32BD" w:rsidRDefault="000A32BD" w:rsidP="004F2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75.08 a</w:t>
            </w:r>
          </w:p>
        </w:tc>
      </w:tr>
      <w:tr w:rsidR="000A32BD" w:rsidRPr="000A32BD" w14:paraId="382E04C8" w14:textId="77777777" w:rsidTr="004F25F6">
        <w:trPr>
          <w:trHeight w:val="506"/>
        </w:trPr>
        <w:tc>
          <w:tcPr>
            <w:cnfStyle w:val="001000000000" w:firstRow="0" w:lastRow="0" w:firstColumn="1" w:lastColumn="0" w:oddVBand="0" w:evenVBand="0" w:oddHBand="0" w:evenHBand="0" w:firstRowFirstColumn="0" w:firstRowLastColumn="0" w:lastRowFirstColumn="0" w:lastRowLastColumn="0"/>
            <w:tcW w:w="1614" w:type="pct"/>
            <w:noWrap/>
            <w:vAlign w:val="center"/>
            <w:hideMark/>
          </w:tcPr>
          <w:p w14:paraId="45428002" w14:textId="77777777" w:rsidR="000A32BD" w:rsidRPr="000A32BD" w:rsidRDefault="000A32BD" w:rsidP="004F25F6">
            <w:pPr>
              <w:jc w:val="center"/>
              <w:rPr>
                <w:rFonts w:ascii="Arial" w:eastAsia="Times New Roman" w:hAnsi="Arial" w:cs="Arial"/>
                <w:i/>
                <w:iCs/>
                <w:color w:val="000000"/>
                <w:sz w:val="20"/>
                <w:szCs w:val="20"/>
              </w:rPr>
            </w:pPr>
            <w:proofErr w:type="spellStart"/>
            <w:r w:rsidRPr="000A32BD">
              <w:rPr>
                <w:rFonts w:ascii="Arial" w:eastAsia="Times New Roman" w:hAnsi="Arial" w:cs="Arial"/>
                <w:i/>
                <w:iCs/>
                <w:color w:val="000000"/>
                <w:sz w:val="20"/>
                <w:szCs w:val="20"/>
              </w:rPr>
              <w:t>Lippia</w:t>
            </w:r>
            <w:proofErr w:type="spellEnd"/>
            <w:r w:rsidRPr="000A32BD">
              <w:rPr>
                <w:rFonts w:ascii="Arial" w:eastAsia="Times New Roman" w:hAnsi="Arial" w:cs="Arial"/>
                <w:i/>
                <w:iCs/>
                <w:color w:val="000000"/>
                <w:sz w:val="20"/>
                <w:szCs w:val="20"/>
              </w:rPr>
              <w:t xml:space="preserve"> multiflora</w:t>
            </w:r>
          </w:p>
        </w:tc>
        <w:tc>
          <w:tcPr>
            <w:tcW w:w="674" w:type="pct"/>
            <w:noWrap/>
            <w:vAlign w:val="center"/>
            <w:hideMark/>
          </w:tcPr>
          <w:p w14:paraId="2335B7E0"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58.54 ab</w:t>
            </w:r>
          </w:p>
        </w:tc>
        <w:tc>
          <w:tcPr>
            <w:tcW w:w="674" w:type="pct"/>
            <w:noWrap/>
            <w:vAlign w:val="center"/>
            <w:hideMark/>
          </w:tcPr>
          <w:p w14:paraId="5EDBDC79"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59.25 b</w:t>
            </w:r>
          </w:p>
        </w:tc>
        <w:tc>
          <w:tcPr>
            <w:tcW w:w="679" w:type="pct"/>
            <w:noWrap/>
            <w:vAlign w:val="center"/>
            <w:hideMark/>
          </w:tcPr>
          <w:p w14:paraId="33A5EE77"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60.15 b</w:t>
            </w:r>
          </w:p>
        </w:tc>
        <w:tc>
          <w:tcPr>
            <w:tcW w:w="679" w:type="pct"/>
            <w:noWrap/>
            <w:vAlign w:val="center"/>
            <w:hideMark/>
          </w:tcPr>
          <w:p w14:paraId="7FBA2345"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c>
          <w:tcPr>
            <w:tcW w:w="679" w:type="pct"/>
            <w:noWrap/>
            <w:vAlign w:val="center"/>
            <w:hideMark/>
          </w:tcPr>
          <w:p w14:paraId="22E7F851" w14:textId="77777777" w:rsidR="000A32BD" w:rsidRPr="000A32BD" w:rsidRDefault="000A32BD" w:rsidP="004F2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r>
    </w:tbl>
    <w:p w14:paraId="587A3FD3" w14:textId="28DEC085" w:rsidR="000A32BD" w:rsidRPr="004F25F6" w:rsidRDefault="000A32BD" w:rsidP="000A32BD">
      <w:pPr>
        <w:jc w:val="both"/>
        <w:rPr>
          <w:rFonts w:ascii="Arial" w:hAnsi="Arial" w:cs="Arial"/>
          <w:i/>
          <w:iCs/>
          <w:sz w:val="18"/>
          <w:szCs w:val="18"/>
        </w:rPr>
      </w:pPr>
      <w:r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CC3EFF">
        <w:rPr>
          <w:rFonts w:ascii="Arial" w:hAnsi="Arial" w:cs="Arial"/>
          <w:i/>
          <w:iCs/>
          <w:sz w:val="18"/>
          <w:szCs w:val="18"/>
        </w:rPr>
        <w:t>concentrations of 40, 80, and 160 mL/L (designated as D1, D2, and D3, respectively</w:t>
      </w:r>
      <w:r w:rsidRPr="004F25F6">
        <w:rPr>
          <w:rFonts w:ascii="Arial" w:hAnsi="Arial" w:cs="Arial"/>
          <w:i/>
          <w:iCs/>
          <w:sz w:val="18"/>
          <w:szCs w:val="18"/>
        </w:rPr>
        <w:t xml:space="preserve">). The aqueous extract of </w:t>
      </w:r>
      <w:proofErr w:type="spellStart"/>
      <w:r w:rsidRPr="004F25F6">
        <w:rPr>
          <w:rFonts w:ascii="Arial" w:hAnsi="Arial" w:cs="Arial"/>
          <w:i/>
          <w:iCs/>
          <w:sz w:val="18"/>
          <w:szCs w:val="18"/>
        </w:rPr>
        <w:t>Chromolaena</w:t>
      </w:r>
      <w:proofErr w:type="spellEnd"/>
      <w:r w:rsidRPr="004F25F6">
        <w:rPr>
          <w:rFonts w:ascii="Arial" w:hAnsi="Arial" w:cs="Arial"/>
          <w:i/>
          <w:iCs/>
          <w:sz w:val="18"/>
          <w:szCs w:val="18"/>
        </w:rPr>
        <w:t xml:space="preserve"> </w:t>
      </w:r>
      <w:proofErr w:type="spellStart"/>
      <w:r w:rsidRPr="004F25F6">
        <w:rPr>
          <w:rFonts w:ascii="Arial" w:hAnsi="Arial" w:cs="Arial"/>
          <w:i/>
          <w:iCs/>
          <w:sz w:val="18"/>
          <w:szCs w:val="18"/>
        </w:rPr>
        <w:t>odorata</w:t>
      </w:r>
      <w:proofErr w:type="spellEnd"/>
      <w:r w:rsidRPr="004F25F6">
        <w:rPr>
          <w:rFonts w:ascii="Arial" w:hAnsi="Arial" w:cs="Arial"/>
          <w:i/>
          <w:iCs/>
          <w:sz w:val="18"/>
          <w:szCs w:val="18"/>
        </w:rPr>
        <w:t xml:space="preserve"> and the essential oil of </w:t>
      </w:r>
      <w:proofErr w:type="spellStart"/>
      <w:r w:rsidRPr="004F25F6">
        <w:rPr>
          <w:rFonts w:ascii="Arial" w:hAnsi="Arial" w:cs="Arial"/>
          <w:i/>
          <w:iCs/>
          <w:sz w:val="18"/>
          <w:szCs w:val="18"/>
        </w:rPr>
        <w:t>Lippia</w:t>
      </w:r>
      <w:proofErr w:type="spellEnd"/>
      <w:r w:rsidRPr="004F25F6">
        <w:rPr>
          <w:rFonts w:ascii="Arial" w:hAnsi="Arial" w:cs="Arial"/>
          <w:i/>
          <w:iCs/>
          <w:sz w:val="18"/>
          <w:szCs w:val="18"/>
        </w:rPr>
        <w:t xml:space="preserve"> multiflora were evaluated at five concentrations (T1–T5): 3.12, 6.25, 12.5, 25, and 50 mg/</w:t>
      </w:r>
      <w:proofErr w:type="spellStart"/>
      <w:r w:rsidRPr="004F25F6">
        <w:rPr>
          <w:rFonts w:ascii="Arial" w:hAnsi="Arial" w:cs="Arial"/>
          <w:i/>
          <w:iCs/>
          <w:sz w:val="18"/>
          <w:szCs w:val="18"/>
        </w:rPr>
        <w:t>mL</w:t>
      </w:r>
      <w:r w:rsidR="00CC3EFF">
        <w:rPr>
          <w:rFonts w:ascii="Arial" w:hAnsi="Arial" w:cs="Arial"/>
          <w:i/>
          <w:iCs/>
          <w:sz w:val="18"/>
          <w:szCs w:val="18"/>
        </w:rPr>
        <w:t>.</w:t>
      </w:r>
      <w:proofErr w:type="spellEnd"/>
    </w:p>
    <w:p w14:paraId="64EF7351" w14:textId="3F14B8AB" w:rsidR="000A32BD" w:rsidRPr="004F25F6" w:rsidRDefault="000A32BD" w:rsidP="000A32BD">
      <w:pPr>
        <w:jc w:val="both"/>
        <w:rPr>
          <w:rFonts w:ascii="Arial" w:hAnsi="Arial" w:cs="Arial"/>
          <w:i/>
          <w:iCs/>
          <w:sz w:val="18"/>
          <w:szCs w:val="18"/>
        </w:rPr>
      </w:pPr>
      <w:r w:rsidRPr="004F25F6">
        <w:rPr>
          <w:rFonts w:ascii="Arial" w:hAnsi="Arial" w:cs="Arial"/>
          <w:i/>
          <w:iCs/>
          <w:sz w:val="18"/>
          <w:szCs w:val="18"/>
        </w:rPr>
        <w:t>Values followed by the same letters in a column are statistically identical at the 5% significance level according to the Conover-Iman test</w:t>
      </w:r>
      <w:r w:rsidR="00CC3EFF">
        <w:rPr>
          <w:rFonts w:ascii="Arial" w:hAnsi="Arial" w:cs="Arial"/>
          <w:i/>
          <w:iCs/>
          <w:sz w:val="18"/>
          <w:szCs w:val="18"/>
        </w:rPr>
        <w:t>.</w:t>
      </w:r>
      <w:r w:rsidRPr="004F25F6">
        <w:rPr>
          <w:rFonts w:ascii="Arial" w:hAnsi="Arial" w:cs="Arial"/>
          <w:i/>
          <w:iCs/>
          <w:sz w:val="18"/>
          <w:szCs w:val="18"/>
        </w:rPr>
        <w:t xml:space="preserve"> </w:t>
      </w:r>
    </w:p>
    <w:p w14:paraId="5127D952" w14:textId="77777777" w:rsidR="000A32BD" w:rsidRPr="000A32BD" w:rsidRDefault="000A32BD" w:rsidP="000A32BD">
      <w:pPr>
        <w:rPr>
          <w:rFonts w:ascii="Arial" w:hAnsi="Arial" w:cs="Arial"/>
        </w:rPr>
      </w:pPr>
    </w:p>
    <w:p w14:paraId="00C8F20A" w14:textId="77777777" w:rsidR="000A32BD" w:rsidRDefault="000A32BD" w:rsidP="000A32BD">
      <w:pPr>
        <w:rPr>
          <w:rFonts w:ascii="Arial" w:hAnsi="Arial" w:cs="Arial"/>
        </w:rPr>
      </w:pPr>
      <w:r w:rsidRPr="000A32BD">
        <w:rPr>
          <w:rFonts w:ascii="Arial" w:hAnsi="Arial" w:cs="Arial"/>
          <w:b/>
          <w:bCs/>
        </w:rPr>
        <w:t>Table 9.</w:t>
      </w:r>
      <w:r w:rsidRPr="000A32BD">
        <w:rPr>
          <w:rFonts w:ascii="Arial" w:hAnsi="Arial" w:cs="Arial"/>
        </w:rPr>
        <w:t xml:space="preserve"> Effect of different fungicides and their concentrations on </w:t>
      </w:r>
      <w:r w:rsidRPr="000A32BD">
        <w:rPr>
          <w:rFonts w:ascii="Arial" w:hAnsi="Arial" w:cs="Arial"/>
          <w:i/>
          <w:iCs/>
        </w:rPr>
        <w:t>Fusarium</w:t>
      </w:r>
      <w:r w:rsidRPr="000A32BD">
        <w:rPr>
          <w:rFonts w:ascii="Arial" w:hAnsi="Arial" w:cs="Arial"/>
        </w:rPr>
        <w:t xml:space="preserve"> spore germination.</w:t>
      </w:r>
    </w:p>
    <w:p w14:paraId="4A6B6433" w14:textId="77777777" w:rsidR="004F25F6" w:rsidRPr="000A32BD" w:rsidRDefault="004F25F6" w:rsidP="000A32BD">
      <w:pPr>
        <w:rPr>
          <w:rFonts w:ascii="Arial" w:hAnsi="Arial" w:cs="Arial"/>
        </w:rPr>
      </w:pPr>
    </w:p>
    <w:tbl>
      <w:tblPr>
        <w:tblStyle w:val="PlainTable2"/>
        <w:tblW w:w="5000" w:type="pct"/>
        <w:tblLook w:val="04A0" w:firstRow="1" w:lastRow="0" w:firstColumn="1" w:lastColumn="0" w:noHBand="0" w:noVBand="1"/>
      </w:tblPr>
      <w:tblGrid>
        <w:gridCol w:w="3189"/>
        <w:gridCol w:w="953"/>
        <w:gridCol w:w="102"/>
        <w:gridCol w:w="928"/>
        <w:gridCol w:w="101"/>
        <w:gridCol w:w="961"/>
        <w:gridCol w:w="100"/>
        <w:gridCol w:w="963"/>
        <w:gridCol w:w="97"/>
        <w:gridCol w:w="967"/>
        <w:gridCol w:w="63"/>
      </w:tblGrid>
      <w:tr w:rsidR="000A32BD" w:rsidRPr="000A32BD" w14:paraId="32CF585E" w14:textId="77777777" w:rsidTr="004F25F6">
        <w:trPr>
          <w:gridAfter w:val="1"/>
          <w:cnfStyle w:val="100000000000" w:firstRow="1" w:lastRow="0" w:firstColumn="0" w:lastColumn="0" w:oddVBand="0" w:evenVBand="0" w:oddHBand="0" w:evenHBand="0" w:firstRowFirstColumn="0" w:firstRowLastColumn="0" w:lastRowFirstColumn="0" w:lastRowLastColumn="0"/>
          <w:wAfter w:w="67" w:type="pct"/>
          <w:trHeight w:val="308"/>
        </w:trPr>
        <w:tc>
          <w:tcPr>
            <w:cnfStyle w:val="001000000000" w:firstRow="0" w:lastRow="0" w:firstColumn="1" w:lastColumn="0" w:oddVBand="0" w:evenVBand="0" w:oddHBand="0" w:evenHBand="0" w:firstRowFirstColumn="0" w:firstRowLastColumn="0" w:lastRowFirstColumn="0" w:lastRowLastColumn="0"/>
            <w:tcW w:w="1592" w:type="pct"/>
            <w:vMerge w:val="restart"/>
            <w:noWrap/>
            <w:hideMark/>
          </w:tcPr>
          <w:p w14:paraId="37FA158B" w14:textId="77777777" w:rsidR="000A32BD" w:rsidRPr="000A32BD" w:rsidRDefault="000A32BD" w:rsidP="000A32BD">
            <w:pPr>
              <w:rPr>
                <w:rFonts w:ascii="Arial" w:eastAsia="Times New Roman" w:hAnsi="Arial" w:cs="Arial"/>
                <w:b w:val="0"/>
                <w:bCs w:val="0"/>
                <w:color w:val="000000"/>
                <w:sz w:val="20"/>
                <w:szCs w:val="20"/>
              </w:rPr>
            </w:pPr>
            <w:r w:rsidRPr="000A32BD">
              <w:rPr>
                <w:rFonts w:ascii="Arial" w:eastAsia="Times New Roman" w:hAnsi="Arial" w:cs="Arial"/>
                <w:color w:val="000000"/>
                <w:sz w:val="20"/>
                <w:szCs w:val="20"/>
              </w:rPr>
              <w:t>Fungicides</w:t>
            </w:r>
          </w:p>
        </w:tc>
        <w:tc>
          <w:tcPr>
            <w:tcW w:w="3341" w:type="pct"/>
            <w:gridSpan w:val="9"/>
            <w:hideMark/>
          </w:tcPr>
          <w:p w14:paraId="101939E9" w14:textId="77777777" w:rsidR="000A32BD" w:rsidRPr="000A32BD" w:rsidRDefault="000A32BD" w:rsidP="000A32B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fr-FR"/>
              </w:rPr>
            </w:pPr>
            <w:r w:rsidRPr="000A32BD">
              <w:rPr>
                <w:rFonts w:ascii="Arial" w:eastAsia="Times New Roman" w:hAnsi="Arial" w:cs="Arial"/>
                <w:color w:val="000000"/>
                <w:sz w:val="20"/>
                <w:szCs w:val="20"/>
              </w:rPr>
              <w:t>Spore germination inhibition rate (%)</w:t>
            </w:r>
          </w:p>
        </w:tc>
      </w:tr>
      <w:tr w:rsidR="000A32BD" w:rsidRPr="000A32BD" w14:paraId="0C61D892" w14:textId="77777777" w:rsidTr="004F25F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92" w:type="pct"/>
            <w:vMerge/>
            <w:hideMark/>
          </w:tcPr>
          <w:p w14:paraId="577DD4E1" w14:textId="77777777" w:rsidR="000A32BD" w:rsidRPr="000A32BD" w:rsidRDefault="000A32BD" w:rsidP="000A32BD">
            <w:pPr>
              <w:rPr>
                <w:rFonts w:ascii="Arial" w:eastAsia="Times New Roman" w:hAnsi="Arial" w:cs="Arial"/>
                <w:b w:val="0"/>
                <w:bCs w:val="0"/>
                <w:color w:val="000000"/>
                <w:sz w:val="20"/>
                <w:szCs w:val="20"/>
                <w:lang w:val="fr-FR"/>
              </w:rPr>
            </w:pPr>
          </w:p>
        </w:tc>
        <w:tc>
          <w:tcPr>
            <w:tcW w:w="663" w:type="pct"/>
            <w:gridSpan w:val="2"/>
            <w:noWrap/>
            <w:vAlign w:val="center"/>
            <w:hideMark/>
          </w:tcPr>
          <w:p w14:paraId="115CA790"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D1 or T1</w:t>
            </w:r>
          </w:p>
        </w:tc>
        <w:tc>
          <w:tcPr>
            <w:tcW w:w="672" w:type="pct"/>
            <w:gridSpan w:val="2"/>
            <w:noWrap/>
            <w:vAlign w:val="center"/>
            <w:hideMark/>
          </w:tcPr>
          <w:p w14:paraId="2A950167"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D2 or T2</w:t>
            </w:r>
          </w:p>
        </w:tc>
        <w:tc>
          <w:tcPr>
            <w:tcW w:w="691" w:type="pct"/>
            <w:gridSpan w:val="2"/>
            <w:noWrap/>
            <w:vAlign w:val="center"/>
            <w:hideMark/>
          </w:tcPr>
          <w:p w14:paraId="316387D6"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D3 or T3</w:t>
            </w:r>
          </w:p>
        </w:tc>
        <w:tc>
          <w:tcPr>
            <w:tcW w:w="691" w:type="pct"/>
            <w:gridSpan w:val="2"/>
            <w:noWrap/>
            <w:vAlign w:val="center"/>
            <w:hideMark/>
          </w:tcPr>
          <w:p w14:paraId="525EF827"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T4</w:t>
            </w:r>
          </w:p>
        </w:tc>
        <w:tc>
          <w:tcPr>
            <w:tcW w:w="691" w:type="pct"/>
            <w:gridSpan w:val="2"/>
            <w:noWrap/>
            <w:vAlign w:val="center"/>
            <w:hideMark/>
          </w:tcPr>
          <w:p w14:paraId="2062E116"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0A32BD">
              <w:rPr>
                <w:rFonts w:ascii="Arial" w:eastAsia="Times New Roman" w:hAnsi="Arial" w:cs="Arial"/>
                <w:b/>
                <w:bCs/>
                <w:color w:val="000000"/>
                <w:sz w:val="20"/>
                <w:szCs w:val="20"/>
              </w:rPr>
              <w:t>T5</w:t>
            </w:r>
          </w:p>
        </w:tc>
      </w:tr>
      <w:tr w:rsidR="000A32BD" w:rsidRPr="000A32BD" w14:paraId="6F13F969" w14:textId="77777777" w:rsidTr="004F25F6">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hideMark/>
          </w:tcPr>
          <w:p w14:paraId="20BE08C5" w14:textId="77777777" w:rsidR="000A32BD" w:rsidRPr="000A32BD" w:rsidRDefault="000A32BD" w:rsidP="000A32BD">
            <w:pPr>
              <w:rPr>
                <w:rFonts w:ascii="Arial" w:eastAsia="Times New Roman" w:hAnsi="Arial" w:cs="Arial"/>
                <w:color w:val="000000"/>
                <w:sz w:val="20"/>
                <w:szCs w:val="20"/>
              </w:rPr>
            </w:pPr>
            <w:r w:rsidRPr="000A32BD">
              <w:rPr>
                <w:rFonts w:ascii="Arial" w:eastAsia="Times New Roman" w:hAnsi="Arial" w:cs="Arial"/>
                <w:color w:val="000000"/>
                <w:sz w:val="20"/>
                <w:szCs w:val="20"/>
              </w:rPr>
              <w:t>Mancozeb</w:t>
            </w:r>
          </w:p>
        </w:tc>
        <w:tc>
          <w:tcPr>
            <w:tcW w:w="596" w:type="pct"/>
            <w:noWrap/>
            <w:hideMark/>
          </w:tcPr>
          <w:p w14:paraId="35633C18"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47,24 b</w:t>
            </w:r>
          </w:p>
        </w:tc>
        <w:tc>
          <w:tcPr>
            <w:tcW w:w="672" w:type="pct"/>
            <w:gridSpan w:val="2"/>
            <w:noWrap/>
            <w:hideMark/>
          </w:tcPr>
          <w:p w14:paraId="3B0525FB"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hideMark/>
          </w:tcPr>
          <w:p w14:paraId="4F8EF00A"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hideMark/>
          </w:tcPr>
          <w:p w14:paraId="399B9204"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hideMark/>
          </w:tcPr>
          <w:p w14:paraId="203D69E3"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2F3E0857" w14:textId="77777777" w:rsidTr="004F25F6">
        <w:trPr>
          <w:gridAfter w:val="1"/>
          <w:cnfStyle w:val="000000100000" w:firstRow="0" w:lastRow="0" w:firstColumn="0" w:lastColumn="0" w:oddVBand="0" w:evenVBand="0" w:oddHBand="1" w:evenHBand="0" w:firstRowFirstColumn="0" w:firstRowLastColumn="0" w:lastRowFirstColumn="0" w:lastRowLastColumn="0"/>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hideMark/>
          </w:tcPr>
          <w:p w14:paraId="6C542A14" w14:textId="77777777" w:rsidR="000A32BD" w:rsidRPr="000A32BD" w:rsidRDefault="000A32BD" w:rsidP="000A32BD">
            <w:pPr>
              <w:rPr>
                <w:rFonts w:ascii="Arial" w:eastAsia="Times New Roman" w:hAnsi="Arial" w:cs="Arial"/>
                <w:color w:val="000000"/>
                <w:sz w:val="20"/>
                <w:szCs w:val="20"/>
              </w:rPr>
            </w:pPr>
            <w:r w:rsidRPr="000A32BD">
              <w:rPr>
                <w:rFonts w:ascii="Arial" w:eastAsia="Times New Roman" w:hAnsi="Arial" w:cs="Arial"/>
                <w:color w:val="000000"/>
                <w:sz w:val="20"/>
                <w:szCs w:val="20"/>
              </w:rPr>
              <w:t>Difenoconazole</w:t>
            </w:r>
          </w:p>
        </w:tc>
        <w:tc>
          <w:tcPr>
            <w:tcW w:w="596" w:type="pct"/>
            <w:noWrap/>
            <w:hideMark/>
          </w:tcPr>
          <w:p w14:paraId="73DF21B2"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80,71 d</w:t>
            </w:r>
          </w:p>
        </w:tc>
        <w:tc>
          <w:tcPr>
            <w:tcW w:w="672" w:type="pct"/>
            <w:gridSpan w:val="2"/>
            <w:noWrap/>
            <w:hideMark/>
          </w:tcPr>
          <w:p w14:paraId="521CA12D"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85,81 c</w:t>
            </w:r>
          </w:p>
        </w:tc>
        <w:tc>
          <w:tcPr>
            <w:tcW w:w="691" w:type="pct"/>
            <w:gridSpan w:val="2"/>
            <w:noWrap/>
            <w:hideMark/>
          </w:tcPr>
          <w:p w14:paraId="2F600A66"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87,21 c</w:t>
            </w:r>
          </w:p>
        </w:tc>
        <w:tc>
          <w:tcPr>
            <w:tcW w:w="691" w:type="pct"/>
            <w:gridSpan w:val="2"/>
            <w:noWrap/>
            <w:hideMark/>
          </w:tcPr>
          <w:p w14:paraId="127BB6BC"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hideMark/>
          </w:tcPr>
          <w:p w14:paraId="2F1E0F4F"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640B093F" w14:textId="77777777" w:rsidTr="004F25F6">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hideMark/>
          </w:tcPr>
          <w:p w14:paraId="79D2C5BF" w14:textId="77777777" w:rsidR="000A32BD" w:rsidRPr="000A32BD" w:rsidRDefault="000A32BD" w:rsidP="000A32BD">
            <w:pPr>
              <w:rPr>
                <w:rFonts w:ascii="Arial" w:eastAsia="Times New Roman" w:hAnsi="Arial" w:cs="Arial"/>
                <w:color w:val="000000"/>
                <w:sz w:val="20"/>
                <w:szCs w:val="20"/>
              </w:rPr>
            </w:pPr>
            <w:r w:rsidRPr="000A32BD">
              <w:rPr>
                <w:rFonts w:ascii="Arial" w:eastAsia="Times New Roman" w:hAnsi="Arial" w:cs="Arial"/>
                <w:color w:val="000000"/>
                <w:sz w:val="20"/>
                <w:szCs w:val="20"/>
              </w:rPr>
              <w:t>Copper hydroxide</w:t>
            </w:r>
          </w:p>
        </w:tc>
        <w:tc>
          <w:tcPr>
            <w:tcW w:w="596" w:type="pct"/>
            <w:noWrap/>
            <w:hideMark/>
          </w:tcPr>
          <w:p w14:paraId="25F92FEB"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47,24 b</w:t>
            </w:r>
          </w:p>
        </w:tc>
        <w:tc>
          <w:tcPr>
            <w:tcW w:w="672" w:type="pct"/>
            <w:gridSpan w:val="2"/>
            <w:noWrap/>
            <w:hideMark/>
          </w:tcPr>
          <w:p w14:paraId="63B003D7"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52,49 b</w:t>
            </w:r>
          </w:p>
        </w:tc>
        <w:tc>
          <w:tcPr>
            <w:tcW w:w="691" w:type="pct"/>
            <w:gridSpan w:val="2"/>
            <w:noWrap/>
            <w:hideMark/>
          </w:tcPr>
          <w:p w14:paraId="72903528"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59,79 ab</w:t>
            </w:r>
          </w:p>
        </w:tc>
        <w:tc>
          <w:tcPr>
            <w:tcW w:w="691" w:type="pct"/>
            <w:gridSpan w:val="2"/>
            <w:noWrap/>
            <w:hideMark/>
          </w:tcPr>
          <w:p w14:paraId="21542882"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hideMark/>
          </w:tcPr>
          <w:p w14:paraId="34A2C923"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0C605DE6" w14:textId="77777777" w:rsidTr="004F25F6">
        <w:trPr>
          <w:gridAfter w:val="1"/>
          <w:cnfStyle w:val="000000100000" w:firstRow="0" w:lastRow="0" w:firstColumn="0" w:lastColumn="0" w:oddVBand="0" w:evenVBand="0" w:oddHBand="1" w:evenHBand="0" w:firstRowFirstColumn="0" w:firstRowLastColumn="0" w:lastRowFirstColumn="0" w:lastRowLastColumn="0"/>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hideMark/>
          </w:tcPr>
          <w:p w14:paraId="166EA54F" w14:textId="77777777" w:rsidR="000A32BD" w:rsidRPr="000A32BD" w:rsidRDefault="000A32BD" w:rsidP="000A32BD">
            <w:pPr>
              <w:rPr>
                <w:rFonts w:ascii="Arial" w:eastAsia="Times New Roman" w:hAnsi="Arial" w:cs="Arial"/>
                <w:color w:val="000000"/>
                <w:sz w:val="20"/>
                <w:szCs w:val="20"/>
              </w:rPr>
            </w:pPr>
            <w:r w:rsidRPr="000A32BD">
              <w:rPr>
                <w:rFonts w:ascii="Arial" w:eastAsia="Times New Roman" w:hAnsi="Arial" w:cs="Arial"/>
                <w:color w:val="000000"/>
                <w:sz w:val="20"/>
                <w:szCs w:val="20"/>
              </w:rPr>
              <w:t>Azoxystrobin + Difenoconazole</w:t>
            </w:r>
          </w:p>
        </w:tc>
        <w:tc>
          <w:tcPr>
            <w:tcW w:w="596" w:type="pct"/>
            <w:noWrap/>
            <w:hideMark/>
          </w:tcPr>
          <w:p w14:paraId="2DC87EFF"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44,17 a</w:t>
            </w:r>
          </w:p>
        </w:tc>
        <w:tc>
          <w:tcPr>
            <w:tcW w:w="672" w:type="pct"/>
            <w:gridSpan w:val="2"/>
            <w:noWrap/>
            <w:hideMark/>
          </w:tcPr>
          <w:p w14:paraId="7FBCD86C"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51,82 b</w:t>
            </w:r>
          </w:p>
        </w:tc>
        <w:tc>
          <w:tcPr>
            <w:tcW w:w="691" w:type="pct"/>
            <w:gridSpan w:val="2"/>
            <w:noWrap/>
            <w:hideMark/>
          </w:tcPr>
          <w:p w14:paraId="0AC794A2"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59,51 ab</w:t>
            </w:r>
          </w:p>
        </w:tc>
        <w:tc>
          <w:tcPr>
            <w:tcW w:w="691" w:type="pct"/>
            <w:gridSpan w:val="2"/>
            <w:noWrap/>
            <w:hideMark/>
          </w:tcPr>
          <w:p w14:paraId="259DC5D2"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hideMark/>
          </w:tcPr>
          <w:p w14:paraId="30BAE142" w14:textId="77777777" w:rsidR="000A32BD" w:rsidRPr="000A32BD" w:rsidRDefault="000A32BD" w:rsidP="000A32B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0A32BD" w:rsidRPr="000A32BD" w14:paraId="5955CF72" w14:textId="77777777" w:rsidTr="004F25F6">
        <w:trPr>
          <w:gridAfter w:val="1"/>
          <w:wAfter w:w="67" w:type="pct"/>
          <w:trHeight w:val="483"/>
        </w:trPr>
        <w:tc>
          <w:tcPr>
            <w:cnfStyle w:val="001000000000" w:firstRow="0" w:lastRow="0" w:firstColumn="1" w:lastColumn="0" w:oddVBand="0" w:evenVBand="0" w:oddHBand="0" w:evenHBand="0" w:firstRowFirstColumn="0" w:firstRowLastColumn="0" w:lastRowFirstColumn="0" w:lastRowLastColumn="0"/>
            <w:tcW w:w="1592" w:type="pct"/>
            <w:noWrap/>
            <w:hideMark/>
          </w:tcPr>
          <w:p w14:paraId="67FEE784" w14:textId="77777777" w:rsidR="000A32BD" w:rsidRPr="000A32BD" w:rsidRDefault="000A32BD" w:rsidP="000A32BD">
            <w:pPr>
              <w:rPr>
                <w:rFonts w:ascii="Arial" w:eastAsia="Times New Roman" w:hAnsi="Arial" w:cs="Arial"/>
                <w:color w:val="000000"/>
                <w:sz w:val="20"/>
                <w:szCs w:val="20"/>
              </w:rPr>
            </w:pPr>
            <w:r w:rsidRPr="000A32BD">
              <w:rPr>
                <w:rFonts w:ascii="Arial" w:eastAsia="Times New Roman" w:hAnsi="Arial" w:cs="Arial"/>
                <w:color w:val="000000"/>
                <w:sz w:val="20"/>
                <w:szCs w:val="20"/>
              </w:rPr>
              <w:lastRenderedPageBreak/>
              <w:t>NECO</w:t>
            </w:r>
          </w:p>
        </w:tc>
        <w:tc>
          <w:tcPr>
            <w:tcW w:w="596" w:type="pct"/>
            <w:noWrap/>
            <w:hideMark/>
          </w:tcPr>
          <w:p w14:paraId="39049E2D"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65,09 c</w:t>
            </w:r>
          </w:p>
        </w:tc>
        <w:tc>
          <w:tcPr>
            <w:tcW w:w="672" w:type="pct"/>
            <w:gridSpan w:val="2"/>
            <w:noWrap/>
            <w:hideMark/>
          </w:tcPr>
          <w:p w14:paraId="0134FB6B"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hideMark/>
          </w:tcPr>
          <w:p w14:paraId="689DEDE4"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d</w:t>
            </w:r>
          </w:p>
        </w:tc>
        <w:tc>
          <w:tcPr>
            <w:tcW w:w="691" w:type="pct"/>
            <w:gridSpan w:val="2"/>
            <w:noWrap/>
            <w:hideMark/>
          </w:tcPr>
          <w:p w14:paraId="0DBC429D"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691" w:type="pct"/>
            <w:gridSpan w:val="2"/>
            <w:noWrap/>
            <w:hideMark/>
          </w:tcPr>
          <w:p w14:paraId="0A542681" w14:textId="77777777" w:rsidR="000A32BD" w:rsidRPr="000A32BD" w:rsidRDefault="000A32BD" w:rsidP="000A32B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0A32BD" w:rsidRPr="000A32BD" w14:paraId="4BFD769E" w14:textId="77777777" w:rsidTr="004F25F6">
        <w:trPr>
          <w:gridAfter w:val="1"/>
          <w:cnfStyle w:val="000000100000" w:firstRow="0" w:lastRow="0" w:firstColumn="0" w:lastColumn="0" w:oddVBand="0" w:evenVBand="0" w:oddHBand="1" w:evenHBand="0" w:firstRowFirstColumn="0" w:firstRowLastColumn="0" w:lastRowFirstColumn="0" w:lastRowLastColumn="0"/>
          <w:wAfter w:w="67" w:type="pct"/>
          <w:trHeight w:val="249"/>
        </w:trPr>
        <w:tc>
          <w:tcPr>
            <w:cnfStyle w:val="001000000000" w:firstRow="0" w:lastRow="0" w:firstColumn="1" w:lastColumn="0" w:oddVBand="0" w:evenVBand="0" w:oddHBand="0" w:evenHBand="0" w:firstRowFirstColumn="0" w:firstRowLastColumn="0" w:lastRowFirstColumn="0" w:lastRowLastColumn="0"/>
            <w:tcW w:w="1592" w:type="pct"/>
            <w:noWrap/>
            <w:hideMark/>
          </w:tcPr>
          <w:p w14:paraId="4C04252D" w14:textId="77777777" w:rsidR="000A32BD" w:rsidRPr="000A32BD" w:rsidRDefault="000A32BD" w:rsidP="000A32BD">
            <w:pPr>
              <w:rPr>
                <w:rFonts w:ascii="Arial" w:eastAsia="Times New Roman" w:hAnsi="Arial" w:cs="Arial"/>
                <w:i/>
                <w:iCs/>
                <w:color w:val="000000"/>
                <w:sz w:val="20"/>
                <w:szCs w:val="20"/>
              </w:rPr>
            </w:pPr>
            <w:proofErr w:type="spellStart"/>
            <w:r w:rsidRPr="000A32BD">
              <w:rPr>
                <w:rFonts w:ascii="Arial" w:eastAsia="Times New Roman" w:hAnsi="Arial" w:cs="Arial"/>
                <w:i/>
                <w:iCs/>
                <w:color w:val="000000"/>
                <w:sz w:val="20"/>
                <w:szCs w:val="20"/>
              </w:rPr>
              <w:t>Chromolaena</w:t>
            </w:r>
            <w:proofErr w:type="spellEnd"/>
            <w:r w:rsidRPr="000A32BD">
              <w:rPr>
                <w:rFonts w:ascii="Arial" w:eastAsia="Times New Roman" w:hAnsi="Arial" w:cs="Arial"/>
                <w:i/>
                <w:iCs/>
                <w:color w:val="000000"/>
                <w:sz w:val="20"/>
                <w:szCs w:val="20"/>
              </w:rPr>
              <w:t xml:space="preserve"> </w:t>
            </w:r>
            <w:proofErr w:type="spellStart"/>
            <w:r w:rsidRPr="000A32BD">
              <w:rPr>
                <w:rFonts w:ascii="Arial" w:eastAsia="Times New Roman" w:hAnsi="Arial" w:cs="Arial"/>
                <w:i/>
                <w:iCs/>
                <w:color w:val="000000"/>
                <w:sz w:val="20"/>
                <w:szCs w:val="20"/>
              </w:rPr>
              <w:t>odorata</w:t>
            </w:r>
            <w:proofErr w:type="spellEnd"/>
          </w:p>
        </w:tc>
        <w:tc>
          <w:tcPr>
            <w:tcW w:w="596" w:type="pct"/>
            <w:noWrap/>
            <w:hideMark/>
          </w:tcPr>
          <w:p w14:paraId="5613043E"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47,46 b</w:t>
            </w:r>
          </w:p>
        </w:tc>
        <w:tc>
          <w:tcPr>
            <w:tcW w:w="672" w:type="pct"/>
            <w:gridSpan w:val="2"/>
            <w:noWrap/>
            <w:hideMark/>
          </w:tcPr>
          <w:p w14:paraId="329690A5"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48,82 a</w:t>
            </w:r>
          </w:p>
        </w:tc>
        <w:tc>
          <w:tcPr>
            <w:tcW w:w="691" w:type="pct"/>
            <w:gridSpan w:val="2"/>
            <w:noWrap/>
            <w:hideMark/>
          </w:tcPr>
          <w:p w14:paraId="5537E6C7"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53,47 b</w:t>
            </w:r>
          </w:p>
        </w:tc>
        <w:tc>
          <w:tcPr>
            <w:tcW w:w="691" w:type="pct"/>
            <w:gridSpan w:val="2"/>
            <w:noWrap/>
            <w:hideMark/>
          </w:tcPr>
          <w:p w14:paraId="5C9D3C27"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61,50 a</w:t>
            </w:r>
          </w:p>
        </w:tc>
        <w:tc>
          <w:tcPr>
            <w:tcW w:w="691" w:type="pct"/>
            <w:gridSpan w:val="2"/>
            <w:noWrap/>
            <w:hideMark/>
          </w:tcPr>
          <w:p w14:paraId="17199889" w14:textId="77777777" w:rsidR="000A32BD" w:rsidRPr="000A32BD" w:rsidRDefault="000A32BD" w:rsidP="000A32B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68,95 a</w:t>
            </w:r>
          </w:p>
        </w:tc>
      </w:tr>
      <w:tr w:rsidR="000A32BD" w:rsidRPr="000A32BD" w14:paraId="348C781D" w14:textId="77777777" w:rsidTr="004F25F6">
        <w:trPr>
          <w:gridAfter w:val="1"/>
          <w:wAfter w:w="67" w:type="pct"/>
          <w:trHeight w:val="280"/>
        </w:trPr>
        <w:tc>
          <w:tcPr>
            <w:cnfStyle w:val="001000000000" w:firstRow="0" w:lastRow="0" w:firstColumn="1" w:lastColumn="0" w:oddVBand="0" w:evenVBand="0" w:oddHBand="0" w:evenHBand="0" w:firstRowFirstColumn="0" w:firstRowLastColumn="0" w:lastRowFirstColumn="0" w:lastRowLastColumn="0"/>
            <w:tcW w:w="1592" w:type="pct"/>
            <w:noWrap/>
            <w:hideMark/>
          </w:tcPr>
          <w:p w14:paraId="55BC63BD" w14:textId="77777777" w:rsidR="000A32BD" w:rsidRPr="000A32BD" w:rsidRDefault="000A32BD" w:rsidP="000A32BD">
            <w:pPr>
              <w:rPr>
                <w:rFonts w:ascii="Arial" w:eastAsia="Times New Roman" w:hAnsi="Arial" w:cs="Arial"/>
                <w:i/>
                <w:iCs/>
                <w:color w:val="000000"/>
                <w:sz w:val="20"/>
                <w:szCs w:val="20"/>
              </w:rPr>
            </w:pPr>
            <w:proofErr w:type="spellStart"/>
            <w:r w:rsidRPr="000A32BD">
              <w:rPr>
                <w:rFonts w:ascii="Arial" w:eastAsia="Times New Roman" w:hAnsi="Arial" w:cs="Arial"/>
                <w:i/>
                <w:iCs/>
                <w:color w:val="000000"/>
                <w:sz w:val="20"/>
                <w:szCs w:val="20"/>
              </w:rPr>
              <w:t>Lippia</w:t>
            </w:r>
            <w:proofErr w:type="spellEnd"/>
            <w:r w:rsidRPr="000A32BD">
              <w:rPr>
                <w:rFonts w:ascii="Arial" w:eastAsia="Times New Roman" w:hAnsi="Arial" w:cs="Arial"/>
                <w:i/>
                <w:iCs/>
                <w:color w:val="000000"/>
                <w:sz w:val="20"/>
                <w:szCs w:val="20"/>
              </w:rPr>
              <w:t xml:space="preserve"> multiflora</w:t>
            </w:r>
          </w:p>
        </w:tc>
        <w:tc>
          <w:tcPr>
            <w:tcW w:w="596" w:type="pct"/>
            <w:noWrap/>
            <w:hideMark/>
          </w:tcPr>
          <w:p w14:paraId="374B296B"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46,25 b</w:t>
            </w:r>
          </w:p>
        </w:tc>
        <w:tc>
          <w:tcPr>
            <w:tcW w:w="672" w:type="pct"/>
            <w:gridSpan w:val="2"/>
            <w:noWrap/>
            <w:hideMark/>
          </w:tcPr>
          <w:p w14:paraId="5980CCF4"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47,49 a</w:t>
            </w:r>
          </w:p>
        </w:tc>
        <w:tc>
          <w:tcPr>
            <w:tcW w:w="691" w:type="pct"/>
            <w:gridSpan w:val="2"/>
            <w:noWrap/>
            <w:hideMark/>
          </w:tcPr>
          <w:p w14:paraId="3D4399BD"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49,27 a</w:t>
            </w:r>
          </w:p>
        </w:tc>
        <w:tc>
          <w:tcPr>
            <w:tcW w:w="691" w:type="pct"/>
            <w:gridSpan w:val="2"/>
            <w:noWrap/>
            <w:hideMark/>
          </w:tcPr>
          <w:p w14:paraId="656DAD1E"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c>
          <w:tcPr>
            <w:tcW w:w="691" w:type="pct"/>
            <w:gridSpan w:val="2"/>
            <w:noWrap/>
            <w:hideMark/>
          </w:tcPr>
          <w:p w14:paraId="3B974059" w14:textId="77777777" w:rsidR="000A32BD" w:rsidRPr="000A32BD" w:rsidRDefault="000A32BD" w:rsidP="000A32B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A32BD">
              <w:rPr>
                <w:rFonts w:ascii="Arial" w:eastAsia="Times New Roman" w:hAnsi="Arial" w:cs="Arial"/>
                <w:color w:val="000000"/>
                <w:sz w:val="20"/>
                <w:szCs w:val="20"/>
              </w:rPr>
              <w:t>100,00 b</w:t>
            </w:r>
          </w:p>
        </w:tc>
      </w:tr>
    </w:tbl>
    <w:p w14:paraId="0BE8CBF4" w14:textId="7AD7DBB1" w:rsidR="000A32BD" w:rsidRDefault="000A32BD" w:rsidP="000A32BD">
      <w:pPr>
        <w:jc w:val="both"/>
        <w:rPr>
          <w:rFonts w:ascii="Arial" w:hAnsi="Arial" w:cs="Arial"/>
          <w:i/>
          <w:iCs/>
          <w:sz w:val="18"/>
          <w:szCs w:val="18"/>
        </w:rPr>
      </w:pPr>
      <w:r w:rsidRPr="004F25F6">
        <w:rPr>
          <w:rFonts w:ascii="Arial" w:hAnsi="Arial" w:cs="Arial"/>
          <w:i/>
          <w:iCs/>
          <w:sz w:val="18"/>
          <w:szCs w:val="18"/>
        </w:rPr>
        <w:t xml:space="preserve">For synthetic fungicides, three concentrations were tested: half the recommended dose (D1), the recommended dose (D2), and double the recommended dose (D3). The biological fungicide Thymol–Gamma terpinene–Eugenol was tested at </w:t>
      </w:r>
      <w:r w:rsidR="00CC3EFF">
        <w:rPr>
          <w:rFonts w:ascii="Arial" w:hAnsi="Arial" w:cs="Arial"/>
          <w:i/>
          <w:iCs/>
          <w:sz w:val="18"/>
          <w:szCs w:val="18"/>
        </w:rPr>
        <w:t>concentrations of 40, 80, and 160 mL/L (designated as D1, D2, and D3, respectively</w:t>
      </w:r>
      <w:r w:rsidRPr="004F25F6">
        <w:rPr>
          <w:rFonts w:ascii="Arial" w:hAnsi="Arial" w:cs="Arial"/>
          <w:i/>
          <w:iCs/>
          <w:sz w:val="18"/>
          <w:szCs w:val="18"/>
        </w:rPr>
        <w:t xml:space="preserve">). The aqueous extract of </w:t>
      </w:r>
      <w:proofErr w:type="spellStart"/>
      <w:r w:rsidRPr="004F25F6">
        <w:rPr>
          <w:rFonts w:ascii="Arial" w:hAnsi="Arial" w:cs="Arial"/>
          <w:i/>
          <w:iCs/>
          <w:sz w:val="18"/>
          <w:szCs w:val="18"/>
        </w:rPr>
        <w:t>Chromolaena</w:t>
      </w:r>
      <w:proofErr w:type="spellEnd"/>
      <w:r w:rsidRPr="004F25F6">
        <w:rPr>
          <w:rFonts w:ascii="Arial" w:hAnsi="Arial" w:cs="Arial"/>
          <w:i/>
          <w:iCs/>
          <w:sz w:val="18"/>
          <w:szCs w:val="18"/>
        </w:rPr>
        <w:t xml:space="preserve"> </w:t>
      </w:r>
      <w:proofErr w:type="spellStart"/>
      <w:r w:rsidRPr="004F25F6">
        <w:rPr>
          <w:rFonts w:ascii="Arial" w:hAnsi="Arial" w:cs="Arial"/>
          <w:i/>
          <w:iCs/>
          <w:sz w:val="18"/>
          <w:szCs w:val="18"/>
        </w:rPr>
        <w:t>odorata</w:t>
      </w:r>
      <w:proofErr w:type="spellEnd"/>
      <w:r w:rsidRPr="004F25F6">
        <w:rPr>
          <w:rFonts w:ascii="Arial" w:hAnsi="Arial" w:cs="Arial"/>
          <w:i/>
          <w:iCs/>
          <w:sz w:val="18"/>
          <w:szCs w:val="18"/>
        </w:rPr>
        <w:t xml:space="preserve"> and the essential oil of </w:t>
      </w:r>
      <w:proofErr w:type="spellStart"/>
      <w:r w:rsidRPr="004F25F6">
        <w:rPr>
          <w:rFonts w:ascii="Arial" w:hAnsi="Arial" w:cs="Arial"/>
          <w:i/>
          <w:iCs/>
          <w:sz w:val="18"/>
          <w:szCs w:val="18"/>
        </w:rPr>
        <w:t>Lippia</w:t>
      </w:r>
      <w:proofErr w:type="spellEnd"/>
      <w:r w:rsidRPr="004F25F6">
        <w:rPr>
          <w:rFonts w:ascii="Arial" w:hAnsi="Arial" w:cs="Arial"/>
          <w:i/>
          <w:iCs/>
          <w:sz w:val="18"/>
          <w:szCs w:val="18"/>
        </w:rPr>
        <w:t xml:space="preserve"> multiflora were evaluated at five concentrations (T1–T5): 3.12, 6.25, 12.5, 25, and 50 mg/</w:t>
      </w:r>
      <w:proofErr w:type="spellStart"/>
      <w:r w:rsidRPr="004F25F6">
        <w:rPr>
          <w:rFonts w:ascii="Arial" w:hAnsi="Arial" w:cs="Arial"/>
          <w:i/>
          <w:iCs/>
          <w:sz w:val="18"/>
          <w:szCs w:val="18"/>
        </w:rPr>
        <w:t>mL</w:t>
      </w:r>
      <w:r w:rsidR="00CC3EFF">
        <w:rPr>
          <w:rFonts w:ascii="Arial" w:hAnsi="Arial" w:cs="Arial"/>
          <w:i/>
          <w:iCs/>
          <w:sz w:val="18"/>
          <w:szCs w:val="18"/>
        </w:rPr>
        <w:t>.</w:t>
      </w:r>
      <w:proofErr w:type="spellEnd"/>
    </w:p>
    <w:p w14:paraId="216AE701" w14:textId="77777777" w:rsidR="004F25F6" w:rsidRPr="004F25F6" w:rsidRDefault="004F25F6" w:rsidP="000A32BD">
      <w:pPr>
        <w:jc w:val="both"/>
        <w:rPr>
          <w:rFonts w:ascii="Arial" w:hAnsi="Arial" w:cs="Arial"/>
          <w:i/>
          <w:iCs/>
          <w:sz w:val="18"/>
          <w:szCs w:val="18"/>
        </w:rPr>
      </w:pPr>
    </w:p>
    <w:p w14:paraId="7CE4F3D4" w14:textId="544E6FE0" w:rsidR="000A32BD" w:rsidRPr="000A32BD" w:rsidRDefault="000A32BD" w:rsidP="000A32BD">
      <w:pPr>
        <w:jc w:val="both"/>
        <w:rPr>
          <w:rFonts w:ascii="Arial" w:hAnsi="Arial" w:cs="Arial"/>
        </w:rPr>
      </w:pPr>
      <w:r w:rsidRPr="000A32BD">
        <w:rPr>
          <w:rFonts w:ascii="Arial" w:hAnsi="Arial" w:cs="Arial"/>
        </w:rPr>
        <w:t>Values followed by the same letters in a column are statistically identical at the 5% significance level according to the Conover-Iman test</w:t>
      </w:r>
      <w:r w:rsidR="00CC3EFF">
        <w:rPr>
          <w:rFonts w:ascii="Arial" w:hAnsi="Arial" w:cs="Arial"/>
        </w:rPr>
        <w:t>.</w:t>
      </w:r>
      <w:r w:rsidRPr="000A32BD">
        <w:rPr>
          <w:rFonts w:ascii="Arial" w:hAnsi="Arial" w:cs="Arial"/>
        </w:rPr>
        <w:t xml:space="preserve"> </w:t>
      </w:r>
    </w:p>
    <w:p w14:paraId="766B01F3" w14:textId="77777777" w:rsidR="000A32BD" w:rsidRPr="000A32BD" w:rsidRDefault="000A32BD" w:rsidP="000A32BD">
      <w:pPr>
        <w:rPr>
          <w:rFonts w:ascii="Arial" w:hAnsi="Arial" w:cs="Arial"/>
        </w:rPr>
      </w:pPr>
    </w:p>
    <w:p w14:paraId="0236C3E3" w14:textId="7D62F1C1" w:rsidR="000A32BD" w:rsidRPr="00A168A1" w:rsidRDefault="00A168A1" w:rsidP="000A32BD">
      <w:pPr>
        <w:pStyle w:val="Heading2"/>
        <w:rPr>
          <w:szCs w:val="22"/>
        </w:rPr>
      </w:pPr>
      <w:r>
        <w:rPr>
          <w:szCs w:val="22"/>
        </w:rPr>
        <w:t xml:space="preserve">3.4. </w:t>
      </w:r>
      <w:r w:rsidR="000A32BD" w:rsidRPr="00A168A1">
        <w:rPr>
          <w:szCs w:val="22"/>
        </w:rPr>
        <w:t xml:space="preserve">Hierarchical classification of fungicides based on efficacy against </w:t>
      </w:r>
      <w:r w:rsidR="000A32BD" w:rsidRPr="00A168A1">
        <w:rPr>
          <w:i/>
          <w:iCs/>
          <w:szCs w:val="22"/>
        </w:rPr>
        <w:t>Colletotrichum</w:t>
      </w:r>
      <w:r w:rsidR="000A32BD" w:rsidRPr="00A168A1">
        <w:rPr>
          <w:szCs w:val="22"/>
        </w:rPr>
        <w:t xml:space="preserve"> and </w:t>
      </w:r>
      <w:r w:rsidR="000A32BD" w:rsidRPr="00A168A1">
        <w:rPr>
          <w:i/>
          <w:iCs/>
          <w:szCs w:val="22"/>
        </w:rPr>
        <w:t>Fusarium</w:t>
      </w:r>
    </w:p>
    <w:p w14:paraId="0A0591A4" w14:textId="77777777" w:rsidR="000A32BD" w:rsidRDefault="000A32BD" w:rsidP="000A32BD">
      <w:pPr>
        <w:jc w:val="both"/>
        <w:rPr>
          <w:rFonts w:ascii="Arial" w:hAnsi="Arial" w:cs="Arial"/>
        </w:rPr>
      </w:pPr>
      <w:r w:rsidRPr="000A32BD">
        <w:rPr>
          <w:rFonts w:ascii="Arial" w:hAnsi="Arial" w:cs="Arial"/>
        </w:rPr>
        <w:t>Hierarchical Ascending Classification (HAC) was employed to categorize the twelve tested fungicides into distinct efficacy groups based on their combined effects on mycelial growth, sporulation, and spore germination.</w:t>
      </w:r>
    </w:p>
    <w:p w14:paraId="3370DBEF" w14:textId="77777777" w:rsidR="00A168A1" w:rsidRPr="000A32BD" w:rsidRDefault="00A168A1" w:rsidP="000A32BD">
      <w:pPr>
        <w:jc w:val="both"/>
        <w:rPr>
          <w:rFonts w:ascii="Arial" w:hAnsi="Arial" w:cs="Arial"/>
        </w:rPr>
      </w:pPr>
    </w:p>
    <w:p w14:paraId="12B10093" w14:textId="77777777" w:rsidR="000A32BD" w:rsidRDefault="000A32BD" w:rsidP="000A32BD">
      <w:pPr>
        <w:jc w:val="both"/>
        <w:rPr>
          <w:rFonts w:ascii="Arial" w:hAnsi="Arial" w:cs="Arial"/>
        </w:rPr>
      </w:pPr>
      <w:r w:rsidRPr="000A32BD">
        <w:rPr>
          <w:rFonts w:ascii="Arial" w:hAnsi="Arial" w:cs="Arial"/>
        </w:rPr>
        <w:t xml:space="preserve">For </w:t>
      </w:r>
      <w:r w:rsidRPr="000A32BD">
        <w:rPr>
          <w:rFonts w:ascii="Arial" w:hAnsi="Arial" w:cs="Arial"/>
          <w:i/>
          <w:iCs/>
        </w:rPr>
        <w:t>Colletotrichum</w:t>
      </w:r>
      <w:r w:rsidRPr="000A32BD">
        <w:rPr>
          <w:rFonts w:ascii="Arial" w:hAnsi="Arial" w:cs="Arial"/>
        </w:rPr>
        <w:t xml:space="preserve"> isolates, the HAC delineated three primary groups (G1, G2, and G3), encompassing 41.66%, 8.34%, and 50% of the fungicides, respectively (Figure 5). </w:t>
      </w:r>
      <w:r w:rsidRPr="000A32BD">
        <w:rPr>
          <w:rFonts w:ascii="Arial" w:hAnsi="Arial" w:cs="Arial"/>
          <w:b/>
          <w:bCs/>
        </w:rPr>
        <w:t>Group 1</w:t>
      </w:r>
      <w:r w:rsidRPr="000A32BD">
        <w:rPr>
          <w:rFonts w:ascii="Arial" w:hAnsi="Arial" w:cs="Arial"/>
        </w:rPr>
        <w:t xml:space="preserve"> comprised five synthetic fungicide combinations: Azoxystrobin + Mancozeb (</w:t>
      </w:r>
      <w:proofErr w:type="spellStart"/>
      <w:r w:rsidRPr="000A32BD">
        <w:rPr>
          <w:rFonts w:ascii="Arial" w:hAnsi="Arial" w:cs="Arial"/>
        </w:rPr>
        <w:t>Az+Ma</w:t>
      </w:r>
      <w:proofErr w:type="spellEnd"/>
      <w:r w:rsidRPr="000A32BD">
        <w:rPr>
          <w:rFonts w:ascii="Arial" w:hAnsi="Arial" w:cs="Arial"/>
        </w:rPr>
        <w:t>), Picoxystrobin + Mancozeb (</w:t>
      </w:r>
      <w:proofErr w:type="spellStart"/>
      <w:r w:rsidRPr="000A32BD">
        <w:rPr>
          <w:rFonts w:ascii="Arial" w:hAnsi="Arial" w:cs="Arial"/>
        </w:rPr>
        <w:t>Pi+Ma</w:t>
      </w:r>
      <w:proofErr w:type="spellEnd"/>
      <w:r w:rsidRPr="000A32BD">
        <w:rPr>
          <w:rFonts w:ascii="Arial" w:hAnsi="Arial" w:cs="Arial"/>
        </w:rPr>
        <w:t>), Difenoconazole + Spiroxamine (</w:t>
      </w:r>
      <w:proofErr w:type="spellStart"/>
      <w:r w:rsidRPr="000A32BD">
        <w:rPr>
          <w:rFonts w:ascii="Arial" w:hAnsi="Arial" w:cs="Arial"/>
        </w:rPr>
        <w:t>Di+Sp</w:t>
      </w:r>
      <w:proofErr w:type="spellEnd"/>
      <w:r w:rsidRPr="000A32BD">
        <w:rPr>
          <w:rFonts w:ascii="Arial" w:hAnsi="Arial" w:cs="Arial"/>
        </w:rPr>
        <w:t>), Carbendazim + Mancozeb (</w:t>
      </w:r>
      <w:proofErr w:type="spellStart"/>
      <w:r w:rsidRPr="000A32BD">
        <w:rPr>
          <w:rFonts w:ascii="Arial" w:hAnsi="Arial" w:cs="Arial"/>
        </w:rPr>
        <w:t>Ca+Ma</w:t>
      </w:r>
      <w:proofErr w:type="spellEnd"/>
      <w:r w:rsidRPr="000A32BD">
        <w:rPr>
          <w:rFonts w:ascii="Arial" w:hAnsi="Arial" w:cs="Arial"/>
        </w:rPr>
        <w:t>), and Chlorothalonil + Carbendazim (</w:t>
      </w:r>
      <w:proofErr w:type="spellStart"/>
      <w:r w:rsidRPr="000A32BD">
        <w:rPr>
          <w:rFonts w:ascii="Arial" w:hAnsi="Arial" w:cs="Arial"/>
        </w:rPr>
        <w:t>Ch+Ca</w:t>
      </w:r>
      <w:proofErr w:type="spellEnd"/>
      <w:r w:rsidRPr="000A32BD">
        <w:rPr>
          <w:rFonts w:ascii="Arial" w:hAnsi="Arial" w:cs="Arial"/>
        </w:rPr>
        <w:t xml:space="preserve">). These formulations demonstrated complete inhibition (100%) of mycelial growth, sporulation, and spore germination for all </w:t>
      </w:r>
      <w:r w:rsidRPr="000A32BD">
        <w:rPr>
          <w:rFonts w:ascii="Arial" w:hAnsi="Arial" w:cs="Arial"/>
          <w:i/>
          <w:iCs/>
        </w:rPr>
        <w:t>Colletotrichum</w:t>
      </w:r>
      <w:r w:rsidRPr="000A32BD">
        <w:rPr>
          <w:rFonts w:ascii="Arial" w:hAnsi="Arial" w:cs="Arial"/>
        </w:rPr>
        <w:t xml:space="preserve"> and </w:t>
      </w:r>
      <w:r w:rsidRPr="000A32BD">
        <w:rPr>
          <w:rFonts w:ascii="Arial" w:hAnsi="Arial" w:cs="Arial"/>
          <w:i/>
          <w:iCs/>
        </w:rPr>
        <w:t>Fusarium</w:t>
      </w:r>
      <w:r w:rsidRPr="000A32BD">
        <w:rPr>
          <w:rFonts w:ascii="Arial" w:hAnsi="Arial" w:cs="Arial"/>
        </w:rPr>
        <w:t xml:space="preserve"> isolates. In stark contrast, </w:t>
      </w:r>
      <w:r w:rsidRPr="000A32BD">
        <w:rPr>
          <w:rFonts w:ascii="Arial" w:hAnsi="Arial" w:cs="Arial"/>
          <w:b/>
          <w:bCs/>
        </w:rPr>
        <w:t>Group 2</w:t>
      </w:r>
      <w:r w:rsidRPr="000A32BD">
        <w:rPr>
          <w:rFonts w:ascii="Arial" w:hAnsi="Arial" w:cs="Arial"/>
        </w:rPr>
        <w:t xml:space="preserve"> contained solely the aqueous extract of </w:t>
      </w:r>
      <w:proofErr w:type="spellStart"/>
      <w:r w:rsidRPr="000A32BD">
        <w:rPr>
          <w:rFonts w:ascii="Arial" w:hAnsi="Arial" w:cs="Arial"/>
          <w:i/>
          <w:iCs/>
        </w:rPr>
        <w:t>Chromolaena</w:t>
      </w:r>
      <w:proofErr w:type="spellEnd"/>
      <w:r w:rsidRPr="000A32BD">
        <w:rPr>
          <w:rFonts w:ascii="Arial" w:hAnsi="Arial" w:cs="Arial"/>
          <w:i/>
          <w:iCs/>
        </w:rPr>
        <w:t xml:space="preserve"> </w:t>
      </w:r>
      <w:proofErr w:type="spellStart"/>
      <w:r w:rsidRPr="000A32BD">
        <w:rPr>
          <w:rFonts w:ascii="Arial" w:hAnsi="Arial" w:cs="Arial"/>
          <w:i/>
          <w:iCs/>
        </w:rPr>
        <w:t>odorata</w:t>
      </w:r>
      <w:proofErr w:type="spellEnd"/>
      <w:r w:rsidRPr="000A32BD">
        <w:rPr>
          <w:rFonts w:ascii="Arial" w:hAnsi="Arial" w:cs="Arial"/>
        </w:rPr>
        <w:t xml:space="preserve"> (</w:t>
      </w:r>
      <w:proofErr w:type="spellStart"/>
      <w:r w:rsidRPr="000A32BD">
        <w:rPr>
          <w:rFonts w:ascii="Arial" w:hAnsi="Arial" w:cs="Arial"/>
        </w:rPr>
        <w:t>Ea</w:t>
      </w:r>
      <w:proofErr w:type="spellEnd"/>
      <w:r w:rsidRPr="000A32BD">
        <w:rPr>
          <w:rFonts w:ascii="Arial" w:hAnsi="Arial" w:cs="Arial"/>
        </w:rPr>
        <w:t xml:space="preserve"> CO), which exhibited negligible efficacy across all three measured parameters. </w:t>
      </w:r>
      <w:r w:rsidRPr="000A32BD">
        <w:rPr>
          <w:rFonts w:ascii="Arial" w:hAnsi="Arial" w:cs="Arial"/>
          <w:b/>
          <w:bCs/>
        </w:rPr>
        <w:t>Group 3</w:t>
      </w:r>
      <w:r w:rsidRPr="000A32BD">
        <w:rPr>
          <w:rFonts w:ascii="Arial" w:hAnsi="Arial" w:cs="Arial"/>
        </w:rPr>
        <w:t xml:space="preserve"> included fungicides with intermediate to high efficacy, namely Azoxystrobin + Difenoconazole (</w:t>
      </w:r>
      <w:proofErr w:type="spellStart"/>
      <w:r w:rsidRPr="000A32BD">
        <w:rPr>
          <w:rFonts w:ascii="Arial" w:hAnsi="Arial" w:cs="Arial"/>
        </w:rPr>
        <w:t>Az+Di</w:t>
      </w:r>
      <w:proofErr w:type="spellEnd"/>
      <w:r w:rsidRPr="000A32BD">
        <w:rPr>
          <w:rFonts w:ascii="Arial" w:hAnsi="Arial" w:cs="Arial"/>
        </w:rPr>
        <w:t>), Difenoconazole (Di), Copper Hydroxide (</w:t>
      </w:r>
      <w:proofErr w:type="spellStart"/>
      <w:r w:rsidRPr="000A32BD">
        <w:rPr>
          <w:rFonts w:ascii="Arial" w:hAnsi="Arial" w:cs="Arial"/>
        </w:rPr>
        <w:t>Hc</w:t>
      </w:r>
      <w:proofErr w:type="spellEnd"/>
      <w:r w:rsidRPr="000A32BD">
        <w:rPr>
          <w:rFonts w:ascii="Arial" w:hAnsi="Arial" w:cs="Arial"/>
        </w:rPr>
        <w:t xml:space="preserve">), Mancozeb (Ma), the oily extract of </w:t>
      </w:r>
      <w:proofErr w:type="spellStart"/>
      <w:r w:rsidRPr="000A32BD">
        <w:rPr>
          <w:rFonts w:ascii="Arial" w:hAnsi="Arial" w:cs="Arial"/>
          <w:i/>
          <w:iCs/>
        </w:rPr>
        <w:t>Lippia</w:t>
      </w:r>
      <w:proofErr w:type="spellEnd"/>
      <w:r w:rsidRPr="000A32BD">
        <w:rPr>
          <w:rFonts w:ascii="Arial" w:hAnsi="Arial" w:cs="Arial"/>
          <w:i/>
          <w:iCs/>
        </w:rPr>
        <w:t xml:space="preserve"> multiflora</w:t>
      </w:r>
      <w:r w:rsidRPr="000A32BD">
        <w:rPr>
          <w:rFonts w:ascii="Arial" w:hAnsi="Arial" w:cs="Arial"/>
        </w:rPr>
        <w:t xml:space="preserve"> (He LM), and the </w:t>
      </w:r>
      <w:proofErr w:type="spellStart"/>
      <w:r w:rsidRPr="000A32BD">
        <w:rPr>
          <w:rFonts w:ascii="Arial" w:hAnsi="Arial" w:cs="Arial"/>
        </w:rPr>
        <w:t>biofungicide</w:t>
      </w:r>
      <w:proofErr w:type="spellEnd"/>
      <w:r w:rsidRPr="000A32BD">
        <w:rPr>
          <w:rFonts w:ascii="Arial" w:hAnsi="Arial" w:cs="Arial"/>
        </w:rPr>
        <w:t xml:space="preserve"> NECO. The products in this group inhibited mycelial growth, sporulation, and spore germination of the pathogens within a range of 50% to 97%.</w:t>
      </w:r>
    </w:p>
    <w:p w14:paraId="270BD767" w14:textId="77777777" w:rsidR="00A168A1" w:rsidRPr="000A32BD" w:rsidRDefault="00A168A1" w:rsidP="000A32BD">
      <w:pPr>
        <w:jc w:val="both"/>
        <w:rPr>
          <w:rFonts w:ascii="Arial" w:hAnsi="Arial" w:cs="Arial"/>
        </w:rPr>
      </w:pPr>
    </w:p>
    <w:p w14:paraId="2B6FB028" w14:textId="77777777" w:rsidR="000A32BD" w:rsidRPr="000A32BD" w:rsidRDefault="000A32BD" w:rsidP="000A32BD">
      <w:pPr>
        <w:jc w:val="both"/>
        <w:rPr>
          <w:rFonts w:ascii="Arial" w:hAnsi="Arial" w:cs="Arial"/>
        </w:rPr>
      </w:pPr>
      <w:r w:rsidRPr="000A32BD">
        <w:rPr>
          <w:rFonts w:ascii="Arial" w:hAnsi="Arial" w:cs="Arial"/>
        </w:rPr>
        <w:t xml:space="preserve">A similar HAC analysis for </w:t>
      </w:r>
      <w:r w:rsidRPr="000A32BD">
        <w:rPr>
          <w:rFonts w:ascii="Arial" w:hAnsi="Arial" w:cs="Arial"/>
          <w:i/>
          <w:iCs/>
        </w:rPr>
        <w:t>Fusarium</w:t>
      </w:r>
      <w:r w:rsidRPr="000A32BD">
        <w:rPr>
          <w:rFonts w:ascii="Arial" w:hAnsi="Arial" w:cs="Arial"/>
        </w:rPr>
        <w:t xml:space="preserve"> isolates also yielded three groups, though with a different composition (Figure 6). </w:t>
      </w:r>
      <w:r w:rsidRPr="000A32BD">
        <w:rPr>
          <w:rFonts w:ascii="Arial" w:hAnsi="Arial" w:cs="Arial"/>
          <w:b/>
          <w:bCs/>
        </w:rPr>
        <w:t>Group 1</w:t>
      </w:r>
      <w:r w:rsidRPr="000A32BD">
        <w:rPr>
          <w:rFonts w:ascii="Arial" w:hAnsi="Arial" w:cs="Arial"/>
        </w:rPr>
        <w:t xml:space="preserve"> (41.66% of fungicides) was identical to that for </w:t>
      </w:r>
      <w:r w:rsidRPr="000A32BD">
        <w:rPr>
          <w:rFonts w:ascii="Arial" w:hAnsi="Arial" w:cs="Arial"/>
          <w:i/>
          <w:iCs/>
        </w:rPr>
        <w:t>Colletotrichum</w:t>
      </w:r>
      <w:r w:rsidRPr="000A32BD">
        <w:rPr>
          <w:rFonts w:ascii="Arial" w:hAnsi="Arial" w:cs="Arial"/>
        </w:rPr>
        <w:t xml:space="preserve">, containing the same five synthetic combinations that provided complete inhibition. </w:t>
      </w:r>
      <w:r w:rsidRPr="000A32BD">
        <w:rPr>
          <w:rFonts w:ascii="Arial" w:hAnsi="Arial" w:cs="Arial"/>
          <w:b/>
          <w:bCs/>
        </w:rPr>
        <w:t>Group 2</w:t>
      </w:r>
      <w:r w:rsidRPr="000A32BD">
        <w:rPr>
          <w:rFonts w:ascii="Arial" w:hAnsi="Arial" w:cs="Arial"/>
        </w:rPr>
        <w:t xml:space="preserve"> (41.66%) consisted of Azoxystrobin + Difenoconazole (</w:t>
      </w:r>
      <w:proofErr w:type="spellStart"/>
      <w:r w:rsidRPr="000A32BD">
        <w:rPr>
          <w:rFonts w:ascii="Arial" w:hAnsi="Arial" w:cs="Arial"/>
        </w:rPr>
        <w:t>Az+Di</w:t>
      </w:r>
      <w:proofErr w:type="spellEnd"/>
      <w:r w:rsidRPr="000A32BD">
        <w:rPr>
          <w:rFonts w:ascii="Arial" w:hAnsi="Arial" w:cs="Arial"/>
        </w:rPr>
        <w:t>), Difenoconazole (Di), Copper Hydroxide (</w:t>
      </w:r>
      <w:proofErr w:type="spellStart"/>
      <w:r w:rsidRPr="000A32BD">
        <w:rPr>
          <w:rFonts w:ascii="Arial" w:hAnsi="Arial" w:cs="Arial"/>
        </w:rPr>
        <w:t>Hc</w:t>
      </w:r>
      <w:proofErr w:type="spellEnd"/>
      <w:r w:rsidRPr="000A32BD">
        <w:rPr>
          <w:rFonts w:ascii="Arial" w:hAnsi="Arial" w:cs="Arial"/>
        </w:rPr>
        <w:t xml:space="preserve">), Mancozeb (Ma), and the </w:t>
      </w:r>
      <w:proofErr w:type="spellStart"/>
      <w:r w:rsidRPr="000A32BD">
        <w:rPr>
          <w:rFonts w:ascii="Arial" w:hAnsi="Arial" w:cs="Arial"/>
        </w:rPr>
        <w:t>biofungicide</w:t>
      </w:r>
      <w:proofErr w:type="spellEnd"/>
      <w:r w:rsidRPr="000A32BD">
        <w:rPr>
          <w:rFonts w:ascii="Arial" w:hAnsi="Arial" w:cs="Arial"/>
        </w:rPr>
        <w:t xml:space="preserve"> NECO, which suppressed fungal development by 50% to 97%. </w:t>
      </w:r>
      <w:r w:rsidRPr="000A32BD">
        <w:rPr>
          <w:rFonts w:ascii="Arial" w:hAnsi="Arial" w:cs="Arial"/>
          <w:b/>
          <w:bCs/>
        </w:rPr>
        <w:t>Group 3</w:t>
      </w:r>
      <w:r w:rsidRPr="000A32BD">
        <w:rPr>
          <w:rFonts w:ascii="Arial" w:hAnsi="Arial" w:cs="Arial"/>
        </w:rPr>
        <w:t xml:space="preserve"> (16.66%) contained the two plant-derived extracts: the essential oil of </w:t>
      </w:r>
      <w:proofErr w:type="spellStart"/>
      <w:r w:rsidRPr="000A32BD">
        <w:rPr>
          <w:rFonts w:ascii="Arial" w:hAnsi="Arial" w:cs="Arial"/>
          <w:i/>
          <w:iCs/>
        </w:rPr>
        <w:t>Lippia</w:t>
      </w:r>
      <w:proofErr w:type="spellEnd"/>
      <w:r w:rsidRPr="000A32BD">
        <w:rPr>
          <w:rFonts w:ascii="Arial" w:hAnsi="Arial" w:cs="Arial"/>
          <w:i/>
          <w:iCs/>
        </w:rPr>
        <w:t xml:space="preserve"> multiflora</w:t>
      </w:r>
      <w:r w:rsidRPr="000A32BD">
        <w:rPr>
          <w:rFonts w:ascii="Arial" w:hAnsi="Arial" w:cs="Arial"/>
        </w:rPr>
        <w:t xml:space="preserve"> (He LM) and the aqueous extract of </w:t>
      </w:r>
      <w:proofErr w:type="spellStart"/>
      <w:r w:rsidRPr="000A32BD">
        <w:rPr>
          <w:rFonts w:ascii="Arial" w:hAnsi="Arial" w:cs="Arial"/>
          <w:i/>
          <w:iCs/>
        </w:rPr>
        <w:t>Chromolaena</w:t>
      </w:r>
      <w:proofErr w:type="spellEnd"/>
      <w:r w:rsidRPr="000A32BD">
        <w:rPr>
          <w:rFonts w:ascii="Arial" w:hAnsi="Arial" w:cs="Arial"/>
          <w:i/>
          <w:iCs/>
        </w:rPr>
        <w:t xml:space="preserve"> </w:t>
      </w:r>
      <w:proofErr w:type="spellStart"/>
      <w:r w:rsidRPr="000A32BD">
        <w:rPr>
          <w:rFonts w:ascii="Arial" w:hAnsi="Arial" w:cs="Arial"/>
          <w:i/>
          <w:iCs/>
        </w:rPr>
        <w:t>odorata</w:t>
      </w:r>
      <w:proofErr w:type="spellEnd"/>
      <w:r w:rsidRPr="000A32BD">
        <w:rPr>
          <w:rFonts w:ascii="Arial" w:hAnsi="Arial" w:cs="Arial"/>
        </w:rPr>
        <w:t xml:space="preserve"> (</w:t>
      </w:r>
      <w:proofErr w:type="spellStart"/>
      <w:r w:rsidRPr="000A32BD">
        <w:rPr>
          <w:rFonts w:ascii="Arial" w:hAnsi="Arial" w:cs="Arial"/>
        </w:rPr>
        <w:t>Ea</w:t>
      </w:r>
      <w:proofErr w:type="spellEnd"/>
      <w:r w:rsidRPr="000A32BD">
        <w:rPr>
          <w:rFonts w:ascii="Arial" w:hAnsi="Arial" w:cs="Arial"/>
        </w:rPr>
        <w:t xml:space="preserve"> CO). The inhibitory effects of the compounds in this group ranged from 6% to 88%.</w:t>
      </w:r>
    </w:p>
    <w:p w14:paraId="76C5B1ED" w14:textId="49F6EBEC" w:rsidR="000A32BD" w:rsidRPr="000A32BD" w:rsidRDefault="009B6C7D" w:rsidP="000A32BD">
      <w:pPr>
        <w:jc w:val="center"/>
        <w:rPr>
          <w:rFonts w:ascii="Arial" w:hAnsi="Arial" w:cs="Arial"/>
        </w:rPr>
      </w:pPr>
      <w:r>
        <w:rPr>
          <w:rFonts w:ascii="Arial" w:hAnsi="Arial" w:cs="Arial"/>
        </w:rPr>
      </w:r>
      <w:r>
        <w:rPr>
          <w:rFonts w:ascii="Arial" w:hAnsi="Arial" w:cs="Arial"/>
        </w:rPr>
        <w:pict w14:anchorId="795D5AB5">
          <v:group id="Group 27" o:spid="_x0000_s1075" style="width:422.35pt;height:253.05pt;mso-position-horizontal-relative:char;mso-position-vertical-relative:line" coordsize="53638,32137">
            <v:shape id="Graphique 2140589546" o:spid="_x0000_s1076" type="#_x0000_t75" style="position:absolute;width:53644;height:32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">
              <v:imagedata r:id="rId18" o:title=""/>
              <o:lock v:ext="edit" aspectratio="f"/>
            </v:shape>
            <v:shape id="Text Box 386" o:spid="_x0000_s1077" type="#_x0000_t202" style="position:absolute;left:13629;top:26396;width:550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" filled="f" stroked="f">
              <v:textbox>
                <w:txbxContent>
                  <w:p w14:paraId="796978C8" w14:textId="77777777" w:rsidR="000A32BD" w:rsidRPr="00A65B4B" w:rsidRDefault="000A32BD" w:rsidP="000A32BD">
                    <w:pPr>
                      <w:rPr>
                        <w:rFonts w:ascii="Times New Roman" w:hAnsi="Times New Roman"/>
                      </w:rPr>
                    </w:pPr>
                    <w:r w:rsidRPr="00A65B4B">
                      <w:rPr>
                        <w:rFonts w:ascii="Times New Roman" w:hAnsi="Times New Roman"/>
                      </w:rPr>
                      <w:t>G1</w:t>
                    </w:r>
                  </w:p>
                </w:txbxContent>
              </v:textbox>
            </v:shape>
            <v:shape id="Text Box 388" o:spid="_x0000_s1078" type="#_x0000_t202" style="position:absolute;left:35195;top:24038;width:428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" filled="f" stroked="f">
              <v:textbox>
                <w:txbxContent>
                  <w:p w14:paraId="1154F874" w14:textId="77777777" w:rsidR="000A32BD" w:rsidRPr="00A65B4B" w:rsidRDefault="000A32BD" w:rsidP="000A32BD">
                    <w:pPr>
                      <w:rPr>
                        <w:rFonts w:ascii="Times New Roman" w:hAnsi="Times New Roman"/>
                      </w:rPr>
                    </w:pPr>
                    <w:r w:rsidRPr="00A65B4B">
                      <w:rPr>
                        <w:rFonts w:ascii="Times New Roman" w:hAnsi="Times New Roman"/>
                      </w:rPr>
                      <w:t>G3</w:t>
                    </w:r>
                  </w:p>
                </w:txbxContent>
              </v:textbox>
            </v:shape>
            <v:shape id="Text Box 387" o:spid="_x0000_s1079" type="#_x0000_t202" style="position:absolute;left:24786;top:26166;width:4286;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" filled="f" stroked="f">
              <v:textbox>
                <w:txbxContent>
                  <w:p w14:paraId="497AC987" w14:textId="77777777" w:rsidR="000A32BD" w:rsidRPr="00A65B4B" w:rsidRDefault="000A32BD" w:rsidP="000A32BD">
                    <w:pPr>
                      <w:rPr>
                        <w:rFonts w:ascii="Times New Roman" w:hAnsi="Times New Roman"/>
                      </w:rPr>
                    </w:pPr>
                    <w:r w:rsidRPr="00A65B4B">
                      <w:rPr>
                        <w:rFonts w:ascii="Times New Roman" w:hAnsi="Times New Roman"/>
                      </w:rPr>
                      <w:t>G2</w:t>
                    </w:r>
                  </w:p>
                </w:txbxContent>
              </v:textbox>
            </v:shape>
            <w10:anchorlock/>
          </v:group>
        </w:pict>
      </w:r>
    </w:p>
    <w:p w14:paraId="1947CCEB" w14:textId="77777777" w:rsidR="000A32BD" w:rsidRPr="000A32BD" w:rsidRDefault="000A32BD" w:rsidP="000A32BD">
      <w:pPr>
        <w:jc w:val="both"/>
        <w:rPr>
          <w:rFonts w:ascii="Arial" w:hAnsi="Arial" w:cs="Arial"/>
        </w:rPr>
      </w:pPr>
      <w:r w:rsidRPr="000A32BD">
        <w:rPr>
          <w:rFonts w:ascii="Arial" w:hAnsi="Arial" w:cs="Arial"/>
          <w:b/>
          <w:bCs/>
        </w:rPr>
        <w:t>Figure 5:</w:t>
      </w:r>
      <w:r w:rsidRPr="000A32BD">
        <w:rPr>
          <w:rFonts w:ascii="Arial" w:hAnsi="Arial" w:cs="Arial"/>
        </w:rPr>
        <w:t xml:space="preserve"> Dendrogram from Hierarchical Ascending Classification (HAC) of fungicides tested against </w:t>
      </w:r>
      <w:r w:rsidRPr="000A32BD">
        <w:rPr>
          <w:rFonts w:ascii="Arial" w:hAnsi="Arial" w:cs="Arial"/>
          <w:i/>
          <w:iCs/>
        </w:rPr>
        <w:t>Colletotrichum</w:t>
      </w:r>
      <w:r w:rsidRPr="000A32BD">
        <w:rPr>
          <w:rFonts w:ascii="Arial" w:hAnsi="Arial" w:cs="Arial"/>
        </w:rPr>
        <w:t xml:space="preserve"> sp. isolates based on their efficacy.</w:t>
      </w:r>
    </w:p>
    <w:p w14:paraId="728D2052" w14:textId="77777777" w:rsidR="000A32BD" w:rsidRDefault="000A32BD" w:rsidP="000A32BD">
      <w:pPr>
        <w:jc w:val="both"/>
        <w:rPr>
          <w:rFonts w:ascii="Arial" w:hAnsi="Arial" w:cs="Arial"/>
          <w:i/>
          <w:iCs/>
          <w:sz w:val="18"/>
          <w:szCs w:val="18"/>
        </w:rPr>
      </w:pPr>
      <w:proofErr w:type="spellStart"/>
      <w:r w:rsidRPr="00A168A1">
        <w:rPr>
          <w:rFonts w:ascii="Arial" w:hAnsi="Arial" w:cs="Arial"/>
          <w:b/>
          <w:bCs/>
          <w:i/>
          <w:iCs/>
          <w:sz w:val="18"/>
          <w:szCs w:val="18"/>
        </w:rPr>
        <w:t>Az+Ma</w:t>
      </w:r>
      <w:proofErr w:type="spellEnd"/>
      <w:r w:rsidRPr="00A168A1">
        <w:rPr>
          <w:rFonts w:ascii="Arial" w:hAnsi="Arial" w:cs="Arial"/>
          <w:i/>
          <w:iCs/>
          <w:sz w:val="18"/>
          <w:szCs w:val="18"/>
        </w:rPr>
        <w:t xml:space="preserve">: Azoxystrobin + Mancozeb; </w:t>
      </w:r>
      <w:proofErr w:type="spellStart"/>
      <w:r w:rsidRPr="00A168A1">
        <w:rPr>
          <w:rFonts w:ascii="Arial" w:hAnsi="Arial" w:cs="Arial"/>
          <w:b/>
          <w:bCs/>
          <w:i/>
          <w:iCs/>
          <w:sz w:val="18"/>
          <w:szCs w:val="18"/>
        </w:rPr>
        <w:t>Pi+Ma</w:t>
      </w:r>
      <w:proofErr w:type="spellEnd"/>
      <w:r w:rsidRPr="00A168A1">
        <w:rPr>
          <w:rFonts w:ascii="Arial" w:hAnsi="Arial" w:cs="Arial"/>
          <w:i/>
          <w:iCs/>
          <w:sz w:val="18"/>
          <w:szCs w:val="18"/>
        </w:rPr>
        <w:t xml:space="preserve">: Picoxystrobin + Mancozeb; </w:t>
      </w:r>
      <w:proofErr w:type="spellStart"/>
      <w:r w:rsidRPr="00A168A1">
        <w:rPr>
          <w:rFonts w:ascii="Arial" w:hAnsi="Arial" w:cs="Arial"/>
          <w:b/>
          <w:bCs/>
          <w:i/>
          <w:iCs/>
          <w:sz w:val="18"/>
          <w:szCs w:val="18"/>
        </w:rPr>
        <w:t>Di+Sp</w:t>
      </w:r>
      <w:proofErr w:type="spellEnd"/>
      <w:r w:rsidRPr="00A168A1">
        <w:rPr>
          <w:rFonts w:ascii="Arial" w:hAnsi="Arial" w:cs="Arial"/>
          <w:i/>
          <w:iCs/>
          <w:sz w:val="18"/>
          <w:szCs w:val="18"/>
        </w:rPr>
        <w:t xml:space="preserve">: Difenoconazole + Spiroxamine; </w:t>
      </w:r>
      <w:proofErr w:type="spellStart"/>
      <w:r w:rsidRPr="00A168A1">
        <w:rPr>
          <w:rFonts w:ascii="Arial" w:hAnsi="Arial" w:cs="Arial"/>
          <w:b/>
          <w:bCs/>
          <w:i/>
          <w:iCs/>
          <w:sz w:val="18"/>
          <w:szCs w:val="18"/>
        </w:rPr>
        <w:t>Ca+Ma</w:t>
      </w:r>
      <w:proofErr w:type="spellEnd"/>
      <w:r w:rsidRPr="00A168A1">
        <w:rPr>
          <w:rFonts w:ascii="Arial" w:hAnsi="Arial" w:cs="Arial"/>
          <w:i/>
          <w:iCs/>
          <w:sz w:val="18"/>
          <w:szCs w:val="18"/>
        </w:rPr>
        <w:t xml:space="preserve">: Carbendazim + Mancozeb; </w:t>
      </w:r>
      <w:proofErr w:type="spellStart"/>
      <w:r w:rsidRPr="00A168A1">
        <w:rPr>
          <w:rFonts w:ascii="Arial" w:hAnsi="Arial" w:cs="Arial"/>
          <w:b/>
          <w:bCs/>
          <w:i/>
          <w:iCs/>
          <w:sz w:val="18"/>
          <w:szCs w:val="18"/>
        </w:rPr>
        <w:t>Ch+Ca</w:t>
      </w:r>
      <w:proofErr w:type="spellEnd"/>
      <w:r w:rsidRPr="00A168A1">
        <w:rPr>
          <w:rFonts w:ascii="Arial" w:hAnsi="Arial" w:cs="Arial"/>
          <w:i/>
          <w:iCs/>
          <w:sz w:val="18"/>
          <w:szCs w:val="18"/>
        </w:rPr>
        <w:t xml:space="preserve">: Chlorothalonil + Carbendazim; </w:t>
      </w:r>
      <w:proofErr w:type="spellStart"/>
      <w:r w:rsidRPr="00A168A1">
        <w:rPr>
          <w:rFonts w:ascii="Arial" w:hAnsi="Arial" w:cs="Arial"/>
          <w:b/>
          <w:bCs/>
          <w:i/>
          <w:iCs/>
          <w:sz w:val="18"/>
          <w:szCs w:val="18"/>
        </w:rPr>
        <w:t>Ea</w:t>
      </w:r>
      <w:proofErr w:type="spellEnd"/>
      <w:r w:rsidRPr="00A168A1">
        <w:rPr>
          <w:rFonts w:ascii="Arial" w:hAnsi="Arial" w:cs="Arial"/>
          <w:b/>
          <w:bCs/>
          <w:i/>
          <w:iCs/>
          <w:sz w:val="18"/>
          <w:szCs w:val="18"/>
        </w:rPr>
        <w:t xml:space="preserve"> CO</w:t>
      </w:r>
      <w:r w:rsidRPr="00A168A1">
        <w:rPr>
          <w:rFonts w:ascii="Arial" w:hAnsi="Arial" w:cs="Arial"/>
          <w:i/>
          <w:iCs/>
          <w:sz w:val="18"/>
          <w:szCs w:val="18"/>
        </w:rPr>
        <w:t xml:space="preserve">: </w:t>
      </w:r>
      <w:proofErr w:type="spellStart"/>
      <w:r w:rsidRPr="00A168A1">
        <w:rPr>
          <w:rFonts w:ascii="Arial" w:hAnsi="Arial" w:cs="Arial"/>
          <w:i/>
          <w:iCs/>
          <w:sz w:val="18"/>
          <w:szCs w:val="18"/>
        </w:rPr>
        <w:t>Chromolaena</w:t>
      </w:r>
      <w:proofErr w:type="spellEnd"/>
      <w:r w:rsidRPr="00A168A1">
        <w:rPr>
          <w:rFonts w:ascii="Arial" w:hAnsi="Arial" w:cs="Arial"/>
          <w:i/>
          <w:iCs/>
          <w:sz w:val="18"/>
          <w:szCs w:val="18"/>
        </w:rPr>
        <w:t xml:space="preserve"> </w:t>
      </w:r>
      <w:proofErr w:type="spellStart"/>
      <w:r w:rsidRPr="00A168A1">
        <w:rPr>
          <w:rFonts w:ascii="Arial" w:hAnsi="Arial" w:cs="Arial"/>
          <w:i/>
          <w:iCs/>
          <w:sz w:val="18"/>
          <w:szCs w:val="18"/>
        </w:rPr>
        <w:t>odorata</w:t>
      </w:r>
      <w:proofErr w:type="spellEnd"/>
      <w:r w:rsidRPr="00A168A1">
        <w:rPr>
          <w:rFonts w:ascii="Arial" w:hAnsi="Arial" w:cs="Arial"/>
          <w:i/>
          <w:iCs/>
          <w:sz w:val="18"/>
          <w:szCs w:val="18"/>
        </w:rPr>
        <w:t xml:space="preserve"> aqueous extract; </w:t>
      </w:r>
      <w:proofErr w:type="spellStart"/>
      <w:r w:rsidRPr="00A168A1">
        <w:rPr>
          <w:rFonts w:ascii="Arial" w:hAnsi="Arial" w:cs="Arial"/>
          <w:b/>
          <w:bCs/>
          <w:i/>
          <w:iCs/>
          <w:sz w:val="18"/>
          <w:szCs w:val="18"/>
        </w:rPr>
        <w:t>Az+Di</w:t>
      </w:r>
      <w:proofErr w:type="spellEnd"/>
      <w:r w:rsidRPr="00A168A1">
        <w:rPr>
          <w:rFonts w:ascii="Arial" w:hAnsi="Arial" w:cs="Arial"/>
          <w:i/>
          <w:iCs/>
          <w:sz w:val="18"/>
          <w:szCs w:val="18"/>
        </w:rPr>
        <w:t xml:space="preserve">: Azoxystrobin + Difenoconazole; </w:t>
      </w:r>
      <w:r w:rsidRPr="00A168A1">
        <w:rPr>
          <w:rFonts w:ascii="Arial" w:hAnsi="Arial" w:cs="Arial"/>
          <w:b/>
          <w:bCs/>
          <w:i/>
          <w:iCs/>
          <w:sz w:val="18"/>
          <w:szCs w:val="18"/>
        </w:rPr>
        <w:t>Di</w:t>
      </w:r>
      <w:r w:rsidRPr="00A168A1">
        <w:rPr>
          <w:rFonts w:ascii="Arial" w:hAnsi="Arial" w:cs="Arial"/>
          <w:i/>
          <w:iCs/>
          <w:sz w:val="18"/>
          <w:szCs w:val="18"/>
        </w:rPr>
        <w:t xml:space="preserve">: Difenoconazole; </w:t>
      </w:r>
      <w:proofErr w:type="spellStart"/>
      <w:r w:rsidRPr="00A168A1">
        <w:rPr>
          <w:rFonts w:ascii="Arial" w:hAnsi="Arial" w:cs="Arial"/>
          <w:b/>
          <w:bCs/>
          <w:i/>
          <w:iCs/>
          <w:sz w:val="18"/>
          <w:szCs w:val="18"/>
        </w:rPr>
        <w:t>Hc</w:t>
      </w:r>
      <w:proofErr w:type="spellEnd"/>
      <w:r w:rsidRPr="00A168A1">
        <w:rPr>
          <w:rFonts w:ascii="Arial" w:hAnsi="Arial" w:cs="Arial"/>
          <w:i/>
          <w:iCs/>
          <w:sz w:val="18"/>
          <w:szCs w:val="18"/>
        </w:rPr>
        <w:t xml:space="preserve">: Copper hydroxide; </w:t>
      </w:r>
      <w:r w:rsidRPr="00A168A1">
        <w:rPr>
          <w:rFonts w:ascii="Arial" w:hAnsi="Arial" w:cs="Arial"/>
          <w:b/>
          <w:bCs/>
          <w:i/>
          <w:iCs/>
          <w:sz w:val="18"/>
          <w:szCs w:val="18"/>
        </w:rPr>
        <w:t>Ma</w:t>
      </w:r>
      <w:r w:rsidRPr="00A168A1">
        <w:rPr>
          <w:rFonts w:ascii="Arial" w:hAnsi="Arial" w:cs="Arial"/>
          <w:i/>
          <w:iCs/>
          <w:sz w:val="18"/>
          <w:szCs w:val="18"/>
        </w:rPr>
        <w:t xml:space="preserve">: Mancozeb; </w:t>
      </w:r>
      <w:r w:rsidRPr="00A168A1">
        <w:rPr>
          <w:rFonts w:ascii="Arial" w:hAnsi="Arial" w:cs="Arial"/>
          <w:b/>
          <w:bCs/>
          <w:i/>
          <w:iCs/>
          <w:sz w:val="18"/>
          <w:szCs w:val="18"/>
        </w:rPr>
        <w:t>He LM</w:t>
      </w:r>
      <w:r w:rsidRPr="00A168A1">
        <w:rPr>
          <w:rFonts w:ascii="Arial" w:hAnsi="Arial" w:cs="Arial"/>
          <w:i/>
          <w:iCs/>
          <w:sz w:val="18"/>
          <w:szCs w:val="18"/>
        </w:rPr>
        <w:t xml:space="preserve">: </w:t>
      </w:r>
      <w:proofErr w:type="spellStart"/>
      <w:r w:rsidRPr="00A168A1">
        <w:rPr>
          <w:rFonts w:ascii="Arial" w:hAnsi="Arial" w:cs="Arial"/>
          <w:i/>
          <w:iCs/>
          <w:sz w:val="18"/>
          <w:szCs w:val="18"/>
        </w:rPr>
        <w:t>Lippia</w:t>
      </w:r>
      <w:proofErr w:type="spellEnd"/>
      <w:r w:rsidRPr="00A168A1">
        <w:rPr>
          <w:rFonts w:ascii="Arial" w:hAnsi="Arial" w:cs="Arial"/>
          <w:i/>
          <w:iCs/>
          <w:sz w:val="18"/>
          <w:szCs w:val="18"/>
        </w:rPr>
        <w:t xml:space="preserve"> multiflora oil extract; </w:t>
      </w:r>
      <w:r w:rsidRPr="00A168A1">
        <w:rPr>
          <w:rFonts w:ascii="Arial" w:hAnsi="Arial" w:cs="Arial"/>
          <w:b/>
          <w:bCs/>
          <w:i/>
          <w:iCs/>
          <w:sz w:val="18"/>
          <w:szCs w:val="18"/>
        </w:rPr>
        <w:t>NECO</w:t>
      </w:r>
      <w:r w:rsidRPr="00A168A1">
        <w:rPr>
          <w:rFonts w:ascii="Arial" w:hAnsi="Arial" w:cs="Arial"/>
          <w:i/>
          <w:iCs/>
          <w:sz w:val="18"/>
          <w:szCs w:val="18"/>
        </w:rPr>
        <w:t>: Thymol-Gamma terpinene Eugenol.</w:t>
      </w:r>
    </w:p>
    <w:p w14:paraId="2EE54194" w14:textId="77777777" w:rsidR="00A168A1" w:rsidRPr="00A168A1" w:rsidRDefault="00A168A1" w:rsidP="000A32BD">
      <w:pPr>
        <w:jc w:val="both"/>
        <w:rPr>
          <w:rFonts w:ascii="Arial" w:hAnsi="Arial" w:cs="Arial"/>
          <w:i/>
          <w:iCs/>
          <w:sz w:val="18"/>
          <w:szCs w:val="18"/>
        </w:rPr>
      </w:pPr>
    </w:p>
    <w:p w14:paraId="2B1DD889" w14:textId="6E95907C" w:rsidR="000A32BD" w:rsidRPr="000A32BD" w:rsidRDefault="009B6C7D" w:rsidP="000A32BD">
      <w:pPr>
        <w:rPr>
          <w:rFonts w:ascii="Arial" w:hAnsi="Arial" w:cs="Arial"/>
        </w:rPr>
      </w:pPr>
      <w:r>
        <w:rPr>
          <w:rFonts w:ascii="Arial" w:hAnsi="Arial" w:cs="Arial"/>
        </w:rPr>
      </w:r>
      <w:r>
        <w:rPr>
          <w:rFonts w:ascii="Arial" w:hAnsi="Arial" w:cs="Arial"/>
        </w:rPr>
        <w:pict w14:anchorId="6F8FF7DB">
          <v:group id="Group 28" o:spid="_x0000_s1070" style="width:425pt;height:218.7pt;mso-position-horizontal-relative:char;mso-position-vertical-relative:line" coordsize="53975,27774">
            <v:shape id="Graphique 2140589547" o:spid="_x0000_s1071" type="#_x0000_t75" style="position:absolute;width:54010;height:277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">
              <v:imagedata r:id="rId19" o:title=""/>
              <o:lock v:ext="edit" aspectratio="f"/>
            </v:shape>
            <v:shape id="Text Box 389" o:spid="_x0000_s1072" type="#_x0000_t202" style="position:absolute;left:14434;top:21163;width:4287;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" filled="f" stroked="f">
              <v:textbox>
                <w:txbxContent>
                  <w:p w14:paraId="30C94450" w14:textId="77777777" w:rsidR="000A32BD" w:rsidRPr="00AB5668" w:rsidRDefault="000A32BD" w:rsidP="000A32BD">
                    <w:pPr>
                      <w:rPr>
                        <w:rFonts w:ascii="Times New Roman" w:hAnsi="Times New Roman"/>
                      </w:rPr>
                    </w:pPr>
                    <w:r w:rsidRPr="00AB5668">
                      <w:rPr>
                        <w:rFonts w:ascii="Times New Roman" w:hAnsi="Times New Roman"/>
                      </w:rPr>
                      <w:t>G1</w:t>
                    </w:r>
                  </w:p>
                </w:txbxContent>
              </v:textbox>
            </v:shape>
            <v:shape id="Text Box 390" o:spid="_x0000_s1073" type="#_x0000_t202" style="position:absolute;left:30882;top:18115;width:39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" filled="f" stroked="f">
              <v:textbox>
                <w:txbxContent>
                  <w:p w14:paraId="4458EFE9" w14:textId="77777777" w:rsidR="000A32BD" w:rsidRPr="00AB5668" w:rsidRDefault="000A32BD" w:rsidP="000A32BD">
                    <w:pPr>
                      <w:rPr>
                        <w:rFonts w:ascii="Times New Roman" w:hAnsi="Times New Roman"/>
                      </w:rPr>
                    </w:pPr>
                    <w:r w:rsidRPr="00AB5668">
                      <w:rPr>
                        <w:rFonts w:ascii="Times New Roman" w:hAnsi="Times New Roman"/>
                      </w:rPr>
                      <w:t>G2</w:t>
                    </w:r>
                  </w:p>
                </w:txbxContent>
              </v:textbox>
            </v:shape>
            <v:shape id="Text Box 391" o:spid="_x0000_s1074" type="#_x0000_t202" style="position:absolute;left:44454;top:16735;width:390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" filled="f" stroked="f">
              <v:textbox>
                <w:txbxContent>
                  <w:p w14:paraId="337F7CC0" w14:textId="77777777" w:rsidR="000A32BD" w:rsidRPr="00AB5668" w:rsidRDefault="000A32BD" w:rsidP="000A32BD">
                    <w:pPr>
                      <w:rPr>
                        <w:rFonts w:ascii="Times New Roman" w:hAnsi="Times New Roman"/>
                      </w:rPr>
                    </w:pPr>
                    <w:r w:rsidRPr="00AB5668">
                      <w:rPr>
                        <w:rFonts w:ascii="Times New Roman" w:hAnsi="Times New Roman"/>
                      </w:rPr>
                      <w:t>G3</w:t>
                    </w:r>
                  </w:p>
                </w:txbxContent>
              </v:textbox>
            </v:shape>
            <w10:anchorlock/>
          </v:group>
        </w:pict>
      </w:r>
    </w:p>
    <w:p w14:paraId="5F000F83" w14:textId="77777777" w:rsidR="00010AC2" w:rsidRDefault="000A32BD" w:rsidP="000A32BD">
      <w:pPr>
        <w:jc w:val="both"/>
        <w:rPr>
          <w:rFonts w:ascii="Arial" w:hAnsi="Arial" w:cs="Arial"/>
        </w:rPr>
      </w:pPr>
      <w:r w:rsidRPr="000A32BD">
        <w:rPr>
          <w:rFonts w:ascii="Arial" w:hAnsi="Arial" w:cs="Arial"/>
          <w:b/>
          <w:bCs/>
        </w:rPr>
        <w:t>Figure 6:</w:t>
      </w:r>
      <w:r w:rsidRPr="000A32BD">
        <w:rPr>
          <w:rFonts w:ascii="Arial" w:hAnsi="Arial" w:cs="Arial"/>
        </w:rPr>
        <w:t xml:space="preserve"> Dendrogram from Hierarchical Ascending Classification (HAC) of fungicides tested against </w:t>
      </w:r>
      <w:r w:rsidRPr="000A32BD">
        <w:rPr>
          <w:rFonts w:ascii="Arial" w:hAnsi="Arial" w:cs="Arial"/>
          <w:i/>
          <w:iCs/>
        </w:rPr>
        <w:t>Fusarium</w:t>
      </w:r>
      <w:r w:rsidRPr="000A32BD">
        <w:rPr>
          <w:rFonts w:ascii="Arial" w:hAnsi="Arial" w:cs="Arial"/>
        </w:rPr>
        <w:t xml:space="preserve"> sp. isolates based on their efficacy.</w:t>
      </w:r>
    </w:p>
    <w:p w14:paraId="3308C53B" w14:textId="6D837BD7" w:rsidR="000A32BD" w:rsidRPr="000A32BD" w:rsidRDefault="000A32BD" w:rsidP="000A32BD">
      <w:pPr>
        <w:jc w:val="both"/>
        <w:rPr>
          <w:rFonts w:ascii="Arial" w:hAnsi="Arial" w:cs="Arial"/>
        </w:rPr>
      </w:pPr>
      <w:r w:rsidRPr="00010AC2">
        <w:rPr>
          <w:rFonts w:ascii="Arial" w:hAnsi="Arial" w:cs="Arial"/>
          <w:i/>
          <w:iCs/>
          <w:sz w:val="18"/>
          <w:szCs w:val="18"/>
        </w:rPr>
        <w:t xml:space="preserve">Abbreviations </w:t>
      </w:r>
      <w:r w:rsidR="00DB7016">
        <w:rPr>
          <w:rFonts w:ascii="Arial" w:hAnsi="Arial" w:cs="Arial"/>
          <w:i/>
          <w:iCs/>
          <w:sz w:val="18"/>
          <w:szCs w:val="18"/>
        </w:rPr>
        <w:t xml:space="preserve">are </w:t>
      </w:r>
      <w:r w:rsidRPr="00010AC2">
        <w:rPr>
          <w:rFonts w:ascii="Arial" w:hAnsi="Arial" w:cs="Arial"/>
          <w:i/>
          <w:iCs/>
          <w:sz w:val="18"/>
          <w:szCs w:val="18"/>
        </w:rPr>
        <w:t>as defined in Figure 5.</w:t>
      </w:r>
    </w:p>
    <w:p w14:paraId="1FE2AA94" w14:textId="346A9F2E" w:rsidR="00F04CDC" w:rsidRPr="000A32BD" w:rsidRDefault="00F04CDC" w:rsidP="000A32BD">
      <w:pPr>
        <w:jc w:val="both"/>
        <w:rPr>
          <w:rFonts w:ascii="Arial" w:hAnsi="Arial" w:cs="Arial"/>
          <w:i/>
          <w:iCs/>
        </w:rPr>
      </w:pPr>
    </w:p>
    <w:p w14:paraId="55B6BB5E" w14:textId="77777777" w:rsidR="00F04CDC" w:rsidRPr="00E13494" w:rsidRDefault="00F04CDC" w:rsidP="00F04CDC">
      <w:pPr>
        <w:spacing w:line="360" w:lineRule="auto"/>
        <w:rPr>
          <w:rFonts w:ascii="Times New Roman" w:hAnsi="Times New Roman"/>
        </w:rPr>
      </w:pPr>
    </w:p>
    <w:p w14:paraId="4298F43D" w14:textId="796AD936" w:rsidR="00F1391E" w:rsidRPr="009F2BC7" w:rsidRDefault="009F2BC7" w:rsidP="00CC1677">
      <w:pPr>
        <w:pStyle w:val="Heading2"/>
      </w:pPr>
      <w:r>
        <w:lastRenderedPageBreak/>
        <w:t>3.5</w:t>
      </w:r>
      <w:r w:rsidR="00F1391E" w:rsidRPr="009F2BC7">
        <w:t>. Discussion</w:t>
      </w:r>
    </w:p>
    <w:p w14:paraId="31755CFF" w14:textId="798EDAA5" w:rsidR="004B163E" w:rsidRDefault="004B163E" w:rsidP="00BF34CB">
      <w:pPr>
        <w:jc w:val="both"/>
        <w:rPr>
          <w:rFonts w:ascii="Arial" w:hAnsi="Arial" w:cs="Arial"/>
        </w:rPr>
      </w:pPr>
      <w:r w:rsidRPr="004B163E">
        <w:rPr>
          <w:rFonts w:ascii="Arial" w:hAnsi="Arial" w:cs="Arial"/>
        </w:rPr>
        <w:t xml:space="preserve">This study provides an </w:t>
      </w:r>
      <w:r w:rsidRPr="004B163E">
        <w:rPr>
          <w:rFonts w:ascii="Arial" w:hAnsi="Arial" w:cs="Arial"/>
          <w:i/>
          <w:iCs/>
        </w:rPr>
        <w:t>in vitro</w:t>
      </w:r>
      <w:r w:rsidRPr="004B163E">
        <w:rPr>
          <w:rFonts w:ascii="Arial" w:hAnsi="Arial" w:cs="Arial"/>
        </w:rPr>
        <w:t xml:space="preserve"> assessment of the efficacy of nine synthetic and three biological fungicides against key developmental stages—mycelial growth, sporulation, and spore germination—of </w:t>
      </w:r>
      <w:r w:rsidRPr="004B163E">
        <w:rPr>
          <w:rFonts w:ascii="Arial" w:hAnsi="Arial" w:cs="Arial"/>
          <w:i/>
          <w:iCs/>
        </w:rPr>
        <w:t>Colletotrichum</w:t>
      </w:r>
      <w:r w:rsidRPr="004B163E">
        <w:rPr>
          <w:rFonts w:ascii="Arial" w:hAnsi="Arial" w:cs="Arial"/>
        </w:rPr>
        <w:t xml:space="preserve"> and </w:t>
      </w:r>
      <w:r w:rsidRPr="004B163E">
        <w:rPr>
          <w:rFonts w:ascii="Arial" w:hAnsi="Arial" w:cs="Arial"/>
          <w:i/>
          <w:iCs/>
        </w:rPr>
        <w:t>Fusarium</w:t>
      </w:r>
      <w:r w:rsidRPr="004B163E">
        <w:rPr>
          <w:rFonts w:ascii="Arial" w:hAnsi="Arial" w:cs="Arial"/>
        </w:rPr>
        <w:t xml:space="preserve"> pathogens affecting black pepper in Côte d</w:t>
      </w:r>
      <w:r w:rsidR="00DB7016">
        <w:rPr>
          <w:rFonts w:ascii="Arial" w:hAnsi="Arial" w:cs="Arial"/>
        </w:rPr>
        <w:t>’</w:t>
      </w:r>
      <w:r w:rsidRPr="004B163E">
        <w:rPr>
          <w:rFonts w:ascii="Arial" w:hAnsi="Arial" w:cs="Arial"/>
        </w:rPr>
        <w:t>Ivoire. All tested products exhibited some degree of influence on these fungal life stages, with efficacy varying considerably among the different active ingredients and formulations.</w:t>
      </w:r>
    </w:p>
    <w:p w14:paraId="36F9BCE1" w14:textId="77777777" w:rsidR="00BF34CB" w:rsidRPr="004B163E" w:rsidRDefault="00BF34CB" w:rsidP="00BF34CB">
      <w:pPr>
        <w:jc w:val="both"/>
        <w:rPr>
          <w:rFonts w:ascii="Arial" w:hAnsi="Arial" w:cs="Arial"/>
        </w:rPr>
      </w:pPr>
    </w:p>
    <w:p w14:paraId="7E7D7547" w14:textId="77777777" w:rsidR="004B163E" w:rsidRDefault="004B163E" w:rsidP="00BF34CB">
      <w:pPr>
        <w:jc w:val="both"/>
        <w:rPr>
          <w:rFonts w:ascii="Arial" w:hAnsi="Arial" w:cs="Arial"/>
        </w:rPr>
      </w:pPr>
      <w:r w:rsidRPr="004B163E">
        <w:rPr>
          <w:rFonts w:ascii="Arial" w:hAnsi="Arial" w:cs="Arial"/>
        </w:rPr>
        <w:t>The most pronounced inhibition of mycelial growth for both fungal genera was achieved by five synthetic fungicide combinations: Chlorothalonil + Carbendazim, Carbendazim + Mancozeb, Azoxystrobin + Mancozeb, Picoxystrobin + Mancozeb, and Difenoconazole + Spiroxamine, which resulted in complete suppression. Other synthetic formulations, namely mancozeb, difenoconazole, copper hydroxide, and azoxystrobin + difenoconazole, significantly reduced mycelial growth, sporulation, and spore germination in a dose-dependent manner. As anticipated, the highest concentration (D3, twice the recommended dose) was generally the most effective, followed by the recommended dose (D2), while the half-dose (D1) showed the least inhibition. This variability in performance is likely attributable to the distinct modes of action of the respective active ingredients (</w:t>
      </w:r>
      <w:proofErr w:type="spellStart"/>
      <w:r w:rsidRPr="004B163E">
        <w:rPr>
          <w:rFonts w:ascii="Arial" w:hAnsi="Arial" w:cs="Arial"/>
        </w:rPr>
        <w:t>Petchayo</w:t>
      </w:r>
      <w:proofErr w:type="spellEnd"/>
      <w:r w:rsidRPr="004B163E">
        <w:rPr>
          <w:rFonts w:ascii="Arial" w:hAnsi="Arial" w:cs="Arial"/>
        </w:rPr>
        <w:t>, 2022).</w:t>
      </w:r>
    </w:p>
    <w:p w14:paraId="5A317761" w14:textId="77777777" w:rsidR="00BF34CB" w:rsidRPr="004B163E" w:rsidRDefault="00BF34CB" w:rsidP="00BF34CB">
      <w:pPr>
        <w:jc w:val="both"/>
        <w:rPr>
          <w:rFonts w:ascii="Arial" w:hAnsi="Arial" w:cs="Arial"/>
        </w:rPr>
      </w:pPr>
    </w:p>
    <w:p w14:paraId="2E093269" w14:textId="77777777" w:rsidR="004B163E" w:rsidRDefault="004B163E" w:rsidP="00BF34CB">
      <w:pPr>
        <w:jc w:val="both"/>
        <w:rPr>
          <w:rFonts w:ascii="Arial" w:hAnsi="Arial" w:cs="Arial"/>
        </w:rPr>
      </w:pPr>
      <w:r w:rsidRPr="004B163E">
        <w:rPr>
          <w:rFonts w:ascii="Arial" w:hAnsi="Arial" w:cs="Arial"/>
        </w:rPr>
        <w:t>The combination of Chlorothalonil and Carbendazim, a contact and systemic fungicide commonly used in horticulture, demonstrated complete pathogen suppression in our assays. Its efficacy has been similarly documented against fungal diseases in papaya, mango, and banana (</w:t>
      </w:r>
      <w:proofErr w:type="spellStart"/>
      <w:r w:rsidRPr="004B163E">
        <w:rPr>
          <w:rFonts w:ascii="Arial" w:hAnsi="Arial" w:cs="Arial"/>
        </w:rPr>
        <w:t>Kouadia</w:t>
      </w:r>
      <w:proofErr w:type="spellEnd"/>
      <w:r w:rsidRPr="004B163E">
        <w:rPr>
          <w:rFonts w:ascii="Arial" w:hAnsi="Arial" w:cs="Arial"/>
        </w:rPr>
        <w:t xml:space="preserve"> et al., 2022; </w:t>
      </w:r>
      <w:proofErr w:type="spellStart"/>
      <w:r w:rsidRPr="004B163E">
        <w:rPr>
          <w:rFonts w:ascii="Arial" w:hAnsi="Arial" w:cs="Arial"/>
        </w:rPr>
        <w:t>Kouadia</w:t>
      </w:r>
      <w:proofErr w:type="spellEnd"/>
      <w:r w:rsidRPr="004B163E">
        <w:rPr>
          <w:rFonts w:ascii="Arial" w:hAnsi="Arial" w:cs="Arial"/>
        </w:rPr>
        <w:t xml:space="preserve">, 2023). Tonon et al. (2017) reported 100% inhibition of mycelial growth, germination, and sporulation of </w:t>
      </w:r>
      <w:r w:rsidRPr="004B163E">
        <w:rPr>
          <w:rFonts w:ascii="Arial" w:hAnsi="Arial" w:cs="Arial"/>
          <w:i/>
          <w:iCs/>
        </w:rPr>
        <w:t xml:space="preserve">Colletotrichum </w:t>
      </w:r>
      <w:proofErr w:type="spellStart"/>
      <w:r w:rsidRPr="004B163E">
        <w:rPr>
          <w:rFonts w:ascii="Arial" w:hAnsi="Arial" w:cs="Arial"/>
          <w:i/>
          <w:iCs/>
        </w:rPr>
        <w:t>gloeosporioides</w:t>
      </w:r>
      <w:proofErr w:type="spellEnd"/>
      <w:r w:rsidRPr="004B163E">
        <w:rPr>
          <w:rFonts w:ascii="Arial" w:hAnsi="Arial" w:cs="Arial"/>
        </w:rPr>
        <w:t xml:space="preserve"> in cashew using this combination, while Camara et al. (2023) noted over 70% inhibition of mycelial growth in </w:t>
      </w:r>
      <w:r w:rsidRPr="004B163E">
        <w:rPr>
          <w:rFonts w:ascii="Arial" w:hAnsi="Arial" w:cs="Arial"/>
          <w:i/>
          <w:iCs/>
        </w:rPr>
        <w:t>Fusarium</w:t>
      </w:r>
      <w:r w:rsidRPr="004B163E">
        <w:rPr>
          <w:rFonts w:ascii="Arial" w:hAnsi="Arial" w:cs="Arial"/>
        </w:rPr>
        <w:t xml:space="preserve"> sp. and </w:t>
      </w:r>
      <w:proofErr w:type="spellStart"/>
      <w:r w:rsidRPr="004B163E">
        <w:rPr>
          <w:rFonts w:ascii="Arial" w:hAnsi="Arial" w:cs="Arial"/>
          <w:i/>
          <w:iCs/>
        </w:rPr>
        <w:t>Curvularia</w:t>
      </w:r>
      <w:proofErr w:type="spellEnd"/>
      <w:r w:rsidRPr="004B163E">
        <w:rPr>
          <w:rFonts w:ascii="Arial" w:hAnsi="Arial" w:cs="Arial"/>
        </w:rPr>
        <w:t xml:space="preserve"> sp. However, these results contrast with findings by </w:t>
      </w:r>
      <w:proofErr w:type="spellStart"/>
      <w:r w:rsidRPr="004B163E">
        <w:rPr>
          <w:rFonts w:ascii="Arial" w:hAnsi="Arial" w:cs="Arial"/>
        </w:rPr>
        <w:t>Hamdache</w:t>
      </w:r>
      <w:proofErr w:type="spellEnd"/>
      <w:r w:rsidRPr="004B163E">
        <w:rPr>
          <w:rFonts w:ascii="Arial" w:hAnsi="Arial" w:cs="Arial"/>
        </w:rPr>
        <w:t xml:space="preserve"> et al. (2010), who reported only moderate efficacy against </w:t>
      </w:r>
      <w:r w:rsidRPr="004B163E">
        <w:rPr>
          <w:rFonts w:ascii="Arial" w:hAnsi="Arial" w:cs="Arial"/>
          <w:i/>
          <w:iCs/>
        </w:rPr>
        <w:t>Botrytis cinerea</w:t>
      </w:r>
      <w:r w:rsidRPr="004B163E">
        <w:rPr>
          <w:rFonts w:ascii="Arial" w:hAnsi="Arial" w:cs="Arial"/>
        </w:rPr>
        <w:t>.</w:t>
      </w:r>
    </w:p>
    <w:p w14:paraId="029A5EF4" w14:textId="77777777" w:rsidR="00433417" w:rsidRPr="004B163E" w:rsidRDefault="00433417" w:rsidP="00BF34CB">
      <w:pPr>
        <w:jc w:val="both"/>
        <w:rPr>
          <w:rFonts w:ascii="Arial" w:hAnsi="Arial" w:cs="Arial"/>
        </w:rPr>
      </w:pPr>
    </w:p>
    <w:p w14:paraId="31DFA54F" w14:textId="77777777" w:rsidR="004B163E" w:rsidRDefault="004B163E" w:rsidP="00BF34CB">
      <w:pPr>
        <w:jc w:val="both"/>
        <w:rPr>
          <w:rFonts w:ascii="Arial" w:hAnsi="Arial" w:cs="Arial"/>
        </w:rPr>
      </w:pPr>
      <w:r w:rsidRPr="004B163E">
        <w:rPr>
          <w:rFonts w:ascii="Arial" w:hAnsi="Arial" w:cs="Arial"/>
        </w:rPr>
        <w:t>Carbendazim, a benzimidazole, disrupts fungal cell division by interfering with chromatic spindle formation and function (</w:t>
      </w:r>
      <w:proofErr w:type="spellStart"/>
      <w:r w:rsidRPr="004B163E">
        <w:rPr>
          <w:rFonts w:ascii="Arial" w:hAnsi="Arial" w:cs="Arial"/>
        </w:rPr>
        <w:t>Davidse</w:t>
      </w:r>
      <w:proofErr w:type="spellEnd"/>
      <w:r w:rsidRPr="004B163E">
        <w:rPr>
          <w:rFonts w:ascii="Arial" w:hAnsi="Arial" w:cs="Arial"/>
        </w:rPr>
        <w:t xml:space="preserve"> and </w:t>
      </w:r>
      <w:proofErr w:type="spellStart"/>
      <w:r w:rsidRPr="004B163E">
        <w:rPr>
          <w:rFonts w:ascii="Arial" w:hAnsi="Arial" w:cs="Arial"/>
        </w:rPr>
        <w:t>Flach</w:t>
      </w:r>
      <w:proofErr w:type="spellEnd"/>
      <w:r w:rsidRPr="004B163E">
        <w:rPr>
          <w:rFonts w:ascii="Arial" w:hAnsi="Arial" w:cs="Arial"/>
        </w:rPr>
        <w:t>, 1978). It inhibits beta-tubulin synthesis, thereby impeding reproduction, germ tube development, appressoria formation, and mycelial growth. The high efficacy of carbendazim, even at low concentrations, is well-established (</w:t>
      </w:r>
      <w:proofErr w:type="spellStart"/>
      <w:r w:rsidRPr="004B163E">
        <w:rPr>
          <w:rFonts w:ascii="Arial" w:hAnsi="Arial" w:cs="Arial"/>
        </w:rPr>
        <w:t>Silué</w:t>
      </w:r>
      <w:proofErr w:type="spellEnd"/>
      <w:r w:rsidRPr="004B163E">
        <w:rPr>
          <w:rFonts w:ascii="Arial" w:hAnsi="Arial" w:cs="Arial"/>
        </w:rPr>
        <w:t xml:space="preserve">, 2019; </w:t>
      </w:r>
      <w:proofErr w:type="spellStart"/>
      <w:r w:rsidRPr="004B163E">
        <w:rPr>
          <w:rFonts w:ascii="Arial" w:hAnsi="Arial" w:cs="Arial"/>
        </w:rPr>
        <w:t>Soro</w:t>
      </w:r>
      <w:proofErr w:type="spellEnd"/>
      <w:r w:rsidRPr="004B163E">
        <w:rPr>
          <w:rFonts w:ascii="Arial" w:hAnsi="Arial" w:cs="Arial"/>
        </w:rPr>
        <w:t xml:space="preserve"> et al., 2023), with </w:t>
      </w:r>
      <w:proofErr w:type="spellStart"/>
      <w:r w:rsidRPr="004B163E">
        <w:rPr>
          <w:rFonts w:ascii="Arial" w:hAnsi="Arial" w:cs="Arial"/>
        </w:rPr>
        <w:t>Filoda</w:t>
      </w:r>
      <w:proofErr w:type="spellEnd"/>
      <w:r w:rsidRPr="004B163E">
        <w:rPr>
          <w:rFonts w:ascii="Arial" w:hAnsi="Arial" w:cs="Arial"/>
        </w:rPr>
        <w:t xml:space="preserve"> (2008) reporting mycelial growth inhibition exceeding 80% at minimal doses.</w:t>
      </w:r>
    </w:p>
    <w:p w14:paraId="7F15A790" w14:textId="77777777" w:rsidR="00433417" w:rsidRPr="004B163E" w:rsidRDefault="00433417" w:rsidP="00BF34CB">
      <w:pPr>
        <w:jc w:val="both"/>
        <w:rPr>
          <w:rFonts w:ascii="Arial" w:hAnsi="Arial" w:cs="Arial"/>
        </w:rPr>
      </w:pPr>
    </w:p>
    <w:p w14:paraId="6BD5A642" w14:textId="6A8654C5" w:rsidR="004B163E" w:rsidRDefault="004B163E" w:rsidP="00BF34CB">
      <w:pPr>
        <w:jc w:val="both"/>
        <w:rPr>
          <w:rFonts w:ascii="Arial" w:hAnsi="Arial" w:cs="Arial"/>
        </w:rPr>
      </w:pPr>
      <w:r w:rsidRPr="004B163E">
        <w:rPr>
          <w:rFonts w:ascii="Arial" w:hAnsi="Arial" w:cs="Arial"/>
        </w:rPr>
        <w:t xml:space="preserve">Mancozeb, a multisite contact fungicide from the </w:t>
      </w:r>
      <w:proofErr w:type="spellStart"/>
      <w:r w:rsidRPr="004B163E">
        <w:rPr>
          <w:rFonts w:ascii="Arial" w:hAnsi="Arial" w:cs="Arial"/>
        </w:rPr>
        <w:t>dithiocarbamate</w:t>
      </w:r>
      <w:proofErr w:type="spellEnd"/>
      <w:r w:rsidRPr="004B163E">
        <w:rPr>
          <w:rFonts w:ascii="Arial" w:hAnsi="Arial" w:cs="Arial"/>
        </w:rPr>
        <w:t xml:space="preserve"> family, is believed to disrupt microtubule activity, which is critical for nutrient transport and cell division in fungi (</w:t>
      </w:r>
      <w:proofErr w:type="spellStart"/>
      <w:r w:rsidRPr="004B163E">
        <w:rPr>
          <w:rFonts w:ascii="Arial" w:hAnsi="Arial" w:cs="Arial"/>
        </w:rPr>
        <w:t>Kouadia</w:t>
      </w:r>
      <w:proofErr w:type="spellEnd"/>
      <w:r w:rsidRPr="004B163E">
        <w:rPr>
          <w:rFonts w:ascii="Arial" w:hAnsi="Arial" w:cs="Arial"/>
        </w:rPr>
        <w:t xml:space="preserve"> et al., 2022; </w:t>
      </w:r>
      <w:proofErr w:type="spellStart"/>
      <w:r w:rsidRPr="004B163E">
        <w:rPr>
          <w:rFonts w:ascii="Arial" w:hAnsi="Arial" w:cs="Arial"/>
        </w:rPr>
        <w:t>Kouadia</w:t>
      </w:r>
      <w:proofErr w:type="spellEnd"/>
      <w:r w:rsidRPr="004B163E">
        <w:rPr>
          <w:rFonts w:ascii="Arial" w:hAnsi="Arial" w:cs="Arial"/>
        </w:rPr>
        <w:t>, 2023). Its broad-spectrum activity has led to its use against approximately 400 fungal pathogens on over 100 crops (</w:t>
      </w:r>
      <w:proofErr w:type="spellStart"/>
      <w:r w:rsidRPr="004B163E">
        <w:rPr>
          <w:rFonts w:ascii="Arial" w:hAnsi="Arial" w:cs="Arial"/>
        </w:rPr>
        <w:t>Kouadia</w:t>
      </w:r>
      <w:proofErr w:type="spellEnd"/>
      <w:r w:rsidRPr="004B163E">
        <w:rPr>
          <w:rFonts w:ascii="Arial" w:hAnsi="Arial" w:cs="Arial"/>
        </w:rPr>
        <w:t xml:space="preserve"> et al., 2022; </w:t>
      </w:r>
      <w:proofErr w:type="spellStart"/>
      <w:r w:rsidRPr="004B163E">
        <w:rPr>
          <w:rFonts w:ascii="Arial" w:hAnsi="Arial" w:cs="Arial"/>
        </w:rPr>
        <w:t>Kouadia</w:t>
      </w:r>
      <w:proofErr w:type="spellEnd"/>
      <w:r w:rsidRPr="004B163E">
        <w:rPr>
          <w:rFonts w:ascii="Arial" w:hAnsi="Arial" w:cs="Arial"/>
        </w:rPr>
        <w:t xml:space="preserve">, 2023; </w:t>
      </w:r>
      <w:proofErr w:type="spellStart"/>
      <w:r w:rsidRPr="004B163E">
        <w:rPr>
          <w:rFonts w:ascii="Arial" w:hAnsi="Arial" w:cs="Arial"/>
        </w:rPr>
        <w:t>Ngoh</w:t>
      </w:r>
      <w:proofErr w:type="spellEnd"/>
      <w:r w:rsidRPr="004B163E">
        <w:rPr>
          <w:rFonts w:ascii="Arial" w:hAnsi="Arial" w:cs="Arial"/>
        </w:rPr>
        <w:t xml:space="preserve"> et al., 2021a). Supporting our findings, Ngoh et al. (2021b) reported inhibitory effects of mancozeb on the radial growth of </w:t>
      </w:r>
      <w:r w:rsidRPr="004B163E">
        <w:rPr>
          <w:rFonts w:ascii="Arial" w:hAnsi="Arial" w:cs="Arial"/>
          <w:i/>
          <w:iCs/>
        </w:rPr>
        <w:t>Phytophthora infestans</w:t>
      </w:r>
      <w:r w:rsidRPr="004B163E">
        <w:rPr>
          <w:rFonts w:ascii="Arial" w:hAnsi="Arial" w:cs="Arial"/>
        </w:rPr>
        <w:t xml:space="preserve">, </w:t>
      </w:r>
      <w:r w:rsidRPr="004B163E">
        <w:rPr>
          <w:rFonts w:ascii="Arial" w:hAnsi="Arial" w:cs="Arial"/>
          <w:i/>
          <w:iCs/>
        </w:rPr>
        <w:t>Botrytis cinerea</w:t>
      </w:r>
      <w:r w:rsidRPr="004B163E">
        <w:rPr>
          <w:rFonts w:ascii="Arial" w:hAnsi="Arial" w:cs="Arial"/>
        </w:rPr>
        <w:t xml:space="preserve">, and </w:t>
      </w:r>
      <w:r w:rsidRPr="004B163E">
        <w:rPr>
          <w:rFonts w:ascii="Arial" w:hAnsi="Arial" w:cs="Arial"/>
          <w:i/>
          <w:iCs/>
        </w:rPr>
        <w:t xml:space="preserve">C. </w:t>
      </w:r>
      <w:proofErr w:type="spellStart"/>
      <w:r w:rsidRPr="004B163E">
        <w:rPr>
          <w:rFonts w:ascii="Arial" w:hAnsi="Arial" w:cs="Arial"/>
          <w:i/>
          <w:iCs/>
        </w:rPr>
        <w:t>gloeosporioides</w:t>
      </w:r>
      <w:proofErr w:type="spellEnd"/>
      <w:r w:rsidRPr="004B163E">
        <w:rPr>
          <w:rFonts w:ascii="Arial" w:hAnsi="Arial" w:cs="Arial"/>
        </w:rPr>
        <w:t xml:space="preserve">, and </w:t>
      </w:r>
      <w:proofErr w:type="spellStart"/>
      <w:r w:rsidRPr="004B163E">
        <w:rPr>
          <w:rFonts w:ascii="Arial" w:hAnsi="Arial" w:cs="Arial"/>
        </w:rPr>
        <w:t>Kassankogno</w:t>
      </w:r>
      <w:proofErr w:type="spellEnd"/>
      <w:r w:rsidRPr="004B163E">
        <w:rPr>
          <w:rFonts w:ascii="Arial" w:hAnsi="Arial" w:cs="Arial"/>
        </w:rPr>
        <w:t xml:space="preserve"> et al. (2023) demonstrated high efficacy against </w:t>
      </w:r>
      <w:proofErr w:type="spellStart"/>
      <w:r w:rsidRPr="004B163E">
        <w:rPr>
          <w:rFonts w:ascii="Arial" w:hAnsi="Arial" w:cs="Arial"/>
          <w:i/>
          <w:iCs/>
        </w:rPr>
        <w:t>Curvularia</w:t>
      </w:r>
      <w:proofErr w:type="spellEnd"/>
      <w:r w:rsidRPr="004B163E">
        <w:rPr>
          <w:rFonts w:ascii="Arial" w:hAnsi="Arial" w:cs="Arial"/>
          <w:i/>
          <w:iCs/>
        </w:rPr>
        <w:t xml:space="preserve"> </w:t>
      </w:r>
      <w:proofErr w:type="spellStart"/>
      <w:r w:rsidRPr="004B163E">
        <w:rPr>
          <w:rFonts w:ascii="Arial" w:hAnsi="Arial" w:cs="Arial"/>
          <w:i/>
          <w:iCs/>
        </w:rPr>
        <w:t>lunata</w:t>
      </w:r>
      <w:proofErr w:type="spellEnd"/>
      <w:r w:rsidRPr="004B163E">
        <w:rPr>
          <w:rFonts w:ascii="Arial" w:hAnsi="Arial" w:cs="Arial"/>
        </w:rPr>
        <w:t xml:space="preserve"> in rice, with mycelial growth inhibition exceeding 95%.</w:t>
      </w:r>
    </w:p>
    <w:p w14:paraId="00B442B7" w14:textId="77777777" w:rsidR="00433417" w:rsidRPr="004B163E" w:rsidRDefault="00433417" w:rsidP="00BF34CB">
      <w:pPr>
        <w:jc w:val="both"/>
        <w:rPr>
          <w:rFonts w:ascii="Arial" w:hAnsi="Arial" w:cs="Arial"/>
        </w:rPr>
      </w:pPr>
    </w:p>
    <w:p w14:paraId="7E5814A7" w14:textId="12BF998D" w:rsidR="004B163E" w:rsidRDefault="004B163E" w:rsidP="00BF34CB">
      <w:pPr>
        <w:jc w:val="both"/>
        <w:rPr>
          <w:rFonts w:ascii="Arial" w:hAnsi="Arial" w:cs="Arial"/>
        </w:rPr>
      </w:pPr>
      <w:r w:rsidRPr="004B163E">
        <w:rPr>
          <w:rFonts w:ascii="Arial" w:hAnsi="Arial" w:cs="Arial"/>
        </w:rPr>
        <w:t xml:space="preserve">Azoxystrobin, a systemic strobilurin, functions preventively and curatively by inhibiting mitochondrial energy production. </w:t>
      </w:r>
      <w:r w:rsidR="00556106">
        <w:rPr>
          <w:rFonts w:ascii="Arial" w:hAnsi="Arial" w:cs="Arial"/>
        </w:rPr>
        <w:t>Several studies have confirmed its effectiveness against various phytopathogenic fungi</w:t>
      </w:r>
      <w:r w:rsidRPr="004B163E">
        <w:rPr>
          <w:rFonts w:ascii="Arial" w:hAnsi="Arial" w:cs="Arial"/>
        </w:rPr>
        <w:t xml:space="preserve">. For instance, Nana et al. (2023) reported its efficacy against </w:t>
      </w:r>
      <w:proofErr w:type="spellStart"/>
      <w:r w:rsidRPr="004B163E">
        <w:rPr>
          <w:rFonts w:ascii="Arial" w:hAnsi="Arial" w:cs="Arial"/>
          <w:i/>
          <w:iCs/>
        </w:rPr>
        <w:t>Cercospora</w:t>
      </w:r>
      <w:proofErr w:type="spellEnd"/>
      <w:r w:rsidRPr="004B163E">
        <w:rPr>
          <w:rFonts w:ascii="Arial" w:hAnsi="Arial" w:cs="Arial"/>
        </w:rPr>
        <w:t xml:space="preserve"> leaf spot in groundnut, while Camara et al. (2023) and Kouadio et al. (2017) observed 82.73% inhibition of </w:t>
      </w:r>
      <w:proofErr w:type="spellStart"/>
      <w:r w:rsidRPr="004B163E">
        <w:rPr>
          <w:rFonts w:ascii="Arial" w:hAnsi="Arial" w:cs="Arial"/>
          <w:i/>
          <w:iCs/>
        </w:rPr>
        <w:t>Curvularia</w:t>
      </w:r>
      <w:proofErr w:type="spellEnd"/>
      <w:r w:rsidRPr="004B163E">
        <w:rPr>
          <w:rFonts w:ascii="Arial" w:hAnsi="Arial" w:cs="Arial"/>
        </w:rPr>
        <w:t xml:space="preserve"> sp. mycelial growth </w:t>
      </w:r>
      <w:r w:rsidRPr="004B163E">
        <w:rPr>
          <w:rFonts w:ascii="Arial" w:hAnsi="Arial" w:cs="Arial"/>
          <w:i/>
          <w:iCs/>
        </w:rPr>
        <w:t>in vitro</w:t>
      </w:r>
      <w:r w:rsidRPr="004B163E">
        <w:rPr>
          <w:rFonts w:ascii="Arial" w:hAnsi="Arial" w:cs="Arial"/>
        </w:rPr>
        <w:t xml:space="preserve"> at 50 ppm. Picoxystrobin, another strobilurin, shares a broad spectrum of activity and high efficacy in both preventive and curative applications, interacting with multiple enzyme systems in a manner akin to multisite fungicides but with prolonged effects (Leroux, 2003). The robust results obtained from combining mancozeb with either azoxystrobin or picoxystrobin in this </w:t>
      </w:r>
      <w:r w:rsidRPr="004B163E">
        <w:rPr>
          <w:rFonts w:ascii="Arial" w:hAnsi="Arial" w:cs="Arial"/>
        </w:rPr>
        <w:lastRenderedPageBreak/>
        <w:t xml:space="preserve">study can be attributed to the complementary modes of action of these compounds. This aligns with the findings of </w:t>
      </w:r>
      <w:proofErr w:type="spellStart"/>
      <w:r w:rsidRPr="004B163E">
        <w:rPr>
          <w:rFonts w:ascii="Arial" w:hAnsi="Arial" w:cs="Arial"/>
        </w:rPr>
        <w:t>Hrabětová</w:t>
      </w:r>
      <w:proofErr w:type="spellEnd"/>
      <w:r w:rsidRPr="004B163E">
        <w:rPr>
          <w:rFonts w:ascii="Arial" w:hAnsi="Arial" w:cs="Arial"/>
        </w:rPr>
        <w:t xml:space="preserve"> et al. (2016), who highlighted the effectiveness of combining fungicides from triazole, </w:t>
      </w:r>
      <w:proofErr w:type="spellStart"/>
      <w:r w:rsidRPr="004B163E">
        <w:rPr>
          <w:rFonts w:ascii="Arial" w:hAnsi="Arial" w:cs="Arial"/>
        </w:rPr>
        <w:t>strobilurin</w:t>
      </w:r>
      <w:proofErr w:type="spellEnd"/>
      <w:r w:rsidRPr="004B163E">
        <w:rPr>
          <w:rFonts w:ascii="Arial" w:hAnsi="Arial" w:cs="Arial"/>
        </w:rPr>
        <w:t xml:space="preserve">, and </w:t>
      </w:r>
      <w:proofErr w:type="spellStart"/>
      <w:r w:rsidRPr="004B163E">
        <w:rPr>
          <w:rFonts w:ascii="Arial" w:hAnsi="Arial" w:cs="Arial"/>
        </w:rPr>
        <w:t>dithiocarbamate</w:t>
      </w:r>
      <w:proofErr w:type="spellEnd"/>
      <w:r w:rsidRPr="004B163E">
        <w:rPr>
          <w:rFonts w:ascii="Arial" w:hAnsi="Arial" w:cs="Arial"/>
        </w:rPr>
        <w:t xml:space="preserve"> groups for managing fungal diseases.</w:t>
      </w:r>
    </w:p>
    <w:p w14:paraId="221808C4" w14:textId="77777777" w:rsidR="00433417" w:rsidRPr="004B163E" w:rsidRDefault="00433417" w:rsidP="00BF34CB">
      <w:pPr>
        <w:jc w:val="both"/>
        <w:rPr>
          <w:rFonts w:ascii="Arial" w:hAnsi="Arial" w:cs="Arial"/>
        </w:rPr>
      </w:pPr>
    </w:p>
    <w:p w14:paraId="141D536A" w14:textId="77777777" w:rsidR="004B163E" w:rsidRDefault="004B163E" w:rsidP="00BF34CB">
      <w:pPr>
        <w:jc w:val="both"/>
        <w:rPr>
          <w:rFonts w:ascii="Arial" w:hAnsi="Arial" w:cs="Arial"/>
        </w:rPr>
      </w:pPr>
      <w:r w:rsidRPr="004B163E">
        <w:rPr>
          <w:rFonts w:ascii="Arial" w:hAnsi="Arial" w:cs="Arial"/>
        </w:rPr>
        <w:t xml:space="preserve">The combination of difenoconazole (a triazole) and spiroxamine (a morpholine) acts by inhibiting sterol biosynthesis (IBS), a mode of action employed against a wide range of fungi and accounting for nearly 30% of the global fungicide market (Mbaye et al., 2008). Difenoconazole is recognized as one of the most potent triazoles and has proven effective against pathogens such as </w:t>
      </w:r>
      <w:r w:rsidRPr="004B163E">
        <w:rPr>
          <w:rFonts w:ascii="Arial" w:hAnsi="Arial" w:cs="Arial"/>
          <w:i/>
          <w:iCs/>
        </w:rPr>
        <w:t xml:space="preserve">Venturia </w:t>
      </w:r>
      <w:proofErr w:type="spellStart"/>
      <w:r w:rsidRPr="004B163E">
        <w:rPr>
          <w:rFonts w:ascii="Arial" w:hAnsi="Arial" w:cs="Arial"/>
          <w:i/>
          <w:iCs/>
        </w:rPr>
        <w:t>inaequalis</w:t>
      </w:r>
      <w:proofErr w:type="spellEnd"/>
      <w:r w:rsidRPr="004B163E">
        <w:rPr>
          <w:rFonts w:ascii="Arial" w:hAnsi="Arial" w:cs="Arial"/>
        </w:rPr>
        <w:t>, the causal agent of apple scab (Irina et al., 2021).</w:t>
      </w:r>
    </w:p>
    <w:p w14:paraId="057D000F" w14:textId="77777777" w:rsidR="00433417" w:rsidRPr="004B163E" w:rsidRDefault="00433417" w:rsidP="00BF34CB">
      <w:pPr>
        <w:jc w:val="both"/>
        <w:rPr>
          <w:rFonts w:ascii="Arial" w:hAnsi="Arial" w:cs="Arial"/>
        </w:rPr>
      </w:pPr>
    </w:p>
    <w:p w14:paraId="4415D004" w14:textId="43876169" w:rsidR="004B163E" w:rsidRDefault="004B163E" w:rsidP="00BF34CB">
      <w:pPr>
        <w:jc w:val="both"/>
        <w:rPr>
          <w:rFonts w:ascii="Arial" w:hAnsi="Arial" w:cs="Arial"/>
        </w:rPr>
      </w:pPr>
      <w:r w:rsidRPr="004B163E">
        <w:rPr>
          <w:rFonts w:ascii="Arial" w:hAnsi="Arial" w:cs="Arial"/>
        </w:rPr>
        <w:t xml:space="preserve">Copper hydroxide, an inorganic contact fungicide registered for foliar application, demonstrated </w:t>
      </w:r>
      <w:r w:rsidR="00CB7E26">
        <w:rPr>
          <w:rFonts w:ascii="Arial" w:hAnsi="Arial" w:cs="Arial"/>
        </w:rPr>
        <w:t>promising</w:t>
      </w:r>
      <w:r w:rsidRPr="004B163E">
        <w:rPr>
          <w:rFonts w:ascii="Arial" w:hAnsi="Arial" w:cs="Arial"/>
        </w:rPr>
        <w:t xml:space="preserve"> efficacy in our tests. This may be explained by the fact that the tested </w:t>
      </w:r>
      <w:r w:rsidRPr="004B163E">
        <w:rPr>
          <w:rFonts w:ascii="Arial" w:hAnsi="Arial" w:cs="Arial"/>
          <w:i/>
          <w:iCs/>
        </w:rPr>
        <w:t>Colletotrichum</w:t>
      </w:r>
      <w:r w:rsidRPr="004B163E">
        <w:rPr>
          <w:rFonts w:ascii="Arial" w:hAnsi="Arial" w:cs="Arial"/>
        </w:rPr>
        <w:t xml:space="preserve"> and </w:t>
      </w:r>
      <w:r w:rsidRPr="004B163E">
        <w:rPr>
          <w:rFonts w:ascii="Arial" w:hAnsi="Arial" w:cs="Arial"/>
          <w:i/>
          <w:iCs/>
        </w:rPr>
        <w:t>Fusarium</w:t>
      </w:r>
      <w:r w:rsidRPr="004B163E">
        <w:rPr>
          <w:rFonts w:ascii="Arial" w:hAnsi="Arial" w:cs="Arial"/>
        </w:rPr>
        <w:t xml:space="preserve"> isolates were primarily obtained from symptomatic pepper leaves, the primary target for such a protectant. Its effectiveness against </w:t>
      </w:r>
      <w:proofErr w:type="spellStart"/>
      <w:r w:rsidRPr="004B163E">
        <w:rPr>
          <w:rFonts w:ascii="Arial" w:hAnsi="Arial" w:cs="Arial"/>
          <w:i/>
          <w:iCs/>
        </w:rPr>
        <w:t>Curvularia</w:t>
      </w:r>
      <w:proofErr w:type="spellEnd"/>
      <w:r w:rsidRPr="004B163E">
        <w:rPr>
          <w:rFonts w:ascii="Arial" w:hAnsi="Arial" w:cs="Arial"/>
          <w:i/>
          <w:iCs/>
        </w:rPr>
        <w:t xml:space="preserve"> </w:t>
      </w:r>
      <w:proofErr w:type="spellStart"/>
      <w:r w:rsidRPr="004B163E">
        <w:rPr>
          <w:rFonts w:ascii="Arial" w:hAnsi="Arial" w:cs="Arial"/>
          <w:i/>
          <w:iCs/>
        </w:rPr>
        <w:t>lunata</w:t>
      </w:r>
      <w:proofErr w:type="spellEnd"/>
      <w:r w:rsidRPr="004B163E">
        <w:rPr>
          <w:rFonts w:ascii="Arial" w:hAnsi="Arial" w:cs="Arial"/>
        </w:rPr>
        <w:t xml:space="preserve"> has also been reported (</w:t>
      </w:r>
      <w:proofErr w:type="spellStart"/>
      <w:r w:rsidRPr="004B163E">
        <w:rPr>
          <w:rFonts w:ascii="Arial" w:hAnsi="Arial" w:cs="Arial"/>
        </w:rPr>
        <w:t>Kassankogno</w:t>
      </w:r>
      <w:proofErr w:type="spellEnd"/>
      <w:r w:rsidRPr="004B163E">
        <w:rPr>
          <w:rFonts w:ascii="Arial" w:hAnsi="Arial" w:cs="Arial"/>
        </w:rPr>
        <w:t xml:space="preserve"> et al., 2023).</w:t>
      </w:r>
    </w:p>
    <w:p w14:paraId="3D3AB884" w14:textId="77777777" w:rsidR="00433417" w:rsidRPr="004B163E" w:rsidRDefault="00433417" w:rsidP="00BF34CB">
      <w:pPr>
        <w:jc w:val="both"/>
        <w:rPr>
          <w:rFonts w:ascii="Arial" w:hAnsi="Arial" w:cs="Arial"/>
        </w:rPr>
      </w:pPr>
    </w:p>
    <w:p w14:paraId="13DA005F" w14:textId="77777777" w:rsidR="004B163E" w:rsidRDefault="004B163E" w:rsidP="00BF34CB">
      <w:pPr>
        <w:jc w:val="both"/>
        <w:rPr>
          <w:rFonts w:ascii="Arial" w:hAnsi="Arial" w:cs="Arial"/>
        </w:rPr>
      </w:pPr>
      <w:r w:rsidRPr="004B163E">
        <w:rPr>
          <w:rFonts w:ascii="Arial" w:hAnsi="Arial" w:cs="Arial"/>
        </w:rPr>
        <w:t xml:space="preserve">Among the </w:t>
      </w:r>
      <w:proofErr w:type="spellStart"/>
      <w:r w:rsidRPr="004B163E">
        <w:rPr>
          <w:rFonts w:ascii="Arial" w:hAnsi="Arial" w:cs="Arial"/>
        </w:rPr>
        <w:t>biofungicides</w:t>
      </w:r>
      <w:proofErr w:type="spellEnd"/>
      <w:r w:rsidRPr="004B163E">
        <w:rPr>
          <w:rFonts w:ascii="Arial" w:hAnsi="Arial" w:cs="Arial"/>
        </w:rPr>
        <w:t xml:space="preserve">, the formulation NECO (Thymol–Gamma terpinene–Eugenol) was the most effective, followed by the essential oil of </w:t>
      </w:r>
      <w:proofErr w:type="spellStart"/>
      <w:r w:rsidRPr="004B163E">
        <w:rPr>
          <w:rFonts w:ascii="Arial" w:hAnsi="Arial" w:cs="Arial"/>
          <w:i/>
          <w:iCs/>
        </w:rPr>
        <w:t>Lippia</w:t>
      </w:r>
      <w:proofErr w:type="spellEnd"/>
      <w:r w:rsidRPr="004B163E">
        <w:rPr>
          <w:rFonts w:ascii="Arial" w:hAnsi="Arial" w:cs="Arial"/>
          <w:i/>
          <w:iCs/>
        </w:rPr>
        <w:t xml:space="preserve"> multiflora</w:t>
      </w:r>
      <w:r w:rsidRPr="004B163E">
        <w:rPr>
          <w:rFonts w:ascii="Arial" w:hAnsi="Arial" w:cs="Arial"/>
        </w:rPr>
        <w:t xml:space="preserve">. In contrast, the aqueous extract of </w:t>
      </w:r>
      <w:proofErr w:type="spellStart"/>
      <w:r w:rsidRPr="004B163E">
        <w:rPr>
          <w:rFonts w:ascii="Arial" w:hAnsi="Arial" w:cs="Arial"/>
          <w:i/>
          <w:iCs/>
        </w:rPr>
        <w:t>Chromolaena</w:t>
      </w:r>
      <w:proofErr w:type="spellEnd"/>
      <w:r w:rsidRPr="004B163E">
        <w:rPr>
          <w:rFonts w:ascii="Arial" w:hAnsi="Arial" w:cs="Arial"/>
          <w:i/>
          <w:iCs/>
        </w:rPr>
        <w:t xml:space="preserve"> </w:t>
      </w:r>
      <w:proofErr w:type="spellStart"/>
      <w:r w:rsidRPr="004B163E">
        <w:rPr>
          <w:rFonts w:ascii="Arial" w:hAnsi="Arial" w:cs="Arial"/>
          <w:i/>
          <w:iCs/>
        </w:rPr>
        <w:t>odorata</w:t>
      </w:r>
      <w:proofErr w:type="spellEnd"/>
      <w:r w:rsidRPr="004B163E">
        <w:rPr>
          <w:rFonts w:ascii="Arial" w:hAnsi="Arial" w:cs="Arial"/>
        </w:rPr>
        <w:t xml:space="preserve"> showed negligible activity against the mycelial growth of both pathogens across all tested doses. The high efficacy of NECO corroborates the work of Bamba et al. (2023), who reported complete inhibition of </w:t>
      </w:r>
      <w:r w:rsidRPr="004B163E">
        <w:rPr>
          <w:rFonts w:ascii="Arial" w:hAnsi="Arial" w:cs="Arial"/>
          <w:i/>
          <w:iCs/>
        </w:rPr>
        <w:t xml:space="preserve">Sclerotium </w:t>
      </w:r>
      <w:proofErr w:type="spellStart"/>
      <w:r w:rsidRPr="004B163E">
        <w:rPr>
          <w:rFonts w:ascii="Arial" w:hAnsi="Arial" w:cs="Arial"/>
          <w:i/>
          <w:iCs/>
        </w:rPr>
        <w:t>rolfsii</w:t>
      </w:r>
      <w:proofErr w:type="spellEnd"/>
      <w:r w:rsidRPr="004B163E">
        <w:rPr>
          <w:rFonts w:ascii="Arial" w:hAnsi="Arial" w:cs="Arial"/>
        </w:rPr>
        <w:t xml:space="preserve"> mycelial growth at concentrations of 1000 and 2000 ppm. Similarly, </w:t>
      </w:r>
      <w:proofErr w:type="spellStart"/>
      <w:r w:rsidRPr="004B163E">
        <w:rPr>
          <w:rFonts w:ascii="Arial" w:hAnsi="Arial" w:cs="Arial"/>
        </w:rPr>
        <w:t>Kouadia</w:t>
      </w:r>
      <w:proofErr w:type="spellEnd"/>
      <w:r w:rsidRPr="004B163E">
        <w:rPr>
          <w:rFonts w:ascii="Arial" w:hAnsi="Arial" w:cs="Arial"/>
        </w:rPr>
        <w:t xml:space="preserve"> (2023) demonstrated the </w:t>
      </w:r>
      <w:r w:rsidRPr="004B163E">
        <w:rPr>
          <w:rFonts w:ascii="Arial" w:hAnsi="Arial" w:cs="Arial"/>
          <w:i/>
          <w:iCs/>
        </w:rPr>
        <w:t>in vitro</w:t>
      </w:r>
      <w:r w:rsidRPr="004B163E">
        <w:rPr>
          <w:rFonts w:ascii="Arial" w:hAnsi="Arial" w:cs="Arial"/>
        </w:rPr>
        <w:t xml:space="preserve"> efficacy of NECO against </w:t>
      </w:r>
      <w:r w:rsidRPr="004B163E">
        <w:rPr>
          <w:rFonts w:ascii="Arial" w:hAnsi="Arial" w:cs="Arial"/>
          <w:i/>
          <w:iCs/>
        </w:rPr>
        <w:t xml:space="preserve">Colletotrichum </w:t>
      </w:r>
      <w:proofErr w:type="spellStart"/>
      <w:r w:rsidRPr="004B163E">
        <w:rPr>
          <w:rFonts w:ascii="Arial" w:hAnsi="Arial" w:cs="Arial"/>
          <w:i/>
          <w:iCs/>
        </w:rPr>
        <w:t>gloeosporioides</w:t>
      </w:r>
      <w:proofErr w:type="spellEnd"/>
      <w:r w:rsidRPr="004B163E">
        <w:rPr>
          <w:rFonts w:ascii="Arial" w:hAnsi="Arial" w:cs="Arial"/>
        </w:rPr>
        <w:t xml:space="preserve"> on various fruits. The activity of </w:t>
      </w:r>
      <w:proofErr w:type="spellStart"/>
      <w:r w:rsidRPr="004B163E">
        <w:rPr>
          <w:rFonts w:ascii="Arial" w:hAnsi="Arial" w:cs="Arial"/>
          <w:i/>
          <w:iCs/>
        </w:rPr>
        <w:t>Lippia</w:t>
      </w:r>
      <w:proofErr w:type="spellEnd"/>
      <w:r w:rsidRPr="004B163E">
        <w:rPr>
          <w:rFonts w:ascii="Arial" w:hAnsi="Arial" w:cs="Arial"/>
          <w:i/>
          <w:iCs/>
        </w:rPr>
        <w:t xml:space="preserve"> multiflora</w:t>
      </w:r>
      <w:r w:rsidRPr="004B163E">
        <w:rPr>
          <w:rFonts w:ascii="Arial" w:hAnsi="Arial" w:cs="Arial"/>
        </w:rPr>
        <w:t xml:space="preserve"> essential oil is consistent with findings by Sirima et al. (2020), who documented its efficacy against </w:t>
      </w:r>
      <w:r w:rsidRPr="004B163E">
        <w:rPr>
          <w:rFonts w:ascii="Arial" w:hAnsi="Arial" w:cs="Arial"/>
          <w:i/>
          <w:iCs/>
        </w:rPr>
        <w:t>Alternaria</w:t>
      </w:r>
      <w:r w:rsidRPr="004B163E">
        <w:rPr>
          <w:rFonts w:ascii="Arial" w:hAnsi="Arial" w:cs="Arial"/>
        </w:rPr>
        <w:t xml:space="preserve"> sp. on tomato in Burkina Faso.</w:t>
      </w:r>
    </w:p>
    <w:p w14:paraId="408005C2" w14:textId="77777777" w:rsidR="00433417" w:rsidRPr="004B163E" w:rsidRDefault="00433417" w:rsidP="00BF34CB">
      <w:pPr>
        <w:jc w:val="both"/>
        <w:rPr>
          <w:rFonts w:ascii="Arial" w:hAnsi="Arial" w:cs="Arial"/>
        </w:rPr>
      </w:pPr>
    </w:p>
    <w:p w14:paraId="2D4D0AF7" w14:textId="77777777" w:rsidR="004B163E" w:rsidRDefault="004B163E" w:rsidP="00BF34CB">
      <w:pPr>
        <w:jc w:val="both"/>
        <w:rPr>
          <w:rFonts w:ascii="Arial" w:hAnsi="Arial" w:cs="Arial"/>
        </w:rPr>
      </w:pPr>
      <w:r w:rsidRPr="004B163E">
        <w:rPr>
          <w:rFonts w:ascii="Arial" w:hAnsi="Arial" w:cs="Arial"/>
        </w:rPr>
        <w:t xml:space="preserve">Evaluation of fungicide effects on spore germination highlighted the efficacy of mancozeb and difenoconazole. These active ingredients are known to disrupt fungal metabolism by blocking thiol groups and inhibiting processes such as nucleic acid synthesis, fatty acid breakdown, or glucose oxidation. Our results are supported by </w:t>
      </w:r>
      <w:proofErr w:type="spellStart"/>
      <w:r w:rsidRPr="004B163E">
        <w:rPr>
          <w:rFonts w:ascii="Arial" w:hAnsi="Arial" w:cs="Arial"/>
        </w:rPr>
        <w:t>Silué</w:t>
      </w:r>
      <w:proofErr w:type="spellEnd"/>
      <w:r w:rsidRPr="004B163E">
        <w:rPr>
          <w:rFonts w:ascii="Arial" w:hAnsi="Arial" w:cs="Arial"/>
        </w:rPr>
        <w:t xml:space="preserve"> (2019), who demonstrated the effectiveness of mancozeb and mancozeb + cymoxanil on spore germination and mycelial growth of </w:t>
      </w:r>
      <w:r w:rsidRPr="004B163E">
        <w:rPr>
          <w:rFonts w:ascii="Arial" w:hAnsi="Arial" w:cs="Arial"/>
          <w:i/>
          <w:iCs/>
        </w:rPr>
        <w:t xml:space="preserve">C. </w:t>
      </w:r>
      <w:proofErr w:type="spellStart"/>
      <w:r w:rsidRPr="004B163E">
        <w:rPr>
          <w:rFonts w:ascii="Arial" w:hAnsi="Arial" w:cs="Arial"/>
          <w:i/>
          <w:iCs/>
        </w:rPr>
        <w:t>gloeosporioides</w:t>
      </w:r>
      <w:proofErr w:type="spellEnd"/>
      <w:r w:rsidRPr="004B163E">
        <w:rPr>
          <w:rFonts w:ascii="Arial" w:hAnsi="Arial" w:cs="Arial"/>
        </w:rPr>
        <w:t xml:space="preserve"> from cashew. Furthermore, Shcherbakova et al. (2020) confirmed the inhibitory effect of triazoles on mycelial growth and spore germination in various </w:t>
      </w:r>
      <w:r w:rsidRPr="004B163E">
        <w:rPr>
          <w:rFonts w:ascii="Arial" w:hAnsi="Arial" w:cs="Arial"/>
          <w:i/>
          <w:iCs/>
        </w:rPr>
        <w:t>Fusarium</w:t>
      </w:r>
      <w:r w:rsidRPr="004B163E">
        <w:rPr>
          <w:rFonts w:ascii="Arial" w:hAnsi="Arial" w:cs="Arial"/>
        </w:rPr>
        <w:t xml:space="preserve"> strains affecting wheat.</w:t>
      </w:r>
    </w:p>
    <w:p w14:paraId="42AF590E" w14:textId="77777777" w:rsidR="00433417" w:rsidRPr="004B163E" w:rsidRDefault="00433417" w:rsidP="00BF34CB">
      <w:pPr>
        <w:jc w:val="both"/>
        <w:rPr>
          <w:rFonts w:ascii="Arial" w:hAnsi="Arial" w:cs="Arial"/>
        </w:rPr>
      </w:pPr>
    </w:p>
    <w:p w14:paraId="7FAA6005" w14:textId="4DD30AC8" w:rsidR="004B163E" w:rsidRPr="004B163E" w:rsidRDefault="004B163E" w:rsidP="00BF34CB">
      <w:pPr>
        <w:jc w:val="both"/>
        <w:rPr>
          <w:rFonts w:ascii="Arial" w:hAnsi="Arial" w:cs="Arial"/>
        </w:rPr>
      </w:pPr>
      <w:r w:rsidRPr="004B163E">
        <w:rPr>
          <w:rFonts w:ascii="Arial" w:hAnsi="Arial" w:cs="Arial"/>
        </w:rPr>
        <w:t>Currently, no fungicides are officially registered for use against pepper pathogens in Côte d</w:t>
      </w:r>
      <w:r w:rsidR="00CB7E26">
        <w:rPr>
          <w:rFonts w:ascii="Arial" w:hAnsi="Arial" w:cs="Arial"/>
        </w:rPr>
        <w:t>’</w:t>
      </w:r>
      <w:r w:rsidRPr="004B163E">
        <w:rPr>
          <w:rFonts w:ascii="Arial" w:hAnsi="Arial" w:cs="Arial"/>
        </w:rPr>
        <w:t xml:space="preserve">Ivoire. To broaden the arsenal available to farmers for managing </w:t>
      </w:r>
      <w:r w:rsidRPr="004B163E">
        <w:rPr>
          <w:rFonts w:ascii="Arial" w:hAnsi="Arial" w:cs="Arial"/>
          <w:i/>
          <w:iCs/>
        </w:rPr>
        <w:t>Colletotrichum</w:t>
      </w:r>
      <w:r w:rsidRPr="004B163E">
        <w:rPr>
          <w:rFonts w:ascii="Arial" w:hAnsi="Arial" w:cs="Arial"/>
        </w:rPr>
        <w:t xml:space="preserve"> and </w:t>
      </w:r>
      <w:r w:rsidRPr="004B163E">
        <w:rPr>
          <w:rFonts w:ascii="Arial" w:hAnsi="Arial" w:cs="Arial"/>
          <w:i/>
          <w:iCs/>
        </w:rPr>
        <w:t>Fusarium</w:t>
      </w:r>
      <w:r w:rsidRPr="004B163E">
        <w:rPr>
          <w:rFonts w:ascii="Arial" w:hAnsi="Arial" w:cs="Arial"/>
        </w:rPr>
        <w:t xml:space="preserve"> diseases, it is imperative to extend these investigations to include other synthetic and biological fungicides. Such efforts would be instrumental in diversifying the options for effective and sustainable pathogen control within integrated disease management frameworks.</w:t>
      </w:r>
    </w:p>
    <w:p w14:paraId="589548E5" w14:textId="77777777" w:rsidR="00F1391E" w:rsidRPr="004B163E" w:rsidRDefault="00F1391E" w:rsidP="00BF34CB">
      <w:pPr>
        <w:jc w:val="both"/>
        <w:rPr>
          <w:rFonts w:ascii="Arial" w:hAnsi="Arial" w:cs="Arial"/>
        </w:rPr>
      </w:pPr>
    </w:p>
    <w:p w14:paraId="5DD355D3" w14:textId="03A6BA2E" w:rsidR="00B01FCD" w:rsidRDefault="00CC1677" w:rsidP="00CC1677">
      <w:pPr>
        <w:pStyle w:val="Heading1"/>
      </w:pPr>
      <w:r>
        <w:t xml:space="preserve">4. </w:t>
      </w:r>
      <w:r w:rsidRPr="00FB3A86">
        <w:t>CONCLUSION</w:t>
      </w:r>
    </w:p>
    <w:p w14:paraId="0F907658" w14:textId="77777777" w:rsidR="00790ADA" w:rsidRPr="00184D3E" w:rsidRDefault="00790ADA" w:rsidP="00184D3E">
      <w:pPr>
        <w:pStyle w:val="ConcHead"/>
        <w:spacing w:after="0"/>
        <w:jc w:val="both"/>
        <w:rPr>
          <w:rFonts w:ascii="Arial" w:hAnsi="Arial" w:cs="Arial"/>
          <w:sz w:val="20"/>
        </w:rPr>
      </w:pPr>
    </w:p>
    <w:p w14:paraId="070CC943" w14:textId="46536EC9" w:rsidR="00F66254" w:rsidRDefault="00F66254" w:rsidP="00F66254">
      <w:pPr>
        <w:jc w:val="both"/>
        <w:rPr>
          <w:rFonts w:ascii="Arial" w:hAnsi="Arial" w:cs="Arial"/>
        </w:rPr>
      </w:pPr>
      <w:r w:rsidRPr="00F66254">
        <w:rPr>
          <w:rFonts w:ascii="Arial" w:hAnsi="Arial" w:cs="Arial"/>
        </w:rPr>
        <w:t xml:space="preserve">This study provides compelling </w:t>
      </w:r>
      <w:r w:rsidRPr="00F66254">
        <w:rPr>
          <w:rFonts w:ascii="Arial" w:hAnsi="Arial" w:cs="Arial"/>
          <w:i/>
          <w:iCs/>
        </w:rPr>
        <w:t>in vitro</w:t>
      </w:r>
      <w:r w:rsidRPr="00F66254">
        <w:rPr>
          <w:rFonts w:ascii="Arial" w:hAnsi="Arial" w:cs="Arial"/>
        </w:rPr>
        <w:t xml:space="preserve"> evidence for the potential of integrating both synthetic and biological fungicides into the management of fungal diseases affecting black pepper in Côte d</w:t>
      </w:r>
      <w:r w:rsidR="007F199B">
        <w:rPr>
          <w:rFonts w:ascii="Arial" w:hAnsi="Arial" w:cs="Arial"/>
        </w:rPr>
        <w:t>’</w:t>
      </w:r>
      <w:r w:rsidRPr="00F66254">
        <w:rPr>
          <w:rFonts w:ascii="Arial" w:hAnsi="Arial" w:cs="Arial"/>
        </w:rPr>
        <w:t xml:space="preserve">Ivoire. Our findings demonstrate that several synthetic formulations, namely Chlorothalonil + Carbendazim, Carbendazim + Mancozeb, Azoxystrobin + Mancozeb, Picoxystrobin + Mancozeb, and Difenoconazole + Spiroxamine, elicited complete inhibition of mycelial growth in both </w:t>
      </w:r>
      <w:r w:rsidRPr="00F66254">
        <w:rPr>
          <w:rFonts w:ascii="Arial" w:hAnsi="Arial" w:cs="Arial"/>
          <w:i/>
          <w:iCs/>
        </w:rPr>
        <w:t>Colletotrichum</w:t>
      </w:r>
      <w:r w:rsidRPr="00F66254">
        <w:rPr>
          <w:rFonts w:ascii="Arial" w:hAnsi="Arial" w:cs="Arial"/>
        </w:rPr>
        <w:t xml:space="preserve"> and </w:t>
      </w:r>
      <w:r w:rsidRPr="00F66254">
        <w:rPr>
          <w:rFonts w:ascii="Arial" w:hAnsi="Arial" w:cs="Arial"/>
          <w:i/>
          <w:iCs/>
        </w:rPr>
        <w:t>Fusarium</w:t>
      </w:r>
      <w:r w:rsidRPr="00F66254">
        <w:rPr>
          <w:rFonts w:ascii="Arial" w:hAnsi="Arial" w:cs="Arial"/>
        </w:rPr>
        <w:t xml:space="preserve"> isolates. Notably, this high efficacy </w:t>
      </w:r>
      <w:r w:rsidRPr="00F66254">
        <w:rPr>
          <w:rFonts w:ascii="Arial" w:hAnsi="Arial" w:cs="Arial"/>
        </w:rPr>
        <w:lastRenderedPageBreak/>
        <w:t>was consistent across all tested concentrations, including half the recommended dose (D1), the full recommended dose (D2), and double the recommended dose (D3).</w:t>
      </w:r>
    </w:p>
    <w:p w14:paraId="587BACDF" w14:textId="77777777" w:rsidR="00F66254" w:rsidRPr="00F66254" w:rsidRDefault="00F66254" w:rsidP="00F66254">
      <w:pPr>
        <w:jc w:val="both"/>
        <w:rPr>
          <w:rFonts w:ascii="Arial" w:hAnsi="Arial" w:cs="Arial"/>
        </w:rPr>
      </w:pPr>
    </w:p>
    <w:p w14:paraId="1091CB10" w14:textId="52577321" w:rsidR="00F66254" w:rsidRDefault="00F66254" w:rsidP="00F66254">
      <w:pPr>
        <w:jc w:val="both"/>
        <w:rPr>
          <w:rFonts w:ascii="Arial" w:hAnsi="Arial" w:cs="Arial"/>
        </w:rPr>
      </w:pPr>
      <w:r w:rsidRPr="00F66254">
        <w:rPr>
          <w:rFonts w:ascii="Arial" w:hAnsi="Arial" w:cs="Arial"/>
        </w:rPr>
        <w:t xml:space="preserve">In contrast, other synthetic active ingredients, such as Mancozeb alone, Copper Hydroxide, Difenoconazole, and the combination </w:t>
      </w:r>
      <w:r w:rsidR="006A04BB">
        <w:rPr>
          <w:rFonts w:ascii="Arial" w:hAnsi="Arial" w:cs="Arial"/>
        </w:rPr>
        <w:t>of azoxystrobin and d</w:t>
      </w:r>
      <w:r w:rsidRPr="00F66254">
        <w:rPr>
          <w:rFonts w:ascii="Arial" w:hAnsi="Arial" w:cs="Arial"/>
        </w:rPr>
        <w:t>ifenoconazole, exhibited a dose-dependent response. These compounds moderately suppressed mycelial growth at the recommended dose (D2) and achieved complete inhibition at the higher concentration (D3).</w:t>
      </w:r>
    </w:p>
    <w:p w14:paraId="2C9B520A" w14:textId="77777777" w:rsidR="00F66254" w:rsidRPr="00F66254" w:rsidRDefault="00F66254" w:rsidP="00F66254">
      <w:pPr>
        <w:jc w:val="both"/>
        <w:rPr>
          <w:rFonts w:ascii="Arial" w:hAnsi="Arial" w:cs="Arial"/>
        </w:rPr>
      </w:pPr>
    </w:p>
    <w:p w14:paraId="4427DAE0" w14:textId="6C0613EC" w:rsidR="00F66254" w:rsidRDefault="00F66254" w:rsidP="00F66254">
      <w:pPr>
        <w:jc w:val="both"/>
        <w:rPr>
          <w:rFonts w:ascii="Arial" w:hAnsi="Arial" w:cs="Arial"/>
        </w:rPr>
      </w:pPr>
      <w:r w:rsidRPr="00F66254">
        <w:rPr>
          <w:rFonts w:ascii="Arial" w:hAnsi="Arial" w:cs="Arial"/>
        </w:rPr>
        <w:t xml:space="preserve">Evaluation of biological fungicides revealed distinct performance levels. The formulation Thymol–Gamma terpinene–Eugenol (NECO) proved highly effective, completely inhibiting mycelial growth at doses D2 (80 mL/L) and D3 (160 mL/L). The essential oil of </w:t>
      </w:r>
      <w:proofErr w:type="spellStart"/>
      <w:r w:rsidRPr="00F66254">
        <w:rPr>
          <w:rFonts w:ascii="Arial" w:hAnsi="Arial" w:cs="Arial"/>
          <w:i/>
          <w:iCs/>
        </w:rPr>
        <w:t>Lippia</w:t>
      </w:r>
      <w:proofErr w:type="spellEnd"/>
      <w:r w:rsidRPr="00F66254">
        <w:rPr>
          <w:rFonts w:ascii="Arial" w:hAnsi="Arial" w:cs="Arial"/>
          <w:i/>
          <w:iCs/>
        </w:rPr>
        <w:t xml:space="preserve"> multiflora</w:t>
      </w:r>
      <w:r w:rsidRPr="00F66254">
        <w:rPr>
          <w:rFonts w:ascii="Arial" w:hAnsi="Arial" w:cs="Arial"/>
        </w:rPr>
        <w:t xml:space="preserve"> also showed promising, concentration-dependent efficacy, with significant inhibition observed at doses D3 (12.5 mL/L), D4 (25 mL/L), and D5 (50 mL/L). Conversely, the aqueous extract of </w:t>
      </w:r>
      <w:proofErr w:type="spellStart"/>
      <w:r w:rsidRPr="00F66254">
        <w:rPr>
          <w:rFonts w:ascii="Arial" w:hAnsi="Arial" w:cs="Arial"/>
          <w:i/>
          <w:iCs/>
        </w:rPr>
        <w:t>Chromolaena</w:t>
      </w:r>
      <w:proofErr w:type="spellEnd"/>
      <w:r w:rsidRPr="00F66254">
        <w:rPr>
          <w:rFonts w:ascii="Arial" w:hAnsi="Arial" w:cs="Arial"/>
          <w:i/>
          <w:iCs/>
        </w:rPr>
        <w:t xml:space="preserve"> </w:t>
      </w:r>
      <w:proofErr w:type="spellStart"/>
      <w:r w:rsidRPr="00F66254">
        <w:rPr>
          <w:rFonts w:ascii="Arial" w:hAnsi="Arial" w:cs="Arial"/>
          <w:i/>
          <w:iCs/>
        </w:rPr>
        <w:t>odorata</w:t>
      </w:r>
      <w:proofErr w:type="spellEnd"/>
      <w:r w:rsidRPr="00F66254">
        <w:rPr>
          <w:rFonts w:ascii="Arial" w:hAnsi="Arial" w:cs="Arial"/>
        </w:rPr>
        <w:t xml:space="preserve"> </w:t>
      </w:r>
      <w:r w:rsidR="006A04BB">
        <w:rPr>
          <w:rFonts w:ascii="Arial" w:hAnsi="Arial" w:cs="Arial"/>
        </w:rPr>
        <w:t>exhibited limited antifungal activity across the entire concentration range</w:t>
      </w:r>
      <w:r w:rsidRPr="00F66254">
        <w:rPr>
          <w:rFonts w:ascii="Arial" w:hAnsi="Arial" w:cs="Arial"/>
        </w:rPr>
        <w:t xml:space="preserve"> tested (3.12 to 50 mg/mL).</w:t>
      </w:r>
    </w:p>
    <w:p w14:paraId="3D98770C" w14:textId="77777777" w:rsidR="00F66254" w:rsidRPr="00F66254" w:rsidRDefault="00F66254" w:rsidP="00F66254">
      <w:pPr>
        <w:jc w:val="both"/>
        <w:rPr>
          <w:rFonts w:ascii="Arial" w:hAnsi="Arial" w:cs="Arial"/>
        </w:rPr>
      </w:pPr>
    </w:p>
    <w:p w14:paraId="48048C18" w14:textId="39D8BF7A" w:rsidR="00F66254" w:rsidRPr="00F66254" w:rsidRDefault="00F66254" w:rsidP="00F66254">
      <w:pPr>
        <w:jc w:val="both"/>
        <w:rPr>
          <w:rFonts w:ascii="Arial" w:hAnsi="Arial" w:cs="Arial"/>
        </w:rPr>
      </w:pPr>
      <w:r w:rsidRPr="00F66254">
        <w:rPr>
          <w:rFonts w:ascii="Arial" w:hAnsi="Arial" w:cs="Arial"/>
        </w:rPr>
        <w:t xml:space="preserve">In summary, this research confirms the significant potential of specific biopesticides, particularly </w:t>
      </w:r>
      <w:proofErr w:type="spellStart"/>
      <w:r w:rsidRPr="00F66254">
        <w:rPr>
          <w:rFonts w:ascii="Arial" w:hAnsi="Arial" w:cs="Arial"/>
          <w:i/>
          <w:iCs/>
        </w:rPr>
        <w:t>Lippia</w:t>
      </w:r>
      <w:proofErr w:type="spellEnd"/>
      <w:r w:rsidRPr="00F66254">
        <w:rPr>
          <w:rFonts w:ascii="Arial" w:hAnsi="Arial" w:cs="Arial"/>
          <w:i/>
          <w:iCs/>
        </w:rPr>
        <w:t xml:space="preserve"> multiflora</w:t>
      </w:r>
      <w:r w:rsidRPr="00F66254">
        <w:rPr>
          <w:rFonts w:ascii="Arial" w:hAnsi="Arial" w:cs="Arial"/>
        </w:rPr>
        <w:t xml:space="preserve"> essential oil and the NECO formulation, as viable components for integrated disease management strategies in black pepper. However, to translate these promising </w:t>
      </w:r>
      <w:r w:rsidRPr="00F66254">
        <w:rPr>
          <w:rFonts w:ascii="Arial" w:hAnsi="Arial" w:cs="Arial"/>
          <w:i/>
          <w:iCs/>
        </w:rPr>
        <w:t>in vitro</w:t>
      </w:r>
      <w:r w:rsidRPr="00F66254">
        <w:rPr>
          <w:rFonts w:ascii="Arial" w:hAnsi="Arial" w:cs="Arial"/>
        </w:rPr>
        <w:t xml:space="preserve"> results into practical applications, further validation under field conditions is essential. Such studies are needed to confirm efficacy, determine optimal application regimes, and develop sustainable control strategies tailored to the local production systems of Côte d</w:t>
      </w:r>
      <w:r w:rsidR="006A04BB">
        <w:rPr>
          <w:rFonts w:ascii="Arial" w:hAnsi="Arial" w:cs="Arial"/>
        </w:rPr>
        <w:t>’</w:t>
      </w:r>
      <w:r w:rsidRPr="00F66254">
        <w:rPr>
          <w:rFonts w:ascii="Arial" w:hAnsi="Arial" w:cs="Arial"/>
        </w:rPr>
        <w:t>Ivoire.</w:t>
      </w:r>
    </w:p>
    <w:p w14:paraId="4B8DA09C" w14:textId="77777777" w:rsidR="00184D3E" w:rsidRPr="00F66254" w:rsidRDefault="00184D3E" w:rsidP="00F66254">
      <w:pPr>
        <w:jc w:val="both"/>
        <w:rPr>
          <w:rFonts w:ascii="Arial" w:hAnsi="Arial" w:cs="Arial"/>
        </w:rPr>
      </w:pPr>
    </w:p>
    <w:p w14:paraId="332416B6" w14:textId="77777777" w:rsidR="00790ADA" w:rsidRPr="00F66254" w:rsidRDefault="00790ADA" w:rsidP="00F66254">
      <w:pPr>
        <w:pStyle w:val="Body"/>
        <w:spacing w:after="0"/>
        <w:rPr>
          <w:rFonts w:ascii="Arial" w:hAnsi="Arial" w:cs="Arial"/>
        </w:rPr>
      </w:pPr>
    </w:p>
    <w:p w14:paraId="61B55F0C" w14:textId="79772C35" w:rsidR="00860000" w:rsidRDefault="00BA2967" w:rsidP="00BA2967">
      <w:pPr>
        <w:pStyle w:val="Heading1"/>
      </w:pPr>
      <w:r w:rsidRPr="00786D36">
        <w:t>COMPETING INTERESTS</w:t>
      </w:r>
    </w:p>
    <w:p w14:paraId="060C308C" w14:textId="77777777" w:rsidR="00860000" w:rsidRDefault="00860000" w:rsidP="00441B6F">
      <w:pPr>
        <w:pStyle w:val="ReferHead"/>
        <w:spacing w:after="0"/>
        <w:jc w:val="both"/>
        <w:rPr>
          <w:rFonts w:ascii="Arial" w:hAnsi="Arial" w:cs="Arial"/>
        </w:rPr>
      </w:pPr>
    </w:p>
    <w:p w14:paraId="35374621" w14:textId="77777777" w:rsidR="0006697A" w:rsidRPr="00BF51C2" w:rsidRDefault="0006697A" w:rsidP="00BF51C2">
      <w:pPr>
        <w:pStyle w:val="Body"/>
        <w:spacing w:after="0"/>
        <w:rPr>
          <w:rFonts w:ascii="Arial" w:hAnsi="Arial" w:cs="Arial"/>
        </w:rPr>
      </w:pPr>
      <w:r w:rsidRPr="0006697A">
        <w:rPr>
          <w:rFonts w:ascii="Arial" w:hAnsi="Arial" w:cs="Arial"/>
        </w:rPr>
        <w:t>Authors have declared that they have no known</w:t>
      </w:r>
      <w:r w:rsidRPr="00BF51C2">
        <w:rPr>
          <w:rFonts w:ascii="Arial" w:hAnsi="Arial" w:cs="Arial"/>
        </w:rPr>
        <w:t xml:space="preserve"> </w:t>
      </w:r>
      <w:r w:rsidRPr="0006697A">
        <w:rPr>
          <w:rFonts w:ascii="Arial" w:hAnsi="Arial" w:cs="Arial"/>
        </w:rPr>
        <w:t>competing financial interests or non-financial</w:t>
      </w:r>
      <w:r w:rsidRPr="00BF51C2">
        <w:rPr>
          <w:rFonts w:ascii="Arial" w:hAnsi="Arial" w:cs="Arial"/>
        </w:rPr>
        <w:t xml:space="preserve"> </w:t>
      </w:r>
      <w:r w:rsidRPr="0006697A">
        <w:rPr>
          <w:rFonts w:ascii="Arial" w:hAnsi="Arial" w:cs="Arial"/>
        </w:rPr>
        <w:t>interests or personal relationships that could</w:t>
      </w:r>
      <w:r w:rsidRPr="00BF51C2">
        <w:rPr>
          <w:rFonts w:ascii="Arial" w:hAnsi="Arial" w:cs="Arial"/>
        </w:rPr>
        <w:t xml:space="preserve"> </w:t>
      </w:r>
      <w:r w:rsidRPr="0006697A">
        <w:rPr>
          <w:rFonts w:ascii="Arial" w:hAnsi="Arial" w:cs="Arial"/>
        </w:rPr>
        <w:t>have appeared to influence the work reported in</w:t>
      </w:r>
      <w:r w:rsidRPr="00BF51C2">
        <w:rPr>
          <w:rFonts w:ascii="Arial" w:hAnsi="Arial" w:cs="Arial"/>
        </w:rPr>
        <w:t xml:space="preserve"> </w:t>
      </w:r>
      <w:r w:rsidRPr="0006697A">
        <w:rPr>
          <w:rFonts w:ascii="Arial" w:hAnsi="Arial" w:cs="Arial"/>
        </w:rPr>
        <w:t>this paper.</w:t>
      </w:r>
    </w:p>
    <w:p w14:paraId="02CD1635" w14:textId="77777777" w:rsidR="00371FB6" w:rsidRPr="00BF51C2" w:rsidRDefault="00371FB6" w:rsidP="00BF51C2">
      <w:pPr>
        <w:pStyle w:val="Body"/>
        <w:spacing w:after="0"/>
        <w:rPr>
          <w:rFonts w:ascii="Arial" w:hAnsi="Arial" w:cs="Arial"/>
        </w:rPr>
      </w:pPr>
    </w:p>
    <w:p w14:paraId="515F85A9" w14:textId="77777777" w:rsidR="002B685A" w:rsidRDefault="002B685A" w:rsidP="00441B6F">
      <w:pPr>
        <w:pStyle w:val="ReferHead"/>
        <w:spacing w:after="0"/>
        <w:jc w:val="both"/>
        <w:rPr>
          <w:rFonts w:ascii="Arial" w:hAnsi="Arial" w:cs="Arial"/>
          <w:b w:val="0"/>
          <w:caps w:val="0"/>
          <w:sz w:val="20"/>
        </w:rPr>
      </w:pPr>
    </w:p>
    <w:p w14:paraId="6CFBE6E7" w14:textId="0740EA9C" w:rsidR="00B01FCD" w:rsidRDefault="003355E7" w:rsidP="003355E7">
      <w:pPr>
        <w:pStyle w:val="Heading1"/>
      </w:pPr>
      <w:r w:rsidRPr="00FB3A86">
        <w:t>REFERENCES</w:t>
      </w:r>
    </w:p>
    <w:p w14:paraId="16D61319" w14:textId="77777777" w:rsidR="00790ADA" w:rsidRPr="00FB3A86" w:rsidRDefault="00790ADA" w:rsidP="00441B6F">
      <w:pPr>
        <w:pStyle w:val="ReferHead"/>
        <w:spacing w:after="0"/>
        <w:jc w:val="both"/>
        <w:rPr>
          <w:rFonts w:ascii="Arial" w:hAnsi="Arial" w:cs="Arial"/>
        </w:rPr>
      </w:pPr>
    </w:p>
    <w:p w14:paraId="31E2CD4B" w14:textId="502ABBFF" w:rsidR="006B0200" w:rsidRPr="006B486A" w:rsidRDefault="006B486A" w:rsidP="006B0200">
      <w:pPr>
        <w:widowControl w:val="0"/>
        <w:autoSpaceDE w:val="0"/>
        <w:autoSpaceDN w:val="0"/>
        <w:adjustRightInd w:val="0"/>
        <w:ind w:left="480" w:hanging="480"/>
        <w:jc w:val="both"/>
        <w:rPr>
          <w:rFonts w:ascii="Arial" w:hAnsi="Arial" w:cs="Arial"/>
        </w:rPr>
      </w:pPr>
      <w:r w:rsidRPr="006B486A">
        <w:rPr>
          <w:rFonts w:ascii="Arial" w:hAnsi="Arial" w:cs="Arial"/>
        </w:rPr>
        <w:t xml:space="preserve">Bamba, B., Tuo, S., Bolou, B. B. A., Koné, K. N., </w:t>
      </w:r>
      <w:proofErr w:type="spellStart"/>
      <w:r w:rsidRPr="006B486A">
        <w:rPr>
          <w:rFonts w:ascii="Arial" w:hAnsi="Arial" w:cs="Arial"/>
        </w:rPr>
        <w:t>Guinagui</w:t>
      </w:r>
      <w:proofErr w:type="spellEnd"/>
      <w:r w:rsidRPr="006B486A">
        <w:rPr>
          <w:rFonts w:ascii="Arial" w:hAnsi="Arial" w:cs="Arial"/>
        </w:rPr>
        <w:t xml:space="preserve">, N. B., &amp; Koné, D. (2023). Evaluation of the antifungal efficacy of biopesticides on the growth of </w:t>
      </w:r>
      <w:r w:rsidRPr="006B486A">
        <w:rPr>
          <w:rFonts w:ascii="Arial" w:hAnsi="Arial" w:cs="Arial"/>
          <w:i/>
          <w:iCs/>
        </w:rPr>
        <w:t>Sclerotium </w:t>
      </w:r>
      <w:proofErr w:type="spellStart"/>
      <w:r w:rsidRPr="006B486A">
        <w:rPr>
          <w:rFonts w:ascii="Arial" w:hAnsi="Arial" w:cs="Arial"/>
          <w:i/>
          <w:iCs/>
        </w:rPr>
        <w:t>rolfsii</w:t>
      </w:r>
      <w:proofErr w:type="spellEnd"/>
      <w:r w:rsidRPr="006B486A">
        <w:rPr>
          <w:rFonts w:ascii="Arial" w:hAnsi="Arial" w:cs="Arial"/>
        </w:rPr>
        <w:t xml:space="preserve"> isolates from vegetable crops in Côte d’Ivoire. </w:t>
      </w:r>
      <w:r w:rsidRPr="006B486A">
        <w:rPr>
          <w:rFonts w:ascii="Arial" w:hAnsi="Arial" w:cs="Arial"/>
          <w:i/>
          <w:iCs/>
        </w:rPr>
        <w:t>American Journal of Microbiological Research, 11</w:t>
      </w:r>
      <w:r w:rsidRPr="006B486A">
        <w:rPr>
          <w:rFonts w:ascii="Arial" w:hAnsi="Arial" w:cs="Arial"/>
        </w:rPr>
        <w:t>(3), 64</w:t>
      </w:r>
      <w:r w:rsidRPr="006B486A">
        <w:rPr>
          <w:rFonts w:ascii="Arial" w:hAnsi="Arial" w:cs="Arial"/>
        </w:rPr>
        <w:noBreakHyphen/>
        <w:t xml:space="preserve">72. </w:t>
      </w:r>
      <w:hyperlink r:id="rId20" w:history="1">
        <w:r w:rsidRPr="00992E8E">
          <w:rPr>
            <w:rStyle w:val="Hyperlink"/>
            <w:rFonts w:ascii="Arial" w:hAnsi="Arial" w:cs="Arial"/>
          </w:rPr>
          <w:t>https://doi.org/10.12691/ajmr-11-3-1</w:t>
        </w:r>
      </w:hyperlink>
      <w:r>
        <w:rPr>
          <w:rFonts w:ascii="Arial" w:hAnsi="Arial" w:cs="Arial"/>
        </w:rPr>
        <w:t>.</w:t>
      </w:r>
    </w:p>
    <w:p w14:paraId="16AEE1C5" w14:textId="2A38B397" w:rsidR="006B486A" w:rsidRPr="006B486A" w:rsidRDefault="006B486A" w:rsidP="006B486A">
      <w:pPr>
        <w:widowControl w:val="0"/>
        <w:autoSpaceDE w:val="0"/>
        <w:autoSpaceDN w:val="0"/>
        <w:adjustRightInd w:val="0"/>
        <w:ind w:left="480" w:hanging="480"/>
        <w:jc w:val="both"/>
        <w:rPr>
          <w:rStyle w:val="Hyperlink"/>
          <w:rFonts w:ascii="Arial" w:hAnsi="Arial" w:cs="Arial"/>
        </w:rPr>
      </w:pPr>
      <w:r w:rsidRPr="006B486A">
        <w:rPr>
          <w:rFonts w:ascii="Arial" w:hAnsi="Arial" w:cs="Arial"/>
        </w:rPr>
        <w:t>Camara, B., Coulibaly, K., Dagnogo, T., Tuo, S., &amp; Koné, D. (2023). Characterization of fungal diseases in palm</w:t>
      </w:r>
      <w:r w:rsidRPr="006B486A">
        <w:rPr>
          <w:rFonts w:ascii="Arial" w:hAnsi="Arial" w:cs="Arial"/>
        </w:rPr>
        <w:noBreakHyphen/>
        <w:t xml:space="preserve">oil nurseries and implementation of control methods. </w:t>
      </w:r>
      <w:r w:rsidRPr="006B486A">
        <w:rPr>
          <w:rFonts w:ascii="Arial" w:hAnsi="Arial" w:cs="Arial"/>
          <w:i/>
          <w:iCs/>
        </w:rPr>
        <w:t>American Journal of Bioscience and Bioengineering, 11</w:t>
      </w:r>
      <w:r w:rsidRPr="006B486A">
        <w:rPr>
          <w:rFonts w:ascii="Arial" w:hAnsi="Arial" w:cs="Arial"/>
        </w:rPr>
        <w:t>(6), 92</w:t>
      </w:r>
      <w:r w:rsidRPr="006B486A">
        <w:rPr>
          <w:rFonts w:ascii="Arial" w:hAnsi="Arial" w:cs="Arial"/>
        </w:rPr>
        <w:noBreakHyphen/>
        <w:t xml:space="preserve">102. </w:t>
      </w:r>
      <w:r w:rsidRPr="006B486A">
        <w:rPr>
          <w:rFonts w:ascii="Arial" w:hAnsi="Arial" w:cs="Arial"/>
        </w:rPr>
        <w:fldChar w:fldCharType="begin"/>
      </w:r>
      <w:r w:rsidRPr="006B486A">
        <w:rPr>
          <w:rFonts w:ascii="Arial" w:hAnsi="Arial" w:cs="Arial"/>
        </w:rPr>
        <w:instrText>HYPERLINK "https://doi.org/10.11648/j.bio.20231106.11" \t "_new"</w:instrText>
      </w:r>
      <w:r w:rsidRPr="006B486A">
        <w:rPr>
          <w:rFonts w:ascii="Arial" w:hAnsi="Arial" w:cs="Arial"/>
        </w:rPr>
        <w:fldChar w:fldCharType="separate"/>
      </w:r>
      <w:r w:rsidRPr="006B486A">
        <w:rPr>
          <w:rStyle w:val="Hyperlink"/>
          <w:rFonts w:ascii="Arial" w:hAnsi="Arial" w:cs="Arial"/>
        </w:rPr>
        <w:t>https://doi.org/10.11648/j.bio.20231106.11</w:t>
      </w:r>
    </w:p>
    <w:p w14:paraId="08E20EB0" w14:textId="541E996F"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r w:rsidRPr="006B486A">
        <w:rPr>
          <w:rFonts w:ascii="Arial" w:hAnsi="Arial" w:cs="Arial"/>
        </w:rPr>
        <w:t xml:space="preserve">Chao, X., Siwei, W., Tian, T., </w:t>
      </w:r>
      <w:proofErr w:type="spellStart"/>
      <w:r w:rsidRPr="006B486A">
        <w:rPr>
          <w:rFonts w:ascii="Arial" w:hAnsi="Arial" w:cs="Arial"/>
        </w:rPr>
        <w:t>Yafeng</w:t>
      </w:r>
      <w:proofErr w:type="spellEnd"/>
      <w:r w:rsidRPr="006B486A">
        <w:rPr>
          <w:rFonts w:ascii="Arial" w:hAnsi="Arial" w:cs="Arial"/>
        </w:rPr>
        <w:t xml:space="preserve">, G., </w:t>
      </w:r>
      <w:proofErr w:type="spellStart"/>
      <w:r w:rsidRPr="006B486A">
        <w:rPr>
          <w:rFonts w:ascii="Arial" w:hAnsi="Arial" w:cs="Arial"/>
        </w:rPr>
        <w:t>Shichao</w:t>
      </w:r>
      <w:proofErr w:type="spellEnd"/>
      <w:r w:rsidRPr="006B486A">
        <w:rPr>
          <w:rFonts w:ascii="Arial" w:hAnsi="Arial" w:cs="Arial"/>
        </w:rPr>
        <w:t xml:space="preserve">, L., </w:t>
      </w:r>
      <w:proofErr w:type="spellStart"/>
      <w:r w:rsidRPr="006B486A">
        <w:rPr>
          <w:rFonts w:ascii="Arial" w:hAnsi="Arial" w:cs="Arial"/>
        </w:rPr>
        <w:t>Shengfeng</w:t>
      </w:r>
      <w:proofErr w:type="spellEnd"/>
      <w:r w:rsidRPr="006B486A">
        <w:rPr>
          <w:rFonts w:ascii="Arial" w:hAnsi="Arial" w:cs="Arial"/>
        </w:rPr>
        <w:t xml:space="preserve">, G., </w:t>
      </w:r>
      <w:proofErr w:type="spellStart"/>
      <w:r w:rsidRPr="006B486A">
        <w:rPr>
          <w:rFonts w:ascii="Arial" w:hAnsi="Arial" w:cs="Arial"/>
        </w:rPr>
        <w:t>Shiwei</w:t>
      </w:r>
      <w:proofErr w:type="spellEnd"/>
      <w:r w:rsidRPr="006B486A">
        <w:rPr>
          <w:rFonts w:ascii="Arial" w:hAnsi="Arial" w:cs="Arial"/>
        </w:rPr>
        <w:t xml:space="preserve">, S., &amp; Qianqian, M. (2023). Identification, prevalence, and genetic diversity analysis of pathogens causing black pepper anthracnose in Hainan, China. </w:t>
      </w:r>
      <w:r w:rsidRPr="006B486A">
        <w:rPr>
          <w:rFonts w:ascii="Arial" w:hAnsi="Arial" w:cs="Arial"/>
          <w:i/>
          <w:iCs/>
        </w:rPr>
        <w:t>Spice and Beverage Research Institute, Chinese Academy of Tropical Agricultural Sciences, Wanning, Hainan, China.</w:t>
      </w:r>
      <w:r w:rsidRPr="006B486A">
        <w:rPr>
          <w:rFonts w:ascii="Arial" w:hAnsi="Arial" w:cs="Arial"/>
        </w:rPr>
        <w:t xml:space="preserve"> (12 pp.)</w:t>
      </w:r>
    </w:p>
    <w:p w14:paraId="635A309B"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Dagnogo, M. (2025). </w:t>
      </w:r>
      <w:r w:rsidRPr="006B486A">
        <w:rPr>
          <w:rFonts w:ascii="Arial" w:hAnsi="Arial" w:cs="Arial"/>
          <w:i/>
          <w:iCs/>
        </w:rPr>
        <w:t>Contribution to the study of fungal diseases affecting Piper nigrum L. pepper plants in Côte d’Ivoire</w:t>
      </w:r>
      <w:r w:rsidRPr="006B486A">
        <w:rPr>
          <w:rFonts w:ascii="Arial" w:hAnsi="Arial" w:cs="Arial"/>
        </w:rPr>
        <w:t xml:space="preserve"> (</w:t>
      </w:r>
      <w:proofErr w:type="spellStart"/>
      <w:r w:rsidRPr="006B486A">
        <w:rPr>
          <w:rFonts w:ascii="Arial" w:hAnsi="Arial" w:cs="Arial"/>
        </w:rPr>
        <w:t>Thèse</w:t>
      </w:r>
      <w:proofErr w:type="spellEnd"/>
      <w:r w:rsidRPr="006B486A">
        <w:rPr>
          <w:rFonts w:ascii="Arial" w:hAnsi="Arial" w:cs="Arial"/>
        </w:rPr>
        <w:t xml:space="preserve"> de </w:t>
      </w:r>
      <w:proofErr w:type="spellStart"/>
      <w:r w:rsidRPr="006B486A">
        <w:rPr>
          <w:rFonts w:ascii="Arial" w:hAnsi="Arial" w:cs="Arial"/>
        </w:rPr>
        <w:t>doctorat</w:t>
      </w:r>
      <w:proofErr w:type="spellEnd"/>
      <w:r w:rsidRPr="006B486A">
        <w:rPr>
          <w:rFonts w:ascii="Arial" w:hAnsi="Arial" w:cs="Arial"/>
        </w:rPr>
        <w:t xml:space="preserve"> </w:t>
      </w:r>
      <w:proofErr w:type="spellStart"/>
      <w:r w:rsidRPr="006B486A">
        <w:rPr>
          <w:rFonts w:ascii="Arial" w:hAnsi="Arial" w:cs="Arial"/>
        </w:rPr>
        <w:t>conjointe</w:t>
      </w:r>
      <w:proofErr w:type="spellEnd"/>
      <w:r w:rsidRPr="006B486A">
        <w:rPr>
          <w:rFonts w:ascii="Arial" w:hAnsi="Arial" w:cs="Arial"/>
        </w:rPr>
        <w:t xml:space="preserve">, </w:t>
      </w:r>
      <w:proofErr w:type="spellStart"/>
      <w:r w:rsidRPr="006B486A">
        <w:rPr>
          <w:rFonts w:ascii="Arial" w:hAnsi="Arial" w:cs="Arial"/>
        </w:rPr>
        <w:t>Institut</w:t>
      </w:r>
      <w:proofErr w:type="spellEnd"/>
      <w:r w:rsidRPr="006B486A">
        <w:rPr>
          <w:rFonts w:ascii="Arial" w:hAnsi="Arial" w:cs="Arial"/>
        </w:rPr>
        <w:t xml:space="preserve"> National Polytechnique Félix Houphouët</w:t>
      </w:r>
      <w:r w:rsidRPr="006B486A">
        <w:rPr>
          <w:rFonts w:ascii="Arial" w:hAnsi="Arial" w:cs="Arial"/>
        </w:rPr>
        <w:noBreakHyphen/>
        <w:t>Boigny, Yamoussoukro, Côte d’Ivoire). 268 p.</w:t>
      </w:r>
    </w:p>
    <w:p w14:paraId="16078CC4" w14:textId="77777777" w:rsidR="006B486A" w:rsidRPr="006B486A" w:rsidRDefault="006B486A" w:rsidP="006B486A">
      <w:pPr>
        <w:widowControl w:val="0"/>
        <w:autoSpaceDE w:val="0"/>
        <w:autoSpaceDN w:val="0"/>
        <w:adjustRightInd w:val="0"/>
        <w:ind w:left="480" w:hanging="480"/>
        <w:jc w:val="both"/>
        <w:rPr>
          <w:rStyle w:val="Hyperlink"/>
          <w:rFonts w:ascii="Arial" w:hAnsi="Arial" w:cs="Arial"/>
        </w:rPr>
      </w:pPr>
      <w:r w:rsidRPr="006B486A">
        <w:rPr>
          <w:rFonts w:ascii="Arial" w:hAnsi="Arial" w:cs="Arial"/>
        </w:rPr>
        <w:t xml:space="preserve">Dagnogo, M., Kouadio, K. T., </w:t>
      </w:r>
      <w:proofErr w:type="spellStart"/>
      <w:r w:rsidRPr="006B486A">
        <w:rPr>
          <w:rFonts w:ascii="Arial" w:hAnsi="Arial" w:cs="Arial"/>
        </w:rPr>
        <w:t>Tienebo</w:t>
      </w:r>
      <w:proofErr w:type="spellEnd"/>
      <w:r w:rsidRPr="006B486A">
        <w:rPr>
          <w:rFonts w:ascii="Arial" w:hAnsi="Arial" w:cs="Arial"/>
        </w:rPr>
        <w:t>, E.</w:t>
      </w:r>
      <w:r w:rsidRPr="006B486A">
        <w:rPr>
          <w:rFonts w:ascii="Arial" w:hAnsi="Arial" w:cs="Arial"/>
        </w:rPr>
        <w:noBreakHyphen/>
        <w:t xml:space="preserve">O., </w:t>
      </w:r>
      <w:proofErr w:type="spellStart"/>
      <w:r w:rsidRPr="006B486A">
        <w:rPr>
          <w:rFonts w:ascii="Arial" w:hAnsi="Arial" w:cs="Arial"/>
        </w:rPr>
        <w:t>Kouadia</w:t>
      </w:r>
      <w:proofErr w:type="spellEnd"/>
      <w:r w:rsidRPr="006B486A">
        <w:rPr>
          <w:rFonts w:ascii="Arial" w:hAnsi="Arial" w:cs="Arial"/>
        </w:rPr>
        <w:t>, A. M. J., Adja, N. A., Kouakou, K. P. M., &amp; Abo, K. (2024). Spatial distribution, prevalence, and severity of fungal diseases affecting black</w:t>
      </w:r>
      <w:r w:rsidRPr="006B486A">
        <w:rPr>
          <w:rFonts w:ascii="Arial" w:hAnsi="Arial" w:cs="Arial"/>
        </w:rPr>
        <w:noBreakHyphen/>
        <w:t xml:space="preserve">pepper cultivation in Côte d’Ivoire. </w:t>
      </w:r>
      <w:r w:rsidRPr="006B486A">
        <w:rPr>
          <w:rFonts w:ascii="Arial" w:hAnsi="Arial" w:cs="Arial"/>
          <w:i/>
          <w:iCs/>
        </w:rPr>
        <w:t xml:space="preserve">The Journal of Animal and </w:t>
      </w:r>
      <w:r w:rsidRPr="006B486A">
        <w:rPr>
          <w:rFonts w:ascii="Arial" w:hAnsi="Arial" w:cs="Arial"/>
          <w:i/>
          <w:iCs/>
        </w:rPr>
        <w:lastRenderedPageBreak/>
        <w:t>Plant Sciences, 6.</w:t>
      </w:r>
      <w:r w:rsidRPr="006B486A">
        <w:rPr>
          <w:rFonts w:ascii="Arial" w:hAnsi="Arial" w:cs="Arial"/>
        </w:rPr>
        <w:t xml:space="preserve"> </w:t>
      </w:r>
      <w:r w:rsidRPr="006B486A">
        <w:rPr>
          <w:rFonts w:ascii="Arial" w:hAnsi="Arial" w:cs="Arial"/>
        </w:rPr>
        <w:fldChar w:fldCharType="begin"/>
      </w:r>
      <w:r w:rsidRPr="006B486A">
        <w:rPr>
          <w:rFonts w:ascii="Arial" w:hAnsi="Arial" w:cs="Arial"/>
        </w:rPr>
        <w:instrText>HYPERLINK "https://doi.org/10.36899/japs.2024.6.0825" \t "_new"</w:instrText>
      </w:r>
      <w:r w:rsidRPr="006B486A">
        <w:rPr>
          <w:rFonts w:ascii="Arial" w:hAnsi="Arial" w:cs="Arial"/>
        </w:rPr>
        <w:fldChar w:fldCharType="separate"/>
      </w:r>
      <w:r w:rsidRPr="006B486A">
        <w:rPr>
          <w:rStyle w:val="Hyperlink"/>
          <w:rFonts w:ascii="Arial" w:hAnsi="Arial" w:cs="Arial"/>
        </w:rPr>
        <w:t>https://doi.org/10.36899/japs.2024.6.0825</w:t>
      </w:r>
    </w:p>
    <w:p w14:paraId="0E46EE24" w14:textId="52AD5A68"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proofErr w:type="spellStart"/>
      <w:r w:rsidRPr="006B486A">
        <w:rPr>
          <w:rFonts w:ascii="Arial" w:hAnsi="Arial" w:cs="Arial"/>
          <w:lang w:val="fr-FR"/>
        </w:rPr>
        <w:t>Doumbouya</w:t>
      </w:r>
      <w:proofErr w:type="spellEnd"/>
      <w:r w:rsidRPr="006B486A">
        <w:rPr>
          <w:rFonts w:ascii="Arial" w:hAnsi="Arial" w:cs="Arial"/>
          <w:lang w:val="fr-FR"/>
        </w:rPr>
        <w:t xml:space="preserve">, M., Abo, K., </w:t>
      </w:r>
      <w:proofErr w:type="spellStart"/>
      <w:r w:rsidRPr="006B486A">
        <w:rPr>
          <w:rFonts w:ascii="Arial" w:hAnsi="Arial" w:cs="Arial"/>
          <w:lang w:val="fr-FR"/>
        </w:rPr>
        <w:t>Lepengue</w:t>
      </w:r>
      <w:proofErr w:type="spellEnd"/>
      <w:r w:rsidRPr="006B486A">
        <w:rPr>
          <w:rFonts w:ascii="Arial" w:hAnsi="Arial" w:cs="Arial"/>
          <w:lang w:val="fr-FR"/>
        </w:rPr>
        <w:t xml:space="preserve">, A. N., Camara, B., </w:t>
      </w:r>
      <w:proofErr w:type="spellStart"/>
      <w:r w:rsidRPr="006B486A">
        <w:rPr>
          <w:rFonts w:ascii="Arial" w:hAnsi="Arial" w:cs="Arial"/>
          <w:lang w:val="fr-FR"/>
        </w:rPr>
        <w:t>Kanko</w:t>
      </w:r>
      <w:proofErr w:type="spellEnd"/>
      <w:r w:rsidRPr="006B486A">
        <w:rPr>
          <w:rFonts w:ascii="Arial" w:hAnsi="Arial" w:cs="Arial"/>
          <w:lang w:val="fr-FR"/>
        </w:rPr>
        <w:t xml:space="preserve">, K., </w:t>
      </w:r>
      <w:proofErr w:type="spellStart"/>
      <w:r w:rsidRPr="006B486A">
        <w:rPr>
          <w:rFonts w:ascii="Arial" w:hAnsi="Arial" w:cs="Arial"/>
          <w:lang w:val="fr-FR"/>
        </w:rPr>
        <w:t>Aidara</w:t>
      </w:r>
      <w:proofErr w:type="spellEnd"/>
      <w:r w:rsidRPr="006B486A">
        <w:rPr>
          <w:rFonts w:ascii="Arial" w:hAnsi="Arial" w:cs="Arial"/>
          <w:lang w:val="fr-FR"/>
        </w:rPr>
        <w:t xml:space="preserve">, D., &amp; Koné, D. (2012). </w:t>
      </w:r>
      <w:r w:rsidRPr="006B486A">
        <w:rPr>
          <w:rFonts w:ascii="Arial" w:hAnsi="Arial" w:cs="Arial"/>
        </w:rPr>
        <w:t xml:space="preserve">Comparative </w:t>
      </w:r>
      <w:r w:rsidRPr="006B486A">
        <w:rPr>
          <w:rFonts w:ascii="Arial" w:hAnsi="Arial" w:cs="Arial"/>
          <w:i/>
          <w:iCs/>
        </w:rPr>
        <w:t>in vitro</w:t>
      </w:r>
      <w:r w:rsidRPr="006B486A">
        <w:rPr>
          <w:rFonts w:ascii="Arial" w:hAnsi="Arial" w:cs="Arial"/>
        </w:rPr>
        <w:t xml:space="preserve"> activities of two synthetic fungicides and two essential oils on soil</w:t>
      </w:r>
      <w:r w:rsidRPr="006B486A">
        <w:rPr>
          <w:rFonts w:ascii="Arial" w:hAnsi="Arial" w:cs="Arial"/>
        </w:rPr>
        <w:noBreakHyphen/>
        <w:t xml:space="preserve">borne fungi in vegetable crops in Côte d’Ivoire. </w:t>
      </w:r>
      <w:r w:rsidRPr="006B486A">
        <w:rPr>
          <w:rFonts w:ascii="Arial" w:hAnsi="Arial" w:cs="Arial"/>
          <w:i/>
          <w:iCs/>
        </w:rPr>
        <w:t>Journal of Applied Biosciences, 50</w:t>
      </w:r>
      <w:r w:rsidRPr="006B486A">
        <w:rPr>
          <w:rFonts w:ascii="Arial" w:hAnsi="Arial" w:cs="Arial"/>
        </w:rPr>
        <w:t>, 3520</w:t>
      </w:r>
      <w:r w:rsidRPr="006B486A">
        <w:rPr>
          <w:rFonts w:ascii="Arial" w:hAnsi="Arial" w:cs="Arial"/>
        </w:rPr>
        <w:noBreakHyphen/>
        <w:t>3532.</w:t>
      </w:r>
    </w:p>
    <w:p w14:paraId="522A87A9"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Dutta, P., Yasin, A., Kumari, A., Mahanta, M., &amp; Sharma, A. (2023). Diseases of pepper (Piper nigrum L.) and their integrated management. In A. Bahadur &amp; P. Dutta (</w:t>
      </w:r>
      <w:proofErr w:type="spellStart"/>
      <w:r w:rsidRPr="006B486A">
        <w:rPr>
          <w:rFonts w:ascii="Arial" w:hAnsi="Arial" w:cs="Arial"/>
        </w:rPr>
        <w:t>Éds</w:t>
      </w:r>
      <w:proofErr w:type="spellEnd"/>
      <w:r w:rsidRPr="006B486A">
        <w:rPr>
          <w:rFonts w:ascii="Arial" w:hAnsi="Arial" w:cs="Arial"/>
        </w:rPr>
        <w:t xml:space="preserve">.), </w:t>
      </w:r>
      <w:r w:rsidRPr="006B486A">
        <w:rPr>
          <w:rFonts w:ascii="Arial" w:hAnsi="Arial" w:cs="Arial"/>
          <w:i/>
          <w:iCs/>
        </w:rPr>
        <w:t>Diseases of commercial crops and their integrated management</w:t>
      </w:r>
      <w:r w:rsidRPr="006B486A">
        <w:rPr>
          <w:rFonts w:ascii="Arial" w:hAnsi="Arial" w:cs="Arial"/>
        </w:rPr>
        <w:t xml:space="preserve"> (1ʳᵉ </w:t>
      </w:r>
      <w:proofErr w:type="spellStart"/>
      <w:r w:rsidRPr="006B486A">
        <w:rPr>
          <w:rFonts w:ascii="Arial" w:hAnsi="Arial" w:cs="Arial"/>
        </w:rPr>
        <w:t>éd</w:t>
      </w:r>
      <w:proofErr w:type="spellEnd"/>
      <w:r w:rsidRPr="006B486A">
        <w:rPr>
          <w:rFonts w:ascii="Arial" w:hAnsi="Arial" w:cs="Arial"/>
        </w:rPr>
        <w:t>., 19 pp.).</w:t>
      </w:r>
    </w:p>
    <w:p w14:paraId="44A33B28" w14:textId="77777777" w:rsidR="006B486A" w:rsidRPr="006B486A" w:rsidRDefault="006B486A" w:rsidP="006B486A">
      <w:pPr>
        <w:widowControl w:val="0"/>
        <w:autoSpaceDE w:val="0"/>
        <w:autoSpaceDN w:val="0"/>
        <w:adjustRightInd w:val="0"/>
        <w:ind w:left="480" w:hanging="480"/>
        <w:jc w:val="both"/>
        <w:rPr>
          <w:rFonts w:ascii="Arial" w:hAnsi="Arial" w:cs="Arial"/>
          <w:lang w:val="fr-FR"/>
        </w:rPr>
      </w:pPr>
      <w:r w:rsidRPr="006B486A">
        <w:rPr>
          <w:rFonts w:ascii="Arial" w:hAnsi="Arial" w:cs="Arial"/>
        </w:rPr>
        <w:t xml:space="preserve">FIRCA. (2020). </w:t>
      </w:r>
      <w:r w:rsidRPr="006B486A">
        <w:rPr>
          <w:rFonts w:ascii="Arial" w:hAnsi="Arial" w:cs="Arial"/>
          <w:i/>
          <w:iCs/>
        </w:rPr>
        <w:t>The Pepper Industry, Report, act 23</w:t>
      </w:r>
      <w:r w:rsidRPr="006B486A">
        <w:rPr>
          <w:rFonts w:ascii="Arial" w:hAnsi="Arial" w:cs="Arial"/>
        </w:rPr>
        <w:t xml:space="preserve">. </w:t>
      </w:r>
      <w:r w:rsidRPr="006B486A">
        <w:rPr>
          <w:rFonts w:ascii="Arial" w:hAnsi="Arial" w:cs="Arial"/>
          <w:lang w:val="fr-FR"/>
        </w:rPr>
        <w:t>Abidjan, Côte d’Ivoire. 96 p.</w:t>
      </w:r>
    </w:p>
    <w:p w14:paraId="4521426D"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lang w:val="fr-FR"/>
        </w:rPr>
        <w:t>Hamdache</w:t>
      </w:r>
      <w:proofErr w:type="spellEnd"/>
      <w:r w:rsidRPr="006B486A">
        <w:rPr>
          <w:rFonts w:ascii="Arial" w:hAnsi="Arial" w:cs="Arial"/>
          <w:lang w:val="fr-FR"/>
        </w:rPr>
        <w:t xml:space="preserve">, A., </w:t>
      </w:r>
      <w:proofErr w:type="spellStart"/>
      <w:r w:rsidRPr="006B486A">
        <w:rPr>
          <w:rFonts w:ascii="Arial" w:hAnsi="Arial" w:cs="Arial"/>
          <w:lang w:val="fr-FR"/>
        </w:rPr>
        <w:t>Lamarti</w:t>
      </w:r>
      <w:proofErr w:type="spellEnd"/>
      <w:r w:rsidRPr="006B486A">
        <w:rPr>
          <w:rFonts w:ascii="Arial" w:hAnsi="Arial" w:cs="Arial"/>
          <w:lang w:val="fr-FR"/>
        </w:rPr>
        <w:t xml:space="preserve">, A., &amp; </w:t>
      </w:r>
      <w:proofErr w:type="spellStart"/>
      <w:r w:rsidRPr="006B486A">
        <w:rPr>
          <w:rFonts w:ascii="Arial" w:hAnsi="Arial" w:cs="Arial"/>
          <w:lang w:val="fr-FR"/>
        </w:rPr>
        <w:t>Badoc</w:t>
      </w:r>
      <w:proofErr w:type="spellEnd"/>
      <w:r w:rsidRPr="006B486A">
        <w:rPr>
          <w:rFonts w:ascii="Arial" w:hAnsi="Arial" w:cs="Arial"/>
          <w:lang w:val="fr-FR"/>
        </w:rPr>
        <w:t xml:space="preserve">, A. (2010). </w:t>
      </w:r>
      <w:r w:rsidRPr="006B486A">
        <w:rPr>
          <w:rFonts w:ascii="Arial" w:hAnsi="Arial" w:cs="Arial"/>
          <w:i/>
          <w:iCs/>
        </w:rPr>
        <w:t>In vitro</w:t>
      </w:r>
      <w:r w:rsidRPr="006B486A">
        <w:rPr>
          <w:rFonts w:ascii="Arial" w:hAnsi="Arial" w:cs="Arial"/>
        </w:rPr>
        <w:t xml:space="preserve"> resistance of </w:t>
      </w:r>
      <w:r w:rsidRPr="006B486A">
        <w:rPr>
          <w:rFonts w:ascii="Arial" w:hAnsi="Arial" w:cs="Arial"/>
          <w:i/>
          <w:iCs/>
        </w:rPr>
        <w:t>Botrytis cinerea</w:t>
      </w:r>
      <w:r w:rsidRPr="006B486A">
        <w:rPr>
          <w:rFonts w:ascii="Arial" w:hAnsi="Arial" w:cs="Arial"/>
        </w:rPr>
        <w:t xml:space="preserve"> to three fungicides. </w:t>
      </w:r>
      <w:r w:rsidRPr="006B486A">
        <w:rPr>
          <w:rFonts w:ascii="Arial" w:hAnsi="Arial" w:cs="Arial"/>
          <w:i/>
          <w:iCs/>
        </w:rPr>
        <w:t>Bulletin of the Bordeaux Pharmaceutical Society, 149</w:t>
      </w:r>
      <w:r w:rsidRPr="006B486A">
        <w:rPr>
          <w:rFonts w:ascii="Arial" w:hAnsi="Arial" w:cs="Arial"/>
        </w:rPr>
        <w:t>, 103</w:t>
      </w:r>
      <w:r w:rsidRPr="006B486A">
        <w:rPr>
          <w:rFonts w:ascii="Arial" w:hAnsi="Arial" w:cs="Arial"/>
        </w:rPr>
        <w:noBreakHyphen/>
        <w:t>114.</w:t>
      </w:r>
    </w:p>
    <w:p w14:paraId="27FE21B9" w14:textId="77777777" w:rsidR="006B486A" w:rsidRPr="006B486A" w:rsidRDefault="006B486A" w:rsidP="006B486A">
      <w:pPr>
        <w:widowControl w:val="0"/>
        <w:autoSpaceDE w:val="0"/>
        <w:autoSpaceDN w:val="0"/>
        <w:adjustRightInd w:val="0"/>
        <w:ind w:left="480" w:hanging="480"/>
        <w:jc w:val="both"/>
        <w:rPr>
          <w:rStyle w:val="Hyperlink"/>
          <w:rFonts w:ascii="Arial" w:hAnsi="Arial" w:cs="Arial"/>
        </w:rPr>
      </w:pPr>
      <w:proofErr w:type="spellStart"/>
      <w:r w:rsidRPr="006B486A">
        <w:rPr>
          <w:rFonts w:ascii="Arial" w:hAnsi="Arial" w:cs="Arial"/>
        </w:rPr>
        <w:t>Hrabětová</w:t>
      </w:r>
      <w:proofErr w:type="spellEnd"/>
      <w:r w:rsidRPr="006B486A">
        <w:rPr>
          <w:rFonts w:ascii="Arial" w:hAnsi="Arial" w:cs="Arial"/>
        </w:rPr>
        <w:t xml:space="preserve">, M., Černý, K., Zahradník, D., &amp; </w:t>
      </w:r>
      <w:proofErr w:type="spellStart"/>
      <w:r w:rsidRPr="006B486A">
        <w:rPr>
          <w:rFonts w:ascii="Arial" w:hAnsi="Arial" w:cs="Arial"/>
        </w:rPr>
        <w:t>Havrdová</w:t>
      </w:r>
      <w:proofErr w:type="spellEnd"/>
      <w:r w:rsidRPr="006B486A">
        <w:rPr>
          <w:rFonts w:ascii="Arial" w:hAnsi="Arial" w:cs="Arial"/>
        </w:rPr>
        <w:t xml:space="preserve">, L. (2016). Efficacy of fungicides on </w:t>
      </w:r>
      <w:proofErr w:type="spellStart"/>
      <w:r w:rsidRPr="006B486A">
        <w:rPr>
          <w:rFonts w:ascii="Arial" w:hAnsi="Arial" w:cs="Arial"/>
          <w:i/>
          <w:iCs/>
        </w:rPr>
        <w:t>Hymenoscyphus</w:t>
      </w:r>
      <w:proofErr w:type="spellEnd"/>
      <w:r w:rsidRPr="006B486A">
        <w:rPr>
          <w:rFonts w:ascii="Arial" w:hAnsi="Arial" w:cs="Arial"/>
          <w:i/>
          <w:iCs/>
        </w:rPr>
        <w:t> </w:t>
      </w:r>
      <w:proofErr w:type="spellStart"/>
      <w:r w:rsidRPr="006B486A">
        <w:rPr>
          <w:rFonts w:ascii="Arial" w:hAnsi="Arial" w:cs="Arial"/>
          <w:i/>
          <w:iCs/>
        </w:rPr>
        <w:t>fraxineus</w:t>
      </w:r>
      <w:proofErr w:type="spellEnd"/>
      <w:r w:rsidRPr="006B486A">
        <w:rPr>
          <w:rFonts w:ascii="Arial" w:hAnsi="Arial" w:cs="Arial"/>
        </w:rPr>
        <w:t xml:space="preserve"> and their potential for control of ash dieback in forest nurseries. </w:t>
      </w:r>
      <w:r w:rsidRPr="006B486A">
        <w:rPr>
          <w:rFonts w:ascii="Arial" w:hAnsi="Arial" w:cs="Arial"/>
          <w:i/>
          <w:iCs/>
        </w:rPr>
        <w:t>Forest Pathology, 47</w:t>
      </w:r>
      <w:r w:rsidRPr="006B486A">
        <w:rPr>
          <w:rFonts w:ascii="Arial" w:hAnsi="Arial" w:cs="Arial"/>
        </w:rPr>
        <w:t>(2), 123</w:t>
      </w:r>
      <w:r w:rsidRPr="006B486A">
        <w:rPr>
          <w:rFonts w:ascii="Arial" w:hAnsi="Arial" w:cs="Arial"/>
        </w:rPr>
        <w:noBreakHyphen/>
        <w:t xml:space="preserve">131. </w:t>
      </w:r>
      <w:r w:rsidRPr="006B486A">
        <w:rPr>
          <w:rFonts w:ascii="Arial" w:hAnsi="Arial" w:cs="Arial"/>
        </w:rPr>
        <w:fldChar w:fldCharType="begin"/>
      </w:r>
      <w:r w:rsidRPr="006B486A">
        <w:rPr>
          <w:rFonts w:ascii="Arial" w:hAnsi="Arial" w:cs="Arial"/>
        </w:rPr>
        <w:instrText>HYPERLINK "https://doi.org/10.1111/efp.12311" \t "_new"</w:instrText>
      </w:r>
      <w:r w:rsidRPr="006B486A">
        <w:rPr>
          <w:rFonts w:ascii="Arial" w:hAnsi="Arial" w:cs="Arial"/>
        </w:rPr>
        <w:fldChar w:fldCharType="separate"/>
      </w:r>
      <w:r w:rsidRPr="006B486A">
        <w:rPr>
          <w:rStyle w:val="Hyperlink"/>
          <w:rFonts w:ascii="Arial" w:hAnsi="Arial" w:cs="Arial"/>
        </w:rPr>
        <w:t>https://doi.org/10.1111/efp.12311</w:t>
      </w:r>
    </w:p>
    <w:p w14:paraId="1D362B13" w14:textId="42F50C28"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proofErr w:type="spellStart"/>
      <w:r w:rsidRPr="006B486A">
        <w:rPr>
          <w:rFonts w:ascii="Arial" w:hAnsi="Arial" w:cs="Arial"/>
        </w:rPr>
        <w:t>Kassankogno</w:t>
      </w:r>
      <w:proofErr w:type="spellEnd"/>
      <w:r w:rsidRPr="006B486A">
        <w:rPr>
          <w:rFonts w:ascii="Arial" w:hAnsi="Arial" w:cs="Arial"/>
        </w:rPr>
        <w:t xml:space="preserve">, A. I., Guigma, A. K., Koita, K., Nana, A., &amp; </w:t>
      </w:r>
      <w:proofErr w:type="spellStart"/>
      <w:r w:rsidRPr="006B486A">
        <w:rPr>
          <w:rFonts w:ascii="Arial" w:hAnsi="Arial" w:cs="Arial"/>
        </w:rPr>
        <w:t>Wonni</w:t>
      </w:r>
      <w:proofErr w:type="spellEnd"/>
      <w:r w:rsidRPr="006B486A">
        <w:rPr>
          <w:rFonts w:ascii="Arial" w:hAnsi="Arial" w:cs="Arial"/>
        </w:rPr>
        <w:t xml:space="preserve">, I. (2023). Evaluation of the efficiency of three fungicides on radial mycelial growth, sporulation and germination of </w:t>
      </w:r>
      <w:proofErr w:type="spellStart"/>
      <w:r w:rsidRPr="006B486A">
        <w:rPr>
          <w:rFonts w:ascii="Arial" w:hAnsi="Arial" w:cs="Arial"/>
          <w:i/>
          <w:iCs/>
        </w:rPr>
        <w:t>Curvularia</w:t>
      </w:r>
      <w:proofErr w:type="spellEnd"/>
      <w:r w:rsidRPr="006B486A">
        <w:rPr>
          <w:rFonts w:ascii="Arial" w:hAnsi="Arial" w:cs="Arial"/>
          <w:i/>
          <w:iCs/>
        </w:rPr>
        <w:t> </w:t>
      </w:r>
      <w:proofErr w:type="spellStart"/>
      <w:r w:rsidRPr="006B486A">
        <w:rPr>
          <w:rFonts w:ascii="Arial" w:hAnsi="Arial" w:cs="Arial"/>
          <w:i/>
          <w:iCs/>
        </w:rPr>
        <w:t>lunata</w:t>
      </w:r>
      <w:proofErr w:type="spellEnd"/>
      <w:r w:rsidRPr="006B486A">
        <w:rPr>
          <w:rFonts w:ascii="Arial" w:hAnsi="Arial" w:cs="Arial"/>
        </w:rPr>
        <w:t xml:space="preserve">, a rice </w:t>
      </w:r>
      <w:proofErr w:type="spellStart"/>
      <w:r w:rsidRPr="006B486A">
        <w:rPr>
          <w:rFonts w:ascii="Arial" w:hAnsi="Arial" w:cs="Arial"/>
        </w:rPr>
        <w:t>curvulariosis</w:t>
      </w:r>
      <w:proofErr w:type="spellEnd"/>
      <w:r w:rsidRPr="006B486A">
        <w:rPr>
          <w:rFonts w:ascii="Arial" w:hAnsi="Arial" w:cs="Arial"/>
        </w:rPr>
        <w:t xml:space="preserve"> disease in Burkina Faso. </w:t>
      </w:r>
      <w:r w:rsidRPr="006B486A">
        <w:rPr>
          <w:rFonts w:ascii="Arial" w:hAnsi="Arial" w:cs="Arial"/>
          <w:i/>
          <w:iCs/>
        </w:rPr>
        <w:t>African Journal of Agricultural Research, 19</w:t>
      </w:r>
      <w:r w:rsidRPr="006B486A">
        <w:rPr>
          <w:rFonts w:ascii="Arial" w:hAnsi="Arial" w:cs="Arial"/>
        </w:rPr>
        <w:t>(4), 437</w:t>
      </w:r>
      <w:r w:rsidRPr="006B486A">
        <w:rPr>
          <w:rFonts w:ascii="Arial" w:hAnsi="Arial" w:cs="Arial"/>
        </w:rPr>
        <w:noBreakHyphen/>
        <w:t>443. https://doi.org/10.5897/AJAR2022.16308</w:t>
      </w:r>
    </w:p>
    <w:p w14:paraId="421F45E7"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rPr>
        <w:t>Kouadia</w:t>
      </w:r>
      <w:proofErr w:type="spellEnd"/>
      <w:r w:rsidRPr="006B486A">
        <w:rPr>
          <w:rFonts w:ascii="Arial" w:hAnsi="Arial" w:cs="Arial"/>
        </w:rPr>
        <w:t>, A. M. J. (2023). *Study of post</w:t>
      </w:r>
      <w:r w:rsidRPr="006B486A">
        <w:rPr>
          <w:rFonts w:ascii="Arial" w:hAnsi="Arial" w:cs="Arial"/>
        </w:rPr>
        <w:noBreakHyphen/>
        <w:t>harvest infections in avocados, bananas, mangoes, and papayas in Côte d’Ivoire: Morpho</w:t>
      </w:r>
      <w:r w:rsidRPr="006B486A">
        <w:rPr>
          <w:rFonts w:ascii="Arial" w:hAnsi="Arial" w:cs="Arial"/>
        </w:rPr>
        <w:noBreakHyphen/>
        <w:t>biological analysis of populations of *Colletotrichum </w:t>
      </w:r>
      <w:r w:rsidRPr="006B486A">
        <w:rPr>
          <w:rFonts w:ascii="Arial" w:hAnsi="Arial" w:cs="Arial"/>
          <w:i/>
          <w:iCs/>
        </w:rPr>
        <w:t>sp., one of the main agents of fruit degradation</w:t>
      </w:r>
      <w:r w:rsidRPr="006B486A">
        <w:rPr>
          <w:rFonts w:ascii="Arial" w:hAnsi="Arial" w:cs="Arial"/>
        </w:rPr>
        <w:t xml:space="preserve"> (</w:t>
      </w:r>
      <w:proofErr w:type="spellStart"/>
      <w:r w:rsidRPr="006B486A">
        <w:rPr>
          <w:rFonts w:ascii="Arial" w:hAnsi="Arial" w:cs="Arial"/>
        </w:rPr>
        <w:t>Thèse</w:t>
      </w:r>
      <w:proofErr w:type="spellEnd"/>
      <w:r w:rsidRPr="006B486A">
        <w:rPr>
          <w:rFonts w:ascii="Arial" w:hAnsi="Arial" w:cs="Arial"/>
        </w:rPr>
        <w:t xml:space="preserve"> de </w:t>
      </w:r>
      <w:proofErr w:type="spellStart"/>
      <w:r w:rsidRPr="006B486A">
        <w:rPr>
          <w:rFonts w:ascii="Arial" w:hAnsi="Arial" w:cs="Arial"/>
        </w:rPr>
        <w:t>doctorat</w:t>
      </w:r>
      <w:proofErr w:type="spellEnd"/>
      <w:r w:rsidRPr="006B486A">
        <w:rPr>
          <w:rFonts w:ascii="Arial" w:hAnsi="Arial" w:cs="Arial"/>
        </w:rPr>
        <w:t xml:space="preserve"> </w:t>
      </w:r>
      <w:proofErr w:type="spellStart"/>
      <w:r w:rsidRPr="006B486A">
        <w:rPr>
          <w:rFonts w:ascii="Arial" w:hAnsi="Arial" w:cs="Arial"/>
        </w:rPr>
        <w:t>conjointe</w:t>
      </w:r>
      <w:proofErr w:type="spellEnd"/>
      <w:r w:rsidRPr="006B486A">
        <w:rPr>
          <w:rFonts w:ascii="Arial" w:hAnsi="Arial" w:cs="Arial"/>
        </w:rPr>
        <w:t xml:space="preserve">, </w:t>
      </w:r>
      <w:proofErr w:type="spellStart"/>
      <w:r w:rsidRPr="006B486A">
        <w:rPr>
          <w:rFonts w:ascii="Arial" w:hAnsi="Arial" w:cs="Arial"/>
        </w:rPr>
        <w:t>Institut</w:t>
      </w:r>
      <w:proofErr w:type="spellEnd"/>
      <w:r w:rsidRPr="006B486A">
        <w:rPr>
          <w:rFonts w:ascii="Arial" w:hAnsi="Arial" w:cs="Arial"/>
        </w:rPr>
        <w:t xml:space="preserve"> National Polytechnique Félix Houphouët</w:t>
      </w:r>
      <w:r w:rsidRPr="006B486A">
        <w:rPr>
          <w:rFonts w:ascii="Arial" w:hAnsi="Arial" w:cs="Arial"/>
        </w:rPr>
        <w:noBreakHyphen/>
        <w:t>Boigny, Yamoussoukro, Côte d’Ivoire). 314 p.</w:t>
      </w:r>
    </w:p>
    <w:p w14:paraId="44C98C21" w14:textId="77777777" w:rsidR="006B486A" w:rsidRPr="006B486A" w:rsidRDefault="006B486A" w:rsidP="006B486A">
      <w:pPr>
        <w:widowControl w:val="0"/>
        <w:autoSpaceDE w:val="0"/>
        <w:autoSpaceDN w:val="0"/>
        <w:adjustRightInd w:val="0"/>
        <w:ind w:left="480" w:hanging="480"/>
        <w:jc w:val="both"/>
        <w:rPr>
          <w:rStyle w:val="Hyperlink"/>
          <w:rFonts w:ascii="Arial" w:hAnsi="Arial" w:cs="Arial"/>
          <w:lang w:val="fr-FR"/>
        </w:rPr>
      </w:pPr>
      <w:r w:rsidRPr="006B486A">
        <w:rPr>
          <w:rFonts w:ascii="Arial" w:hAnsi="Arial" w:cs="Arial"/>
        </w:rPr>
        <w:t xml:space="preserve">Kouadio, K. T., </w:t>
      </w:r>
      <w:proofErr w:type="spellStart"/>
      <w:r w:rsidRPr="006B486A">
        <w:rPr>
          <w:rFonts w:ascii="Arial" w:hAnsi="Arial" w:cs="Arial"/>
        </w:rPr>
        <w:t>Agneroh</w:t>
      </w:r>
      <w:proofErr w:type="spellEnd"/>
      <w:r w:rsidRPr="006B486A">
        <w:rPr>
          <w:rFonts w:ascii="Arial" w:hAnsi="Arial" w:cs="Arial"/>
        </w:rPr>
        <w:t xml:space="preserve">, T. A., </w:t>
      </w:r>
      <w:proofErr w:type="spellStart"/>
      <w:r w:rsidRPr="006B486A">
        <w:rPr>
          <w:rFonts w:ascii="Arial" w:hAnsi="Arial" w:cs="Arial"/>
        </w:rPr>
        <w:t>Pohé</w:t>
      </w:r>
      <w:proofErr w:type="spellEnd"/>
      <w:r w:rsidRPr="006B486A">
        <w:rPr>
          <w:rFonts w:ascii="Arial" w:hAnsi="Arial" w:cs="Arial"/>
        </w:rPr>
        <w:t xml:space="preserve">, J., </w:t>
      </w:r>
      <w:proofErr w:type="spellStart"/>
      <w:r w:rsidRPr="006B486A">
        <w:rPr>
          <w:rFonts w:ascii="Arial" w:hAnsi="Arial" w:cs="Arial"/>
        </w:rPr>
        <w:t>Tiénébo</w:t>
      </w:r>
      <w:proofErr w:type="spellEnd"/>
      <w:r w:rsidRPr="006B486A">
        <w:rPr>
          <w:rFonts w:ascii="Arial" w:hAnsi="Arial" w:cs="Arial"/>
        </w:rPr>
        <w:t>, E.</w:t>
      </w:r>
      <w:r w:rsidRPr="006B486A">
        <w:rPr>
          <w:rFonts w:ascii="Arial" w:hAnsi="Arial" w:cs="Arial"/>
        </w:rPr>
        <w:noBreakHyphen/>
        <w:t xml:space="preserve">O., &amp; </w:t>
      </w:r>
      <w:proofErr w:type="spellStart"/>
      <w:r w:rsidRPr="006B486A">
        <w:rPr>
          <w:rFonts w:ascii="Arial" w:hAnsi="Arial" w:cs="Arial"/>
        </w:rPr>
        <w:t>Ohoussou</w:t>
      </w:r>
      <w:proofErr w:type="spellEnd"/>
      <w:r w:rsidRPr="006B486A">
        <w:rPr>
          <w:rFonts w:ascii="Arial" w:hAnsi="Arial" w:cs="Arial"/>
        </w:rPr>
        <w:t xml:space="preserve">, N. I. L. V. (2017). </w:t>
      </w:r>
      <w:r w:rsidRPr="006B486A">
        <w:rPr>
          <w:rFonts w:ascii="Arial" w:hAnsi="Arial" w:cs="Arial"/>
          <w:lang w:val="fr-FR"/>
        </w:rPr>
        <w:t>Inventaire des champignons pathogènes post</w:t>
      </w:r>
      <w:r w:rsidRPr="006B486A">
        <w:rPr>
          <w:rFonts w:ascii="Arial" w:hAnsi="Arial" w:cs="Arial"/>
          <w:lang w:val="fr-FR"/>
        </w:rPr>
        <w:noBreakHyphen/>
        <w:t xml:space="preserve">récolte de la banane dessert « Cavendish » et évaluation de leur sensibilité à l’azoxystrobine en Côte d’Ivoire. </w:t>
      </w:r>
      <w:proofErr w:type="spellStart"/>
      <w:r w:rsidRPr="006B486A">
        <w:rPr>
          <w:rFonts w:ascii="Arial" w:hAnsi="Arial" w:cs="Arial"/>
          <w:i/>
          <w:iCs/>
          <w:lang w:val="fr-FR"/>
        </w:rPr>
        <w:t>European</w:t>
      </w:r>
      <w:proofErr w:type="spellEnd"/>
      <w:r w:rsidRPr="006B486A">
        <w:rPr>
          <w:rFonts w:ascii="Arial" w:hAnsi="Arial" w:cs="Arial"/>
          <w:i/>
          <w:iCs/>
          <w:lang w:val="fr-FR"/>
        </w:rPr>
        <w:t xml:space="preserve"> Scientific Journal, 13</w:t>
      </w:r>
      <w:r w:rsidRPr="006B486A">
        <w:rPr>
          <w:rFonts w:ascii="Arial" w:hAnsi="Arial" w:cs="Arial"/>
          <w:lang w:val="fr-FR"/>
        </w:rPr>
        <w:t>(21), 26</w:t>
      </w:r>
      <w:r w:rsidRPr="006B486A">
        <w:rPr>
          <w:rFonts w:ascii="Arial" w:hAnsi="Arial" w:cs="Arial"/>
          <w:lang w:val="fr-FR"/>
        </w:rPr>
        <w:noBreakHyphen/>
        <w:t xml:space="preserve">43. </w:t>
      </w:r>
      <w:r w:rsidRPr="006B486A">
        <w:rPr>
          <w:rFonts w:ascii="Arial" w:hAnsi="Arial" w:cs="Arial"/>
        </w:rPr>
        <w:fldChar w:fldCharType="begin"/>
      </w:r>
      <w:r w:rsidRPr="006B486A">
        <w:rPr>
          <w:rFonts w:ascii="Arial" w:hAnsi="Arial" w:cs="Arial"/>
          <w:lang w:val="fr-FR"/>
        </w:rPr>
        <w:instrText>HYPERLINK "http://dx.doi.org/10.19044/esj.2017.v13n21p26" \t "_new"</w:instrText>
      </w:r>
      <w:r w:rsidRPr="006B486A">
        <w:rPr>
          <w:rFonts w:ascii="Arial" w:hAnsi="Arial" w:cs="Arial"/>
        </w:rPr>
        <w:fldChar w:fldCharType="separate"/>
      </w:r>
      <w:r w:rsidRPr="006B486A">
        <w:rPr>
          <w:rStyle w:val="Hyperlink"/>
          <w:rFonts w:ascii="Arial" w:hAnsi="Arial" w:cs="Arial"/>
          <w:lang w:val="fr-FR"/>
        </w:rPr>
        <w:t>http://dx.doi.org/10.19044/esj.2017.v13n21p26</w:t>
      </w:r>
    </w:p>
    <w:p w14:paraId="5726C446" w14:textId="0312E503"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r w:rsidRPr="006B486A">
        <w:rPr>
          <w:rFonts w:ascii="Arial" w:hAnsi="Arial" w:cs="Arial"/>
        </w:rPr>
        <w:t xml:space="preserve">Kumar, S. A., Reddy, E. P. N., Reddy, H. K., &amp; Devi, C. M. (2007). Evaluation of fungicidal resistance among </w:t>
      </w:r>
      <w:r w:rsidRPr="006B486A">
        <w:rPr>
          <w:rFonts w:ascii="Arial" w:hAnsi="Arial" w:cs="Arial"/>
          <w:i/>
          <w:iCs/>
        </w:rPr>
        <w:t>Colletotrichum </w:t>
      </w:r>
      <w:proofErr w:type="spellStart"/>
      <w:r w:rsidRPr="006B486A">
        <w:rPr>
          <w:rFonts w:ascii="Arial" w:hAnsi="Arial" w:cs="Arial"/>
          <w:i/>
          <w:iCs/>
        </w:rPr>
        <w:t>gloeosporioides</w:t>
      </w:r>
      <w:proofErr w:type="spellEnd"/>
      <w:r w:rsidRPr="006B486A">
        <w:rPr>
          <w:rFonts w:ascii="Arial" w:hAnsi="Arial" w:cs="Arial"/>
        </w:rPr>
        <w:t xml:space="preserve"> isolates causing mango anthracnose in Agri export zone of Andhra Pradesh, India. </w:t>
      </w:r>
      <w:r w:rsidRPr="006B486A">
        <w:rPr>
          <w:rFonts w:ascii="Arial" w:hAnsi="Arial" w:cs="Arial"/>
          <w:i/>
          <w:iCs/>
        </w:rPr>
        <w:t>Plant Pathology Bulletin, 16</w:t>
      </w:r>
      <w:r w:rsidRPr="006B486A">
        <w:rPr>
          <w:rFonts w:ascii="Arial" w:hAnsi="Arial" w:cs="Arial"/>
        </w:rPr>
        <w:t>, 157</w:t>
      </w:r>
      <w:r w:rsidRPr="006B486A">
        <w:rPr>
          <w:rFonts w:ascii="Arial" w:hAnsi="Arial" w:cs="Arial"/>
        </w:rPr>
        <w:noBreakHyphen/>
        <w:t>160.</w:t>
      </w:r>
    </w:p>
    <w:p w14:paraId="05449085"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Leroux, P., &amp; </w:t>
      </w:r>
      <w:proofErr w:type="spellStart"/>
      <w:r w:rsidRPr="006B486A">
        <w:rPr>
          <w:rFonts w:ascii="Arial" w:hAnsi="Arial" w:cs="Arial"/>
        </w:rPr>
        <w:t>Credet</w:t>
      </w:r>
      <w:proofErr w:type="spellEnd"/>
      <w:r w:rsidRPr="006B486A">
        <w:rPr>
          <w:rFonts w:ascii="Arial" w:hAnsi="Arial" w:cs="Arial"/>
        </w:rPr>
        <w:t xml:space="preserve">, A. (2003). </w:t>
      </w:r>
      <w:proofErr w:type="spellStart"/>
      <w:r w:rsidRPr="006B486A">
        <w:rPr>
          <w:rFonts w:ascii="Arial" w:hAnsi="Arial" w:cs="Arial"/>
          <w:i/>
          <w:iCs/>
        </w:rPr>
        <w:t>Biologies</w:t>
      </w:r>
      <w:proofErr w:type="spellEnd"/>
      <w:r w:rsidRPr="006B486A">
        <w:rPr>
          <w:rFonts w:ascii="Arial" w:hAnsi="Arial" w:cs="Arial"/>
        </w:rPr>
        <w:t xml:space="preserve"> (326 p.).</w:t>
      </w:r>
    </w:p>
    <w:p w14:paraId="3268F5B1"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Leroux, P., &amp; </w:t>
      </w:r>
      <w:proofErr w:type="spellStart"/>
      <w:r w:rsidRPr="006B486A">
        <w:rPr>
          <w:rFonts w:ascii="Arial" w:hAnsi="Arial" w:cs="Arial"/>
        </w:rPr>
        <w:t>Credet</w:t>
      </w:r>
      <w:proofErr w:type="spellEnd"/>
      <w:r w:rsidRPr="006B486A">
        <w:rPr>
          <w:rFonts w:ascii="Arial" w:hAnsi="Arial" w:cs="Arial"/>
        </w:rPr>
        <w:t xml:space="preserve">, A. (1978). </w:t>
      </w:r>
      <w:r w:rsidRPr="006B486A">
        <w:rPr>
          <w:rFonts w:ascii="Arial" w:hAnsi="Arial" w:cs="Arial"/>
          <w:i/>
          <w:iCs/>
        </w:rPr>
        <w:t>Document on the study of fungicide activity.</w:t>
      </w:r>
      <w:r w:rsidRPr="006B486A">
        <w:rPr>
          <w:rFonts w:ascii="Arial" w:hAnsi="Arial" w:cs="Arial"/>
        </w:rPr>
        <w:t xml:space="preserve"> INRA, Versailles, France.</w:t>
      </w:r>
    </w:p>
    <w:p w14:paraId="7FA643B0"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rPr>
        <w:t>Mlaiki</w:t>
      </w:r>
      <w:proofErr w:type="spellEnd"/>
      <w:r w:rsidRPr="006B486A">
        <w:rPr>
          <w:rFonts w:ascii="Arial" w:hAnsi="Arial" w:cs="Arial"/>
        </w:rPr>
        <w:t xml:space="preserve">, A. (1970). </w:t>
      </w:r>
      <w:proofErr w:type="spellStart"/>
      <w:r w:rsidRPr="006B486A">
        <w:rPr>
          <w:rFonts w:ascii="Arial" w:hAnsi="Arial" w:cs="Arial"/>
        </w:rPr>
        <w:t>Gleosporium</w:t>
      </w:r>
      <w:proofErr w:type="spellEnd"/>
      <w:r w:rsidRPr="006B486A">
        <w:rPr>
          <w:rFonts w:ascii="Arial" w:hAnsi="Arial" w:cs="Arial"/>
        </w:rPr>
        <w:t xml:space="preserve"> rot in Golden Delicious apples during storage. </w:t>
      </w:r>
      <w:r w:rsidRPr="006B486A">
        <w:rPr>
          <w:rFonts w:ascii="Arial" w:hAnsi="Arial" w:cs="Arial"/>
          <w:i/>
          <w:iCs/>
        </w:rPr>
        <w:t>I.N.R.A.T. Annals, 43</w:t>
      </w:r>
      <w:r w:rsidRPr="006B486A">
        <w:rPr>
          <w:rFonts w:ascii="Arial" w:hAnsi="Arial" w:cs="Arial"/>
        </w:rPr>
        <w:t>, 15</w:t>
      </w:r>
      <w:r w:rsidRPr="006B486A">
        <w:rPr>
          <w:rFonts w:ascii="Arial" w:hAnsi="Arial" w:cs="Arial"/>
        </w:rPr>
        <w:noBreakHyphen/>
        <w:t>27.</w:t>
      </w:r>
    </w:p>
    <w:p w14:paraId="287FC694"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Nana, T. A., Ilboudo, M., Ouattara, A., &amp; Koita, K. (2023). Effectiveness of AZOX and MANCO 80 WP fungicides in controlling </w:t>
      </w:r>
      <w:proofErr w:type="spellStart"/>
      <w:r w:rsidRPr="006B486A">
        <w:rPr>
          <w:rFonts w:ascii="Arial" w:hAnsi="Arial" w:cs="Arial"/>
        </w:rPr>
        <w:t>cercosporiosis</w:t>
      </w:r>
      <w:proofErr w:type="spellEnd"/>
      <w:r w:rsidRPr="006B486A">
        <w:rPr>
          <w:rFonts w:ascii="Arial" w:hAnsi="Arial" w:cs="Arial"/>
        </w:rPr>
        <w:t xml:space="preserve"> in peanuts in Burkina Faso. </w:t>
      </w:r>
      <w:r w:rsidRPr="006B486A">
        <w:rPr>
          <w:rFonts w:ascii="Arial" w:hAnsi="Arial" w:cs="Arial"/>
          <w:i/>
          <w:iCs/>
        </w:rPr>
        <w:t>International Journal of Biological and Chemical Sciences, 17</w:t>
      </w:r>
      <w:r w:rsidRPr="006B486A">
        <w:rPr>
          <w:rFonts w:ascii="Arial" w:hAnsi="Arial" w:cs="Arial"/>
        </w:rPr>
        <w:t>(2), 442</w:t>
      </w:r>
      <w:r w:rsidRPr="006B486A">
        <w:rPr>
          <w:rFonts w:ascii="Arial" w:hAnsi="Arial" w:cs="Arial"/>
        </w:rPr>
        <w:noBreakHyphen/>
        <w:t>450.</w:t>
      </w:r>
    </w:p>
    <w:p w14:paraId="48F1D72F"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Ngoh, D. J. P., </w:t>
      </w:r>
      <w:proofErr w:type="spellStart"/>
      <w:r w:rsidRPr="006B486A">
        <w:rPr>
          <w:rFonts w:ascii="Arial" w:hAnsi="Arial" w:cs="Arial"/>
        </w:rPr>
        <w:t>Deurnaye</w:t>
      </w:r>
      <w:proofErr w:type="spellEnd"/>
      <w:r w:rsidRPr="006B486A">
        <w:rPr>
          <w:rFonts w:ascii="Arial" w:hAnsi="Arial" w:cs="Arial"/>
        </w:rPr>
        <w:t xml:space="preserve">, P., Abdoul, M., </w:t>
      </w:r>
      <w:proofErr w:type="spellStart"/>
      <w:r w:rsidRPr="006B486A">
        <w:rPr>
          <w:rFonts w:ascii="Arial" w:hAnsi="Arial" w:cs="Arial"/>
        </w:rPr>
        <w:t>Mbou</w:t>
      </w:r>
      <w:proofErr w:type="spellEnd"/>
      <w:r w:rsidRPr="006B486A">
        <w:rPr>
          <w:rFonts w:ascii="Arial" w:hAnsi="Arial" w:cs="Arial"/>
        </w:rPr>
        <w:t xml:space="preserve">, T. P. R., </w:t>
      </w:r>
      <w:proofErr w:type="spellStart"/>
      <w:r w:rsidRPr="006B486A">
        <w:rPr>
          <w:rFonts w:ascii="Arial" w:hAnsi="Arial" w:cs="Arial"/>
        </w:rPr>
        <w:t>Djongnang</w:t>
      </w:r>
      <w:proofErr w:type="spellEnd"/>
      <w:r w:rsidRPr="006B486A">
        <w:rPr>
          <w:rFonts w:ascii="Arial" w:hAnsi="Arial" w:cs="Arial"/>
        </w:rPr>
        <w:t xml:space="preserve">, G., </w:t>
      </w:r>
      <w:proofErr w:type="spellStart"/>
      <w:r w:rsidRPr="006B486A">
        <w:rPr>
          <w:rFonts w:ascii="Arial" w:hAnsi="Arial" w:cs="Arial"/>
        </w:rPr>
        <w:t>Boydoul</w:t>
      </w:r>
      <w:proofErr w:type="spellEnd"/>
      <w:r w:rsidRPr="006B486A">
        <w:rPr>
          <w:rFonts w:ascii="Arial" w:hAnsi="Arial" w:cs="Arial"/>
        </w:rPr>
        <w:t xml:space="preserve">, F. U., </w:t>
      </w:r>
      <w:proofErr w:type="spellStart"/>
      <w:r w:rsidRPr="006B486A">
        <w:rPr>
          <w:rFonts w:ascii="Arial" w:hAnsi="Arial" w:cs="Arial"/>
        </w:rPr>
        <w:t>Djile</w:t>
      </w:r>
      <w:proofErr w:type="spellEnd"/>
      <w:r w:rsidRPr="006B486A">
        <w:rPr>
          <w:rFonts w:ascii="Arial" w:hAnsi="Arial" w:cs="Arial"/>
        </w:rPr>
        <w:t xml:space="preserve">, B., &amp; </w:t>
      </w:r>
      <w:proofErr w:type="spellStart"/>
      <w:r w:rsidRPr="006B486A">
        <w:rPr>
          <w:rFonts w:ascii="Arial" w:hAnsi="Arial" w:cs="Arial"/>
        </w:rPr>
        <w:t>Ambang</w:t>
      </w:r>
      <w:proofErr w:type="spellEnd"/>
      <w:r w:rsidRPr="006B486A">
        <w:rPr>
          <w:rFonts w:ascii="Arial" w:hAnsi="Arial" w:cs="Arial"/>
        </w:rPr>
        <w:t xml:space="preserve">, Z. (2021a). </w:t>
      </w:r>
      <w:r w:rsidRPr="006B486A">
        <w:rPr>
          <w:rFonts w:ascii="Arial" w:hAnsi="Arial" w:cs="Arial"/>
          <w:i/>
          <w:iCs/>
        </w:rPr>
        <w:t>In vitro, in vivo and in situ</w:t>
      </w:r>
      <w:r w:rsidRPr="006B486A">
        <w:rPr>
          <w:rFonts w:ascii="Arial" w:hAnsi="Arial" w:cs="Arial"/>
        </w:rPr>
        <w:t xml:space="preserve"> effect of Mancozeb 80 WP on </w:t>
      </w:r>
      <w:r w:rsidRPr="006B486A">
        <w:rPr>
          <w:rFonts w:ascii="Arial" w:hAnsi="Arial" w:cs="Arial"/>
          <w:i/>
          <w:iCs/>
        </w:rPr>
        <w:t>Colletotrichum </w:t>
      </w:r>
      <w:proofErr w:type="spellStart"/>
      <w:r w:rsidRPr="006B486A">
        <w:rPr>
          <w:rFonts w:ascii="Arial" w:hAnsi="Arial" w:cs="Arial"/>
          <w:i/>
          <w:iCs/>
        </w:rPr>
        <w:t>gloeosporioides</w:t>
      </w:r>
      <w:proofErr w:type="spellEnd"/>
      <w:r w:rsidRPr="006B486A">
        <w:rPr>
          <w:rFonts w:ascii="Arial" w:hAnsi="Arial" w:cs="Arial"/>
        </w:rPr>
        <w:t xml:space="preserve"> (</w:t>
      </w:r>
      <w:proofErr w:type="spellStart"/>
      <w:r w:rsidRPr="006B486A">
        <w:rPr>
          <w:rFonts w:ascii="Arial" w:hAnsi="Arial" w:cs="Arial"/>
        </w:rPr>
        <w:t>Penz</w:t>
      </w:r>
      <w:proofErr w:type="spellEnd"/>
      <w:r w:rsidRPr="006B486A">
        <w:rPr>
          <w:rFonts w:ascii="Arial" w:hAnsi="Arial" w:cs="Arial"/>
        </w:rPr>
        <w:t xml:space="preserve">.) Penz. &amp; </w:t>
      </w:r>
      <w:proofErr w:type="spellStart"/>
      <w:r w:rsidRPr="006B486A">
        <w:rPr>
          <w:rFonts w:ascii="Arial" w:hAnsi="Arial" w:cs="Arial"/>
        </w:rPr>
        <w:t>Sacc</w:t>
      </w:r>
      <w:proofErr w:type="spellEnd"/>
      <w:r w:rsidRPr="006B486A">
        <w:rPr>
          <w:rFonts w:ascii="Arial" w:hAnsi="Arial" w:cs="Arial"/>
        </w:rPr>
        <w:t xml:space="preserve">., causative agent of anthracnose of cashew (Anacardium occidentale L.) in Chad and Cameroon. </w:t>
      </w:r>
      <w:r w:rsidRPr="006B486A">
        <w:rPr>
          <w:rFonts w:ascii="Arial" w:hAnsi="Arial" w:cs="Arial"/>
          <w:i/>
          <w:iCs/>
        </w:rPr>
        <w:t>International Journal of Pathogen Research, 6</w:t>
      </w:r>
      <w:r w:rsidRPr="006B486A">
        <w:rPr>
          <w:rFonts w:ascii="Arial" w:hAnsi="Arial" w:cs="Arial"/>
        </w:rPr>
        <w:t>(3), 1</w:t>
      </w:r>
      <w:r w:rsidRPr="006B486A">
        <w:rPr>
          <w:rFonts w:ascii="Arial" w:hAnsi="Arial" w:cs="Arial"/>
        </w:rPr>
        <w:noBreakHyphen/>
        <w:t>14. https://doi.org/10.9734/IJPR/2021/v6i330161</w:t>
      </w:r>
    </w:p>
    <w:p w14:paraId="00D9017E"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t xml:space="preserve">Ngoh, D. J. P., </w:t>
      </w:r>
      <w:proofErr w:type="spellStart"/>
      <w:r w:rsidRPr="006B486A">
        <w:rPr>
          <w:rFonts w:ascii="Arial" w:hAnsi="Arial" w:cs="Arial"/>
        </w:rPr>
        <w:t>Deurnaye</w:t>
      </w:r>
      <w:proofErr w:type="spellEnd"/>
      <w:r w:rsidRPr="006B486A">
        <w:rPr>
          <w:rFonts w:ascii="Arial" w:hAnsi="Arial" w:cs="Arial"/>
        </w:rPr>
        <w:t xml:space="preserve">, P., Abdoul, M., </w:t>
      </w:r>
      <w:proofErr w:type="spellStart"/>
      <w:r w:rsidRPr="006B486A">
        <w:rPr>
          <w:rFonts w:ascii="Arial" w:hAnsi="Arial" w:cs="Arial"/>
        </w:rPr>
        <w:t>Mbou</w:t>
      </w:r>
      <w:proofErr w:type="spellEnd"/>
      <w:r w:rsidRPr="006B486A">
        <w:rPr>
          <w:rFonts w:ascii="Arial" w:hAnsi="Arial" w:cs="Arial"/>
        </w:rPr>
        <w:t xml:space="preserve">, T. P. R., </w:t>
      </w:r>
      <w:proofErr w:type="spellStart"/>
      <w:r w:rsidRPr="006B486A">
        <w:rPr>
          <w:rFonts w:ascii="Arial" w:hAnsi="Arial" w:cs="Arial"/>
        </w:rPr>
        <w:t>Djongnang</w:t>
      </w:r>
      <w:proofErr w:type="spellEnd"/>
      <w:r w:rsidRPr="006B486A">
        <w:rPr>
          <w:rFonts w:ascii="Arial" w:hAnsi="Arial" w:cs="Arial"/>
        </w:rPr>
        <w:t xml:space="preserve">, G., </w:t>
      </w:r>
      <w:proofErr w:type="spellStart"/>
      <w:r w:rsidRPr="006B486A">
        <w:rPr>
          <w:rFonts w:ascii="Arial" w:hAnsi="Arial" w:cs="Arial"/>
        </w:rPr>
        <w:t>Boydoul</w:t>
      </w:r>
      <w:proofErr w:type="spellEnd"/>
      <w:r w:rsidRPr="006B486A">
        <w:rPr>
          <w:rFonts w:ascii="Arial" w:hAnsi="Arial" w:cs="Arial"/>
        </w:rPr>
        <w:t xml:space="preserve">, F. U., </w:t>
      </w:r>
      <w:proofErr w:type="spellStart"/>
      <w:r w:rsidRPr="006B486A">
        <w:rPr>
          <w:rFonts w:ascii="Arial" w:hAnsi="Arial" w:cs="Arial"/>
        </w:rPr>
        <w:t>Djile</w:t>
      </w:r>
      <w:proofErr w:type="spellEnd"/>
      <w:r w:rsidRPr="006B486A">
        <w:rPr>
          <w:rFonts w:ascii="Arial" w:hAnsi="Arial" w:cs="Arial"/>
        </w:rPr>
        <w:t xml:space="preserve">, B., &amp; </w:t>
      </w:r>
      <w:proofErr w:type="spellStart"/>
      <w:r w:rsidRPr="006B486A">
        <w:rPr>
          <w:rFonts w:ascii="Arial" w:hAnsi="Arial" w:cs="Arial"/>
        </w:rPr>
        <w:t>Ambang</w:t>
      </w:r>
      <w:proofErr w:type="spellEnd"/>
      <w:r w:rsidRPr="006B486A">
        <w:rPr>
          <w:rFonts w:ascii="Arial" w:hAnsi="Arial" w:cs="Arial"/>
        </w:rPr>
        <w:t xml:space="preserve">, Z. (2021b). Efficacy and induction resistance of neem extract and Mancozeb 80 WP on </w:t>
      </w:r>
      <w:proofErr w:type="spellStart"/>
      <w:r w:rsidRPr="006B486A">
        <w:rPr>
          <w:rFonts w:ascii="Arial" w:hAnsi="Arial" w:cs="Arial"/>
        </w:rPr>
        <w:t>Physoderma</w:t>
      </w:r>
      <w:proofErr w:type="spellEnd"/>
      <w:r w:rsidRPr="006B486A">
        <w:rPr>
          <w:rFonts w:ascii="Arial" w:hAnsi="Arial" w:cs="Arial"/>
        </w:rPr>
        <w:t xml:space="preserve"> brown spot and </w:t>
      </w:r>
      <w:proofErr w:type="spellStart"/>
      <w:r w:rsidRPr="006B486A">
        <w:rPr>
          <w:rFonts w:ascii="Arial" w:hAnsi="Arial" w:cs="Arial"/>
        </w:rPr>
        <w:t>Physoderma</w:t>
      </w:r>
      <w:proofErr w:type="spellEnd"/>
      <w:r w:rsidRPr="006B486A">
        <w:rPr>
          <w:rFonts w:ascii="Arial" w:hAnsi="Arial" w:cs="Arial"/>
        </w:rPr>
        <w:t xml:space="preserve"> stalk rot diseases of corn (</w:t>
      </w:r>
      <w:proofErr w:type="spellStart"/>
      <w:r w:rsidRPr="006B486A">
        <w:rPr>
          <w:rFonts w:ascii="Arial" w:hAnsi="Arial" w:cs="Arial"/>
          <w:i/>
          <w:iCs/>
        </w:rPr>
        <w:t>Zea</w:t>
      </w:r>
      <w:proofErr w:type="spellEnd"/>
      <w:r w:rsidRPr="006B486A">
        <w:rPr>
          <w:rFonts w:ascii="Arial" w:hAnsi="Arial" w:cs="Arial"/>
          <w:i/>
          <w:iCs/>
        </w:rPr>
        <w:t> mays</w:t>
      </w:r>
      <w:r w:rsidRPr="006B486A">
        <w:rPr>
          <w:rFonts w:ascii="Arial" w:hAnsi="Arial" w:cs="Arial"/>
        </w:rPr>
        <w:t xml:space="preserve">) caused by </w:t>
      </w:r>
      <w:proofErr w:type="spellStart"/>
      <w:r w:rsidRPr="006B486A">
        <w:rPr>
          <w:rFonts w:ascii="Arial" w:hAnsi="Arial" w:cs="Arial"/>
          <w:i/>
          <w:iCs/>
        </w:rPr>
        <w:t>Physoderma</w:t>
      </w:r>
      <w:proofErr w:type="spellEnd"/>
      <w:r w:rsidRPr="006B486A">
        <w:rPr>
          <w:rFonts w:ascii="Arial" w:hAnsi="Arial" w:cs="Arial"/>
          <w:i/>
          <w:iCs/>
        </w:rPr>
        <w:t> maydis</w:t>
      </w:r>
      <w:r w:rsidRPr="006B486A">
        <w:rPr>
          <w:rFonts w:ascii="Arial" w:hAnsi="Arial" w:cs="Arial"/>
        </w:rPr>
        <w:t xml:space="preserve"> in far north Cameroon. </w:t>
      </w:r>
      <w:r w:rsidRPr="006B486A">
        <w:rPr>
          <w:rFonts w:ascii="Arial" w:hAnsi="Arial" w:cs="Arial"/>
          <w:i/>
          <w:iCs/>
        </w:rPr>
        <w:t>International Journal of Phytopathology, 10</w:t>
      </w:r>
      <w:r w:rsidRPr="006B486A">
        <w:rPr>
          <w:rFonts w:ascii="Arial" w:hAnsi="Arial" w:cs="Arial"/>
        </w:rPr>
        <w:t>(2), 85</w:t>
      </w:r>
      <w:r w:rsidRPr="006B486A">
        <w:rPr>
          <w:rFonts w:ascii="Arial" w:hAnsi="Arial" w:cs="Arial"/>
        </w:rPr>
        <w:noBreakHyphen/>
        <w:t>100. https://doi.org/10.33687/phytopath.010.02.3553</w:t>
      </w:r>
    </w:p>
    <w:p w14:paraId="201AE2F7"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rPr>
        <w:t>Petchayo</w:t>
      </w:r>
      <w:proofErr w:type="spellEnd"/>
      <w:r w:rsidRPr="006B486A">
        <w:rPr>
          <w:rFonts w:ascii="Arial" w:hAnsi="Arial" w:cs="Arial"/>
        </w:rPr>
        <w:t xml:space="preserve">, T. S. (2022). Identification of the main phytopathogens of pepper (Piper nigrum L.) from </w:t>
      </w:r>
      <w:proofErr w:type="spellStart"/>
      <w:r w:rsidRPr="006B486A">
        <w:rPr>
          <w:rFonts w:ascii="Arial" w:hAnsi="Arial" w:cs="Arial"/>
        </w:rPr>
        <w:t>Penja</w:t>
      </w:r>
      <w:proofErr w:type="spellEnd"/>
      <w:r w:rsidRPr="006B486A">
        <w:rPr>
          <w:rFonts w:ascii="Arial" w:hAnsi="Arial" w:cs="Arial"/>
        </w:rPr>
        <w:t xml:space="preserve"> and control of slow dieback by </w:t>
      </w:r>
      <w:r w:rsidRPr="006B486A">
        <w:rPr>
          <w:rFonts w:ascii="Arial" w:hAnsi="Arial" w:cs="Arial"/>
          <w:i/>
          <w:iCs/>
        </w:rPr>
        <w:t>Trichoderma </w:t>
      </w:r>
      <w:proofErr w:type="spellStart"/>
      <w:r w:rsidRPr="006B486A">
        <w:rPr>
          <w:rFonts w:ascii="Arial" w:hAnsi="Arial" w:cs="Arial"/>
          <w:i/>
          <w:iCs/>
        </w:rPr>
        <w:t>asperellum</w:t>
      </w:r>
      <w:proofErr w:type="spellEnd"/>
      <w:r w:rsidRPr="006B486A">
        <w:rPr>
          <w:rFonts w:ascii="Arial" w:hAnsi="Arial" w:cs="Arial"/>
        </w:rPr>
        <w:t xml:space="preserve"> and the </w:t>
      </w:r>
      <w:r w:rsidRPr="006B486A">
        <w:rPr>
          <w:rFonts w:ascii="Arial" w:hAnsi="Arial" w:cs="Arial"/>
        </w:rPr>
        <w:lastRenderedPageBreak/>
        <w:t xml:space="preserve">hydroethanolic extract of </w:t>
      </w:r>
      <w:proofErr w:type="spellStart"/>
      <w:r w:rsidRPr="006B486A">
        <w:rPr>
          <w:rFonts w:ascii="Arial" w:hAnsi="Arial" w:cs="Arial"/>
          <w:i/>
          <w:iCs/>
        </w:rPr>
        <w:t>Chromoleana</w:t>
      </w:r>
      <w:proofErr w:type="spellEnd"/>
      <w:r w:rsidRPr="006B486A">
        <w:rPr>
          <w:rFonts w:ascii="Arial" w:hAnsi="Arial" w:cs="Arial"/>
          <w:i/>
          <w:iCs/>
        </w:rPr>
        <w:t> </w:t>
      </w:r>
      <w:proofErr w:type="spellStart"/>
      <w:r w:rsidRPr="006B486A">
        <w:rPr>
          <w:rFonts w:ascii="Arial" w:hAnsi="Arial" w:cs="Arial"/>
          <w:i/>
          <w:iCs/>
        </w:rPr>
        <w:t>odorata</w:t>
      </w:r>
      <w:proofErr w:type="spellEnd"/>
      <w:r w:rsidRPr="006B486A">
        <w:rPr>
          <w:rFonts w:ascii="Arial" w:hAnsi="Arial" w:cs="Arial"/>
        </w:rPr>
        <w:t xml:space="preserve"> (doctoral thesis). Department of Biochemistry, University of Yaoundé 1, Cameroon, pp. 47</w:t>
      </w:r>
      <w:r w:rsidRPr="006B486A">
        <w:rPr>
          <w:rFonts w:ascii="Arial" w:hAnsi="Arial" w:cs="Arial"/>
        </w:rPr>
        <w:noBreakHyphen/>
        <w:t>65.</w:t>
      </w:r>
    </w:p>
    <w:p w14:paraId="4281ED4E"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rPr>
        <w:t>Quijia</w:t>
      </w:r>
      <w:proofErr w:type="spellEnd"/>
      <w:r w:rsidRPr="006B486A">
        <w:rPr>
          <w:rFonts w:ascii="Arial" w:hAnsi="Arial" w:cs="Arial"/>
        </w:rPr>
        <w:t xml:space="preserve">, C. R., &amp; </w:t>
      </w:r>
      <w:proofErr w:type="spellStart"/>
      <w:r w:rsidRPr="006B486A">
        <w:rPr>
          <w:rFonts w:ascii="Arial" w:hAnsi="Arial" w:cs="Arial"/>
        </w:rPr>
        <w:t>Chorilli</w:t>
      </w:r>
      <w:proofErr w:type="spellEnd"/>
      <w:r w:rsidRPr="006B486A">
        <w:rPr>
          <w:rFonts w:ascii="Arial" w:hAnsi="Arial" w:cs="Arial"/>
        </w:rPr>
        <w:t xml:space="preserve">, M. (2020). Characteristics, biological properties and analytical methods of piperine. </w:t>
      </w:r>
      <w:r w:rsidRPr="006B486A">
        <w:rPr>
          <w:rFonts w:ascii="Arial" w:hAnsi="Arial" w:cs="Arial"/>
          <w:i/>
          <w:iCs/>
        </w:rPr>
        <w:t>Critical Reviews in Analytical Chemistry, 50</w:t>
      </w:r>
      <w:r w:rsidRPr="006B486A">
        <w:rPr>
          <w:rFonts w:ascii="Arial" w:hAnsi="Arial" w:cs="Arial"/>
        </w:rPr>
        <w:t>(1), 62</w:t>
      </w:r>
      <w:r w:rsidRPr="006B486A">
        <w:rPr>
          <w:rFonts w:ascii="Arial" w:hAnsi="Arial" w:cs="Arial"/>
        </w:rPr>
        <w:noBreakHyphen/>
        <w:t>77.</w:t>
      </w:r>
    </w:p>
    <w:p w14:paraId="0D79AAEF" w14:textId="77777777" w:rsidR="006B486A" w:rsidRPr="006B486A" w:rsidRDefault="006B486A" w:rsidP="006B486A">
      <w:pPr>
        <w:widowControl w:val="0"/>
        <w:autoSpaceDE w:val="0"/>
        <w:autoSpaceDN w:val="0"/>
        <w:adjustRightInd w:val="0"/>
        <w:ind w:left="480" w:hanging="480"/>
        <w:rPr>
          <w:rStyle w:val="Hyperlink"/>
          <w:rFonts w:ascii="Arial" w:hAnsi="Arial" w:cs="Arial"/>
        </w:rPr>
      </w:pPr>
      <w:proofErr w:type="spellStart"/>
      <w:r w:rsidRPr="006B486A">
        <w:rPr>
          <w:rFonts w:ascii="Arial" w:hAnsi="Arial" w:cs="Arial"/>
          <w:lang w:val="fr-FR"/>
        </w:rPr>
        <w:t>Saraka</w:t>
      </w:r>
      <w:proofErr w:type="spellEnd"/>
      <w:r w:rsidRPr="006B486A">
        <w:rPr>
          <w:rFonts w:ascii="Arial" w:hAnsi="Arial" w:cs="Arial"/>
          <w:lang w:val="fr-FR"/>
        </w:rPr>
        <w:t xml:space="preserve">, A. I., Abo, K., Ouattara, K. E. Z., &amp; Guédé, N. (2019). </w:t>
      </w:r>
      <w:r w:rsidRPr="006B486A">
        <w:rPr>
          <w:rFonts w:ascii="Arial" w:hAnsi="Arial" w:cs="Arial"/>
        </w:rPr>
        <w:t xml:space="preserve">Botanical study, phytochemical screening and </w:t>
      </w:r>
      <w:r w:rsidRPr="006B486A">
        <w:rPr>
          <w:rFonts w:ascii="Arial" w:hAnsi="Arial" w:cs="Arial"/>
          <w:i/>
          <w:iCs/>
        </w:rPr>
        <w:t>in vitro</w:t>
      </w:r>
      <w:r w:rsidRPr="006B486A">
        <w:rPr>
          <w:rFonts w:ascii="Arial" w:hAnsi="Arial" w:cs="Arial"/>
        </w:rPr>
        <w:t xml:space="preserve"> evaluation of the antifungal activity of </w:t>
      </w:r>
      <w:proofErr w:type="spellStart"/>
      <w:r w:rsidRPr="006B486A">
        <w:rPr>
          <w:rFonts w:ascii="Arial" w:hAnsi="Arial" w:cs="Arial"/>
          <w:i/>
          <w:iCs/>
        </w:rPr>
        <w:t>Mallotus</w:t>
      </w:r>
      <w:proofErr w:type="spellEnd"/>
      <w:r w:rsidRPr="006B486A">
        <w:rPr>
          <w:rFonts w:ascii="Arial" w:hAnsi="Arial" w:cs="Arial"/>
          <w:i/>
          <w:iCs/>
        </w:rPr>
        <w:t> </w:t>
      </w:r>
      <w:proofErr w:type="spellStart"/>
      <w:r w:rsidRPr="006B486A">
        <w:rPr>
          <w:rFonts w:ascii="Arial" w:hAnsi="Arial" w:cs="Arial"/>
          <w:i/>
          <w:iCs/>
        </w:rPr>
        <w:t>oppositifolius</w:t>
      </w:r>
      <w:proofErr w:type="spellEnd"/>
      <w:r w:rsidRPr="006B486A">
        <w:rPr>
          <w:rFonts w:ascii="Arial" w:hAnsi="Arial" w:cs="Arial"/>
        </w:rPr>
        <w:t xml:space="preserve"> (Geisel.) Müll. Arg. (</w:t>
      </w:r>
      <w:proofErr w:type="spellStart"/>
      <w:r w:rsidRPr="006B486A">
        <w:rPr>
          <w:rFonts w:ascii="Arial" w:hAnsi="Arial" w:cs="Arial"/>
        </w:rPr>
        <w:t>Euphorbiaceae</w:t>
      </w:r>
      <w:proofErr w:type="spellEnd"/>
      <w:r w:rsidRPr="006B486A">
        <w:rPr>
          <w:rFonts w:ascii="Arial" w:hAnsi="Arial" w:cs="Arial"/>
        </w:rPr>
        <w:t xml:space="preserve">) leaf extracts on </w:t>
      </w:r>
      <w:r w:rsidRPr="006B486A">
        <w:rPr>
          <w:rFonts w:ascii="Arial" w:hAnsi="Arial" w:cs="Arial"/>
          <w:i/>
          <w:iCs/>
        </w:rPr>
        <w:t>Fusarium sp.</w:t>
      </w:r>
      <w:r w:rsidRPr="006B486A">
        <w:rPr>
          <w:rFonts w:ascii="Arial" w:hAnsi="Arial" w:cs="Arial"/>
        </w:rPr>
        <w:t xml:space="preserve"> and </w:t>
      </w:r>
      <w:r w:rsidRPr="006B486A">
        <w:rPr>
          <w:rFonts w:ascii="Arial" w:hAnsi="Arial" w:cs="Arial"/>
          <w:i/>
          <w:iCs/>
        </w:rPr>
        <w:t>Phytophthora sp.</w:t>
      </w:r>
      <w:r w:rsidRPr="006B486A">
        <w:rPr>
          <w:rFonts w:ascii="Arial" w:hAnsi="Arial" w:cs="Arial"/>
        </w:rPr>
        <w:t xml:space="preserve">, two phytopathogenic fungi. </w:t>
      </w:r>
      <w:r w:rsidRPr="006B486A">
        <w:rPr>
          <w:rFonts w:ascii="Arial" w:hAnsi="Arial" w:cs="Arial"/>
          <w:i/>
          <w:iCs/>
        </w:rPr>
        <w:t>Journal of Animal and Plant Sciences, 41</w:t>
      </w:r>
      <w:r w:rsidRPr="006B486A">
        <w:rPr>
          <w:rFonts w:ascii="Arial" w:hAnsi="Arial" w:cs="Arial"/>
        </w:rPr>
        <w:t>(2), 6903</w:t>
      </w:r>
      <w:r w:rsidRPr="006B486A">
        <w:rPr>
          <w:rFonts w:ascii="Arial" w:hAnsi="Arial" w:cs="Arial"/>
        </w:rPr>
        <w:noBreakHyphen/>
        <w:t xml:space="preserve">6915. </w:t>
      </w:r>
      <w:r w:rsidRPr="006B486A">
        <w:rPr>
          <w:rFonts w:ascii="Arial" w:hAnsi="Arial" w:cs="Arial"/>
        </w:rPr>
        <w:fldChar w:fldCharType="begin"/>
      </w:r>
      <w:r w:rsidRPr="006B486A">
        <w:rPr>
          <w:rFonts w:ascii="Arial" w:hAnsi="Arial" w:cs="Arial"/>
        </w:rPr>
        <w:instrText>HYPERLINK "https://doi.org/10.35759/JAnmPlSci.v41-2.4" \t "_new"</w:instrText>
      </w:r>
      <w:r w:rsidRPr="006B486A">
        <w:rPr>
          <w:rFonts w:ascii="Arial" w:hAnsi="Arial" w:cs="Arial"/>
        </w:rPr>
        <w:fldChar w:fldCharType="separate"/>
      </w:r>
      <w:r w:rsidRPr="006B486A">
        <w:rPr>
          <w:rStyle w:val="Hyperlink"/>
          <w:rFonts w:ascii="Arial" w:hAnsi="Arial" w:cs="Arial"/>
        </w:rPr>
        <w:t>https://doi.org/10.35759/JAnmPlSci.v41-2.4</w:t>
      </w:r>
    </w:p>
    <w:p w14:paraId="0F9F49AD" w14:textId="77777777" w:rsidR="006B486A" w:rsidRPr="006B486A" w:rsidRDefault="006B486A" w:rsidP="006B486A">
      <w:pPr>
        <w:widowControl w:val="0"/>
        <w:autoSpaceDE w:val="0"/>
        <w:autoSpaceDN w:val="0"/>
        <w:adjustRightInd w:val="0"/>
        <w:ind w:left="480" w:hanging="480"/>
        <w:rPr>
          <w:rFonts w:ascii="Arial" w:hAnsi="Arial" w:cs="Arial"/>
        </w:rPr>
      </w:pPr>
      <w:r w:rsidRPr="006B486A">
        <w:rPr>
          <w:rFonts w:ascii="Arial" w:hAnsi="Arial" w:cs="Arial"/>
        </w:rPr>
        <w:fldChar w:fldCharType="end"/>
      </w:r>
      <w:proofErr w:type="spellStart"/>
      <w:r w:rsidRPr="006B486A">
        <w:rPr>
          <w:rFonts w:ascii="Arial" w:hAnsi="Arial" w:cs="Arial"/>
        </w:rPr>
        <w:t>Shcherbakova</w:t>
      </w:r>
      <w:proofErr w:type="spellEnd"/>
      <w:r w:rsidRPr="006B486A">
        <w:rPr>
          <w:rFonts w:ascii="Arial" w:hAnsi="Arial" w:cs="Arial"/>
        </w:rPr>
        <w:t xml:space="preserve">, L., Odintsova, T., Pasechnik, T., </w:t>
      </w:r>
      <w:proofErr w:type="spellStart"/>
      <w:r w:rsidRPr="006B486A">
        <w:rPr>
          <w:rFonts w:ascii="Arial" w:hAnsi="Arial" w:cs="Arial"/>
        </w:rPr>
        <w:t>Arslanova</w:t>
      </w:r>
      <w:proofErr w:type="spellEnd"/>
      <w:r w:rsidRPr="006B486A">
        <w:rPr>
          <w:rFonts w:ascii="Arial" w:hAnsi="Arial" w:cs="Arial"/>
        </w:rPr>
        <w:t xml:space="preserve">, L., </w:t>
      </w:r>
      <w:proofErr w:type="spellStart"/>
      <w:r w:rsidRPr="006B486A">
        <w:rPr>
          <w:rFonts w:ascii="Arial" w:hAnsi="Arial" w:cs="Arial"/>
        </w:rPr>
        <w:t>Smetanina</w:t>
      </w:r>
      <w:proofErr w:type="spellEnd"/>
      <w:r w:rsidRPr="006B486A">
        <w:rPr>
          <w:rFonts w:ascii="Arial" w:hAnsi="Arial" w:cs="Arial"/>
        </w:rPr>
        <w:t xml:space="preserve">, T., Kartashov, M., </w:t>
      </w:r>
      <w:proofErr w:type="spellStart"/>
      <w:r w:rsidRPr="006B486A">
        <w:rPr>
          <w:rFonts w:ascii="Arial" w:hAnsi="Arial" w:cs="Arial"/>
        </w:rPr>
        <w:t>Slezina</w:t>
      </w:r>
      <w:proofErr w:type="spellEnd"/>
      <w:r w:rsidRPr="006B486A">
        <w:rPr>
          <w:rFonts w:ascii="Arial" w:hAnsi="Arial" w:cs="Arial"/>
        </w:rPr>
        <w:t xml:space="preserve">, M., &amp; </w:t>
      </w:r>
      <w:proofErr w:type="spellStart"/>
      <w:r w:rsidRPr="006B486A">
        <w:rPr>
          <w:rFonts w:ascii="Arial" w:hAnsi="Arial" w:cs="Arial"/>
        </w:rPr>
        <w:t>Dzhavakhiya</w:t>
      </w:r>
      <w:proofErr w:type="spellEnd"/>
      <w:r w:rsidRPr="006B486A">
        <w:rPr>
          <w:rFonts w:ascii="Arial" w:hAnsi="Arial" w:cs="Arial"/>
        </w:rPr>
        <w:t xml:space="preserve">, V. (2020). Fragments of a wheat </w:t>
      </w:r>
      <w:proofErr w:type="spellStart"/>
      <w:r w:rsidRPr="006B486A">
        <w:rPr>
          <w:rFonts w:ascii="Arial" w:hAnsi="Arial" w:cs="Arial"/>
        </w:rPr>
        <w:t>hevein</w:t>
      </w:r>
      <w:proofErr w:type="spellEnd"/>
      <w:r w:rsidRPr="006B486A">
        <w:rPr>
          <w:rFonts w:ascii="Arial" w:hAnsi="Arial" w:cs="Arial"/>
        </w:rPr>
        <w:noBreakHyphen/>
        <w:t xml:space="preserve">like antimicrobial peptide augment the inhibitory effect of a triazole fungicide on spore germination of </w:t>
      </w:r>
      <w:r w:rsidRPr="006B486A">
        <w:rPr>
          <w:rFonts w:ascii="Arial" w:hAnsi="Arial" w:cs="Arial"/>
          <w:i/>
          <w:iCs/>
        </w:rPr>
        <w:t>Fusarium </w:t>
      </w:r>
      <w:proofErr w:type="spellStart"/>
      <w:r w:rsidRPr="006B486A">
        <w:rPr>
          <w:rFonts w:ascii="Arial" w:hAnsi="Arial" w:cs="Arial"/>
          <w:i/>
          <w:iCs/>
        </w:rPr>
        <w:t>oxysporum</w:t>
      </w:r>
      <w:proofErr w:type="spellEnd"/>
      <w:r w:rsidRPr="006B486A">
        <w:rPr>
          <w:rFonts w:ascii="Arial" w:hAnsi="Arial" w:cs="Arial"/>
        </w:rPr>
        <w:t xml:space="preserve"> and </w:t>
      </w:r>
      <w:r w:rsidRPr="006B486A">
        <w:rPr>
          <w:rFonts w:ascii="Arial" w:hAnsi="Arial" w:cs="Arial"/>
          <w:i/>
          <w:iCs/>
        </w:rPr>
        <w:t>Alternaria </w:t>
      </w:r>
      <w:proofErr w:type="spellStart"/>
      <w:r w:rsidRPr="006B486A">
        <w:rPr>
          <w:rFonts w:ascii="Arial" w:hAnsi="Arial" w:cs="Arial"/>
          <w:i/>
          <w:iCs/>
        </w:rPr>
        <w:t>solani</w:t>
      </w:r>
      <w:proofErr w:type="spellEnd"/>
      <w:r w:rsidRPr="006B486A">
        <w:rPr>
          <w:rFonts w:ascii="Arial" w:hAnsi="Arial" w:cs="Arial"/>
        </w:rPr>
        <w:t xml:space="preserve">. </w:t>
      </w:r>
      <w:r w:rsidRPr="006B486A">
        <w:rPr>
          <w:rFonts w:ascii="Arial" w:hAnsi="Arial" w:cs="Arial"/>
          <w:i/>
          <w:iCs/>
        </w:rPr>
        <w:t>Antibiotics, 9</w:t>
      </w:r>
      <w:r w:rsidRPr="006B486A">
        <w:rPr>
          <w:rFonts w:ascii="Arial" w:hAnsi="Arial" w:cs="Arial"/>
        </w:rPr>
        <w:t xml:space="preserve">, 870. </w:t>
      </w:r>
      <w:hyperlink r:id="rId21" w:history="1">
        <w:r w:rsidRPr="006B486A">
          <w:rPr>
            <w:rStyle w:val="Hyperlink"/>
            <w:rFonts w:ascii="Arial" w:hAnsi="Arial" w:cs="Arial"/>
          </w:rPr>
          <w:t>https://doi.org/10.3390/antibiotics9120870</w:t>
        </w:r>
      </w:hyperlink>
      <w:r w:rsidRPr="006B486A">
        <w:rPr>
          <w:rFonts w:ascii="Arial" w:hAnsi="Arial" w:cs="Arial"/>
        </w:rPr>
        <w:t xml:space="preserve"> </w:t>
      </w:r>
    </w:p>
    <w:p w14:paraId="6CDA23D3" w14:textId="77777777" w:rsidR="006B486A" w:rsidRPr="006B486A" w:rsidRDefault="006B486A" w:rsidP="006B486A">
      <w:pPr>
        <w:widowControl w:val="0"/>
        <w:autoSpaceDE w:val="0"/>
        <w:autoSpaceDN w:val="0"/>
        <w:adjustRightInd w:val="0"/>
        <w:ind w:left="480" w:hanging="480"/>
        <w:jc w:val="both"/>
        <w:rPr>
          <w:rFonts w:ascii="Arial" w:hAnsi="Arial" w:cs="Arial"/>
        </w:rPr>
      </w:pPr>
      <w:proofErr w:type="spellStart"/>
      <w:r w:rsidRPr="006B486A">
        <w:rPr>
          <w:rFonts w:ascii="Arial" w:hAnsi="Arial" w:cs="Arial"/>
        </w:rPr>
        <w:t>Silué</w:t>
      </w:r>
      <w:proofErr w:type="spellEnd"/>
      <w:r w:rsidRPr="006B486A">
        <w:rPr>
          <w:rFonts w:ascii="Arial" w:hAnsi="Arial" w:cs="Arial"/>
        </w:rPr>
        <w:t xml:space="preserve">, N. (2019). </w:t>
      </w:r>
      <w:r w:rsidRPr="006B486A">
        <w:rPr>
          <w:rFonts w:ascii="Arial" w:hAnsi="Arial" w:cs="Arial"/>
          <w:i/>
          <w:iCs/>
        </w:rPr>
        <w:t>Contribution to the study of the symptoms of diseases of cashew trees (Anacardium occidentale L.) in Côte d’Ivoire and to the development of methods to combat fungal pathogens</w:t>
      </w:r>
      <w:r w:rsidRPr="006B486A">
        <w:rPr>
          <w:rFonts w:ascii="Arial" w:hAnsi="Arial" w:cs="Arial"/>
        </w:rPr>
        <w:t xml:space="preserve"> (</w:t>
      </w:r>
      <w:proofErr w:type="spellStart"/>
      <w:r w:rsidRPr="006B486A">
        <w:rPr>
          <w:rFonts w:ascii="Arial" w:hAnsi="Arial" w:cs="Arial"/>
        </w:rPr>
        <w:t>Thèse</w:t>
      </w:r>
      <w:proofErr w:type="spellEnd"/>
      <w:r w:rsidRPr="006B486A">
        <w:rPr>
          <w:rFonts w:ascii="Arial" w:hAnsi="Arial" w:cs="Arial"/>
        </w:rPr>
        <w:t xml:space="preserve"> de </w:t>
      </w:r>
      <w:proofErr w:type="spellStart"/>
      <w:r w:rsidRPr="006B486A">
        <w:rPr>
          <w:rFonts w:ascii="Arial" w:hAnsi="Arial" w:cs="Arial"/>
        </w:rPr>
        <w:t>doctorat</w:t>
      </w:r>
      <w:proofErr w:type="spellEnd"/>
      <w:r w:rsidRPr="006B486A">
        <w:rPr>
          <w:rFonts w:ascii="Arial" w:hAnsi="Arial" w:cs="Arial"/>
        </w:rPr>
        <w:t xml:space="preserve">, </w:t>
      </w:r>
      <w:proofErr w:type="spellStart"/>
      <w:r w:rsidRPr="006B486A">
        <w:rPr>
          <w:rFonts w:ascii="Arial" w:hAnsi="Arial" w:cs="Arial"/>
        </w:rPr>
        <w:t>Université</w:t>
      </w:r>
      <w:proofErr w:type="spellEnd"/>
      <w:r w:rsidRPr="006B486A">
        <w:rPr>
          <w:rFonts w:ascii="Arial" w:hAnsi="Arial" w:cs="Arial"/>
        </w:rPr>
        <w:t xml:space="preserve"> Félix Houphouët</w:t>
      </w:r>
      <w:r w:rsidRPr="006B486A">
        <w:rPr>
          <w:rFonts w:ascii="Arial" w:hAnsi="Arial" w:cs="Arial"/>
        </w:rPr>
        <w:noBreakHyphen/>
        <w:t>Boigny, Côte d’Ivoire), pp. 38</w:t>
      </w:r>
      <w:r w:rsidRPr="006B486A">
        <w:rPr>
          <w:rFonts w:ascii="Arial" w:hAnsi="Arial" w:cs="Arial"/>
        </w:rPr>
        <w:noBreakHyphen/>
        <w:t>96.</w:t>
      </w:r>
    </w:p>
    <w:p w14:paraId="079D356A" w14:textId="77777777" w:rsidR="006B486A" w:rsidRPr="006B486A" w:rsidRDefault="006B486A" w:rsidP="006B486A">
      <w:pPr>
        <w:widowControl w:val="0"/>
        <w:autoSpaceDE w:val="0"/>
        <w:autoSpaceDN w:val="0"/>
        <w:adjustRightInd w:val="0"/>
        <w:ind w:left="480" w:hanging="480"/>
        <w:jc w:val="both"/>
        <w:rPr>
          <w:rStyle w:val="Hyperlink"/>
          <w:rFonts w:ascii="Arial" w:hAnsi="Arial" w:cs="Arial"/>
        </w:rPr>
      </w:pPr>
      <w:r w:rsidRPr="006B486A">
        <w:rPr>
          <w:rFonts w:ascii="Arial" w:hAnsi="Arial" w:cs="Arial"/>
        </w:rPr>
        <w:t xml:space="preserve">Sirima, A., Sereme, A., Sereme, D., </w:t>
      </w:r>
      <w:proofErr w:type="spellStart"/>
      <w:r w:rsidRPr="006B486A">
        <w:rPr>
          <w:rFonts w:ascii="Arial" w:hAnsi="Arial" w:cs="Arial"/>
        </w:rPr>
        <w:t>Koïta</w:t>
      </w:r>
      <w:proofErr w:type="spellEnd"/>
      <w:r w:rsidRPr="006B486A">
        <w:rPr>
          <w:rFonts w:ascii="Arial" w:hAnsi="Arial" w:cs="Arial"/>
        </w:rPr>
        <w:t xml:space="preserve">, K., Nana, T. A., &amp; Sawadogo, M. (2020). Effects of four essential oils on the radial mycelial growth of an </w:t>
      </w:r>
      <w:r w:rsidRPr="006B486A">
        <w:rPr>
          <w:rFonts w:ascii="Arial" w:hAnsi="Arial" w:cs="Arial"/>
          <w:i/>
          <w:iCs/>
        </w:rPr>
        <w:t>Alternaria sp.</w:t>
      </w:r>
      <w:r w:rsidRPr="006B486A">
        <w:rPr>
          <w:rFonts w:ascii="Arial" w:hAnsi="Arial" w:cs="Arial"/>
        </w:rPr>
        <w:t xml:space="preserve"> isolate in Burkina Faso. </w:t>
      </w:r>
      <w:r w:rsidRPr="006B486A">
        <w:rPr>
          <w:rFonts w:ascii="Arial" w:hAnsi="Arial" w:cs="Arial"/>
          <w:i/>
          <w:iCs/>
        </w:rPr>
        <w:t>International Journal of Biological and Chemical Sciences, 14</w:t>
      </w:r>
      <w:r w:rsidRPr="006B486A">
        <w:rPr>
          <w:rFonts w:ascii="Arial" w:hAnsi="Arial" w:cs="Arial"/>
        </w:rPr>
        <w:t>(3), 762</w:t>
      </w:r>
      <w:r w:rsidRPr="006B486A">
        <w:rPr>
          <w:rFonts w:ascii="Arial" w:hAnsi="Arial" w:cs="Arial"/>
        </w:rPr>
        <w:noBreakHyphen/>
        <w:t xml:space="preserve">771. </w:t>
      </w:r>
      <w:r w:rsidRPr="006B486A">
        <w:rPr>
          <w:rFonts w:ascii="Arial" w:hAnsi="Arial" w:cs="Arial"/>
        </w:rPr>
        <w:fldChar w:fldCharType="begin"/>
      </w:r>
      <w:r w:rsidRPr="006B486A">
        <w:rPr>
          <w:rFonts w:ascii="Arial" w:hAnsi="Arial" w:cs="Arial"/>
        </w:rPr>
        <w:instrText>HYPERLINK "https://doi.org/10.4314/ijbcs.v14i3.10" \t "_new"</w:instrText>
      </w:r>
      <w:r w:rsidRPr="006B486A">
        <w:rPr>
          <w:rFonts w:ascii="Arial" w:hAnsi="Arial" w:cs="Arial"/>
        </w:rPr>
        <w:fldChar w:fldCharType="separate"/>
      </w:r>
      <w:r w:rsidRPr="006B486A">
        <w:rPr>
          <w:rStyle w:val="Hyperlink"/>
          <w:rFonts w:ascii="Arial" w:hAnsi="Arial" w:cs="Arial"/>
        </w:rPr>
        <w:t>https://doi.org/10.4314/ijbcs.v14i3.10</w:t>
      </w:r>
    </w:p>
    <w:p w14:paraId="3516DC61" w14:textId="0649E595"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r w:rsidRPr="006B486A">
        <w:rPr>
          <w:rFonts w:ascii="Arial" w:hAnsi="Arial" w:cs="Arial"/>
          <w:lang w:val="fr-FR"/>
        </w:rPr>
        <w:t xml:space="preserve">Soro, S., Traoré, K., Soro, N. A., </w:t>
      </w:r>
      <w:proofErr w:type="spellStart"/>
      <w:r w:rsidRPr="006B486A">
        <w:rPr>
          <w:rFonts w:ascii="Arial" w:hAnsi="Arial" w:cs="Arial"/>
          <w:lang w:val="fr-FR"/>
        </w:rPr>
        <w:t>Silué</w:t>
      </w:r>
      <w:proofErr w:type="spellEnd"/>
      <w:r w:rsidRPr="006B486A">
        <w:rPr>
          <w:rFonts w:ascii="Arial" w:hAnsi="Arial" w:cs="Arial"/>
          <w:lang w:val="fr-FR"/>
        </w:rPr>
        <w:t xml:space="preserve">, N., Ouattara, G. M., Koné, D., &amp; Kouadio, Y. J. (2019). </w:t>
      </w:r>
      <w:r w:rsidRPr="006B486A">
        <w:rPr>
          <w:rFonts w:ascii="Arial" w:hAnsi="Arial" w:cs="Arial"/>
        </w:rPr>
        <w:t>Efficacy of biological fungicide control on cashew</w:t>
      </w:r>
      <w:r w:rsidRPr="006B486A">
        <w:rPr>
          <w:rFonts w:ascii="Arial" w:hAnsi="Arial" w:cs="Arial"/>
        </w:rPr>
        <w:noBreakHyphen/>
        <w:t xml:space="preserve">nut loss caused by </w:t>
      </w:r>
      <w:r w:rsidRPr="006B486A">
        <w:rPr>
          <w:rFonts w:ascii="Arial" w:hAnsi="Arial" w:cs="Arial"/>
          <w:i/>
          <w:iCs/>
        </w:rPr>
        <w:t>Colletotrichum </w:t>
      </w:r>
      <w:proofErr w:type="spellStart"/>
      <w:r w:rsidRPr="006B486A">
        <w:rPr>
          <w:rFonts w:ascii="Arial" w:hAnsi="Arial" w:cs="Arial"/>
          <w:i/>
          <w:iCs/>
        </w:rPr>
        <w:t>gloeosporio</w:t>
      </w:r>
      <w:r w:rsidR="00DB7016">
        <w:rPr>
          <w:rFonts w:ascii="Arial" w:hAnsi="Arial" w:cs="Arial"/>
          <w:i/>
          <w:iCs/>
        </w:rPr>
        <w:t>i</w:t>
      </w:r>
      <w:r w:rsidRPr="006B486A">
        <w:rPr>
          <w:rFonts w:ascii="Arial" w:hAnsi="Arial" w:cs="Arial"/>
          <w:i/>
          <w:iCs/>
        </w:rPr>
        <w:t>des</w:t>
      </w:r>
      <w:proofErr w:type="spellEnd"/>
      <w:r w:rsidRPr="006B486A">
        <w:rPr>
          <w:rFonts w:ascii="Arial" w:hAnsi="Arial" w:cs="Arial"/>
        </w:rPr>
        <w:t xml:space="preserve"> </w:t>
      </w:r>
      <w:proofErr w:type="spellStart"/>
      <w:r w:rsidRPr="006B486A">
        <w:rPr>
          <w:rFonts w:ascii="Arial" w:hAnsi="Arial" w:cs="Arial"/>
        </w:rPr>
        <w:t>Penz</w:t>
      </w:r>
      <w:proofErr w:type="spellEnd"/>
      <w:r w:rsidRPr="006B486A">
        <w:rPr>
          <w:rFonts w:ascii="Arial" w:hAnsi="Arial" w:cs="Arial"/>
        </w:rPr>
        <w:t xml:space="preserve">. in the North of Côte d’Ivoire. </w:t>
      </w:r>
      <w:r w:rsidRPr="006B486A">
        <w:rPr>
          <w:rFonts w:ascii="Arial" w:hAnsi="Arial" w:cs="Arial"/>
          <w:i/>
          <w:iCs/>
        </w:rPr>
        <w:t>International Journal of Sciences, 8</w:t>
      </w:r>
      <w:r w:rsidRPr="006B486A">
        <w:rPr>
          <w:rFonts w:ascii="Arial" w:hAnsi="Arial" w:cs="Arial"/>
        </w:rPr>
        <w:t>(6), 136</w:t>
      </w:r>
      <w:r w:rsidRPr="006B486A">
        <w:rPr>
          <w:rFonts w:ascii="Arial" w:hAnsi="Arial" w:cs="Arial"/>
        </w:rPr>
        <w:noBreakHyphen/>
        <w:t xml:space="preserve">143. </w:t>
      </w:r>
      <w:hyperlink r:id="rId22" w:history="1">
        <w:r w:rsidRPr="006B486A">
          <w:rPr>
            <w:rStyle w:val="Hyperlink"/>
            <w:rFonts w:ascii="Arial" w:hAnsi="Arial" w:cs="Arial"/>
          </w:rPr>
          <w:t>https://doi.org/10.18483/ijSci.2070</w:t>
        </w:r>
      </w:hyperlink>
      <w:r w:rsidRPr="006B486A">
        <w:rPr>
          <w:rFonts w:ascii="Arial" w:hAnsi="Arial" w:cs="Arial"/>
        </w:rPr>
        <w:t xml:space="preserve"> </w:t>
      </w:r>
    </w:p>
    <w:p w14:paraId="491149E8" w14:textId="77777777" w:rsidR="006B486A" w:rsidRPr="006B486A" w:rsidRDefault="006B486A" w:rsidP="006B486A">
      <w:pPr>
        <w:widowControl w:val="0"/>
        <w:autoSpaceDE w:val="0"/>
        <w:autoSpaceDN w:val="0"/>
        <w:adjustRightInd w:val="0"/>
        <w:ind w:left="480" w:hanging="480"/>
        <w:jc w:val="both"/>
        <w:rPr>
          <w:rStyle w:val="Hyperlink"/>
          <w:rFonts w:ascii="Arial" w:hAnsi="Arial" w:cs="Arial"/>
        </w:rPr>
      </w:pPr>
      <w:r w:rsidRPr="006B486A">
        <w:rPr>
          <w:rFonts w:ascii="Arial" w:hAnsi="Arial" w:cs="Arial"/>
        </w:rPr>
        <w:t>Sultana, R., Islam, M. D., Tanjum, F., Rahman, M. M., Haque, M. A., &amp; Hossain, R. (2022). Antioxidant, antibacterial and antifungal properties of black</w:t>
      </w:r>
      <w:r w:rsidRPr="006B486A">
        <w:rPr>
          <w:rFonts w:ascii="Arial" w:hAnsi="Arial" w:cs="Arial"/>
        </w:rPr>
        <w:noBreakHyphen/>
        <w:t xml:space="preserve">pepper essential oil (Piper nigrum Linn) and molecular docking and pharmacokinetic studies of its major component. </w:t>
      </w:r>
      <w:r w:rsidRPr="006B486A">
        <w:rPr>
          <w:rFonts w:ascii="Arial" w:hAnsi="Arial" w:cs="Arial"/>
          <w:i/>
          <w:iCs/>
        </w:rPr>
        <w:t>Oriental Journal of Chemistry, 38</w:t>
      </w:r>
      <w:r w:rsidRPr="006B486A">
        <w:rPr>
          <w:rFonts w:ascii="Arial" w:hAnsi="Arial" w:cs="Arial"/>
        </w:rPr>
        <w:t>(6), 1554</w:t>
      </w:r>
      <w:r w:rsidRPr="006B486A">
        <w:rPr>
          <w:rFonts w:ascii="Arial" w:hAnsi="Arial" w:cs="Arial"/>
        </w:rPr>
        <w:noBreakHyphen/>
        <w:t xml:space="preserve">1560. </w:t>
      </w:r>
      <w:r w:rsidRPr="006B486A">
        <w:rPr>
          <w:rFonts w:ascii="Arial" w:hAnsi="Arial" w:cs="Arial"/>
        </w:rPr>
        <w:fldChar w:fldCharType="begin"/>
      </w:r>
      <w:r w:rsidRPr="006B486A">
        <w:rPr>
          <w:rFonts w:ascii="Arial" w:hAnsi="Arial" w:cs="Arial"/>
        </w:rPr>
        <w:instrText>HYPERLINK "https://doi.org/10.13005/ojc/380630" \t "_new"</w:instrText>
      </w:r>
      <w:r w:rsidRPr="006B486A">
        <w:rPr>
          <w:rFonts w:ascii="Arial" w:hAnsi="Arial" w:cs="Arial"/>
        </w:rPr>
        <w:fldChar w:fldCharType="separate"/>
      </w:r>
      <w:r w:rsidRPr="006B486A">
        <w:rPr>
          <w:rStyle w:val="Hyperlink"/>
          <w:rFonts w:ascii="Arial" w:hAnsi="Arial" w:cs="Arial"/>
        </w:rPr>
        <w:t>https://doi.org/10.13005/ojc/380630</w:t>
      </w:r>
    </w:p>
    <w:p w14:paraId="374D2CDD" w14:textId="77777777" w:rsidR="006B486A" w:rsidRPr="006B486A" w:rsidRDefault="006B486A" w:rsidP="006B486A">
      <w:pPr>
        <w:widowControl w:val="0"/>
        <w:autoSpaceDE w:val="0"/>
        <w:autoSpaceDN w:val="0"/>
        <w:adjustRightInd w:val="0"/>
        <w:ind w:left="480" w:hanging="480"/>
        <w:jc w:val="both"/>
        <w:rPr>
          <w:rFonts w:ascii="Arial" w:hAnsi="Arial" w:cs="Arial"/>
        </w:rPr>
      </w:pPr>
      <w:r w:rsidRPr="006B486A">
        <w:rPr>
          <w:rFonts w:ascii="Arial" w:hAnsi="Arial" w:cs="Arial"/>
        </w:rPr>
        <w:fldChar w:fldCharType="end"/>
      </w:r>
      <w:proofErr w:type="spellStart"/>
      <w:r w:rsidRPr="006B486A">
        <w:rPr>
          <w:rFonts w:ascii="Arial" w:hAnsi="Arial" w:cs="Arial"/>
          <w:lang w:val="fr-FR"/>
        </w:rPr>
        <w:t>Tonon</w:t>
      </w:r>
      <w:proofErr w:type="spellEnd"/>
      <w:r w:rsidRPr="006B486A">
        <w:rPr>
          <w:rFonts w:ascii="Arial" w:hAnsi="Arial" w:cs="Arial"/>
          <w:lang w:val="fr-FR"/>
        </w:rPr>
        <w:t xml:space="preserve">, D., </w:t>
      </w:r>
      <w:proofErr w:type="spellStart"/>
      <w:r w:rsidRPr="006B486A">
        <w:rPr>
          <w:rFonts w:ascii="Arial" w:hAnsi="Arial" w:cs="Arial"/>
          <w:lang w:val="fr-FR"/>
        </w:rPr>
        <w:t>Sikirou</w:t>
      </w:r>
      <w:proofErr w:type="spellEnd"/>
      <w:r w:rsidRPr="006B486A">
        <w:rPr>
          <w:rFonts w:ascii="Arial" w:hAnsi="Arial" w:cs="Arial"/>
          <w:lang w:val="fr-FR"/>
        </w:rPr>
        <w:t xml:space="preserve">, R., </w:t>
      </w:r>
      <w:proofErr w:type="spellStart"/>
      <w:r w:rsidRPr="006B486A">
        <w:rPr>
          <w:rFonts w:ascii="Arial" w:hAnsi="Arial" w:cs="Arial"/>
          <w:lang w:val="fr-FR"/>
        </w:rPr>
        <w:t>Adomou</w:t>
      </w:r>
      <w:proofErr w:type="spellEnd"/>
      <w:r w:rsidRPr="006B486A">
        <w:rPr>
          <w:rFonts w:ascii="Arial" w:hAnsi="Arial" w:cs="Arial"/>
          <w:lang w:val="fr-FR"/>
        </w:rPr>
        <w:t xml:space="preserve">, A. C., </w:t>
      </w:r>
      <w:proofErr w:type="spellStart"/>
      <w:r w:rsidRPr="006B486A">
        <w:rPr>
          <w:rFonts w:ascii="Arial" w:hAnsi="Arial" w:cs="Arial"/>
          <w:lang w:val="fr-FR"/>
        </w:rPr>
        <w:t>Zinsou</w:t>
      </w:r>
      <w:proofErr w:type="spellEnd"/>
      <w:r w:rsidRPr="006B486A">
        <w:rPr>
          <w:rFonts w:ascii="Arial" w:hAnsi="Arial" w:cs="Arial"/>
          <w:lang w:val="fr-FR"/>
        </w:rPr>
        <w:t xml:space="preserve">, V., </w:t>
      </w:r>
      <w:proofErr w:type="spellStart"/>
      <w:r w:rsidRPr="006B486A">
        <w:rPr>
          <w:rFonts w:ascii="Arial" w:hAnsi="Arial" w:cs="Arial"/>
          <w:lang w:val="fr-FR"/>
        </w:rPr>
        <w:t>Zocli</w:t>
      </w:r>
      <w:proofErr w:type="spellEnd"/>
      <w:r w:rsidRPr="006B486A">
        <w:rPr>
          <w:rFonts w:ascii="Arial" w:hAnsi="Arial" w:cs="Arial"/>
          <w:lang w:val="fr-FR"/>
        </w:rPr>
        <w:t>, B., N’</w:t>
      </w:r>
      <w:proofErr w:type="spellStart"/>
      <w:r w:rsidRPr="006B486A">
        <w:rPr>
          <w:rFonts w:ascii="Arial" w:hAnsi="Arial" w:cs="Arial"/>
          <w:lang w:val="fr-FR"/>
        </w:rPr>
        <w:t>Djolosse</w:t>
      </w:r>
      <w:proofErr w:type="spellEnd"/>
      <w:r w:rsidRPr="006B486A">
        <w:rPr>
          <w:rFonts w:ascii="Arial" w:hAnsi="Arial" w:cs="Arial"/>
          <w:lang w:val="fr-FR"/>
        </w:rPr>
        <w:t xml:space="preserve">, K., &amp; Bello, S. (2017). </w:t>
      </w:r>
      <w:r w:rsidRPr="006B486A">
        <w:rPr>
          <w:rFonts w:ascii="Arial" w:hAnsi="Arial" w:cs="Arial"/>
        </w:rPr>
        <w:t>Efficacy of Mancozeb 80 WP and Chlorothalonil</w:t>
      </w:r>
      <w:r w:rsidRPr="006B486A">
        <w:rPr>
          <w:rFonts w:ascii="Arial" w:hAnsi="Arial" w:cs="Arial"/>
        </w:rPr>
        <w:noBreakHyphen/>
        <w:t xml:space="preserve">Carbendazim 65 SC fungicides against </w:t>
      </w:r>
      <w:r w:rsidRPr="006B486A">
        <w:rPr>
          <w:rFonts w:ascii="Arial" w:hAnsi="Arial" w:cs="Arial"/>
          <w:i/>
          <w:iCs/>
        </w:rPr>
        <w:t>Colletotrichum </w:t>
      </w:r>
      <w:proofErr w:type="spellStart"/>
      <w:r w:rsidRPr="006B486A">
        <w:rPr>
          <w:rFonts w:ascii="Arial" w:hAnsi="Arial" w:cs="Arial"/>
          <w:i/>
          <w:iCs/>
        </w:rPr>
        <w:t>gloeosporioides</w:t>
      </w:r>
      <w:proofErr w:type="spellEnd"/>
      <w:r w:rsidRPr="006B486A">
        <w:rPr>
          <w:rFonts w:ascii="Arial" w:hAnsi="Arial" w:cs="Arial"/>
        </w:rPr>
        <w:t xml:space="preserve">, the causal agent of cashew anthracnose in Benin. </w:t>
      </w:r>
      <w:r w:rsidRPr="006B486A">
        <w:rPr>
          <w:rFonts w:ascii="Arial" w:hAnsi="Arial" w:cs="Arial"/>
          <w:i/>
          <w:iCs/>
        </w:rPr>
        <w:t>International Journal of Biological and Chemical Sciences, 11</w:t>
      </w:r>
      <w:r w:rsidRPr="006B486A">
        <w:rPr>
          <w:rFonts w:ascii="Arial" w:hAnsi="Arial" w:cs="Arial"/>
        </w:rPr>
        <w:t>(5), 2093</w:t>
      </w:r>
      <w:r w:rsidRPr="006B486A">
        <w:rPr>
          <w:rFonts w:ascii="Arial" w:hAnsi="Arial" w:cs="Arial"/>
        </w:rPr>
        <w:noBreakHyphen/>
        <w:t xml:space="preserve">2105. </w:t>
      </w:r>
      <w:hyperlink r:id="rId23" w:tgtFrame="_new" w:history="1">
        <w:r w:rsidRPr="006B486A">
          <w:rPr>
            <w:rStyle w:val="Hyperlink"/>
            <w:rFonts w:ascii="Arial" w:hAnsi="Arial" w:cs="Arial"/>
          </w:rPr>
          <w:t>https://doi.org/10.4314/ijbcs.v11i5.13</w:t>
        </w:r>
      </w:hyperlink>
    </w:p>
    <w:p w14:paraId="02256C5C" w14:textId="77777777" w:rsidR="004C3BE5" w:rsidRDefault="004C3BE5" w:rsidP="004C3BE5"/>
    <w:p w14:paraId="01016B6B" w14:textId="273FEF54" w:rsidR="004C3BE5" w:rsidRPr="004C3BE5" w:rsidRDefault="004C3BE5" w:rsidP="004C3BE5">
      <w:pPr>
        <w:sectPr w:rsidR="004C3BE5" w:rsidRPr="004C3BE5" w:rsidSect="001627FB">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2E829727" w14:textId="77777777" w:rsidR="00B01FCD" w:rsidRPr="00FB3A86" w:rsidRDefault="00B01FCD" w:rsidP="004C3BE5"/>
    <w:sectPr w:rsidR="00B01FCD" w:rsidRPr="00FB3A86" w:rsidSect="001627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8B62D" w14:textId="77777777" w:rsidR="009B6C7D" w:rsidRDefault="009B6C7D" w:rsidP="00C37E61">
      <w:r>
        <w:separator/>
      </w:r>
    </w:p>
  </w:endnote>
  <w:endnote w:type="continuationSeparator" w:id="0">
    <w:p w14:paraId="7B3F4016" w14:textId="77777777" w:rsidR="009B6C7D" w:rsidRDefault="009B6C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DF22" w14:textId="77777777" w:rsidR="001627FB" w:rsidRDefault="0016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B182" w14:textId="3C2EDC6D" w:rsidR="00C37E61" w:rsidRPr="00931ADC" w:rsidRDefault="007927D6" w:rsidP="00931ADC">
    <w:pPr>
      <w:pStyle w:val="Footer"/>
    </w:pPr>
    <w:r w:rsidRPr="00931AD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DFD" w14:textId="17BBC71B" w:rsidR="00754C9A" w:rsidRPr="001627FB" w:rsidRDefault="00754C9A" w:rsidP="001627F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29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5294" w14:textId="77777777" w:rsidR="009B6C7D" w:rsidRDefault="009B6C7D" w:rsidP="00C37E61">
      <w:r>
        <w:separator/>
      </w:r>
    </w:p>
  </w:footnote>
  <w:footnote w:type="continuationSeparator" w:id="0">
    <w:p w14:paraId="6D071B1F" w14:textId="77777777" w:rsidR="009B6C7D" w:rsidRDefault="009B6C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A234" w14:textId="7702209F" w:rsidR="001627FB" w:rsidRDefault="001627FB">
    <w:pPr>
      <w:pStyle w:val="Header"/>
    </w:pPr>
    <w:r>
      <w:rPr>
        <w:noProof/>
      </w:rPr>
      <w:pict w14:anchorId="69477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0BDCB" w14:textId="25377DD8" w:rsidR="001627FB" w:rsidRDefault="001627FB">
    <w:pPr>
      <w:pStyle w:val="Header"/>
    </w:pPr>
    <w:r>
      <w:rPr>
        <w:noProof/>
      </w:rPr>
      <w:pict w14:anchorId="7019B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91DC" w14:textId="6A9F7A47" w:rsidR="00296529" w:rsidRPr="00296529" w:rsidRDefault="001627FB" w:rsidP="00296529">
    <w:pPr>
      <w:ind w:left="2160"/>
      <w:jc w:val="center"/>
      <w:rPr>
        <w:rFonts w:ascii="Times New Roman" w:eastAsia="Calibri" w:hAnsi="Times New Roman"/>
        <w:i/>
        <w:sz w:val="18"/>
        <w:szCs w:val="22"/>
      </w:rPr>
    </w:pPr>
    <w:r>
      <w:rPr>
        <w:noProof/>
      </w:rPr>
      <w:pict w14:anchorId="3F423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8A80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7E4C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589F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FBD3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CF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63D4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6F84" w14:textId="3EEFA3C4" w:rsidR="001627FB" w:rsidRDefault="001627FB">
    <w:pPr>
      <w:pStyle w:val="Header"/>
    </w:pPr>
    <w:r>
      <w:rPr>
        <w:noProof/>
      </w:rPr>
      <w:pict w14:anchorId="58E4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47BE" w14:textId="73AEE608" w:rsidR="001627FB" w:rsidRDefault="001627FB">
    <w:pPr>
      <w:pStyle w:val="Header"/>
    </w:pPr>
    <w:r>
      <w:rPr>
        <w:noProof/>
      </w:rPr>
      <w:pict w14:anchorId="785B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4258" w14:textId="57F5B62A" w:rsidR="001627FB" w:rsidRDefault="001627FB">
    <w:pPr>
      <w:pStyle w:val="Header"/>
    </w:pPr>
    <w:r>
      <w:rPr>
        <w:noProof/>
      </w:rPr>
      <w:pict w14:anchorId="1A08A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667E"/>
    <w:multiLevelType w:val="multilevel"/>
    <w:tmpl w:val="914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9E18B4"/>
    <w:multiLevelType w:val="hybridMultilevel"/>
    <w:tmpl w:val="B604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0F7282"/>
    <w:multiLevelType w:val="hybridMultilevel"/>
    <w:tmpl w:val="6618031C"/>
    <w:lvl w:ilvl="0" w:tplc="0B1EDA7C">
      <w:start w:val="1"/>
      <w:numFmt w:val="decimal"/>
      <w:lvlText w:val="%1."/>
      <w:lvlJc w:val="left"/>
      <w:pPr>
        <w:ind w:left="720" w:hanging="360"/>
      </w:pPr>
      <w:rPr>
        <w:rFonts w:hAnsi="Symbol"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7344E43"/>
    <w:multiLevelType w:val="hybridMultilevel"/>
    <w:tmpl w:val="3A68FC3C"/>
    <w:lvl w:ilvl="0" w:tplc="304087A8">
      <w:start w:val="1"/>
      <w:numFmt w:val="bullet"/>
      <w:lvlText w:val=""/>
      <w:lvlJc w:val="left"/>
      <w:pPr>
        <w:ind w:left="720" w:hanging="360"/>
      </w:pPr>
      <w:rPr>
        <w:rFonts w:ascii="Symbol" w:hAnsi="Symbol"/>
      </w:rPr>
    </w:lvl>
    <w:lvl w:ilvl="1" w:tplc="B366DB8C">
      <w:start w:val="1"/>
      <w:numFmt w:val="bullet"/>
      <w:lvlText w:val=""/>
      <w:lvlJc w:val="left"/>
      <w:pPr>
        <w:ind w:left="720" w:hanging="360"/>
      </w:pPr>
      <w:rPr>
        <w:rFonts w:ascii="Symbol" w:hAnsi="Symbol"/>
      </w:rPr>
    </w:lvl>
    <w:lvl w:ilvl="2" w:tplc="3DF65B20">
      <w:start w:val="1"/>
      <w:numFmt w:val="bullet"/>
      <w:lvlText w:val=""/>
      <w:lvlJc w:val="left"/>
      <w:pPr>
        <w:ind w:left="720" w:hanging="360"/>
      </w:pPr>
      <w:rPr>
        <w:rFonts w:ascii="Symbol" w:hAnsi="Symbol"/>
      </w:rPr>
    </w:lvl>
    <w:lvl w:ilvl="3" w:tplc="32ECE71A">
      <w:start w:val="1"/>
      <w:numFmt w:val="bullet"/>
      <w:lvlText w:val=""/>
      <w:lvlJc w:val="left"/>
      <w:pPr>
        <w:ind w:left="720" w:hanging="360"/>
      </w:pPr>
      <w:rPr>
        <w:rFonts w:ascii="Symbol" w:hAnsi="Symbol"/>
      </w:rPr>
    </w:lvl>
    <w:lvl w:ilvl="4" w:tplc="5D145B1C">
      <w:start w:val="1"/>
      <w:numFmt w:val="bullet"/>
      <w:lvlText w:val=""/>
      <w:lvlJc w:val="left"/>
      <w:pPr>
        <w:ind w:left="720" w:hanging="360"/>
      </w:pPr>
      <w:rPr>
        <w:rFonts w:ascii="Symbol" w:hAnsi="Symbol"/>
      </w:rPr>
    </w:lvl>
    <w:lvl w:ilvl="5" w:tplc="D9449192">
      <w:start w:val="1"/>
      <w:numFmt w:val="bullet"/>
      <w:lvlText w:val=""/>
      <w:lvlJc w:val="left"/>
      <w:pPr>
        <w:ind w:left="720" w:hanging="360"/>
      </w:pPr>
      <w:rPr>
        <w:rFonts w:ascii="Symbol" w:hAnsi="Symbol"/>
      </w:rPr>
    </w:lvl>
    <w:lvl w:ilvl="6" w:tplc="1C4E3160">
      <w:start w:val="1"/>
      <w:numFmt w:val="bullet"/>
      <w:lvlText w:val=""/>
      <w:lvlJc w:val="left"/>
      <w:pPr>
        <w:ind w:left="720" w:hanging="360"/>
      </w:pPr>
      <w:rPr>
        <w:rFonts w:ascii="Symbol" w:hAnsi="Symbol"/>
      </w:rPr>
    </w:lvl>
    <w:lvl w:ilvl="7" w:tplc="7DBC1908">
      <w:start w:val="1"/>
      <w:numFmt w:val="bullet"/>
      <w:lvlText w:val=""/>
      <w:lvlJc w:val="left"/>
      <w:pPr>
        <w:ind w:left="720" w:hanging="360"/>
      </w:pPr>
      <w:rPr>
        <w:rFonts w:ascii="Symbol" w:hAnsi="Symbol"/>
      </w:rPr>
    </w:lvl>
    <w:lvl w:ilvl="8" w:tplc="86CE0230">
      <w:start w:val="1"/>
      <w:numFmt w:val="bullet"/>
      <w:lvlText w:val=""/>
      <w:lvlJc w:val="left"/>
      <w:pPr>
        <w:ind w:left="720" w:hanging="360"/>
      </w:pPr>
      <w:rPr>
        <w:rFonts w:ascii="Symbol" w:hAnsi="Symbol"/>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F3A4C04"/>
    <w:multiLevelType w:val="multilevel"/>
    <w:tmpl w:val="F34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5"/>
  </w:num>
  <w:num w:numId="9">
    <w:abstractNumId w:val="30"/>
  </w:num>
  <w:num w:numId="10">
    <w:abstractNumId w:val="3"/>
  </w:num>
  <w:num w:numId="11">
    <w:abstractNumId w:val="22"/>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23"/>
  </w:num>
  <w:num w:numId="32">
    <w:abstractNumId w:val="18"/>
  </w:num>
  <w:num w:numId="33">
    <w:abstractNumId w:val="11"/>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DezNDe3NDEzNjdU0lEKTi0uzszPAykwrQUAutsVBiwAAAA="/>
  </w:docVars>
  <w:rsids>
    <w:rsidRoot w:val="00AA6219"/>
    <w:rsid w:val="00000F8F"/>
    <w:rsid w:val="00003823"/>
    <w:rsid w:val="00005A99"/>
    <w:rsid w:val="00010AC2"/>
    <w:rsid w:val="00030174"/>
    <w:rsid w:val="0004579C"/>
    <w:rsid w:val="00047B1A"/>
    <w:rsid w:val="0006697A"/>
    <w:rsid w:val="0008116F"/>
    <w:rsid w:val="00091E21"/>
    <w:rsid w:val="000943CA"/>
    <w:rsid w:val="000A175B"/>
    <w:rsid w:val="000A32BD"/>
    <w:rsid w:val="000A47FA"/>
    <w:rsid w:val="000A65D3"/>
    <w:rsid w:val="000B1E33"/>
    <w:rsid w:val="000C0455"/>
    <w:rsid w:val="000D511C"/>
    <w:rsid w:val="000D689F"/>
    <w:rsid w:val="000E03DB"/>
    <w:rsid w:val="000E700F"/>
    <w:rsid w:val="000E7B7B"/>
    <w:rsid w:val="000E7D62"/>
    <w:rsid w:val="00103357"/>
    <w:rsid w:val="0011010F"/>
    <w:rsid w:val="00117054"/>
    <w:rsid w:val="00123C9F"/>
    <w:rsid w:val="00126190"/>
    <w:rsid w:val="00130F17"/>
    <w:rsid w:val="001320BF"/>
    <w:rsid w:val="00132265"/>
    <w:rsid w:val="00144462"/>
    <w:rsid w:val="0014531A"/>
    <w:rsid w:val="0016220D"/>
    <w:rsid w:val="001627FB"/>
    <w:rsid w:val="00163BC4"/>
    <w:rsid w:val="00167388"/>
    <w:rsid w:val="0017379F"/>
    <w:rsid w:val="00184D3E"/>
    <w:rsid w:val="00191062"/>
    <w:rsid w:val="00192B72"/>
    <w:rsid w:val="001A29D8"/>
    <w:rsid w:val="001A5CAA"/>
    <w:rsid w:val="001A7BB5"/>
    <w:rsid w:val="001B0427"/>
    <w:rsid w:val="001B652F"/>
    <w:rsid w:val="001C1C4E"/>
    <w:rsid w:val="001D3A51"/>
    <w:rsid w:val="001E10D2"/>
    <w:rsid w:val="001E25B4"/>
    <w:rsid w:val="001E44FE"/>
    <w:rsid w:val="001E7929"/>
    <w:rsid w:val="001F52E5"/>
    <w:rsid w:val="00200595"/>
    <w:rsid w:val="00204835"/>
    <w:rsid w:val="00204F28"/>
    <w:rsid w:val="00231920"/>
    <w:rsid w:val="0023195C"/>
    <w:rsid w:val="0024282C"/>
    <w:rsid w:val="002460DC"/>
    <w:rsid w:val="00246954"/>
    <w:rsid w:val="00250985"/>
    <w:rsid w:val="002556F6"/>
    <w:rsid w:val="00257124"/>
    <w:rsid w:val="00275DBE"/>
    <w:rsid w:val="00283105"/>
    <w:rsid w:val="00284C4C"/>
    <w:rsid w:val="00287E68"/>
    <w:rsid w:val="00296529"/>
    <w:rsid w:val="002A4536"/>
    <w:rsid w:val="002A543B"/>
    <w:rsid w:val="002B27FB"/>
    <w:rsid w:val="002B685A"/>
    <w:rsid w:val="002C57D2"/>
    <w:rsid w:val="002E0D56"/>
    <w:rsid w:val="002E5503"/>
    <w:rsid w:val="00300417"/>
    <w:rsid w:val="00306713"/>
    <w:rsid w:val="00315186"/>
    <w:rsid w:val="0033343E"/>
    <w:rsid w:val="003355E7"/>
    <w:rsid w:val="00336573"/>
    <w:rsid w:val="003512C2"/>
    <w:rsid w:val="00360A9A"/>
    <w:rsid w:val="00363D39"/>
    <w:rsid w:val="00371FB6"/>
    <w:rsid w:val="003763C1"/>
    <w:rsid w:val="00376BBE"/>
    <w:rsid w:val="0039224F"/>
    <w:rsid w:val="00395B83"/>
    <w:rsid w:val="003A43A4"/>
    <w:rsid w:val="003A7E18"/>
    <w:rsid w:val="003C4C86"/>
    <w:rsid w:val="003C6149"/>
    <w:rsid w:val="003C6258"/>
    <w:rsid w:val="003E15F2"/>
    <w:rsid w:val="003E2904"/>
    <w:rsid w:val="00401927"/>
    <w:rsid w:val="0041027F"/>
    <w:rsid w:val="004109F8"/>
    <w:rsid w:val="00412475"/>
    <w:rsid w:val="00423789"/>
    <w:rsid w:val="00433417"/>
    <w:rsid w:val="00440F43"/>
    <w:rsid w:val="00441B6F"/>
    <w:rsid w:val="004441CB"/>
    <w:rsid w:val="00446221"/>
    <w:rsid w:val="00450E62"/>
    <w:rsid w:val="004539DB"/>
    <w:rsid w:val="00471A80"/>
    <w:rsid w:val="0047222E"/>
    <w:rsid w:val="00476DF8"/>
    <w:rsid w:val="004772FF"/>
    <w:rsid w:val="004B163E"/>
    <w:rsid w:val="004C3BE5"/>
    <w:rsid w:val="004D2D19"/>
    <w:rsid w:val="004D305E"/>
    <w:rsid w:val="004D3503"/>
    <w:rsid w:val="004D4277"/>
    <w:rsid w:val="004D73AD"/>
    <w:rsid w:val="004E0A58"/>
    <w:rsid w:val="004F25F6"/>
    <w:rsid w:val="00502516"/>
    <w:rsid w:val="00505F06"/>
    <w:rsid w:val="00506828"/>
    <w:rsid w:val="0053056E"/>
    <w:rsid w:val="00535542"/>
    <w:rsid w:val="00547005"/>
    <w:rsid w:val="00554FDA"/>
    <w:rsid w:val="00556106"/>
    <w:rsid w:val="0057664E"/>
    <w:rsid w:val="005B6695"/>
    <w:rsid w:val="005C784C"/>
    <w:rsid w:val="005D17F6"/>
    <w:rsid w:val="005D2C1B"/>
    <w:rsid w:val="005D5C3D"/>
    <w:rsid w:val="005E5539"/>
    <w:rsid w:val="005F70F6"/>
    <w:rsid w:val="00602BF5"/>
    <w:rsid w:val="00617FDD"/>
    <w:rsid w:val="00632197"/>
    <w:rsid w:val="00633614"/>
    <w:rsid w:val="00633F68"/>
    <w:rsid w:val="00636EB2"/>
    <w:rsid w:val="006375B8"/>
    <w:rsid w:val="0066510A"/>
    <w:rsid w:val="006659B6"/>
    <w:rsid w:val="006671A2"/>
    <w:rsid w:val="00673F9F"/>
    <w:rsid w:val="00686953"/>
    <w:rsid w:val="00687DEA"/>
    <w:rsid w:val="00687E67"/>
    <w:rsid w:val="006967F7"/>
    <w:rsid w:val="006A04BB"/>
    <w:rsid w:val="006A250C"/>
    <w:rsid w:val="006A2F18"/>
    <w:rsid w:val="006B0200"/>
    <w:rsid w:val="006B21D3"/>
    <w:rsid w:val="006B486A"/>
    <w:rsid w:val="006B57D0"/>
    <w:rsid w:val="006D30FF"/>
    <w:rsid w:val="006D6940"/>
    <w:rsid w:val="006D6EDA"/>
    <w:rsid w:val="006F11EC"/>
    <w:rsid w:val="0070082C"/>
    <w:rsid w:val="0071362A"/>
    <w:rsid w:val="007142E1"/>
    <w:rsid w:val="007168DE"/>
    <w:rsid w:val="00730BFF"/>
    <w:rsid w:val="007369E6"/>
    <w:rsid w:val="007446DC"/>
    <w:rsid w:val="00746E59"/>
    <w:rsid w:val="007501B4"/>
    <w:rsid w:val="00754C9A"/>
    <w:rsid w:val="0075599A"/>
    <w:rsid w:val="00761D52"/>
    <w:rsid w:val="00762CEE"/>
    <w:rsid w:val="00770F10"/>
    <w:rsid w:val="0077749E"/>
    <w:rsid w:val="00781742"/>
    <w:rsid w:val="00790ADA"/>
    <w:rsid w:val="007927D6"/>
    <w:rsid w:val="007D2288"/>
    <w:rsid w:val="007D4F71"/>
    <w:rsid w:val="007D55DB"/>
    <w:rsid w:val="007E088F"/>
    <w:rsid w:val="007E191C"/>
    <w:rsid w:val="007E2190"/>
    <w:rsid w:val="007F199B"/>
    <w:rsid w:val="007F44B4"/>
    <w:rsid w:val="007F7B32"/>
    <w:rsid w:val="00804BC2"/>
    <w:rsid w:val="0081431A"/>
    <w:rsid w:val="00821E9C"/>
    <w:rsid w:val="0082679B"/>
    <w:rsid w:val="00830225"/>
    <w:rsid w:val="0083216F"/>
    <w:rsid w:val="008341C4"/>
    <w:rsid w:val="0084477A"/>
    <w:rsid w:val="008530B3"/>
    <w:rsid w:val="00853817"/>
    <w:rsid w:val="00860000"/>
    <w:rsid w:val="00863BD3"/>
    <w:rsid w:val="008641ED"/>
    <w:rsid w:val="00866D66"/>
    <w:rsid w:val="008671C6"/>
    <w:rsid w:val="00875803"/>
    <w:rsid w:val="00880926"/>
    <w:rsid w:val="0088438E"/>
    <w:rsid w:val="00896B8B"/>
    <w:rsid w:val="008B459E"/>
    <w:rsid w:val="008B7A90"/>
    <w:rsid w:val="008C67B4"/>
    <w:rsid w:val="008D382F"/>
    <w:rsid w:val="008E13AE"/>
    <w:rsid w:val="008E1506"/>
    <w:rsid w:val="008E710C"/>
    <w:rsid w:val="008F69D6"/>
    <w:rsid w:val="00901202"/>
    <w:rsid w:val="00902823"/>
    <w:rsid w:val="00915CA6"/>
    <w:rsid w:val="00927834"/>
    <w:rsid w:val="00931ADC"/>
    <w:rsid w:val="00932DE7"/>
    <w:rsid w:val="00941DEA"/>
    <w:rsid w:val="009500A6"/>
    <w:rsid w:val="009551B3"/>
    <w:rsid w:val="00957C18"/>
    <w:rsid w:val="009659BA"/>
    <w:rsid w:val="00982914"/>
    <w:rsid w:val="00983040"/>
    <w:rsid w:val="009B3FB9"/>
    <w:rsid w:val="009B6C7D"/>
    <w:rsid w:val="009C1518"/>
    <w:rsid w:val="009C2465"/>
    <w:rsid w:val="009D35A0"/>
    <w:rsid w:val="009D7EB7"/>
    <w:rsid w:val="009E048A"/>
    <w:rsid w:val="009E08E9"/>
    <w:rsid w:val="009E3DB9"/>
    <w:rsid w:val="009E6E35"/>
    <w:rsid w:val="009F0EDA"/>
    <w:rsid w:val="009F2BC7"/>
    <w:rsid w:val="00A03B96"/>
    <w:rsid w:val="00A04640"/>
    <w:rsid w:val="00A05B19"/>
    <w:rsid w:val="00A079DD"/>
    <w:rsid w:val="00A1134E"/>
    <w:rsid w:val="00A168A1"/>
    <w:rsid w:val="00A215E8"/>
    <w:rsid w:val="00A24E7E"/>
    <w:rsid w:val="00A258C3"/>
    <w:rsid w:val="00A26AAE"/>
    <w:rsid w:val="00A347C0"/>
    <w:rsid w:val="00A444C0"/>
    <w:rsid w:val="00A51431"/>
    <w:rsid w:val="00A539AD"/>
    <w:rsid w:val="00A60D72"/>
    <w:rsid w:val="00A74BCD"/>
    <w:rsid w:val="00A8194A"/>
    <w:rsid w:val="00A94063"/>
    <w:rsid w:val="00A9787F"/>
    <w:rsid w:val="00AA6219"/>
    <w:rsid w:val="00AA651C"/>
    <w:rsid w:val="00AA6730"/>
    <w:rsid w:val="00AA74E0"/>
    <w:rsid w:val="00AB4C01"/>
    <w:rsid w:val="00AB6F34"/>
    <w:rsid w:val="00AB703F"/>
    <w:rsid w:val="00AC6BB8"/>
    <w:rsid w:val="00AD5D34"/>
    <w:rsid w:val="00AE008F"/>
    <w:rsid w:val="00B01FCD"/>
    <w:rsid w:val="00B05662"/>
    <w:rsid w:val="00B10188"/>
    <w:rsid w:val="00B1776C"/>
    <w:rsid w:val="00B27B05"/>
    <w:rsid w:val="00B474EF"/>
    <w:rsid w:val="00B47D46"/>
    <w:rsid w:val="00B50AB1"/>
    <w:rsid w:val="00B51E0E"/>
    <w:rsid w:val="00B52583"/>
    <w:rsid w:val="00B52896"/>
    <w:rsid w:val="00B57224"/>
    <w:rsid w:val="00B62FDA"/>
    <w:rsid w:val="00B66244"/>
    <w:rsid w:val="00B82DDD"/>
    <w:rsid w:val="00B941B2"/>
    <w:rsid w:val="00B95236"/>
    <w:rsid w:val="00B96BD9"/>
    <w:rsid w:val="00BA1B01"/>
    <w:rsid w:val="00BA2641"/>
    <w:rsid w:val="00BA2967"/>
    <w:rsid w:val="00BB37AA"/>
    <w:rsid w:val="00BB74F7"/>
    <w:rsid w:val="00BC53A0"/>
    <w:rsid w:val="00BD09BB"/>
    <w:rsid w:val="00BE62AD"/>
    <w:rsid w:val="00BF121F"/>
    <w:rsid w:val="00BF1F80"/>
    <w:rsid w:val="00BF34CB"/>
    <w:rsid w:val="00BF51C2"/>
    <w:rsid w:val="00C02112"/>
    <w:rsid w:val="00C161A9"/>
    <w:rsid w:val="00C166EF"/>
    <w:rsid w:val="00C17EB0"/>
    <w:rsid w:val="00C27F5F"/>
    <w:rsid w:val="00C309DB"/>
    <w:rsid w:val="00C30A0F"/>
    <w:rsid w:val="00C36AA7"/>
    <w:rsid w:val="00C37E61"/>
    <w:rsid w:val="00C44CC6"/>
    <w:rsid w:val="00C61052"/>
    <w:rsid w:val="00C70F1B"/>
    <w:rsid w:val="00C71A47"/>
    <w:rsid w:val="00C7464C"/>
    <w:rsid w:val="00C85588"/>
    <w:rsid w:val="00C8677B"/>
    <w:rsid w:val="00CB7799"/>
    <w:rsid w:val="00CB7E26"/>
    <w:rsid w:val="00CC1677"/>
    <w:rsid w:val="00CC2982"/>
    <w:rsid w:val="00CC3EFF"/>
    <w:rsid w:val="00CD6755"/>
    <w:rsid w:val="00CD6856"/>
    <w:rsid w:val="00CE0089"/>
    <w:rsid w:val="00CE793C"/>
    <w:rsid w:val="00CF193C"/>
    <w:rsid w:val="00D019DD"/>
    <w:rsid w:val="00D06594"/>
    <w:rsid w:val="00D173F1"/>
    <w:rsid w:val="00D27482"/>
    <w:rsid w:val="00D66F44"/>
    <w:rsid w:val="00D729F1"/>
    <w:rsid w:val="00D74CB0"/>
    <w:rsid w:val="00D8295D"/>
    <w:rsid w:val="00D82AC2"/>
    <w:rsid w:val="00DB7016"/>
    <w:rsid w:val="00DC2A65"/>
    <w:rsid w:val="00DC6584"/>
    <w:rsid w:val="00DE15F0"/>
    <w:rsid w:val="00DE5663"/>
    <w:rsid w:val="00DE6045"/>
    <w:rsid w:val="00DE78AA"/>
    <w:rsid w:val="00DF4496"/>
    <w:rsid w:val="00E01F08"/>
    <w:rsid w:val="00E02A2D"/>
    <w:rsid w:val="00E053D0"/>
    <w:rsid w:val="00E15994"/>
    <w:rsid w:val="00E3114E"/>
    <w:rsid w:val="00E31A70"/>
    <w:rsid w:val="00E330B8"/>
    <w:rsid w:val="00E33B35"/>
    <w:rsid w:val="00E35B02"/>
    <w:rsid w:val="00E41CD0"/>
    <w:rsid w:val="00E44EE3"/>
    <w:rsid w:val="00E45EF2"/>
    <w:rsid w:val="00E6563D"/>
    <w:rsid w:val="00E660E5"/>
    <w:rsid w:val="00E66496"/>
    <w:rsid w:val="00E66B35"/>
    <w:rsid w:val="00E66E10"/>
    <w:rsid w:val="00E769F6"/>
    <w:rsid w:val="00E8407C"/>
    <w:rsid w:val="00E84F3C"/>
    <w:rsid w:val="00E86B7C"/>
    <w:rsid w:val="00E86D6E"/>
    <w:rsid w:val="00EA012C"/>
    <w:rsid w:val="00EC6A55"/>
    <w:rsid w:val="00ED0288"/>
    <w:rsid w:val="00EE0BDF"/>
    <w:rsid w:val="00EE52CB"/>
    <w:rsid w:val="00EF581D"/>
    <w:rsid w:val="00EF7FD8"/>
    <w:rsid w:val="00F04CDC"/>
    <w:rsid w:val="00F06F59"/>
    <w:rsid w:val="00F1391E"/>
    <w:rsid w:val="00F17988"/>
    <w:rsid w:val="00F469F0"/>
    <w:rsid w:val="00F53273"/>
    <w:rsid w:val="00F66254"/>
    <w:rsid w:val="00F755E4"/>
    <w:rsid w:val="00F77D02"/>
    <w:rsid w:val="00FA7851"/>
    <w:rsid w:val="00FB3A86"/>
    <w:rsid w:val="00FC6F83"/>
    <w:rsid w:val="00FD36C8"/>
    <w:rsid w:val="00FE3C2C"/>
    <w:rsid w:val="00FE605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80"/>
        <o:r id="V:Rule2" type="connector" idref="#Connecteur droit avec flèche 263"/>
        <o:r id="V:Rule3" type="connector" idref="#Connecteur droit avec flèche 265"/>
        <o:r id="V:Rule4" type="connector" idref="#Connecteur droit avec flèche 267"/>
        <o:r id="V:Rule5" type="connector" idref="#Connecteur droit avec flèche 270"/>
        <o:r id="V:Rule6" type="connector" idref="#Connecteur droit 239"/>
        <o:r id="V:Rule7" type="connector" idref="#Connecteur droit 261"/>
        <o:r id="V:Rule8" type="connector" idref="#Connecteur droit 266"/>
        <o:r id="V:Rule9" type="connector" idref="#Connecteur droit 269"/>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AbstHead"/>
    <w:next w:val="Normal"/>
    <w:link w:val="Heading1Char"/>
    <w:uiPriority w:val="9"/>
    <w:qFormat/>
    <w:rsid w:val="00CC1677"/>
    <w:pPr>
      <w:spacing w:after="0"/>
      <w:jc w:val="both"/>
      <w:outlineLvl w:val="0"/>
    </w:pPr>
    <w:rPr>
      <w:rFonts w:ascii="Arial" w:hAnsi="Arial" w:cs="Arial"/>
      <w:caps w:val="0"/>
    </w:rPr>
  </w:style>
  <w:style w:type="paragraph" w:styleId="Heading2">
    <w:name w:val="heading 2"/>
    <w:basedOn w:val="Normal"/>
    <w:next w:val="Normal"/>
    <w:link w:val="Heading2Char"/>
    <w:uiPriority w:val="9"/>
    <w:unhideWhenUsed/>
    <w:qFormat/>
    <w:rsid w:val="00CC1677"/>
    <w:pPr>
      <w:keepNext/>
      <w:keepLines/>
      <w:jc w:val="both"/>
      <w:outlineLvl w:val="1"/>
    </w:pPr>
    <w:rPr>
      <w:rFonts w:ascii="Arial" w:hAnsi="Arial" w:cs="Arial"/>
      <w:b/>
      <w:sz w:val="22"/>
    </w:rPr>
  </w:style>
  <w:style w:type="paragraph" w:styleId="Heading3">
    <w:name w:val="heading 3"/>
    <w:basedOn w:val="Normal"/>
    <w:next w:val="Normal"/>
    <w:link w:val="Heading3Char"/>
    <w:uiPriority w:val="9"/>
    <w:unhideWhenUsed/>
    <w:qFormat/>
    <w:rsid w:val="00F04CDC"/>
    <w:pPr>
      <w:spacing w:line="360" w:lineRule="auto"/>
      <w:jc w:val="both"/>
      <w:outlineLvl w:val="2"/>
    </w:pPr>
    <w:rPr>
      <w:rFonts w:ascii="Times New Roman" w:eastAsiaTheme="minorHAnsi" w:hAnsi="Times New Roman"/>
      <w:b/>
      <w:bCs/>
      <w:kern w:val="2"/>
      <w:sz w:val="24"/>
      <w:szCs w:val="24"/>
    </w:rPr>
  </w:style>
  <w:style w:type="paragraph" w:styleId="Heading4">
    <w:name w:val="heading 4"/>
    <w:basedOn w:val="Normal"/>
    <w:next w:val="Normal"/>
    <w:link w:val="Heading4Char"/>
    <w:uiPriority w:val="9"/>
    <w:semiHidden/>
    <w:unhideWhenUsed/>
    <w:qFormat/>
    <w:rsid w:val="00F04CDC"/>
    <w:pPr>
      <w:keepNext/>
      <w:keepLines/>
      <w:spacing w:before="80" w:after="40" w:line="278" w:lineRule="auto"/>
      <w:jc w:val="both"/>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F04CDC"/>
    <w:pPr>
      <w:keepNext/>
      <w:keepLines/>
      <w:spacing w:before="80" w:after="40" w:line="278" w:lineRule="auto"/>
      <w:jc w:val="both"/>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F04CDC"/>
    <w:pPr>
      <w:keepNext/>
      <w:keepLines/>
      <w:spacing w:before="40" w:line="278" w:lineRule="auto"/>
      <w:jc w:val="both"/>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F04CDC"/>
    <w:pPr>
      <w:keepNext/>
      <w:keepLines/>
      <w:spacing w:before="40" w:line="278" w:lineRule="auto"/>
      <w:jc w:val="both"/>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F04CDC"/>
    <w:pPr>
      <w:keepNext/>
      <w:keepLines/>
      <w:spacing w:line="278" w:lineRule="auto"/>
      <w:jc w:val="both"/>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F04CDC"/>
    <w:pPr>
      <w:keepNext/>
      <w:keepLines/>
      <w:spacing w:line="278" w:lineRule="auto"/>
      <w:jc w:val="both"/>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CC1677"/>
    <w:rPr>
      <w:rFonts w:ascii="Arial" w:hAnsi="Arial" w:cs="Arial"/>
      <w:b/>
      <w:sz w:val="22"/>
    </w:rPr>
  </w:style>
  <w:style w:type="paragraph" w:styleId="Caption">
    <w:name w:val="caption"/>
    <w:basedOn w:val="Normal"/>
    <w:next w:val="Normal"/>
    <w:autoRedefine/>
    <w:uiPriority w:val="35"/>
    <w:unhideWhenUsed/>
    <w:qFormat/>
    <w:rsid w:val="00932DE7"/>
    <w:pPr>
      <w:keepNext/>
      <w:jc w:val="both"/>
    </w:pPr>
    <w:rPr>
      <w:rFonts w:ascii="Arial" w:eastAsiaTheme="minorHAnsi" w:hAnsi="Arial" w:cs="Arial"/>
      <w:b/>
      <w:iCs/>
      <w:kern w:val="2"/>
    </w:rPr>
  </w:style>
  <w:style w:type="character" w:customStyle="1" w:styleId="Heading3Char">
    <w:name w:val="Heading 3 Char"/>
    <w:basedOn w:val="DefaultParagraphFont"/>
    <w:link w:val="Heading3"/>
    <w:uiPriority w:val="9"/>
    <w:rsid w:val="00F04CDC"/>
    <w:rPr>
      <w:rFonts w:eastAsiaTheme="minorHAnsi"/>
      <w:b/>
      <w:bCs/>
      <w:kern w:val="2"/>
      <w:sz w:val="24"/>
      <w:szCs w:val="24"/>
    </w:rPr>
  </w:style>
  <w:style w:type="character" w:customStyle="1" w:styleId="Heading4Char">
    <w:name w:val="Heading 4 Char"/>
    <w:basedOn w:val="DefaultParagraphFont"/>
    <w:link w:val="Heading4"/>
    <w:uiPriority w:val="9"/>
    <w:semiHidden/>
    <w:rsid w:val="00F04CD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04CD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04CD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04CD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04CD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04CD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CC1677"/>
    <w:rPr>
      <w:rFonts w:ascii="Arial" w:hAnsi="Arial" w:cs="Arial"/>
      <w:b/>
      <w:sz w:val="22"/>
    </w:rPr>
  </w:style>
  <w:style w:type="character" w:customStyle="1" w:styleId="TitleChar">
    <w:name w:val="Title Char"/>
    <w:basedOn w:val="DefaultParagraphFont"/>
    <w:link w:val="Title"/>
    <w:uiPriority w:val="10"/>
    <w:rsid w:val="00F04CDC"/>
    <w:rPr>
      <w:rFonts w:ascii="Helvetica" w:hAnsi="Helvetica"/>
      <w:b/>
      <w:kern w:val="28"/>
      <w:sz w:val="36"/>
    </w:rPr>
  </w:style>
  <w:style w:type="paragraph" w:styleId="Subtitle">
    <w:name w:val="Subtitle"/>
    <w:basedOn w:val="Normal"/>
    <w:next w:val="Normal"/>
    <w:link w:val="SubtitleChar"/>
    <w:uiPriority w:val="11"/>
    <w:qFormat/>
    <w:rsid w:val="00F04CDC"/>
    <w:pPr>
      <w:numPr>
        <w:ilvl w:val="1"/>
      </w:numPr>
      <w:spacing w:after="160" w:line="278" w:lineRule="auto"/>
      <w:jc w:val="both"/>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04CD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4CDC"/>
    <w:pPr>
      <w:spacing w:before="160" w:after="160" w:line="278" w:lineRule="auto"/>
      <w:jc w:val="center"/>
    </w:pPr>
    <w:rPr>
      <w:rFonts w:ascii="Amasis MT Pro" w:eastAsiaTheme="minorHAnsi" w:hAnsi="Amasis MT Pro" w:cstheme="minorBidi"/>
      <w:i/>
      <w:iCs/>
      <w:color w:val="404040" w:themeColor="text1" w:themeTint="BF"/>
      <w:kern w:val="2"/>
      <w:sz w:val="24"/>
      <w:szCs w:val="24"/>
    </w:rPr>
  </w:style>
  <w:style w:type="character" w:customStyle="1" w:styleId="QuoteChar">
    <w:name w:val="Quote Char"/>
    <w:basedOn w:val="DefaultParagraphFont"/>
    <w:link w:val="Quote"/>
    <w:uiPriority w:val="29"/>
    <w:rsid w:val="00F04CDC"/>
    <w:rPr>
      <w:rFonts w:ascii="Amasis MT Pro" w:eastAsiaTheme="minorHAnsi" w:hAnsi="Amasis MT Pro" w:cstheme="minorBidi"/>
      <w:i/>
      <w:iCs/>
      <w:color w:val="404040" w:themeColor="text1" w:themeTint="BF"/>
      <w:kern w:val="2"/>
      <w:sz w:val="24"/>
      <w:szCs w:val="24"/>
    </w:rPr>
  </w:style>
  <w:style w:type="paragraph" w:styleId="ListParagraph">
    <w:name w:val="List Paragraph"/>
    <w:basedOn w:val="Normal"/>
    <w:uiPriority w:val="34"/>
    <w:qFormat/>
    <w:rsid w:val="00F04CDC"/>
    <w:pPr>
      <w:spacing w:after="160" w:line="278" w:lineRule="auto"/>
      <w:ind w:left="720"/>
      <w:contextualSpacing/>
      <w:jc w:val="both"/>
    </w:pPr>
    <w:rPr>
      <w:rFonts w:ascii="Amasis MT Pro" w:eastAsiaTheme="minorHAnsi" w:hAnsi="Amasis MT Pro" w:cstheme="minorBidi"/>
      <w:kern w:val="2"/>
      <w:sz w:val="24"/>
      <w:szCs w:val="24"/>
    </w:rPr>
  </w:style>
  <w:style w:type="character" w:styleId="IntenseEmphasis">
    <w:name w:val="Intense Emphasis"/>
    <w:basedOn w:val="DefaultParagraphFont"/>
    <w:uiPriority w:val="21"/>
    <w:qFormat/>
    <w:rsid w:val="00F04CDC"/>
    <w:rPr>
      <w:i/>
      <w:iCs/>
      <w:color w:val="365F91" w:themeColor="accent1" w:themeShade="BF"/>
    </w:rPr>
  </w:style>
  <w:style w:type="paragraph" w:styleId="IntenseQuote">
    <w:name w:val="Intense Quote"/>
    <w:basedOn w:val="Normal"/>
    <w:next w:val="Normal"/>
    <w:link w:val="IntenseQuoteChar"/>
    <w:uiPriority w:val="30"/>
    <w:qFormat/>
    <w:rsid w:val="00F04CD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Amasis MT Pro" w:eastAsiaTheme="minorHAnsi" w:hAnsi="Amasis MT Pro"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F04CDC"/>
    <w:rPr>
      <w:rFonts w:ascii="Amasis MT Pro" w:eastAsiaTheme="minorHAnsi" w:hAnsi="Amasis MT Pro" w:cstheme="minorBidi"/>
      <w:i/>
      <w:iCs/>
      <w:color w:val="365F91" w:themeColor="accent1" w:themeShade="BF"/>
      <w:kern w:val="2"/>
      <w:sz w:val="24"/>
      <w:szCs w:val="24"/>
    </w:rPr>
  </w:style>
  <w:style w:type="character" w:styleId="IntenseReference">
    <w:name w:val="Intense Reference"/>
    <w:basedOn w:val="DefaultParagraphFont"/>
    <w:uiPriority w:val="32"/>
    <w:qFormat/>
    <w:rsid w:val="00F04CDC"/>
    <w:rPr>
      <w:b/>
      <w:bCs/>
      <w:smallCaps/>
      <w:color w:val="365F91" w:themeColor="accent1" w:themeShade="BF"/>
      <w:spacing w:val="5"/>
    </w:rPr>
  </w:style>
  <w:style w:type="table" w:styleId="PlainTable2">
    <w:name w:val="Plain Table 2"/>
    <w:basedOn w:val="TableNormal"/>
    <w:uiPriority w:val="42"/>
    <w:rsid w:val="00F04CDC"/>
    <w:rPr>
      <w:rFonts w:asciiTheme="minorHAnsi" w:eastAsiaTheme="minorHAnsi" w:hAnsiTheme="minorHAnsi" w:cstheme="minorBid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04CDC"/>
    <w:rPr>
      <w:rFonts w:asciiTheme="minorHAnsi" w:eastAsiaTheme="minorHAnsi" w:hAnsiTheme="minorHAnsi" w:cstheme="minorBidi"/>
      <w:kern w:val="2"/>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4CDC"/>
    <w:pPr>
      <w:spacing w:before="100" w:beforeAutospacing="1" w:after="100" w:afterAutospacing="1"/>
    </w:pPr>
    <w:rPr>
      <w:rFonts w:ascii="Times New Roman" w:hAnsi="Times New Roman"/>
      <w:sz w:val="24"/>
      <w:szCs w:val="24"/>
      <w:lang w:val="fr-CI" w:eastAsia="fr-CI"/>
    </w:rPr>
  </w:style>
  <w:style w:type="character" w:customStyle="1" w:styleId="HeaderChar">
    <w:name w:val="Header Char"/>
    <w:basedOn w:val="DefaultParagraphFont"/>
    <w:link w:val="Header"/>
    <w:uiPriority w:val="99"/>
    <w:rsid w:val="004D3503"/>
    <w:rPr>
      <w:rFonts w:ascii="Helvetica" w:hAnsi="Helvetica"/>
    </w:rPr>
  </w:style>
  <w:style w:type="character" w:customStyle="1" w:styleId="FooterChar">
    <w:name w:val="Footer Char"/>
    <w:basedOn w:val="DefaultParagraphFont"/>
    <w:link w:val="Footer"/>
    <w:uiPriority w:val="99"/>
    <w:rsid w:val="004D3503"/>
    <w:rPr>
      <w:rFonts w:ascii="Helvetica" w:hAnsi="Helvetica"/>
    </w:rPr>
  </w:style>
  <w:style w:type="character" w:styleId="Strong">
    <w:name w:val="Strong"/>
    <w:basedOn w:val="DefaultParagraphFont"/>
    <w:uiPriority w:val="22"/>
    <w:qFormat/>
    <w:rsid w:val="004D3503"/>
    <w:rPr>
      <w:b/>
      <w:bCs/>
    </w:rPr>
  </w:style>
  <w:style w:type="table" w:styleId="PlainTable3">
    <w:name w:val="Plain Table 3"/>
    <w:basedOn w:val="TableNormal"/>
    <w:uiPriority w:val="43"/>
    <w:rsid w:val="004D3503"/>
    <w:rPr>
      <w:rFonts w:asciiTheme="minorHAnsi" w:eastAsiaTheme="minorHAnsi" w:hAnsiTheme="minorHAnsi" w:cstheme="minorBidi"/>
      <w:kern w:val="2"/>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4D3503"/>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4D3503"/>
    <w:rPr>
      <w:rFonts w:asciiTheme="minorHAnsi" w:eastAsiaTheme="minorHAnsi" w:hAnsiTheme="minorHAnsi" w:cstheme="minorBidi"/>
      <w:b/>
      <w:bCs/>
      <w:kern w:val="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4.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3390/antibiotics912087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2691/ajmr-11-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314/ijbcs.v11i5.1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8483/ijSci.207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themeOverride" Target="../theme/themeOverride1.xml"/><Relationship Id="rId7" Type="http://schemas.openxmlformats.org/officeDocument/2006/relationships/image" Target="../media/image6.jpeg"/><Relationship Id="rId2" Type="http://schemas.microsoft.com/office/2011/relationships/chartColorStyle" Target="colors1.xml"/><Relationship Id="rId1" Type="http://schemas.microsoft.com/office/2011/relationships/chartStyle" Target="style1.xml"/><Relationship Id="rId6" Type="http://schemas.openxmlformats.org/officeDocument/2006/relationships/image" Target="../media/image5.jpeg"/><Relationship Id="rId11" Type="http://schemas.openxmlformats.org/officeDocument/2006/relationships/package" Target="../embeddings/Microsoft_Excel_Worksheet.xlsx"/><Relationship Id="rId5" Type="http://schemas.openxmlformats.org/officeDocument/2006/relationships/image" Target="../media/image4.jpeg"/><Relationship Id="rId10" Type="http://schemas.openxmlformats.org/officeDocument/2006/relationships/image" Target="../media/image9.jpeg"/><Relationship Id="rId4" Type="http://schemas.openxmlformats.org/officeDocument/2006/relationships/image" Target="../media/image3.jpeg"/><Relationship Id="rId9" Type="http://schemas.openxmlformats.org/officeDocument/2006/relationships/image" Target="../media/image8.jpeg"/></Relationships>
</file>

<file path=word/charts/_rels/chart2.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themeOverride" Target="../theme/themeOverride2.xml"/><Relationship Id="rId7" Type="http://schemas.openxmlformats.org/officeDocument/2006/relationships/image" Target="../media/image6.jpeg"/><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12.jpeg"/><Relationship Id="rId11" Type="http://schemas.openxmlformats.org/officeDocument/2006/relationships/package" Target="../embeddings/Microsoft_Excel_Worksheet1.xlsx"/><Relationship Id="rId5" Type="http://schemas.openxmlformats.org/officeDocument/2006/relationships/image" Target="../media/image11.jpeg"/><Relationship Id="rId10" Type="http://schemas.openxmlformats.org/officeDocument/2006/relationships/image" Target="../media/image9.jpeg"/><Relationship Id="rId4" Type="http://schemas.openxmlformats.org/officeDocument/2006/relationships/image" Target="../media/image10.jpeg"/><Relationship Id="rId9" Type="http://schemas.openxmlformats.org/officeDocument/2006/relationships/image" Target="../media/image13.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Feuil3!$B$1</c:f>
              <c:strCache>
                <c:ptCount val="1"/>
                <c:pt idx="0">
                  <c:v>Average inhibition rate of mycelial growth for all doses (%) Colletotrichum</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4"/>
                <a:tile tx="0" ty="0" sx="100000" sy="100000" flip="none" algn="tl"/>
              </a:blipFill>
              <a:ln>
                <a:noFill/>
              </a:ln>
              <a:effectLst/>
            </c:spPr>
            <c:extLst>
              <c:ext xmlns:c16="http://schemas.microsoft.com/office/drawing/2014/chart" uri="{C3380CC4-5D6E-409C-BE32-E72D297353CC}">
                <c16:uniqueId val="{00000001-01D6-4DC9-A17F-FC0780C65947}"/>
              </c:ext>
            </c:extLst>
          </c:dPt>
          <c:dPt>
            <c:idx val="1"/>
            <c:invertIfNegative val="0"/>
            <c:bubble3D val="0"/>
            <c:spPr>
              <a:blipFill>
                <a:blip xmlns:r="http://schemas.openxmlformats.org/officeDocument/2006/relationships" r:embed="rId5"/>
                <a:tile tx="0" ty="0" sx="100000" sy="100000" flip="none" algn="tl"/>
              </a:blipFill>
              <a:ln>
                <a:noFill/>
              </a:ln>
              <a:effectLst/>
            </c:spPr>
            <c:extLst>
              <c:ext xmlns:c16="http://schemas.microsoft.com/office/drawing/2014/chart" uri="{C3380CC4-5D6E-409C-BE32-E72D297353CC}">
                <c16:uniqueId val="{00000003-01D6-4DC9-A17F-FC0780C65947}"/>
              </c:ext>
            </c:extLst>
          </c:dPt>
          <c:dPt>
            <c:idx val="2"/>
            <c:invertIfNegative val="0"/>
            <c:bubble3D val="0"/>
            <c:spPr>
              <a:blipFill>
                <a:blip xmlns:r="http://schemas.openxmlformats.org/officeDocument/2006/relationships" r:embed="rId6"/>
                <a:tile tx="0" ty="0" sx="100000" sy="100000" flip="none" algn="tl"/>
              </a:blipFill>
              <a:ln>
                <a:noFill/>
              </a:ln>
              <a:effectLst/>
            </c:spPr>
            <c:extLst>
              <c:ext xmlns:c16="http://schemas.microsoft.com/office/drawing/2014/chart" uri="{C3380CC4-5D6E-409C-BE32-E72D297353CC}">
                <c16:uniqueId val="{00000005-01D6-4DC9-A17F-FC0780C65947}"/>
              </c:ext>
            </c:extLst>
          </c:dPt>
          <c:dPt>
            <c:idx val="3"/>
            <c:invertIfNegative val="0"/>
            <c:bubble3D val="0"/>
            <c:spPr>
              <a:blipFill>
                <a:blip xmlns:r="http://schemas.openxmlformats.org/officeDocument/2006/relationships" r:embed="rId7"/>
                <a:tile tx="0" ty="0" sx="100000" sy="100000" flip="none" algn="tl"/>
              </a:blipFill>
              <a:ln>
                <a:noFill/>
              </a:ln>
              <a:effectLst/>
            </c:spPr>
            <c:extLst>
              <c:ext xmlns:c16="http://schemas.microsoft.com/office/drawing/2014/chart" uri="{C3380CC4-5D6E-409C-BE32-E72D297353CC}">
                <c16:uniqueId val="{00000007-01D6-4DC9-A17F-FC0780C65947}"/>
              </c:ext>
            </c:extLst>
          </c:dPt>
          <c:dPt>
            <c:idx val="4"/>
            <c:invertIfNegative val="0"/>
            <c:bubble3D val="0"/>
            <c:spPr>
              <a:blipFill>
                <a:blip xmlns:r="http://schemas.openxmlformats.org/officeDocument/2006/relationships" r:embed="rId8"/>
                <a:tile tx="0" ty="0" sx="100000" sy="100000" flip="none" algn="tl"/>
              </a:blipFill>
              <a:ln>
                <a:noFill/>
              </a:ln>
              <a:effectLst/>
            </c:spPr>
            <c:extLst>
              <c:ext xmlns:c16="http://schemas.microsoft.com/office/drawing/2014/chart" uri="{C3380CC4-5D6E-409C-BE32-E72D297353CC}">
                <c16:uniqueId val="{00000009-01D6-4DC9-A17F-FC0780C65947}"/>
              </c:ext>
            </c:extLst>
          </c:dPt>
          <c:dPt>
            <c:idx val="5"/>
            <c:invertIfNegative val="0"/>
            <c:bubble3D val="0"/>
            <c:spPr>
              <a:blipFill>
                <a:blip xmlns:r="http://schemas.openxmlformats.org/officeDocument/2006/relationships" r:embed="rId9"/>
                <a:tile tx="0" ty="0" sx="100000" sy="100000" flip="none" algn="tl"/>
              </a:blipFill>
              <a:ln>
                <a:noFill/>
              </a:ln>
              <a:effectLst/>
            </c:spPr>
            <c:extLst>
              <c:ext xmlns:c16="http://schemas.microsoft.com/office/drawing/2014/chart" uri="{C3380CC4-5D6E-409C-BE32-E72D297353CC}">
                <c16:uniqueId val="{0000000B-01D6-4DC9-A17F-FC0780C65947}"/>
              </c:ext>
            </c:extLst>
          </c:dPt>
          <c:dPt>
            <c:idx val="6"/>
            <c:invertIfNegative val="0"/>
            <c:bubble3D val="0"/>
            <c:spPr>
              <a:blipFill>
                <a:blip xmlns:r="http://schemas.openxmlformats.org/officeDocument/2006/relationships" r:embed="rId10"/>
                <a:tile tx="0" ty="0" sx="100000" sy="100000" flip="none" algn="tl"/>
              </a:blipFill>
              <a:ln>
                <a:noFill/>
              </a:ln>
              <a:effectLst/>
            </c:spPr>
            <c:extLst>
              <c:ext xmlns:c16="http://schemas.microsoft.com/office/drawing/2014/chart" uri="{C3380CC4-5D6E-409C-BE32-E72D297353CC}">
                <c16:uniqueId val="{0000000D-01D6-4DC9-A17F-FC0780C65947}"/>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D6-4DC9-A17F-FC0780C6594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D6-4DC9-A17F-FC0780C65947}"/>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D6-4DC9-A17F-FC0780C65947}"/>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D6-4DC9-A17F-FC0780C65947}"/>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D6-4DC9-A17F-FC0780C65947}"/>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D6-4DC9-A17F-FC0780C65947}"/>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D6-4DC9-A17F-FC0780C6594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Feuil3!$A$2:$A$8</c:f>
              <c:strCache>
                <c:ptCount val="7"/>
                <c:pt idx="0">
                  <c:v>NECO</c:v>
                </c:pt>
                <c:pt idx="1">
                  <c:v>Azoxystrobin + Difenoconazole</c:v>
                </c:pt>
                <c:pt idx="2">
                  <c:v>Difenoconazole</c:v>
                </c:pt>
                <c:pt idx="3">
                  <c:v>Copper hydroxide</c:v>
                </c:pt>
                <c:pt idx="4">
                  <c:v>Mancozeb</c:v>
                </c:pt>
                <c:pt idx="5">
                  <c:v>oily extract of Lippia multiflora </c:v>
                </c:pt>
                <c:pt idx="6">
                  <c:v>aqueous extract of Chromolaena odorata </c:v>
                </c:pt>
              </c:strCache>
            </c:strRef>
          </c:cat>
          <c:val>
            <c:numRef>
              <c:f>Feuil3!$B$2:$B$8</c:f>
              <c:numCache>
                <c:formatCode>0.00</c:formatCode>
                <c:ptCount val="7"/>
                <c:pt idx="0">
                  <c:v>84.486666666666665</c:v>
                </c:pt>
                <c:pt idx="1">
                  <c:v>85.004166666666677</c:v>
                </c:pt>
                <c:pt idx="2">
                  <c:v>89.621666666666655</c:v>
                </c:pt>
                <c:pt idx="3">
                  <c:v>69.848333333333329</c:v>
                </c:pt>
                <c:pt idx="4">
                  <c:v>92.533333333333346</c:v>
                </c:pt>
                <c:pt idx="5">
                  <c:v>71.059999999999988</c:v>
                </c:pt>
                <c:pt idx="6">
                  <c:v>7.5565833333333314</c:v>
                </c:pt>
              </c:numCache>
            </c:numRef>
          </c:val>
          <c:extLst>
            <c:ext xmlns:c16="http://schemas.microsoft.com/office/drawing/2014/chart" uri="{C3380CC4-5D6E-409C-BE32-E72D297353CC}">
              <c16:uniqueId val="{0000000E-01D6-4DC9-A17F-FC0780C65947}"/>
            </c:ext>
          </c:extLst>
        </c:ser>
        <c:dLbls>
          <c:dLblPos val="outEnd"/>
          <c:showLegendKey val="0"/>
          <c:showVal val="1"/>
          <c:showCatName val="0"/>
          <c:showSerName val="0"/>
          <c:showPercent val="0"/>
          <c:showBubbleSize val="0"/>
        </c:dLbls>
        <c:gapWidth val="219"/>
        <c:overlap val="-27"/>
        <c:axId val="141580271"/>
        <c:axId val="136407071"/>
      </c:barChart>
      <c:catAx>
        <c:axId val="14158027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Fungicides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6407071"/>
        <c:crosses val="autoZero"/>
        <c:auto val="1"/>
        <c:lblAlgn val="ctr"/>
        <c:lblOffset val="100"/>
        <c:noMultiLvlLbl val="0"/>
      </c:catAx>
      <c:valAx>
        <c:axId val="136407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Average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inhibition</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rate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of</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mycelial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growth</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for</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all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doses</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sz="1000"/>
                  <a:t>Colletotrichum</a:t>
                </a:r>
              </a:p>
            </c:rich>
          </c:tx>
          <c:layout>
            <c:manualLayout>
              <c:xMode val="edge"/>
              <c:yMode val="edge"/>
              <c:x val="0"/>
              <c:y val="4.096495220755575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580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Feuil1!$B$12</c:f>
              <c:strCache>
                <c:ptCount val="1"/>
                <c:pt idx="0">
                  <c:v>Average inhibition rate of mycelial growth for all doses (%) fusarium</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4"/>
                <a:tile tx="0" ty="0" sx="100000" sy="100000" flip="none" algn="tl"/>
              </a:blipFill>
              <a:ln>
                <a:noFill/>
              </a:ln>
              <a:effectLst/>
            </c:spPr>
            <c:extLst>
              <c:ext xmlns:c16="http://schemas.microsoft.com/office/drawing/2014/chart" uri="{C3380CC4-5D6E-409C-BE32-E72D297353CC}">
                <c16:uniqueId val="{00000001-407F-42D5-AB29-67A58A796BAE}"/>
              </c:ext>
            </c:extLst>
          </c:dPt>
          <c:dPt>
            <c:idx val="1"/>
            <c:invertIfNegative val="0"/>
            <c:bubble3D val="0"/>
            <c:spPr>
              <a:blipFill>
                <a:blip xmlns:r="http://schemas.openxmlformats.org/officeDocument/2006/relationships" r:embed="rId5"/>
                <a:tile tx="0" ty="0" sx="100000" sy="100000" flip="none" algn="tl"/>
              </a:blipFill>
              <a:ln>
                <a:noFill/>
              </a:ln>
              <a:effectLst/>
            </c:spPr>
            <c:extLst>
              <c:ext xmlns:c16="http://schemas.microsoft.com/office/drawing/2014/chart" uri="{C3380CC4-5D6E-409C-BE32-E72D297353CC}">
                <c16:uniqueId val="{00000003-407F-42D5-AB29-67A58A796BAE}"/>
              </c:ext>
            </c:extLst>
          </c:dPt>
          <c:dPt>
            <c:idx val="2"/>
            <c:invertIfNegative val="0"/>
            <c:bubble3D val="0"/>
            <c:spPr>
              <a:blipFill>
                <a:blip xmlns:r="http://schemas.openxmlformats.org/officeDocument/2006/relationships" r:embed="rId6"/>
                <a:tile tx="0" ty="0" sx="100000" sy="100000" flip="none" algn="tl"/>
              </a:blipFill>
              <a:ln>
                <a:noFill/>
              </a:ln>
              <a:effectLst/>
            </c:spPr>
            <c:extLst>
              <c:ext xmlns:c16="http://schemas.microsoft.com/office/drawing/2014/chart" uri="{C3380CC4-5D6E-409C-BE32-E72D297353CC}">
                <c16:uniqueId val="{00000005-407F-42D5-AB29-67A58A796BAE}"/>
              </c:ext>
            </c:extLst>
          </c:dPt>
          <c:dPt>
            <c:idx val="3"/>
            <c:invertIfNegative val="0"/>
            <c:bubble3D val="0"/>
            <c:spPr>
              <a:blipFill>
                <a:blip xmlns:r="http://schemas.openxmlformats.org/officeDocument/2006/relationships" r:embed="rId7"/>
                <a:tile tx="0" ty="0" sx="100000" sy="100000" flip="none" algn="tl"/>
              </a:blipFill>
              <a:ln>
                <a:noFill/>
              </a:ln>
              <a:effectLst/>
            </c:spPr>
            <c:extLst>
              <c:ext xmlns:c16="http://schemas.microsoft.com/office/drawing/2014/chart" uri="{C3380CC4-5D6E-409C-BE32-E72D297353CC}">
                <c16:uniqueId val="{00000007-407F-42D5-AB29-67A58A796BAE}"/>
              </c:ext>
            </c:extLst>
          </c:dPt>
          <c:dPt>
            <c:idx val="4"/>
            <c:invertIfNegative val="0"/>
            <c:bubble3D val="0"/>
            <c:spPr>
              <a:blipFill>
                <a:blip xmlns:r="http://schemas.openxmlformats.org/officeDocument/2006/relationships" r:embed="rId8"/>
                <a:tile tx="0" ty="0" sx="100000" sy="100000" flip="none" algn="tl"/>
              </a:blipFill>
              <a:ln>
                <a:noFill/>
              </a:ln>
              <a:effectLst/>
            </c:spPr>
            <c:extLst>
              <c:ext xmlns:c16="http://schemas.microsoft.com/office/drawing/2014/chart" uri="{C3380CC4-5D6E-409C-BE32-E72D297353CC}">
                <c16:uniqueId val="{00000009-407F-42D5-AB29-67A58A796BAE}"/>
              </c:ext>
            </c:extLst>
          </c:dPt>
          <c:dPt>
            <c:idx val="5"/>
            <c:invertIfNegative val="0"/>
            <c:bubble3D val="0"/>
            <c:spPr>
              <a:blipFill>
                <a:blip xmlns:r="http://schemas.openxmlformats.org/officeDocument/2006/relationships" r:embed="rId9"/>
                <a:tile tx="0" ty="0" sx="100000" sy="100000" flip="none" algn="tl"/>
              </a:blipFill>
              <a:ln>
                <a:noFill/>
              </a:ln>
              <a:effectLst/>
            </c:spPr>
            <c:extLst>
              <c:ext xmlns:c16="http://schemas.microsoft.com/office/drawing/2014/chart" uri="{C3380CC4-5D6E-409C-BE32-E72D297353CC}">
                <c16:uniqueId val="{0000000B-407F-42D5-AB29-67A58A796BAE}"/>
              </c:ext>
            </c:extLst>
          </c:dPt>
          <c:dPt>
            <c:idx val="6"/>
            <c:invertIfNegative val="0"/>
            <c:bubble3D val="0"/>
            <c:spPr>
              <a:blipFill>
                <a:blip xmlns:r="http://schemas.openxmlformats.org/officeDocument/2006/relationships" r:embed="rId10"/>
                <a:tile tx="0" ty="0" sx="100000" sy="100000" flip="none" algn="tl"/>
              </a:blipFill>
              <a:ln>
                <a:noFill/>
              </a:ln>
              <a:effectLst/>
            </c:spPr>
            <c:extLst>
              <c:ext xmlns:c16="http://schemas.microsoft.com/office/drawing/2014/chart" uri="{C3380CC4-5D6E-409C-BE32-E72D297353CC}">
                <c16:uniqueId val="{0000000D-407F-42D5-AB29-67A58A796BAE}"/>
              </c:ext>
            </c:extLst>
          </c:dPt>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7F-42D5-AB29-67A58A796BAE}"/>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7F-42D5-AB29-67A58A796BAE}"/>
                </c:ext>
              </c:extLst>
            </c:dLbl>
            <c:dLbl>
              <c:idx val="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7F-42D5-AB29-67A58A796BAE}"/>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7F-42D5-AB29-67A58A796BAE}"/>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7F-42D5-AB29-67A58A796BAE}"/>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07F-42D5-AB29-67A58A796BAE}"/>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07F-42D5-AB29-67A58A796BA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Feuil1!$A$13:$A$19</c:f>
              <c:strCache>
                <c:ptCount val="7"/>
                <c:pt idx="0">
                  <c:v>NECO</c:v>
                </c:pt>
                <c:pt idx="1">
                  <c:v>Azoxystrobin + Difenoconazole</c:v>
                </c:pt>
                <c:pt idx="2">
                  <c:v>Difenoconazole</c:v>
                </c:pt>
                <c:pt idx="3">
                  <c:v>Copper hydroxide</c:v>
                </c:pt>
                <c:pt idx="4">
                  <c:v>Mancozeb</c:v>
                </c:pt>
                <c:pt idx="5">
                  <c:v>oily extract of Lippia multiflora </c:v>
                </c:pt>
                <c:pt idx="6">
                  <c:v>aqueous extract of Chromolaena odorata </c:v>
                </c:pt>
              </c:strCache>
            </c:strRef>
          </c:cat>
          <c:val>
            <c:numRef>
              <c:f>Feuil1!$B$13:$B$19</c:f>
              <c:numCache>
                <c:formatCode>General</c:formatCode>
                <c:ptCount val="7"/>
                <c:pt idx="0">
                  <c:v>86.52</c:v>
                </c:pt>
                <c:pt idx="1">
                  <c:v>95.17</c:v>
                </c:pt>
                <c:pt idx="2">
                  <c:v>97.811666666666667</c:v>
                </c:pt>
                <c:pt idx="3">
                  <c:v>75.313333333333333</c:v>
                </c:pt>
                <c:pt idx="4">
                  <c:v>96.211666666666659</c:v>
                </c:pt>
                <c:pt idx="5">
                  <c:v>78.81</c:v>
                </c:pt>
                <c:pt idx="6">
                  <c:v>7.3533333333333344</c:v>
                </c:pt>
              </c:numCache>
            </c:numRef>
          </c:val>
          <c:extLst>
            <c:ext xmlns:c16="http://schemas.microsoft.com/office/drawing/2014/chart" uri="{C3380CC4-5D6E-409C-BE32-E72D297353CC}">
              <c16:uniqueId val="{0000000E-407F-42D5-AB29-67A58A796BAE}"/>
            </c:ext>
          </c:extLst>
        </c:ser>
        <c:dLbls>
          <c:dLblPos val="outEnd"/>
          <c:showLegendKey val="0"/>
          <c:showVal val="1"/>
          <c:showCatName val="0"/>
          <c:showSerName val="0"/>
          <c:showPercent val="0"/>
          <c:showBubbleSize val="0"/>
        </c:dLbls>
        <c:gapWidth val="219"/>
        <c:overlap val="-27"/>
        <c:axId val="1469055088"/>
        <c:axId val="325470256"/>
      </c:barChart>
      <c:catAx>
        <c:axId val="14690550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Fungicides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5470256"/>
        <c:crosses val="autoZero"/>
        <c:auto val="1"/>
        <c:lblAlgn val="ctr"/>
        <c:lblOffset val="100"/>
        <c:noMultiLvlLbl val="0"/>
      </c:catAx>
      <c:valAx>
        <c:axId val="325470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Average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inhibition</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rate</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of</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mycelial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growth</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for</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all</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doses</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fusarium</a:t>
                </a:r>
                <a:r>
                  <a: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  </a:t>
                </a:r>
                <a:r>
                  <a:rPr lang="en-US"/>
                  <a:t>(%)</a:t>
                </a:r>
              </a:p>
            </c:rich>
          </c:tx>
          <c:layout>
            <c:manualLayout>
              <c:xMode val="edge"/>
              <c:yMode val="edge"/>
              <c:x val="6.3789070805868597E-3"/>
              <c:y val="4.729148753224419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9055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7A5DA-7E87-4217-9DCE-174A63A0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18</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195</cp:revision>
  <cp:lastPrinted>1999-07-06T11:00:00Z</cp:lastPrinted>
  <dcterms:created xsi:type="dcterms:W3CDTF">2014-10-25T14:34:00Z</dcterms:created>
  <dcterms:modified xsi:type="dcterms:W3CDTF">2025-11-04T08:36:00Z</dcterms:modified>
</cp:coreProperties>
</file>