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image/x-emf" Extension="emf"/>
  <Default ContentType="application/vnd.openxmlformats-package.relationships+xml" Extension="rels"/>
  <Default ContentType="application/xml" Extension="xml"/>
  <Default ContentType="application/vnd.openxmlformats-officedocument.presentationml.slide" Extension="sldx"/>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shapes+xml" PartName="/word/drawings/drawing1.xml"/>
  <Override ContentType="application/vnd.openxmlformats-officedocument.drawingml.chart+xml" PartName="/word/charts/chart4.xml"/>
  <Override ContentType="application/vnd.openxmlformats-officedocument.drawingml.chartshapes+xml" PartName="/word/drawings/drawing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72452C2C" w14:textId="64017883" w:rsidP="007035E4" w:rsidR="00DF7AAB" w:rsidRDefault="00B174E3">
      <w:pPr>
        <w:jc w:val="both"/>
        <w:rPr>
          <w:rFonts w:ascii="Times New Roman" w:cs="Times New Roman" w:hAnsi="Times New Roman"/>
          <w:b/>
          <w:sz w:val="24"/>
          <w:szCs w:val="24"/>
          <w:lang w:val="en-GB"/>
        </w:rPr>
      </w:pPr>
      <w:r w:rsidRPr="00B174E3">
        <w:rPr>
          <w:rFonts w:ascii="Times New Roman" w:cs="Times New Roman" w:hAnsi="Times New Roman"/>
          <w:b/>
          <w:sz w:val="24"/>
          <w:szCs w:val="24"/>
          <w:lang w:val="en-GB"/>
        </w:rPr>
        <w:t xml:space="preserve">Comprehensive </w:t>
      </w:r>
      <w:r>
        <w:rPr>
          <w:rFonts w:ascii="Times New Roman" w:cs="Times New Roman" w:hAnsi="Times New Roman"/>
          <w:b/>
          <w:sz w:val="24"/>
          <w:szCs w:val="24"/>
          <w:lang w:val="en-GB"/>
        </w:rPr>
        <w:t>a</w:t>
      </w:r>
      <w:r w:rsidRPr="00B174E3">
        <w:rPr>
          <w:rFonts w:ascii="Times New Roman" w:cs="Times New Roman" w:hAnsi="Times New Roman"/>
          <w:b/>
          <w:sz w:val="24"/>
          <w:szCs w:val="24"/>
          <w:lang w:val="en-GB"/>
        </w:rPr>
        <w:t xml:space="preserve">nalysis of </w:t>
      </w:r>
      <w:r>
        <w:rPr>
          <w:rFonts w:ascii="Times New Roman" w:cs="Times New Roman" w:hAnsi="Times New Roman"/>
          <w:b/>
          <w:sz w:val="24"/>
          <w:szCs w:val="24"/>
          <w:lang w:val="en-GB"/>
        </w:rPr>
        <w:t>p</w:t>
      </w:r>
      <w:r w:rsidRPr="00B174E3">
        <w:rPr>
          <w:rFonts w:ascii="Times New Roman" w:cs="Times New Roman" w:hAnsi="Times New Roman"/>
          <w:b/>
          <w:sz w:val="24"/>
          <w:szCs w:val="24"/>
          <w:lang w:val="en-GB"/>
        </w:rPr>
        <w:t xml:space="preserve">hytochemicals, </w:t>
      </w:r>
      <w:r>
        <w:rPr>
          <w:rFonts w:ascii="Times New Roman" w:cs="Times New Roman" w:hAnsi="Times New Roman"/>
          <w:b/>
          <w:sz w:val="24"/>
          <w:szCs w:val="24"/>
          <w:lang w:val="en-GB"/>
        </w:rPr>
        <w:t>a</w:t>
      </w:r>
      <w:r w:rsidRPr="00B174E3">
        <w:rPr>
          <w:rFonts w:ascii="Times New Roman" w:cs="Times New Roman" w:hAnsi="Times New Roman"/>
          <w:b/>
          <w:sz w:val="24"/>
          <w:szCs w:val="24"/>
          <w:lang w:val="en-GB"/>
        </w:rPr>
        <w:t xml:space="preserve">ntimicrobial </w:t>
      </w:r>
      <w:r>
        <w:rPr>
          <w:rFonts w:ascii="Times New Roman" w:cs="Times New Roman" w:hAnsi="Times New Roman"/>
          <w:b/>
          <w:sz w:val="24"/>
          <w:szCs w:val="24"/>
          <w:lang w:val="en-GB"/>
        </w:rPr>
        <w:t>a</w:t>
      </w:r>
      <w:r w:rsidRPr="00B174E3">
        <w:rPr>
          <w:rFonts w:ascii="Times New Roman" w:cs="Times New Roman" w:hAnsi="Times New Roman"/>
          <w:b/>
          <w:sz w:val="24"/>
          <w:szCs w:val="24"/>
          <w:lang w:val="en-GB"/>
        </w:rPr>
        <w:t xml:space="preserve">ctivity, and </w:t>
      </w:r>
      <w:r w:rsidR="006E2D6B" w:rsidRPr="006E2D6B">
        <w:rPr>
          <w:rFonts w:ascii="Times New Roman" w:cs="Times New Roman" w:hAnsi="Times New Roman"/>
          <w:b/>
          <w:i/>
          <w:iCs/>
          <w:sz w:val="24"/>
          <w:szCs w:val="24"/>
          <w:lang w:val="en-GB"/>
        </w:rPr>
        <w:t>in vivo</w:t>
      </w:r>
      <w:r w:rsidR="006E2D6B">
        <w:rPr>
          <w:rFonts w:ascii="Times New Roman" w:cs="Times New Roman" w:hAnsi="Times New Roman"/>
          <w:b/>
          <w:sz w:val="24"/>
          <w:szCs w:val="24"/>
          <w:lang w:val="en-GB"/>
        </w:rPr>
        <w:t xml:space="preserve"> </w:t>
      </w:r>
      <w:r>
        <w:rPr>
          <w:rFonts w:ascii="Times New Roman" w:cs="Times New Roman" w:hAnsi="Times New Roman"/>
          <w:b/>
          <w:sz w:val="24"/>
          <w:szCs w:val="24"/>
          <w:lang w:val="en-GB"/>
        </w:rPr>
        <w:t>t</w:t>
      </w:r>
      <w:r w:rsidRPr="00B174E3">
        <w:rPr>
          <w:rFonts w:ascii="Times New Roman" w:cs="Times New Roman" w:hAnsi="Times New Roman"/>
          <w:b/>
          <w:sz w:val="24"/>
          <w:szCs w:val="24"/>
          <w:lang w:val="en-GB"/>
        </w:rPr>
        <w:t xml:space="preserve">oxicological </w:t>
      </w:r>
      <w:r>
        <w:rPr>
          <w:rFonts w:ascii="Times New Roman" w:cs="Times New Roman" w:hAnsi="Times New Roman"/>
          <w:b/>
          <w:sz w:val="24"/>
          <w:szCs w:val="24"/>
          <w:lang w:val="en-GB"/>
        </w:rPr>
        <w:t>p</w:t>
      </w:r>
      <w:r w:rsidRPr="00B174E3">
        <w:rPr>
          <w:rFonts w:ascii="Times New Roman" w:cs="Times New Roman" w:hAnsi="Times New Roman"/>
          <w:b/>
          <w:sz w:val="24"/>
          <w:szCs w:val="24"/>
          <w:lang w:val="en-GB"/>
        </w:rPr>
        <w:t xml:space="preserve">rofile of </w:t>
      </w:r>
      <w:r>
        <w:rPr>
          <w:rFonts w:ascii="Times New Roman" w:cs="Times New Roman" w:hAnsi="Times New Roman"/>
          <w:b/>
          <w:sz w:val="24"/>
          <w:szCs w:val="24"/>
          <w:lang w:val="en-GB"/>
        </w:rPr>
        <w:t>w</w:t>
      </w:r>
      <w:r w:rsidRPr="00B174E3">
        <w:rPr>
          <w:rFonts w:ascii="Times New Roman" w:cs="Times New Roman" w:hAnsi="Times New Roman"/>
          <w:b/>
          <w:sz w:val="24"/>
          <w:szCs w:val="24"/>
          <w:lang w:val="en-GB"/>
        </w:rPr>
        <w:t xml:space="preserve">hole </w:t>
      </w:r>
      <w:r>
        <w:rPr>
          <w:rFonts w:ascii="Times New Roman" w:cs="Times New Roman" w:hAnsi="Times New Roman"/>
          <w:b/>
          <w:sz w:val="24"/>
          <w:szCs w:val="24"/>
          <w:lang w:val="en-GB"/>
        </w:rPr>
        <w:t>p</w:t>
      </w:r>
      <w:r w:rsidRPr="00B174E3">
        <w:rPr>
          <w:rFonts w:ascii="Times New Roman" w:cs="Times New Roman" w:hAnsi="Times New Roman"/>
          <w:b/>
          <w:sz w:val="24"/>
          <w:szCs w:val="24"/>
          <w:lang w:val="en-GB"/>
        </w:rPr>
        <w:t xml:space="preserve">lant </w:t>
      </w:r>
      <w:r>
        <w:rPr>
          <w:rFonts w:ascii="Times New Roman" w:cs="Times New Roman" w:hAnsi="Times New Roman"/>
          <w:b/>
          <w:sz w:val="24"/>
          <w:szCs w:val="24"/>
          <w:lang w:val="en-GB"/>
        </w:rPr>
        <w:t>a</w:t>
      </w:r>
      <w:r w:rsidRPr="00B174E3">
        <w:rPr>
          <w:rFonts w:ascii="Times New Roman" w:cs="Times New Roman" w:hAnsi="Times New Roman"/>
          <w:b/>
          <w:sz w:val="24"/>
          <w:szCs w:val="24"/>
          <w:lang w:val="en-GB"/>
        </w:rPr>
        <w:t xml:space="preserve">queous </w:t>
      </w:r>
      <w:r>
        <w:rPr>
          <w:rFonts w:ascii="Times New Roman" w:cs="Times New Roman" w:hAnsi="Times New Roman"/>
          <w:b/>
          <w:sz w:val="24"/>
          <w:szCs w:val="24"/>
          <w:lang w:val="en-GB"/>
        </w:rPr>
        <w:t>e</w:t>
      </w:r>
      <w:r w:rsidRPr="00B174E3">
        <w:rPr>
          <w:rFonts w:ascii="Times New Roman" w:cs="Times New Roman" w:hAnsi="Times New Roman"/>
          <w:b/>
          <w:sz w:val="24"/>
          <w:szCs w:val="24"/>
          <w:lang w:val="en-GB"/>
        </w:rPr>
        <w:t xml:space="preserve">xtract of </w:t>
      </w:r>
      <w:proofErr w:type="spellStart"/>
      <w:r w:rsidRPr="00B174E3">
        <w:rPr>
          <w:rFonts w:ascii="Times New Roman" w:cs="Times New Roman" w:hAnsi="Times New Roman"/>
          <w:b/>
          <w:i/>
          <w:iCs/>
          <w:sz w:val="24"/>
          <w:szCs w:val="24"/>
          <w:lang w:val="en-GB"/>
        </w:rPr>
        <w:t>Coix</w:t>
      </w:r>
      <w:proofErr w:type="spellEnd"/>
      <w:r w:rsidRPr="00B174E3">
        <w:rPr>
          <w:rFonts w:ascii="Times New Roman" w:cs="Times New Roman" w:hAnsi="Times New Roman"/>
          <w:b/>
          <w:i/>
          <w:iCs/>
          <w:sz w:val="24"/>
          <w:szCs w:val="24"/>
          <w:lang w:val="en-GB"/>
        </w:rPr>
        <w:t xml:space="preserve"> </w:t>
      </w:r>
      <w:proofErr w:type="spellStart"/>
      <w:r w:rsidRPr="00B174E3">
        <w:rPr>
          <w:rFonts w:ascii="Times New Roman" w:cs="Times New Roman" w:hAnsi="Times New Roman"/>
          <w:b/>
          <w:i/>
          <w:iCs/>
          <w:sz w:val="24"/>
          <w:szCs w:val="24"/>
          <w:lang w:val="en-GB"/>
        </w:rPr>
        <w:t>lacryma-jobi</w:t>
      </w:r>
      <w:proofErr w:type="spellEnd"/>
      <w:r w:rsidRPr="00B174E3">
        <w:rPr>
          <w:rFonts w:ascii="Times New Roman" w:cs="Times New Roman" w:hAnsi="Times New Roman"/>
          <w:b/>
          <w:sz w:val="24"/>
          <w:szCs w:val="24"/>
          <w:lang w:val="en-GB"/>
        </w:rPr>
        <w:t xml:space="preserve"> (L.)</w:t>
      </w:r>
    </w:p>
    <w:p w14:paraId="4A372897" w14:textId="77777777" w:rsidP="007035E4" w:rsidR="00B174E3" w:rsidRDefault="00B174E3">
      <w:pPr>
        <w:jc w:val="both"/>
        <w:rPr>
          <w:rFonts w:ascii="Times New Roman" w:cs="Times New Roman" w:hAnsi="Times New Roman"/>
          <w:b/>
          <w:sz w:val="24"/>
          <w:szCs w:val="24"/>
          <w:lang w:val="en-GB"/>
        </w:rPr>
      </w:pPr>
    </w:p>
    <w:p w14:paraId="7F5BBD25" w14:textId="1E1647E7" w:rsidP="00F16214" w:rsidR="006E2D6B" w:rsidRDefault="006E2D6B">
      <w:pPr>
        <w:jc w:val="both"/>
        <w:rPr>
          <w:rFonts w:ascii="Times New Roman" w:cs="Times New Roman" w:hAnsi="Times New Roman"/>
          <w:b/>
          <w:sz w:val="24"/>
          <w:szCs w:val="24"/>
          <w:lang w:val="en-GB"/>
        </w:rPr>
      </w:pPr>
    </w:p>
    <w:p w14:paraId="57D125E9" w14:textId="77777777" w:rsidP="00F16214" w:rsidR="009C7605" w:rsidRDefault="009C7605">
      <w:pPr>
        <w:jc w:val="both"/>
        <w:rPr>
          <w:rFonts w:ascii="Times New Roman" w:cs="Times New Roman" w:hAnsi="Times New Roman"/>
          <w:b/>
          <w:sz w:val="24"/>
          <w:szCs w:val="24"/>
          <w:lang w:val="en-GB"/>
        </w:rPr>
      </w:pPr>
    </w:p>
    <w:p w14:paraId="4A750C10" w14:textId="5C2E82C6" w:rsidP="00F16214" w:rsidR="00F16214" w:rsidRDefault="00714C43">
      <w:pPr>
        <w:jc w:val="both"/>
        <w:rPr>
          <w:rFonts w:ascii="Times New Roman" w:cs="Times New Roman" w:hAnsi="Times New Roman"/>
          <w:b/>
          <w:sz w:val="24"/>
          <w:szCs w:val="24"/>
          <w:lang w:val="en-GB"/>
        </w:rPr>
      </w:pPr>
      <w:r w:rsidRPr="00674789">
        <w:rPr>
          <w:rFonts w:ascii="Times New Roman" w:cs="Times New Roman" w:hAnsi="Times New Roman"/>
          <w:b/>
          <w:sz w:val="24"/>
          <w:szCs w:val="24"/>
          <w:lang w:val="en-GB"/>
        </w:rPr>
        <w:t>ABSTRACT</w:t>
      </w:r>
    </w:p>
    <w:p w14:paraId="359AC271" w14:textId="143EDB70" w:rsidP="00F16214" w:rsidR="00F16214" w:rsidRDefault="00F16214" w:rsidRPr="00F16214">
      <w:pPr>
        <w:jc w:val="both"/>
        <w:rPr>
          <w:rFonts w:ascii="Times New Roman" w:cs="Times New Roman" w:hAnsi="Times New Roman"/>
          <w:b/>
          <w:sz w:val="24"/>
          <w:szCs w:val="24"/>
          <w:lang w:val="en-GB"/>
        </w:rPr>
      </w:pPr>
      <w:proofErr w:type="spellStart"/>
      <w:r w:rsidRPr="00F16214">
        <w:rPr>
          <w:rFonts w:ascii="Times New Roman" w:cs="Times New Roman" w:hAnsi="Times New Roman"/>
          <w:i/>
          <w:sz w:val="24"/>
          <w:szCs w:val="24"/>
          <w:lang w:val="en-GB"/>
        </w:rPr>
        <w:t>Coix</w:t>
      </w:r>
      <w:proofErr w:type="spellEnd"/>
      <w:r w:rsidRPr="00F16214">
        <w:rPr>
          <w:rFonts w:ascii="Times New Roman" w:cs="Times New Roman" w:hAnsi="Times New Roman"/>
          <w:i/>
          <w:sz w:val="24"/>
          <w:szCs w:val="24"/>
          <w:lang w:val="en-GB"/>
        </w:rPr>
        <w:t xml:space="preserve"> </w:t>
      </w:r>
      <w:proofErr w:type="spellStart"/>
      <w:r w:rsidRPr="00F16214">
        <w:rPr>
          <w:rFonts w:ascii="Times New Roman" w:cs="Times New Roman" w:hAnsi="Times New Roman"/>
          <w:i/>
          <w:sz w:val="24"/>
          <w:szCs w:val="24"/>
          <w:lang w:val="en-GB"/>
        </w:rPr>
        <w:t>lacryma-jobi</w:t>
      </w:r>
      <w:proofErr w:type="spellEnd"/>
      <w:r w:rsidRPr="00F16214">
        <w:rPr>
          <w:rFonts w:ascii="Times New Roman" w:cs="Times New Roman" w:hAnsi="Times New Roman"/>
          <w:iCs/>
          <w:sz w:val="24"/>
          <w:szCs w:val="24"/>
          <w:lang w:val="en-GB"/>
        </w:rPr>
        <w:t xml:space="preserve"> (L.), a plant of </w:t>
      </w:r>
      <w:proofErr w:type="spellStart"/>
      <w:r w:rsidRPr="00F16214">
        <w:rPr>
          <w:rFonts w:ascii="Times New Roman" w:cs="Times New Roman" w:hAnsi="Times New Roman"/>
          <w:iCs/>
          <w:sz w:val="24"/>
          <w:szCs w:val="24"/>
          <w:lang w:val="en-GB"/>
        </w:rPr>
        <w:t>Poaceae</w:t>
      </w:r>
      <w:proofErr w:type="spellEnd"/>
      <w:r w:rsidRPr="00F16214">
        <w:rPr>
          <w:rFonts w:ascii="Times New Roman" w:cs="Times New Roman" w:hAnsi="Times New Roman"/>
          <w:iCs/>
          <w:sz w:val="24"/>
          <w:szCs w:val="24"/>
          <w:lang w:val="en-GB"/>
        </w:rPr>
        <w:t xml:space="preserve"> family having common names of Job's tears or adlay, has been popular as a medicinal plant specially the wild variety is widely used to treat various disease by the tribal population of Purulia district. There is dearth of sufficient knowledge regarding the efficacy and toxicity of the aqueous extracts of the plant and hence the current study was conducted. Phytochemical analysis of the aqueous whole plant was conducted such as total phenolics, flavonoid content, the antioxidant status DPPH, ABTS GC-MS and UV-vis studies were performed. Simultaneously antibacterial efficacy was conducted with gram-positive and gram-negative bacteria. Further, to test the toxicological effects, in vivo studies were conducted on mice with 200mg/kg, 500mg/kg and 800mg/kg </w:t>
      </w:r>
      <w:proofErr w:type="spellStart"/>
      <w:proofErr w:type="gramStart"/>
      <w:r w:rsidRPr="00F16214">
        <w:rPr>
          <w:rFonts w:ascii="Times New Roman" w:cs="Times New Roman" w:hAnsi="Times New Roman"/>
          <w:iCs/>
          <w:sz w:val="24"/>
          <w:szCs w:val="24"/>
          <w:lang w:val="en-GB"/>
        </w:rPr>
        <w:t>b.wt</w:t>
      </w:r>
      <w:proofErr w:type="spellEnd"/>
      <w:proofErr w:type="gramEnd"/>
      <w:r w:rsidRPr="00F16214">
        <w:rPr>
          <w:rFonts w:ascii="Times New Roman" w:cs="Times New Roman" w:hAnsi="Times New Roman"/>
          <w:iCs/>
          <w:sz w:val="24"/>
          <w:szCs w:val="24"/>
          <w:lang w:val="en-GB"/>
        </w:rPr>
        <w:t xml:space="preserve"> doses of plant extract taking into consideration of enzymatic activity and histology of certain tissues such as kidney, liver and spleen. </w:t>
      </w:r>
    </w:p>
    <w:p w14:paraId="300369FB" w14:textId="0DBB1F97" w:rsidP="00F16214" w:rsidR="00F16214" w:rsidRDefault="00F16214" w:rsidRPr="00F16214">
      <w:pPr>
        <w:jc w:val="both"/>
        <w:rPr>
          <w:rFonts w:ascii="Times New Roman" w:cs="Times New Roman" w:hAnsi="Times New Roman"/>
          <w:iCs/>
          <w:sz w:val="24"/>
          <w:szCs w:val="24"/>
          <w:lang w:val="en-GB"/>
        </w:rPr>
      </w:pPr>
      <w:r w:rsidRPr="00F16214">
        <w:rPr>
          <w:rFonts w:ascii="Times New Roman" w:cs="Times New Roman" w:hAnsi="Times New Roman"/>
          <w:iCs/>
          <w:sz w:val="24"/>
          <w:szCs w:val="24"/>
          <w:lang w:val="en-GB"/>
        </w:rPr>
        <w:t xml:space="preserve">Total phenolic contents obtained were 292.82mg GAE/gm extract and total flavonoid contents were 20.97 mg of quercetin equivalent/gm extract, GC-MS analysis showed presence of 6 compounds among which </w:t>
      </w:r>
      <w:proofErr w:type="spellStart"/>
      <w:r w:rsidRPr="00F16214">
        <w:rPr>
          <w:rFonts w:ascii="Times New Roman" w:cs="Times New Roman" w:hAnsi="Times New Roman"/>
          <w:iCs/>
          <w:sz w:val="24"/>
          <w:szCs w:val="24"/>
          <w:lang w:val="en-GB"/>
        </w:rPr>
        <w:t>germanicol</w:t>
      </w:r>
      <w:proofErr w:type="spellEnd"/>
      <w:r w:rsidRPr="00F16214">
        <w:rPr>
          <w:rFonts w:ascii="Times New Roman" w:cs="Times New Roman" w:hAnsi="Times New Roman"/>
          <w:iCs/>
          <w:sz w:val="24"/>
          <w:szCs w:val="24"/>
          <w:lang w:val="en-GB"/>
        </w:rPr>
        <w:t xml:space="preserve"> and phenol,2,4-bis(1,1-dimethylethyl) being prominent, result of ABTS and DPPH assay showed good level of antioxidant activity of the extract and possess potent antibacterial property against gram positive (</w:t>
      </w:r>
      <w:r w:rsidRPr="00F16214">
        <w:rPr>
          <w:rFonts w:ascii="Times New Roman" w:cs="Times New Roman" w:hAnsi="Times New Roman"/>
          <w:i/>
          <w:sz w:val="24"/>
          <w:szCs w:val="24"/>
          <w:lang w:val="en-GB"/>
        </w:rPr>
        <w:t>Staphylococcus epidermidis</w:t>
      </w:r>
      <w:r w:rsidRPr="00F16214">
        <w:rPr>
          <w:rFonts w:ascii="Times New Roman" w:cs="Times New Roman" w:hAnsi="Times New Roman"/>
          <w:iCs/>
          <w:sz w:val="24"/>
          <w:szCs w:val="24"/>
          <w:lang w:val="en-GB"/>
        </w:rPr>
        <w:t xml:space="preserve">) bacteria with minimum inhibitory concentration 3mg/ml. In vivo toxicological evaluation indicated that 200mg/kg body weight dose of </w:t>
      </w:r>
      <w:proofErr w:type="spellStart"/>
      <w:r w:rsidRPr="00F16214">
        <w:rPr>
          <w:rFonts w:ascii="Times New Roman" w:cs="Times New Roman" w:hAnsi="Times New Roman"/>
          <w:i/>
          <w:sz w:val="24"/>
          <w:szCs w:val="24"/>
          <w:lang w:val="en-GB"/>
        </w:rPr>
        <w:t>Coix</w:t>
      </w:r>
      <w:proofErr w:type="spellEnd"/>
      <w:r w:rsidRPr="00F16214">
        <w:rPr>
          <w:rFonts w:ascii="Times New Roman" w:cs="Times New Roman" w:hAnsi="Times New Roman"/>
          <w:i/>
          <w:sz w:val="24"/>
          <w:szCs w:val="24"/>
          <w:lang w:val="en-GB"/>
        </w:rPr>
        <w:t xml:space="preserve"> </w:t>
      </w:r>
      <w:proofErr w:type="spellStart"/>
      <w:r w:rsidRPr="00F16214">
        <w:rPr>
          <w:rFonts w:ascii="Times New Roman" w:cs="Times New Roman" w:hAnsi="Times New Roman"/>
          <w:i/>
          <w:sz w:val="24"/>
          <w:szCs w:val="24"/>
          <w:lang w:val="en-GB"/>
        </w:rPr>
        <w:t>lacryma-jobi</w:t>
      </w:r>
      <w:proofErr w:type="spellEnd"/>
      <w:r w:rsidRPr="00F16214">
        <w:rPr>
          <w:rFonts w:ascii="Times New Roman" w:cs="Times New Roman" w:hAnsi="Times New Roman"/>
          <w:iCs/>
          <w:sz w:val="24"/>
          <w:szCs w:val="24"/>
          <w:lang w:val="en-GB"/>
        </w:rPr>
        <w:t xml:space="preserve"> (L.) extract had no negative effect on the organs than other two doses i.e. (500, and 800 mg/kg body weight) had slightly negative effects on the relative organs or body weight, or on enzyme activities (p&lt;0.001) these doses were selected based on LD 50 which was about 2000 mg/kg body weight. In summary, the wild form of </w:t>
      </w:r>
      <w:proofErr w:type="spellStart"/>
      <w:r w:rsidRPr="00F16214">
        <w:rPr>
          <w:rFonts w:ascii="Times New Roman" w:cs="Times New Roman" w:hAnsi="Times New Roman"/>
          <w:i/>
          <w:sz w:val="24"/>
          <w:szCs w:val="24"/>
          <w:lang w:val="en-GB"/>
        </w:rPr>
        <w:t>Coix</w:t>
      </w:r>
      <w:proofErr w:type="spellEnd"/>
      <w:r w:rsidRPr="00F16214">
        <w:rPr>
          <w:rFonts w:ascii="Times New Roman" w:cs="Times New Roman" w:hAnsi="Times New Roman"/>
          <w:i/>
          <w:sz w:val="24"/>
          <w:szCs w:val="24"/>
          <w:lang w:val="en-GB"/>
        </w:rPr>
        <w:t xml:space="preserve"> </w:t>
      </w:r>
      <w:proofErr w:type="spellStart"/>
      <w:r w:rsidRPr="00F16214">
        <w:rPr>
          <w:rFonts w:ascii="Times New Roman" w:cs="Times New Roman" w:hAnsi="Times New Roman"/>
          <w:i/>
          <w:sz w:val="24"/>
          <w:szCs w:val="24"/>
          <w:lang w:val="en-GB"/>
        </w:rPr>
        <w:t>lacryma-jobi</w:t>
      </w:r>
      <w:proofErr w:type="spellEnd"/>
      <w:r w:rsidRPr="00F16214">
        <w:rPr>
          <w:rFonts w:ascii="Times New Roman" w:cs="Times New Roman" w:hAnsi="Times New Roman"/>
          <w:iCs/>
          <w:sz w:val="24"/>
          <w:szCs w:val="24"/>
          <w:lang w:val="en-GB"/>
        </w:rPr>
        <w:t xml:space="preserve"> exhibits potential as </w:t>
      </w:r>
      <w:proofErr w:type="gramStart"/>
      <w:r w:rsidRPr="00F16214">
        <w:rPr>
          <w:rFonts w:ascii="Times New Roman" w:cs="Times New Roman" w:hAnsi="Times New Roman"/>
          <w:iCs/>
          <w:sz w:val="24"/>
          <w:szCs w:val="24"/>
          <w:lang w:val="en-GB"/>
        </w:rPr>
        <w:t>a</w:t>
      </w:r>
      <w:proofErr w:type="gramEnd"/>
      <w:r w:rsidRPr="00F16214">
        <w:rPr>
          <w:rFonts w:ascii="Times New Roman" w:cs="Times New Roman" w:hAnsi="Times New Roman"/>
          <w:iCs/>
          <w:sz w:val="24"/>
          <w:szCs w:val="24"/>
          <w:lang w:val="en-GB"/>
        </w:rPr>
        <w:t xml:space="preserve"> herbal source of antibacterial and antioxidant compounds, as well as a possible helper for cholesterol control.  To avoid any potential harmful effects, its use should be restricted to small dosages. To fully realize the plant's medicinal potential, future research should focus on isolating particular bioactive compounds and examining their mechanisms of action.</w:t>
      </w:r>
    </w:p>
    <w:p w14:paraId="58E76431" w14:textId="77777777" w:rsidP="007035E4" w:rsidR="00ED65DD" w:rsidRDefault="00ED65DD">
      <w:pPr>
        <w:jc w:val="both"/>
        <w:rPr>
          <w:rFonts w:ascii="Times New Roman" w:cs="Times New Roman" w:hAnsi="Times New Roman"/>
          <w:i/>
          <w:sz w:val="24"/>
          <w:szCs w:val="24"/>
          <w:lang w:val="en-GB"/>
        </w:rPr>
      </w:pPr>
    </w:p>
    <w:p w14:paraId="2EA49D5D" w14:textId="77777777" w:rsidP="007035E4" w:rsidR="00ED65DD" w:rsidRDefault="00ED65DD">
      <w:pPr>
        <w:jc w:val="both"/>
        <w:rPr>
          <w:rFonts w:ascii="Times New Roman" w:cs="Times New Roman" w:hAnsi="Times New Roman"/>
          <w:i/>
          <w:sz w:val="24"/>
          <w:szCs w:val="24"/>
          <w:lang w:val="en-GB"/>
        </w:rPr>
      </w:pPr>
    </w:p>
    <w:p w14:paraId="15B0E754" w14:textId="3FFB8185" w:rsidP="007035E4" w:rsidR="007035E4" w:rsidRDefault="00714C43" w:rsidRPr="00714C43">
      <w:pPr>
        <w:jc w:val="both"/>
        <w:rPr>
          <w:rFonts w:ascii="Times New Roman" w:cs="Times New Roman" w:hAnsi="Times New Roman"/>
          <w:i/>
          <w:sz w:val="24"/>
          <w:szCs w:val="24"/>
          <w:lang w:val="en-GB"/>
        </w:rPr>
      </w:pPr>
      <w:r>
        <w:rPr>
          <w:rFonts w:ascii="Times New Roman" w:cs="Times New Roman" w:hAnsi="Times New Roman"/>
          <w:i/>
          <w:sz w:val="24"/>
          <w:szCs w:val="24"/>
          <w:lang w:val="en-GB"/>
        </w:rPr>
        <w:t>Key words: GC-MS; UV-VIS; TPC, TFC; Antioxidant; Enzyme activity;</w:t>
      </w:r>
      <w:r w:rsidR="007035E4" w:rsidRPr="00714C43">
        <w:rPr>
          <w:rFonts w:ascii="Times New Roman" w:cs="Times New Roman" w:hAnsi="Times New Roman"/>
          <w:i/>
          <w:sz w:val="24"/>
          <w:szCs w:val="24"/>
          <w:lang w:val="en-GB"/>
        </w:rPr>
        <w:t xml:space="preserve"> Histopathology</w:t>
      </w:r>
    </w:p>
    <w:p w14:paraId="3EA74913" w14:textId="77777777" w:rsidP="007035E4" w:rsidR="007035E4" w:rsidRDefault="007035E4" w:rsidRPr="00674789">
      <w:pPr>
        <w:jc w:val="both"/>
        <w:rPr>
          <w:rFonts w:ascii="Times New Roman" w:cs="Times New Roman" w:hAnsi="Times New Roman"/>
          <w:sz w:val="24"/>
          <w:szCs w:val="24"/>
          <w:lang w:val="en-GB"/>
        </w:rPr>
      </w:pPr>
    </w:p>
    <w:p w14:paraId="32AB2349" w14:textId="77777777" w:rsidP="007035E4" w:rsidR="007035E4" w:rsidRDefault="007035E4" w:rsidRPr="00674789">
      <w:pPr>
        <w:jc w:val="both"/>
        <w:rPr>
          <w:rFonts w:ascii="Times New Roman" w:cs="Times New Roman" w:hAnsi="Times New Roman"/>
          <w:sz w:val="24"/>
          <w:szCs w:val="24"/>
          <w:lang w:val="en-GB"/>
        </w:rPr>
      </w:pPr>
    </w:p>
    <w:p w14:paraId="7607ADB5" w14:textId="77777777" w:rsidP="00714C43" w:rsidR="007035E4" w:rsidRDefault="00714C43" w:rsidRPr="00714C43">
      <w:pPr>
        <w:pStyle w:val="ListParagraph"/>
        <w:numPr>
          <w:ilvl w:val="0"/>
          <w:numId w:val="4"/>
        </w:numPr>
        <w:jc w:val="both"/>
        <w:rPr>
          <w:rFonts w:ascii="Times New Roman" w:cs="Times New Roman" w:hAnsi="Times New Roman"/>
          <w:b/>
          <w:sz w:val="24"/>
          <w:szCs w:val="24"/>
          <w:lang w:val="en-GB"/>
        </w:rPr>
      </w:pPr>
      <w:bookmarkStart w:id="0" w:name="_GoBack"/>
      <w:bookmarkEnd w:id="0"/>
      <w:r w:rsidRPr="00714C43">
        <w:rPr>
          <w:rFonts w:ascii="Times New Roman" w:cs="Times New Roman" w:hAnsi="Times New Roman"/>
          <w:b/>
          <w:sz w:val="24"/>
          <w:szCs w:val="24"/>
          <w:lang w:val="en-GB"/>
        </w:rPr>
        <w:lastRenderedPageBreak/>
        <w:t>INTRODUCTION</w:t>
      </w:r>
    </w:p>
    <w:p w14:paraId="1F9FFE47" w14:textId="226CD29F" w:rsidP="007035E4" w:rsidR="007035E4" w:rsidRDefault="007035E4" w:rsidRPr="00674789">
      <w:pPr>
        <w:jc w:val="both"/>
        <w:rPr>
          <w:rFonts w:ascii="Times New Roman" w:cs="Times New Roman" w:eastAsia="Times New Roman" w:hAnsi="Times New Roman"/>
          <w:sz w:val="24"/>
          <w:szCs w:val="24"/>
        </w:rPr>
      </w:pPr>
      <w:r w:rsidRPr="00674789">
        <w:rPr>
          <w:rFonts w:ascii="Times New Roman" w:cs="Times New Roman" w:eastAsia="Times New Roman" w:hAnsi="Times New Roman"/>
          <w:sz w:val="24"/>
          <w:szCs w:val="24"/>
        </w:rPr>
        <w:t>According to the World Health Organization, almost 80% of rural residents worldwide rely on herbal treatments as homoeopathic medicines for their primary medical care because they are readily available, effective, and particularly affordable when compared to contemporary medications</w:t>
      </w:r>
      <w:r w:rsidR="00674789" w:rsidRPr="00674789">
        <w:rPr>
          <w:rFonts w:ascii="Times New Roman" w:cs="Times New Roman" w:eastAsia="Times New Roman" w:hAnsi="Times New Roman"/>
          <w:sz w:val="24"/>
          <w:szCs w:val="24"/>
        </w:rPr>
        <w:t xml:space="preserve"> (Das et al. 2017)</w:t>
      </w:r>
      <w:r w:rsidRPr="00674789">
        <w:rPr>
          <w:rFonts w:ascii="Times New Roman" w:cs="Times New Roman" w:eastAsia="Times New Roman" w:hAnsi="Times New Roman"/>
          <w:sz w:val="24"/>
          <w:szCs w:val="24"/>
        </w:rPr>
        <w:t>. Only 7000–7500 medicinal plants are employed by traditional practitioners, despite the fact that some 20,000 medicinal plants have been identified for their therapeutic qualities</w:t>
      </w:r>
      <w:r w:rsidR="00674789" w:rsidRPr="00674789">
        <w:rPr>
          <w:rFonts w:ascii="Times New Roman" w:cs="Times New Roman" w:eastAsia="Times New Roman" w:hAnsi="Times New Roman"/>
          <w:sz w:val="24"/>
          <w:szCs w:val="24"/>
        </w:rPr>
        <w:t xml:space="preserve"> (</w:t>
      </w:r>
      <w:r w:rsidR="00674789" w:rsidRPr="00674789">
        <w:rPr>
          <w:rFonts w:ascii="Times New Roman" w:cs="Times New Roman" w:hAnsi="Times New Roman"/>
          <w:sz w:val="24"/>
          <w:szCs w:val="24"/>
        </w:rPr>
        <w:t xml:space="preserve">Srivastava </w:t>
      </w:r>
      <w:r w:rsidR="00C5580E">
        <w:rPr>
          <w:rFonts w:ascii="Times New Roman" w:cs="Times New Roman" w:hAnsi="Times New Roman"/>
          <w:sz w:val="24"/>
          <w:szCs w:val="24"/>
        </w:rPr>
        <w:t xml:space="preserve">and Misra </w:t>
      </w:r>
      <w:r w:rsidR="00674789" w:rsidRPr="00674789">
        <w:rPr>
          <w:rFonts w:ascii="Times New Roman" w:cs="Times New Roman" w:hAnsi="Times New Roman"/>
          <w:sz w:val="24"/>
          <w:szCs w:val="24"/>
        </w:rPr>
        <w:t>2024)</w:t>
      </w:r>
      <w:r w:rsidRPr="00674789">
        <w:rPr>
          <w:rFonts w:ascii="Times New Roman" w:cs="Times New Roman" w:eastAsia="Times New Roman" w:hAnsi="Times New Roman"/>
          <w:sz w:val="24"/>
          <w:szCs w:val="24"/>
        </w:rPr>
        <w:t xml:space="preserve">. The inventory is incomplete and many plants with potential medical uses have not yet been identified. </w:t>
      </w:r>
      <w:r w:rsidRPr="00674789">
        <w:rPr>
          <w:rFonts w:ascii="Times New Roman" w:cs="Times New Roman" w:hAnsi="Times New Roman"/>
          <w:sz w:val="24"/>
          <w:szCs w:val="24"/>
        </w:rPr>
        <w:t xml:space="preserve">There are two main varieties of </w:t>
      </w:r>
      <w:r w:rsidRPr="00674789">
        <w:rPr>
          <w:rFonts w:ascii="Times New Roman" w:cs="Times New Roman" w:hAnsi="Times New Roman"/>
          <w:sz w:val="24"/>
          <w:szCs w:val="24"/>
          <w:lang w:val="en-GB"/>
        </w:rPr>
        <w:t>an</w:t>
      </w:r>
      <w:r w:rsidRPr="00674789">
        <w:rPr>
          <w:rFonts w:ascii="Times New Roman" w:cs="Times New Roman" w:hAnsi="Times New Roman"/>
          <w:sz w:val="24"/>
          <w:szCs w:val="24"/>
        </w:rPr>
        <w:t xml:space="preserve"> annual millet </w:t>
      </w:r>
      <w:proofErr w:type="spellStart"/>
      <w:r w:rsidRPr="00674789">
        <w:rPr>
          <w:rFonts w:ascii="Times New Roman" w:cs="Times New Roman" w:hAnsi="Times New Roman"/>
          <w:sz w:val="24"/>
          <w:szCs w:val="24"/>
        </w:rPr>
        <w:t>C</w:t>
      </w:r>
      <w:r w:rsidRPr="00674789">
        <w:rPr>
          <w:rStyle w:val="Emphasis"/>
          <w:rFonts w:ascii="Times New Roman" w:cs="Times New Roman" w:hAnsi="Times New Roman"/>
          <w:sz w:val="24"/>
          <w:szCs w:val="24"/>
        </w:rPr>
        <w:t>oix</w:t>
      </w:r>
      <w:proofErr w:type="spellEnd"/>
      <w:r w:rsidRPr="00674789">
        <w:rPr>
          <w:rStyle w:val="Emphasis"/>
          <w:rFonts w:ascii="Times New Roman" w:cs="Times New Roman" w:hAnsi="Times New Roman"/>
          <w:sz w:val="24"/>
          <w:szCs w:val="24"/>
        </w:rPr>
        <w:t xml:space="preserve"> </w:t>
      </w:r>
      <w:proofErr w:type="spellStart"/>
      <w:r w:rsidRPr="00674789">
        <w:rPr>
          <w:rStyle w:val="Emphasis"/>
          <w:rFonts w:ascii="Times New Roman" w:cs="Times New Roman" w:hAnsi="Times New Roman"/>
          <w:sz w:val="24"/>
          <w:szCs w:val="24"/>
        </w:rPr>
        <w:t>lacryma-Jobi</w:t>
      </w:r>
      <w:proofErr w:type="spellEnd"/>
      <w:r w:rsidRPr="00674789">
        <w:rPr>
          <w:rFonts w:ascii="Times New Roman" w:cs="Times New Roman" w:hAnsi="Times New Roman"/>
          <w:sz w:val="24"/>
          <w:szCs w:val="24"/>
        </w:rPr>
        <w:t> L., a member of</w:t>
      </w:r>
      <w:r w:rsidR="00637DBB">
        <w:rPr>
          <w:rFonts w:ascii="Times New Roman" w:cs="Times New Roman" w:hAnsi="Times New Roman"/>
          <w:sz w:val="24"/>
          <w:szCs w:val="24"/>
        </w:rPr>
        <w:t xml:space="preserve"> </w:t>
      </w:r>
      <w:proofErr w:type="spellStart"/>
      <w:r w:rsidR="00637DBB">
        <w:rPr>
          <w:rFonts w:ascii="Times New Roman" w:cs="Times New Roman" w:hAnsi="Times New Roman"/>
          <w:sz w:val="24"/>
          <w:szCs w:val="24"/>
        </w:rPr>
        <w:t>P</w:t>
      </w:r>
      <w:r w:rsidRPr="00674789">
        <w:rPr>
          <w:rFonts w:ascii="Times New Roman" w:cs="Times New Roman" w:hAnsi="Times New Roman"/>
          <w:sz w:val="24"/>
          <w:szCs w:val="24"/>
        </w:rPr>
        <w:t>oaceae</w:t>
      </w:r>
      <w:proofErr w:type="spellEnd"/>
      <w:r w:rsidRPr="00674789">
        <w:rPr>
          <w:rFonts w:ascii="Times New Roman" w:cs="Times New Roman" w:hAnsi="Times New Roman"/>
          <w:sz w:val="24"/>
          <w:szCs w:val="24"/>
        </w:rPr>
        <w:t xml:space="preserve"> family; one wild and one cultivated in parts of Asia. </w:t>
      </w:r>
      <w:r w:rsidRPr="00674789">
        <w:rPr>
          <w:rFonts w:ascii="Times New Roman" w:cs="Times New Roman" w:eastAsia="Times New Roman" w:hAnsi="Times New Roman"/>
          <w:sz w:val="24"/>
          <w:szCs w:val="24"/>
        </w:rPr>
        <w:t xml:space="preserve">It is also known by the popular names </w:t>
      </w:r>
      <w:proofErr w:type="spellStart"/>
      <w:r w:rsidRPr="00674789">
        <w:rPr>
          <w:rFonts w:ascii="Times New Roman" w:cs="Times New Roman" w:eastAsia="Times New Roman" w:hAnsi="Times New Roman"/>
          <w:sz w:val="24"/>
          <w:szCs w:val="24"/>
        </w:rPr>
        <w:t>adlay</w:t>
      </w:r>
      <w:proofErr w:type="spellEnd"/>
      <w:r w:rsidRPr="00674789">
        <w:rPr>
          <w:rFonts w:ascii="Times New Roman" w:cs="Times New Roman" w:eastAsia="Times New Roman" w:hAnsi="Times New Roman"/>
          <w:sz w:val="24"/>
          <w:szCs w:val="24"/>
        </w:rPr>
        <w:t xml:space="preserve">, </w:t>
      </w:r>
      <w:proofErr w:type="spellStart"/>
      <w:r w:rsidRPr="00674789">
        <w:rPr>
          <w:rFonts w:ascii="Times New Roman" w:cs="Times New Roman" w:eastAsia="Times New Roman" w:hAnsi="Times New Roman"/>
          <w:sz w:val="24"/>
          <w:szCs w:val="24"/>
        </w:rPr>
        <w:t>coix</w:t>
      </w:r>
      <w:proofErr w:type="spellEnd"/>
      <w:r w:rsidRPr="00674789">
        <w:rPr>
          <w:rFonts w:ascii="Times New Roman" w:cs="Times New Roman" w:eastAsia="Times New Roman" w:hAnsi="Times New Roman"/>
          <w:sz w:val="24"/>
          <w:szCs w:val="24"/>
        </w:rPr>
        <w:t xml:space="preserve">, or Job's tears. The hard-shelled, round, pearly white structures of the wild variety of </w:t>
      </w:r>
      <w:proofErr w:type="spellStart"/>
      <w:r w:rsidRPr="00674789">
        <w:rPr>
          <w:rFonts w:ascii="Times New Roman" w:cs="Times New Roman" w:eastAsia="Times New Roman" w:hAnsi="Times New Roman"/>
          <w:i/>
          <w:sz w:val="24"/>
          <w:szCs w:val="24"/>
        </w:rPr>
        <w:t>Coix</w:t>
      </w:r>
      <w:proofErr w:type="spellEnd"/>
      <w:r w:rsidRPr="00674789">
        <w:rPr>
          <w:rFonts w:ascii="Times New Roman" w:cs="Times New Roman" w:eastAsia="Times New Roman" w:hAnsi="Times New Roman"/>
          <w:i/>
          <w:sz w:val="24"/>
          <w:szCs w:val="24"/>
        </w:rPr>
        <w:t xml:space="preserve"> </w:t>
      </w:r>
      <w:proofErr w:type="spellStart"/>
      <w:r w:rsidRPr="00674789">
        <w:rPr>
          <w:rFonts w:ascii="Times New Roman" w:cs="Times New Roman" w:eastAsia="Times New Roman" w:hAnsi="Times New Roman"/>
          <w:i/>
          <w:sz w:val="24"/>
          <w:szCs w:val="24"/>
        </w:rPr>
        <w:t>lacryma-jobi</w:t>
      </w:r>
      <w:proofErr w:type="spellEnd"/>
      <w:r w:rsidRPr="00674789">
        <w:rPr>
          <w:rFonts w:ascii="Times New Roman" w:cs="Times New Roman" w:eastAsia="Times New Roman" w:hAnsi="Times New Roman"/>
          <w:i/>
          <w:sz w:val="24"/>
          <w:szCs w:val="24"/>
        </w:rPr>
        <w:t xml:space="preserve"> </w:t>
      </w:r>
      <w:r w:rsidRPr="00674789">
        <w:rPr>
          <w:rFonts w:ascii="Times New Roman" w:cs="Times New Roman" w:eastAsia="Times New Roman" w:hAnsi="Times New Roman"/>
          <w:sz w:val="24"/>
          <w:szCs w:val="24"/>
        </w:rPr>
        <w:t>var.</w:t>
      </w:r>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eastAsia="Times New Roman" w:hAnsi="Times New Roman"/>
          <w:sz w:val="24"/>
          <w:szCs w:val="24"/>
        </w:rPr>
        <w:t xml:space="preserve"> are generally used as beads to make necklaces, rosaries, and other items. </w:t>
      </w:r>
      <w:proofErr w:type="spellStart"/>
      <w:r w:rsidRPr="00674789">
        <w:rPr>
          <w:rFonts w:ascii="Times New Roman" w:cs="Times New Roman" w:eastAsia="Times New Roman" w:hAnsi="Times New Roman"/>
          <w:i/>
          <w:sz w:val="24"/>
          <w:szCs w:val="24"/>
        </w:rPr>
        <w:t>Coix</w:t>
      </w:r>
      <w:proofErr w:type="spellEnd"/>
      <w:r w:rsidRPr="00674789">
        <w:rPr>
          <w:rFonts w:ascii="Times New Roman" w:cs="Times New Roman" w:eastAsia="Times New Roman" w:hAnsi="Times New Roman"/>
          <w:i/>
          <w:sz w:val="24"/>
          <w:szCs w:val="24"/>
        </w:rPr>
        <w:t xml:space="preserve"> </w:t>
      </w:r>
      <w:proofErr w:type="spellStart"/>
      <w:r w:rsidRPr="00674789">
        <w:rPr>
          <w:rFonts w:ascii="Times New Roman" w:cs="Times New Roman" w:eastAsia="Times New Roman" w:hAnsi="Times New Roman"/>
          <w:i/>
          <w:sz w:val="24"/>
          <w:szCs w:val="24"/>
        </w:rPr>
        <w:t>lacryma-jobi</w:t>
      </w:r>
      <w:proofErr w:type="spellEnd"/>
      <w:r w:rsidRPr="00674789">
        <w:rPr>
          <w:rFonts w:ascii="Times New Roman" w:cs="Times New Roman" w:eastAsia="Times New Roman" w:hAnsi="Times New Roman"/>
          <w:sz w:val="24"/>
          <w:szCs w:val="24"/>
        </w:rPr>
        <w:t xml:space="preserve"> var. ma-yuen is a soft-shelled, medicinally </w:t>
      </w:r>
      <w:proofErr w:type="spellStart"/>
      <w:r w:rsidRPr="00674789">
        <w:rPr>
          <w:rFonts w:ascii="Times New Roman" w:cs="Times New Roman" w:eastAsia="Times New Roman" w:hAnsi="Times New Roman"/>
          <w:sz w:val="24"/>
          <w:szCs w:val="24"/>
        </w:rPr>
        <w:t>utilised</w:t>
      </w:r>
      <w:proofErr w:type="spellEnd"/>
      <w:r w:rsidRPr="00674789">
        <w:rPr>
          <w:rFonts w:ascii="Times New Roman" w:cs="Times New Roman" w:eastAsia="Times New Roman" w:hAnsi="Times New Roman"/>
          <w:sz w:val="24"/>
          <w:szCs w:val="24"/>
        </w:rPr>
        <w:t xml:space="preserve"> variation that is farmed as a cereal crop</w:t>
      </w:r>
      <w:r w:rsidR="00937231">
        <w:rPr>
          <w:rFonts w:ascii="Times New Roman" w:cs="Times New Roman" w:eastAsia="Times New Roman" w:hAnsi="Times New Roman"/>
          <w:sz w:val="24"/>
          <w:szCs w:val="24"/>
        </w:rPr>
        <w:t xml:space="preserve"> (Patel et al</w:t>
      </w:r>
      <w:r w:rsidRPr="00674789">
        <w:rPr>
          <w:rFonts w:ascii="Times New Roman" w:cs="Times New Roman" w:eastAsia="Times New Roman" w:hAnsi="Times New Roman"/>
          <w:sz w:val="24"/>
          <w:szCs w:val="24"/>
        </w:rPr>
        <w:t>.</w:t>
      </w:r>
      <w:r w:rsidR="00937231">
        <w:rPr>
          <w:rFonts w:ascii="Times New Roman" w:cs="Times New Roman" w:eastAsia="Times New Roman" w:hAnsi="Times New Roman"/>
          <w:sz w:val="24"/>
          <w:szCs w:val="24"/>
        </w:rPr>
        <w:t xml:space="preserve"> 2017).</w:t>
      </w:r>
      <w:r w:rsidRPr="00674789">
        <w:rPr>
          <w:rFonts w:ascii="Times New Roman" w:cs="Times New Roman" w:eastAsia="Times New Roman" w:hAnsi="Times New Roman"/>
          <w:sz w:val="24"/>
          <w:szCs w:val="24"/>
        </w:rPr>
        <w:t xml:space="preserve"> Cultivated variety of Job's tears is a very </w:t>
      </w:r>
      <w:proofErr w:type="spellStart"/>
      <w:r w:rsidRPr="00674789">
        <w:rPr>
          <w:rFonts w:ascii="Times New Roman" w:cs="Times New Roman" w:eastAsia="Times New Roman" w:hAnsi="Times New Roman"/>
          <w:sz w:val="24"/>
          <w:szCs w:val="24"/>
        </w:rPr>
        <w:t>well known</w:t>
      </w:r>
      <w:proofErr w:type="spellEnd"/>
      <w:r w:rsidRPr="00674789">
        <w:rPr>
          <w:rFonts w:ascii="Times New Roman" w:cs="Times New Roman" w:eastAsia="Times New Roman" w:hAnsi="Times New Roman"/>
          <w:sz w:val="24"/>
          <w:szCs w:val="24"/>
        </w:rPr>
        <w:t xml:space="preserve"> medicinal plant and have been shown to have a variety of biological activities, including the following: scavenging of free radicals or antioxidant</w:t>
      </w:r>
      <w:r w:rsidR="00937231">
        <w:rPr>
          <w:rFonts w:ascii="Times New Roman" w:cs="Times New Roman" w:eastAsia="Times New Roman" w:hAnsi="Times New Roman"/>
          <w:sz w:val="24"/>
          <w:szCs w:val="24"/>
        </w:rPr>
        <w:t xml:space="preserve"> (Kuo et al. 2001)</w:t>
      </w:r>
      <w:r w:rsidRPr="00674789">
        <w:rPr>
          <w:rFonts w:ascii="Times New Roman" w:cs="Times New Roman" w:eastAsia="Times New Roman" w:hAnsi="Times New Roman"/>
          <w:sz w:val="24"/>
          <w:szCs w:val="24"/>
        </w:rPr>
        <w:t>, anti-inflammatory</w:t>
      </w:r>
      <w:r w:rsidR="00937231">
        <w:rPr>
          <w:rFonts w:ascii="Times New Roman" w:cs="Times New Roman" w:eastAsia="Times New Roman" w:hAnsi="Times New Roman"/>
          <w:sz w:val="24"/>
          <w:szCs w:val="24"/>
        </w:rPr>
        <w:t xml:space="preserve"> (</w:t>
      </w:r>
      <w:r w:rsidR="00937231" w:rsidRPr="00AA3F2E">
        <w:rPr>
          <w:rFonts w:ascii="Times New Roman" w:cs="Times New Roman" w:hAnsi="Times New Roman"/>
          <w:sz w:val="24"/>
          <w:szCs w:val="24"/>
        </w:rPr>
        <w:t>Huang</w:t>
      </w:r>
      <w:r w:rsidR="00937231">
        <w:rPr>
          <w:rFonts w:ascii="Times New Roman" w:cs="Times New Roman" w:hAnsi="Times New Roman"/>
          <w:sz w:val="24"/>
          <w:szCs w:val="24"/>
        </w:rPr>
        <w:t xml:space="preserve"> et al. 2009)</w:t>
      </w:r>
      <w:r w:rsidRPr="00674789">
        <w:rPr>
          <w:rFonts w:ascii="Times New Roman" w:cs="Times New Roman" w:eastAsia="Times New Roman" w:hAnsi="Times New Roman"/>
          <w:sz w:val="24"/>
          <w:szCs w:val="24"/>
        </w:rPr>
        <w:t>, anti-</w:t>
      </w:r>
      <w:proofErr w:type="spellStart"/>
      <w:r w:rsidRPr="00674789">
        <w:rPr>
          <w:rFonts w:ascii="Times New Roman" w:cs="Times New Roman" w:eastAsia="Times New Roman" w:hAnsi="Times New Roman"/>
          <w:sz w:val="24"/>
          <w:szCs w:val="24"/>
        </w:rPr>
        <w:t>tumour</w:t>
      </w:r>
      <w:proofErr w:type="spellEnd"/>
      <w:r w:rsidR="00937231">
        <w:rPr>
          <w:rFonts w:ascii="Times New Roman" w:cs="Times New Roman" w:eastAsia="Times New Roman" w:hAnsi="Times New Roman"/>
          <w:sz w:val="24"/>
          <w:szCs w:val="24"/>
        </w:rPr>
        <w:t xml:space="preserve"> (</w:t>
      </w:r>
      <w:proofErr w:type="spellStart"/>
      <w:r w:rsidR="00937231">
        <w:rPr>
          <w:rFonts w:ascii="Times New Roman" w:cs="Times New Roman" w:eastAsia="Times New Roman" w:hAnsi="Times New Roman"/>
          <w:sz w:val="24"/>
          <w:szCs w:val="24"/>
        </w:rPr>
        <w:t>Kuo</w:t>
      </w:r>
      <w:proofErr w:type="spellEnd"/>
      <w:r w:rsidR="00937231">
        <w:rPr>
          <w:rFonts w:ascii="Times New Roman" w:cs="Times New Roman" w:eastAsia="Times New Roman" w:hAnsi="Times New Roman"/>
          <w:sz w:val="24"/>
          <w:szCs w:val="24"/>
        </w:rPr>
        <w:t xml:space="preserve"> et al. 2001; </w:t>
      </w:r>
      <w:r w:rsidR="00937231" w:rsidRPr="00AA3F2E">
        <w:rPr>
          <w:rFonts w:ascii="Times New Roman" w:cs="Times New Roman" w:hAnsi="Times New Roman"/>
          <w:sz w:val="24"/>
          <w:szCs w:val="24"/>
        </w:rPr>
        <w:t>Chung</w:t>
      </w:r>
      <w:r w:rsidR="00937231">
        <w:rPr>
          <w:rFonts w:ascii="Times New Roman" w:cs="Times New Roman" w:hAnsi="Times New Roman"/>
          <w:sz w:val="24"/>
          <w:szCs w:val="24"/>
        </w:rPr>
        <w:t xml:space="preserve"> et al. 2010; </w:t>
      </w:r>
      <w:r w:rsidR="00937231" w:rsidRPr="00AA3F2E">
        <w:rPr>
          <w:rFonts w:ascii="Times New Roman" w:cs="Times New Roman" w:hAnsi="Times New Roman"/>
          <w:sz w:val="24"/>
          <w:szCs w:val="24"/>
        </w:rPr>
        <w:t>Li</w:t>
      </w:r>
      <w:r w:rsidR="00937231">
        <w:rPr>
          <w:rFonts w:ascii="Times New Roman" w:cs="Times New Roman" w:hAnsi="Times New Roman"/>
          <w:sz w:val="24"/>
          <w:szCs w:val="24"/>
        </w:rPr>
        <w:t xml:space="preserve"> et al. 2011)</w:t>
      </w:r>
      <w:r w:rsidRPr="00674789">
        <w:rPr>
          <w:rFonts w:ascii="Times New Roman" w:cs="Times New Roman" w:eastAsia="Times New Roman" w:hAnsi="Times New Roman"/>
          <w:sz w:val="24"/>
          <w:szCs w:val="24"/>
        </w:rPr>
        <w:t>, hypoglycemic</w:t>
      </w:r>
      <w:r w:rsidR="009A6D36">
        <w:rPr>
          <w:rFonts w:ascii="Times New Roman" w:cs="Times New Roman" w:eastAsia="Times New Roman" w:hAnsi="Times New Roman"/>
          <w:sz w:val="24"/>
          <w:szCs w:val="24"/>
        </w:rPr>
        <w:t xml:space="preserve"> (</w:t>
      </w:r>
      <w:r w:rsidR="009A6D36" w:rsidRPr="00AA3F2E">
        <w:rPr>
          <w:rFonts w:ascii="Times New Roman" w:cs="Times New Roman" w:hAnsi="Times New Roman"/>
          <w:sz w:val="24"/>
          <w:szCs w:val="24"/>
        </w:rPr>
        <w:t>Lin</w:t>
      </w:r>
      <w:r w:rsidR="009A6D36">
        <w:rPr>
          <w:rFonts w:ascii="Times New Roman" w:cs="Times New Roman" w:hAnsi="Times New Roman"/>
          <w:sz w:val="24"/>
          <w:szCs w:val="24"/>
        </w:rPr>
        <w:t xml:space="preserve"> et al. 2010)</w:t>
      </w:r>
      <w:r w:rsidRPr="00674789">
        <w:rPr>
          <w:rFonts w:ascii="Times New Roman" w:cs="Times New Roman" w:eastAsia="Times New Roman" w:hAnsi="Times New Roman"/>
          <w:sz w:val="24"/>
          <w:szCs w:val="24"/>
        </w:rPr>
        <w:t>, anti-obesity</w:t>
      </w:r>
      <w:r w:rsidR="009A6D36">
        <w:rPr>
          <w:rFonts w:ascii="Times New Roman" w:cs="Times New Roman" w:eastAsia="Times New Roman" w:hAnsi="Times New Roman"/>
          <w:sz w:val="24"/>
          <w:szCs w:val="24"/>
        </w:rPr>
        <w:t xml:space="preserve"> (</w:t>
      </w:r>
      <w:r w:rsidR="009A6D36" w:rsidRPr="00AA3F2E">
        <w:rPr>
          <w:rFonts w:ascii="Times New Roman" w:cs="Times New Roman" w:hAnsi="Times New Roman"/>
          <w:sz w:val="24"/>
          <w:szCs w:val="24"/>
        </w:rPr>
        <w:t>Kim</w:t>
      </w:r>
      <w:r w:rsidR="009A6D36">
        <w:rPr>
          <w:rFonts w:ascii="Times New Roman" w:cs="Times New Roman" w:hAnsi="Times New Roman"/>
          <w:sz w:val="24"/>
          <w:szCs w:val="24"/>
        </w:rPr>
        <w:t xml:space="preserve"> et al. 2007)</w:t>
      </w:r>
      <w:r w:rsidRPr="00674789">
        <w:rPr>
          <w:rFonts w:ascii="Times New Roman" w:cs="Times New Roman" w:eastAsia="Times New Roman" w:hAnsi="Times New Roman"/>
          <w:sz w:val="24"/>
          <w:szCs w:val="24"/>
        </w:rPr>
        <w:t>, anti-allergic</w:t>
      </w:r>
      <w:r w:rsidR="009A6D36">
        <w:rPr>
          <w:rFonts w:ascii="Times New Roman" w:cs="Times New Roman" w:eastAsia="Times New Roman" w:hAnsi="Times New Roman"/>
          <w:sz w:val="24"/>
          <w:szCs w:val="24"/>
        </w:rPr>
        <w:t xml:space="preserve"> (</w:t>
      </w:r>
      <w:r w:rsidR="009A6D36" w:rsidRPr="00AA3F2E">
        <w:rPr>
          <w:rFonts w:ascii="Times New Roman" w:cs="Times New Roman" w:hAnsi="Times New Roman"/>
          <w:sz w:val="24"/>
          <w:szCs w:val="24"/>
        </w:rPr>
        <w:t>Hsu</w:t>
      </w:r>
      <w:r w:rsidR="009A6D36">
        <w:rPr>
          <w:rFonts w:ascii="Times New Roman" w:cs="Times New Roman" w:hAnsi="Times New Roman"/>
          <w:sz w:val="24"/>
          <w:szCs w:val="24"/>
        </w:rPr>
        <w:t xml:space="preserve"> et al. 2003; </w:t>
      </w:r>
      <w:r w:rsidR="009A6D36" w:rsidRPr="00AA3F2E">
        <w:rPr>
          <w:rFonts w:ascii="Times New Roman" w:cs="Times New Roman" w:hAnsi="Times New Roman"/>
          <w:sz w:val="24"/>
          <w:szCs w:val="24"/>
        </w:rPr>
        <w:t>Chen</w:t>
      </w:r>
      <w:r w:rsidR="009A6D36">
        <w:rPr>
          <w:rFonts w:ascii="Times New Roman" w:cs="Times New Roman" w:hAnsi="Times New Roman"/>
          <w:sz w:val="24"/>
          <w:szCs w:val="24"/>
        </w:rPr>
        <w:t xml:space="preserve"> et al. 2012)</w:t>
      </w:r>
      <w:r w:rsidRPr="00674789">
        <w:rPr>
          <w:rFonts w:ascii="Times New Roman" w:cs="Times New Roman" w:eastAsia="Times New Roman" w:hAnsi="Times New Roman"/>
          <w:sz w:val="24"/>
          <w:szCs w:val="24"/>
        </w:rPr>
        <w:t>, hypolipidemic</w:t>
      </w:r>
      <w:r w:rsidR="009A6D36">
        <w:rPr>
          <w:rFonts w:ascii="Times New Roman" w:cs="Times New Roman" w:eastAsia="Times New Roman" w:hAnsi="Times New Roman"/>
          <w:sz w:val="24"/>
          <w:szCs w:val="24"/>
        </w:rPr>
        <w:t xml:space="preserve"> (</w:t>
      </w:r>
      <w:r w:rsidR="000B75D8" w:rsidRPr="00AA3F2E">
        <w:rPr>
          <w:rFonts w:ascii="Times New Roman" w:cs="Times New Roman" w:hAnsi="Times New Roman"/>
          <w:sz w:val="24"/>
          <w:szCs w:val="24"/>
        </w:rPr>
        <w:t>Yu</w:t>
      </w:r>
      <w:r w:rsidR="000B75D8">
        <w:rPr>
          <w:rFonts w:ascii="Times New Roman" w:cs="Times New Roman" w:hAnsi="Times New Roman"/>
          <w:sz w:val="24"/>
          <w:szCs w:val="24"/>
        </w:rPr>
        <w:t xml:space="preserve"> et al. 2011)</w:t>
      </w:r>
      <w:r w:rsidRPr="00674789">
        <w:rPr>
          <w:rFonts w:ascii="Times New Roman" w:cs="Times New Roman" w:eastAsia="Times New Roman" w:hAnsi="Times New Roman"/>
          <w:sz w:val="24"/>
          <w:szCs w:val="24"/>
        </w:rPr>
        <w:t xml:space="preserve">, </w:t>
      </w:r>
      <w:proofErr w:type="spellStart"/>
      <w:r w:rsidRPr="00674789">
        <w:rPr>
          <w:rFonts w:ascii="Times New Roman" w:cs="Times New Roman" w:eastAsia="Times New Roman" w:hAnsi="Times New Roman"/>
          <w:sz w:val="24"/>
          <w:szCs w:val="24"/>
        </w:rPr>
        <w:t>hypocholesterolemic</w:t>
      </w:r>
      <w:proofErr w:type="spellEnd"/>
      <w:r w:rsidR="000B75D8">
        <w:rPr>
          <w:rFonts w:ascii="Times New Roman" w:cs="Times New Roman" w:eastAsia="Times New Roman" w:hAnsi="Times New Roman"/>
          <w:sz w:val="24"/>
          <w:szCs w:val="24"/>
        </w:rPr>
        <w:t xml:space="preserve"> (</w:t>
      </w:r>
      <w:r w:rsidR="000B75D8" w:rsidRPr="00AA3F2E">
        <w:rPr>
          <w:rFonts w:ascii="Times New Roman" w:cs="Times New Roman" w:hAnsi="Times New Roman"/>
          <w:sz w:val="24"/>
          <w:szCs w:val="24"/>
        </w:rPr>
        <w:t>Wang</w:t>
      </w:r>
      <w:r w:rsidR="000B75D8">
        <w:rPr>
          <w:rFonts w:ascii="Times New Roman" w:cs="Times New Roman" w:hAnsi="Times New Roman"/>
          <w:sz w:val="24"/>
          <w:szCs w:val="24"/>
        </w:rPr>
        <w:t xml:space="preserve"> et al. 2012)</w:t>
      </w:r>
      <w:r w:rsidRPr="00674789">
        <w:rPr>
          <w:rFonts w:ascii="Times New Roman" w:cs="Times New Roman" w:eastAsia="Times New Roman" w:hAnsi="Times New Roman"/>
          <w:sz w:val="24"/>
          <w:szCs w:val="24"/>
        </w:rPr>
        <w:t>, hormonal regulation</w:t>
      </w:r>
      <w:r w:rsidR="000B75D8">
        <w:rPr>
          <w:rFonts w:ascii="Times New Roman" w:cs="Times New Roman" w:eastAsia="Times New Roman" w:hAnsi="Times New Roman"/>
          <w:sz w:val="24"/>
          <w:szCs w:val="24"/>
        </w:rPr>
        <w:t xml:space="preserve"> (</w:t>
      </w:r>
      <w:r w:rsidR="000B75D8" w:rsidRPr="00AA3F2E">
        <w:rPr>
          <w:rFonts w:ascii="Times New Roman" w:cs="Times New Roman" w:hAnsi="Times New Roman"/>
          <w:sz w:val="24"/>
          <w:szCs w:val="24"/>
        </w:rPr>
        <w:t>Hsia</w:t>
      </w:r>
      <w:r w:rsidR="000B75D8">
        <w:rPr>
          <w:rFonts w:ascii="Times New Roman" w:cs="Times New Roman" w:hAnsi="Times New Roman"/>
          <w:sz w:val="24"/>
          <w:szCs w:val="24"/>
        </w:rPr>
        <w:t xml:space="preserve"> et al. 2009)</w:t>
      </w:r>
      <w:r w:rsidRPr="00674789">
        <w:rPr>
          <w:rFonts w:ascii="Times New Roman" w:cs="Times New Roman" w:eastAsia="Times New Roman" w:hAnsi="Times New Roman"/>
          <w:sz w:val="24"/>
          <w:szCs w:val="24"/>
        </w:rPr>
        <w:t>, prebiotic activity</w:t>
      </w:r>
      <w:r w:rsidR="000B75D8">
        <w:rPr>
          <w:rFonts w:ascii="Times New Roman" w:cs="Times New Roman" w:eastAsia="Times New Roman" w:hAnsi="Times New Roman"/>
          <w:sz w:val="24"/>
          <w:szCs w:val="24"/>
        </w:rPr>
        <w:t xml:space="preserve"> (</w:t>
      </w:r>
      <w:r w:rsidR="000B75D8" w:rsidRPr="00AA3F2E">
        <w:rPr>
          <w:rFonts w:ascii="Times New Roman" w:cs="Times New Roman" w:hAnsi="Times New Roman"/>
          <w:sz w:val="24"/>
          <w:szCs w:val="24"/>
        </w:rPr>
        <w:t>Chiang</w:t>
      </w:r>
      <w:r w:rsidR="000B75D8">
        <w:rPr>
          <w:rFonts w:ascii="Times New Roman" w:cs="Times New Roman" w:hAnsi="Times New Roman"/>
          <w:sz w:val="24"/>
          <w:szCs w:val="24"/>
        </w:rPr>
        <w:t xml:space="preserve"> et al. 2000)</w:t>
      </w:r>
      <w:r w:rsidRPr="00674789">
        <w:rPr>
          <w:rFonts w:ascii="Times New Roman" w:cs="Times New Roman" w:eastAsia="Times New Roman" w:hAnsi="Times New Roman"/>
          <w:sz w:val="24"/>
          <w:szCs w:val="24"/>
        </w:rPr>
        <w:t>, anti-ulcer</w:t>
      </w:r>
      <w:r w:rsidR="000B75D8">
        <w:rPr>
          <w:rFonts w:ascii="Times New Roman" w:cs="Times New Roman" w:eastAsia="Times New Roman" w:hAnsi="Times New Roman"/>
          <w:sz w:val="24"/>
          <w:szCs w:val="24"/>
        </w:rPr>
        <w:t xml:space="preserve"> (</w:t>
      </w:r>
      <w:r w:rsidR="000B75D8" w:rsidRPr="00AA3F2E">
        <w:rPr>
          <w:rFonts w:ascii="Times New Roman" w:cs="Times New Roman" w:hAnsi="Times New Roman"/>
          <w:sz w:val="24"/>
          <w:szCs w:val="24"/>
        </w:rPr>
        <w:t>Chung</w:t>
      </w:r>
      <w:r w:rsidR="000B75D8">
        <w:rPr>
          <w:rFonts w:ascii="Times New Roman" w:cs="Times New Roman" w:hAnsi="Times New Roman"/>
          <w:sz w:val="24"/>
          <w:szCs w:val="24"/>
        </w:rPr>
        <w:t xml:space="preserve"> et al. 2011)</w:t>
      </w:r>
      <w:r w:rsidRPr="00674789">
        <w:rPr>
          <w:rFonts w:ascii="Times New Roman" w:cs="Times New Roman" w:eastAsia="Times New Roman" w:hAnsi="Times New Roman"/>
          <w:sz w:val="24"/>
          <w:szCs w:val="24"/>
        </w:rPr>
        <w:t>, anti-mutagenic</w:t>
      </w:r>
      <w:r w:rsidR="000B75D8">
        <w:rPr>
          <w:rFonts w:ascii="Times New Roman" w:cs="Times New Roman" w:eastAsia="Times New Roman" w:hAnsi="Times New Roman"/>
          <w:sz w:val="24"/>
          <w:szCs w:val="24"/>
        </w:rPr>
        <w:t xml:space="preserve"> (</w:t>
      </w:r>
      <w:r w:rsidR="000B75D8" w:rsidRPr="00AA3F2E">
        <w:rPr>
          <w:rFonts w:ascii="Times New Roman" w:cs="Times New Roman" w:hAnsi="Times New Roman"/>
          <w:sz w:val="24"/>
          <w:szCs w:val="24"/>
        </w:rPr>
        <w:t>Chen</w:t>
      </w:r>
      <w:r w:rsidR="000B75D8">
        <w:rPr>
          <w:rFonts w:ascii="Times New Roman" w:cs="Times New Roman" w:hAnsi="Times New Roman"/>
          <w:sz w:val="24"/>
          <w:szCs w:val="24"/>
        </w:rPr>
        <w:t xml:space="preserve"> et al. 2011)</w:t>
      </w:r>
      <w:r w:rsidRPr="00674789">
        <w:rPr>
          <w:rFonts w:ascii="Times New Roman" w:cs="Times New Roman" w:eastAsia="Times New Roman" w:hAnsi="Times New Roman"/>
          <w:sz w:val="24"/>
          <w:szCs w:val="24"/>
        </w:rPr>
        <w:t>, prevention of osteoporosis</w:t>
      </w:r>
      <w:r w:rsidR="000B75D8">
        <w:rPr>
          <w:rFonts w:ascii="Times New Roman" w:cs="Times New Roman" w:eastAsia="Times New Roman" w:hAnsi="Times New Roman"/>
          <w:sz w:val="24"/>
          <w:szCs w:val="24"/>
        </w:rPr>
        <w:t xml:space="preserve"> (</w:t>
      </w:r>
      <w:r w:rsidR="000B75D8" w:rsidRPr="000B75D8">
        <w:rPr>
          <w:rFonts w:ascii="Times New Roman" w:cs="Times New Roman" w:hAnsi="Times New Roman"/>
          <w:sz w:val="24"/>
          <w:szCs w:val="24"/>
        </w:rPr>
        <w:t>Yang</w:t>
      </w:r>
      <w:r w:rsidR="000B75D8" w:rsidRPr="000B75D8">
        <w:rPr>
          <w:rFonts w:ascii="Times New Roman" w:cs="Times New Roman" w:eastAsia="Times New Roman" w:hAnsi="Times New Roman"/>
          <w:sz w:val="24"/>
          <w:szCs w:val="24"/>
        </w:rPr>
        <w:t xml:space="preserve">  et al. 2008)</w:t>
      </w:r>
      <w:r w:rsidRPr="00674789">
        <w:rPr>
          <w:rFonts w:ascii="Times New Roman" w:cs="Times New Roman" w:eastAsia="Times New Roman" w:hAnsi="Times New Roman"/>
          <w:sz w:val="24"/>
          <w:szCs w:val="24"/>
        </w:rPr>
        <w:t>, and antimicrobial effect</w:t>
      </w:r>
      <w:r w:rsidR="00377DD6">
        <w:rPr>
          <w:rFonts w:ascii="Times New Roman" w:cs="Times New Roman" w:eastAsia="Times New Roman" w:hAnsi="Times New Roman"/>
          <w:sz w:val="24"/>
          <w:szCs w:val="24"/>
        </w:rPr>
        <w:t xml:space="preserve"> (</w:t>
      </w:r>
      <w:r w:rsidR="00377DD6" w:rsidRPr="00AA3F2E">
        <w:rPr>
          <w:rFonts w:ascii="Times New Roman" w:cs="Times New Roman" w:hAnsi="Times New Roman"/>
          <w:sz w:val="24"/>
          <w:szCs w:val="24"/>
        </w:rPr>
        <w:t>Ishiguro</w:t>
      </w:r>
      <w:r w:rsidR="00377DD6">
        <w:rPr>
          <w:rFonts w:ascii="Times New Roman" w:cs="Times New Roman" w:hAnsi="Times New Roman"/>
          <w:sz w:val="24"/>
          <w:szCs w:val="24"/>
        </w:rPr>
        <w:t xml:space="preserve"> et al. 1993)</w:t>
      </w:r>
      <w:r w:rsidRPr="00674789">
        <w:rPr>
          <w:rFonts w:ascii="Times New Roman" w:cs="Times New Roman" w:eastAsia="Times New Roman" w:hAnsi="Times New Roman"/>
          <w:sz w:val="24"/>
          <w:szCs w:val="24"/>
        </w:rPr>
        <w:t xml:space="preserve">. Many ethnomedicine practitioners of Purulia district use wild variety of this plant to control blood cholesterol level, breast </w:t>
      </w:r>
      <w:proofErr w:type="spellStart"/>
      <w:r w:rsidRPr="00674789">
        <w:rPr>
          <w:rFonts w:ascii="Times New Roman" w:cs="Times New Roman" w:eastAsia="Times New Roman" w:hAnsi="Times New Roman"/>
          <w:sz w:val="24"/>
          <w:szCs w:val="24"/>
        </w:rPr>
        <w:t>tumour</w:t>
      </w:r>
      <w:proofErr w:type="spellEnd"/>
      <w:r w:rsidRPr="00674789">
        <w:rPr>
          <w:rFonts w:ascii="Times New Roman" w:cs="Times New Roman" w:eastAsia="Times New Roman" w:hAnsi="Times New Roman"/>
          <w:sz w:val="24"/>
          <w:szCs w:val="24"/>
        </w:rPr>
        <w:t xml:space="preserve"> and inflammation. </w:t>
      </w:r>
      <w:r w:rsidRPr="00674789">
        <w:rPr>
          <w:rFonts w:ascii="Times New Roman" w:cs="Times New Roman" w:hAnsi="Times New Roman"/>
          <w:sz w:val="24"/>
          <w:szCs w:val="24"/>
        </w:rPr>
        <w:t xml:space="preserve">In the present study, </w:t>
      </w:r>
      <w:r w:rsidRPr="00674789">
        <w:rPr>
          <w:rFonts w:ascii="Times New Roman" w:cs="Times New Roman" w:hAnsi="Times New Roman"/>
          <w:sz w:val="24"/>
          <w:szCs w:val="24"/>
          <w:shd w:color="auto" w:fill="FFFFFF" w:val="clear"/>
        </w:rPr>
        <w:t xml:space="preserve">phytochemical screening of wild variety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shd w:color="auto" w:fill="FFFFFF" w:val="clear"/>
        </w:rPr>
        <w:t xml:space="preserve"> reveals a rich array of bioactive compounds which potentially contribute to its therapeutic properties.</w:t>
      </w:r>
      <w:r w:rsidRPr="00674789">
        <w:rPr>
          <w:rFonts w:ascii="Times New Roman" w:cs="Times New Roman" w:hAnsi="Times New Roman"/>
          <w:sz w:val="24"/>
          <w:szCs w:val="24"/>
          <w:shd w:color="auto" w:fill="FFFFFF" w:val="clear"/>
          <w:vertAlign w:val="superscript"/>
        </w:rPr>
        <w:t xml:space="preserve"> </w:t>
      </w:r>
      <w:r w:rsidRPr="00674789">
        <w:rPr>
          <w:rFonts w:ascii="Times New Roman" w:cs="Times New Roman" w:hAnsi="Times New Roman"/>
          <w:sz w:val="24"/>
          <w:szCs w:val="24"/>
          <w:shd w:color="auto" w:fill="FFFFFF" w:val="clear"/>
        </w:rPr>
        <w:t xml:space="preserve">The exploration of these constituents extends to evaluating their effects in various pharmacological contexts, including their impact on enzymatic activity and histopathological changes in Swiss albino mice. This research aims to provide a comprehensive analysis of the whole plant extracts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i/>
          <w:sz w:val="24"/>
          <w:szCs w:val="24"/>
        </w:rPr>
        <w:t>,</w:t>
      </w:r>
      <w:r w:rsidRPr="00674789">
        <w:rPr>
          <w:rFonts w:ascii="Times New Roman" w:cs="Times New Roman" w:hAnsi="Times New Roman"/>
          <w:sz w:val="24"/>
          <w:szCs w:val="24"/>
          <w:shd w:color="auto" w:fill="FFFFFF" w:val="clear"/>
        </w:rPr>
        <w:t xml:space="preserve"> particularly focusing on its safety and efficacy as a potential medicinal resource. </w:t>
      </w:r>
    </w:p>
    <w:p w14:paraId="57EAB7A4" w14:textId="77777777" w:rsidP="00FD7BAF" w:rsidR="007035E4" w:rsidRDefault="00714C43" w:rsidRPr="00FD7BAF">
      <w:pPr>
        <w:pStyle w:val="ListParagraph"/>
        <w:numPr>
          <w:ilvl w:val="0"/>
          <w:numId w:val="4"/>
        </w:numPr>
        <w:jc w:val="both"/>
        <w:rPr>
          <w:rFonts w:ascii="Times New Roman" w:cs="Times New Roman" w:hAnsi="Times New Roman"/>
          <w:b/>
          <w:sz w:val="24"/>
          <w:szCs w:val="24"/>
          <w:shd w:color="auto" w:fill="FFFFFF" w:val="clear"/>
        </w:rPr>
      </w:pPr>
      <w:r w:rsidRPr="00FD7BAF">
        <w:rPr>
          <w:rFonts w:ascii="Times New Roman" w:cs="Times New Roman" w:hAnsi="Times New Roman"/>
          <w:b/>
          <w:sz w:val="24"/>
          <w:szCs w:val="24"/>
          <w:shd w:color="auto" w:fill="FFFFFF" w:val="clear"/>
        </w:rPr>
        <w:t>MATERIAL AND METHODS</w:t>
      </w:r>
    </w:p>
    <w:p w14:paraId="62940437" w14:textId="77777777" w:rsidP="007035E4" w:rsidR="007035E4" w:rsidRDefault="00714C43" w:rsidRPr="00674789">
      <w:pPr>
        <w:jc w:val="both"/>
        <w:rPr>
          <w:rFonts w:ascii="Times New Roman" w:cs="Times New Roman" w:hAnsi="Times New Roman"/>
          <w:b/>
          <w:bCs/>
          <w:sz w:val="24"/>
          <w:szCs w:val="24"/>
        </w:rPr>
      </w:pPr>
      <w:r>
        <w:rPr>
          <w:rFonts w:ascii="Times New Roman" w:cs="Times New Roman" w:hAnsi="Times New Roman"/>
          <w:b/>
          <w:bCs/>
          <w:sz w:val="24"/>
          <w:szCs w:val="24"/>
        </w:rPr>
        <w:t xml:space="preserve">2.1 </w:t>
      </w:r>
      <w:r w:rsidR="007035E4" w:rsidRPr="00674789">
        <w:rPr>
          <w:rFonts w:ascii="Times New Roman" w:cs="Times New Roman" w:hAnsi="Times New Roman"/>
          <w:b/>
          <w:bCs/>
          <w:sz w:val="24"/>
          <w:szCs w:val="24"/>
        </w:rPr>
        <w:t>Preparation of plant extract</w:t>
      </w:r>
    </w:p>
    <w:p w14:paraId="63729290" w14:textId="12554E94" w:rsidP="007035E4" w:rsidR="007035E4" w:rsidRDefault="007035E4" w:rsidRPr="00674789">
      <w:pPr>
        <w:jc w:val="both"/>
        <w:rPr>
          <w:rFonts w:ascii="Times New Roman" w:cs="Times New Roman" w:hAnsi="Times New Roman"/>
          <w:bCs/>
          <w:sz w:val="24"/>
          <w:szCs w:val="24"/>
          <w:u w:val="single"/>
          <w:vertAlign w:val="superscript"/>
        </w:rPr>
      </w:pPr>
      <w:r w:rsidRPr="00674789">
        <w:rPr>
          <w:rFonts w:ascii="Times New Roman" w:cs="Times New Roman" w:hAnsi="Times New Roman"/>
          <w:sz w:val="24"/>
          <w:szCs w:val="24"/>
        </w:rPr>
        <w:t>Whole plant was washed and dried in incubator at 35</w:t>
      </w:r>
      <w:r w:rsidRPr="00674789">
        <w:rPr>
          <w:rFonts w:ascii="Times New Roman" w:cs="Times New Roman" w:hAnsi="Times New Roman"/>
          <w:sz w:val="24"/>
          <w:szCs w:val="24"/>
          <w:vertAlign w:val="superscript"/>
        </w:rPr>
        <w:t xml:space="preserve">○ </w:t>
      </w:r>
      <w:r w:rsidRPr="00674789">
        <w:rPr>
          <w:rFonts w:ascii="Times New Roman" w:cs="Times New Roman" w:hAnsi="Times New Roman"/>
          <w:sz w:val="24"/>
          <w:szCs w:val="24"/>
        </w:rPr>
        <w:t xml:space="preserve">C then grinded to fine powder which was extracted with distilled water, ethanol and also with methanol using </w:t>
      </w:r>
      <w:r w:rsidR="00637DBB">
        <w:rPr>
          <w:rFonts w:ascii="Times New Roman" w:cs="Times New Roman" w:hAnsi="Times New Roman"/>
          <w:sz w:val="24"/>
          <w:szCs w:val="24"/>
        </w:rPr>
        <w:t>S</w:t>
      </w:r>
      <w:r w:rsidRPr="00674789">
        <w:rPr>
          <w:rFonts w:ascii="Times New Roman" w:cs="Times New Roman" w:hAnsi="Times New Roman"/>
          <w:sz w:val="24"/>
          <w:szCs w:val="24"/>
        </w:rPr>
        <w:t>oxhlet apparatus. The solvents were evaporated by freeze dryer to obtain crude plant extracts.</w:t>
      </w:r>
    </w:p>
    <w:p w14:paraId="3D6D7D52" w14:textId="77777777" w:rsidP="007035E4" w:rsidR="007035E4" w:rsidRDefault="00714C43" w:rsidRPr="00674789">
      <w:pPr>
        <w:jc w:val="both"/>
        <w:rPr>
          <w:rFonts w:ascii="Times New Roman" w:cs="Times New Roman" w:hAnsi="Times New Roman"/>
          <w:b/>
          <w:sz w:val="24"/>
          <w:szCs w:val="24"/>
        </w:rPr>
      </w:pPr>
      <w:r>
        <w:rPr>
          <w:rFonts w:ascii="Times New Roman" w:cs="Times New Roman" w:hAnsi="Times New Roman"/>
          <w:b/>
          <w:bCs/>
          <w:sz w:val="24"/>
          <w:szCs w:val="24"/>
        </w:rPr>
        <w:t xml:space="preserve">2.2 </w:t>
      </w:r>
      <w:r w:rsidR="007035E4" w:rsidRPr="00674789">
        <w:rPr>
          <w:rFonts w:ascii="Times New Roman" w:cs="Times New Roman" w:hAnsi="Times New Roman"/>
          <w:b/>
          <w:bCs/>
          <w:sz w:val="24"/>
          <w:szCs w:val="24"/>
        </w:rPr>
        <w:t>UV-VIS spectrum analysis</w:t>
      </w:r>
    </w:p>
    <w:p w14:paraId="2C6D98EB" w14:textId="1D0D86AD" w:rsidP="007035E4" w:rsidR="00FD7BAF" w:rsidRDefault="00637DBB">
      <w:pPr>
        <w:jc w:val="both"/>
        <w:rPr>
          <w:rFonts w:ascii="Times New Roman" w:cs="Times New Roman" w:hAnsi="Times New Roman"/>
          <w:sz w:val="24"/>
          <w:szCs w:val="24"/>
        </w:rPr>
      </w:pPr>
      <w:r>
        <w:rPr>
          <w:rFonts w:ascii="Times New Roman" w:cs="Times New Roman" w:hAnsi="Times New Roman"/>
          <w:sz w:val="24"/>
          <w:szCs w:val="24"/>
        </w:rPr>
        <w:t xml:space="preserve">For UV-Vis analysis </w:t>
      </w:r>
      <w:r w:rsidR="007035E4" w:rsidRPr="00674789">
        <w:rPr>
          <w:rFonts w:ascii="Times New Roman" w:cs="Times New Roman" w:hAnsi="Times New Roman"/>
          <w:sz w:val="24"/>
          <w:szCs w:val="24"/>
        </w:rPr>
        <w:t xml:space="preserve">5 gm powdered plant material was extracted with 25ml </w:t>
      </w:r>
      <w:r>
        <w:rPr>
          <w:rFonts w:ascii="Times New Roman" w:cs="Times New Roman" w:hAnsi="Times New Roman"/>
          <w:sz w:val="24"/>
          <w:szCs w:val="24"/>
        </w:rPr>
        <w:t>water</w:t>
      </w:r>
      <w:r w:rsidR="007035E4" w:rsidRPr="00674789">
        <w:rPr>
          <w:rFonts w:ascii="Times New Roman" w:cs="Times New Roman" w:hAnsi="Times New Roman"/>
          <w:sz w:val="24"/>
          <w:szCs w:val="24"/>
        </w:rPr>
        <w:t xml:space="preserve">. Obtained extract was centrifuged at 3000 rpm for 10 min and was filtered through </w:t>
      </w:r>
      <w:r w:rsidRPr="00674789">
        <w:rPr>
          <w:rFonts w:ascii="Times New Roman" w:cs="Times New Roman" w:hAnsi="Times New Roman"/>
          <w:sz w:val="24"/>
          <w:szCs w:val="24"/>
        </w:rPr>
        <w:t>Whatman’</w:t>
      </w:r>
      <w:r>
        <w:rPr>
          <w:rFonts w:ascii="Times New Roman" w:cs="Times New Roman" w:hAnsi="Times New Roman"/>
          <w:sz w:val="24"/>
          <w:szCs w:val="24"/>
        </w:rPr>
        <w:t>s</w:t>
      </w:r>
      <w:r w:rsidR="007035E4" w:rsidRPr="00674789">
        <w:rPr>
          <w:rFonts w:ascii="Times New Roman" w:cs="Times New Roman" w:hAnsi="Times New Roman"/>
          <w:sz w:val="24"/>
          <w:szCs w:val="24"/>
        </w:rPr>
        <w:t xml:space="preserve"> filter paper. Next the sample was </w:t>
      </w:r>
      <w:r>
        <w:rPr>
          <w:rFonts w:ascii="Times New Roman" w:cs="Times New Roman" w:hAnsi="Times New Roman"/>
          <w:sz w:val="24"/>
          <w:szCs w:val="24"/>
        </w:rPr>
        <w:t xml:space="preserve">further </w:t>
      </w:r>
      <w:r w:rsidR="007035E4" w:rsidRPr="00674789">
        <w:rPr>
          <w:rFonts w:ascii="Times New Roman" w:cs="Times New Roman" w:hAnsi="Times New Roman"/>
          <w:sz w:val="24"/>
          <w:szCs w:val="24"/>
        </w:rPr>
        <w:t>diluted to 1:10 with ethanol. The diluted sample was scanned at wavelength ranging from 200 to 1100 nm</w:t>
      </w:r>
      <w:r w:rsidR="00377DD6">
        <w:rPr>
          <w:rFonts w:ascii="Times New Roman" w:cs="Times New Roman" w:hAnsi="Times New Roman"/>
          <w:sz w:val="24"/>
          <w:szCs w:val="24"/>
        </w:rPr>
        <w:t xml:space="preserve"> (</w:t>
      </w:r>
      <w:r w:rsidR="00377DD6" w:rsidRPr="00AA3F2E">
        <w:rPr>
          <w:rFonts w:ascii="Times New Roman" w:cs="Times New Roman" w:hAnsi="Times New Roman"/>
          <w:sz w:val="24"/>
          <w:szCs w:val="24"/>
        </w:rPr>
        <w:t>Kalaichelvi</w:t>
      </w:r>
      <w:r w:rsidR="00377DD6">
        <w:rPr>
          <w:rFonts w:ascii="Times New Roman" w:cs="Times New Roman" w:hAnsi="Times New Roman"/>
          <w:sz w:val="24"/>
          <w:szCs w:val="24"/>
        </w:rPr>
        <w:t xml:space="preserve"> </w:t>
      </w:r>
      <w:r w:rsidR="00C5580E">
        <w:rPr>
          <w:rFonts w:ascii="Times New Roman" w:cs="Times New Roman" w:hAnsi="Times New Roman"/>
          <w:sz w:val="24"/>
          <w:szCs w:val="24"/>
        </w:rPr>
        <w:t>and Dhivya</w:t>
      </w:r>
      <w:r w:rsidR="00377DD6">
        <w:rPr>
          <w:rFonts w:ascii="Times New Roman" w:cs="Times New Roman" w:hAnsi="Times New Roman"/>
          <w:sz w:val="24"/>
          <w:szCs w:val="24"/>
        </w:rPr>
        <w:t>. 2017).</w:t>
      </w:r>
    </w:p>
    <w:p w14:paraId="039038F4" w14:textId="77777777" w:rsidP="007035E4" w:rsidR="007035E4" w:rsidRDefault="00714C43" w:rsidRPr="00FD7BAF">
      <w:pPr>
        <w:jc w:val="both"/>
        <w:rPr>
          <w:rFonts w:ascii="Times New Roman" w:cs="Times New Roman" w:hAnsi="Times New Roman"/>
          <w:sz w:val="24"/>
          <w:szCs w:val="24"/>
        </w:rPr>
      </w:pPr>
      <w:r>
        <w:rPr>
          <w:rFonts w:ascii="Times New Roman" w:cs="Times New Roman" w:hAnsi="Times New Roman"/>
          <w:b/>
          <w:bCs/>
          <w:sz w:val="24"/>
          <w:szCs w:val="24"/>
        </w:rPr>
        <w:lastRenderedPageBreak/>
        <w:t xml:space="preserve">2.3 </w:t>
      </w:r>
      <w:r w:rsidR="007035E4" w:rsidRPr="00674789">
        <w:rPr>
          <w:rFonts w:ascii="Times New Roman" w:cs="Times New Roman" w:hAnsi="Times New Roman"/>
          <w:b/>
          <w:bCs/>
          <w:sz w:val="24"/>
          <w:szCs w:val="24"/>
        </w:rPr>
        <w:t>GC-MS</w:t>
      </w:r>
    </w:p>
    <w:p w14:paraId="4EE5AA5A" w14:textId="1877602B" w:rsidP="007035E4" w:rsidR="007035E4" w:rsidRDefault="007035E4" w:rsidRPr="00674789">
      <w:pPr>
        <w:jc w:val="both"/>
        <w:rPr>
          <w:rFonts w:ascii="Times New Roman" w:cs="Times New Roman" w:hAnsi="Times New Roman"/>
          <w:bCs/>
          <w:sz w:val="24"/>
          <w:szCs w:val="24"/>
        </w:rPr>
      </w:pPr>
      <w:r w:rsidRPr="00674789">
        <w:rPr>
          <w:rFonts w:ascii="Times New Roman" w:cs="Times New Roman" w:hAnsi="Times New Roman"/>
          <w:sz w:val="24"/>
          <w:szCs w:val="24"/>
        </w:rPr>
        <w:t xml:space="preserve">Gas chromatography-mass spectrometry (GC/MS) analysis of the entire plant extract from </w:t>
      </w:r>
      <w:proofErr w:type="spellStart"/>
      <w:r w:rsidRPr="00674789">
        <w:rPr>
          <w:rStyle w:val="Emphasis"/>
          <w:rFonts w:ascii="Times New Roman" w:cs="Times New Roman" w:hAnsi="Times New Roman"/>
          <w:sz w:val="24"/>
          <w:szCs w:val="24"/>
        </w:rPr>
        <w:t>Coix</w:t>
      </w:r>
      <w:proofErr w:type="spellEnd"/>
      <w:r w:rsidRPr="00674789">
        <w:rPr>
          <w:rStyle w:val="Emphasis"/>
          <w:rFonts w:ascii="Times New Roman" w:cs="Times New Roman" w:hAnsi="Times New Roman"/>
          <w:sz w:val="24"/>
          <w:szCs w:val="24"/>
        </w:rPr>
        <w:t xml:space="preserve"> </w:t>
      </w:r>
      <w:proofErr w:type="spellStart"/>
      <w:r w:rsidRPr="00674789">
        <w:rPr>
          <w:rStyle w:val="Emphasis"/>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was performed using a gas chromatograph linked to a mass spectrophotometer fitted with an HP-5MS fused silica capillary column (dimensions: 0.25 mm × 30 m × 0.25 </w:t>
      </w:r>
      <w:proofErr w:type="spellStart"/>
      <w:r w:rsidRPr="00674789">
        <w:rPr>
          <w:rFonts w:ascii="Times New Roman" w:cs="Times New Roman" w:hAnsi="Times New Roman"/>
          <w:sz w:val="24"/>
          <w:szCs w:val="24"/>
        </w:rPr>
        <w:t>μm</w:t>
      </w:r>
      <w:proofErr w:type="spellEnd"/>
      <w:r w:rsidRPr="00674789">
        <w:rPr>
          <w:rFonts w:ascii="Times New Roman" w:cs="Times New Roman" w:hAnsi="Times New Roman"/>
          <w:sz w:val="24"/>
          <w:szCs w:val="24"/>
        </w:rPr>
        <w:t>; Model No: Agilent 190915-433). For GC/MS identification, the electron ionization was executed at ionization energy of 69.9 eV. Pure helium gas (99%) served as the carrier, flowing steadily at 1 ml/min. 5μl volume of the sample dissolved in GC-grade ethanol was injected at an average linear velocity of 37 cm/sec. The column was initially set at 50°C for 5 minutes, and then gradually increased to 280°C, completing the GC run in a total of 28 minutes.</w:t>
      </w:r>
    </w:p>
    <w:p w14:paraId="5BC523FF" w14:textId="77777777" w:rsidP="007035E4" w:rsidR="007035E4" w:rsidRDefault="00714C43" w:rsidRPr="00674789">
      <w:pPr>
        <w:jc w:val="both"/>
        <w:rPr>
          <w:rFonts w:ascii="Times New Roman" w:cs="Times New Roman" w:hAnsi="Times New Roman"/>
          <w:b/>
          <w:bCs/>
          <w:sz w:val="24"/>
          <w:szCs w:val="24"/>
        </w:rPr>
      </w:pPr>
      <w:r>
        <w:rPr>
          <w:rFonts w:ascii="Times New Roman" w:cs="Times New Roman" w:hAnsi="Times New Roman"/>
          <w:b/>
          <w:bCs/>
          <w:sz w:val="24"/>
          <w:szCs w:val="24"/>
        </w:rPr>
        <w:t xml:space="preserve">2.4 </w:t>
      </w:r>
      <w:r w:rsidR="007035E4" w:rsidRPr="00674789">
        <w:rPr>
          <w:rFonts w:ascii="Times New Roman" w:cs="Times New Roman" w:hAnsi="Times New Roman"/>
          <w:b/>
          <w:bCs/>
          <w:sz w:val="24"/>
          <w:szCs w:val="24"/>
        </w:rPr>
        <w:t>Determination of total phenolic contents</w:t>
      </w:r>
    </w:p>
    <w:p w14:paraId="3502DDA8" w14:textId="451A4DF6" w:rsidP="007035E4" w:rsidR="007035E4" w:rsidRDefault="007035E4" w:rsidRPr="00674789">
      <w:pPr>
        <w:jc w:val="both"/>
        <w:rPr>
          <w:rFonts w:ascii="Times New Roman" w:cs="Times New Roman" w:hAnsi="Times New Roman"/>
          <w:bCs/>
          <w:sz w:val="24"/>
          <w:szCs w:val="24"/>
          <w:u w:val="single"/>
          <w:vertAlign w:val="superscript"/>
        </w:rPr>
      </w:pPr>
      <w:r w:rsidRPr="00674789">
        <w:rPr>
          <w:rFonts w:ascii="Times New Roman" w:cs="Times New Roman" w:hAnsi="Times New Roman"/>
          <w:sz w:val="24"/>
          <w:szCs w:val="24"/>
        </w:rPr>
        <w:t xml:space="preserve">500µl of plant extract was mixed with equal amount of </w:t>
      </w:r>
      <w:proofErr w:type="spellStart"/>
      <w:r w:rsidRPr="00674789">
        <w:rPr>
          <w:rFonts w:ascii="Times New Roman" w:cs="Times New Roman" w:hAnsi="Times New Roman"/>
          <w:sz w:val="24"/>
          <w:szCs w:val="24"/>
        </w:rPr>
        <w:t>Folin</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Ciocalteu</w:t>
      </w:r>
      <w:proofErr w:type="spellEnd"/>
      <w:r w:rsidRPr="00674789">
        <w:rPr>
          <w:rFonts w:ascii="Times New Roman" w:cs="Times New Roman" w:hAnsi="Times New Roman"/>
          <w:sz w:val="24"/>
          <w:szCs w:val="24"/>
        </w:rPr>
        <w:t xml:space="preserve"> reagent. After 5 min, 5 ml of 7% Na</w:t>
      </w:r>
      <w:r w:rsidRPr="00674789">
        <w:rPr>
          <w:rFonts w:ascii="Times New Roman" w:cs="Times New Roman" w:hAnsi="Times New Roman"/>
          <w:sz w:val="24"/>
          <w:szCs w:val="24"/>
          <w:vertAlign w:val="subscript"/>
        </w:rPr>
        <w:t>2</w:t>
      </w:r>
      <w:r w:rsidRPr="00674789">
        <w:rPr>
          <w:rFonts w:ascii="Times New Roman" w:cs="Times New Roman" w:hAnsi="Times New Roman"/>
          <w:sz w:val="24"/>
          <w:szCs w:val="24"/>
        </w:rPr>
        <w:t>CO</w:t>
      </w:r>
      <w:r w:rsidRPr="00674789">
        <w:rPr>
          <w:rFonts w:ascii="Times New Roman" w:cs="Times New Roman" w:hAnsi="Times New Roman"/>
          <w:sz w:val="24"/>
          <w:szCs w:val="24"/>
          <w:vertAlign w:val="subscript"/>
        </w:rPr>
        <w:t xml:space="preserve">3 </w:t>
      </w:r>
      <w:r w:rsidRPr="00674789">
        <w:rPr>
          <w:rFonts w:ascii="Times New Roman" w:cs="Times New Roman" w:hAnsi="Times New Roman"/>
          <w:sz w:val="24"/>
          <w:szCs w:val="24"/>
        </w:rPr>
        <w:t>was added and the mixture was allowed to stand for 1 hour at room temperature. The absorbance of the mixture was mea</w:t>
      </w:r>
      <w:r w:rsidR="00637DBB">
        <w:rPr>
          <w:rFonts w:ascii="Times New Roman" w:cs="Times New Roman" w:hAnsi="Times New Roman"/>
          <w:sz w:val="24"/>
          <w:szCs w:val="24"/>
        </w:rPr>
        <w:t>s</w:t>
      </w:r>
      <w:r w:rsidRPr="00674789">
        <w:rPr>
          <w:rFonts w:ascii="Times New Roman" w:cs="Times New Roman" w:hAnsi="Times New Roman"/>
          <w:sz w:val="24"/>
          <w:szCs w:val="24"/>
        </w:rPr>
        <w:t>ured at 750 nm. Standard calibration curve for gallic acid in the range 20-100µg/ml was prepared in the same process and results were expressed as mg gallic acid equivalent (GAE)/gm</w:t>
      </w:r>
      <w:r w:rsidR="00377DD6">
        <w:rPr>
          <w:rFonts w:ascii="Times New Roman" w:cs="Times New Roman" w:hAnsi="Times New Roman"/>
          <w:sz w:val="24"/>
          <w:szCs w:val="24"/>
        </w:rPr>
        <w:t xml:space="preserve"> (</w:t>
      </w:r>
      <w:r w:rsidR="00377DD6" w:rsidRPr="00AA3F2E">
        <w:rPr>
          <w:rFonts w:ascii="Times New Roman" w:cs="Times New Roman" w:hAnsi="Times New Roman"/>
          <w:sz w:val="24"/>
          <w:szCs w:val="24"/>
        </w:rPr>
        <w:t>Kim</w:t>
      </w:r>
      <w:r w:rsidR="00377DD6">
        <w:rPr>
          <w:rFonts w:ascii="Times New Roman" w:cs="Times New Roman" w:hAnsi="Times New Roman"/>
          <w:sz w:val="24"/>
          <w:szCs w:val="24"/>
        </w:rPr>
        <w:t xml:space="preserve"> et al. 2013).</w:t>
      </w:r>
    </w:p>
    <w:p w14:paraId="49FE3EB6" w14:textId="77777777" w:rsidP="007035E4" w:rsidR="007035E4" w:rsidRDefault="00714C43" w:rsidRPr="00674789">
      <w:pPr>
        <w:jc w:val="both"/>
        <w:rPr>
          <w:rFonts w:ascii="Times New Roman" w:cs="Times New Roman" w:hAnsi="Times New Roman"/>
          <w:b/>
          <w:bCs/>
          <w:sz w:val="24"/>
          <w:szCs w:val="24"/>
        </w:rPr>
      </w:pPr>
      <w:r>
        <w:rPr>
          <w:rFonts w:ascii="Times New Roman" w:cs="Times New Roman" w:hAnsi="Times New Roman"/>
          <w:b/>
          <w:bCs/>
          <w:sz w:val="24"/>
          <w:szCs w:val="24"/>
        </w:rPr>
        <w:t xml:space="preserve">2.5 </w:t>
      </w:r>
      <w:r w:rsidR="007035E4" w:rsidRPr="00674789">
        <w:rPr>
          <w:rFonts w:ascii="Times New Roman" w:cs="Times New Roman" w:hAnsi="Times New Roman"/>
          <w:b/>
          <w:bCs/>
          <w:sz w:val="24"/>
          <w:szCs w:val="24"/>
        </w:rPr>
        <w:t>Determination of total flavonoid contents</w:t>
      </w:r>
    </w:p>
    <w:p w14:paraId="39B8AD4D" w14:textId="688ED478" w:rsidP="007035E4" w:rsidR="007035E4" w:rsidRDefault="00637DBB" w:rsidRPr="00674789">
      <w:pPr>
        <w:spacing w:after="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w:t>
      </w:r>
      <w:r w:rsidRPr="00674789">
        <w:rPr>
          <w:rFonts w:ascii="Times New Roman" w:cs="Times New Roman" w:eastAsia="Times New Roman" w:hAnsi="Times New Roman"/>
          <w:sz w:val="24"/>
          <w:szCs w:val="24"/>
        </w:rPr>
        <w:t>o determine the total flavonoid content</w:t>
      </w:r>
      <w:r>
        <w:rPr>
          <w:rFonts w:ascii="Times New Roman" w:cs="Times New Roman" w:eastAsia="Times New Roman" w:hAnsi="Times New Roman"/>
          <w:sz w:val="24"/>
          <w:szCs w:val="24"/>
        </w:rPr>
        <w:t xml:space="preserve"> the protocol of </w:t>
      </w:r>
      <w:proofErr w:type="spellStart"/>
      <w:r w:rsidRPr="00674789">
        <w:rPr>
          <w:rFonts w:ascii="Times New Roman" w:cs="Times New Roman" w:eastAsia="Times New Roman" w:hAnsi="Times New Roman"/>
          <w:sz w:val="24"/>
          <w:szCs w:val="24"/>
        </w:rPr>
        <w:t>aluminium</w:t>
      </w:r>
      <w:proofErr w:type="spellEnd"/>
      <w:r w:rsidRPr="00674789">
        <w:rPr>
          <w:rFonts w:ascii="Times New Roman" w:cs="Times New Roman" w:eastAsia="Times New Roman" w:hAnsi="Times New Roman"/>
          <w:sz w:val="24"/>
          <w:szCs w:val="24"/>
        </w:rPr>
        <w:t xml:space="preserve"> chloride colorimetric </w:t>
      </w:r>
      <w:r>
        <w:rPr>
          <w:rFonts w:ascii="Times New Roman" w:cs="Times New Roman" w:eastAsia="Times New Roman" w:hAnsi="Times New Roman"/>
          <w:sz w:val="24"/>
          <w:szCs w:val="24"/>
        </w:rPr>
        <w:t xml:space="preserve">postulated by </w:t>
      </w:r>
      <w:proofErr w:type="spellStart"/>
      <w:r w:rsidRPr="00AA3F2E">
        <w:rPr>
          <w:rFonts w:ascii="Times New Roman" w:cs="Times New Roman" w:hAnsi="Times New Roman"/>
          <w:sz w:val="24"/>
          <w:szCs w:val="24"/>
        </w:rPr>
        <w:t>Zhishen</w:t>
      </w:r>
      <w:proofErr w:type="spellEnd"/>
      <w:r>
        <w:rPr>
          <w:rFonts w:ascii="Times New Roman" w:cs="Times New Roman" w:hAnsi="Times New Roman"/>
          <w:sz w:val="24"/>
          <w:szCs w:val="24"/>
        </w:rPr>
        <w:t xml:space="preserve"> et al. 1999 was followed. </w:t>
      </w:r>
      <w:r w:rsidR="007035E4" w:rsidRPr="00674789">
        <w:rPr>
          <w:rFonts w:ascii="Times New Roman" w:cs="Times New Roman" w:eastAsia="Times New Roman" w:hAnsi="Times New Roman"/>
          <w:sz w:val="24"/>
          <w:szCs w:val="24"/>
        </w:rPr>
        <w:t>In a 10 ml volumetric flask</w:t>
      </w:r>
      <w:r>
        <w:rPr>
          <w:rFonts w:ascii="Times New Roman" w:cs="Times New Roman" w:eastAsia="Times New Roman" w:hAnsi="Times New Roman"/>
          <w:sz w:val="24"/>
          <w:szCs w:val="24"/>
        </w:rPr>
        <w:t xml:space="preserve">, </w:t>
      </w:r>
      <w:r w:rsidR="007035E4" w:rsidRPr="00674789">
        <w:rPr>
          <w:rFonts w:ascii="Times New Roman" w:cs="Times New Roman" w:eastAsia="Times New Roman" w:hAnsi="Times New Roman"/>
          <w:sz w:val="24"/>
          <w:szCs w:val="24"/>
        </w:rPr>
        <w:t>4 ml of distilled water</w:t>
      </w:r>
      <w:r>
        <w:rPr>
          <w:rFonts w:ascii="Times New Roman" w:cs="Times New Roman" w:eastAsia="Times New Roman" w:hAnsi="Times New Roman"/>
          <w:sz w:val="24"/>
          <w:szCs w:val="24"/>
        </w:rPr>
        <w:t xml:space="preserve"> and</w:t>
      </w:r>
      <w:r w:rsidR="007035E4" w:rsidRPr="00674789">
        <w:rPr>
          <w:rFonts w:ascii="Times New Roman" w:cs="Times New Roman" w:eastAsia="Times New Roman" w:hAnsi="Times New Roman"/>
          <w:sz w:val="24"/>
          <w:szCs w:val="24"/>
        </w:rPr>
        <w:t xml:space="preserve"> 1 ml of plant extract of various concentrations or standard solutions (20, 40, 60, 80, and 100 </w:t>
      </w:r>
      <w:proofErr w:type="spellStart"/>
      <w:r w:rsidR="007035E4" w:rsidRPr="00674789">
        <w:rPr>
          <w:rFonts w:ascii="Times New Roman" w:cs="Times New Roman" w:eastAsia="Times New Roman" w:hAnsi="Times New Roman"/>
          <w:sz w:val="24"/>
          <w:szCs w:val="24"/>
        </w:rPr>
        <w:t>μg</w:t>
      </w:r>
      <w:proofErr w:type="spellEnd"/>
      <w:r w:rsidR="007035E4" w:rsidRPr="00674789">
        <w:rPr>
          <w:rFonts w:ascii="Times New Roman" w:cs="Times New Roman" w:eastAsia="Times New Roman" w:hAnsi="Times New Roman"/>
          <w:sz w:val="24"/>
          <w:szCs w:val="24"/>
        </w:rPr>
        <w:t>/ml) was added. After five minutes, 0.3 ml of 10% AlCl</w:t>
      </w:r>
      <w:r w:rsidR="007035E4" w:rsidRPr="00637DBB">
        <w:rPr>
          <w:rFonts w:ascii="Times New Roman" w:cs="Times New Roman" w:eastAsia="Times New Roman" w:hAnsi="Times New Roman"/>
          <w:sz w:val="24"/>
          <w:szCs w:val="24"/>
          <w:vertAlign w:val="subscript"/>
        </w:rPr>
        <w:t>3</w:t>
      </w:r>
      <w:r w:rsidR="007035E4" w:rsidRPr="00674789">
        <w:rPr>
          <w:rFonts w:ascii="Times New Roman" w:cs="Times New Roman" w:eastAsia="Times New Roman" w:hAnsi="Times New Roman"/>
          <w:sz w:val="24"/>
          <w:szCs w:val="24"/>
        </w:rPr>
        <w:t xml:space="preserve"> was added to the flask along with 0.30 ml of 5% NaNO</w:t>
      </w:r>
      <w:r w:rsidR="007035E4" w:rsidRPr="00637DBB">
        <w:rPr>
          <w:rFonts w:ascii="Times New Roman" w:cs="Times New Roman" w:eastAsia="Times New Roman" w:hAnsi="Times New Roman"/>
          <w:sz w:val="24"/>
          <w:szCs w:val="24"/>
          <w:vertAlign w:val="subscript"/>
        </w:rPr>
        <w:t>2</w:t>
      </w:r>
      <w:r w:rsidR="007035E4" w:rsidRPr="00674789">
        <w:rPr>
          <w:rFonts w:ascii="Times New Roman" w:cs="Times New Roman" w:eastAsia="Times New Roman" w:hAnsi="Times New Roman"/>
          <w:sz w:val="24"/>
          <w:szCs w:val="24"/>
        </w:rPr>
        <w:t xml:space="preserve">. 2ml of 1M NaOH were added after five minutes, and then distilled water was added to </w:t>
      </w:r>
      <w:r>
        <w:rPr>
          <w:rFonts w:ascii="Times New Roman" w:cs="Times New Roman" w:eastAsia="Times New Roman" w:hAnsi="Times New Roman"/>
          <w:sz w:val="24"/>
          <w:szCs w:val="24"/>
        </w:rPr>
        <w:t>make the</w:t>
      </w:r>
      <w:r w:rsidR="007035E4" w:rsidRPr="00674789">
        <w:rPr>
          <w:rFonts w:ascii="Times New Roman" w:cs="Times New Roman" w:eastAsia="Times New Roman" w:hAnsi="Times New Roman"/>
          <w:sz w:val="24"/>
          <w:szCs w:val="24"/>
        </w:rPr>
        <w:t xml:space="preserve"> volume</w:t>
      </w:r>
      <w:r>
        <w:rPr>
          <w:rFonts w:ascii="Times New Roman" w:cs="Times New Roman" w:eastAsia="Times New Roman" w:hAnsi="Times New Roman"/>
          <w:sz w:val="24"/>
          <w:szCs w:val="24"/>
        </w:rPr>
        <w:t xml:space="preserve"> </w:t>
      </w:r>
      <w:r w:rsidR="007035E4" w:rsidRPr="00674789">
        <w:rPr>
          <w:rFonts w:ascii="Times New Roman" w:cs="Times New Roman" w:eastAsia="Times New Roman" w:hAnsi="Times New Roman"/>
          <w:sz w:val="24"/>
          <w:szCs w:val="24"/>
        </w:rPr>
        <w:t xml:space="preserve">to 10 ml. After </w:t>
      </w:r>
      <w:r>
        <w:rPr>
          <w:rFonts w:ascii="Times New Roman" w:cs="Times New Roman" w:eastAsia="Times New Roman" w:hAnsi="Times New Roman"/>
          <w:sz w:val="24"/>
          <w:szCs w:val="24"/>
        </w:rPr>
        <w:t xml:space="preserve">through </w:t>
      </w:r>
      <w:r w:rsidR="007035E4" w:rsidRPr="00674789">
        <w:rPr>
          <w:rFonts w:ascii="Times New Roman" w:cs="Times New Roman" w:eastAsia="Times New Roman" w:hAnsi="Times New Roman"/>
          <w:sz w:val="24"/>
          <w:szCs w:val="24"/>
        </w:rPr>
        <w:t>mixing, absorbance at 510 nm was measured in comparison to the blank (distilled water). Quercetin equivalents (QE) in gram were used to represent the overall flavonoid content.</w:t>
      </w:r>
      <w:r w:rsidR="007035E4" w:rsidRPr="00674789">
        <w:rPr>
          <w:rFonts w:ascii="Times New Roman" w:cs="Times New Roman" w:hAnsi="Times New Roman"/>
          <w:sz w:val="24"/>
          <w:szCs w:val="24"/>
          <w:u w:val="single"/>
          <w:vertAlign w:val="superscript"/>
        </w:rPr>
        <w:t xml:space="preserve"> </w:t>
      </w:r>
    </w:p>
    <w:p w14:paraId="7CDD2D00" w14:textId="77777777" w:rsidP="007035E4" w:rsidR="00714C43" w:rsidRDefault="00714C43">
      <w:pPr>
        <w:jc w:val="both"/>
        <w:rPr>
          <w:rFonts w:ascii="Times New Roman" w:cs="Times New Roman" w:hAnsi="Times New Roman"/>
          <w:sz w:val="24"/>
          <w:szCs w:val="24"/>
        </w:rPr>
      </w:pPr>
    </w:p>
    <w:p w14:paraId="4C144486" w14:textId="77777777" w:rsidP="007035E4" w:rsidR="007035E4" w:rsidRDefault="00714C43" w:rsidRPr="00674789">
      <w:pPr>
        <w:jc w:val="both"/>
        <w:rPr>
          <w:rFonts w:ascii="Times New Roman" w:cs="Times New Roman" w:hAnsi="Times New Roman"/>
          <w:b/>
          <w:bCs/>
          <w:sz w:val="24"/>
          <w:szCs w:val="24"/>
        </w:rPr>
      </w:pPr>
      <w:r>
        <w:rPr>
          <w:rFonts w:ascii="Times New Roman" w:cs="Times New Roman" w:hAnsi="Times New Roman"/>
          <w:b/>
          <w:bCs/>
          <w:sz w:val="24"/>
          <w:szCs w:val="24"/>
        </w:rPr>
        <w:t xml:space="preserve">2.6 </w:t>
      </w:r>
      <w:r w:rsidR="007035E4" w:rsidRPr="00674789">
        <w:rPr>
          <w:rFonts w:ascii="Times New Roman" w:cs="Times New Roman" w:hAnsi="Times New Roman"/>
          <w:b/>
          <w:bCs/>
          <w:sz w:val="24"/>
          <w:szCs w:val="24"/>
        </w:rPr>
        <w:t>Determination of antioxidant using DPPH assay</w:t>
      </w:r>
    </w:p>
    <w:p w14:paraId="40959555" w14:textId="77777777" w:rsidP="007035E4" w:rsidR="007035E4" w:rsidRDefault="007035E4" w:rsidRPr="00674789">
      <w:pPr>
        <w:jc w:val="both"/>
        <w:rPr>
          <w:rFonts w:ascii="Times New Roman" w:cs="Times New Roman" w:hAnsi="Times New Roman"/>
          <w:b/>
          <w:bCs/>
          <w:sz w:val="24"/>
          <w:szCs w:val="24"/>
          <w:u w:val="single"/>
          <w:vertAlign w:val="superscript"/>
        </w:rPr>
      </w:pPr>
      <w:r w:rsidRPr="00674789">
        <w:rPr>
          <w:rFonts w:ascii="Times New Roman" w:cs="Times New Roman" w:hAnsi="Times New Roman"/>
          <w:sz w:val="24"/>
          <w:szCs w:val="24"/>
        </w:rPr>
        <w:t xml:space="preserve">The antioxidant activity of the extract was determined using the DPPH free radical scavenging assay. Each test tube was contained 50µl of ethanolic plant extracts in concentrations from 1 to 5 mg/ml. 5ml of 0.004% solution of DPPH was mixed with </w:t>
      </w:r>
      <w:proofErr w:type="gramStart"/>
      <w:r w:rsidRPr="00674789">
        <w:rPr>
          <w:rFonts w:ascii="Times New Roman" w:cs="Times New Roman" w:hAnsi="Times New Roman"/>
          <w:sz w:val="24"/>
          <w:szCs w:val="24"/>
        </w:rPr>
        <w:t>the each</w:t>
      </w:r>
      <w:proofErr w:type="gramEnd"/>
      <w:r w:rsidRPr="00674789">
        <w:rPr>
          <w:rFonts w:ascii="Times New Roman" w:cs="Times New Roman" w:hAnsi="Times New Roman"/>
          <w:sz w:val="24"/>
          <w:szCs w:val="24"/>
        </w:rPr>
        <w:t xml:space="preserve"> tube content. The mixture was then vortexed and incubated in room temperature for 30 min in dark place and then absorbance was read at 517nm using spectrophotometer. 80% methanol was used as blank and ascorbic acid was used as standard for comparison</w:t>
      </w:r>
      <w:r w:rsidR="00377DD6">
        <w:rPr>
          <w:rFonts w:ascii="Times New Roman" w:cs="Times New Roman" w:hAnsi="Times New Roman"/>
          <w:sz w:val="24"/>
          <w:szCs w:val="24"/>
        </w:rPr>
        <w:t xml:space="preserve"> (</w:t>
      </w:r>
      <w:proofErr w:type="spellStart"/>
      <w:r w:rsidR="00377DD6" w:rsidRPr="00AA3F2E">
        <w:rPr>
          <w:rFonts w:ascii="Times New Roman" w:cs="Times New Roman" w:hAnsi="Times New Roman"/>
          <w:sz w:val="24"/>
          <w:szCs w:val="24"/>
        </w:rPr>
        <w:t>Nithianantham</w:t>
      </w:r>
      <w:proofErr w:type="spellEnd"/>
      <w:r w:rsidR="00377DD6">
        <w:rPr>
          <w:rFonts w:ascii="Times New Roman" w:cs="Times New Roman" w:hAnsi="Times New Roman"/>
          <w:sz w:val="24"/>
          <w:szCs w:val="24"/>
        </w:rPr>
        <w:t xml:space="preserve"> et al. 2011).</w:t>
      </w:r>
    </w:p>
    <w:p w14:paraId="458EB0C0" w14:textId="77777777" w:rsidP="007035E4" w:rsidR="007035E4" w:rsidRDefault="00714C43" w:rsidRPr="00674789">
      <w:pPr>
        <w:jc w:val="both"/>
        <w:rPr>
          <w:rFonts w:ascii="Times New Roman" w:cs="Times New Roman" w:hAnsi="Times New Roman"/>
          <w:b/>
          <w:bCs/>
          <w:sz w:val="24"/>
          <w:szCs w:val="24"/>
        </w:rPr>
      </w:pPr>
      <w:r>
        <w:rPr>
          <w:rFonts w:ascii="Times New Roman" w:cs="Times New Roman" w:hAnsi="Times New Roman"/>
          <w:b/>
          <w:bCs/>
          <w:sz w:val="24"/>
          <w:szCs w:val="24"/>
        </w:rPr>
        <w:t xml:space="preserve">2.7 </w:t>
      </w:r>
      <w:r w:rsidR="007035E4" w:rsidRPr="00674789">
        <w:rPr>
          <w:rFonts w:ascii="Times New Roman" w:cs="Times New Roman" w:hAnsi="Times New Roman"/>
          <w:b/>
          <w:bCs/>
          <w:sz w:val="24"/>
          <w:szCs w:val="24"/>
        </w:rPr>
        <w:t>Determination of antioxidant using ABTS assay</w:t>
      </w:r>
    </w:p>
    <w:p w14:paraId="0E1F8B8C" w14:textId="77777777" w:rsidP="007035E4" w:rsidR="007035E4" w:rsidRDefault="007035E4" w:rsidRPr="00674789">
      <w:pPr>
        <w:jc w:val="both"/>
        <w:rPr>
          <w:rFonts w:ascii="Times New Roman" w:cs="Times New Roman" w:hAnsi="Times New Roman"/>
          <w:bCs/>
          <w:sz w:val="24"/>
          <w:szCs w:val="24"/>
          <w:u w:val="single"/>
          <w:vertAlign w:val="superscript"/>
        </w:rPr>
      </w:pPr>
      <w:r w:rsidRPr="00674789">
        <w:rPr>
          <w:rFonts w:ascii="Times New Roman" w:cs="Times New Roman" w:hAnsi="Times New Roman"/>
          <w:sz w:val="24"/>
          <w:szCs w:val="24"/>
        </w:rPr>
        <w:t xml:space="preserve">37.5 mg Potassium persulfate was dissolved in 1 ml distilled water. Then 44µl of the prepared potassium persulfate solution was mixed with solution of 9.7mg ABTS and 2.5 ml distilled water. The mixture was allowed to incubate for about 15 hr. at room temperature in the dark place. After incubation 1 ml of the mixture was added to 88ml of 50% ethanol to prepare ABTS working solution. After that 25 µl of plant extract was mixed with 250µl of ABTS working </w:t>
      </w:r>
      <w:r w:rsidRPr="00674789">
        <w:rPr>
          <w:rFonts w:ascii="Times New Roman" w:cs="Times New Roman" w:hAnsi="Times New Roman"/>
          <w:sz w:val="24"/>
          <w:szCs w:val="24"/>
        </w:rPr>
        <w:lastRenderedPageBreak/>
        <w:t>solution and allowed to stand for 4 min then the absorbance was read at 734nm. Ascorbic acid was used as standard</w:t>
      </w:r>
      <w:r w:rsidR="00377DD6">
        <w:rPr>
          <w:rFonts w:ascii="Times New Roman" w:cs="Times New Roman" w:hAnsi="Times New Roman"/>
          <w:sz w:val="24"/>
          <w:szCs w:val="24"/>
        </w:rPr>
        <w:t xml:space="preserve"> (</w:t>
      </w:r>
      <w:r w:rsidR="00377DD6" w:rsidRPr="00AA3F2E">
        <w:rPr>
          <w:rFonts w:ascii="Times New Roman" w:cs="Times New Roman" w:hAnsi="Times New Roman"/>
          <w:sz w:val="24"/>
          <w:szCs w:val="24"/>
        </w:rPr>
        <w:t>Re</w:t>
      </w:r>
      <w:r w:rsidR="00377DD6">
        <w:rPr>
          <w:rFonts w:ascii="Times New Roman" w:cs="Times New Roman" w:hAnsi="Times New Roman"/>
          <w:sz w:val="24"/>
          <w:szCs w:val="24"/>
        </w:rPr>
        <w:t xml:space="preserve"> et al. 1999).</w:t>
      </w:r>
    </w:p>
    <w:p w14:paraId="6B392C82" w14:textId="77777777" w:rsidP="007035E4" w:rsidR="007035E4" w:rsidRDefault="00714C43" w:rsidRPr="00674789">
      <w:pPr>
        <w:jc w:val="both"/>
        <w:rPr>
          <w:rFonts w:ascii="Times New Roman" w:cs="Times New Roman" w:hAnsi="Times New Roman"/>
          <w:b/>
          <w:sz w:val="24"/>
          <w:szCs w:val="24"/>
        </w:rPr>
      </w:pPr>
      <w:r>
        <w:rPr>
          <w:rFonts w:ascii="Times New Roman" w:cs="Times New Roman" w:hAnsi="Times New Roman"/>
          <w:b/>
          <w:sz w:val="24"/>
          <w:szCs w:val="24"/>
        </w:rPr>
        <w:t xml:space="preserve">2.8 </w:t>
      </w:r>
      <w:r w:rsidR="007035E4" w:rsidRPr="00674789">
        <w:rPr>
          <w:rFonts w:ascii="Times New Roman" w:cs="Times New Roman" w:hAnsi="Times New Roman"/>
          <w:b/>
          <w:sz w:val="24"/>
          <w:szCs w:val="24"/>
        </w:rPr>
        <w:t>Antibacterial activity</w:t>
      </w:r>
    </w:p>
    <w:p w14:paraId="0B6D6F57"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sz w:val="24"/>
          <w:szCs w:val="24"/>
        </w:rPr>
        <w:t xml:space="preserve">Crude extract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rPr>
        <w:t xml:space="preserve"> (L.) was prepared using and distilled water.</w:t>
      </w:r>
      <w:r w:rsidRPr="00674789">
        <w:rPr>
          <w:rFonts w:ascii="Times New Roman" w:cs="Times New Roman" w:hAnsi="Times New Roman"/>
          <w:color w:themeColor="accent5" w:themeShade="BF" w:val="31849B"/>
          <w:sz w:val="24"/>
          <w:szCs w:val="24"/>
        </w:rPr>
        <w:t xml:space="preserve"> </w:t>
      </w:r>
      <w:r w:rsidRPr="00674789">
        <w:rPr>
          <w:rFonts w:ascii="Times New Roman" w:cs="Times New Roman" w:hAnsi="Times New Roman"/>
          <w:sz w:val="24"/>
          <w:szCs w:val="24"/>
        </w:rPr>
        <w:t xml:space="preserve">The stock solutions were prepared at a concentration of 10 mg/mL in 1% dimethyl sulfoxide (DMSO). For antibacterial screening, six bacterial strains obtained from the Microbial Type Culture Collection (MTCC) were used: </w:t>
      </w:r>
      <w:r w:rsidRPr="00674789">
        <w:rPr>
          <w:rFonts w:ascii="Times New Roman" w:cs="Times New Roman" w:hAnsi="Times New Roman"/>
          <w:i/>
          <w:iCs/>
          <w:sz w:val="24"/>
          <w:szCs w:val="24"/>
        </w:rPr>
        <w:t>Bacillus cereus</w:t>
      </w:r>
      <w:r w:rsidRPr="00674789">
        <w:rPr>
          <w:rFonts w:ascii="Times New Roman" w:cs="Times New Roman" w:hAnsi="Times New Roman"/>
          <w:sz w:val="24"/>
          <w:szCs w:val="24"/>
        </w:rPr>
        <w:t xml:space="preserve"> (MTCC 1272), </w:t>
      </w:r>
      <w:r w:rsidRPr="00674789">
        <w:rPr>
          <w:rFonts w:ascii="Times New Roman" w:cs="Times New Roman" w:hAnsi="Times New Roman"/>
          <w:i/>
          <w:iCs/>
          <w:sz w:val="24"/>
          <w:szCs w:val="24"/>
        </w:rPr>
        <w:t>Staphylococcus epidermidis</w:t>
      </w:r>
      <w:r w:rsidRPr="00674789">
        <w:rPr>
          <w:rFonts w:ascii="Times New Roman" w:cs="Times New Roman" w:hAnsi="Times New Roman"/>
          <w:sz w:val="24"/>
          <w:szCs w:val="24"/>
        </w:rPr>
        <w:t xml:space="preserve"> (MTCC 3382), </w:t>
      </w:r>
      <w:r w:rsidRPr="00674789">
        <w:rPr>
          <w:rFonts w:ascii="Times New Roman" w:cs="Times New Roman" w:hAnsi="Times New Roman"/>
          <w:i/>
          <w:iCs/>
          <w:sz w:val="24"/>
          <w:szCs w:val="24"/>
        </w:rPr>
        <w:t>Staphylococcus aureus</w:t>
      </w:r>
      <w:r w:rsidRPr="00674789">
        <w:rPr>
          <w:rFonts w:ascii="Times New Roman" w:cs="Times New Roman" w:hAnsi="Times New Roman"/>
          <w:sz w:val="24"/>
          <w:szCs w:val="24"/>
        </w:rPr>
        <w:t xml:space="preserve"> (MTCC 9542), </w:t>
      </w:r>
      <w:r w:rsidRPr="00674789">
        <w:rPr>
          <w:rFonts w:ascii="Times New Roman" w:cs="Times New Roman" w:hAnsi="Times New Roman"/>
          <w:i/>
          <w:iCs/>
          <w:sz w:val="24"/>
          <w:szCs w:val="24"/>
        </w:rPr>
        <w:t>Bacillus subtilis</w:t>
      </w:r>
      <w:r w:rsidRPr="00674789">
        <w:rPr>
          <w:rFonts w:ascii="Times New Roman" w:cs="Times New Roman" w:hAnsi="Times New Roman"/>
          <w:sz w:val="24"/>
          <w:szCs w:val="24"/>
        </w:rPr>
        <w:t xml:space="preserve"> (MTCC 1789), </w:t>
      </w:r>
      <w:r w:rsidRPr="00674789">
        <w:rPr>
          <w:rFonts w:ascii="Times New Roman" w:cs="Times New Roman" w:hAnsi="Times New Roman"/>
          <w:i/>
          <w:iCs/>
          <w:sz w:val="24"/>
          <w:szCs w:val="24"/>
        </w:rPr>
        <w:t>Shigella flexneri</w:t>
      </w:r>
      <w:r w:rsidRPr="00674789">
        <w:rPr>
          <w:rFonts w:ascii="Times New Roman" w:cs="Times New Roman" w:hAnsi="Times New Roman"/>
          <w:sz w:val="24"/>
          <w:szCs w:val="24"/>
        </w:rPr>
        <w:t xml:space="preserve"> (MTCC 1457) and </w:t>
      </w:r>
      <w:r w:rsidRPr="00674789">
        <w:rPr>
          <w:rFonts w:ascii="Times New Roman" w:cs="Times New Roman" w:hAnsi="Times New Roman"/>
          <w:i/>
          <w:iCs/>
          <w:sz w:val="24"/>
          <w:szCs w:val="24"/>
        </w:rPr>
        <w:t xml:space="preserve">Aeromonas </w:t>
      </w:r>
      <w:proofErr w:type="spellStart"/>
      <w:r w:rsidRPr="00674789">
        <w:rPr>
          <w:rFonts w:ascii="Times New Roman" w:cs="Times New Roman" w:hAnsi="Times New Roman"/>
          <w:i/>
          <w:iCs/>
          <w:sz w:val="24"/>
          <w:szCs w:val="24"/>
        </w:rPr>
        <w:t>caviae</w:t>
      </w:r>
      <w:proofErr w:type="spellEnd"/>
      <w:r w:rsidRPr="00674789">
        <w:rPr>
          <w:rFonts w:ascii="Times New Roman" w:cs="Times New Roman" w:hAnsi="Times New Roman"/>
          <w:sz w:val="24"/>
          <w:szCs w:val="24"/>
        </w:rPr>
        <w:t xml:space="preserve"> (MTCC 6541). Bacterial suspensions were standardized to match the 0.5 McFarland standard prior to inoculation</w:t>
      </w:r>
      <w:r w:rsidR="00377DD6">
        <w:rPr>
          <w:rFonts w:ascii="Times New Roman" w:cs="Times New Roman" w:hAnsi="Times New Roman"/>
          <w:sz w:val="24"/>
          <w:szCs w:val="24"/>
        </w:rPr>
        <w:t xml:space="preserve"> (</w:t>
      </w:r>
      <w:r w:rsidR="00377DD6" w:rsidRPr="00AA3F2E">
        <w:rPr>
          <w:rFonts w:ascii="Times New Roman" w:cs="Times New Roman" w:hAnsi="Times New Roman"/>
          <w:sz w:val="24"/>
          <w:szCs w:val="24"/>
        </w:rPr>
        <w:t>Sarker</w:t>
      </w:r>
      <w:r w:rsidR="00377DD6">
        <w:rPr>
          <w:rFonts w:ascii="Times New Roman" w:cs="Times New Roman" w:hAnsi="Times New Roman"/>
          <w:sz w:val="24"/>
          <w:szCs w:val="24"/>
        </w:rPr>
        <w:t xml:space="preserve"> et al. 2007).</w:t>
      </w:r>
    </w:p>
    <w:p w14:paraId="005516AE"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sz w:val="24"/>
          <w:szCs w:val="24"/>
        </w:rPr>
        <w:t>The minimum inhibitory concentration (MIC) was determined using the agar well dilution method</w:t>
      </w:r>
      <w:r w:rsidR="00377DD6">
        <w:rPr>
          <w:rFonts w:ascii="Times New Roman" w:cs="Times New Roman" w:hAnsi="Times New Roman"/>
          <w:sz w:val="24"/>
          <w:szCs w:val="24"/>
        </w:rPr>
        <w:t xml:space="preserve"> (</w:t>
      </w:r>
      <w:r w:rsidR="00377DD6" w:rsidRPr="00AA3F2E">
        <w:rPr>
          <w:rFonts w:ascii="Times New Roman" w:cs="Times New Roman" w:hAnsi="Times New Roman"/>
          <w:sz w:val="24"/>
          <w:szCs w:val="24"/>
        </w:rPr>
        <w:t>Wiegand</w:t>
      </w:r>
      <w:r w:rsidR="00377DD6">
        <w:rPr>
          <w:rFonts w:ascii="Times New Roman" w:cs="Times New Roman" w:hAnsi="Times New Roman"/>
          <w:sz w:val="24"/>
          <w:szCs w:val="24"/>
        </w:rPr>
        <w:t xml:space="preserve"> et al. 2008).</w:t>
      </w:r>
      <w:r w:rsidRPr="00674789">
        <w:rPr>
          <w:rFonts w:ascii="Times New Roman" w:cs="Times New Roman" w:hAnsi="Times New Roman"/>
          <w:sz w:val="24"/>
          <w:szCs w:val="24"/>
        </w:rPr>
        <w:t xml:space="preserve"> Briefly, the stock extracts were serially diluted with 1% DMSO to prepare concentrations ranging from 0.5 to 7mg/</w:t>
      </w:r>
      <w:proofErr w:type="spellStart"/>
      <w:r w:rsidRPr="00674789">
        <w:rPr>
          <w:rFonts w:ascii="Times New Roman" w:cs="Times New Roman" w:hAnsi="Times New Roman"/>
          <w:sz w:val="24"/>
          <w:szCs w:val="24"/>
        </w:rPr>
        <w:t>mL.</w:t>
      </w:r>
      <w:proofErr w:type="spellEnd"/>
      <w:r w:rsidRPr="00674789">
        <w:rPr>
          <w:rFonts w:ascii="Times New Roman" w:cs="Times New Roman" w:hAnsi="Times New Roman"/>
          <w:sz w:val="24"/>
          <w:szCs w:val="24"/>
        </w:rPr>
        <w:t xml:space="preserve"> A 100 </w:t>
      </w:r>
      <w:proofErr w:type="spellStart"/>
      <w:r w:rsidRPr="00674789">
        <w:rPr>
          <w:rFonts w:ascii="Times New Roman" w:cs="Times New Roman" w:hAnsi="Times New Roman"/>
          <w:sz w:val="24"/>
          <w:szCs w:val="24"/>
        </w:rPr>
        <w:t>μL</w:t>
      </w:r>
      <w:proofErr w:type="spellEnd"/>
      <w:r w:rsidRPr="00674789">
        <w:rPr>
          <w:rFonts w:ascii="Times New Roman" w:cs="Times New Roman" w:hAnsi="Times New Roman"/>
          <w:sz w:val="24"/>
          <w:szCs w:val="24"/>
        </w:rPr>
        <w:t xml:space="preserve"> volume of standardized bacterial inoculum was inoculated into wells prepared in the agar medium containing different concentrations of the extracts. Tetracycline served as the positive control, while 1% DMSO was used as the negative control. All plates were incubated at 37 °C for 24 hours. The MIC was recorded as the lowest concentration of the extract that inhibited visible bacterial growth. Each assay was carried out in triplicate to ensure reproducibility</w:t>
      </w:r>
      <w:r w:rsidRPr="00674789">
        <w:rPr>
          <w:rFonts w:ascii="Times New Roman" w:cs="Times New Roman" w:eastAsia="Times New Roman" w:hAnsi="Times New Roman"/>
          <w:sz w:val="24"/>
          <w:szCs w:val="24"/>
        </w:rPr>
        <w:t>.</w:t>
      </w:r>
    </w:p>
    <w:p w14:paraId="5B53BBEB" w14:textId="77777777" w:rsidP="007035E4" w:rsidR="007035E4" w:rsidRDefault="00714C43" w:rsidRPr="00674789">
      <w:pPr>
        <w:jc w:val="both"/>
        <w:rPr>
          <w:rFonts w:ascii="Times New Roman" w:cs="Times New Roman" w:hAnsi="Times New Roman"/>
          <w:b/>
          <w:sz w:val="24"/>
          <w:szCs w:val="24"/>
        </w:rPr>
      </w:pPr>
      <w:r>
        <w:rPr>
          <w:rFonts w:ascii="Times New Roman" w:cs="Times New Roman" w:hAnsi="Times New Roman"/>
          <w:b/>
          <w:sz w:val="24"/>
          <w:szCs w:val="24"/>
        </w:rPr>
        <w:t xml:space="preserve">2.9 </w:t>
      </w:r>
      <w:r w:rsidR="007035E4" w:rsidRPr="00674789">
        <w:rPr>
          <w:rFonts w:ascii="Times New Roman" w:cs="Times New Roman" w:hAnsi="Times New Roman"/>
          <w:b/>
          <w:sz w:val="24"/>
          <w:szCs w:val="24"/>
        </w:rPr>
        <w:t>Experimental animal model and treatment protocol</w:t>
      </w:r>
    </w:p>
    <w:p w14:paraId="3119D47A" w14:textId="16DA4CFC" w:rsidP="005D5311" w:rsidR="005D5311" w:rsidRDefault="007035E4" w:rsidRPr="00970262">
      <w:pPr>
        <w:jc w:val="both"/>
        <w:rPr>
          <w:rFonts w:ascii="Times New Roman" w:cs="Times New Roman" w:hAnsi="Times New Roman"/>
          <w:sz w:val="24"/>
          <w:szCs w:val="24"/>
          <w:shd w:color="auto" w:fill="FFFFFF" w:val="clear"/>
        </w:rPr>
      </w:pPr>
      <w:r w:rsidRPr="00674789">
        <w:rPr>
          <w:rFonts w:ascii="Times New Roman" w:cs="Times New Roman" w:hAnsi="Times New Roman"/>
          <w:sz w:val="24"/>
          <w:szCs w:val="24"/>
          <w:shd w:color="auto" w:fill="FFFFFF" w:val="clear"/>
        </w:rPr>
        <w:t xml:space="preserve">Swiss albino mice </w:t>
      </w:r>
      <w:r w:rsidR="00774922" w:rsidRPr="00970262">
        <w:rPr>
          <w:rFonts w:ascii="Times New Roman" w:cs="Times New Roman" w:hAnsi="Times New Roman"/>
          <w:sz w:val="24"/>
          <w:szCs w:val="24"/>
          <w:shd w:color="auto" w:fill="FFFFFF" w:val="clear"/>
        </w:rPr>
        <w:t>weighing approximately 25 ± 2 g</w:t>
      </w:r>
      <w:r w:rsidR="00774922" w:rsidRPr="00674789">
        <w:rPr>
          <w:rFonts w:ascii="Times New Roman" w:cs="Times New Roman" w:hAnsi="Times New Roman"/>
          <w:sz w:val="24"/>
          <w:szCs w:val="24"/>
          <w:shd w:color="auto" w:fill="FFFFFF" w:val="clear"/>
        </w:rPr>
        <w:t xml:space="preserve"> </w:t>
      </w:r>
      <w:r w:rsidRPr="00674789">
        <w:rPr>
          <w:rFonts w:ascii="Times New Roman" w:cs="Times New Roman" w:hAnsi="Times New Roman"/>
          <w:sz w:val="24"/>
          <w:szCs w:val="24"/>
          <w:shd w:color="auto" w:fill="FFFFFF" w:val="clear"/>
        </w:rPr>
        <w:t xml:space="preserve">were divided into </w:t>
      </w:r>
      <w:r w:rsidR="003A12EA">
        <w:rPr>
          <w:rFonts w:ascii="Times New Roman" w:cs="Times New Roman" w:hAnsi="Times New Roman"/>
          <w:sz w:val="24"/>
          <w:szCs w:val="24"/>
          <w:shd w:color="auto" w:fill="FFFFFF" w:val="clear"/>
        </w:rPr>
        <w:t xml:space="preserve">various </w:t>
      </w:r>
      <w:r w:rsidRPr="00674789">
        <w:rPr>
          <w:rFonts w:ascii="Times New Roman" w:cs="Times New Roman" w:hAnsi="Times New Roman"/>
          <w:sz w:val="24"/>
          <w:szCs w:val="24"/>
          <w:shd w:color="auto" w:fill="FFFFFF" w:val="clear"/>
        </w:rPr>
        <w:t xml:space="preserve">groups </w:t>
      </w:r>
      <w:r w:rsidR="00774922">
        <w:rPr>
          <w:rFonts w:ascii="Times New Roman" w:cs="Times New Roman" w:hAnsi="Times New Roman"/>
          <w:sz w:val="24"/>
          <w:szCs w:val="24"/>
          <w:shd w:color="auto" w:fill="FFFFFF" w:val="clear"/>
        </w:rPr>
        <w:t xml:space="preserve">of five mice each </w:t>
      </w:r>
      <w:r w:rsidRPr="00674789">
        <w:rPr>
          <w:rFonts w:ascii="Times New Roman" w:cs="Times New Roman" w:hAnsi="Times New Roman"/>
          <w:sz w:val="24"/>
          <w:szCs w:val="24"/>
          <w:shd w:color="auto" w:fill="FFFFFF" w:val="clear"/>
        </w:rPr>
        <w:t xml:space="preserve">receiving various doses of </w:t>
      </w:r>
      <w:proofErr w:type="spellStart"/>
      <w:r w:rsidRPr="00674789">
        <w:rPr>
          <w:rFonts w:ascii="Times New Roman" w:cs="Times New Roman" w:hAnsi="Times New Roman"/>
          <w:i/>
          <w:sz w:val="24"/>
          <w:szCs w:val="24"/>
          <w:shd w:color="auto" w:fill="FFFFFF" w:val="clear"/>
        </w:rPr>
        <w:t>Coix</w:t>
      </w:r>
      <w:proofErr w:type="spellEnd"/>
      <w:r w:rsidRPr="00674789">
        <w:rPr>
          <w:rFonts w:ascii="Times New Roman" w:cs="Times New Roman" w:hAnsi="Times New Roman"/>
          <w:i/>
          <w:sz w:val="24"/>
          <w:szCs w:val="24"/>
          <w:shd w:color="auto" w:fill="FFFFFF" w:val="clear"/>
        </w:rPr>
        <w:t xml:space="preserve"> </w:t>
      </w:r>
      <w:proofErr w:type="spellStart"/>
      <w:r w:rsidRPr="00674789">
        <w:rPr>
          <w:rFonts w:ascii="Times New Roman" w:cs="Times New Roman" w:hAnsi="Times New Roman"/>
          <w:i/>
          <w:sz w:val="24"/>
          <w:szCs w:val="24"/>
          <w:shd w:color="auto" w:fill="FFFFFF" w:val="clear"/>
        </w:rPr>
        <w:t>lacryma-jobi</w:t>
      </w:r>
      <w:proofErr w:type="spellEnd"/>
      <w:r w:rsidRPr="00674789">
        <w:rPr>
          <w:rFonts w:ascii="Times New Roman" w:cs="Times New Roman" w:hAnsi="Times New Roman"/>
          <w:i/>
          <w:sz w:val="24"/>
          <w:szCs w:val="24"/>
          <w:shd w:color="auto" w:fill="FFFFFF" w:val="clear"/>
        </w:rPr>
        <w:t xml:space="preserve"> </w:t>
      </w:r>
      <w:r w:rsidRPr="00674789">
        <w:rPr>
          <w:rFonts w:ascii="Times New Roman" w:cs="Times New Roman" w:hAnsi="Times New Roman"/>
          <w:sz w:val="24"/>
          <w:szCs w:val="24"/>
          <w:shd w:color="auto" w:fill="FFFFFF" w:val="clear"/>
        </w:rPr>
        <w:t>whole plant extract (200, 500, 800</w:t>
      </w:r>
      <w:r w:rsidR="00D241B3">
        <w:rPr>
          <w:rFonts w:ascii="Times New Roman" w:cs="Times New Roman" w:hAnsi="Times New Roman"/>
          <w:sz w:val="24"/>
          <w:szCs w:val="24"/>
          <w:shd w:color="auto" w:fill="FFFFFF" w:val="clear"/>
        </w:rPr>
        <w:t xml:space="preserve"> </w:t>
      </w:r>
      <w:r w:rsidRPr="00674789">
        <w:rPr>
          <w:rFonts w:ascii="Times New Roman" w:cs="Times New Roman" w:hAnsi="Times New Roman"/>
          <w:sz w:val="24"/>
          <w:szCs w:val="24"/>
          <w:shd w:color="auto" w:fill="FFFFFF" w:val="clear"/>
        </w:rPr>
        <w:t>mg/kg body weight). Mice were housed under controlled environmental conditions</w:t>
      </w:r>
      <w:r w:rsidR="00D241B3">
        <w:rPr>
          <w:rFonts w:ascii="Times New Roman" w:cs="Times New Roman" w:hAnsi="Times New Roman"/>
          <w:sz w:val="24"/>
          <w:szCs w:val="24"/>
          <w:shd w:color="auto" w:fill="FFFFFF" w:val="clear"/>
        </w:rPr>
        <w:t xml:space="preserve"> at </w:t>
      </w:r>
      <w:r w:rsidR="00D241B3" w:rsidRPr="00970262">
        <w:rPr>
          <w:rFonts w:ascii="Times New Roman" w:cs="Times New Roman" w:hAnsi="Times New Roman"/>
          <w:sz w:val="24"/>
          <w:szCs w:val="24"/>
          <w:shd w:color="auto" w:fill="FFFFFF" w:val="clear"/>
        </w:rPr>
        <w:t xml:space="preserve">25ºC </w:t>
      </w:r>
      <w:r w:rsidR="00D241B3">
        <w:rPr>
          <w:rFonts w:ascii="Times New Roman" w:cs="Times New Roman" w:hAnsi="Times New Roman"/>
          <w:sz w:val="24"/>
          <w:szCs w:val="24"/>
          <w:shd w:color="auto" w:fill="FFFFFF" w:val="clear"/>
        </w:rPr>
        <w:t xml:space="preserve">and </w:t>
      </w:r>
      <w:r w:rsidR="00D241B3" w:rsidRPr="00970262">
        <w:rPr>
          <w:rFonts w:ascii="Times New Roman" w:cs="Times New Roman" w:hAnsi="Times New Roman"/>
          <w:sz w:val="24"/>
          <w:szCs w:val="24"/>
          <w:shd w:color="auto" w:fill="FFFFFF" w:val="clear"/>
        </w:rPr>
        <w:t>12-hour cycles of light and dark, and they had full access to food and water.</w:t>
      </w:r>
      <w:r w:rsidR="00D241B3">
        <w:rPr>
          <w:rFonts w:ascii="Times New Roman" w:cs="Times New Roman" w:hAnsi="Times New Roman"/>
          <w:sz w:val="24"/>
          <w:szCs w:val="24"/>
          <w:shd w:color="auto" w:fill="FFFFFF" w:val="clear"/>
        </w:rPr>
        <w:t xml:space="preserve"> The experiments were conducted under the supervision of IAEC-SKBU registered</w:t>
      </w:r>
      <w:r w:rsidR="00B521EA">
        <w:rPr>
          <w:rFonts w:ascii="Times New Roman" w:cs="Times New Roman" w:hAnsi="Times New Roman"/>
          <w:sz w:val="24"/>
          <w:szCs w:val="24"/>
          <w:shd w:color="auto" w:fill="FFFFFF" w:val="clear"/>
        </w:rPr>
        <w:t xml:space="preserve"> </w:t>
      </w:r>
      <w:r w:rsidR="003A12EA">
        <w:rPr>
          <w:rFonts w:ascii="Times New Roman" w:cs="Times New Roman" w:hAnsi="Times New Roman"/>
          <w:sz w:val="24"/>
          <w:szCs w:val="24"/>
          <w:shd w:color="auto" w:fill="FFFFFF" w:val="clear"/>
        </w:rPr>
        <w:t xml:space="preserve">under </w:t>
      </w:r>
      <w:r w:rsidR="00D241B3">
        <w:rPr>
          <w:rFonts w:ascii="Times New Roman" w:cs="Times New Roman" w:hAnsi="Times New Roman"/>
          <w:sz w:val="24"/>
          <w:szCs w:val="24"/>
          <w:shd w:color="auto" w:fill="FFFFFF" w:val="clear"/>
        </w:rPr>
        <w:t>CCSEA</w:t>
      </w:r>
      <w:r w:rsidR="003A12EA">
        <w:rPr>
          <w:rFonts w:ascii="Times New Roman" w:cs="Times New Roman" w:hAnsi="Times New Roman"/>
          <w:sz w:val="24"/>
          <w:szCs w:val="24"/>
          <w:shd w:color="auto" w:fill="FFFFFF" w:val="clear"/>
        </w:rPr>
        <w:t>,</w:t>
      </w:r>
      <w:r w:rsidR="00D241B3">
        <w:rPr>
          <w:rFonts w:ascii="Times New Roman" w:cs="Times New Roman" w:hAnsi="Times New Roman"/>
          <w:sz w:val="24"/>
          <w:szCs w:val="24"/>
          <w:shd w:color="auto" w:fill="FFFFFF" w:val="clear"/>
        </w:rPr>
        <w:t xml:space="preserve"> Govt of India </w:t>
      </w:r>
      <w:r w:rsidR="00D241B3" w:rsidRPr="00A54E66">
        <w:rPr>
          <w:rFonts w:ascii="Times New Roman" w:cs="Times New Roman" w:hAnsi="Times New Roman"/>
          <w:bCs/>
          <w:color w:themeColor="text1" w:val="000000"/>
          <w:sz w:val="24"/>
          <w:szCs w:val="24"/>
        </w:rPr>
        <w:t>[(1973/GO/Re/S/17/CPCSEA date 8/2/2023</w:t>
      </w:r>
      <w:r w:rsidR="00D241B3">
        <w:rPr>
          <w:rFonts w:ascii="Times New Roman" w:cs="Times New Roman" w:hAnsi="Times New Roman"/>
          <w:bCs/>
          <w:color w:themeColor="text1" w:val="000000"/>
          <w:sz w:val="24"/>
          <w:szCs w:val="24"/>
        </w:rPr>
        <w:t>)</w:t>
      </w:r>
      <w:r w:rsidR="00B521EA">
        <w:rPr>
          <w:rFonts w:ascii="Times New Roman" w:cs="Times New Roman" w:hAnsi="Times New Roman"/>
          <w:bCs/>
          <w:color w:themeColor="text1" w:val="000000"/>
          <w:sz w:val="24"/>
          <w:szCs w:val="24"/>
        </w:rPr>
        <w:t>.</w:t>
      </w:r>
      <w:r w:rsidR="00D241B3">
        <w:rPr>
          <w:rFonts w:ascii="Times New Roman" w:cs="Times New Roman" w:hAnsi="Times New Roman"/>
          <w:bCs/>
          <w:color w:themeColor="text1" w:val="000000"/>
          <w:sz w:val="24"/>
          <w:szCs w:val="24"/>
        </w:rPr>
        <w:t xml:space="preserve"> </w:t>
      </w:r>
      <w:r w:rsidRPr="00674789">
        <w:rPr>
          <w:rFonts w:ascii="Times New Roman" w:cs="Times New Roman" w:hAnsi="Times New Roman"/>
          <w:sz w:val="24"/>
          <w:szCs w:val="24"/>
          <w:shd w:color="auto" w:fill="FFFFFF" w:val="clear"/>
        </w:rPr>
        <w:t xml:space="preserve">Mice received daily oral administrations of the plant extract for 6 weeks. </w:t>
      </w:r>
      <w:r w:rsidR="00B521EA">
        <w:rPr>
          <w:rFonts w:ascii="Times New Roman" w:cs="Times New Roman" w:hAnsi="Times New Roman"/>
          <w:sz w:val="24"/>
          <w:szCs w:val="24"/>
          <w:shd w:color="auto" w:fill="FFFFFF" w:val="clear"/>
        </w:rPr>
        <w:t>Group I</w:t>
      </w:r>
      <w:r w:rsidR="003A12EA">
        <w:rPr>
          <w:rFonts w:ascii="Times New Roman" w:cs="Times New Roman" w:hAnsi="Times New Roman"/>
          <w:sz w:val="24"/>
          <w:szCs w:val="24"/>
          <w:shd w:color="auto" w:fill="FFFFFF" w:val="clear"/>
        </w:rPr>
        <w:t xml:space="preserve">: </w:t>
      </w:r>
      <w:r w:rsidRPr="00674789">
        <w:rPr>
          <w:rFonts w:ascii="Times New Roman" w:cs="Times New Roman" w:hAnsi="Times New Roman"/>
          <w:sz w:val="24"/>
          <w:szCs w:val="24"/>
          <w:shd w:color="auto" w:fill="FFFFFF" w:val="clear"/>
        </w:rPr>
        <w:t>Control groups received equivalent volumes of distilled water as distilled water was used as vehicle.</w:t>
      </w:r>
      <w:r w:rsidR="005D5311" w:rsidRPr="005D5311">
        <w:rPr>
          <w:rFonts w:ascii="Times New Roman" w:cs="Times New Roman" w:hAnsi="Times New Roman"/>
          <w:color w:val="FF0000"/>
          <w:sz w:val="24"/>
          <w:szCs w:val="24"/>
          <w:shd w:color="auto" w:fill="FFFFFF" w:val="clear"/>
        </w:rPr>
        <w:t xml:space="preserve"> </w:t>
      </w:r>
      <w:r w:rsidR="003A12EA">
        <w:rPr>
          <w:rFonts w:ascii="Times New Roman" w:cs="Times New Roman" w:hAnsi="Times New Roman"/>
          <w:color w:val="FF0000"/>
          <w:sz w:val="24"/>
          <w:szCs w:val="24"/>
          <w:shd w:color="auto" w:fill="FFFFFF" w:val="clear"/>
        </w:rPr>
        <w:t xml:space="preserve"> </w:t>
      </w:r>
      <w:r w:rsidR="003A12EA" w:rsidRPr="003A12EA">
        <w:rPr>
          <w:rFonts w:ascii="Times New Roman" w:cs="Times New Roman" w:hAnsi="Times New Roman"/>
          <w:sz w:val="24"/>
          <w:szCs w:val="24"/>
          <w:shd w:color="auto" w:fill="FFFFFF" w:val="clear"/>
        </w:rPr>
        <w:t xml:space="preserve">Group II, Group III and Group IV received 200, 500, 800 mg/kg. </w:t>
      </w:r>
      <w:proofErr w:type="spellStart"/>
      <w:proofErr w:type="gramStart"/>
      <w:r w:rsidR="003A12EA" w:rsidRPr="003A12EA">
        <w:rPr>
          <w:rFonts w:ascii="Times New Roman" w:cs="Times New Roman" w:hAnsi="Times New Roman"/>
          <w:sz w:val="24"/>
          <w:szCs w:val="24"/>
          <w:shd w:color="auto" w:fill="FFFFFF" w:val="clear"/>
        </w:rPr>
        <w:t>b.wt</w:t>
      </w:r>
      <w:proofErr w:type="spellEnd"/>
      <w:proofErr w:type="gramEnd"/>
      <w:r w:rsidR="003A12EA" w:rsidRPr="003A12EA">
        <w:rPr>
          <w:rFonts w:ascii="Times New Roman" w:cs="Times New Roman" w:hAnsi="Times New Roman"/>
          <w:sz w:val="24"/>
          <w:szCs w:val="24"/>
          <w:shd w:color="auto" w:fill="FFFFFF" w:val="clear"/>
        </w:rPr>
        <w:t xml:space="preserve"> of plant extracts. </w:t>
      </w:r>
      <w:r w:rsidR="005D5311" w:rsidRPr="00970262">
        <w:rPr>
          <w:rFonts w:ascii="Times New Roman" w:cs="Times New Roman" w:hAnsi="Times New Roman"/>
          <w:sz w:val="24"/>
          <w:szCs w:val="24"/>
          <w:shd w:color="auto" w:fill="FFFFFF" w:val="clear"/>
        </w:rPr>
        <w:t>All animal experiments were carried out under the supervision of approved researchers in compliance with the Government of India's 1995 Animal Ethics Guidelines, specific Indian laws on the "Protection of Animals," and the "Principles of laboratory animal care" (NIH publication No. 85-23, amended in 1985).   CLART (Centre for Laboratory Animal Research and Training), Govt. of West Bengal, Buddha Park, Kalyani, West Bengal, provided mice, which were then acclimated for a week.</w:t>
      </w:r>
      <w:r w:rsidR="003A12EA">
        <w:rPr>
          <w:rFonts w:ascii="Times New Roman" w:cs="Times New Roman" w:hAnsi="Times New Roman"/>
          <w:sz w:val="24"/>
          <w:szCs w:val="24"/>
          <w:shd w:color="auto" w:fill="FFFFFF" w:val="clear"/>
        </w:rPr>
        <w:t xml:space="preserve"> </w:t>
      </w:r>
      <w:r w:rsidR="005D5311" w:rsidRPr="00970262">
        <w:rPr>
          <w:rFonts w:ascii="Times New Roman" w:cs="Times New Roman" w:hAnsi="Times New Roman"/>
          <w:sz w:val="24"/>
          <w:szCs w:val="24"/>
          <w:shd w:color="auto" w:fill="FFFFFF" w:val="clear"/>
        </w:rPr>
        <w:t xml:space="preserve">  </w:t>
      </w:r>
    </w:p>
    <w:p w14:paraId="2BF1943E" w14:textId="77777777" w:rsidP="007035E4" w:rsidR="007035E4" w:rsidRDefault="00714C43" w:rsidRPr="00674789">
      <w:pPr>
        <w:jc w:val="both"/>
        <w:rPr>
          <w:rFonts w:ascii="Times New Roman" w:cs="Times New Roman" w:hAnsi="Times New Roman"/>
          <w:b/>
          <w:sz w:val="24"/>
          <w:szCs w:val="24"/>
        </w:rPr>
      </w:pPr>
      <w:r>
        <w:rPr>
          <w:rFonts w:ascii="Times New Roman" w:cs="Times New Roman" w:hAnsi="Times New Roman"/>
          <w:b/>
          <w:sz w:val="24"/>
          <w:szCs w:val="24"/>
        </w:rPr>
        <w:t xml:space="preserve">2.10 </w:t>
      </w:r>
      <w:r w:rsidR="007035E4" w:rsidRPr="00674789">
        <w:rPr>
          <w:rFonts w:ascii="Times New Roman" w:cs="Times New Roman" w:hAnsi="Times New Roman"/>
          <w:b/>
          <w:sz w:val="24"/>
          <w:szCs w:val="24"/>
        </w:rPr>
        <w:t>Histopathological Examination</w:t>
      </w:r>
    </w:p>
    <w:p w14:paraId="6DD0D27B"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sz w:val="24"/>
          <w:szCs w:val="24"/>
        </w:rPr>
        <w:t xml:space="preserve">At the end of the treatment period, mice were sacrificed, and tissues (e.g., liver, kidney, spleen) were collected, fixed in </w:t>
      </w:r>
      <w:proofErr w:type="spellStart"/>
      <w:r w:rsidRPr="00674789">
        <w:rPr>
          <w:rFonts w:ascii="Times New Roman" w:cs="Times New Roman" w:hAnsi="Times New Roman"/>
          <w:sz w:val="24"/>
          <w:szCs w:val="24"/>
        </w:rPr>
        <w:t>Bouin’s</w:t>
      </w:r>
      <w:proofErr w:type="spellEnd"/>
      <w:r w:rsidRPr="00674789">
        <w:rPr>
          <w:rFonts w:ascii="Times New Roman" w:cs="Times New Roman" w:hAnsi="Times New Roman"/>
          <w:sz w:val="24"/>
          <w:szCs w:val="24"/>
        </w:rPr>
        <w:t xml:space="preserve"> fluid, and embedded in paraffin. Sections were stained with Hematoxylin and Eosin for microscopic examination of histopathological changes.</w:t>
      </w:r>
    </w:p>
    <w:p w14:paraId="7F27AF37" w14:textId="77777777" w:rsidP="007035E4" w:rsidR="007035E4" w:rsidRDefault="00714C43" w:rsidRPr="00674789">
      <w:pPr>
        <w:jc w:val="both"/>
        <w:rPr>
          <w:rFonts w:ascii="Times New Roman" w:cs="Times New Roman" w:hAnsi="Times New Roman"/>
          <w:b/>
          <w:sz w:val="24"/>
          <w:szCs w:val="24"/>
        </w:rPr>
      </w:pPr>
      <w:r>
        <w:rPr>
          <w:rFonts w:ascii="Times New Roman" w:cs="Times New Roman" w:hAnsi="Times New Roman"/>
          <w:b/>
          <w:sz w:val="24"/>
          <w:szCs w:val="24"/>
        </w:rPr>
        <w:t xml:space="preserve">2.11 </w:t>
      </w:r>
      <w:r w:rsidR="007035E4" w:rsidRPr="00674789">
        <w:rPr>
          <w:rFonts w:ascii="Times New Roman" w:cs="Times New Roman" w:hAnsi="Times New Roman"/>
          <w:b/>
          <w:sz w:val="24"/>
          <w:szCs w:val="24"/>
        </w:rPr>
        <w:t>Biochemical analysis</w:t>
      </w:r>
    </w:p>
    <w:p w14:paraId="3079DEF9" w14:textId="77777777" w:rsidP="007035E4" w:rsidR="007035E4" w:rsidRDefault="007035E4" w:rsidRPr="00674789">
      <w:pPr>
        <w:jc w:val="both"/>
        <w:rPr>
          <w:rFonts w:ascii="Times New Roman" w:cs="Times New Roman" w:hAnsi="Times New Roman"/>
          <w:sz w:val="24"/>
          <w:szCs w:val="24"/>
          <w:shd w:color="auto" w:fill="FFFFFF" w:val="clear"/>
        </w:rPr>
      </w:pPr>
      <w:r w:rsidRPr="00674789">
        <w:rPr>
          <w:rFonts w:ascii="Times New Roman" w:cs="Times New Roman" w:hAnsi="Times New Roman"/>
          <w:sz w:val="24"/>
          <w:szCs w:val="24"/>
        </w:rPr>
        <w:lastRenderedPageBreak/>
        <w:t>Serum was collected for the assessment of enzyme activities indicative of liver and kidney function (e.g., ALT, AST, ALP, and GGT). Enzyme activity assays were conducted using commercially available kits, following the manufacturer's instructions.</w:t>
      </w:r>
      <w:r w:rsidRPr="00674789">
        <w:rPr>
          <w:rFonts w:ascii="Times New Roman" w:cs="Times New Roman" w:hAnsi="Times New Roman"/>
          <w:sz w:val="24"/>
          <w:szCs w:val="24"/>
          <w:shd w:color="auto" w:fill="FFFFFF" w:val="clear"/>
        </w:rPr>
        <w:t xml:space="preserve"> Glucose levels were measured using a glucose oxidase method. Serum creatinine was determined using the Jaffe method. This involved the reaction of creatinine with picric acid in an alkaline medium, forming a colored complex. The intensity of the color, proportional to the creatinine concentration, was measured spectrophotometrically. Total cholesterol was measured enzymatically using commercially available kit.</w:t>
      </w:r>
    </w:p>
    <w:p w14:paraId="4E6BB206" w14:textId="77777777" w:rsidP="007035E4" w:rsidR="007035E4" w:rsidRDefault="00714C43" w:rsidRPr="00674789">
      <w:pPr>
        <w:jc w:val="both"/>
        <w:rPr>
          <w:rFonts w:ascii="Times New Roman" w:cs="Times New Roman" w:hAnsi="Times New Roman"/>
          <w:b/>
          <w:sz w:val="24"/>
          <w:szCs w:val="24"/>
        </w:rPr>
      </w:pPr>
      <w:r>
        <w:rPr>
          <w:rFonts w:ascii="Times New Roman" w:cs="Times New Roman" w:hAnsi="Times New Roman"/>
          <w:b/>
          <w:sz w:val="24"/>
          <w:szCs w:val="24"/>
        </w:rPr>
        <w:t xml:space="preserve">2.12 </w:t>
      </w:r>
      <w:r w:rsidRPr="00714C43">
        <w:rPr>
          <w:rFonts w:ascii="Times New Roman" w:cs="Times New Roman" w:hAnsi="Times New Roman"/>
          <w:b/>
          <w:sz w:val="24"/>
          <w:szCs w:val="24"/>
        </w:rPr>
        <w:t>Statistical analysis</w:t>
      </w:r>
    </w:p>
    <w:p w14:paraId="14997988"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sz w:val="24"/>
          <w:szCs w:val="24"/>
        </w:rPr>
        <w:t>Data were analyzed using one-way ANOVA followed by Dunnet’s test for multiple comparisons. A p-value &lt; 0.05 was considered statistically significant.</w:t>
      </w:r>
    </w:p>
    <w:p w14:paraId="5ED818B7" w14:textId="77777777" w:rsidP="00FD7BAF" w:rsidR="007035E4" w:rsidRDefault="00714C43" w:rsidRPr="00714C43">
      <w:pPr>
        <w:pStyle w:val="ListParagraph"/>
        <w:numPr>
          <w:ilvl w:val="0"/>
          <w:numId w:val="4"/>
        </w:numPr>
        <w:jc w:val="both"/>
        <w:rPr>
          <w:rFonts w:ascii="Times New Roman" w:cs="Times New Roman" w:hAnsi="Times New Roman"/>
          <w:b/>
          <w:sz w:val="24"/>
          <w:szCs w:val="24"/>
        </w:rPr>
      </w:pPr>
      <w:r w:rsidRPr="00714C43">
        <w:rPr>
          <w:rFonts w:ascii="Times New Roman" w:cs="Times New Roman" w:hAnsi="Times New Roman"/>
          <w:b/>
          <w:sz w:val="24"/>
          <w:szCs w:val="24"/>
        </w:rPr>
        <w:t>RESULTS</w:t>
      </w:r>
    </w:p>
    <w:p w14:paraId="23391B2B"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sz w:val="24"/>
          <w:szCs w:val="24"/>
        </w:rPr>
        <w:t xml:space="preserve">The UV-VIS profile aqueous whole plant extract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rPr>
        <w:t xml:space="preserve"> was taken at 200nm to 1100nm wavelength due to the sharpness of the peaks and proper baseline. The profile showed the peaks at 665nm, 610nm, 535nm, 409nm, 268nm and 218nm with the absorption 1.445, 0.349, 0.286, 2.771, 1.655, 3.037 (Figure 1).</w:t>
      </w:r>
    </w:p>
    <w:p w14:paraId="60D40FAB"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noProof/>
          <w:color w:val="0070C0"/>
          <w:sz w:val="24"/>
          <w:szCs w:val="24"/>
        </w:rPr>
        <w:drawing>
          <wp:anchor allowOverlap="1" behindDoc="1" distB="0" distL="114300" distR="114300" distT="0" layoutInCell="1" locked="0" relativeHeight="251651584" simplePos="0" wp14:anchorId="6F0D6116" wp14:editId="6F528825">
            <wp:simplePos x="0" y="0"/>
            <wp:positionH relativeFrom="column">
              <wp:posOffset>361950</wp:posOffset>
            </wp:positionH>
            <wp:positionV relativeFrom="paragraph">
              <wp:posOffset>257175</wp:posOffset>
            </wp:positionV>
            <wp:extent cx="4610100" cy="2903855"/>
            <wp:effectExtent b="10795" l="19050" r="19050" t="19050"/>
            <wp:wrapTight wrapText="bothSides">
              <wp:wrapPolygon edited="0">
                <wp:start x="-89" y="-142"/>
                <wp:lineTo x="-89" y="21680"/>
                <wp:lineTo x="21689" y="21680"/>
                <wp:lineTo x="21689" y="-142"/>
                <wp:lineTo x="-89" y="-142"/>
              </wp:wrapPolygon>
            </wp:wrapTight>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a:blip r:embed="rId7"/>
                    <a:srcRect/>
                    <a:stretch>
                      <a:fillRect/>
                    </a:stretch>
                  </pic:blipFill>
                  <pic:spPr bwMode="auto">
                    <a:xfrm>
                      <a:off x="0" y="0"/>
                      <a:ext cx="4610100" cy="2903855"/>
                    </a:xfrm>
                    <a:prstGeom prst="rect">
                      <a:avLst/>
                    </a:prstGeom>
                    <a:noFill/>
                    <a:ln>
                      <a:solidFill>
                        <a:schemeClr val="tx1"/>
                      </a:solidFill>
                    </a:ln>
                  </pic:spPr>
                </pic:pic>
              </a:graphicData>
            </a:graphic>
          </wp:anchor>
        </w:drawing>
      </w:r>
      <w:r w:rsidRPr="00674789">
        <w:rPr>
          <w:rFonts w:ascii="Times New Roman" w:cs="Times New Roman" w:hAnsi="Times New Roman"/>
          <w:color w:val="0070C0"/>
          <w:sz w:val="24"/>
          <w:szCs w:val="24"/>
        </w:rPr>
        <w:t>Figure 1.</w:t>
      </w:r>
      <w:r w:rsidRPr="00674789">
        <w:rPr>
          <w:rFonts w:ascii="Times New Roman" w:cs="Times New Roman" w:hAnsi="Times New Roman"/>
          <w:sz w:val="24"/>
          <w:szCs w:val="24"/>
        </w:rPr>
        <w:t xml:space="preserve"> UV-vis analysis of ethanolic whole plant extract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rPr>
        <w:t>.</w:t>
      </w:r>
    </w:p>
    <w:p w14:paraId="426A052A" w14:textId="77777777" w:rsidP="007035E4" w:rsidR="007035E4" w:rsidRDefault="007035E4" w:rsidRPr="00674789">
      <w:pPr>
        <w:pStyle w:val="ListParagraph"/>
        <w:ind w:left="540"/>
        <w:jc w:val="both"/>
        <w:rPr>
          <w:rFonts w:ascii="Times New Roman" w:cs="Times New Roman" w:hAnsi="Times New Roman"/>
          <w:sz w:val="24"/>
          <w:szCs w:val="24"/>
        </w:rPr>
      </w:pPr>
      <w:r w:rsidRPr="00674789">
        <w:rPr>
          <w:rFonts w:ascii="Times New Roman" w:cs="Times New Roman" w:hAnsi="Times New Roman"/>
          <w:sz w:val="24"/>
          <w:szCs w:val="24"/>
        </w:rPr>
        <w:t xml:space="preserve">      </w:t>
      </w:r>
    </w:p>
    <w:p w14:paraId="7854E143" w14:textId="77777777" w:rsidP="007035E4" w:rsidR="007035E4" w:rsidRDefault="007035E4" w:rsidRPr="00674789">
      <w:pPr>
        <w:pStyle w:val="ListParagraph"/>
        <w:ind w:left="540"/>
        <w:jc w:val="both"/>
        <w:rPr>
          <w:rFonts w:ascii="Times New Roman" w:cs="Times New Roman" w:hAnsi="Times New Roman"/>
          <w:sz w:val="24"/>
          <w:szCs w:val="24"/>
        </w:rPr>
      </w:pPr>
    </w:p>
    <w:p w14:paraId="6B52D2B4" w14:textId="77777777" w:rsidP="007035E4" w:rsidR="007035E4" w:rsidRDefault="007035E4" w:rsidRPr="00674789">
      <w:pPr>
        <w:pStyle w:val="ListParagraph"/>
        <w:ind w:left="540"/>
        <w:jc w:val="both"/>
        <w:rPr>
          <w:rFonts w:ascii="Times New Roman" w:cs="Times New Roman" w:hAnsi="Times New Roman"/>
          <w:sz w:val="24"/>
          <w:szCs w:val="24"/>
        </w:rPr>
      </w:pPr>
    </w:p>
    <w:p w14:paraId="636A3DE6" w14:textId="77777777" w:rsidP="007035E4" w:rsidR="007035E4" w:rsidRDefault="007035E4" w:rsidRPr="00674789">
      <w:pPr>
        <w:pStyle w:val="ListParagraph"/>
        <w:ind w:left="540"/>
        <w:jc w:val="both"/>
        <w:rPr>
          <w:rFonts w:ascii="Times New Roman" w:cs="Times New Roman" w:hAnsi="Times New Roman"/>
          <w:sz w:val="24"/>
          <w:szCs w:val="24"/>
        </w:rPr>
      </w:pPr>
    </w:p>
    <w:p w14:paraId="7DD579CA" w14:textId="77777777" w:rsidP="007035E4" w:rsidR="007035E4" w:rsidRDefault="007035E4" w:rsidRPr="00674789">
      <w:pPr>
        <w:pStyle w:val="ListParagraph"/>
        <w:ind w:left="540"/>
        <w:jc w:val="both"/>
        <w:rPr>
          <w:rFonts w:ascii="Times New Roman" w:cs="Times New Roman" w:hAnsi="Times New Roman"/>
          <w:sz w:val="24"/>
          <w:szCs w:val="24"/>
        </w:rPr>
      </w:pPr>
    </w:p>
    <w:p w14:paraId="01AE4767" w14:textId="77777777" w:rsidP="007035E4" w:rsidR="007035E4" w:rsidRDefault="007035E4" w:rsidRPr="00674789">
      <w:pPr>
        <w:pStyle w:val="ListParagraph"/>
        <w:ind w:left="540"/>
        <w:jc w:val="both"/>
        <w:rPr>
          <w:rFonts w:ascii="Times New Roman" w:cs="Times New Roman" w:hAnsi="Times New Roman"/>
          <w:sz w:val="24"/>
          <w:szCs w:val="24"/>
        </w:rPr>
      </w:pPr>
    </w:p>
    <w:p w14:paraId="15F5E834" w14:textId="77777777" w:rsidP="007035E4" w:rsidR="007035E4" w:rsidRDefault="007035E4" w:rsidRPr="00674789">
      <w:pPr>
        <w:pStyle w:val="ListParagraph"/>
        <w:ind w:left="540"/>
        <w:jc w:val="both"/>
        <w:rPr>
          <w:rFonts w:ascii="Times New Roman" w:cs="Times New Roman" w:hAnsi="Times New Roman"/>
          <w:sz w:val="24"/>
          <w:szCs w:val="24"/>
        </w:rPr>
      </w:pPr>
    </w:p>
    <w:p w14:paraId="15D9C5B2" w14:textId="77777777" w:rsidP="007035E4" w:rsidR="007035E4" w:rsidRDefault="007035E4" w:rsidRPr="00674789">
      <w:pPr>
        <w:pStyle w:val="ListParagraph"/>
        <w:ind w:left="540"/>
        <w:jc w:val="both"/>
        <w:rPr>
          <w:rFonts w:ascii="Times New Roman" w:cs="Times New Roman" w:hAnsi="Times New Roman"/>
          <w:sz w:val="24"/>
          <w:szCs w:val="24"/>
        </w:rPr>
      </w:pPr>
    </w:p>
    <w:p w14:paraId="5E820DFC" w14:textId="77777777" w:rsidP="007035E4" w:rsidR="007035E4" w:rsidRDefault="007035E4" w:rsidRPr="00674789">
      <w:pPr>
        <w:pStyle w:val="ListParagraph"/>
        <w:ind w:left="540"/>
        <w:jc w:val="both"/>
        <w:rPr>
          <w:rFonts w:ascii="Times New Roman" w:cs="Times New Roman" w:hAnsi="Times New Roman"/>
          <w:sz w:val="24"/>
          <w:szCs w:val="24"/>
        </w:rPr>
      </w:pPr>
    </w:p>
    <w:p w14:paraId="3E5F71F6" w14:textId="77777777" w:rsidP="007035E4" w:rsidR="007035E4" w:rsidRDefault="007035E4" w:rsidRPr="00674789">
      <w:pPr>
        <w:jc w:val="both"/>
        <w:rPr>
          <w:rFonts w:ascii="Times New Roman" w:cs="Times New Roman" w:hAnsi="Times New Roman"/>
          <w:sz w:val="24"/>
          <w:szCs w:val="24"/>
        </w:rPr>
      </w:pPr>
      <w:r w:rsidRPr="00674789">
        <w:rPr>
          <w:rFonts w:ascii="Times New Roman" w:cs="Times New Roman" w:hAnsi="Times New Roman"/>
          <w:sz w:val="24"/>
          <w:szCs w:val="24"/>
        </w:rPr>
        <w:t xml:space="preserve"> </w:t>
      </w:r>
    </w:p>
    <w:p w14:paraId="6EA3B60B" w14:textId="77777777" w:rsidP="007035E4" w:rsidR="007035E4" w:rsidRDefault="007035E4" w:rsidRPr="00674789">
      <w:pPr>
        <w:jc w:val="both"/>
        <w:rPr>
          <w:rFonts w:ascii="Times New Roman" w:cs="Times New Roman" w:hAnsi="Times New Roman"/>
          <w:sz w:val="24"/>
          <w:szCs w:val="24"/>
        </w:rPr>
      </w:pPr>
    </w:p>
    <w:p w14:paraId="198BAF5F" w14:textId="77777777" w:rsidP="007035E4" w:rsidR="007035E4" w:rsidRDefault="007035E4" w:rsidRPr="00674789">
      <w:pPr>
        <w:jc w:val="both"/>
        <w:rPr>
          <w:rFonts w:ascii="Times New Roman" w:cs="Times New Roman" w:hAnsi="Times New Roman"/>
          <w:sz w:val="24"/>
          <w:szCs w:val="24"/>
        </w:rPr>
      </w:pPr>
    </w:p>
    <w:p w14:paraId="1ED38E3B" w14:textId="77777777" w:rsidP="007035E4" w:rsidR="00FD7BAF" w:rsidRDefault="00FD7BAF">
      <w:pPr>
        <w:jc w:val="both"/>
        <w:rPr>
          <w:rFonts w:ascii="Times New Roman" w:cs="Times New Roman" w:hAnsi="Times New Roman"/>
          <w:sz w:val="24"/>
          <w:szCs w:val="24"/>
          <w:shd w:color="auto" w:fill="FFFFFF" w:val="clear"/>
        </w:rPr>
      </w:pPr>
    </w:p>
    <w:p w14:paraId="3504222F" w14:textId="04948CE8" w:rsidP="007035E4" w:rsidR="007035E4" w:rsidRDefault="007035E4" w:rsidRPr="00674789">
      <w:pPr>
        <w:jc w:val="both"/>
        <w:rPr>
          <w:rFonts w:ascii="Times New Roman" w:cs="Times New Roman" w:hAnsi="Times New Roman"/>
          <w:sz w:val="24"/>
          <w:szCs w:val="24"/>
          <w:shd w:color="auto" w:fill="FFFFFF" w:val="clear"/>
        </w:rPr>
      </w:pPr>
      <w:r w:rsidRPr="00674789">
        <w:rPr>
          <w:rFonts w:ascii="Times New Roman" w:cs="Times New Roman" w:hAnsi="Times New Roman"/>
          <w:sz w:val="24"/>
          <w:szCs w:val="24"/>
          <w:shd w:color="auto" w:fill="FFFFFF" w:val="clear"/>
        </w:rPr>
        <w:t>Table 1</w:t>
      </w:r>
      <w:r w:rsidR="009266F5">
        <w:rPr>
          <w:rFonts w:ascii="Times New Roman" w:cs="Times New Roman" w:hAnsi="Times New Roman"/>
          <w:sz w:val="24"/>
          <w:szCs w:val="24"/>
          <w:shd w:color="auto" w:fill="FFFFFF" w:val="clear"/>
        </w:rPr>
        <w:t xml:space="preserve"> di</w:t>
      </w:r>
      <w:r w:rsidR="009266F5" w:rsidRPr="00674789">
        <w:rPr>
          <w:rFonts w:ascii="Times New Roman" w:cs="Times New Roman" w:hAnsi="Times New Roman"/>
          <w:sz w:val="24"/>
          <w:szCs w:val="24"/>
          <w:shd w:color="auto" w:fill="FFFFFF" w:val="clear"/>
        </w:rPr>
        <w:t>splay</w:t>
      </w:r>
      <w:r w:rsidR="009266F5">
        <w:rPr>
          <w:rFonts w:ascii="Times New Roman" w:cs="Times New Roman" w:hAnsi="Times New Roman"/>
          <w:sz w:val="24"/>
          <w:szCs w:val="24"/>
          <w:shd w:color="auto" w:fill="FFFFFF" w:val="clear"/>
        </w:rPr>
        <w:t>ed</w:t>
      </w:r>
      <w:r w:rsidRPr="00674789">
        <w:rPr>
          <w:rFonts w:ascii="Times New Roman" w:cs="Times New Roman" w:hAnsi="Times New Roman"/>
          <w:sz w:val="24"/>
          <w:szCs w:val="24"/>
          <w:shd w:color="auto" w:fill="FFFFFF" w:val="clear"/>
        </w:rPr>
        <w:t xml:space="preserve"> the result of GC-MS analysis on the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shd w:color="auto" w:fill="FFFFFF" w:val="clear"/>
        </w:rPr>
        <w:t xml:space="preserve"> whole plant extract </w:t>
      </w:r>
      <w:r w:rsidR="009266F5">
        <w:rPr>
          <w:rFonts w:ascii="Times New Roman" w:cs="Times New Roman" w:hAnsi="Times New Roman"/>
          <w:sz w:val="24"/>
          <w:szCs w:val="24"/>
          <w:shd w:color="auto" w:fill="FFFFFF" w:val="clear"/>
        </w:rPr>
        <w:t xml:space="preserve">which comprises of 6 compounds which has narrow to large % peak area. </w:t>
      </w:r>
      <w:r w:rsidR="009266F5" w:rsidRPr="009266F5">
        <w:rPr>
          <w:rFonts w:ascii="Times New Roman" w:cs="Times New Roman" w:hAnsi="Times New Roman"/>
          <w:sz w:val="24"/>
          <w:szCs w:val="24"/>
          <w:shd w:color="auto" w:fill="FFFFFF" w:val="clear"/>
        </w:rPr>
        <w:t xml:space="preserve">1,2-Benzenedicarboxylic acid, </w:t>
      </w:r>
      <w:proofErr w:type="spellStart"/>
      <w:r w:rsidR="009266F5" w:rsidRPr="009266F5">
        <w:rPr>
          <w:rFonts w:ascii="Times New Roman" w:cs="Times New Roman" w:hAnsi="Times New Roman"/>
          <w:sz w:val="24"/>
          <w:szCs w:val="24"/>
          <w:shd w:color="auto" w:fill="FFFFFF" w:val="clear"/>
        </w:rPr>
        <w:t>butyloctyl</w:t>
      </w:r>
      <w:proofErr w:type="spellEnd"/>
      <w:r w:rsidR="009266F5" w:rsidRPr="009266F5">
        <w:rPr>
          <w:rFonts w:ascii="Times New Roman" w:cs="Times New Roman" w:hAnsi="Times New Roman"/>
          <w:sz w:val="24"/>
          <w:szCs w:val="24"/>
          <w:shd w:color="auto" w:fill="FFFFFF" w:val="clear"/>
        </w:rPr>
        <w:t xml:space="preserve"> ester </w:t>
      </w:r>
      <w:r w:rsidR="009266F5">
        <w:rPr>
          <w:rFonts w:ascii="Times New Roman" w:cs="Times New Roman" w:hAnsi="Times New Roman"/>
          <w:sz w:val="24"/>
          <w:szCs w:val="24"/>
          <w:shd w:color="auto" w:fill="FFFFFF" w:val="clear"/>
        </w:rPr>
        <w:t xml:space="preserve">has a large </w:t>
      </w:r>
      <w:proofErr w:type="spellStart"/>
      <w:r w:rsidR="009266F5">
        <w:rPr>
          <w:rFonts w:ascii="Times New Roman" w:cs="Times New Roman" w:hAnsi="Times New Roman"/>
          <w:sz w:val="24"/>
          <w:szCs w:val="24"/>
          <w:shd w:color="auto" w:fill="FFFFFF" w:val="clear"/>
        </w:rPr>
        <w:t>epak</w:t>
      </w:r>
      <w:proofErr w:type="spellEnd"/>
      <w:r w:rsidR="009266F5">
        <w:rPr>
          <w:rFonts w:ascii="Times New Roman" w:cs="Times New Roman" w:hAnsi="Times New Roman"/>
          <w:sz w:val="24"/>
          <w:szCs w:val="24"/>
          <w:shd w:color="auto" w:fill="FFFFFF" w:val="clear"/>
        </w:rPr>
        <w:t xml:space="preserve"> area of 33.06% followed by </w:t>
      </w:r>
      <w:r w:rsidR="009266F5" w:rsidRPr="009266F5">
        <w:rPr>
          <w:rFonts w:ascii="Times New Roman" w:cs="Times New Roman" w:hAnsi="Times New Roman"/>
          <w:sz w:val="24"/>
          <w:szCs w:val="24"/>
          <w:shd w:color="auto" w:fill="FFFFFF" w:val="clear"/>
        </w:rPr>
        <w:t>Coumatetralyl isomer-2 ME</w:t>
      </w:r>
      <w:r w:rsidR="009266F5">
        <w:rPr>
          <w:rFonts w:ascii="Times New Roman" w:cs="Times New Roman" w:hAnsi="Times New Roman"/>
          <w:sz w:val="24"/>
          <w:szCs w:val="24"/>
          <w:shd w:color="auto" w:fill="FFFFFF" w:val="clear"/>
        </w:rPr>
        <w:t xml:space="preserve"> 26.3%, followed by </w:t>
      </w:r>
      <w:proofErr w:type="spellStart"/>
      <w:r w:rsidR="009266F5">
        <w:rPr>
          <w:rFonts w:ascii="Times New Roman" w:cs="Times New Roman" w:hAnsi="Times New Roman"/>
          <w:sz w:val="24"/>
          <w:szCs w:val="24"/>
          <w:shd w:color="auto" w:fill="FFFFFF" w:val="clear"/>
        </w:rPr>
        <w:t>germanicol</w:t>
      </w:r>
      <w:proofErr w:type="spellEnd"/>
      <w:r w:rsidR="009266F5">
        <w:rPr>
          <w:rFonts w:ascii="Times New Roman" w:cs="Times New Roman" w:hAnsi="Times New Roman"/>
          <w:sz w:val="24"/>
          <w:szCs w:val="24"/>
          <w:shd w:color="auto" w:fill="FFFFFF" w:val="clear"/>
        </w:rPr>
        <w:t xml:space="preserve"> 20.44%, Stigmasterol 11.48%</w:t>
      </w:r>
      <w:proofErr w:type="gramStart"/>
      <w:r w:rsidR="009266F5">
        <w:rPr>
          <w:rFonts w:ascii="Times New Roman" w:cs="Times New Roman" w:hAnsi="Times New Roman"/>
          <w:sz w:val="24"/>
          <w:szCs w:val="24"/>
          <w:shd w:color="auto" w:fill="FFFFFF" w:val="clear"/>
        </w:rPr>
        <w:t xml:space="preserve">. </w:t>
      </w:r>
      <w:r w:rsidRPr="00674789">
        <w:rPr>
          <w:rFonts w:ascii="Times New Roman" w:cs="Times New Roman" w:hAnsi="Times New Roman"/>
          <w:sz w:val="24"/>
          <w:szCs w:val="24"/>
          <w:shd w:color="auto" w:fill="FFFFFF" w:val="clear"/>
        </w:rPr>
        <w:t>.</w:t>
      </w:r>
      <w:proofErr w:type="gramEnd"/>
    </w:p>
    <w:p w14:paraId="4DB64601" w14:textId="77777777" w:rsidP="007035E4" w:rsidR="003A12EA" w:rsidRDefault="003A12EA">
      <w:pPr>
        <w:jc w:val="both"/>
        <w:rPr>
          <w:rFonts w:ascii="Times New Roman" w:cs="Times New Roman" w:hAnsi="Times New Roman"/>
          <w:color w:val="0070C0"/>
          <w:sz w:val="24"/>
          <w:szCs w:val="24"/>
          <w:shd w:color="auto" w:fill="FFFFFF" w:val="clear"/>
        </w:rPr>
      </w:pPr>
    </w:p>
    <w:p w14:paraId="6FE270F4" w14:textId="4FC82EBF" w:rsidP="007035E4" w:rsidR="007035E4" w:rsidRDefault="007035E4" w:rsidRPr="00674789">
      <w:pPr>
        <w:jc w:val="both"/>
        <w:rPr>
          <w:rFonts w:ascii="Times New Roman" w:cs="Times New Roman" w:hAnsi="Times New Roman"/>
          <w:sz w:val="24"/>
          <w:szCs w:val="24"/>
          <w:shd w:color="auto" w:fill="FFFFFF" w:val="clear"/>
        </w:rPr>
      </w:pPr>
      <w:r w:rsidRPr="00674789">
        <w:rPr>
          <w:rFonts w:ascii="Times New Roman" w:cs="Times New Roman" w:hAnsi="Times New Roman"/>
          <w:color w:val="0070C0"/>
          <w:sz w:val="24"/>
          <w:szCs w:val="24"/>
          <w:shd w:color="auto" w:fill="FFFFFF" w:val="clear"/>
        </w:rPr>
        <w:lastRenderedPageBreak/>
        <w:t>Table 1.</w:t>
      </w:r>
      <w:r w:rsidRPr="00674789">
        <w:rPr>
          <w:rFonts w:ascii="Times New Roman" w:cs="Times New Roman" w:hAnsi="Times New Roman"/>
          <w:sz w:val="24"/>
          <w:szCs w:val="24"/>
          <w:shd w:color="auto" w:fill="FFFFFF" w:val="clear"/>
        </w:rPr>
        <w:t xml:space="preserve"> GC-MS analysis of whole plant extract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w:t>
      </w:r>
      <w:proofErr w:type="gramStart"/>
      <w:r w:rsidRPr="00674789">
        <w:rPr>
          <w:rFonts w:ascii="Times New Roman" w:cs="Times New Roman" w:hAnsi="Times New Roman"/>
          <w:i/>
          <w:sz w:val="24"/>
          <w:szCs w:val="24"/>
        </w:rPr>
        <w:t>jobi</w:t>
      </w:r>
      <w:proofErr w:type="spellEnd"/>
      <w:r w:rsidRPr="00674789">
        <w:rPr>
          <w:rFonts w:ascii="Times New Roman" w:cs="Times New Roman" w:hAnsi="Times New Roman"/>
          <w:sz w:val="24"/>
          <w:szCs w:val="24"/>
          <w:shd w:color="auto" w:fill="FFFFFF" w:val="clear"/>
        </w:rPr>
        <w:t> .</w:t>
      </w:r>
      <w:proofErr w:type="gramEnd"/>
    </w:p>
    <w:tbl>
      <w:tblPr>
        <w:tblW w:type="auto" w:w="0"/>
        <w:tblInd w:type="dxa" w:w="25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05"/>
        <w:gridCol w:w="956"/>
        <w:gridCol w:w="3479"/>
        <w:gridCol w:w="1378"/>
        <w:gridCol w:w="1310"/>
        <w:gridCol w:w="1039"/>
      </w:tblGrid>
      <w:tr w14:paraId="2530B626" w14:textId="77777777" w:rsidR="007035E4" w:rsidRPr="00674789" w:rsidTr="008B07AA">
        <w:tc>
          <w:tcPr>
            <w:tcW w:type="dxa" w:w="613"/>
          </w:tcPr>
          <w:p w14:paraId="5D143BBF"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No.</w:t>
            </w:r>
          </w:p>
        </w:tc>
        <w:tc>
          <w:tcPr>
            <w:tcW w:type="dxa" w:w="1000"/>
          </w:tcPr>
          <w:p w14:paraId="6C44F902"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RT</w:t>
            </w:r>
          </w:p>
        </w:tc>
        <w:tc>
          <w:tcPr>
            <w:tcW w:type="dxa" w:w="3750"/>
          </w:tcPr>
          <w:p w14:paraId="2D11ADC6"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Name of the compound</w:t>
            </w:r>
          </w:p>
        </w:tc>
        <w:tc>
          <w:tcPr>
            <w:tcW w:type="dxa" w:w="1417"/>
          </w:tcPr>
          <w:p w14:paraId="1A445C13"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Molecular Formulae</w:t>
            </w:r>
          </w:p>
        </w:tc>
        <w:tc>
          <w:tcPr>
            <w:tcW w:type="dxa" w:w="1333"/>
          </w:tcPr>
          <w:p w14:paraId="4B8D01E5"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Molecular Weight</w:t>
            </w:r>
          </w:p>
        </w:tc>
        <w:tc>
          <w:tcPr>
            <w:tcW w:type="dxa" w:w="1101"/>
          </w:tcPr>
          <w:p w14:paraId="7B8E827C"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Peak Area %</w:t>
            </w:r>
          </w:p>
        </w:tc>
      </w:tr>
      <w:tr w14:paraId="1D65844A" w14:textId="77777777" w:rsidR="007035E4" w:rsidRPr="00674789" w:rsidTr="008B07AA">
        <w:tc>
          <w:tcPr>
            <w:tcW w:type="dxa" w:w="613"/>
          </w:tcPr>
          <w:p w14:paraId="58C8A73F"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w:t>
            </w:r>
          </w:p>
        </w:tc>
        <w:tc>
          <w:tcPr>
            <w:tcW w:type="dxa" w:w="1000"/>
          </w:tcPr>
          <w:p w14:paraId="24C4F4C1"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9.92</w:t>
            </w:r>
          </w:p>
        </w:tc>
        <w:tc>
          <w:tcPr>
            <w:tcW w:type="dxa" w:w="3750"/>
          </w:tcPr>
          <w:p w14:paraId="32EE53ED"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Phenol,2,4-bis(1,1-dimethylethyl)</w:t>
            </w:r>
          </w:p>
        </w:tc>
        <w:tc>
          <w:tcPr>
            <w:tcW w:type="dxa" w:w="1417"/>
          </w:tcPr>
          <w:p w14:paraId="7C166D55"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C</w:t>
            </w:r>
            <w:r w:rsidRPr="00674789">
              <w:rPr>
                <w:rFonts w:ascii="Times New Roman" w:cs="Times New Roman" w:hAnsi="Times New Roman"/>
                <w:bCs/>
                <w:sz w:val="24"/>
                <w:szCs w:val="24"/>
                <w:vertAlign w:val="subscript"/>
              </w:rPr>
              <w:t>14</w:t>
            </w:r>
            <w:r w:rsidRPr="00674789">
              <w:rPr>
                <w:rFonts w:ascii="Times New Roman" w:cs="Times New Roman" w:hAnsi="Times New Roman"/>
                <w:bCs/>
                <w:sz w:val="24"/>
                <w:szCs w:val="24"/>
              </w:rPr>
              <w:t>H</w:t>
            </w:r>
            <w:r w:rsidRPr="00674789">
              <w:rPr>
                <w:rFonts w:ascii="Times New Roman" w:cs="Times New Roman" w:hAnsi="Times New Roman"/>
                <w:bCs/>
                <w:sz w:val="24"/>
                <w:szCs w:val="24"/>
                <w:vertAlign w:val="subscript"/>
              </w:rPr>
              <w:t>22</w:t>
            </w:r>
            <w:r w:rsidRPr="00674789">
              <w:rPr>
                <w:rFonts w:ascii="Times New Roman" w:cs="Times New Roman" w:hAnsi="Times New Roman"/>
                <w:bCs/>
                <w:sz w:val="24"/>
                <w:szCs w:val="24"/>
              </w:rPr>
              <w:t>O</w:t>
            </w:r>
          </w:p>
        </w:tc>
        <w:tc>
          <w:tcPr>
            <w:tcW w:type="dxa" w:w="1333"/>
          </w:tcPr>
          <w:p w14:paraId="036D459A"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206</w:t>
            </w:r>
          </w:p>
        </w:tc>
        <w:tc>
          <w:tcPr>
            <w:tcW w:type="dxa" w:w="1101"/>
          </w:tcPr>
          <w:p w14:paraId="1213D1D5"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4.03</w:t>
            </w:r>
          </w:p>
        </w:tc>
      </w:tr>
      <w:tr w14:paraId="5319B54C" w14:textId="77777777" w:rsidR="007035E4" w:rsidRPr="00674789" w:rsidTr="008B07AA">
        <w:tc>
          <w:tcPr>
            <w:tcW w:type="dxa" w:w="613"/>
          </w:tcPr>
          <w:p w14:paraId="5A90CF4B"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2</w:t>
            </w:r>
          </w:p>
        </w:tc>
        <w:tc>
          <w:tcPr>
            <w:tcW w:type="dxa" w:w="1000"/>
          </w:tcPr>
          <w:p w14:paraId="006D43DF"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13.85</w:t>
            </w:r>
          </w:p>
        </w:tc>
        <w:tc>
          <w:tcPr>
            <w:tcW w:type="dxa" w:w="3750"/>
          </w:tcPr>
          <w:p w14:paraId="7AD16A65"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9-Octadecenylsuccinic acid</w:t>
            </w:r>
          </w:p>
        </w:tc>
        <w:tc>
          <w:tcPr>
            <w:tcW w:type="dxa" w:w="1417"/>
          </w:tcPr>
          <w:p w14:paraId="4EEBA139" w14:textId="77777777" w:rsidP="00F16214" w:rsidR="007035E4" w:rsidRDefault="007035E4" w:rsidRPr="00674789">
            <w:pPr>
              <w:spacing w:after="0" w:line="240" w:lineRule="auto"/>
              <w:jc w:val="both"/>
              <w:rPr>
                <w:rFonts w:ascii="Times New Roman" w:cs="Times New Roman" w:hAnsi="Times New Roman"/>
                <w:bCs/>
                <w:sz w:val="24"/>
                <w:szCs w:val="24"/>
                <w:vertAlign w:val="subscript"/>
              </w:rPr>
            </w:pPr>
            <w:r w:rsidRPr="00674789">
              <w:rPr>
                <w:rFonts w:ascii="Times New Roman" w:cs="Times New Roman" w:hAnsi="Times New Roman"/>
                <w:bCs/>
                <w:sz w:val="24"/>
                <w:szCs w:val="24"/>
              </w:rPr>
              <w:t>C</w:t>
            </w:r>
            <w:r w:rsidRPr="00674789">
              <w:rPr>
                <w:rFonts w:ascii="Times New Roman" w:cs="Times New Roman" w:hAnsi="Times New Roman"/>
                <w:bCs/>
                <w:sz w:val="24"/>
                <w:szCs w:val="24"/>
                <w:vertAlign w:val="subscript"/>
              </w:rPr>
              <w:t>22</w:t>
            </w:r>
            <w:r w:rsidRPr="00674789">
              <w:rPr>
                <w:rFonts w:ascii="Times New Roman" w:cs="Times New Roman" w:hAnsi="Times New Roman"/>
                <w:bCs/>
                <w:sz w:val="24"/>
                <w:szCs w:val="24"/>
              </w:rPr>
              <w:t>H</w:t>
            </w:r>
            <w:r w:rsidRPr="00674789">
              <w:rPr>
                <w:rFonts w:ascii="Times New Roman" w:cs="Times New Roman" w:hAnsi="Times New Roman"/>
                <w:bCs/>
                <w:sz w:val="24"/>
                <w:szCs w:val="24"/>
                <w:vertAlign w:val="subscript"/>
              </w:rPr>
              <w:t>40</w:t>
            </w:r>
            <w:r w:rsidRPr="00674789">
              <w:rPr>
                <w:rFonts w:ascii="Times New Roman" w:cs="Times New Roman" w:hAnsi="Times New Roman"/>
                <w:bCs/>
                <w:sz w:val="24"/>
                <w:szCs w:val="24"/>
              </w:rPr>
              <w:t>O</w:t>
            </w:r>
            <w:r w:rsidRPr="00674789">
              <w:rPr>
                <w:rFonts w:ascii="Times New Roman" w:cs="Times New Roman" w:hAnsi="Times New Roman"/>
                <w:bCs/>
                <w:sz w:val="24"/>
                <w:szCs w:val="24"/>
                <w:vertAlign w:val="subscript"/>
              </w:rPr>
              <w:t>4</w:t>
            </w:r>
          </w:p>
        </w:tc>
        <w:tc>
          <w:tcPr>
            <w:tcW w:type="dxa" w:w="1333"/>
          </w:tcPr>
          <w:p w14:paraId="4094E8BD"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368</w:t>
            </w:r>
          </w:p>
        </w:tc>
        <w:tc>
          <w:tcPr>
            <w:tcW w:type="dxa" w:w="1101"/>
          </w:tcPr>
          <w:p w14:paraId="2BB17D1E"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4.69</w:t>
            </w:r>
          </w:p>
        </w:tc>
      </w:tr>
      <w:tr w14:paraId="0372AD92" w14:textId="77777777" w:rsidR="007035E4" w:rsidRPr="00674789" w:rsidTr="008B07AA">
        <w:tc>
          <w:tcPr>
            <w:tcW w:type="dxa" w:w="613"/>
          </w:tcPr>
          <w:p w14:paraId="1C4D16CD"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3</w:t>
            </w:r>
          </w:p>
        </w:tc>
        <w:tc>
          <w:tcPr>
            <w:tcW w:type="dxa" w:w="1000"/>
          </w:tcPr>
          <w:p w14:paraId="5470896B"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14.78</w:t>
            </w:r>
          </w:p>
        </w:tc>
        <w:tc>
          <w:tcPr>
            <w:tcW w:type="dxa" w:w="3750"/>
          </w:tcPr>
          <w:p w14:paraId="7C54AAA1" w14:textId="77777777" w:rsidP="00F16214" w:rsidR="007035E4" w:rsidRDefault="007035E4" w:rsidRPr="00674789">
            <w:pPr>
              <w:spacing w:after="0" w:line="240" w:lineRule="auto"/>
              <w:jc w:val="both"/>
              <w:rPr>
                <w:rFonts w:ascii="Times New Roman" w:cs="Times New Roman" w:hAnsi="Times New Roman"/>
                <w:bCs/>
                <w:sz w:val="24"/>
                <w:szCs w:val="24"/>
              </w:rPr>
            </w:pPr>
            <w:proofErr w:type="spellStart"/>
            <w:r w:rsidRPr="00674789">
              <w:rPr>
                <w:rFonts w:ascii="Times New Roman" w:cs="Times New Roman" w:hAnsi="Times New Roman"/>
                <w:bCs/>
                <w:sz w:val="24"/>
                <w:szCs w:val="24"/>
              </w:rPr>
              <w:t>Germanicol</w:t>
            </w:r>
            <w:proofErr w:type="spellEnd"/>
          </w:p>
        </w:tc>
        <w:tc>
          <w:tcPr>
            <w:tcW w:type="dxa" w:w="1417"/>
          </w:tcPr>
          <w:p w14:paraId="5722DDBF"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C</w:t>
            </w:r>
            <w:r w:rsidRPr="00674789">
              <w:rPr>
                <w:rFonts w:ascii="Times New Roman" w:cs="Times New Roman" w:hAnsi="Times New Roman"/>
                <w:bCs/>
                <w:sz w:val="24"/>
                <w:szCs w:val="24"/>
                <w:vertAlign w:val="subscript"/>
              </w:rPr>
              <w:t>30</w:t>
            </w:r>
            <w:r w:rsidRPr="00674789">
              <w:rPr>
                <w:rFonts w:ascii="Times New Roman" w:cs="Times New Roman" w:hAnsi="Times New Roman"/>
                <w:bCs/>
                <w:sz w:val="24"/>
                <w:szCs w:val="24"/>
              </w:rPr>
              <w:t>H</w:t>
            </w:r>
            <w:r w:rsidRPr="00674789">
              <w:rPr>
                <w:rFonts w:ascii="Times New Roman" w:cs="Times New Roman" w:hAnsi="Times New Roman"/>
                <w:bCs/>
                <w:sz w:val="24"/>
                <w:szCs w:val="24"/>
                <w:vertAlign w:val="subscript"/>
              </w:rPr>
              <w:t>50</w:t>
            </w:r>
            <w:r w:rsidRPr="00674789">
              <w:rPr>
                <w:rFonts w:ascii="Times New Roman" w:cs="Times New Roman" w:hAnsi="Times New Roman"/>
                <w:bCs/>
                <w:sz w:val="24"/>
                <w:szCs w:val="24"/>
              </w:rPr>
              <w:t>O</w:t>
            </w:r>
          </w:p>
        </w:tc>
        <w:tc>
          <w:tcPr>
            <w:tcW w:type="dxa" w:w="1333"/>
          </w:tcPr>
          <w:p w14:paraId="6FA1BA95"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426</w:t>
            </w:r>
          </w:p>
        </w:tc>
        <w:tc>
          <w:tcPr>
            <w:tcW w:type="dxa" w:w="1101"/>
          </w:tcPr>
          <w:p w14:paraId="2A7FC9EF"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20.44</w:t>
            </w:r>
          </w:p>
        </w:tc>
      </w:tr>
      <w:tr w14:paraId="5FD72294" w14:textId="77777777" w:rsidR="007035E4" w:rsidRPr="00674789" w:rsidTr="008B07AA">
        <w:tc>
          <w:tcPr>
            <w:tcW w:type="dxa" w:w="613"/>
          </w:tcPr>
          <w:p w14:paraId="6179620D"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 xml:space="preserve"> 4</w:t>
            </w:r>
          </w:p>
        </w:tc>
        <w:tc>
          <w:tcPr>
            <w:tcW w:type="dxa" w:w="1000"/>
          </w:tcPr>
          <w:p w14:paraId="08B3666A"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15.41</w:t>
            </w:r>
          </w:p>
        </w:tc>
        <w:tc>
          <w:tcPr>
            <w:tcW w:type="dxa" w:w="3750"/>
          </w:tcPr>
          <w:p w14:paraId="656CB43E"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 xml:space="preserve">1,2-Benzenedicarboxylic acid, </w:t>
            </w:r>
            <w:proofErr w:type="spellStart"/>
            <w:r w:rsidRPr="00674789">
              <w:rPr>
                <w:rFonts w:ascii="Times New Roman" w:cs="Times New Roman" w:hAnsi="Times New Roman"/>
                <w:bCs/>
                <w:sz w:val="24"/>
                <w:szCs w:val="24"/>
              </w:rPr>
              <w:t>butyloctyl</w:t>
            </w:r>
            <w:proofErr w:type="spellEnd"/>
            <w:r w:rsidRPr="00674789">
              <w:rPr>
                <w:rFonts w:ascii="Times New Roman" w:cs="Times New Roman" w:hAnsi="Times New Roman"/>
                <w:bCs/>
                <w:sz w:val="24"/>
                <w:szCs w:val="24"/>
              </w:rPr>
              <w:t xml:space="preserve"> ester</w:t>
            </w:r>
          </w:p>
        </w:tc>
        <w:tc>
          <w:tcPr>
            <w:tcW w:type="dxa" w:w="1417"/>
          </w:tcPr>
          <w:p w14:paraId="164B9028" w14:textId="77777777" w:rsidP="00F16214" w:rsidR="007035E4" w:rsidRDefault="007035E4" w:rsidRPr="00674789">
            <w:pPr>
              <w:spacing w:after="0" w:line="240" w:lineRule="auto"/>
              <w:jc w:val="both"/>
              <w:rPr>
                <w:rFonts w:ascii="Times New Roman" w:cs="Times New Roman" w:hAnsi="Times New Roman"/>
                <w:bCs/>
                <w:sz w:val="24"/>
                <w:szCs w:val="24"/>
                <w:vertAlign w:val="subscript"/>
              </w:rPr>
            </w:pPr>
            <w:r w:rsidRPr="00674789">
              <w:rPr>
                <w:rFonts w:ascii="Times New Roman" w:cs="Times New Roman" w:hAnsi="Times New Roman"/>
                <w:bCs/>
                <w:sz w:val="24"/>
                <w:szCs w:val="24"/>
              </w:rPr>
              <w:t>C</w:t>
            </w:r>
            <w:r w:rsidRPr="00674789">
              <w:rPr>
                <w:rFonts w:ascii="Times New Roman" w:cs="Times New Roman" w:hAnsi="Times New Roman"/>
                <w:bCs/>
                <w:sz w:val="24"/>
                <w:szCs w:val="24"/>
                <w:vertAlign w:val="subscript"/>
              </w:rPr>
              <w:t>20</w:t>
            </w:r>
            <w:r w:rsidRPr="00674789">
              <w:rPr>
                <w:rFonts w:ascii="Times New Roman" w:cs="Times New Roman" w:hAnsi="Times New Roman"/>
                <w:bCs/>
                <w:sz w:val="24"/>
                <w:szCs w:val="24"/>
              </w:rPr>
              <w:t>H</w:t>
            </w:r>
            <w:r w:rsidRPr="00674789">
              <w:rPr>
                <w:rFonts w:ascii="Times New Roman" w:cs="Times New Roman" w:hAnsi="Times New Roman"/>
                <w:bCs/>
                <w:sz w:val="24"/>
                <w:szCs w:val="24"/>
                <w:vertAlign w:val="subscript"/>
              </w:rPr>
              <w:t>30</w:t>
            </w:r>
            <w:r w:rsidRPr="00674789">
              <w:rPr>
                <w:rFonts w:ascii="Times New Roman" w:cs="Times New Roman" w:hAnsi="Times New Roman"/>
                <w:bCs/>
                <w:sz w:val="24"/>
                <w:szCs w:val="24"/>
              </w:rPr>
              <w:t>O</w:t>
            </w:r>
            <w:r w:rsidRPr="00674789">
              <w:rPr>
                <w:rFonts w:ascii="Times New Roman" w:cs="Times New Roman" w:hAnsi="Times New Roman"/>
                <w:bCs/>
                <w:sz w:val="24"/>
                <w:szCs w:val="24"/>
                <w:vertAlign w:val="subscript"/>
              </w:rPr>
              <w:t>4</w:t>
            </w:r>
          </w:p>
        </w:tc>
        <w:tc>
          <w:tcPr>
            <w:tcW w:type="dxa" w:w="1333"/>
          </w:tcPr>
          <w:p w14:paraId="6BE61C01"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334</w:t>
            </w:r>
          </w:p>
        </w:tc>
        <w:tc>
          <w:tcPr>
            <w:tcW w:type="dxa" w:w="1101"/>
          </w:tcPr>
          <w:p w14:paraId="75CD4B85"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33.06</w:t>
            </w:r>
          </w:p>
        </w:tc>
      </w:tr>
      <w:tr w14:paraId="594715B2" w14:textId="77777777" w:rsidR="007035E4" w:rsidRPr="00674789" w:rsidTr="008B07AA">
        <w:tc>
          <w:tcPr>
            <w:tcW w:type="dxa" w:w="613"/>
          </w:tcPr>
          <w:p w14:paraId="5B566BF2"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5</w:t>
            </w:r>
          </w:p>
        </w:tc>
        <w:tc>
          <w:tcPr>
            <w:tcW w:type="dxa" w:w="1000"/>
          </w:tcPr>
          <w:p w14:paraId="1D77F723"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15.90</w:t>
            </w:r>
          </w:p>
        </w:tc>
        <w:tc>
          <w:tcPr>
            <w:tcW w:type="dxa" w:w="3750"/>
          </w:tcPr>
          <w:p w14:paraId="1E50B37D"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Coumatetralyl isomer-2 ME</w:t>
            </w:r>
          </w:p>
        </w:tc>
        <w:tc>
          <w:tcPr>
            <w:tcW w:type="dxa" w:w="1417"/>
          </w:tcPr>
          <w:p w14:paraId="1902779D" w14:textId="77777777" w:rsidP="00F16214" w:rsidR="007035E4" w:rsidRDefault="007035E4" w:rsidRPr="00674789">
            <w:pPr>
              <w:spacing w:after="0" w:line="240" w:lineRule="auto"/>
              <w:jc w:val="both"/>
              <w:rPr>
                <w:rFonts w:ascii="Times New Roman" w:cs="Times New Roman" w:hAnsi="Times New Roman"/>
                <w:bCs/>
                <w:sz w:val="24"/>
                <w:szCs w:val="24"/>
                <w:vertAlign w:val="subscript"/>
              </w:rPr>
            </w:pPr>
            <w:r w:rsidRPr="00674789">
              <w:rPr>
                <w:rFonts w:ascii="Times New Roman" w:cs="Times New Roman" w:hAnsi="Times New Roman"/>
                <w:bCs/>
                <w:sz w:val="24"/>
                <w:szCs w:val="24"/>
              </w:rPr>
              <w:t>C</w:t>
            </w:r>
            <w:r w:rsidRPr="00674789">
              <w:rPr>
                <w:rFonts w:ascii="Times New Roman" w:cs="Times New Roman" w:hAnsi="Times New Roman"/>
                <w:bCs/>
                <w:sz w:val="24"/>
                <w:szCs w:val="24"/>
                <w:vertAlign w:val="subscript"/>
              </w:rPr>
              <w:t>20</w:t>
            </w:r>
            <w:r w:rsidRPr="00674789">
              <w:rPr>
                <w:rFonts w:ascii="Times New Roman" w:cs="Times New Roman" w:hAnsi="Times New Roman"/>
                <w:bCs/>
                <w:sz w:val="24"/>
                <w:szCs w:val="24"/>
              </w:rPr>
              <w:t>H</w:t>
            </w:r>
            <w:r w:rsidRPr="00674789">
              <w:rPr>
                <w:rFonts w:ascii="Times New Roman" w:cs="Times New Roman" w:hAnsi="Times New Roman"/>
                <w:bCs/>
                <w:sz w:val="24"/>
                <w:szCs w:val="24"/>
                <w:vertAlign w:val="subscript"/>
              </w:rPr>
              <w:t>18</w:t>
            </w:r>
            <w:r w:rsidRPr="00674789">
              <w:rPr>
                <w:rFonts w:ascii="Times New Roman" w:cs="Times New Roman" w:hAnsi="Times New Roman"/>
                <w:bCs/>
                <w:sz w:val="24"/>
                <w:szCs w:val="24"/>
              </w:rPr>
              <w:t>O</w:t>
            </w:r>
            <w:r w:rsidRPr="00674789">
              <w:rPr>
                <w:rFonts w:ascii="Times New Roman" w:cs="Times New Roman" w:hAnsi="Times New Roman"/>
                <w:bCs/>
                <w:sz w:val="24"/>
                <w:szCs w:val="24"/>
                <w:vertAlign w:val="subscript"/>
              </w:rPr>
              <w:t>3</w:t>
            </w:r>
          </w:p>
        </w:tc>
        <w:tc>
          <w:tcPr>
            <w:tcW w:type="dxa" w:w="1333"/>
          </w:tcPr>
          <w:p w14:paraId="0EB3742A"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306</w:t>
            </w:r>
          </w:p>
        </w:tc>
        <w:tc>
          <w:tcPr>
            <w:tcW w:type="dxa" w:w="1101"/>
          </w:tcPr>
          <w:p w14:paraId="157C3698"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26.30</w:t>
            </w:r>
          </w:p>
        </w:tc>
      </w:tr>
      <w:tr w14:paraId="3DF11D15" w14:textId="77777777" w:rsidR="007035E4" w:rsidRPr="00674789" w:rsidTr="008B07AA">
        <w:tc>
          <w:tcPr>
            <w:tcW w:type="dxa" w:w="613"/>
          </w:tcPr>
          <w:p w14:paraId="17183B83"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6</w:t>
            </w:r>
          </w:p>
        </w:tc>
        <w:tc>
          <w:tcPr>
            <w:tcW w:type="dxa" w:w="1000"/>
          </w:tcPr>
          <w:p w14:paraId="17AFCF02"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17.50</w:t>
            </w:r>
          </w:p>
        </w:tc>
        <w:tc>
          <w:tcPr>
            <w:tcW w:type="dxa" w:w="3750"/>
          </w:tcPr>
          <w:p w14:paraId="4EA53EF7" w14:textId="1218EEE9"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Stigmast</w:t>
            </w:r>
            <w:r w:rsidR="009266F5">
              <w:rPr>
                <w:rFonts w:ascii="Times New Roman" w:cs="Times New Roman" w:hAnsi="Times New Roman"/>
                <w:bCs/>
                <w:sz w:val="24"/>
                <w:szCs w:val="24"/>
              </w:rPr>
              <w:t>er</w:t>
            </w:r>
            <w:r w:rsidRPr="00674789">
              <w:rPr>
                <w:rFonts w:ascii="Times New Roman" w:cs="Times New Roman" w:hAnsi="Times New Roman"/>
                <w:bCs/>
                <w:sz w:val="24"/>
                <w:szCs w:val="24"/>
              </w:rPr>
              <w:t>ol</w:t>
            </w:r>
          </w:p>
        </w:tc>
        <w:tc>
          <w:tcPr>
            <w:tcW w:type="dxa" w:w="1417"/>
          </w:tcPr>
          <w:p w14:paraId="346D6F42"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C</w:t>
            </w:r>
            <w:r w:rsidRPr="00674789">
              <w:rPr>
                <w:rFonts w:ascii="Times New Roman" w:cs="Times New Roman" w:hAnsi="Times New Roman"/>
                <w:bCs/>
                <w:sz w:val="24"/>
                <w:szCs w:val="24"/>
                <w:vertAlign w:val="subscript"/>
              </w:rPr>
              <w:t>29</w:t>
            </w:r>
            <w:r w:rsidRPr="00674789">
              <w:rPr>
                <w:rFonts w:ascii="Times New Roman" w:cs="Times New Roman" w:hAnsi="Times New Roman"/>
                <w:bCs/>
                <w:sz w:val="24"/>
                <w:szCs w:val="24"/>
              </w:rPr>
              <w:t>H</w:t>
            </w:r>
            <w:r w:rsidRPr="00674789">
              <w:rPr>
                <w:rFonts w:ascii="Times New Roman" w:cs="Times New Roman" w:hAnsi="Times New Roman"/>
                <w:bCs/>
                <w:sz w:val="24"/>
                <w:szCs w:val="24"/>
                <w:vertAlign w:val="subscript"/>
              </w:rPr>
              <w:t>52</w:t>
            </w:r>
            <w:r w:rsidRPr="00674789">
              <w:rPr>
                <w:rFonts w:ascii="Times New Roman" w:cs="Times New Roman" w:hAnsi="Times New Roman"/>
                <w:bCs/>
                <w:sz w:val="24"/>
                <w:szCs w:val="24"/>
              </w:rPr>
              <w:t>O</w:t>
            </w:r>
          </w:p>
        </w:tc>
        <w:tc>
          <w:tcPr>
            <w:tcW w:type="dxa" w:w="1333"/>
          </w:tcPr>
          <w:p w14:paraId="65521589"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416</w:t>
            </w:r>
          </w:p>
        </w:tc>
        <w:tc>
          <w:tcPr>
            <w:tcW w:type="dxa" w:w="1101"/>
          </w:tcPr>
          <w:p w14:paraId="19110B74" w14:textId="77777777" w:rsidP="00F16214" w:rsidR="007035E4" w:rsidRDefault="007035E4" w:rsidRPr="00674789">
            <w:pPr>
              <w:spacing w:after="0" w:line="240" w:lineRule="auto"/>
              <w:jc w:val="both"/>
              <w:rPr>
                <w:rFonts w:ascii="Times New Roman" w:cs="Times New Roman" w:hAnsi="Times New Roman"/>
                <w:bCs/>
                <w:sz w:val="24"/>
                <w:szCs w:val="24"/>
              </w:rPr>
            </w:pPr>
            <w:r w:rsidRPr="00674789">
              <w:rPr>
                <w:rFonts w:ascii="Times New Roman" w:cs="Times New Roman" w:hAnsi="Times New Roman"/>
                <w:bCs/>
                <w:sz w:val="24"/>
                <w:szCs w:val="24"/>
              </w:rPr>
              <w:t>11.48</w:t>
            </w:r>
          </w:p>
        </w:tc>
      </w:tr>
    </w:tbl>
    <w:p w14:paraId="65F59474" w14:textId="77777777" w:rsidP="007035E4" w:rsidR="007035E4" w:rsidRDefault="007035E4" w:rsidRPr="00674789">
      <w:pPr>
        <w:jc w:val="both"/>
        <w:rPr>
          <w:rFonts w:ascii="Times New Roman" w:cs="Times New Roman" w:hAnsi="Times New Roman"/>
          <w:sz w:val="24"/>
          <w:szCs w:val="24"/>
          <w:shd w:color="auto" w:fill="FFFFFF" w:val="clear"/>
        </w:rPr>
      </w:pPr>
    </w:p>
    <w:p w14:paraId="194D2093" w14:textId="77777777" w:rsidP="007035E4" w:rsidR="007035E4" w:rsidRDefault="007035E4" w:rsidRPr="00674789">
      <w:pPr>
        <w:jc w:val="both"/>
        <w:rPr>
          <w:rFonts w:ascii="Times New Roman" w:cs="Times New Roman" w:hAnsi="Times New Roman"/>
          <w:sz w:val="24"/>
          <w:szCs w:val="24"/>
          <w:shd w:color="auto" w:fill="FFFFFF" w:val="clear"/>
        </w:rPr>
      </w:pPr>
      <w:r w:rsidRPr="00674789">
        <w:rPr>
          <w:rFonts w:ascii="Times New Roman" w:cs="Times New Roman" w:hAnsi="Times New Roman"/>
          <w:sz w:val="24"/>
          <w:szCs w:val="24"/>
          <w:shd w:color="auto" w:fill="FFFFFF" w:val="clear"/>
        </w:rPr>
        <w:t>In the present investigation, the commonly accepted assays viz DPPH and ABTS were used for the evaluation of antioxidant activity of plant extracts. The total phenolic contents and flavonoid contents were also determined. The results of these analyses are given in Fig. 2, Fig.3 and Table 2 respectively.</w:t>
      </w:r>
      <w:r w:rsidRPr="00674789">
        <w:rPr>
          <w:rFonts w:ascii="Times New Roman" w:cs="Times New Roman" w:hAnsi="Times New Roman"/>
          <w:sz w:val="24"/>
          <w:szCs w:val="24"/>
        </w:rPr>
        <w:t xml:space="preserve"> These findings collectively highlight the potential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rPr>
        <w:t xml:space="preserve"> as a valuable source of natural antioxidants.</w:t>
      </w:r>
    </w:p>
    <w:p w14:paraId="3EE77999" w14:textId="77777777" w:rsidP="007035E4" w:rsidR="007035E4" w:rsidRDefault="007035E4" w:rsidRPr="00674789">
      <w:pPr>
        <w:jc w:val="both"/>
        <w:rPr>
          <w:rFonts w:ascii="Times New Roman" w:cs="Times New Roman" w:hAnsi="Times New Roman"/>
          <w:sz w:val="24"/>
          <w:szCs w:val="24"/>
          <w:shd w:color="auto" w:fill="FFFFFF" w:val="clear"/>
        </w:rPr>
      </w:pPr>
      <w:r w:rsidRPr="00674789">
        <w:rPr>
          <w:rFonts w:ascii="Times New Roman" w:cs="Times New Roman" w:hAnsi="Times New Roman"/>
          <w:noProof/>
          <w:color w:val="0070C0"/>
          <w:sz w:val="24"/>
          <w:szCs w:val="24"/>
        </w:rPr>
        <w:drawing>
          <wp:anchor allowOverlap="1" behindDoc="1" distB="0" distL="114300" distR="114300" distT="0" layoutInCell="1" locked="0" relativeHeight="251655680" simplePos="0" wp14:anchorId="4C3DD6B9" wp14:editId="7B63449B">
            <wp:simplePos x="0" y="0"/>
            <wp:positionH relativeFrom="column">
              <wp:posOffset>201930</wp:posOffset>
            </wp:positionH>
            <wp:positionV relativeFrom="paragraph">
              <wp:posOffset>527050</wp:posOffset>
            </wp:positionV>
            <wp:extent cx="4629785" cy="1876425"/>
            <wp:effectExtent b="0" l="19050" r="18415" t="0"/>
            <wp:wrapTight wrapText="bothSides">
              <wp:wrapPolygon edited="0">
                <wp:start x="-89" y="0"/>
                <wp:lineTo x="-89" y="21490"/>
                <wp:lineTo x="21686" y="21490"/>
                <wp:lineTo x="21686" y="0"/>
                <wp:lineTo x="-89" y="0"/>
              </wp:wrapPolygon>
            </wp:wrapTight>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674789">
        <w:rPr>
          <w:rFonts w:ascii="Times New Roman" w:cs="Times New Roman" w:hAnsi="Times New Roman"/>
          <w:color w:val="0070C0"/>
          <w:sz w:val="24"/>
          <w:szCs w:val="24"/>
          <w:shd w:color="auto" w:fill="FFFFFF" w:val="clear"/>
        </w:rPr>
        <w:t>Figure 2.</w:t>
      </w:r>
      <w:r w:rsidRPr="00674789">
        <w:rPr>
          <w:rFonts w:ascii="Times New Roman" w:cs="Times New Roman" w:hAnsi="Times New Roman"/>
          <w:sz w:val="24"/>
          <w:szCs w:val="24"/>
          <w:shd w:color="auto" w:fill="FFFFFF" w:val="clear"/>
        </w:rPr>
        <w:t xml:space="preserve"> Absorbance of different concentrations of plant extract and ascorbic acid in DPPH assay of antioxidant activity.                                                                       </w:t>
      </w:r>
    </w:p>
    <w:p w14:paraId="5130C663" w14:textId="77777777" w:rsidP="007035E4" w:rsidR="007035E4" w:rsidRDefault="007035E4" w:rsidRPr="00674789">
      <w:pPr>
        <w:jc w:val="both"/>
        <w:rPr>
          <w:rFonts w:ascii="Times New Roman" w:cs="Times New Roman" w:hAnsi="Times New Roman"/>
          <w:sz w:val="24"/>
          <w:szCs w:val="24"/>
          <w:shd w:color="auto" w:fill="FFFFFF" w:val="clear"/>
        </w:rPr>
      </w:pPr>
    </w:p>
    <w:p w14:paraId="57379BB4" w14:textId="77777777" w:rsidP="007035E4" w:rsidR="007035E4" w:rsidRDefault="007035E4" w:rsidRPr="00674789">
      <w:pPr>
        <w:jc w:val="both"/>
        <w:rPr>
          <w:rFonts w:ascii="Times New Roman" w:cs="Times New Roman" w:hAnsi="Times New Roman"/>
          <w:sz w:val="24"/>
          <w:szCs w:val="24"/>
          <w:shd w:color="auto" w:fill="FFFFFF" w:val="clear"/>
        </w:rPr>
      </w:pPr>
    </w:p>
    <w:p w14:paraId="0B5D3D22" w14:textId="77777777" w:rsidP="007035E4" w:rsidR="007035E4" w:rsidRDefault="007035E4" w:rsidRPr="00674789">
      <w:pPr>
        <w:jc w:val="both"/>
        <w:rPr>
          <w:rFonts w:ascii="Times New Roman" w:cs="Times New Roman" w:hAnsi="Times New Roman"/>
          <w:sz w:val="24"/>
          <w:szCs w:val="24"/>
          <w:shd w:color="auto" w:fill="FFFFFF" w:val="clear"/>
        </w:rPr>
      </w:pPr>
    </w:p>
    <w:p w14:paraId="12FEF4AE" w14:textId="77777777" w:rsidP="007035E4" w:rsidR="007035E4" w:rsidRDefault="007035E4" w:rsidRPr="00674789">
      <w:pPr>
        <w:jc w:val="both"/>
        <w:rPr>
          <w:rFonts w:ascii="Times New Roman" w:cs="Times New Roman" w:hAnsi="Times New Roman"/>
          <w:sz w:val="24"/>
          <w:szCs w:val="24"/>
          <w:shd w:color="auto" w:fill="FFFFFF" w:val="clear"/>
        </w:rPr>
      </w:pPr>
    </w:p>
    <w:p w14:paraId="59FD7AF2" w14:textId="77777777" w:rsidP="007035E4" w:rsidR="007035E4" w:rsidRDefault="007035E4" w:rsidRPr="00674789">
      <w:pPr>
        <w:jc w:val="both"/>
        <w:rPr>
          <w:rFonts w:ascii="Times New Roman" w:cs="Times New Roman" w:hAnsi="Times New Roman"/>
          <w:sz w:val="24"/>
          <w:szCs w:val="24"/>
          <w:shd w:color="auto" w:fill="FFFFFF" w:val="clear"/>
        </w:rPr>
      </w:pPr>
    </w:p>
    <w:p w14:paraId="6C62778B" w14:textId="77777777" w:rsidP="007035E4" w:rsidR="007035E4" w:rsidRDefault="007035E4" w:rsidRPr="00674789">
      <w:pPr>
        <w:jc w:val="both"/>
        <w:rPr>
          <w:rFonts w:ascii="Times New Roman" w:cs="Times New Roman" w:hAnsi="Times New Roman"/>
          <w:sz w:val="24"/>
          <w:szCs w:val="24"/>
          <w:shd w:color="auto" w:fill="FFFFFF" w:val="clear"/>
        </w:rPr>
      </w:pPr>
    </w:p>
    <w:p w14:paraId="18910357" w14:textId="77777777" w:rsidP="007035E4" w:rsidR="007035E4" w:rsidRDefault="007035E4" w:rsidRPr="00674789">
      <w:pPr>
        <w:jc w:val="both"/>
        <w:rPr>
          <w:rFonts w:ascii="Times New Roman" w:cs="Times New Roman" w:hAnsi="Times New Roman"/>
          <w:sz w:val="24"/>
          <w:szCs w:val="24"/>
          <w:shd w:color="auto" w:fill="FFFFFF" w:val="clear"/>
        </w:rPr>
      </w:pPr>
      <w:r w:rsidRPr="00674789">
        <w:rPr>
          <w:rFonts w:ascii="Times New Roman" w:cs="Times New Roman" w:hAnsi="Times New Roman"/>
          <w:noProof/>
          <w:color w:val="0070C0"/>
          <w:sz w:val="24"/>
          <w:szCs w:val="24"/>
        </w:rPr>
        <w:drawing>
          <wp:anchor allowOverlap="1" behindDoc="1" distB="0" distL="114300" distR="114300" distT="0" layoutInCell="1" locked="0" relativeHeight="251652608" simplePos="0" wp14:anchorId="2A4BE080" wp14:editId="3BF06172">
            <wp:simplePos x="0" y="0"/>
            <wp:positionH relativeFrom="column">
              <wp:posOffset>164465</wp:posOffset>
            </wp:positionH>
            <wp:positionV relativeFrom="paragraph">
              <wp:posOffset>567055</wp:posOffset>
            </wp:positionV>
            <wp:extent cx="4775835" cy="1896745"/>
            <wp:effectExtent b="8255" l="19050" r="24765" t="0"/>
            <wp:wrapTight wrapText="bothSides">
              <wp:wrapPolygon edited="0">
                <wp:start x="-86" y="0"/>
                <wp:lineTo x="-86" y="21694"/>
                <wp:lineTo x="21712" y="21694"/>
                <wp:lineTo x="21712" y="0"/>
                <wp:lineTo x="-86" y="0"/>
              </wp:wrapPolygon>
            </wp:wrapTight>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674789">
        <w:rPr>
          <w:rFonts w:ascii="Times New Roman" w:cs="Times New Roman" w:hAnsi="Times New Roman"/>
          <w:color w:val="0070C0"/>
          <w:sz w:val="24"/>
          <w:szCs w:val="24"/>
          <w:shd w:color="auto" w:fill="FFFFFF" w:val="clear"/>
        </w:rPr>
        <w:t>Figure 3.</w:t>
      </w:r>
      <w:r w:rsidRPr="00674789">
        <w:rPr>
          <w:rFonts w:ascii="Times New Roman" w:cs="Times New Roman" w:hAnsi="Times New Roman"/>
          <w:sz w:val="24"/>
          <w:szCs w:val="24"/>
          <w:shd w:color="auto" w:fill="FFFFFF" w:val="clear"/>
        </w:rPr>
        <w:t xml:space="preserve"> Absorbance of different concentrations of plant extract and ascorbic acid in ABTS assay of antioxidant activity.                                                                       </w:t>
      </w:r>
    </w:p>
    <w:p w14:paraId="0E39CD31" w14:textId="77777777" w:rsidP="007035E4" w:rsidR="007035E4" w:rsidRDefault="007035E4" w:rsidRPr="00674789">
      <w:pPr>
        <w:jc w:val="both"/>
        <w:rPr>
          <w:rFonts w:ascii="Times New Roman" w:cs="Times New Roman" w:hAnsi="Times New Roman"/>
          <w:sz w:val="24"/>
          <w:szCs w:val="24"/>
          <w:lang w:val="en-GB"/>
        </w:rPr>
      </w:pPr>
    </w:p>
    <w:p w14:paraId="5A818733" w14:textId="77777777" w:rsidP="007035E4" w:rsidR="007035E4" w:rsidRDefault="007035E4" w:rsidRPr="00674789">
      <w:pPr>
        <w:jc w:val="both"/>
        <w:rPr>
          <w:rFonts w:ascii="Times New Roman" w:cs="Times New Roman" w:hAnsi="Times New Roman"/>
          <w:sz w:val="24"/>
          <w:szCs w:val="24"/>
          <w:lang w:val="en-GB"/>
        </w:rPr>
      </w:pPr>
    </w:p>
    <w:p w14:paraId="362C846C" w14:textId="77777777" w:rsidP="007035E4" w:rsidR="007035E4" w:rsidRDefault="007035E4" w:rsidRPr="00674789">
      <w:pPr>
        <w:jc w:val="both"/>
        <w:rPr>
          <w:rFonts w:ascii="Times New Roman" w:cs="Times New Roman" w:hAnsi="Times New Roman"/>
          <w:sz w:val="24"/>
          <w:szCs w:val="24"/>
          <w:lang w:val="en-GB"/>
        </w:rPr>
      </w:pPr>
    </w:p>
    <w:p w14:paraId="6981B3F8" w14:textId="77777777" w:rsidP="007035E4" w:rsidR="00F16214" w:rsidRDefault="00F16214">
      <w:pPr>
        <w:jc w:val="both"/>
        <w:rPr>
          <w:rFonts w:ascii="Times New Roman" w:cs="Times New Roman" w:hAnsi="Times New Roman"/>
          <w:b/>
          <w:color w:val="0070C0"/>
          <w:sz w:val="24"/>
          <w:szCs w:val="24"/>
          <w:lang w:val="en-GB"/>
        </w:rPr>
      </w:pPr>
    </w:p>
    <w:p w14:paraId="127EAE50" w14:textId="77777777" w:rsidP="007035E4" w:rsidR="00F16214" w:rsidRDefault="00F16214">
      <w:pPr>
        <w:jc w:val="both"/>
        <w:rPr>
          <w:rFonts w:ascii="Times New Roman" w:cs="Times New Roman" w:hAnsi="Times New Roman"/>
          <w:b/>
          <w:color w:val="0070C0"/>
          <w:sz w:val="24"/>
          <w:szCs w:val="24"/>
          <w:lang w:val="en-GB"/>
        </w:rPr>
      </w:pPr>
    </w:p>
    <w:p w14:paraId="7B066F39" w14:textId="77777777" w:rsidP="007035E4" w:rsidR="00F16214" w:rsidRDefault="00F16214">
      <w:pPr>
        <w:jc w:val="both"/>
        <w:rPr>
          <w:rFonts w:ascii="Times New Roman" w:cs="Times New Roman" w:hAnsi="Times New Roman"/>
          <w:b/>
          <w:color w:val="0070C0"/>
          <w:sz w:val="24"/>
          <w:szCs w:val="24"/>
          <w:lang w:val="en-GB"/>
        </w:rPr>
      </w:pPr>
    </w:p>
    <w:p w14:paraId="735B117B" w14:textId="77777777" w:rsidP="007035E4" w:rsidR="00F16214" w:rsidRDefault="00F16214">
      <w:pPr>
        <w:jc w:val="both"/>
        <w:rPr>
          <w:rFonts w:ascii="Times New Roman" w:cs="Times New Roman" w:hAnsi="Times New Roman"/>
          <w:b/>
          <w:color w:val="0070C0"/>
          <w:sz w:val="24"/>
          <w:szCs w:val="24"/>
          <w:lang w:val="en-GB"/>
        </w:rPr>
      </w:pPr>
    </w:p>
    <w:p w14:paraId="64E0F55B" w14:textId="07BA9200" w:rsidP="007035E4" w:rsidR="007035E4" w:rsidRDefault="007035E4" w:rsidRPr="00674789">
      <w:pPr>
        <w:jc w:val="both"/>
        <w:rPr>
          <w:rFonts w:ascii="Times New Roman" w:cs="Times New Roman" w:hAnsi="Times New Roman"/>
          <w:b/>
          <w:i/>
          <w:sz w:val="24"/>
          <w:szCs w:val="24"/>
          <w:shd w:color="auto" w:fill="FFFCF0" w:val="clear"/>
        </w:rPr>
      </w:pPr>
      <w:r w:rsidRPr="00DC5EDE">
        <w:rPr>
          <w:rFonts w:ascii="Times New Roman" w:cs="Times New Roman" w:hAnsi="Times New Roman"/>
          <w:b/>
          <w:color w:themeColor="text1" w:val="000000"/>
          <w:sz w:val="24"/>
          <w:szCs w:val="24"/>
          <w:lang w:val="en-GB"/>
        </w:rPr>
        <w:lastRenderedPageBreak/>
        <w:t xml:space="preserve">Table 2. Total </w:t>
      </w:r>
      <w:r w:rsidRPr="00674789">
        <w:rPr>
          <w:rFonts w:ascii="Times New Roman" w:cs="Times New Roman" w:hAnsi="Times New Roman"/>
          <w:b/>
          <w:sz w:val="24"/>
          <w:szCs w:val="24"/>
          <w:lang w:val="en-GB"/>
        </w:rPr>
        <w:t xml:space="preserve">phenolic content and total flavonoid content of whole plant extract of </w:t>
      </w:r>
      <w:proofErr w:type="spellStart"/>
      <w:r w:rsidRPr="00674789">
        <w:rPr>
          <w:rFonts w:ascii="Times New Roman" w:cs="Times New Roman" w:hAnsi="Times New Roman"/>
          <w:b/>
          <w:i/>
          <w:sz w:val="24"/>
        </w:rPr>
        <w:t>Coix</w:t>
      </w:r>
      <w:proofErr w:type="spellEnd"/>
      <w:r w:rsidRPr="00674789">
        <w:rPr>
          <w:rFonts w:ascii="Times New Roman" w:cs="Times New Roman" w:hAnsi="Times New Roman"/>
          <w:b/>
          <w:i/>
          <w:sz w:val="24"/>
        </w:rPr>
        <w:t xml:space="preserve"> </w:t>
      </w:r>
      <w:proofErr w:type="spellStart"/>
      <w:r w:rsidRPr="00674789">
        <w:rPr>
          <w:rFonts w:ascii="Times New Roman" w:cs="Times New Roman" w:hAnsi="Times New Roman"/>
          <w:b/>
          <w:i/>
          <w:sz w:val="24"/>
        </w:rPr>
        <w:t>lacryma</w:t>
      </w:r>
      <w:proofErr w:type="spellEnd"/>
      <w:r w:rsidRPr="00674789">
        <w:rPr>
          <w:rFonts w:ascii="Times New Roman" w:cs="Times New Roman" w:hAnsi="Times New Roman"/>
          <w:b/>
          <w:i/>
          <w:sz w:val="24"/>
        </w:rPr>
        <w:t xml:space="preserve">- </w:t>
      </w:r>
      <w:proofErr w:type="spellStart"/>
      <w:r w:rsidRPr="00674789">
        <w:rPr>
          <w:rFonts w:ascii="Times New Roman" w:cs="Times New Roman" w:hAnsi="Times New Roman"/>
          <w:b/>
          <w:i/>
          <w:sz w:val="24"/>
        </w:rPr>
        <w:t>jobi</w:t>
      </w:r>
      <w:proofErr w:type="spellEnd"/>
      <w:r w:rsidRPr="00674789">
        <w:rPr>
          <w:rFonts w:ascii="Times New Roman" w:cs="Times New Roman" w:hAnsi="Times New Roman"/>
          <w:b/>
          <w:i/>
          <w:sz w:val="24"/>
        </w:rPr>
        <w:t xml:space="preserve"> </w:t>
      </w:r>
      <w:r w:rsidRPr="00674789">
        <w:rPr>
          <w:rFonts w:ascii="Times New Roman" w:cs="Times New Roman" w:hAnsi="Times New Roman"/>
          <w:b/>
          <w:sz w:val="24"/>
        </w:rPr>
        <w:t>(L.)</w:t>
      </w:r>
    </w:p>
    <w:tbl>
      <w:tblPr>
        <w:tblStyle w:val="TableGrid"/>
        <w:tblW w:type="auto" w:w="0"/>
        <w:tblLook w:firstColumn="1" w:firstRow="1" w:lastColumn="0" w:lastRow="0" w:noHBand="0" w:noVBand="1" w:val="04A0"/>
      </w:tblPr>
      <w:tblGrid>
        <w:gridCol w:w="4501"/>
        <w:gridCol w:w="4516"/>
      </w:tblGrid>
      <w:tr w14:paraId="3B3DC016" w14:textId="77777777" w:rsidR="007035E4" w:rsidRPr="00674789" w:rsidTr="008B07AA">
        <w:tc>
          <w:tcPr>
            <w:tcW w:type="dxa" w:w="4621"/>
          </w:tcPr>
          <w:p w14:paraId="253180E6" w14:textId="77777777" w:rsidP="008B07AA" w:rsidR="007035E4" w:rsidRDefault="007035E4" w:rsidRPr="00674789">
            <w:pPr>
              <w:spacing w:line="276" w:lineRule="auto"/>
              <w:jc w:val="both"/>
              <w:rPr>
                <w:rFonts w:ascii="Times New Roman" w:cs="Times New Roman" w:hAnsi="Times New Roman"/>
                <w:sz w:val="24"/>
                <w:szCs w:val="24"/>
                <w:lang w:val="en-GB"/>
              </w:rPr>
            </w:pPr>
            <w:r w:rsidRPr="00674789">
              <w:rPr>
                <w:rFonts w:ascii="Times New Roman" w:cs="Times New Roman" w:hAnsi="Times New Roman"/>
                <w:sz w:val="24"/>
                <w:szCs w:val="24"/>
                <w:lang w:val="en-GB"/>
              </w:rPr>
              <w:t>Total Phenolic Content</w:t>
            </w:r>
          </w:p>
        </w:tc>
        <w:tc>
          <w:tcPr>
            <w:tcW w:type="dxa" w:w="4622"/>
          </w:tcPr>
          <w:p w14:paraId="772AAD0D" w14:textId="77777777" w:rsidP="008B07AA" w:rsidR="007035E4" w:rsidRDefault="007035E4" w:rsidRPr="00674789">
            <w:pPr>
              <w:spacing w:line="276" w:lineRule="auto"/>
              <w:jc w:val="both"/>
              <w:rPr>
                <w:rFonts w:ascii="Times New Roman" w:cs="Times New Roman" w:hAnsi="Times New Roman"/>
                <w:sz w:val="24"/>
                <w:szCs w:val="24"/>
                <w:lang w:val="en-GB"/>
              </w:rPr>
            </w:pPr>
            <w:r w:rsidRPr="00674789">
              <w:rPr>
                <w:rFonts w:ascii="Times New Roman" w:cs="Times New Roman" w:hAnsi="Times New Roman"/>
                <w:sz w:val="24"/>
                <w:szCs w:val="24"/>
                <w:lang w:val="en-GB"/>
              </w:rPr>
              <w:t xml:space="preserve">Total </w:t>
            </w:r>
            <w:proofErr w:type="spellStart"/>
            <w:r w:rsidRPr="00674789">
              <w:rPr>
                <w:rFonts w:ascii="Times New Roman" w:cs="Times New Roman" w:hAnsi="Times New Roman"/>
                <w:sz w:val="24"/>
                <w:szCs w:val="24"/>
                <w:lang w:val="en-GB"/>
              </w:rPr>
              <w:t>Favonoid</w:t>
            </w:r>
            <w:proofErr w:type="spellEnd"/>
            <w:r w:rsidRPr="00674789">
              <w:rPr>
                <w:rFonts w:ascii="Times New Roman" w:cs="Times New Roman" w:hAnsi="Times New Roman"/>
                <w:sz w:val="24"/>
                <w:szCs w:val="24"/>
                <w:lang w:val="en-GB"/>
              </w:rPr>
              <w:t xml:space="preserve"> Content</w:t>
            </w:r>
          </w:p>
        </w:tc>
      </w:tr>
      <w:tr w14:paraId="5B374915" w14:textId="77777777" w:rsidR="007035E4" w:rsidRPr="00674789" w:rsidTr="008B07AA">
        <w:tc>
          <w:tcPr>
            <w:tcW w:type="dxa" w:w="4621"/>
          </w:tcPr>
          <w:p w14:paraId="4AFEE947" w14:textId="77777777" w:rsidP="008B07AA" w:rsidR="007035E4" w:rsidRDefault="007035E4" w:rsidRPr="00674789">
            <w:pPr>
              <w:spacing w:line="276" w:lineRule="auto"/>
              <w:jc w:val="both"/>
              <w:rPr>
                <w:rFonts w:ascii="Times New Roman" w:cs="Times New Roman" w:hAnsi="Times New Roman"/>
                <w:sz w:val="24"/>
                <w:szCs w:val="24"/>
                <w:lang w:val="en-GB"/>
              </w:rPr>
            </w:pPr>
            <w:r w:rsidRPr="00674789">
              <w:rPr>
                <w:rFonts w:ascii="Times New Roman" w:cs="Times New Roman" w:hAnsi="Times New Roman"/>
                <w:sz w:val="24"/>
                <w:szCs w:val="24"/>
                <w:lang w:val="en-GB"/>
              </w:rPr>
              <w:t>292.82mg GAE/gm extract</w:t>
            </w:r>
          </w:p>
        </w:tc>
        <w:tc>
          <w:tcPr>
            <w:tcW w:type="dxa" w:w="4622"/>
          </w:tcPr>
          <w:p w14:paraId="3048281A" w14:textId="77777777" w:rsidP="008B07AA" w:rsidR="007035E4" w:rsidRDefault="007035E4" w:rsidRPr="00674789">
            <w:pPr>
              <w:spacing w:line="276" w:lineRule="auto"/>
              <w:jc w:val="both"/>
              <w:rPr>
                <w:rFonts w:ascii="Times New Roman" w:cs="Times New Roman" w:hAnsi="Times New Roman"/>
                <w:sz w:val="24"/>
                <w:szCs w:val="24"/>
                <w:lang w:val="en-GB"/>
              </w:rPr>
            </w:pPr>
            <w:r w:rsidRPr="00674789">
              <w:rPr>
                <w:rFonts w:ascii="Times New Roman" w:cs="Times New Roman" w:hAnsi="Times New Roman"/>
                <w:sz w:val="24"/>
                <w:szCs w:val="24"/>
                <w:lang w:val="en-GB"/>
              </w:rPr>
              <w:t>20.97 mg of quercetin equivalent/gm extract</w:t>
            </w:r>
          </w:p>
        </w:tc>
      </w:tr>
    </w:tbl>
    <w:p w14:paraId="29C193A0" w14:textId="77777777" w:rsidP="007035E4" w:rsidR="008D56F3" w:rsidRDefault="008D56F3">
      <w:pPr>
        <w:jc w:val="both"/>
        <w:rPr>
          <w:rFonts w:ascii="Times New Roman" w:cs="Times New Roman" w:hAnsi="Times New Roman"/>
          <w:sz w:val="24"/>
          <w:szCs w:val="24"/>
        </w:rPr>
      </w:pPr>
    </w:p>
    <w:p w14:paraId="72FB8A16" w14:textId="5EE59CEA" w:rsidP="007035E4" w:rsidR="007035E4" w:rsidRDefault="008D56F3" w:rsidRPr="00674789">
      <w:pPr>
        <w:jc w:val="both"/>
        <w:rPr>
          <w:rFonts w:ascii="Times New Roman" w:cs="Times New Roman" w:hAnsi="Times New Roman"/>
          <w:sz w:val="24"/>
          <w:szCs w:val="24"/>
        </w:rPr>
      </w:pPr>
      <w:r>
        <w:rPr>
          <w:rFonts w:ascii="Times New Roman" w:cs="Times New Roman" w:hAnsi="Times New Roman"/>
          <w:sz w:val="24"/>
          <w:szCs w:val="24"/>
        </w:rPr>
        <w:t>T</w:t>
      </w:r>
      <w:r w:rsidR="007035E4" w:rsidRPr="00674789">
        <w:rPr>
          <w:rFonts w:ascii="Times New Roman" w:cs="Times New Roman" w:hAnsi="Times New Roman"/>
          <w:sz w:val="24"/>
          <w:szCs w:val="24"/>
        </w:rPr>
        <w:t>he minimum inhibitory concentrations of aqueous whole plant extract of</w:t>
      </w:r>
      <w:r w:rsidR="007035E4" w:rsidRPr="00674789">
        <w:rPr>
          <w:rFonts w:ascii="Times New Roman" w:cs="Times New Roman" w:hAnsi="Times New Roman"/>
          <w:sz w:val="24"/>
          <w:szCs w:val="24"/>
          <w:shd w:color="auto" w:fill="FFFCF0" w:val="clear"/>
        </w:rPr>
        <w:t xml:space="preserve"> </w:t>
      </w:r>
      <w:proofErr w:type="spellStart"/>
      <w:r w:rsidR="007035E4" w:rsidRPr="00674789">
        <w:rPr>
          <w:rFonts w:ascii="Times New Roman" w:cs="Times New Roman" w:hAnsi="Times New Roman"/>
          <w:i/>
          <w:sz w:val="24"/>
          <w:szCs w:val="24"/>
        </w:rPr>
        <w:t>Coix</w:t>
      </w:r>
      <w:proofErr w:type="spellEnd"/>
      <w:r w:rsidR="007035E4" w:rsidRPr="00674789">
        <w:rPr>
          <w:rFonts w:ascii="Times New Roman" w:cs="Times New Roman" w:hAnsi="Times New Roman"/>
          <w:i/>
          <w:sz w:val="24"/>
          <w:szCs w:val="24"/>
        </w:rPr>
        <w:t xml:space="preserve"> </w:t>
      </w:r>
      <w:proofErr w:type="spellStart"/>
      <w:r w:rsidR="007035E4" w:rsidRPr="00674789">
        <w:rPr>
          <w:rFonts w:ascii="Times New Roman" w:cs="Times New Roman" w:hAnsi="Times New Roman"/>
          <w:i/>
          <w:sz w:val="24"/>
          <w:szCs w:val="24"/>
        </w:rPr>
        <w:t>lacryma-jobi</w:t>
      </w:r>
      <w:proofErr w:type="spellEnd"/>
      <w:r w:rsidR="007035E4" w:rsidRPr="00674789">
        <w:rPr>
          <w:rFonts w:ascii="Times New Roman" w:cs="Times New Roman" w:hAnsi="Times New Roman"/>
          <w:sz w:val="24"/>
          <w:szCs w:val="24"/>
        </w:rPr>
        <w:t xml:space="preserve"> against the selected test organisms are presented in Table 3.</w:t>
      </w:r>
      <w:r w:rsidR="007035E4" w:rsidRPr="00674789">
        <w:rPr>
          <w:rFonts w:ascii="Times New Roman" w:cs="Times New Roman" w:hAnsi="Times New Roman"/>
          <w:sz w:val="28"/>
          <w:szCs w:val="28"/>
        </w:rPr>
        <w:t xml:space="preserve"> </w:t>
      </w:r>
      <w:r w:rsidR="007035E4" w:rsidRPr="00674789">
        <w:rPr>
          <w:rFonts w:ascii="Times New Roman" w:cs="Times New Roman" w:hAnsi="Times New Roman"/>
          <w:sz w:val="24"/>
          <w:szCs w:val="24"/>
        </w:rPr>
        <w:t>Aqueous whole plant extract of</w:t>
      </w:r>
      <w:r w:rsidR="007035E4" w:rsidRPr="00674789">
        <w:rPr>
          <w:rFonts w:ascii="Times New Roman" w:cs="Times New Roman" w:hAnsi="Times New Roman"/>
          <w:sz w:val="24"/>
          <w:szCs w:val="24"/>
          <w:shd w:color="auto" w:fill="FFFCF0" w:val="clear"/>
        </w:rPr>
        <w:t xml:space="preserve"> </w:t>
      </w:r>
      <w:proofErr w:type="spellStart"/>
      <w:r w:rsidR="007035E4" w:rsidRPr="00674789">
        <w:rPr>
          <w:rFonts w:ascii="Times New Roman" w:cs="Times New Roman" w:hAnsi="Times New Roman"/>
          <w:i/>
          <w:sz w:val="24"/>
          <w:szCs w:val="24"/>
        </w:rPr>
        <w:t>Coix</w:t>
      </w:r>
      <w:proofErr w:type="spellEnd"/>
      <w:r w:rsidR="007035E4" w:rsidRPr="00674789">
        <w:rPr>
          <w:rFonts w:ascii="Times New Roman" w:cs="Times New Roman" w:hAnsi="Times New Roman"/>
          <w:i/>
          <w:sz w:val="24"/>
          <w:szCs w:val="24"/>
        </w:rPr>
        <w:t xml:space="preserve"> </w:t>
      </w:r>
      <w:proofErr w:type="spellStart"/>
      <w:r w:rsidR="007035E4" w:rsidRPr="00674789">
        <w:rPr>
          <w:rFonts w:ascii="Times New Roman" w:cs="Times New Roman" w:hAnsi="Times New Roman"/>
          <w:i/>
          <w:sz w:val="24"/>
          <w:szCs w:val="24"/>
        </w:rPr>
        <w:t>lacryma-jobi</w:t>
      </w:r>
      <w:proofErr w:type="spellEnd"/>
      <w:r w:rsidR="007035E4" w:rsidRPr="00674789">
        <w:rPr>
          <w:rFonts w:ascii="Times New Roman" w:cs="Times New Roman" w:hAnsi="Times New Roman"/>
          <w:sz w:val="24"/>
          <w:szCs w:val="24"/>
        </w:rPr>
        <w:t xml:space="preserve"> showed potent antibacterial property against gram positive bacteria </w:t>
      </w:r>
      <w:r w:rsidR="007035E4" w:rsidRPr="00674789">
        <w:rPr>
          <w:rFonts w:ascii="Times New Roman" w:cs="Times New Roman" w:hAnsi="Times New Roman"/>
          <w:i/>
          <w:iCs/>
          <w:sz w:val="24"/>
          <w:szCs w:val="24"/>
        </w:rPr>
        <w:t xml:space="preserve">Staphylococcus epidermidis </w:t>
      </w:r>
      <w:r w:rsidR="007035E4" w:rsidRPr="00674789">
        <w:rPr>
          <w:rFonts w:ascii="Times New Roman" w:cs="Times New Roman" w:hAnsi="Times New Roman"/>
          <w:sz w:val="24"/>
          <w:szCs w:val="24"/>
        </w:rPr>
        <w:t xml:space="preserve">(MTCC 3382) with minimum inhibitory concentration (MIC) 3mg/ml. </w:t>
      </w:r>
      <w:r w:rsidR="007035E4" w:rsidRPr="00674789">
        <w:rPr>
          <w:rFonts w:ascii="Times New Roman" w:cs="Times New Roman" w:hAnsi="Times New Roman"/>
          <w:iCs/>
          <w:sz w:val="24"/>
          <w:szCs w:val="24"/>
        </w:rPr>
        <w:t>Tetracycline was used as standard antibiotic and DMSO was used as solvent for crude extract.</w:t>
      </w:r>
      <w:r w:rsidR="007035E4" w:rsidRPr="00674789">
        <w:rPr>
          <w:rFonts w:ascii="Times New Roman" w:cs="Times New Roman" w:hAnsi="Times New Roman"/>
          <w:sz w:val="24"/>
          <w:szCs w:val="24"/>
        </w:rPr>
        <w:t xml:space="preserve"> In contrast, no inhibitory effect was observed against </w:t>
      </w:r>
      <w:r w:rsidR="007035E4" w:rsidRPr="00674789">
        <w:rPr>
          <w:rFonts w:ascii="Times New Roman" w:cs="Times New Roman" w:hAnsi="Times New Roman"/>
          <w:i/>
          <w:iCs/>
          <w:sz w:val="24"/>
          <w:szCs w:val="24"/>
        </w:rPr>
        <w:t>B. cereus</w:t>
      </w:r>
      <w:r w:rsidR="007035E4" w:rsidRPr="00674789">
        <w:rPr>
          <w:rFonts w:ascii="Times New Roman" w:cs="Times New Roman" w:hAnsi="Times New Roman"/>
          <w:sz w:val="24"/>
          <w:szCs w:val="24"/>
        </w:rPr>
        <w:t xml:space="preserve"> (MTCC 1272), </w:t>
      </w:r>
      <w:r w:rsidR="007035E4" w:rsidRPr="00674789">
        <w:rPr>
          <w:rFonts w:ascii="Times New Roman" w:cs="Times New Roman" w:hAnsi="Times New Roman"/>
          <w:i/>
          <w:iCs/>
          <w:sz w:val="24"/>
          <w:szCs w:val="24"/>
        </w:rPr>
        <w:t>B. subtilis</w:t>
      </w:r>
      <w:r w:rsidR="007035E4" w:rsidRPr="00674789">
        <w:rPr>
          <w:rFonts w:ascii="Times New Roman" w:cs="Times New Roman" w:hAnsi="Times New Roman"/>
          <w:sz w:val="24"/>
          <w:szCs w:val="24"/>
        </w:rPr>
        <w:t xml:space="preserve"> (MTCC 1789), </w:t>
      </w:r>
      <w:proofErr w:type="spellStart"/>
      <w:proofErr w:type="gramStart"/>
      <w:r w:rsidR="007035E4" w:rsidRPr="00674789">
        <w:rPr>
          <w:rFonts w:ascii="Times New Roman" w:cs="Times New Roman" w:hAnsi="Times New Roman"/>
          <w:i/>
          <w:iCs/>
          <w:sz w:val="24"/>
          <w:szCs w:val="24"/>
        </w:rPr>
        <w:t>S.flexneri</w:t>
      </w:r>
      <w:proofErr w:type="spellEnd"/>
      <w:proofErr w:type="gramEnd"/>
      <w:r w:rsidR="007035E4" w:rsidRPr="00674789">
        <w:rPr>
          <w:rFonts w:ascii="Times New Roman" w:cs="Times New Roman" w:hAnsi="Times New Roman"/>
          <w:sz w:val="24"/>
          <w:szCs w:val="24"/>
        </w:rPr>
        <w:t xml:space="preserve"> (MTCC 1457) and </w:t>
      </w:r>
      <w:r w:rsidR="007035E4" w:rsidRPr="00674789">
        <w:rPr>
          <w:rFonts w:ascii="Times New Roman" w:cs="Times New Roman" w:hAnsi="Times New Roman"/>
          <w:i/>
          <w:iCs/>
          <w:sz w:val="24"/>
          <w:szCs w:val="24"/>
        </w:rPr>
        <w:t xml:space="preserve">A. </w:t>
      </w:r>
      <w:proofErr w:type="spellStart"/>
      <w:r w:rsidR="007035E4" w:rsidRPr="00674789">
        <w:rPr>
          <w:rFonts w:ascii="Times New Roman" w:cs="Times New Roman" w:hAnsi="Times New Roman"/>
          <w:i/>
          <w:iCs/>
          <w:sz w:val="24"/>
          <w:szCs w:val="24"/>
        </w:rPr>
        <w:t>caviae</w:t>
      </w:r>
      <w:proofErr w:type="spellEnd"/>
      <w:r w:rsidR="007035E4" w:rsidRPr="00674789">
        <w:rPr>
          <w:rFonts w:ascii="Times New Roman" w:cs="Times New Roman" w:hAnsi="Times New Roman"/>
          <w:sz w:val="24"/>
          <w:szCs w:val="24"/>
        </w:rPr>
        <w:t xml:space="preserve"> (MTCC 6541), as the extracts failed to suppress their growth even at the highest tested concentrations (Figure 4).</w:t>
      </w:r>
    </w:p>
    <w:p w14:paraId="36ED5791" w14:textId="77777777" w:rsidP="007035E4" w:rsidR="007035E4" w:rsidRDefault="007035E4" w:rsidRPr="00DC5EDE">
      <w:pPr>
        <w:spacing w:line="360" w:lineRule="auto"/>
        <w:jc w:val="both"/>
        <w:rPr>
          <w:rFonts w:ascii="Times New Roman" w:cs="Times New Roman" w:hAnsi="Times New Roman"/>
          <w:color w:themeColor="text1" w:val="000000"/>
          <w:sz w:val="24"/>
          <w:szCs w:val="24"/>
        </w:rPr>
      </w:pPr>
      <w:r w:rsidRPr="00DC5EDE">
        <w:rPr>
          <w:rFonts w:ascii="Times New Roman" w:cs="Times New Roman" w:hAnsi="Times New Roman"/>
          <w:b/>
          <w:bCs/>
          <w:color w:themeColor="text1" w:val="000000"/>
          <w:sz w:val="24"/>
          <w:szCs w:val="24"/>
        </w:rPr>
        <w:t xml:space="preserve">Table 3. Minimum Inhibitory Concentration (MIC) of whole plant extract of </w:t>
      </w:r>
      <w:proofErr w:type="spellStart"/>
      <w:r w:rsidRPr="00DC5EDE">
        <w:rPr>
          <w:rFonts w:ascii="Times New Roman" w:cs="Times New Roman" w:hAnsi="Times New Roman"/>
          <w:b/>
          <w:i/>
          <w:color w:themeColor="text1" w:val="000000"/>
          <w:sz w:val="24"/>
          <w:szCs w:val="24"/>
        </w:rPr>
        <w:t>Coix</w:t>
      </w:r>
      <w:proofErr w:type="spellEnd"/>
      <w:r w:rsidRPr="00DC5EDE">
        <w:rPr>
          <w:rFonts w:ascii="Times New Roman" w:cs="Times New Roman" w:hAnsi="Times New Roman"/>
          <w:b/>
          <w:i/>
          <w:color w:themeColor="text1" w:val="000000"/>
          <w:sz w:val="24"/>
          <w:szCs w:val="24"/>
        </w:rPr>
        <w:t xml:space="preserve"> </w:t>
      </w:r>
      <w:proofErr w:type="spellStart"/>
      <w:r w:rsidRPr="00DC5EDE">
        <w:rPr>
          <w:rFonts w:ascii="Times New Roman" w:cs="Times New Roman" w:hAnsi="Times New Roman"/>
          <w:b/>
          <w:i/>
          <w:color w:themeColor="text1" w:val="000000"/>
          <w:sz w:val="24"/>
          <w:szCs w:val="24"/>
        </w:rPr>
        <w:t>lacryma-jobi</w:t>
      </w:r>
      <w:proofErr w:type="spellEnd"/>
      <w:r w:rsidRPr="00DC5EDE">
        <w:rPr>
          <w:rFonts w:ascii="Times New Roman" w:cs="Times New Roman" w:hAnsi="Times New Roman"/>
          <w:b/>
          <w:bCs/>
          <w:color w:themeColor="text1" w:val="000000"/>
          <w:sz w:val="24"/>
          <w:szCs w:val="24"/>
        </w:rPr>
        <w:t xml:space="preserve"> against test organisms</w:t>
      </w:r>
    </w:p>
    <w:tbl>
      <w:tblPr>
        <w:tblStyle w:val="TableGrid"/>
        <w:tblW w:type="dxa" w:w="8621"/>
        <w:jc w:val="center"/>
        <w:tblLook w:firstColumn="1" w:firstRow="1" w:lastColumn="0" w:lastRow="0" w:noHBand="0" w:noVBand="1" w:val="04A0"/>
      </w:tblPr>
      <w:tblGrid>
        <w:gridCol w:w="5067"/>
        <w:gridCol w:w="1832"/>
        <w:gridCol w:w="1722"/>
      </w:tblGrid>
      <w:tr w14:paraId="404FA249" w14:textId="77777777" w:rsidR="00DC5EDE" w:rsidRPr="00DC5EDE" w:rsidTr="00E62835">
        <w:trPr>
          <w:trHeight w:val="390"/>
          <w:jc w:val="center"/>
        </w:trPr>
        <w:tc>
          <w:tcPr>
            <w:tcW w:type="dxa" w:w="5067"/>
            <w:hideMark/>
          </w:tcPr>
          <w:p w14:paraId="4A452CF8" w14:textId="77777777" w:rsidP="00F16214" w:rsidR="007035E4" w:rsidRDefault="007035E4" w:rsidRPr="00DC5EDE">
            <w:pPr>
              <w:jc w:val="both"/>
              <w:rPr>
                <w:rFonts w:ascii="Times New Roman" w:cs="Times New Roman" w:hAnsi="Times New Roman"/>
                <w:b/>
                <w:bCs/>
                <w:color w:themeColor="text1" w:val="000000"/>
                <w:sz w:val="24"/>
                <w:szCs w:val="24"/>
              </w:rPr>
            </w:pPr>
            <w:r w:rsidRPr="00DC5EDE">
              <w:rPr>
                <w:rFonts w:ascii="Times New Roman" w:cs="Times New Roman" w:hAnsi="Times New Roman"/>
                <w:b/>
                <w:bCs/>
                <w:color w:themeColor="text1" w:val="000000"/>
                <w:sz w:val="24"/>
                <w:szCs w:val="24"/>
              </w:rPr>
              <w:t>Test Organism</w:t>
            </w:r>
          </w:p>
        </w:tc>
        <w:tc>
          <w:tcPr>
            <w:tcW w:type="auto" w:w="0"/>
            <w:hideMark/>
          </w:tcPr>
          <w:p w14:paraId="5ADAF105" w14:textId="77777777" w:rsidP="00F16214" w:rsidR="007035E4" w:rsidRDefault="007035E4" w:rsidRPr="00DC5EDE">
            <w:pPr>
              <w:jc w:val="both"/>
              <w:rPr>
                <w:rFonts w:ascii="Times New Roman" w:cs="Times New Roman" w:hAnsi="Times New Roman"/>
                <w:b/>
                <w:bCs/>
                <w:color w:themeColor="text1" w:val="000000"/>
                <w:sz w:val="24"/>
                <w:szCs w:val="24"/>
              </w:rPr>
            </w:pPr>
            <w:r w:rsidRPr="00DC5EDE">
              <w:rPr>
                <w:rFonts w:ascii="Times New Roman" w:cs="Times New Roman" w:hAnsi="Times New Roman"/>
                <w:b/>
                <w:bCs/>
                <w:color w:themeColor="text1" w:val="000000"/>
                <w:sz w:val="24"/>
                <w:szCs w:val="24"/>
              </w:rPr>
              <w:t>Extract Type</w:t>
            </w:r>
          </w:p>
        </w:tc>
        <w:tc>
          <w:tcPr>
            <w:tcW w:type="auto" w:w="0"/>
            <w:hideMark/>
          </w:tcPr>
          <w:p w14:paraId="1C5D3F3C" w14:textId="77777777" w:rsidP="00F16214" w:rsidR="007035E4" w:rsidRDefault="007035E4" w:rsidRPr="00DC5EDE">
            <w:pPr>
              <w:jc w:val="both"/>
              <w:rPr>
                <w:rFonts w:ascii="Times New Roman" w:cs="Times New Roman" w:hAnsi="Times New Roman"/>
                <w:b/>
                <w:bCs/>
                <w:color w:themeColor="text1" w:val="000000"/>
                <w:sz w:val="24"/>
                <w:szCs w:val="24"/>
              </w:rPr>
            </w:pPr>
            <w:r w:rsidRPr="00DC5EDE">
              <w:rPr>
                <w:rFonts w:ascii="Times New Roman" w:cs="Times New Roman" w:hAnsi="Times New Roman"/>
                <w:b/>
                <w:bCs/>
                <w:color w:themeColor="text1" w:val="000000"/>
                <w:sz w:val="24"/>
                <w:szCs w:val="24"/>
              </w:rPr>
              <w:t>MIC (mg/mL)</w:t>
            </w:r>
          </w:p>
        </w:tc>
      </w:tr>
      <w:tr w14:paraId="3931D7D9" w14:textId="77777777" w:rsidR="00DC5EDE" w:rsidRPr="00DC5EDE" w:rsidTr="00E62835">
        <w:trPr>
          <w:trHeight w:val="411"/>
          <w:jc w:val="center"/>
        </w:trPr>
        <w:tc>
          <w:tcPr>
            <w:tcW w:type="dxa" w:w="5067"/>
            <w:hideMark/>
          </w:tcPr>
          <w:p w14:paraId="4A119AEB"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i/>
                <w:iCs/>
                <w:color w:themeColor="text1" w:val="000000"/>
                <w:sz w:val="24"/>
                <w:szCs w:val="24"/>
              </w:rPr>
              <w:t>S. epidermidis</w:t>
            </w:r>
            <w:r w:rsidRPr="00DC5EDE">
              <w:rPr>
                <w:rFonts w:ascii="Times New Roman" w:cs="Times New Roman" w:hAnsi="Times New Roman"/>
                <w:color w:themeColor="text1" w:val="000000"/>
                <w:sz w:val="24"/>
                <w:szCs w:val="24"/>
              </w:rPr>
              <w:t xml:space="preserve"> (MTCC 3382)</w:t>
            </w:r>
          </w:p>
        </w:tc>
        <w:tc>
          <w:tcPr>
            <w:tcW w:type="auto" w:w="0"/>
            <w:hideMark/>
          </w:tcPr>
          <w:p w14:paraId="2070FF64" w14:textId="77777777" w:rsidP="00F16214" w:rsidR="007035E4" w:rsidRDefault="007035E4" w:rsidRPr="00DC5EDE">
            <w:pPr>
              <w:jc w:val="both"/>
              <w:rPr>
                <w:rFonts w:ascii="Times New Roman" w:cs="Times New Roman" w:hAnsi="Times New Roman"/>
                <w:color w:themeColor="text1" w:val="000000"/>
                <w:sz w:val="24"/>
                <w:szCs w:val="24"/>
              </w:rPr>
            </w:pPr>
            <w:proofErr w:type="spellStart"/>
            <w:r w:rsidRPr="00DC5EDE">
              <w:rPr>
                <w:rFonts w:ascii="Times New Roman" w:cs="Times New Roman" w:hAnsi="Times New Roman"/>
                <w:color w:themeColor="text1" w:val="000000"/>
                <w:sz w:val="24"/>
                <w:szCs w:val="24"/>
              </w:rPr>
              <w:t>Aqeuous</w:t>
            </w:r>
            <w:proofErr w:type="spellEnd"/>
            <w:r w:rsidRPr="00DC5EDE">
              <w:rPr>
                <w:rFonts w:ascii="Times New Roman" w:cs="Times New Roman" w:hAnsi="Times New Roman"/>
                <w:color w:themeColor="text1" w:val="000000"/>
                <w:sz w:val="24"/>
                <w:szCs w:val="24"/>
              </w:rPr>
              <w:t xml:space="preserve"> extract </w:t>
            </w:r>
          </w:p>
        </w:tc>
        <w:tc>
          <w:tcPr>
            <w:tcW w:type="auto" w:w="0"/>
            <w:hideMark/>
          </w:tcPr>
          <w:p w14:paraId="2A0266E3"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3.0</w:t>
            </w:r>
          </w:p>
        </w:tc>
      </w:tr>
      <w:tr w14:paraId="5763F0A4" w14:textId="77777777" w:rsidR="00DC5EDE" w:rsidRPr="00DC5EDE" w:rsidTr="00E62835">
        <w:trPr>
          <w:trHeight w:val="417"/>
          <w:jc w:val="center"/>
        </w:trPr>
        <w:tc>
          <w:tcPr>
            <w:tcW w:type="dxa" w:w="5067"/>
            <w:hideMark/>
          </w:tcPr>
          <w:p w14:paraId="48328150"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i/>
                <w:iCs/>
                <w:color w:themeColor="text1" w:val="000000"/>
                <w:sz w:val="24"/>
                <w:szCs w:val="24"/>
              </w:rPr>
              <w:t>B. cereus</w:t>
            </w:r>
            <w:r w:rsidRPr="00DC5EDE">
              <w:rPr>
                <w:rFonts w:ascii="Times New Roman" w:cs="Times New Roman" w:hAnsi="Times New Roman"/>
                <w:color w:themeColor="text1" w:val="000000"/>
                <w:sz w:val="24"/>
                <w:szCs w:val="24"/>
              </w:rPr>
              <w:t xml:space="preserve"> (MTCC 1272)</w:t>
            </w:r>
          </w:p>
        </w:tc>
        <w:tc>
          <w:tcPr>
            <w:tcW w:type="auto" w:w="0"/>
            <w:hideMark/>
          </w:tcPr>
          <w:p w14:paraId="5497BFF7"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w:t>
            </w:r>
          </w:p>
        </w:tc>
        <w:tc>
          <w:tcPr>
            <w:tcW w:type="auto" w:w="0"/>
            <w:hideMark/>
          </w:tcPr>
          <w:p w14:paraId="5CAC41C4"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No effect</w:t>
            </w:r>
          </w:p>
        </w:tc>
      </w:tr>
      <w:tr w14:paraId="23DF22C0" w14:textId="77777777" w:rsidR="00DC5EDE" w:rsidRPr="00DC5EDE" w:rsidTr="00E62835">
        <w:trPr>
          <w:trHeight w:val="422"/>
          <w:jc w:val="center"/>
        </w:trPr>
        <w:tc>
          <w:tcPr>
            <w:tcW w:type="dxa" w:w="5067"/>
            <w:hideMark/>
          </w:tcPr>
          <w:p w14:paraId="3013A7C2"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i/>
                <w:iCs/>
                <w:color w:themeColor="text1" w:val="000000"/>
                <w:sz w:val="24"/>
                <w:szCs w:val="24"/>
              </w:rPr>
              <w:t>B. subtilis</w:t>
            </w:r>
            <w:r w:rsidRPr="00DC5EDE">
              <w:rPr>
                <w:rFonts w:ascii="Times New Roman" w:cs="Times New Roman" w:hAnsi="Times New Roman"/>
                <w:color w:themeColor="text1" w:val="000000"/>
                <w:sz w:val="24"/>
                <w:szCs w:val="24"/>
              </w:rPr>
              <w:t xml:space="preserve"> (MTCC 1789)</w:t>
            </w:r>
          </w:p>
        </w:tc>
        <w:tc>
          <w:tcPr>
            <w:tcW w:type="auto" w:w="0"/>
            <w:hideMark/>
          </w:tcPr>
          <w:p w14:paraId="7D1791B1"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w:t>
            </w:r>
          </w:p>
        </w:tc>
        <w:tc>
          <w:tcPr>
            <w:tcW w:type="auto" w:w="0"/>
            <w:hideMark/>
          </w:tcPr>
          <w:p w14:paraId="0C3D39CD"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No effect</w:t>
            </w:r>
          </w:p>
        </w:tc>
      </w:tr>
      <w:tr w14:paraId="2EB42AF1" w14:textId="77777777" w:rsidR="00DC5EDE" w:rsidRPr="00DC5EDE" w:rsidTr="00E62835">
        <w:trPr>
          <w:trHeight w:val="273"/>
          <w:jc w:val="center"/>
        </w:trPr>
        <w:tc>
          <w:tcPr>
            <w:tcW w:type="dxa" w:w="5067"/>
            <w:hideMark/>
          </w:tcPr>
          <w:p w14:paraId="4244D8D8" w14:textId="77777777" w:rsidP="00F16214" w:rsidR="007035E4" w:rsidRDefault="007035E4" w:rsidRPr="00DC5EDE">
            <w:pPr>
              <w:jc w:val="both"/>
              <w:rPr>
                <w:rFonts w:ascii="Times New Roman" w:cs="Times New Roman" w:hAnsi="Times New Roman"/>
                <w:color w:themeColor="text1" w:val="000000"/>
                <w:sz w:val="24"/>
                <w:szCs w:val="24"/>
              </w:rPr>
            </w:pPr>
            <w:proofErr w:type="spellStart"/>
            <w:proofErr w:type="gramStart"/>
            <w:r w:rsidRPr="00DC5EDE">
              <w:rPr>
                <w:rFonts w:ascii="Times New Roman" w:cs="Times New Roman" w:hAnsi="Times New Roman"/>
                <w:i/>
                <w:iCs/>
                <w:color w:themeColor="text1" w:val="000000"/>
                <w:sz w:val="24"/>
                <w:szCs w:val="24"/>
              </w:rPr>
              <w:t>S.flexneri</w:t>
            </w:r>
            <w:proofErr w:type="spellEnd"/>
            <w:proofErr w:type="gramEnd"/>
            <w:r w:rsidRPr="00DC5EDE">
              <w:rPr>
                <w:rFonts w:ascii="Times New Roman" w:cs="Times New Roman" w:hAnsi="Times New Roman"/>
                <w:color w:themeColor="text1" w:val="000000"/>
                <w:sz w:val="24"/>
                <w:szCs w:val="24"/>
              </w:rPr>
              <w:t xml:space="preserve"> (MTCC 1457)</w:t>
            </w:r>
          </w:p>
        </w:tc>
        <w:tc>
          <w:tcPr>
            <w:tcW w:type="auto" w:w="0"/>
            <w:hideMark/>
          </w:tcPr>
          <w:p w14:paraId="663FC00A"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w:t>
            </w:r>
          </w:p>
        </w:tc>
        <w:tc>
          <w:tcPr>
            <w:tcW w:type="auto" w:w="0"/>
            <w:hideMark/>
          </w:tcPr>
          <w:p w14:paraId="36B73D37"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No effect</w:t>
            </w:r>
          </w:p>
        </w:tc>
      </w:tr>
      <w:tr w14:paraId="6B5C1065" w14:textId="77777777" w:rsidR="00DC5EDE" w:rsidRPr="00DC5EDE" w:rsidTr="00E62835">
        <w:trPr>
          <w:trHeight w:val="419"/>
          <w:jc w:val="center"/>
        </w:trPr>
        <w:tc>
          <w:tcPr>
            <w:tcW w:type="dxa" w:w="5067"/>
            <w:hideMark/>
          </w:tcPr>
          <w:p w14:paraId="50E02FB9" w14:textId="77777777" w:rsidP="00F16214" w:rsidR="007035E4" w:rsidRDefault="007035E4" w:rsidRPr="00DC5EDE">
            <w:pPr>
              <w:jc w:val="both"/>
              <w:rPr>
                <w:rFonts w:ascii="Times New Roman" w:cs="Times New Roman" w:hAnsi="Times New Roman"/>
                <w:color w:themeColor="text1" w:val="000000"/>
                <w:sz w:val="24"/>
                <w:szCs w:val="24"/>
              </w:rPr>
            </w:pPr>
            <w:proofErr w:type="spellStart"/>
            <w:proofErr w:type="gramStart"/>
            <w:r w:rsidRPr="00DC5EDE">
              <w:rPr>
                <w:rFonts w:ascii="Times New Roman" w:cs="Times New Roman" w:hAnsi="Times New Roman"/>
                <w:i/>
                <w:iCs/>
                <w:color w:themeColor="text1" w:val="000000"/>
                <w:sz w:val="24"/>
                <w:szCs w:val="24"/>
              </w:rPr>
              <w:t>A.caviae</w:t>
            </w:r>
            <w:proofErr w:type="spellEnd"/>
            <w:proofErr w:type="gramEnd"/>
            <w:r w:rsidRPr="00DC5EDE">
              <w:rPr>
                <w:rFonts w:ascii="Times New Roman" w:cs="Times New Roman" w:hAnsi="Times New Roman"/>
                <w:color w:themeColor="text1" w:val="000000"/>
                <w:sz w:val="24"/>
                <w:szCs w:val="24"/>
              </w:rPr>
              <w:t xml:space="preserve"> (MTCC 6541)</w:t>
            </w:r>
          </w:p>
        </w:tc>
        <w:tc>
          <w:tcPr>
            <w:tcW w:type="auto" w:w="0"/>
            <w:hideMark/>
          </w:tcPr>
          <w:p w14:paraId="4393B3AF"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w:t>
            </w:r>
          </w:p>
        </w:tc>
        <w:tc>
          <w:tcPr>
            <w:tcW w:type="auto" w:w="0"/>
            <w:hideMark/>
          </w:tcPr>
          <w:p w14:paraId="1461147F" w14:textId="77777777" w:rsidP="00F16214" w:rsidR="007035E4" w:rsidRDefault="007035E4" w:rsidRPr="00DC5EDE">
            <w:pPr>
              <w:jc w:val="both"/>
              <w:rPr>
                <w:rFonts w:ascii="Times New Roman" w:cs="Times New Roman" w:hAnsi="Times New Roman"/>
                <w:color w:themeColor="text1" w:val="000000"/>
                <w:sz w:val="24"/>
                <w:szCs w:val="24"/>
              </w:rPr>
            </w:pPr>
            <w:r w:rsidRPr="00DC5EDE">
              <w:rPr>
                <w:rFonts w:ascii="Times New Roman" w:cs="Times New Roman" w:hAnsi="Times New Roman"/>
                <w:color w:themeColor="text1" w:val="000000"/>
                <w:sz w:val="24"/>
                <w:szCs w:val="24"/>
              </w:rPr>
              <w:t>No effect</w:t>
            </w:r>
          </w:p>
        </w:tc>
      </w:tr>
    </w:tbl>
    <w:p w14:paraId="3BDECED4" w14:textId="733DE24D" w:rsidP="007035E4" w:rsidR="007035E4" w:rsidRDefault="007035E4" w:rsidRPr="00674789">
      <w:pPr>
        <w:jc w:val="both"/>
        <w:rPr>
          <w:rFonts w:ascii="Times New Roman" w:cs="Times New Roman" w:hAnsi="Times New Roman"/>
          <w:sz w:val="24"/>
          <w:szCs w:val="24"/>
        </w:rPr>
      </w:pPr>
      <w:r w:rsidRPr="00DC5EDE">
        <w:rPr>
          <w:rFonts w:ascii="Times New Roman" w:cs="Times New Roman" w:hAnsi="Times New Roman"/>
          <w:color w:themeColor="text1" w:val="000000"/>
          <w:sz w:val="24"/>
          <w:szCs w:val="24"/>
        </w:rPr>
        <w:t xml:space="preserve">Figure 4. Effect </w:t>
      </w:r>
      <w:r w:rsidRPr="00674789">
        <w:rPr>
          <w:rFonts w:ascii="Times New Roman" w:cs="Times New Roman" w:hAnsi="Times New Roman"/>
          <w:sz w:val="24"/>
          <w:szCs w:val="24"/>
        </w:rPr>
        <w:t>of aqueous whole plant extract of</w:t>
      </w:r>
      <w:r w:rsidRPr="00674789">
        <w:rPr>
          <w:rFonts w:ascii="Times New Roman" w:cs="Times New Roman" w:hAnsi="Times New Roman"/>
          <w:sz w:val="24"/>
          <w:szCs w:val="24"/>
          <w:shd w:color="auto" w:fill="FFFCF0" w:val="clear"/>
        </w:rPr>
        <w:t xml:space="preserve">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rPr>
        <w:t xml:space="preserve"> L. against </w:t>
      </w:r>
      <w:r w:rsidR="003A12EA">
        <w:rPr>
          <w:rFonts w:ascii="Times New Roman" w:cs="Times New Roman" w:hAnsi="Times New Roman"/>
          <w:bCs/>
          <w:sz w:val="24"/>
          <w:szCs w:val="24"/>
        </w:rPr>
        <w:t>various test microbes.</w:t>
      </w:r>
      <w:r w:rsidRPr="00674789">
        <w:rPr>
          <w:rFonts w:ascii="Times New Roman" w:cs="Times New Roman" w:hAnsi="Times New Roman"/>
          <w:sz w:val="24"/>
          <w:szCs w:val="24"/>
        </w:rPr>
        <w:t xml:space="preserve"> </w:t>
      </w:r>
    </w:p>
    <w:p w14:paraId="6DB16F4F" w14:textId="60EB5482" w:rsidP="007035E4" w:rsidR="007035E4" w:rsidRDefault="006E2D6B" w:rsidRPr="00674789">
      <w:pPr>
        <w:jc w:val="both"/>
        <w:rPr>
          <w:rFonts w:ascii="Times New Roman" w:cs="Times New Roman" w:hAnsi="Times New Roman"/>
          <w:sz w:val="24"/>
          <w:szCs w:val="24"/>
        </w:rPr>
      </w:pPr>
      <w:r>
        <w:rPr>
          <w:noProof/>
        </w:rPr>
        <w:drawing>
          <wp:inline distB="0" distL="0" distR="0" distT="0" wp14:anchorId="3F15DE63" wp14:editId="450149AA">
            <wp:extent cx="5410986" cy="2928105"/>
            <wp:effectExtent b="5715" l="0" r="0" t="0"/>
            <wp:docPr id="69160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r:embed="rId10">
                      <a:extLst>
                        <a:ext uri="{28A0092B-C50C-407E-A947-70E740481C1C}">
                          <a14:useLocalDpi xmlns:a14="http://schemas.microsoft.com/office/drawing/2010/main" val="0"/>
                        </a:ext>
                      </a:extLst>
                    </a:blip>
                    <a:srcRect b="13874" t="14024"/>
                    <a:stretch>
                      <a:fillRect/>
                    </a:stretch>
                  </pic:blipFill>
                  <pic:spPr bwMode="auto">
                    <a:xfrm>
                      <a:off x="0" y="0"/>
                      <a:ext cx="5418827" cy="2932348"/>
                    </a:xfrm>
                    <a:prstGeom prst="rect">
                      <a:avLst/>
                    </a:prstGeom>
                    <a:noFill/>
                    <a:ln>
                      <a:noFill/>
                    </a:ln>
                    <a:extLst>
                      <a:ext uri="{53640926-AAD7-44D8-BBD7-CCE9431645EC}">
                        <a14:shadowObscured xmlns:a14="http://schemas.microsoft.com/office/drawing/2010/main"/>
                      </a:ext>
                    </a:extLst>
                  </pic:spPr>
                </pic:pic>
              </a:graphicData>
            </a:graphic>
          </wp:inline>
        </w:drawing>
      </w:r>
    </w:p>
    <w:p w14:paraId="2A46506E" w14:textId="56CC0108" w:rsidP="00FD7BAF" w:rsidR="007035E4" w:rsidRDefault="005D4B34" w:rsidRPr="00FD7BAF">
      <w:pPr>
        <w:jc w:val="both"/>
        <w:rPr>
          <w:rFonts w:ascii="Times New Roman" w:cs="Times New Roman" w:hAnsi="Times New Roman"/>
          <w:sz w:val="24"/>
          <w:szCs w:val="24"/>
          <w:lang w:val="en-GB"/>
        </w:rPr>
      </w:pPr>
      <w:r>
        <w:rPr>
          <w:rFonts w:ascii="Times New Roman" w:cs="Times New Roman" w:hAnsi="Times New Roman"/>
          <w:noProof/>
          <w:sz w:val="24"/>
          <w:szCs w:val="24"/>
          <w:lang w:eastAsia="zh-TW"/>
        </w:rPr>
        <w:lastRenderedPageBreak/>
        <mc:AlternateContent>
          <mc:Choice Requires="wps">
            <w:drawing>
              <wp:anchor allowOverlap="1" behindDoc="0" distB="0" distL="114300" distR="114300" distT="0" layoutInCell="1" locked="0" relativeHeight="251659776" simplePos="0" wp14:anchorId="15B9709F" wp14:editId="584D1EB9">
                <wp:simplePos x="0" y="0"/>
                <wp:positionH relativeFrom="column">
                  <wp:posOffset>-2331720</wp:posOffset>
                </wp:positionH>
                <wp:positionV relativeFrom="paragraph">
                  <wp:posOffset>107315</wp:posOffset>
                </wp:positionV>
                <wp:extent cx="299720" cy="223520"/>
                <wp:effectExtent b="11430" l="11430" r="12700" t="12700"/>
                <wp:wrapNone/>
                <wp:docPr id="6792637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23520"/>
                        </a:xfrm>
                        <a:prstGeom prst="rect">
                          <a:avLst/>
                        </a:prstGeom>
                        <a:solidFill>
                          <a:srgbClr val="FFFFFF"/>
                        </a:solidFill>
                        <a:ln w="9525">
                          <a:solidFill>
                            <a:srgbClr val="000000"/>
                          </a:solidFill>
                          <a:miter lim="800000"/>
                          <a:headEnd/>
                          <a:tailEnd/>
                        </a:ln>
                      </wps:spPr>
                      <wps:txbx>
                        <w:txbxContent>
                          <w:p w14:paraId="69434F1E" w14:textId="77777777" w:rsidP="007035E4" w:rsidR="007035E4" w:rsidRDefault="007035E4" w:rsidRPr="0015601D">
                            <w:pPr>
                              <w:rPr>
                                <w:b/>
                                <w:lang w:val="en-GB"/>
                              </w:rPr>
                            </w:pPr>
                            <w:r w:rsidRPr="0015601D">
                              <w:rPr>
                                <w:b/>
                                <w:lang w:val="en-GB"/>
                              </w:rPr>
                              <w:t>B</w:t>
                            </w:r>
                          </w:p>
                        </w:txbxContent>
                      </wps:txbx>
                      <wps:bodyPr anchor="t"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hAnsi="Times New Roman"/>
          <w:noProof/>
          <w:sz w:val="24"/>
          <w:szCs w:val="24"/>
          <w:lang w:eastAsia="zh-TW" w:val="en-GB"/>
        </w:rPr>
        <mc:AlternateContent>
          <mc:Choice Requires="wps">
            <w:drawing>
              <wp:anchor allowOverlap="1" behindDoc="0" distB="0" distL="114300" distR="114300" distT="0" layoutInCell="1" locked="0" relativeHeight="251660800" simplePos="0" wp14:anchorId="062235BE" wp14:editId="307CD50F">
                <wp:simplePos x="0" y="0"/>
                <wp:positionH relativeFrom="column">
                  <wp:posOffset>-4565015</wp:posOffset>
                </wp:positionH>
                <wp:positionV relativeFrom="paragraph">
                  <wp:posOffset>107315</wp:posOffset>
                </wp:positionV>
                <wp:extent cx="259715" cy="223520"/>
                <wp:effectExtent b="11430" l="6985" r="9525" t="12700"/>
                <wp:wrapNone/>
                <wp:docPr id="213167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23520"/>
                        </a:xfrm>
                        <a:prstGeom prst="rect">
                          <a:avLst/>
                        </a:prstGeom>
                        <a:solidFill>
                          <a:srgbClr val="FFFFFF"/>
                        </a:solidFill>
                        <a:ln w="9525">
                          <a:solidFill>
                            <a:srgbClr val="000000"/>
                          </a:solidFill>
                          <a:miter lim="800000"/>
                          <a:headEnd/>
                          <a:tailEnd/>
                        </a:ln>
                      </wps:spPr>
                      <wps:txbx>
                        <w:txbxContent>
                          <w:p w14:paraId="4C5E9B92" w14:textId="77777777" w:rsidP="007035E4" w:rsidR="007035E4" w:rsidRDefault="007035E4" w:rsidRPr="0015601D">
                            <w:pPr>
                              <w:rPr>
                                <w:b/>
                                <w:lang w:val="en-GB"/>
                              </w:rPr>
                            </w:pPr>
                            <w:r w:rsidRPr="0015601D">
                              <w:rPr>
                                <w:b/>
                                <w:lang w:val="en-GB"/>
                              </w:rPr>
                              <w:t>A</w:t>
                            </w:r>
                          </w:p>
                        </w:txbxContent>
                      </wps:txbx>
                      <wps:bodyPr anchor="t" anchorCtr="0" bIns="45720" lIns="91440" rIns="91440" rot="0" tIns="45720" upright="1" vert="horz" wrap="square">
                        <a:noAutofit/>
                      </wps:bodyPr>
                    </wps:wsp>
                  </a:graphicData>
                </a:graphic>
                <wp14:sizeRelH relativeFrom="margin">
                  <wp14:pctWidth>0</wp14:pctWidth>
                </wp14:sizeRelH>
                <wp14:sizeRelV relativeFrom="margin">
                  <wp14:pctHeight>0</wp14:pctHeight>
                </wp14:sizeRelV>
              </wp:anchor>
            </w:drawing>
          </mc:Choice>
        </mc:AlternateContent>
      </w:r>
      <w:r w:rsidR="007035E4" w:rsidRPr="00FD7BAF">
        <w:rPr>
          <w:rFonts w:ascii="Times New Roman" w:cs="Times New Roman" w:hAnsi="Times New Roman"/>
          <w:sz w:val="24"/>
          <w:szCs w:val="24"/>
          <w:lang w:val="en-GB"/>
        </w:rPr>
        <w:t xml:space="preserve">The LD50 of the aqueous whole plant extract of </w:t>
      </w:r>
      <w:proofErr w:type="spellStart"/>
      <w:r w:rsidR="007035E4" w:rsidRPr="00FD7BAF">
        <w:rPr>
          <w:rFonts w:ascii="Times New Roman" w:cs="Times New Roman" w:hAnsi="Times New Roman"/>
          <w:i/>
          <w:sz w:val="24"/>
          <w:szCs w:val="24"/>
          <w:lang w:val="en-GB"/>
        </w:rPr>
        <w:t>Coix</w:t>
      </w:r>
      <w:proofErr w:type="spellEnd"/>
      <w:r w:rsidR="007035E4" w:rsidRPr="00FD7BAF">
        <w:rPr>
          <w:rFonts w:ascii="Times New Roman" w:cs="Times New Roman" w:hAnsi="Times New Roman"/>
          <w:i/>
          <w:sz w:val="24"/>
          <w:szCs w:val="24"/>
          <w:lang w:val="en-GB"/>
        </w:rPr>
        <w:t xml:space="preserve"> </w:t>
      </w:r>
      <w:proofErr w:type="spellStart"/>
      <w:r w:rsidR="007035E4" w:rsidRPr="00FD7BAF">
        <w:rPr>
          <w:rFonts w:ascii="Times New Roman" w:cs="Times New Roman" w:hAnsi="Times New Roman"/>
          <w:i/>
          <w:sz w:val="24"/>
          <w:szCs w:val="24"/>
          <w:lang w:val="en-GB"/>
        </w:rPr>
        <w:t>lacryma-jobi</w:t>
      </w:r>
      <w:proofErr w:type="spellEnd"/>
      <w:r w:rsidR="007035E4" w:rsidRPr="00FD7BAF">
        <w:rPr>
          <w:rFonts w:ascii="Times New Roman" w:cs="Times New Roman" w:hAnsi="Times New Roman"/>
          <w:sz w:val="24"/>
          <w:szCs w:val="24"/>
          <w:lang w:val="en-GB"/>
        </w:rPr>
        <w:t xml:space="preserve"> (L.) was found to be </w:t>
      </w:r>
      <w:r w:rsidR="00E62835">
        <w:rPr>
          <w:rFonts w:ascii="Times New Roman" w:cs="Times New Roman" w:hAnsi="Times New Roman"/>
          <w:sz w:val="24"/>
          <w:szCs w:val="24"/>
          <w:lang w:val="en-GB"/>
        </w:rPr>
        <w:t>about</w:t>
      </w:r>
      <w:r w:rsidR="007035E4" w:rsidRPr="00FD7BAF">
        <w:rPr>
          <w:rFonts w:ascii="Times New Roman" w:cs="Times New Roman" w:hAnsi="Times New Roman"/>
          <w:sz w:val="24"/>
          <w:szCs w:val="24"/>
          <w:lang w:val="en-GB"/>
        </w:rPr>
        <w:t xml:space="preserve"> than 2000mg/ kg </w:t>
      </w:r>
      <w:proofErr w:type="spellStart"/>
      <w:r w:rsidR="007035E4" w:rsidRPr="00FD7BAF">
        <w:rPr>
          <w:rFonts w:ascii="Times New Roman" w:cs="Times New Roman" w:hAnsi="Times New Roman"/>
          <w:sz w:val="24"/>
          <w:szCs w:val="24"/>
          <w:lang w:val="en-GB"/>
        </w:rPr>
        <w:t>b.w.</w:t>
      </w:r>
      <w:proofErr w:type="spellEnd"/>
      <w:r w:rsidR="007035E4" w:rsidRPr="00FD7BAF">
        <w:rPr>
          <w:rFonts w:ascii="Times New Roman" w:cs="Times New Roman" w:hAnsi="Times New Roman"/>
          <w:sz w:val="24"/>
          <w:szCs w:val="24"/>
          <w:lang w:val="en-GB"/>
        </w:rPr>
        <w:t xml:space="preserve"> and treated </w:t>
      </w:r>
      <w:r w:rsidR="007035E4" w:rsidRPr="00FD7BAF">
        <w:rPr>
          <w:rFonts w:ascii="Times New Roman" w:cs="Times New Roman" w:hAnsi="Times New Roman"/>
          <w:sz w:val="24"/>
          <w:szCs w:val="24"/>
        </w:rPr>
        <w:t xml:space="preserve">mice showed signs of toxicity such as reddish eyes, inactive, sluggishness, and convulsion. </w:t>
      </w:r>
      <w:r w:rsidR="007035E4" w:rsidRPr="00CD64FB">
        <w:rPr>
          <w:rFonts w:ascii="Times New Roman" w:cs="Times New Roman" w:hAnsi="Times New Roman"/>
          <w:sz w:val="24"/>
          <w:szCs w:val="24"/>
        </w:rPr>
        <w:t xml:space="preserve">Remarkable weight loss was observed in mice groups receiving 500 mg/kg </w:t>
      </w:r>
      <w:proofErr w:type="spellStart"/>
      <w:r w:rsidR="007035E4" w:rsidRPr="00CD64FB">
        <w:rPr>
          <w:rFonts w:ascii="Times New Roman" w:cs="Times New Roman" w:hAnsi="Times New Roman"/>
          <w:sz w:val="24"/>
          <w:szCs w:val="24"/>
        </w:rPr>
        <w:t>b.w.</w:t>
      </w:r>
      <w:proofErr w:type="spellEnd"/>
      <w:r w:rsidR="007035E4" w:rsidRPr="00CD64FB">
        <w:rPr>
          <w:rFonts w:ascii="Times New Roman" w:cs="Times New Roman" w:hAnsi="Times New Roman"/>
          <w:sz w:val="24"/>
          <w:szCs w:val="24"/>
        </w:rPr>
        <w:t xml:space="preserve"> and 800 mg/kg </w:t>
      </w:r>
      <w:proofErr w:type="spellStart"/>
      <w:r w:rsidR="007035E4" w:rsidRPr="00CD64FB">
        <w:rPr>
          <w:rFonts w:ascii="Times New Roman" w:cs="Times New Roman" w:hAnsi="Times New Roman"/>
          <w:sz w:val="24"/>
          <w:szCs w:val="24"/>
        </w:rPr>
        <w:t>b.w.</w:t>
      </w:r>
      <w:proofErr w:type="spellEnd"/>
      <w:r w:rsidR="007035E4" w:rsidRPr="00CD64FB">
        <w:rPr>
          <w:rFonts w:ascii="Times New Roman" w:cs="Times New Roman" w:hAnsi="Times New Roman"/>
          <w:sz w:val="24"/>
          <w:szCs w:val="24"/>
        </w:rPr>
        <w:t xml:space="preserve"> doses by </w:t>
      </w:r>
      <w:r w:rsidR="007035E4" w:rsidRPr="00FD7BAF">
        <w:rPr>
          <w:rFonts w:ascii="Times New Roman" w:cs="Times New Roman" w:hAnsi="Times New Roman"/>
          <w:sz w:val="24"/>
          <w:szCs w:val="24"/>
        </w:rPr>
        <w:t xml:space="preserve">the sixth week of administration. Mice group treated with 200 mg/kg </w:t>
      </w:r>
      <w:proofErr w:type="spellStart"/>
      <w:r w:rsidR="007035E4" w:rsidRPr="00FD7BAF">
        <w:rPr>
          <w:rFonts w:ascii="Times New Roman" w:cs="Times New Roman" w:hAnsi="Times New Roman"/>
          <w:sz w:val="24"/>
          <w:szCs w:val="24"/>
        </w:rPr>
        <w:t>b.w.</w:t>
      </w:r>
      <w:proofErr w:type="spellEnd"/>
      <w:r w:rsidR="007035E4" w:rsidRPr="00FD7BAF">
        <w:rPr>
          <w:rFonts w:ascii="Times New Roman" w:cs="Times New Roman" w:hAnsi="Times New Roman"/>
          <w:sz w:val="24"/>
          <w:szCs w:val="24"/>
        </w:rPr>
        <w:t xml:space="preserve"> dose showed no observable changes in </w:t>
      </w:r>
      <w:r w:rsidR="00CD64FB">
        <w:rPr>
          <w:rFonts w:ascii="Times New Roman" w:cs="Times New Roman" w:hAnsi="Times New Roman"/>
          <w:sz w:val="24"/>
          <w:szCs w:val="24"/>
        </w:rPr>
        <w:t>physical activities</w:t>
      </w:r>
      <w:r w:rsidR="007035E4" w:rsidRPr="00FD7BAF">
        <w:rPr>
          <w:rFonts w:ascii="Times New Roman" w:cs="Times New Roman" w:hAnsi="Times New Roman"/>
          <w:sz w:val="24"/>
          <w:szCs w:val="24"/>
        </w:rPr>
        <w:t xml:space="preserve"> and appearance. Significant changes in enzymatic activities (SGPT, SGOT, GGT and ALP) in serum and liver tissue indicated potential physiological changes due to extract administration (Figure 5 and 6). There was a </w:t>
      </w:r>
      <w:r w:rsidR="007035E4" w:rsidRPr="00FD7BAF">
        <w:rPr>
          <w:rStyle w:val="Strong"/>
          <w:rFonts w:ascii="Times New Roman" w:cs="Times New Roman" w:hAnsi="Times New Roman"/>
          <w:b w:val="0"/>
          <w:sz w:val="24"/>
          <w:szCs w:val="24"/>
        </w:rPr>
        <w:t>dose-dependent increase</w:t>
      </w:r>
      <w:r w:rsidR="007035E4" w:rsidRPr="00FD7BAF">
        <w:rPr>
          <w:rFonts w:ascii="Times New Roman" w:cs="Times New Roman" w:hAnsi="Times New Roman"/>
          <w:sz w:val="24"/>
          <w:szCs w:val="24"/>
        </w:rPr>
        <w:t xml:space="preserve"> in serum glucose level. Higher doses, especially 800 mg/kg </w:t>
      </w:r>
      <w:proofErr w:type="spellStart"/>
      <w:r w:rsidR="007035E4" w:rsidRPr="00FD7BAF">
        <w:rPr>
          <w:rFonts w:ascii="Times New Roman" w:cs="Times New Roman" w:hAnsi="Times New Roman"/>
          <w:sz w:val="24"/>
          <w:szCs w:val="24"/>
        </w:rPr>
        <w:t>b.w.</w:t>
      </w:r>
      <w:proofErr w:type="spellEnd"/>
      <w:r w:rsidR="007035E4" w:rsidRPr="00FD7BAF">
        <w:rPr>
          <w:rFonts w:ascii="Times New Roman" w:cs="Times New Roman" w:hAnsi="Times New Roman"/>
          <w:sz w:val="24"/>
          <w:szCs w:val="24"/>
        </w:rPr>
        <w:t xml:space="preserve"> significantly raised blood glucose level which suggests the plant extract has a </w:t>
      </w:r>
      <w:r w:rsidR="007035E4" w:rsidRPr="00FD7BAF">
        <w:rPr>
          <w:rStyle w:val="Strong"/>
          <w:rFonts w:ascii="Times New Roman" w:cs="Times New Roman" w:hAnsi="Times New Roman"/>
          <w:b w:val="0"/>
          <w:sz w:val="24"/>
          <w:szCs w:val="24"/>
        </w:rPr>
        <w:t>hyperglycemic effect</w:t>
      </w:r>
      <w:r w:rsidR="00E62835">
        <w:rPr>
          <w:rStyle w:val="Strong"/>
          <w:rFonts w:ascii="Times New Roman" w:cs="Times New Roman" w:hAnsi="Times New Roman"/>
          <w:b w:val="0"/>
          <w:sz w:val="24"/>
          <w:szCs w:val="24"/>
        </w:rPr>
        <w:t xml:space="preserve"> </w:t>
      </w:r>
      <w:r w:rsidR="007035E4" w:rsidRPr="00FD7BAF">
        <w:rPr>
          <w:rFonts w:ascii="Times New Roman" w:cs="Times New Roman" w:hAnsi="Times New Roman"/>
          <w:sz w:val="24"/>
          <w:szCs w:val="24"/>
        </w:rPr>
        <w:t>(Figure</w:t>
      </w:r>
      <w:r w:rsidR="00CD64FB">
        <w:rPr>
          <w:rFonts w:ascii="Times New Roman" w:cs="Times New Roman" w:hAnsi="Times New Roman"/>
          <w:sz w:val="24"/>
          <w:szCs w:val="24"/>
        </w:rPr>
        <w:t xml:space="preserve"> </w:t>
      </w:r>
      <w:r w:rsidR="007035E4" w:rsidRPr="00FD7BAF">
        <w:rPr>
          <w:rFonts w:ascii="Times New Roman" w:cs="Times New Roman" w:hAnsi="Times New Roman"/>
          <w:sz w:val="24"/>
          <w:szCs w:val="24"/>
        </w:rPr>
        <w:t>7). The elevated creatinine levels in the blood serum of mice treated with increasing doses of the plant extract indicated a dose-dependent toxic effect</w:t>
      </w:r>
      <w:r w:rsidR="00E62835">
        <w:rPr>
          <w:rFonts w:ascii="Times New Roman" w:cs="Times New Roman" w:hAnsi="Times New Roman"/>
          <w:sz w:val="24"/>
          <w:szCs w:val="24"/>
        </w:rPr>
        <w:t>.</w:t>
      </w:r>
      <w:r w:rsidR="007035E4" w:rsidRPr="00FD7BAF">
        <w:rPr>
          <w:rFonts w:ascii="Times New Roman" w:cs="Times New Roman" w:hAnsi="Times New Roman"/>
          <w:sz w:val="24"/>
          <w:szCs w:val="24"/>
        </w:rPr>
        <w:t xml:space="preserve"> (Figure 8). A dose-dependent change was </w:t>
      </w:r>
      <w:r w:rsidR="00E62835">
        <w:rPr>
          <w:rFonts w:ascii="Times New Roman" w:cs="Times New Roman" w:hAnsi="Times New Roman"/>
          <w:sz w:val="24"/>
          <w:szCs w:val="24"/>
        </w:rPr>
        <w:t xml:space="preserve">also </w:t>
      </w:r>
      <w:r w:rsidR="007035E4" w:rsidRPr="00FD7BAF">
        <w:rPr>
          <w:rFonts w:ascii="Times New Roman" w:cs="Times New Roman" w:hAnsi="Times New Roman"/>
          <w:sz w:val="24"/>
          <w:szCs w:val="24"/>
        </w:rPr>
        <w:t xml:space="preserve">clearly </w:t>
      </w:r>
      <w:r w:rsidR="00E62835">
        <w:rPr>
          <w:rFonts w:ascii="Times New Roman" w:cs="Times New Roman" w:hAnsi="Times New Roman"/>
          <w:sz w:val="24"/>
          <w:szCs w:val="24"/>
        </w:rPr>
        <w:t xml:space="preserve">noted </w:t>
      </w:r>
      <w:r w:rsidR="007035E4" w:rsidRPr="00FD7BAF">
        <w:rPr>
          <w:rFonts w:ascii="Times New Roman" w:cs="Times New Roman" w:hAnsi="Times New Roman"/>
          <w:sz w:val="24"/>
          <w:szCs w:val="24"/>
        </w:rPr>
        <w:t xml:space="preserve">in total cholesterol </w:t>
      </w:r>
      <w:r w:rsidR="00E62835">
        <w:rPr>
          <w:rFonts w:ascii="Times New Roman" w:cs="Times New Roman" w:hAnsi="Times New Roman"/>
          <w:sz w:val="24"/>
          <w:szCs w:val="24"/>
        </w:rPr>
        <w:t>content</w:t>
      </w:r>
      <w:r w:rsidR="007035E4" w:rsidRPr="00FD7BAF">
        <w:rPr>
          <w:rFonts w:ascii="Times New Roman" w:cs="Times New Roman" w:hAnsi="Times New Roman"/>
          <w:sz w:val="24"/>
          <w:szCs w:val="24"/>
        </w:rPr>
        <w:t xml:space="preserve"> in serum following administration of plant extract at a dose of 200, 500, and 800 mg/kg body weight compared to </w:t>
      </w:r>
      <w:r w:rsidR="00E62835">
        <w:rPr>
          <w:rFonts w:ascii="Times New Roman" w:cs="Times New Roman" w:hAnsi="Times New Roman"/>
          <w:sz w:val="24"/>
          <w:szCs w:val="24"/>
        </w:rPr>
        <w:t xml:space="preserve">untreated </w:t>
      </w:r>
      <w:r w:rsidR="007035E4" w:rsidRPr="00FD7BAF">
        <w:rPr>
          <w:rFonts w:ascii="Times New Roman" w:cs="Times New Roman" w:hAnsi="Times New Roman"/>
          <w:sz w:val="24"/>
          <w:szCs w:val="24"/>
        </w:rPr>
        <w:t xml:space="preserve">control group (Figure 9). Furthermore, </w:t>
      </w:r>
      <w:r w:rsidR="007035E4" w:rsidRPr="00FD7BAF">
        <w:rPr>
          <w:rFonts w:ascii="Times New Roman" w:cs="Times New Roman" w:hAnsi="Times New Roman"/>
          <w:sz w:val="24"/>
          <w:szCs w:val="24"/>
          <w:lang w:val="en-GB"/>
        </w:rPr>
        <w:t xml:space="preserve">histopathological evaluations revealed various changes in the liver, kidney and spleen of mice treated with different doses of aqueous extract of </w:t>
      </w:r>
      <w:proofErr w:type="spellStart"/>
      <w:r w:rsidR="007035E4" w:rsidRPr="00FD7BAF">
        <w:rPr>
          <w:rFonts w:ascii="Times New Roman" w:cs="Times New Roman" w:hAnsi="Times New Roman"/>
          <w:i/>
          <w:sz w:val="24"/>
          <w:szCs w:val="24"/>
          <w:lang w:val="en-GB"/>
        </w:rPr>
        <w:t>Coix</w:t>
      </w:r>
      <w:proofErr w:type="spellEnd"/>
      <w:r w:rsidR="007035E4" w:rsidRPr="00FD7BAF">
        <w:rPr>
          <w:rFonts w:ascii="Times New Roman" w:cs="Times New Roman" w:hAnsi="Times New Roman"/>
          <w:i/>
          <w:sz w:val="24"/>
          <w:szCs w:val="24"/>
          <w:lang w:val="en-GB"/>
        </w:rPr>
        <w:t xml:space="preserve"> </w:t>
      </w:r>
      <w:proofErr w:type="spellStart"/>
      <w:r w:rsidR="007035E4" w:rsidRPr="00FD7BAF">
        <w:rPr>
          <w:rFonts w:ascii="Times New Roman" w:cs="Times New Roman" w:hAnsi="Times New Roman"/>
          <w:i/>
          <w:sz w:val="24"/>
          <w:szCs w:val="24"/>
          <w:lang w:val="en-GB"/>
        </w:rPr>
        <w:t>lacryma-jobi</w:t>
      </w:r>
      <w:proofErr w:type="spellEnd"/>
      <w:r w:rsidR="007035E4" w:rsidRPr="00FD7BAF">
        <w:rPr>
          <w:rFonts w:ascii="Times New Roman" w:cs="Times New Roman" w:hAnsi="Times New Roman"/>
          <w:sz w:val="24"/>
          <w:szCs w:val="24"/>
          <w:lang w:val="en-GB"/>
        </w:rPr>
        <w:t xml:space="preserve"> (L.) </w:t>
      </w:r>
      <w:r w:rsidR="007035E4" w:rsidRPr="00FD7BAF">
        <w:rPr>
          <w:rFonts w:ascii="Times New Roman" w:cs="Times New Roman" w:hAnsi="Times New Roman"/>
          <w:sz w:val="24"/>
          <w:szCs w:val="24"/>
        </w:rPr>
        <w:t>including hemorrhage, infiltration of inflammatory cells, necrosis indicated the toxic effect of the extract on these organs</w:t>
      </w:r>
      <w:r w:rsidR="007035E4" w:rsidRPr="00FD7BAF">
        <w:rPr>
          <w:rFonts w:ascii="Times New Roman" w:cs="Times New Roman" w:hAnsi="Times New Roman"/>
          <w:sz w:val="24"/>
          <w:szCs w:val="24"/>
          <w:lang w:val="en-GB"/>
        </w:rPr>
        <w:t xml:space="preserve"> (Figure 10). </w:t>
      </w:r>
    </w:p>
    <w:p w14:paraId="66885F34" w14:textId="07206CD1" w:rsidP="007035E4" w:rsidR="007035E4" w:rsidRDefault="00CB37BC" w:rsidRPr="00674789">
      <w:pPr>
        <w:pStyle w:val="NormalWeb"/>
        <w:spacing w:line="276" w:lineRule="auto"/>
        <w:jc w:val="both"/>
        <w:rPr>
          <w:shd w:color="auto" w:fill="FFFCF0" w:val="clear"/>
        </w:rPr>
      </w:pPr>
      <w:r>
        <w:rPr>
          <w:noProof/>
          <w:color w:val="0070C0"/>
        </w:rPr>
        <w:object w14:anchorId="6974736B" w:dxaOrig="1440" w:dyaOrig="1440">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9" style="position:absolute;left:0;text-align:left;margin-left:7.5pt;margin-top:63.3pt;width:429.75pt;height:326.85pt;z-index:251662848" type="#_x0000_t75" wrapcoords="-36 0 -36 21551 21600 21551 21600 0 -36 0">
            <v:imagedata o:title="" r:id="rId11"/>
            <w10:wrap type="tight"/>
          </v:shape>
          <o:OLEObject DrawAspect="Content" ObjectID="_1822819755" ProgID="PowerPoint.Slide.12" ShapeID="_x0000_s1029" Type="Embed" r:id="rId12"/>
        </w:object>
      </w:r>
      <w:r w:rsidR="007035E4" w:rsidRPr="00674789">
        <w:rPr>
          <w:color w:val="0070C0"/>
          <w:lang w:val="en-GB"/>
        </w:rPr>
        <w:t>Figure 5.</w:t>
      </w:r>
      <w:r w:rsidR="007035E4" w:rsidRPr="00674789">
        <w:rPr>
          <w:lang w:val="en-GB"/>
        </w:rPr>
        <w:t xml:space="preserve"> Comparisons of </w:t>
      </w:r>
      <w:r w:rsidR="00D06F2F">
        <w:rPr>
          <w:lang w:val="en-GB"/>
        </w:rPr>
        <w:t xml:space="preserve">various </w:t>
      </w:r>
      <w:r w:rsidR="007035E4" w:rsidRPr="00674789">
        <w:rPr>
          <w:lang w:val="en-GB"/>
        </w:rPr>
        <w:t xml:space="preserve">enzyme activity in serum of control mouse </w:t>
      </w:r>
      <w:r w:rsidR="00D06F2F">
        <w:rPr>
          <w:lang w:val="en-GB"/>
        </w:rPr>
        <w:t>against</w:t>
      </w:r>
      <w:r w:rsidR="007035E4" w:rsidRPr="00674789">
        <w:rPr>
          <w:lang w:val="en-GB"/>
        </w:rPr>
        <w:t xml:space="preserve"> mouse treated with </w:t>
      </w:r>
      <w:r w:rsidR="00D06F2F">
        <w:rPr>
          <w:lang w:val="en-GB"/>
        </w:rPr>
        <w:t xml:space="preserve">various doses of </w:t>
      </w:r>
      <w:r w:rsidR="00D06F2F" w:rsidRPr="00674789">
        <w:rPr>
          <w:lang w:val="en-GB"/>
        </w:rPr>
        <w:t xml:space="preserve">aqueous whole plant extract of </w:t>
      </w:r>
      <w:proofErr w:type="spellStart"/>
      <w:r w:rsidR="00D06F2F" w:rsidRPr="00674789">
        <w:rPr>
          <w:i/>
          <w:lang w:val="en-GB"/>
        </w:rPr>
        <w:t>Coix</w:t>
      </w:r>
      <w:proofErr w:type="spellEnd"/>
      <w:r w:rsidR="00D06F2F" w:rsidRPr="00674789">
        <w:rPr>
          <w:i/>
          <w:lang w:val="en-GB"/>
        </w:rPr>
        <w:t xml:space="preserve"> </w:t>
      </w:r>
      <w:proofErr w:type="spellStart"/>
      <w:r w:rsidR="00D06F2F" w:rsidRPr="00674789">
        <w:rPr>
          <w:i/>
          <w:lang w:val="en-GB"/>
        </w:rPr>
        <w:t>lacryma-jobi</w:t>
      </w:r>
      <w:proofErr w:type="spellEnd"/>
      <w:r w:rsidR="00D06F2F" w:rsidRPr="00674789">
        <w:rPr>
          <w:i/>
          <w:lang w:val="en-GB"/>
        </w:rPr>
        <w:t xml:space="preserve"> </w:t>
      </w:r>
      <w:r w:rsidR="00D06F2F" w:rsidRPr="00674789">
        <w:rPr>
          <w:lang w:val="en-GB"/>
        </w:rPr>
        <w:t>L</w:t>
      </w:r>
      <w:r w:rsidR="00D06F2F">
        <w:rPr>
          <w:lang w:val="en-GB"/>
        </w:rPr>
        <w:t xml:space="preserve"> (</w:t>
      </w:r>
      <w:r w:rsidR="007035E4" w:rsidRPr="00674789">
        <w:rPr>
          <w:lang w:val="en-GB"/>
        </w:rPr>
        <w:t xml:space="preserve">200 mg/kg </w:t>
      </w:r>
      <w:proofErr w:type="spellStart"/>
      <w:r w:rsidR="007035E4" w:rsidRPr="00674789">
        <w:rPr>
          <w:lang w:val="en-GB"/>
        </w:rPr>
        <w:t>b.w.</w:t>
      </w:r>
      <w:proofErr w:type="spellEnd"/>
      <w:r w:rsidR="007035E4" w:rsidRPr="00674789">
        <w:rPr>
          <w:lang w:val="en-GB"/>
        </w:rPr>
        <w:t xml:space="preserve">, 500 mg/kg </w:t>
      </w:r>
      <w:proofErr w:type="spellStart"/>
      <w:r w:rsidR="007035E4" w:rsidRPr="00674789">
        <w:rPr>
          <w:lang w:val="en-GB"/>
        </w:rPr>
        <w:t>b.w.</w:t>
      </w:r>
      <w:proofErr w:type="spellEnd"/>
      <w:r w:rsidR="007035E4" w:rsidRPr="00674789">
        <w:rPr>
          <w:lang w:val="en-GB"/>
        </w:rPr>
        <w:t xml:space="preserve"> and 800 mg/kg </w:t>
      </w:r>
      <w:proofErr w:type="spellStart"/>
      <w:proofErr w:type="gramStart"/>
      <w:r w:rsidR="00D06F2F">
        <w:rPr>
          <w:lang w:val="en-GB"/>
        </w:rPr>
        <w:t>b.wt</w:t>
      </w:r>
      <w:proofErr w:type="spellEnd"/>
      <w:proofErr w:type="gramEnd"/>
      <w:r w:rsidR="00D06F2F">
        <w:rPr>
          <w:lang w:val="en-GB"/>
        </w:rPr>
        <w:t>).</w:t>
      </w:r>
    </w:p>
    <w:p w14:paraId="18B94687" w14:textId="77777777" w:rsidP="007035E4" w:rsidR="007035E4" w:rsidRDefault="00CB37BC" w:rsidRPr="00674789">
      <w:pPr>
        <w:pStyle w:val="NormalWeb"/>
        <w:spacing w:line="276" w:lineRule="auto"/>
        <w:jc w:val="both"/>
      </w:pPr>
      <w:r>
        <w:rPr>
          <w:noProof/>
          <w:color w:themeColor="text1" w:val="000000"/>
        </w:rPr>
        <w:lastRenderedPageBreak/>
        <w:object w14:anchorId="337CAEF5" w:dxaOrig="1440" w:dyaOrig="1440">
          <v:shape id="_x0000_s1028" style="position:absolute;left:0;text-align:left;margin-left:19.05pt;margin-top:95pt;width:427.3pt;height:269.8pt;z-index:251661824" type="#_x0000_t75" wrapcoords="-38 0 -38 21546 21600 21546 21600 0 -38 0">
            <v:imagedata o:title="" r:id="rId13"/>
            <w10:wrap type="tight"/>
          </v:shape>
          <o:OLEObject DrawAspect="Content" ObjectID="_1822819756" ProgID="PowerPoint.Slide.12" ShapeID="_x0000_s1028" Type="Embed" r:id="rId14"/>
        </w:object>
      </w:r>
      <w:r w:rsidR="007035E4" w:rsidRPr="00DC5EDE">
        <w:rPr>
          <w:color w:themeColor="text1" w:val="000000"/>
          <w:lang w:val="en-GB"/>
        </w:rPr>
        <w:t>Figure 6. (A</w:t>
      </w:r>
      <w:r w:rsidR="007035E4" w:rsidRPr="00674789">
        <w:rPr>
          <w:lang w:val="en-GB"/>
        </w:rPr>
        <w:t xml:space="preserve">) Correlation matrix of changes different enzyme activity level in serum (B) Principal Component Analysis (PCA) of enzyme activity level in serum in control and treated mouse with different doses of </w:t>
      </w:r>
      <w:r w:rsidR="007035E4" w:rsidRPr="00674789">
        <w:t xml:space="preserve">aqueous whole plant extract of </w:t>
      </w:r>
      <w:proofErr w:type="spellStart"/>
      <w:r w:rsidR="007035E4" w:rsidRPr="00674789">
        <w:rPr>
          <w:i/>
        </w:rPr>
        <w:t>Coix</w:t>
      </w:r>
      <w:proofErr w:type="spellEnd"/>
      <w:r w:rsidR="007035E4" w:rsidRPr="00674789">
        <w:rPr>
          <w:i/>
        </w:rPr>
        <w:t xml:space="preserve"> </w:t>
      </w:r>
      <w:proofErr w:type="spellStart"/>
      <w:r w:rsidR="007035E4" w:rsidRPr="00674789">
        <w:rPr>
          <w:i/>
        </w:rPr>
        <w:t>lacryma-jobi</w:t>
      </w:r>
      <w:proofErr w:type="spellEnd"/>
      <w:r w:rsidR="007035E4" w:rsidRPr="00674789">
        <w:t>. (C)</w:t>
      </w:r>
      <w:r w:rsidR="007035E4" w:rsidRPr="00674789">
        <w:rPr>
          <w:lang w:val="en-GB"/>
        </w:rPr>
        <w:t xml:space="preserve"> Correlation matrix of changes different enzyme activity level in liver tissue (D) Principal Component Analysis (PCA) of enzyme activity level in liver tissue in control and treated mouse with different doses of </w:t>
      </w:r>
      <w:r w:rsidR="007035E4" w:rsidRPr="00674789">
        <w:t xml:space="preserve">aqueous whole plant extract of </w:t>
      </w:r>
      <w:proofErr w:type="spellStart"/>
      <w:r w:rsidR="007035E4" w:rsidRPr="00674789">
        <w:rPr>
          <w:i/>
        </w:rPr>
        <w:t>Coix</w:t>
      </w:r>
      <w:proofErr w:type="spellEnd"/>
      <w:r w:rsidR="007035E4" w:rsidRPr="00674789">
        <w:rPr>
          <w:i/>
        </w:rPr>
        <w:t xml:space="preserve"> </w:t>
      </w:r>
      <w:proofErr w:type="spellStart"/>
      <w:r w:rsidR="007035E4" w:rsidRPr="00674789">
        <w:rPr>
          <w:i/>
        </w:rPr>
        <w:t>lacryma-jobi</w:t>
      </w:r>
      <w:proofErr w:type="spellEnd"/>
      <w:r w:rsidR="007035E4" w:rsidRPr="00674789">
        <w:t>.</w:t>
      </w:r>
    </w:p>
    <w:p w14:paraId="16D36D75" w14:textId="77777777" w:rsidP="007035E4" w:rsidR="007035E4" w:rsidRDefault="007035E4" w:rsidRPr="00674789">
      <w:pPr>
        <w:jc w:val="both"/>
        <w:rPr>
          <w:rFonts w:ascii="Times New Roman" w:cs="Times New Roman" w:hAnsi="Times New Roman"/>
          <w:sz w:val="24"/>
          <w:szCs w:val="24"/>
        </w:rPr>
      </w:pPr>
    </w:p>
    <w:p w14:paraId="481ACEC3" w14:textId="77777777" w:rsidP="007035E4" w:rsidR="007035E4" w:rsidRDefault="007035E4" w:rsidRPr="00674789">
      <w:pPr>
        <w:jc w:val="both"/>
        <w:rPr>
          <w:rFonts w:ascii="Times New Roman" w:cs="Times New Roman" w:hAnsi="Times New Roman"/>
          <w:sz w:val="24"/>
          <w:szCs w:val="24"/>
        </w:rPr>
      </w:pPr>
      <w:r w:rsidRPr="00DC5EDE">
        <w:rPr>
          <w:rFonts w:ascii="Times New Roman" w:cs="Times New Roman" w:hAnsi="Times New Roman"/>
          <w:noProof/>
          <w:color w:themeColor="text1" w:val="000000"/>
          <w:sz w:val="24"/>
          <w:szCs w:val="24"/>
        </w:rPr>
        <w:drawing>
          <wp:anchor allowOverlap="1" behindDoc="1" distB="0" distL="114300" distR="114300" distT="0" layoutInCell="1" locked="0" relativeHeight="251656704" simplePos="0" wp14:anchorId="5150B3BC" wp14:editId="200C1F1F">
            <wp:simplePos x="0" y="0"/>
            <wp:positionH relativeFrom="column">
              <wp:posOffset>471805</wp:posOffset>
            </wp:positionH>
            <wp:positionV relativeFrom="paragraph">
              <wp:posOffset>691515</wp:posOffset>
            </wp:positionV>
            <wp:extent cx="4187190" cy="1977390"/>
            <wp:effectExtent b="3810" l="19050" r="22860" t="0"/>
            <wp:wrapTight wrapText="bothSides">
              <wp:wrapPolygon edited="0">
                <wp:start x="-98" y="0"/>
                <wp:lineTo x="-98" y="21642"/>
                <wp:lineTo x="21718" y="21642"/>
                <wp:lineTo x="21718" y="0"/>
                <wp:lineTo x="-98"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DC5EDE">
        <w:rPr>
          <w:rFonts w:ascii="Times New Roman" w:cs="Times New Roman" w:hAnsi="Times New Roman"/>
          <w:color w:themeColor="text1" w:val="000000"/>
          <w:sz w:val="24"/>
          <w:szCs w:val="24"/>
        </w:rPr>
        <w:t xml:space="preserve">Figure 7. </w:t>
      </w:r>
      <w:r w:rsidRPr="00674789">
        <w:rPr>
          <w:rFonts w:ascii="Times New Roman" w:cs="Times New Roman" w:hAnsi="Times New Roman"/>
          <w:sz w:val="24"/>
          <w:szCs w:val="24"/>
        </w:rPr>
        <w:t>The bar graph demonstrates a dose-dependent increase in serum glucose levels following administration of plant extract at a dose of 200, 500, and 800 mg/kg body weight compared to the control group.</w:t>
      </w:r>
    </w:p>
    <w:p w14:paraId="477ADD97" w14:textId="77777777" w:rsidP="007035E4" w:rsidR="007035E4" w:rsidRDefault="007035E4" w:rsidRPr="00674789">
      <w:pPr>
        <w:jc w:val="both"/>
        <w:rPr>
          <w:rFonts w:ascii="Times New Roman" w:cs="Times New Roman" w:hAnsi="Times New Roman"/>
          <w:sz w:val="24"/>
          <w:szCs w:val="24"/>
          <w:lang w:val="en-GB"/>
        </w:rPr>
      </w:pPr>
    </w:p>
    <w:p w14:paraId="4F93C006" w14:textId="77777777" w:rsidP="007035E4" w:rsidR="007035E4" w:rsidRDefault="007035E4" w:rsidRPr="00674789">
      <w:pPr>
        <w:jc w:val="both"/>
        <w:rPr>
          <w:rFonts w:ascii="Times New Roman" w:cs="Times New Roman" w:hAnsi="Times New Roman"/>
          <w:sz w:val="24"/>
          <w:szCs w:val="24"/>
        </w:rPr>
      </w:pPr>
    </w:p>
    <w:p w14:paraId="723A7BAC" w14:textId="77777777" w:rsidP="007035E4" w:rsidR="007035E4" w:rsidRDefault="007035E4" w:rsidRPr="00674789">
      <w:pPr>
        <w:jc w:val="both"/>
        <w:rPr>
          <w:rFonts w:ascii="Times New Roman" w:cs="Times New Roman" w:hAnsi="Times New Roman"/>
          <w:sz w:val="24"/>
          <w:szCs w:val="24"/>
        </w:rPr>
      </w:pPr>
    </w:p>
    <w:p w14:paraId="48A758FD" w14:textId="77777777" w:rsidP="007035E4" w:rsidR="007035E4" w:rsidRDefault="007035E4" w:rsidRPr="00674789">
      <w:pPr>
        <w:jc w:val="both"/>
        <w:rPr>
          <w:rFonts w:ascii="Times New Roman" w:cs="Times New Roman" w:hAnsi="Times New Roman"/>
          <w:sz w:val="24"/>
          <w:szCs w:val="24"/>
        </w:rPr>
      </w:pPr>
    </w:p>
    <w:p w14:paraId="570DC424" w14:textId="77777777" w:rsidP="007035E4" w:rsidR="007035E4" w:rsidRDefault="007035E4" w:rsidRPr="00674789">
      <w:pPr>
        <w:jc w:val="both"/>
        <w:rPr>
          <w:rFonts w:ascii="Times New Roman" w:cs="Times New Roman" w:hAnsi="Times New Roman"/>
          <w:sz w:val="24"/>
          <w:szCs w:val="24"/>
        </w:rPr>
      </w:pPr>
    </w:p>
    <w:p w14:paraId="462A77F0" w14:textId="77777777" w:rsidP="007035E4" w:rsidR="007035E4" w:rsidRDefault="007035E4" w:rsidRPr="00674789">
      <w:pPr>
        <w:jc w:val="both"/>
        <w:rPr>
          <w:rFonts w:ascii="Times New Roman" w:cs="Times New Roman" w:hAnsi="Times New Roman"/>
          <w:color w:val="0070C0"/>
          <w:sz w:val="24"/>
          <w:szCs w:val="24"/>
        </w:rPr>
      </w:pPr>
    </w:p>
    <w:p w14:paraId="66FCC93A" w14:textId="77777777" w:rsidP="007035E4" w:rsidR="008D56F3" w:rsidRDefault="008D56F3">
      <w:pPr>
        <w:jc w:val="both"/>
        <w:rPr>
          <w:rFonts w:ascii="Times New Roman" w:cs="Times New Roman" w:hAnsi="Times New Roman"/>
          <w:color w:val="0070C0"/>
          <w:sz w:val="24"/>
          <w:szCs w:val="24"/>
        </w:rPr>
      </w:pPr>
    </w:p>
    <w:p w14:paraId="66480A60" w14:textId="2B1F3339" w:rsidP="007035E4" w:rsidR="007035E4" w:rsidRDefault="007035E4" w:rsidRPr="00674789">
      <w:pPr>
        <w:jc w:val="both"/>
        <w:rPr>
          <w:rFonts w:ascii="Times New Roman" w:cs="Times New Roman" w:hAnsi="Times New Roman"/>
          <w:sz w:val="24"/>
          <w:szCs w:val="24"/>
          <w:lang w:val="en-GB"/>
        </w:rPr>
      </w:pPr>
      <w:r w:rsidRPr="00674789">
        <w:rPr>
          <w:rFonts w:ascii="Times New Roman" w:cs="Times New Roman" w:hAnsi="Times New Roman"/>
          <w:color w:val="0070C0"/>
          <w:sz w:val="24"/>
          <w:szCs w:val="24"/>
        </w:rPr>
        <w:t>Figure 8.</w:t>
      </w:r>
      <w:r w:rsidRPr="00674789">
        <w:rPr>
          <w:rFonts w:ascii="Times New Roman" w:cs="Times New Roman" w:hAnsi="Times New Roman"/>
          <w:sz w:val="24"/>
          <w:szCs w:val="24"/>
        </w:rPr>
        <w:t xml:space="preserve"> The bar graph demonstrates a dose-dependent increase in serum creatinine levels following administration of plant extract at a dose of 200, 500, and 800 mg/kg body weight compared to the control group.</w:t>
      </w:r>
    </w:p>
    <w:p w14:paraId="74C2FD0F" w14:textId="77777777" w:rsidP="007035E4" w:rsidR="007035E4" w:rsidRDefault="007035E4" w:rsidRPr="00674789">
      <w:pPr>
        <w:jc w:val="both"/>
        <w:rPr>
          <w:rFonts w:ascii="Times New Roman" w:cs="Times New Roman" w:hAnsi="Times New Roman"/>
          <w:sz w:val="24"/>
          <w:szCs w:val="24"/>
          <w:lang w:val="en-GB"/>
        </w:rPr>
      </w:pPr>
      <w:r w:rsidRPr="00674789">
        <w:rPr>
          <w:rFonts w:ascii="Times New Roman" w:cs="Times New Roman" w:hAnsi="Times New Roman"/>
          <w:noProof/>
          <w:sz w:val="24"/>
          <w:szCs w:val="24"/>
        </w:rPr>
        <w:lastRenderedPageBreak/>
        <w:drawing>
          <wp:anchor allowOverlap="1" behindDoc="1" distB="0" distL="114300" distR="114300" distT="0" layoutInCell="1" locked="0" relativeHeight="251657728" simplePos="0" wp14:anchorId="0C12AA5A" wp14:editId="431DFA1D">
            <wp:simplePos x="0" y="0"/>
            <wp:positionH relativeFrom="column">
              <wp:posOffset>471805</wp:posOffset>
            </wp:positionH>
            <wp:positionV relativeFrom="paragraph">
              <wp:posOffset>24130</wp:posOffset>
            </wp:positionV>
            <wp:extent cx="4242435" cy="1915795"/>
            <wp:effectExtent b="8255" l="19050" r="24765" t="0"/>
            <wp:wrapTight wrapText="bothSides">
              <wp:wrapPolygon edited="0">
                <wp:start x="-97" y="0"/>
                <wp:lineTo x="-97" y="21693"/>
                <wp:lineTo x="21726" y="21693"/>
                <wp:lineTo x="21726" y="0"/>
                <wp:lineTo x="-97" y="0"/>
              </wp:wrapPolygon>
            </wp:wrapTight>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7730FC6" w14:textId="0A129D0E" w:rsidP="007035E4" w:rsidR="007035E4" w:rsidRDefault="005D4B34" w:rsidRPr="00674789">
      <w:pPr>
        <w:jc w:val="both"/>
        <w:rPr>
          <w:rFonts w:ascii="Times New Roman" w:cs="Times New Roman" w:hAnsi="Times New Roman"/>
          <w:sz w:val="24"/>
          <w:szCs w:val="24"/>
          <w:lang w:val="en-GB"/>
        </w:rPr>
      </w:pPr>
      <w:r>
        <w:rPr>
          <w:rFonts w:ascii="Times New Roman" w:cs="Times New Roman" w:hAnsi="Times New Roman"/>
          <w:noProof/>
          <w:sz w:val="24"/>
          <w:szCs w:val="24"/>
        </w:rPr>
        <mc:AlternateContent>
          <mc:Choice Requires="wps">
            <w:drawing>
              <wp:anchor allowOverlap="1" behindDoc="0" distB="0" distL="114300" distR="114300" distT="0" layoutInCell="1" locked="0" relativeHeight="251663872" simplePos="0" wp14:anchorId="701105F2" wp14:editId="3D51E6DE">
                <wp:simplePos x="0" y="0"/>
                <wp:positionH relativeFrom="column">
                  <wp:posOffset>1542415</wp:posOffset>
                </wp:positionH>
                <wp:positionV relativeFrom="paragraph">
                  <wp:posOffset>250190</wp:posOffset>
                </wp:positionV>
                <wp:extent cx="1837055" cy="0"/>
                <wp:effectExtent b="6350" l="8890" r="11430" t="12700"/>
                <wp:wrapNone/>
                <wp:docPr id="203054807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7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p w14:paraId="14310B5B" w14:textId="77777777" w:rsidP="007035E4" w:rsidR="007035E4" w:rsidRDefault="007035E4" w:rsidRPr="00674789">
      <w:pPr>
        <w:jc w:val="both"/>
        <w:rPr>
          <w:rFonts w:ascii="Times New Roman" w:cs="Times New Roman" w:hAnsi="Times New Roman"/>
          <w:sz w:val="24"/>
          <w:szCs w:val="24"/>
          <w:lang w:val="en-GB"/>
        </w:rPr>
      </w:pPr>
    </w:p>
    <w:p w14:paraId="388D4F3E" w14:textId="77777777" w:rsidP="007035E4" w:rsidR="007035E4" w:rsidRDefault="007035E4" w:rsidRPr="00674789">
      <w:pPr>
        <w:jc w:val="both"/>
        <w:rPr>
          <w:rFonts w:ascii="Times New Roman" w:cs="Times New Roman" w:hAnsi="Times New Roman"/>
          <w:color w:val="0070C0"/>
          <w:sz w:val="24"/>
          <w:szCs w:val="24"/>
          <w:lang w:val="en-GB"/>
        </w:rPr>
      </w:pPr>
    </w:p>
    <w:p w14:paraId="2025C54F" w14:textId="77777777" w:rsidP="007035E4" w:rsidR="007035E4" w:rsidRDefault="007035E4" w:rsidRPr="00674789">
      <w:pPr>
        <w:jc w:val="both"/>
        <w:rPr>
          <w:rFonts w:ascii="Times New Roman" w:cs="Times New Roman" w:hAnsi="Times New Roman"/>
          <w:color w:val="0070C0"/>
          <w:sz w:val="24"/>
          <w:szCs w:val="24"/>
          <w:lang w:val="en-GB"/>
        </w:rPr>
      </w:pPr>
    </w:p>
    <w:p w14:paraId="640F1B9F" w14:textId="77777777" w:rsidP="007035E4" w:rsidR="007035E4" w:rsidRDefault="007035E4" w:rsidRPr="00674789">
      <w:pPr>
        <w:jc w:val="both"/>
        <w:rPr>
          <w:rFonts w:ascii="Times New Roman" w:cs="Times New Roman" w:hAnsi="Times New Roman"/>
          <w:color w:val="0070C0"/>
          <w:sz w:val="24"/>
          <w:szCs w:val="24"/>
          <w:lang w:val="en-GB"/>
        </w:rPr>
      </w:pPr>
    </w:p>
    <w:p w14:paraId="1BCA67E0" w14:textId="77777777" w:rsidP="007035E4" w:rsidR="008D56F3" w:rsidRDefault="008D56F3">
      <w:pPr>
        <w:jc w:val="both"/>
        <w:rPr>
          <w:rFonts w:ascii="Times New Roman" w:cs="Times New Roman" w:hAnsi="Times New Roman"/>
          <w:color w:val="0070C0"/>
          <w:sz w:val="24"/>
          <w:szCs w:val="24"/>
        </w:rPr>
      </w:pPr>
    </w:p>
    <w:p w14:paraId="32A39E3F" w14:textId="0AC0A6C4" w:rsidP="007035E4" w:rsidR="007035E4" w:rsidRDefault="007035E4">
      <w:pPr>
        <w:jc w:val="both"/>
        <w:rPr>
          <w:rFonts w:ascii="Times New Roman" w:cs="Times New Roman" w:hAnsi="Times New Roman"/>
          <w:sz w:val="24"/>
          <w:szCs w:val="24"/>
        </w:rPr>
      </w:pPr>
      <w:r w:rsidRPr="00DC5EDE">
        <w:rPr>
          <w:rFonts w:ascii="Times New Roman" w:cs="Times New Roman" w:hAnsi="Times New Roman"/>
          <w:color w:themeColor="text1" w:val="000000"/>
          <w:sz w:val="24"/>
          <w:szCs w:val="24"/>
        </w:rPr>
        <w:t xml:space="preserve">Figure 9. </w:t>
      </w:r>
      <w:r w:rsidRPr="00674789">
        <w:rPr>
          <w:rFonts w:ascii="Times New Roman" w:cs="Times New Roman" w:hAnsi="Times New Roman"/>
          <w:sz w:val="24"/>
          <w:szCs w:val="24"/>
        </w:rPr>
        <w:t>The bar graph demonstrates a dose-dependent changes in total cholesterol level in serum following administration of plant extract at a dose of 200, 500, and 800 mg/kg body weight compared to the control group.</w:t>
      </w:r>
    </w:p>
    <w:p w14:paraId="7354A0FE" w14:textId="77777777" w:rsidP="007035E4" w:rsidR="008D56F3" w:rsidRDefault="008D56F3">
      <w:pPr>
        <w:jc w:val="both"/>
        <w:rPr>
          <w:rFonts w:ascii="Times New Roman" w:cs="Times New Roman" w:hAnsi="Times New Roman"/>
          <w:sz w:val="24"/>
          <w:szCs w:val="24"/>
          <w:lang w:val="en-GB"/>
        </w:rPr>
      </w:pPr>
    </w:p>
    <w:p w14:paraId="5B51E837" w14:textId="77777777" w:rsidP="007035E4" w:rsidR="008D56F3" w:rsidRDefault="008D56F3" w:rsidRPr="00674789">
      <w:pPr>
        <w:jc w:val="both"/>
        <w:rPr>
          <w:rFonts w:ascii="Times New Roman" w:cs="Times New Roman" w:hAnsi="Times New Roman"/>
          <w:sz w:val="24"/>
          <w:szCs w:val="24"/>
          <w:lang w:val="en-GB"/>
        </w:rPr>
      </w:pPr>
    </w:p>
    <w:p w14:paraId="49FA978D" w14:textId="57C5623A" w:rsidP="007035E4" w:rsidR="007035E4" w:rsidRDefault="008D56F3" w:rsidRPr="00674789">
      <w:pPr>
        <w:jc w:val="center"/>
        <w:rPr>
          <w:rFonts w:ascii="Times New Roman" w:cs="Times New Roman" w:hAnsi="Times New Roman"/>
        </w:rPr>
      </w:pPr>
      <w:r w:rsidRPr="00674789">
        <w:rPr>
          <w:rFonts w:ascii="Times New Roman" w:cs="Times New Roman" w:hAnsi="Times New Roman"/>
        </w:rPr>
        <w:object w14:anchorId="581E05D4" w:dxaOrig="5554" w:dyaOrig="5427">
          <v:shape id="_x0000_i1027" o:borderbottomcolor="this" o:borderleftcolor="this" o:borderrightcolor="this" o:bordertopcolor="this" o:ole="" style="width:195.55pt;height:189.35pt" type="#_x0000_t75">
            <v:imagedata o:title="" r:id="rId17"/>
            <w10:bordertop type="single" width="4"/>
            <w10:borderleft type="single" width="4"/>
            <w10:borderbottom type="single" width="4"/>
            <w10:borderright type="single" width="4"/>
          </v:shape>
          <o:OLEObject DrawAspect="Content" ObjectID="_1822819753" ProgID="Prism9.Document" ShapeID="_x0000_i1027" Type="Embed" r:id="rId18"/>
        </w:object>
      </w:r>
    </w:p>
    <w:p w14:paraId="7684022C" w14:textId="77777777" w:rsidP="007035E4" w:rsidR="008D56F3" w:rsidRDefault="008D56F3">
      <w:pPr>
        <w:jc w:val="both"/>
        <w:rPr>
          <w:rFonts w:ascii="Times New Roman" w:cs="Times New Roman" w:hAnsi="Times New Roman"/>
          <w:color w:val="0070C0"/>
          <w:sz w:val="24"/>
          <w:szCs w:val="24"/>
          <w:lang w:val="en-GB"/>
        </w:rPr>
      </w:pPr>
    </w:p>
    <w:p w14:paraId="2D94CCB2" w14:textId="10B12278" w:rsidP="007035E4" w:rsidR="007035E4" w:rsidRDefault="007035E4">
      <w:pPr>
        <w:jc w:val="both"/>
        <w:rPr>
          <w:rFonts w:ascii="Times New Roman" w:cs="Times New Roman" w:hAnsi="Times New Roman"/>
          <w:sz w:val="24"/>
          <w:szCs w:val="24"/>
        </w:rPr>
      </w:pPr>
      <w:r w:rsidRPr="00DC5EDE">
        <w:rPr>
          <w:rFonts w:ascii="Times New Roman" w:cs="Times New Roman" w:hAnsi="Times New Roman"/>
          <w:color w:themeColor="text1" w:val="000000"/>
          <w:sz w:val="24"/>
          <w:szCs w:val="24"/>
          <w:lang w:val="en-GB"/>
        </w:rPr>
        <w:t>Figure 10</w:t>
      </w:r>
      <w:r w:rsidRPr="00DC5EDE">
        <w:rPr>
          <w:rFonts w:ascii="Times New Roman" w:cs="Times New Roman" w:hAnsi="Times New Roman"/>
          <w:color w:themeColor="text1" w:val="000000"/>
          <w:sz w:val="24"/>
          <w:szCs w:val="24"/>
        </w:rPr>
        <w:t xml:space="preserve">.  </w:t>
      </w:r>
      <w:r w:rsidRPr="00674789">
        <w:rPr>
          <w:rFonts w:ascii="Times New Roman" w:cs="Times New Roman" w:hAnsi="Times New Roman"/>
          <w:sz w:val="24"/>
          <w:szCs w:val="24"/>
        </w:rPr>
        <w:t xml:space="preserve">(A) H&amp;E (200x) - stained kidney section of control mouse showing normal renal cortex and glomeruli. (B) H&amp;E (200x) - stained kidney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200 mg/kg showing normal structure. (C) H&amp;E (200x) - stained kidney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500 mg/kg showing necrotic foci (NF) and leukocyte infiltration (LI). (D) H&amp;E (200x) - stained kidney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800 mg/kg showing diminished and distorted glomeruli. (E) H&amp;E (200x) - stained liver section of control mouse showing normal hepatic structure. (F) H&amp;E (200x) - stained liver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200 mg/kg showing no significant changes. (G) H&amp;E (200x) - stained liver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500 mg/kg showing </w:t>
      </w:r>
      <w:r w:rsidRPr="00674789">
        <w:rPr>
          <w:rFonts w:ascii="Times New Roman" w:cs="Times New Roman" w:hAnsi="Times New Roman"/>
          <w:sz w:val="24"/>
          <w:szCs w:val="24"/>
        </w:rPr>
        <w:lastRenderedPageBreak/>
        <w:t xml:space="preserve">steatosis (S), infiltration of inflammatory cells (I) and </w:t>
      </w:r>
      <w:proofErr w:type="spellStart"/>
      <w:r w:rsidRPr="00674789">
        <w:rPr>
          <w:rFonts w:ascii="Times New Roman" w:cs="Times New Roman" w:hAnsi="Times New Roman"/>
          <w:sz w:val="24"/>
          <w:szCs w:val="24"/>
        </w:rPr>
        <w:t>haemorrhage</w:t>
      </w:r>
      <w:proofErr w:type="spellEnd"/>
      <w:r w:rsidRPr="00674789">
        <w:rPr>
          <w:rFonts w:ascii="Times New Roman" w:cs="Times New Roman" w:hAnsi="Times New Roman"/>
          <w:sz w:val="24"/>
          <w:szCs w:val="24"/>
        </w:rPr>
        <w:t xml:space="preserve"> and congestion (H&amp;C). (H) H&amp;E (200x) - stained liver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800 mg/kg showing congestion (C), </w:t>
      </w:r>
      <w:proofErr w:type="spellStart"/>
      <w:r w:rsidRPr="00674789">
        <w:rPr>
          <w:rFonts w:ascii="Times New Roman" w:cs="Times New Roman" w:hAnsi="Times New Roman"/>
          <w:sz w:val="24"/>
          <w:szCs w:val="24"/>
        </w:rPr>
        <w:t>haemorrhage</w:t>
      </w:r>
      <w:proofErr w:type="spellEnd"/>
      <w:r w:rsidRPr="00674789">
        <w:rPr>
          <w:rFonts w:ascii="Times New Roman" w:cs="Times New Roman" w:hAnsi="Times New Roman"/>
          <w:sz w:val="24"/>
          <w:szCs w:val="24"/>
        </w:rPr>
        <w:t xml:space="preserve"> (H), mild necrosis (N) and the activation of </w:t>
      </w:r>
      <w:proofErr w:type="spellStart"/>
      <w:r w:rsidRPr="00674789">
        <w:rPr>
          <w:rFonts w:ascii="Times New Roman" w:cs="Times New Roman" w:hAnsi="Times New Roman"/>
          <w:sz w:val="24"/>
          <w:szCs w:val="24"/>
        </w:rPr>
        <w:t>kupffer</w:t>
      </w:r>
      <w:proofErr w:type="spellEnd"/>
      <w:r w:rsidRPr="00674789">
        <w:rPr>
          <w:rFonts w:ascii="Times New Roman" w:cs="Times New Roman" w:hAnsi="Times New Roman"/>
          <w:sz w:val="24"/>
          <w:szCs w:val="24"/>
        </w:rPr>
        <w:t xml:space="preserve"> cell (K). (I) H&amp;E (200x) - stained spleen section of control mouse showing normal structure with normal lymphoid follicles and </w:t>
      </w:r>
      <w:proofErr w:type="gramStart"/>
      <w:r w:rsidRPr="00674789">
        <w:rPr>
          <w:rFonts w:ascii="Times New Roman" w:cs="Times New Roman" w:hAnsi="Times New Roman"/>
          <w:sz w:val="24"/>
          <w:szCs w:val="24"/>
        </w:rPr>
        <w:t>well defined</w:t>
      </w:r>
      <w:proofErr w:type="gramEnd"/>
      <w:r w:rsidRPr="00674789">
        <w:rPr>
          <w:rFonts w:ascii="Times New Roman" w:cs="Times New Roman" w:hAnsi="Times New Roman"/>
          <w:sz w:val="24"/>
          <w:szCs w:val="24"/>
        </w:rPr>
        <w:t xml:space="preserve"> red pulp and white pulp. (J) H&amp;E (200x) - stained spleen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200 mg/kg showing well defined splenic section.  (K) H&amp;E (200x) - stained spleen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500 mg/kg showing diffuse white pulp (DW). (L) H&amp;E (200x) - stained spleen section of mouse treated with the aqueous whole plant extract of </w:t>
      </w:r>
      <w:proofErr w:type="spellStart"/>
      <w:r w:rsidRPr="00674789">
        <w:rPr>
          <w:rFonts w:ascii="Times New Roman" w:cs="Times New Roman" w:hAnsi="Times New Roman"/>
          <w:sz w:val="24"/>
          <w:szCs w:val="24"/>
        </w:rPr>
        <w:t>Coix</w:t>
      </w:r>
      <w:proofErr w:type="spellEnd"/>
      <w:r w:rsidRPr="00674789">
        <w:rPr>
          <w:rFonts w:ascii="Times New Roman" w:cs="Times New Roman" w:hAnsi="Times New Roman"/>
          <w:sz w:val="24"/>
          <w:szCs w:val="24"/>
        </w:rPr>
        <w:t xml:space="preserve"> </w:t>
      </w:r>
      <w:proofErr w:type="spellStart"/>
      <w:r w:rsidRPr="00674789">
        <w:rPr>
          <w:rFonts w:ascii="Times New Roman" w:cs="Times New Roman" w:hAnsi="Times New Roman"/>
          <w:sz w:val="24"/>
          <w:szCs w:val="24"/>
        </w:rPr>
        <w:t>lacryma-jobi</w:t>
      </w:r>
      <w:proofErr w:type="spellEnd"/>
      <w:r w:rsidRPr="00674789">
        <w:rPr>
          <w:rFonts w:ascii="Times New Roman" w:cs="Times New Roman" w:hAnsi="Times New Roman"/>
          <w:sz w:val="24"/>
          <w:szCs w:val="24"/>
        </w:rPr>
        <w:t xml:space="preserve"> at 800 mg/kg showing </w:t>
      </w:r>
      <w:proofErr w:type="spellStart"/>
      <w:r w:rsidRPr="00674789">
        <w:rPr>
          <w:rFonts w:ascii="Times New Roman" w:cs="Times New Roman" w:hAnsi="Times New Roman"/>
          <w:sz w:val="24"/>
          <w:szCs w:val="24"/>
        </w:rPr>
        <w:t>ill defined</w:t>
      </w:r>
      <w:proofErr w:type="spellEnd"/>
      <w:r w:rsidRPr="00674789">
        <w:rPr>
          <w:rFonts w:ascii="Times New Roman" w:cs="Times New Roman" w:hAnsi="Times New Roman"/>
          <w:sz w:val="24"/>
          <w:szCs w:val="24"/>
        </w:rPr>
        <w:t xml:space="preserve"> spleen section with distorted red pulp (DR).</w:t>
      </w:r>
    </w:p>
    <w:p w14:paraId="5653C62A" w14:textId="77777777" w:rsidP="007035E4" w:rsidR="006F5CD9" w:rsidRDefault="006F5CD9" w:rsidRPr="00674789">
      <w:pPr>
        <w:jc w:val="both"/>
        <w:rPr>
          <w:rFonts w:ascii="Times New Roman" w:cs="Times New Roman" w:hAnsi="Times New Roman"/>
          <w:sz w:val="24"/>
          <w:szCs w:val="24"/>
        </w:rPr>
      </w:pPr>
    </w:p>
    <w:p w14:paraId="407DA5A6" w14:textId="77777777" w:rsidP="007035E4" w:rsidR="00714C43" w:rsidRDefault="00714C43">
      <w:pPr>
        <w:jc w:val="both"/>
        <w:rPr>
          <w:rFonts w:ascii="Times New Roman" w:cs="Times New Roman" w:hAnsi="Times New Roman"/>
          <w:sz w:val="24"/>
          <w:szCs w:val="24"/>
        </w:rPr>
      </w:pPr>
      <w:r w:rsidRPr="00674789">
        <w:rPr>
          <w:rFonts w:ascii="Times New Roman" w:cs="Times New Roman" w:hAnsi="Times New Roman"/>
          <w:sz w:val="24"/>
          <w:szCs w:val="24"/>
        </w:rPr>
        <w:object w14:anchorId="12D28C08" w:dxaOrig="7195" w:dyaOrig="5396">
          <v:shape id="_x0000_i1028" o:ole="" style="width:423.1pt;height:376.9pt" type="#_x0000_t75">
            <v:imagedata o:title="" r:id="rId19"/>
          </v:shape>
          <o:OLEObject DrawAspect="Content" ObjectID="_1822819754" ProgID="PowerPoint.Slide.12" ShapeID="_x0000_i1028" Type="Embed" r:id="rId20"/>
        </w:object>
      </w:r>
    </w:p>
    <w:p w14:paraId="2F48BB1B" w14:textId="77777777" w:rsidP="00FD7BAF" w:rsidR="007035E4" w:rsidRDefault="00714C43" w:rsidRPr="00714C43">
      <w:pPr>
        <w:pStyle w:val="ListParagraph"/>
        <w:numPr>
          <w:ilvl w:val="0"/>
          <w:numId w:val="4"/>
        </w:numPr>
        <w:jc w:val="both"/>
        <w:rPr>
          <w:rFonts w:ascii="Times New Roman" w:cs="Times New Roman" w:hAnsi="Times New Roman"/>
          <w:sz w:val="24"/>
          <w:szCs w:val="24"/>
        </w:rPr>
      </w:pPr>
      <w:r w:rsidRPr="00714C43">
        <w:rPr>
          <w:rFonts w:ascii="Times New Roman" w:cs="Times New Roman" w:hAnsi="Times New Roman"/>
          <w:b/>
          <w:sz w:val="24"/>
          <w:szCs w:val="24"/>
          <w:lang w:val="en-GB"/>
        </w:rPr>
        <w:t>DISCUSSION AND CONCLUSION</w:t>
      </w:r>
    </w:p>
    <w:p w14:paraId="15BE3E98" w14:textId="7178A468" w:rsidP="00207B64" w:rsidR="009266F5" w:rsidRDefault="007035E4">
      <w:pPr>
        <w:spacing w:before="240"/>
        <w:jc w:val="both"/>
        <w:rPr>
          <w:rFonts w:ascii="Times New Roman" w:cs="Times New Roman" w:hAnsi="Times New Roman"/>
          <w:sz w:val="24"/>
          <w:szCs w:val="24"/>
        </w:rPr>
      </w:pPr>
      <w:proofErr w:type="spellStart"/>
      <w:r w:rsidRPr="00E62835">
        <w:rPr>
          <w:rFonts w:ascii="Times New Roman" w:cs="Times New Roman" w:eastAsia="Times New Roman" w:hAnsi="Times New Roman"/>
          <w:i/>
          <w:iCs/>
          <w:sz w:val="24"/>
          <w:szCs w:val="24"/>
        </w:rPr>
        <w:t>Coix</w:t>
      </w:r>
      <w:proofErr w:type="spellEnd"/>
      <w:r w:rsidRPr="00E62835">
        <w:rPr>
          <w:rFonts w:ascii="Times New Roman" w:cs="Times New Roman" w:eastAsia="Times New Roman" w:hAnsi="Times New Roman"/>
          <w:i/>
          <w:iCs/>
          <w:sz w:val="24"/>
          <w:szCs w:val="24"/>
        </w:rPr>
        <w:t xml:space="preserve"> </w:t>
      </w:r>
      <w:proofErr w:type="spellStart"/>
      <w:r w:rsidRPr="00E62835">
        <w:rPr>
          <w:rFonts w:ascii="Times New Roman" w:cs="Times New Roman" w:eastAsia="Times New Roman" w:hAnsi="Times New Roman"/>
          <w:i/>
          <w:iCs/>
          <w:sz w:val="24"/>
          <w:szCs w:val="24"/>
        </w:rPr>
        <w:t>lacryma-jobi</w:t>
      </w:r>
      <w:proofErr w:type="spellEnd"/>
      <w:r w:rsidRPr="00674789">
        <w:rPr>
          <w:rFonts w:ascii="Times New Roman" w:cs="Times New Roman" w:eastAsia="Times New Roman" w:hAnsi="Times New Roman"/>
          <w:sz w:val="24"/>
          <w:szCs w:val="24"/>
        </w:rPr>
        <w:t xml:space="preserve"> is a white-flowered annual flowering plant that is indigenous to Asia, including Indonesia. Traditional foods like porridge are frequently prepared with grains from </w:t>
      </w:r>
      <w:proofErr w:type="spellStart"/>
      <w:r w:rsidRPr="00674789">
        <w:rPr>
          <w:rFonts w:ascii="Times New Roman" w:cs="Times New Roman" w:eastAsia="Times New Roman" w:hAnsi="Times New Roman"/>
          <w:sz w:val="24"/>
          <w:szCs w:val="24"/>
        </w:rPr>
        <w:t>hanjeli</w:t>
      </w:r>
      <w:proofErr w:type="spellEnd"/>
      <w:r w:rsidRPr="00674789">
        <w:rPr>
          <w:rFonts w:ascii="Times New Roman" w:cs="Times New Roman" w:eastAsia="Times New Roman" w:hAnsi="Times New Roman"/>
          <w:sz w:val="24"/>
          <w:szCs w:val="24"/>
        </w:rPr>
        <w:t xml:space="preserve"> plants</w:t>
      </w:r>
      <w:r w:rsidR="00377DD6">
        <w:rPr>
          <w:rFonts w:ascii="Times New Roman" w:cs="Times New Roman" w:eastAsia="Times New Roman" w:hAnsi="Times New Roman"/>
          <w:sz w:val="24"/>
          <w:szCs w:val="24"/>
        </w:rPr>
        <w:t xml:space="preserve"> (</w:t>
      </w:r>
      <w:r w:rsidR="00377DD6" w:rsidRPr="00AA3F2E">
        <w:rPr>
          <w:rFonts w:ascii="Times New Roman" w:cs="Times New Roman" w:hAnsi="Times New Roman"/>
          <w:sz w:val="24"/>
          <w:szCs w:val="24"/>
        </w:rPr>
        <w:t>Hussein</w:t>
      </w:r>
      <w:r w:rsidR="00377DD6">
        <w:rPr>
          <w:rFonts w:ascii="Times New Roman" w:cs="Times New Roman" w:hAnsi="Times New Roman"/>
          <w:sz w:val="24"/>
          <w:szCs w:val="24"/>
        </w:rPr>
        <w:t xml:space="preserve"> et al. 2016).</w:t>
      </w:r>
      <w:r w:rsidRPr="00674789">
        <w:rPr>
          <w:rFonts w:ascii="Times New Roman" w:cs="Times New Roman" w:eastAsia="Times New Roman" w:hAnsi="Times New Roman"/>
          <w:sz w:val="24"/>
          <w:szCs w:val="24"/>
        </w:rPr>
        <w:t xml:space="preserve"> Thousands of people have also taken </w:t>
      </w:r>
      <w:proofErr w:type="spellStart"/>
      <w:r w:rsidRPr="00674789">
        <w:rPr>
          <w:rFonts w:ascii="Times New Roman" w:cs="Times New Roman" w:eastAsia="Times New Roman" w:hAnsi="Times New Roman"/>
          <w:sz w:val="24"/>
          <w:szCs w:val="24"/>
        </w:rPr>
        <w:t>Coix</w:t>
      </w:r>
      <w:proofErr w:type="spellEnd"/>
      <w:r w:rsidRPr="00674789">
        <w:rPr>
          <w:rFonts w:ascii="Times New Roman" w:cs="Times New Roman" w:eastAsia="Times New Roman" w:hAnsi="Times New Roman"/>
          <w:sz w:val="24"/>
          <w:szCs w:val="24"/>
        </w:rPr>
        <w:t xml:space="preserve"> </w:t>
      </w:r>
      <w:proofErr w:type="spellStart"/>
      <w:r w:rsidRPr="00674789">
        <w:rPr>
          <w:rFonts w:ascii="Times New Roman" w:cs="Times New Roman" w:eastAsia="Times New Roman" w:hAnsi="Times New Roman"/>
          <w:sz w:val="24"/>
          <w:szCs w:val="24"/>
        </w:rPr>
        <w:t>lacryma-jobi</w:t>
      </w:r>
      <w:proofErr w:type="spellEnd"/>
      <w:r w:rsidRPr="00674789">
        <w:rPr>
          <w:rFonts w:ascii="Times New Roman" w:cs="Times New Roman" w:eastAsia="Times New Roman" w:hAnsi="Times New Roman"/>
          <w:sz w:val="24"/>
          <w:szCs w:val="24"/>
        </w:rPr>
        <w:t xml:space="preserve"> to enhance their innate healing capacities</w:t>
      </w:r>
      <w:r w:rsidR="00377DD6">
        <w:rPr>
          <w:rFonts w:ascii="Times New Roman" w:cs="Times New Roman" w:hAnsi="Times New Roman"/>
          <w:sz w:val="24"/>
          <w:szCs w:val="24"/>
        </w:rPr>
        <w:t xml:space="preserve"> (</w:t>
      </w:r>
      <w:proofErr w:type="spellStart"/>
      <w:r w:rsidR="00377DD6" w:rsidRPr="00AA3F2E">
        <w:rPr>
          <w:rFonts w:ascii="Times New Roman" w:cs="Times New Roman" w:hAnsi="Times New Roman"/>
          <w:sz w:val="24"/>
          <w:szCs w:val="24"/>
        </w:rPr>
        <w:t>Diningrat</w:t>
      </w:r>
      <w:proofErr w:type="spellEnd"/>
      <w:r w:rsidR="00377DD6">
        <w:rPr>
          <w:rFonts w:ascii="Times New Roman" w:cs="Times New Roman" w:hAnsi="Times New Roman"/>
          <w:sz w:val="24"/>
          <w:szCs w:val="24"/>
        </w:rPr>
        <w:t xml:space="preserve"> et al. 2020). </w:t>
      </w:r>
      <w:r w:rsidRPr="00674789">
        <w:rPr>
          <w:rFonts w:ascii="Times New Roman" w:cs="Times New Roman" w:eastAsia="Times New Roman" w:hAnsi="Times New Roman"/>
          <w:sz w:val="24"/>
          <w:szCs w:val="24"/>
        </w:rPr>
        <w:t xml:space="preserve">Examining the phytochemical </w:t>
      </w:r>
      <w:r w:rsidRPr="00674789">
        <w:rPr>
          <w:rFonts w:ascii="Times New Roman" w:cs="Times New Roman" w:eastAsia="Times New Roman" w:hAnsi="Times New Roman"/>
          <w:sz w:val="24"/>
          <w:szCs w:val="24"/>
        </w:rPr>
        <w:lastRenderedPageBreak/>
        <w:t xml:space="preserve">components of </w:t>
      </w:r>
      <w:proofErr w:type="spellStart"/>
      <w:r w:rsidRPr="00970262">
        <w:rPr>
          <w:rFonts w:ascii="Times New Roman" w:cs="Times New Roman" w:eastAsia="Times New Roman" w:hAnsi="Times New Roman"/>
          <w:i/>
          <w:iCs/>
          <w:sz w:val="24"/>
          <w:szCs w:val="24"/>
        </w:rPr>
        <w:t>Coix</w:t>
      </w:r>
      <w:proofErr w:type="spellEnd"/>
      <w:r w:rsidRPr="00970262">
        <w:rPr>
          <w:rFonts w:ascii="Times New Roman" w:cs="Times New Roman" w:eastAsia="Times New Roman" w:hAnsi="Times New Roman"/>
          <w:i/>
          <w:iCs/>
          <w:sz w:val="24"/>
          <w:szCs w:val="24"/>
        </w:rPr>
        <w:t xml:space="preserve"> </w:t>
      </w:r>
      <w:proofErr w:type="spellStart"/>
      <w:r w:rsidRPr="00970262">
        <w:rPr>
          <w:rFonts w:ascii="Times New Roman" w:cs="Times New Roman" w:eastAsia="Times New Roman" w:hAnsi="Times New Roman"/>
          <w:i/>
          <w:iCs/>
          <w:sz w:val="24"/>
          <w:szCs w:val="24"/>
        </w:rPr>
        <w:t>lacryma-jobi</w:t>
      </w:r>
      <w:proofErr w:type="spellEnd"/>
      <w:r w:rsidRPr="00674789">
        <w:rPr>
          <w:rFonts w:ascii="Times New Roman" w:cs="Times New Roman" w:eastAsia="Times New Roman" w:hAnsi="Times New Roman"/>
          <w:sz w:val="24"/>
          <w:szCs w:val="24"/>
        </w:rPr>
        <w:t xml:space="preserve"> (L.) and evaluating its toxicological, antibacterial, and antioxidant qualities were the goals of the study. GC-MS analysis </w:t>
      </w:r>
      <w:r w:rsidR="009266F5">
        <w:rPr>
          <w:rFonts w:ascii="Times New Roman" w:cs="Times New Roman" w:eastAsia="Times New Roman" w:hAnsi="Times New Roman"/>
          <w:sz w:val="24"/>
          <w:szCs w:val="24"/>
        </w:rPr>
        <w:t>revealed</w:t>
      </w:r>
      <w:r w:rsidRPr="00674789">
        <w:rPr>
          <w:rFonts w:ascii="Times New Roman" w:cs="Times New Roman" w:eastAsia="Times New Roman" w:hAnsi="Times New Roman"/>
          <w:sz w:val="24"/>
          <w:szCs w:val="24"/>
        </w:rPr>
        <w:t xml:space="preserve"> presence of important bioactive chemicals, including </w:t>
      </w:r>
      <w:proofErr w:type="spellStart"/>
      <w:r w:rsidR="00970262">
        <w:rPr>
          <w:rFonts w:ascii="Times New Roman" w:cs="Times New Roman" w:eastAsia="Times New Roman" w:hAnsi="Times New Roman"/>
          <w:sz w:val="24"/>
          <w:szCs w:val="24"/>
        </w:rPr>
        <w:t>g</w:t>
      </w:r>
      <w:r w:rsidRPr="00674789">
        <w:rPr>
          <w:rFonts w:ascii="Times New Roman" w:cs="Times New Roman" w:eastAsia="Times New Roman" w:hAnsi="Times New Roman"/>
          <w:sz w:val="24"/>
          <w:szCs w:val="24"/>
        </w:rPr>
        <w:t>ermanicol</w:t>
      </w:r>
      <w:proofErr w:type="spellEnd"/>
      <w:r w:rsidRPr="00674789">
        <w:rPr>
          <w:rFonts w:ascii="Times New Roman" w:cs="Times New Roman" w:eastAsia="Times New Roman" w:hAnsi="Times New Roman"/>
          <w:sz w:val="24"/>
          <w:szCs w:val="24"/>
        </w:rPr>
        <w:t xml:space="preserve">, </w:t>
      </w:r>
      <w:r w:rsidR="00970262">
        <w:rPr>
          <w:rFonts w:ascii="Times New Roman" w:cs="Times New Roman" w:eastAsia="Times New Roman" w:hAnsi="Times New Roman"/>
          <w:sz w:val="24"/>
          <w:szCs w:val="24"/>
        </w:rPr>
        <w:t>s</w:t>
      </w:r>
      <w:r w:rsidRPr="00674789">
        <w:rPr>
          <w:rFonts w:ascii="Times New Roman" w:cs="Times New Roman" w:eastAsia="Times New Roman" w:hAnsi="Times New Roman"/>
          <w:sz w:val="24"/>
          <w:szCs w:val="24"/>
        </w:rPr>
        <w:t>tigmast</w:t>
      </w:r>
      <w:r w:rsidR="00970262">
        <w:rPr>
          <w:rFonts w:ascii="Times New Roman" w:cs="Times New Roman" w:eastAsia="Times New Roman" w:hAnsi="Times New Roman"/>
          <w:sz w:val="24"/>
          <w:szCs w:val="24"/>
        </w:rPr>
        <w:t>erol</w:t>
      </w:r>
      <w:r w:rsidRPr="00674789">
        <w:rPr>
          <w:rFonts w:ascii="Times New Roman" w:cs="Times New Roman" w:eastAsia="Times New Roman" w:hAnsi="Times New Roman"/>
          <w:sz w:val="24"/>
          <w:szCs w:val="24"/>
        </w:rPr>
        <w:t xml:space="preserve"> and </w:t>
      </w:r>
      <w:r w:rsidR="00970262">
        <w:rPr>
          <w:rFonts w:ascii="Times New Roman" w:cs="Times New Roman" w:hAnsi="Times New Roman"/>
          <w:sz w:val="24"/>
          <w:szCs w:val="24"/>
        </w:rPr>
        <w:t>p</w:t>
      </w:r>
      <w:r w:rsidRPr="00674789">
        <w:rPr>
          <w:rFonts w:ascii="Times New Roman" w:cs="Times New Roman" w:hAnsi="Times New Roman"/>
          <w:sz w:val="24"/>
          <w:szCs w:val="24"/>
        </w:rPr>
        <w:t>henol-2, 4-bis (1, 1-dimethylethyl)</w:t>
      </w:r>
      <w:r w:rsidRPr="00674789">
        <w:rPr>
          <w:rFonts w:ascii="Times New Roman" w:cs="Times New Roman" w:eastAsia="Times New Roman" w:hAnsi="Times New Roman"/>
          <w:sz w:val="24"/>
          <w:szCs w:val="24"/>
        </w:rPr>
        <w:t xml:space="preserve">. </w:t>
      </w:r>
      <w:proofErr w:type="spellStart"/>
      <w:r w:rsidRPr="00674789">
        <w:rPr>
          <w:rFonts w:ascii="Times New Roman" w:cs="Times New Roman" w:eastAsia="Times New Roman" w:hAnsi="Times New Roman"/>
          <w:sz w:val="24"/>
          <w:szCs w:val="24"/>
        </w:rPr>
        <w:t>Germanicol</w:t>
      </w:r>
      <w:proofErr w:type="spellEnd"/>
      <w:r w:rsidRPr="00674789">
        <w:rPr>
          <w:rFonts w:ascii="Times New Roman" w:cs="Times New Roman" w:eastAsia="Times New Roman" w:hAnsi="Times New Roman"/>
          <w:sz w:val="24"/>
          <w:szCs w:val="24"/>
        </w:rPr>
        <w:t xml:space="preserve"> has the ability to specifically inhibit the growth of two human colon cancer cells</w:t>
      </w:r>
      <w:r w:rsidR="00E218B9">
        <w:rPr>
          <w:rFonts w:ascii="Times New Roman" w:cs="Times New Roman" w:eastAsia="Times New Roman" w:hAnsi="Times New Roman"/>
          <w:sz w:val="24"/>
          <w:szCs w:val="24"/>
        </w:rPr>
        <w:t xml:space="preserve"> (</w:t>
      </w:r>
      <w:r w:rsidR="00E218B9" w:rsidRPr="00AA3F2E">
        <w:rPr>
          <w:rFonts w:ascii="Times New Roman" w:cs="Times New Roman" w:hAnsi="Times New Roman"/>
          <w:sz w:val="24"/>
          <w:szCs w:val="24"/>
        </w:rPr>
        <w:t>Hu</w:t>
      </w:r>
      <w:r w:rsidR="00E218B9">
        <w:rPr>
          <w:rFonts w:ascii="Times New Roman" w:cs="Times New Roman" w:hAnsi="Times New Roman"/>
          <w:sz w:val="24"/>
          <w:szCs w:val="24"/>
        </w:rPr>
        <w:t xml:space="preserve"> et al. 2016).</w:t>
      </w:r>
      <w:r w:rsidRPr="00674789">
        <w:rPr>
          <w:rFonts w:ascii="Times New Roman" w:cs="Times New Roman" w:eastAsia="Times New Roman" w:hAnsi="Times New Roman"/>
          <w:sz w:val="24"/>
          <w:szCs w:val="24"/>
        </w:rPr>
        <w:t xml:space="preserve"> It is well known that phenol-2, 4-bis (1, 1-dimethylethyl) </w:t>
      </w:r>
      <w:r w:rsidR="009266F5">
        <w:rPr>
          <w:rFonts w:ascii="Times New Roman" w:cs="Times New Roman" w:eastAsia="Times New Roman" w:hAnsi="Times New Roman"/>
          <w:sz w:val="24"/>
          <w:szCs w:val="24"/>
        </w:rPr>
        <w:t>possess</w:t>
      </w:r>
      <w:r w:rsidRPr="00674789">
        <w:rPr>
          <w:rFonts w:ascii="Times New Roman" w:cs="Times New Roman" w:eastAsia="Times New Roman" w:hAnsi="Times New Roman"/>
          <w:sz w:val="24"/>
          <w:szCs w:val="24"/>
        </w:rPr>
        <w:t xml:space="preserve"> antibacterial and anti-inflammatory properties</w:t>
      </w:r>
      <w:r w:rsidR="00207B64">
        <w:rPr>
          <w:rFonts w:ascii="Times New Roman" w:cs="Times New Roman" w:eastAsia="Times New Roman" w:hAnsi="Times New Roman"/>
          <w:sz w:val="24"/>
          <w:szCs w:val="24"/>
        </w:rPr>
        <w:t xml:space="preserve"> (</w:t>
      </w:r>
      <w:r w:rsidR="00207B64" w:rsidRPr="00AA3F2E">
        <w:rPr>
          <w:rFonts w:ascii="Times New Roman" w:cs="Times New Roman" w:hAnsi="Times New Roman"/>
          <w:sz w:val="24"/>
          <w:szCs w:val="24"/>
        </w:rPr>
        <w:t>Mujeeb</w:t>
      </w:r>
      <w:r w:rsidR="00207B64">
        <w:rPr>
          <w:rFonts w:ascii="Times New Roman" w:cs="Times New Roman" w:hAnsi="Times New Roman"/>
          <w:sz w:val="24"/>
          <w:szCs w:val="24"/>
        </w:rPr>
        <w:t xml:space="preserve"> et al. 2014; </w:t>
      </w:r>
      <w:r w:rsidR="00207B64" w:rsidRPr="00AA3F2E">
        <w:rPr>
          <w:rFonts w:ascii="Times New Roman" w:cs="Times New Roman" w:hAnsi="Times New Roman"/>
          <w:sz w:val="24"/>
          <w:szCs w:val="24"/>
        </w:rPr>
        <w:t>Costantino</w:t>
      </w:r>
      <w:r w:rsidR="00207B64">
        <w:rPr>
          <w:rFonts w:ascii="Times New Roman" w:cs="Times New Roman" w:hAnsi="Times New Roman"/>
          <w:sz w:val="24"/>
          <w:szCs w:val="24"/>
        </w:rPr>
        <w:t xml:space="preserve"> et al. 1993)</w:t>
      </w:r>
      <w:r w:rsidRPr="00674789">
        <w:rPr>
          <w:rFonts w:ascii="Times New Roman" w:cs="Times New Roman" w:eastAsia="Times New Roman" w:hAnsi="Times New Roman"/>
          <w:sz w:val="24"/>
          <w:szCs w:val="24"/>
        </w:rPr>
        <w:t>. Numerous studies have shown that stigmast</w:t>
      </w:r>
      <w:r w:rsidR="00C8495D">
        <w:rPr>
          <w:rFonts w:ascii="Times New Roman" w:cs="Times New Roman" w:eastAsia="Times New Roman" w:hAnsi="Times New Roman"/>
          <w:sz w:val="24"/>
          <w:szCs w:val="24"/>
        </w:rPr>
        <w:t xml:space="preserve">erol </w:t>
      </w:r>
      <w:r w:rsidRPr="00674789">
        <w:rPr>
          <w:rFonts w:ascii="Times New Roman" w:cs="Times New Roman" w:eastAsia="Times New Roman" w:hAnsi="Times New Roman"/>
          <w:sz w:val="24"/>
          <w:szCs w:val="24"/>
        </w:rPr>
        <w:t>can lower serum LDL levels</w:t>
      </w:r>
      <w:r w:rsidR="00207B64">
        <w:rPr>
          <w:rFonts w:ascii="Times New Roman" w:cs="Times New Roman" w:eastAsia="Times New Roman" w:hAnsi="Times New Roman"/>
          <w:sz w:val="24"/>
          <w:szCs w:val="24"/>
        </w:rPr>
        <w:t xml:space="preserve"> (</w:t>
      </w:r>
      <w:r w:rsidR="00207B64" w:rsidRPr="00AA3F2E">
        <w:rPr>
          <w:rFonts w:ascii="Times New Roman" w:cs="Times New Roman" w:hAnsi="Times New Roman"/>
          <w:sz w:val="24"/>
          <w:szCs w:val="24"/>
        </w:rPr>
        <w:t>Baker</w:t>
      </w:r>
      <w:r w:rsidR="00207B64">
        <w:rPr>
          <w:rFonts w:ascii="Times New Roman" w:cs="Times New Roman" w:hAnsi="Times New Roman"/>
          <w:sz w:val="24"/>
          <w:szCs w:val="24"/>
        </w:rPr>
        <w:t xml:space="preserve"> et al. 2009).</w:t>
      </w:r>
      <w:r w:rsidRPr="00674789">
        <w:rPr>
          <w:rFonts w:ascii="Times New Roman" w:cs="Times New Roman" w:eastAsia="Times New Roman" w:hAnsi="Times New Roman"/>
          <w:sz w:val="24"/>
          <w:szCs w:val="24"/>
        </w:rPr>
        <w:t xml:space="preserve"> Using the ABTS and DPPH tests, the extracts showed good free radical scavenging capacity and robust antioxidant activity. In plant extracts, phenol-2, 4-bis (1, 1-dimethylethyl) was found to be a strong free-radical scavenger that greatly reduced DPPH</w:t>
      </w:r>
      <w:r w:rsidR="00207B64">
        <w:rPr>
          <w:rFonts w:ascii="Times New Roman" w:cs="Times New Roman" w:eastAsia="Times New Roman" w:hAnsi="Times New Roman"/>
          <w:sz w:val="24"/>
          <w:szCs w:val="24"/>
        </w:rPr>
        <w:t xml:space="preserve"> (</w:t>
      </w:r>
      <w:r w:rsidR="00207B64" w:rsidRPr="00AA3F2E">
        <w:rPr>
          <w:rFonts w:ascii="Times New Roman" w:cs="Times New Roman" w:hAnsi="Times New Roman"/>
          <w:sz w:val="24"/>
          <w:szCs w:val="24"/>
        </w:rPr>
        <w:t>Zhao</w:t>
      </w:r>
      <w:r w:rsidR="00207B64">
        <w:rPr>
          <w:rFonts w:ascii="Times New Roman" w:cs="Times New Roman" w:hAnsi="Times New Roman"/>
          <w:sz w:val="24"/>
          <w:szCs w:val="24"/>
        </w:rPr>
        <w:t xml:space="preserve"> et al. 2020). </w:t>
      </w:r>
      <w:r w:rsidRPr="00674789">
        <w:rPr>
          <w:rFonts w:ascii="Times New Roman" w:cs="Times New Roman" w:eastAsia="Times New Roman" w:hAnsi="Times New Roman"/>
          <w:sz w:val="24"/>
          <w:szCs w:val="24"/>
        </w:rPr>
        <w:t xml:space="preserve"> </w:t>
      </w:r>
      <w:r w:rsidRPr="00674789">
        <w:rPr>
          <w:rFonts w:ascii="Times New Roman" w:cs="Times New Roman" w:hAnsi="Times New Roman"/>
          <w:sz w:val="24"/>
          <w:szCs w:val="24"/>
        </w:rPr>
        <w:t xml:space="preserve">The antibacterial assessment revealed that aqueous whole plant extract of </w:t>
      </w:r>
      <w:proofErr w:type="spellStart"/>
      <w:r w:rsidRPr="00674789">
        <w:rPr>
          <w:rFonts w:ascii="Times New Roman" w:cs="Times New Roman" w:hAnsi="Times New Roman"/>
          <w:i/>
          <w:sz w:val="24"/>
          <w:szCs w:val="24"/>
        </w:rPr>
        <w:t>Coix</w:t>
      </w:r>
      <w:proofErr w:type="spellEnd"/>
      <w:r w:rsidRPr="00674789">
        <w:rPr>
          <w:rFonts w:ascii="Times New Roman" w:cs="Times New Roman" w:hAnsi="Times New Roman"/>
          <w:i/>
          <w:sz w:val="24"/>
          <w:szCs w:val="24"/>
        </w:rPr>
        <w:t xml:space="preserve"> </w:t>
      </w:r>
      <w:proofErr w:type="spellStart"/>
      <w:r w:rsidRPr="00674789">
        <w:rPr>
          <w:rFonts w:ascii="Times New Roman" w:cs="Times New Roman" w:hAnsi="Times New Roman"/>
          <w:i/>
          <w:sz w:val="24"/>
          <w:szCs w:val="24"/>
        </w:rPr>
        <w:t>lacryma-jobi</w:t>
      </w:r>
      <w:proofErr w:type="spellEnd"/>
      <w:r w:rsidRPr="00674789">
        <w:rPr>
          <w:rFonts w:ascii="Times New Roman" w:cs="Times New Roman" w:hAnsi="Times New Roman"/>
          <w:sz w:val="24"/>
          <w:szCs w:val="24"/>
        </w:rPr>
        <w:t xml:space="preserve"> effective primarily against Gram-positive cocci, particularly </w:t>
      </w:r>
      <w:r w:rsidRPr="00674789">
        <w:rPr>
          <w:rFonts w:ascii="Times New Roman" w:cs="Times New Roman" w:hAnsi="Times New Roman"/>
          <w:i/>
          <w:iCs/>
          <w:sz w:val="24"/>
          <w:szCs w:val="24"/>
        </w:rPr>
        <w:t>S. cereus</w:t>
      </w:r>
      <w:r w:rsidRPr="00674789">
        <w:rPr>
          <w:rFonts w:ascii="Times New Roman" w:cs="Times New Roman" w:hAnsi="Times New Roman"/>
          <w:sz w:val="24"/>
          <w:szCs w:val="24"/>
        </w:rPr>
        <w:t xml:space="preserve"> and </w:t>
      </w:r>
      <w:r w:rsidRPr="00674789">
        <w:rPr>
          <w:rFonts w:ascii="Times New Roman" w:cs="Times New Roman" w:hAnsi="Times New Roman"/>
          <w:i/>
          <w:iCs/>
          <w:sz w:val="24"/>
          <w:szCs w:val="24"/>
        </w:rPr>
        <w:t>B. subtilis</w:t>
      </w:r>
      <w:r w:rsidRPr="00674789">
        <w:rPr>
          <w:rFonts w:ascii="Times New Roman" w:cs="Times New Roman" w:hAnsi="Times New Roman"/>
          <w:sz w:val="24"/>
          <w:szCs w:val="24"/>
        </w:rPr>
        <w:t>, were resistant to the extracts tested.</w:t>
      </w:r>
      <w:r w:rsidRPr="00674789">
        <w:rPr>
          <w:rFonts w:ascii="Times New Roman" w:cs="Times New Roman" w:hAnsi="Times New Roman"/>
          <w:sz w:val="28"/>
          <w:szCs w:val="28"/>
        </w:rPr>
        <w:t xml:space="preserve"> </w:t>
      </w:r>
      <w:r w:rsidRPr="009266F5">
        <w:rPr>
          <w:rFonts w:ascii="Times New Roman" w:cs="Times New Roman" w:hAnsi="Times New Roman"/>
          <w:i/>
          <w:iCs/>
          <w:sz w:val="24"/>
          <w:szCs w:val="24"/>
        </w:rPr>
        <w:t>In vivo</w:t>
      </w:r>
      <w:r w:rsidRPr="00674789">
        <w:rPr>
          <w:rFonts w:ascii="Times New Roman" w:cs="Times New Roman" w:hAnsi="Times New Roman"/>
          <w:sz w:val="24"/>
          <w:szCs w:val="24"/>
        </w:rPr>
        <w:t xml:space="preserve"> toxicity studies on female Swiss albino mice indicated that the plant extract at a dose of 200 mg/kg BW was non-toxic, while higher doses (500 and 800 mg/kg BW) resulted in slight adverse effects on organs such as the liver, kidney and spleen. Histopathological examinations confirmed these findings, showing mild to moderate changes at higher doses</w:t>
      </w:r>
      <w:r w:rsidR="009266F5">
        <w:rPr>
          <w:rFonts w:ascii="Times New Roman" w:cs="Times New Roman" w:hAnsi="Times New Roman"/>
          <w:sz w:val="24"/>
          <w:szCs w:val="24"/>
        </w:rPr>
        <w:t xml:space="preserve"> which was in agreement with other investigators (Das et al 2017)</w:t>
      </w:r>
      <w:r w:rsidRPr="00674789">
        <w:rPr>
          <w:rFonts w:ascii="Times New Roman" w:cs="Times New Roman" w:hAnsi="Times New Roman"/>
          <w:sz w:val="24"/>
          <w:szCs w:val="24"/>
        </w:rPr>
        <w:t xml:space="preserve">. The biochemical analysis of serum enzymes further suggested dose-dependent physiological impacts. </w:t>
      </w:r>
    </w:p>
    <w:p w14:paraId="143EC092" w14:textId="1596BBF3" w:rsidP="00207B64" w:rsidR="007035E4" w:rsidRDefault="00E4017E">
      <w:pPr>
        <w:spacing w:before="240"/>
        <w:jc w:val="both"/>
        <w:rPr>
          <w:rFonts w:ascii="Times New Roman" w:cs="Times New Roman" w:hAnsi="Times New Roman"/>
          <w:sz w:val="24"/>
          <w:szCs w:val="24"/>
        </w:rPr>
      </w:pPr>
      <w:proofErr w:type="gramStart"/>
      <w:r w:rsidRPr="00E4017E">
        <w:rPr>
          <w:rFonts w:ascii="Times New Roman" w:cs="Times New Roman" w:hAnsi="Times New Roman"/>
          <w:b/>
          <w:bCs/>
          <w:sz w:val="24"/>
          <w:szCs w:val="24"/>
        </w:rPr>
        <w:t>C</w:t>
      </w:r>
      <w:r w:rsidR="007035E4" w:rsidRPr="00E4017E">
        <w:rPr>
          <w:rFonts w:ascii="Times New Roman" w:cs="Times New Roman" w:hAnsi="Times New Roman"/>
          <w:b/>
          <w:bCs/>
          <w:sz w:val="24"/>
          <w:szCs w:val="24"/>
        </w:rPr>
        <w:t>onclusion</w:t>
      </w:r>
      <w:r>
        <w:rPr>
          <w:rFonts w:ascii="Times New Roman" w:cs="Times New Roman" w:hAnsi="Times New Roman"/>
          <w:sz w:val="24"/>
          <w:szCs w:val="24"/>
        </w:rPr>
        <w:t xml:space="preserve"> :</w:t>
      </w:r>
      <w:proofErr w:type="gramEnd"/>
      <w:r>
        <w:rPr>
          <w:rFonts w:ascii="Times New Roman" w:cs="Times New Roman" w:hAnsi="Times New Roman"/>
          <w:sz w:val="24"/>
          <w:szCs w:val="24"/>
        </w:rPr>
        <w:t xml:space="preserve"> </w:t>
      </w:r>
      <w:r w:rsidR="007035E4" w:rsidRPr="00674789">
        <w:rPr>
          <w:rFonts w:ascii="Times New Roman" w:cs="Times New Roman" w:hAnsi="Times New Roman"/>
          <w:sz w:val="24"/>
          <w:szCs w:val="24"/>
        </w:rPr>
        <w:t xml:space="preserve"> the wild variety of </w:t>
      </w:r>
      <w:proofErr w:type="spellStart"/>
      <w:r w:rsidR="007035E4" w:rsidRPr="00674789">
        <w:rPr>
          <w:rFonts w:ascii="Times New Roman" w:cs="Times New Roman" w:hAnsi="Times New Roman"/>
          <w:i/>
          <w:sz w:val="24"/>
          <w:szCs w:val="24"/>
        </w:rPr>
        <w:t>Coix</w:t>
      </w:r>
      <w:proofErr w:type="spellEnd"/>
      <w:r w:rsidR="007035E4" w:rsidRPr="00674789">
        <w:rPr>
          <w:rFonts w:ascii="Times New Roman" w:cs="Times New Roman" w:hAnsi="Times New Roman"/>
          <w:i/>
          <w:sz w:val="24"/>
          <w:szCs w:val="24"/>
        </w:rPr>
        <w:t xml:space="preserve"> </w:t>
      </w:r>
      <w:proofErr w:type="spellStart"/>
      <w:r w:rsidR="007035E4" w:rsidRPr="00674789">
        <w:rPr>
          <w:rFonts w:ascii="Times New Roman" w:cs="Times New Roman" w:hAnsi="Times New Roman"/>
          <w:i/>
          <w:sz w:val="24"/>
          <w:szCs w:val="24"/>
        </w:rPr>
        <w:t>lacryma-jobi</w:t>
      </w:r>
      <w:proofErr w:type="spellEnd"/>
      <w:r w:rsidR="007035E4" w:rsidRPr="00674789">
        <w:rPr>
          <w:rFonts w:ascii="Times New Roman" w:cs="Times New Roman" w:hAnsi="Times New Roman"/>
          <w:i/>
          <w:sz w:val="24"/>
          <w:szCs w:val="24"/>
        </w:rPr>
        <w:t xml:space="preserve"> </w:t>
      </w:r>
      <w:r w:rsidR="007035E4" w:rsidRPr="00674789">
        <w:rPr>
          <w:rFonts w:ascii="Times New Roman" w:cs="Times New Roman" w:hAnsi="Times New Roman"/>
          <w:sz w:val="24"/>
          <w:szCs w:val="24"/>
        </w:rPr>
        <w:t>can be used as a natural source of antioxidants and antibacterial agents and also be used to control cholesterol level. However, its use should be limited to lower doses to avoid potential toxic effects. Future studies should focus on isolating specific bioactive compounds and understanding their mechanisms of action to fully harness the medicinal potential of this plant.</w:t>
      </w:r>
    </w:p>
    <w:p w14:paraId="3329EC37" w14:textId="2241C9CD" w:rsidP="00207B64" w:rsidR="00970262" w:rsidRDefault="00970262" w:rsidRPr="00D94789">
      <w:pPr>
        <w:spacing w:before="240"/>
        <w:jc w:val="both"/>
        <w:rPr>
          <w:rFonts w:ascii="Times New Roman" w:cs="Times New Roman" w:hAnsi="Times New Roman"/>
          <w:b/>
          <w:bCs/>
          <w:sz w:val="24"/>
          <w:szCs w:val="24"/>
        </w:rPr>
      </w:pPr>
      <w:r w:rsidRPr="00D94789">
        <w:rPr>
          <w:rFonts w:ascii="Times New Roman" w:cs="Times New Roman" w:hAnsi="Times New Roman"/>
          <w:b/>
          <w:bCs/>
          <w:sz w:val="24"/>
          <w:szCs w:val="24"/>
        </w:rPr>
        <w:t>ETHICAL APPROVAL</w:t>
      </w:r>
    </w:p>
    <w:p w14:paraId="442FE225" w14:textId="494FAF3F" w:rsidP="00970262" w:rsidR="00970262" w:rsidRDefault="00970262">
      <w:pPr>
        <w:spacing w:before="240"/>
        <w:jc w:val="both"/>
        <w:rPr>
          <w:rFonts w:ascii="Times New Roman" w:cs="Times New Roman" w:hAnsi="Times New Roman"/>
          <w:sz w:val="24"/>
          <w:szCs w:val="24"/>
          <w:lang w:val="en-IN"/>
        </w:rPr>
      </w:pPr>
      <w:r w:rsidRPr="00970262">
        <w:rPr>
          <w:rFonts w:ascii="Times New Roman" w:cs="Times New Roman" w:hAnsi="Times New Roman"/>
          <w:sz w:val="24"/>
          <w:szCs w:val="24"/>
          <w:lang w:val="en-IN"/>
        </w:rPr>
        <w:t xml:space="preserve">Every experimental procedure used in this study was conducted in accordance with the rules established by the Committee for the Purpose of Control </w:t>
      </w:r>
      <w:r w:rsidR="0045454C">
        <w:rPr>
          <w:rFonts w:ascii="Times New Roman" w:cs="Times New Roman" w:hAnsi="Times New Roman"/>
          <w:sz w:val="24"/>
          <w:szCs w:val="24"/>
          <w:lang w:val="en-IN"/>
        </w:rPr>
        <w:t>a</w:t>
      </w:r>
      <w:r w:rsidRPr="00970262">
        <w:rPr>
          <w:rFonts w:ascii="Times New Roman" w:cs="Times New Roman" w:hAnsi="Times New Roman"/>
          <w:sz w:val="24"/>
          <w:szCs w:val="24"/>
          <w:lang w:val="en-IN"/>
        </w:rPr>
        <w:t xml:space="preserve">nd Supervision of Experiments on Animals (CCSEA), </w:t>
      </w:r>
      <w:r w:rsidR="00D37EE9">
        <w:rPr>
          <w:rFonts w:ascii="Times New Roman" w:cs="Times New Roman" w:hAnsi="Times New Roman"/>
          <w:sz w:val="24"/>
          <w:szCs w:val="24"/>
          <w:lang w:val="en-IN"/>
        </w:rPr>
        <w:t xml:space="preserve">Govt of India, </w:t>
      </w:r>
      <w:r w:rsidRPr="00970262">
        <w:rPr>
          <w:rFonts w:ascii="Times New Roman" w:cs="Times New Roman" w:hAnsi="Times New Roman"/>
          <w:sz w:val="24"/>
          <w:szCs w:val="24"/>
          <w:lang w:val="en-IN"/>
        </w:rPr>
        <w:t>and the Institutional Animal Ethics Committee (IAEC)</w:t>
      </w:r>
      <w:r w:rsidR="00D241B3">
        <w:rPr>
          <w:rFonts w:ascii="Times New Roman" w:cs="Times New Roman" w:hAnsi="Times New Roman"/>
          <w:sz w:val="24"/>
          <w:szCs w:val="24"/>
          <w:lang w:val="en-IN"/>
        </w:rPr>
        <w:t xml:space="preserve"> </w:t>
      </w:r>
      <w:r w:rsidR="00D241B3" w:rsidRPr="00A54E66">
        <w:rPr>
          <w:rFonts w:ascii="Times New Roman" w:cs="Times New Roman" w:hAnsi="Times New Roman"/>
          <w:bCs/>
          <w:color w:themeColor="text1" w:val="000000"/>
          <w:sz w:val="24"/>
          <w:szCs w:val="24"/>
        </w:rPr>
        <w:t>[(1973/GO/Re/S/17/CPCSEA date 8/2/2023</w:t>
      </w:r>
      <w:r w:rsidR="00D241B3">
        <w:rPr>
          <w:rFonts w:ascii="Times New Roman" w:cs="Times New Roman" w:hAnsi="Times New Roman"/>
          <w:bCs/>
          <w:color w:themeColor="text1" w:val="000000"/>
          <w:sz w:val="24"/>
          <w:szCs w:val="24"/>
        </w:rPr>
        <w:t>]</w:t>
      </w:r>
      <w:r w:rsidRPr="00970262">
        <w:rPr>
          <w:rFonts w:ascii="Times New Roman" w:cs="Times New Roman" w:hAnsi="Times New Roman"/>
          <w:sz w:val="24"/>
          <w:szCs w:val="24"/>
          <w:lang w:val="en-IN"/>
        </w:rPr>
        <w:t>. SKBU-IAEC approved the research protocol. Strict adherence to the CCSEA's ethical guidelines was maintained while handling the animals with the proper care.</w:t>
      </w:r>
    </w:p>
    <w:p w14:paraId="154E95FD" w14:textId="77777777" w:rsidP="00970262" w:rsidR="00D94789" w:rsidRDefault="00D94789" w:rsidRPr="00D94789">
      <w:pPr>
        <w:spacing w:before="240"/>
        <w:jc w:val="both"/>
        <w:rPr>
          <w:rFonts w:ascii="Times New Roman" w:cs="Times New Roman" w:hAnsi="Times New Roman"/>
          <w:b/>
          <w:bCs/>
          <w:sz w:val="24"/>
          <w:szCs w:val="24"/>
        </w:rPr>
      </w:pPr>
      <w:r w:rsidRPr="00D94789">
        <w:rPr>
          <w:rFonts w:ascii="Times New Roman" w:cs="Times New Roman" w:hAnsi="Times New Roman"/>
          <w:b/>
          <w:bCs/>
          <w:sz w:val="24"/>
          <w:szCs w:val="24"/>
        </w:rPr>
        <w:t>DISCLAIMER (ARTIFICIAL INTELLIGENCE)</w:t>
      </w:r>
    </w:p>
    <w:p w14:paraId="37990D60" w14:textId="2F40CEDD" w:rsidP="00970262" w:rsidR="00D94789" w:rsidRDefault="00D94789">
      <w:pPr>
        <w:spacing w:before="240"/>
        <w:jc w:val="both"/>
        <w:rPr>
          <w:rFonts w:ascii="Times New Roman" w:cs="Times New Roman" w:hAnsi="Times New Roman"/>
          <w:sz w:val="24"/>
          <w:szCs w:val="24"/>
        </w:rPr>
      </w:pPr>
      <w:r w:rsidRPr="00D94789">
        <w:rPr>
          <w:rFonts w:ascii="Times New Roman" w:cs="Times New Roman" w:hAnsi="Times New Roman"/>
          <w:sz w:val="24"/>
          <w:szCs w:val="24"/>
        </w:rPr>
        <w:t>Author(s) hereby</w:t>
      </w:r>
      <w:r w:rsidR="0083162C">
        <w:rPr>
          <w:rFonts w:ascii="Times New Roman" w:cs="Times New Roman" w:hAnsi="Times New Roman"/>
          <w:sz w:val="24"/>
          <w:szCs w:val="24"/>
        </w:rPr>
        <w:t xml:space="preserve"> </w:t>
      </w:r>
      <w:r w:rsidR="0083162C" w:rsidRPr="00D94789">
        <w:rPr>
          <w:rFonts w:ascii="Times New Roman" w:cs="Times New Roman" w:hAnsi="Times New Roman"/>
          <w:sz w:val="24"/>
          <w:szCs w:val="24"/>
        </w:rPr>
        <w:t>declares</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that NO</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generative</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AI technologies</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such</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as</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Large Language Models (</w:t>
      </w:r>
      <w:proofErr w:type="spellStart"/>
      <w:r w:rsidRPr="00D94789">
        <w:rPr>
          <w:rFonts w:ascii="Times New Roman" w:cs="Times New Roman" w:hAnsi="Times New Roman"/>
          <w:sz w:val="24"/>
          <w:szCs w:val="24"/>
        </w:rPr>
        <w:t>ChatGPT</w:t>
      </w:r>
      <w:proofErr w:type="spellEnd"/>
      <w:r w:rsidRPr="00D94789">
        <w:rPr>
          <w:rFonts w:ascii="Times New Roman" w:cs="Times New Roman" w:hAnsi="Times New Roman"/>
          <w:sz w:val="24"/>
          <w:szCs w:val="24"/>
        </w:rPr>
        <w:t xml:space="preserve">, COPILOT, </w:t>
      </w:r>
      <w:proofErr w:type="spellStart"/>
      <w:r w:rsidRPr="00D94789">
        <w:rPr>
          <w:rFonts w:ascii="Times New Roman" w:cs="Times New Roman" w:hAnsi="Times New Roman"/>
          <w:sz w:val="24"/>
          <w:szCs w:val="24"/>
        </w:rPr>
        <w:t>etc</w:t>
      </w:r>
      <w:proofErr w:type="spellEnd"/>
      <w:r w:rsidRPr="00D94789">
        <w:rPr>
          <w:rFonts w:ascii="Times New Roman" w:cs="Times New Roman" w:hAnsi="Times New Roman"/>
          <w:sz w:val="24"/>
          <w:szCs w:val="24"/>
        </w:rPr>
        <w:t>) have</w:t>
      </w:r>
      <w:r w:rsidR="0083162C">
        <w:rPr>
          <w:rFonts w:ascii="Times New Roman" w:cs="Times New Roman" w:hAnsi="Times New Roman"/>
          <w:sz w:val="24"/>
          <w:szCs w:val="24"/>
        </w:rPr>
        <w:t xml:space="preserve"> </w:t>
      </w:r>
      <w:r w:rsidRPr="00D94789">
        <w:rPr>
          <w:rFonts w:ascii="Times New Roman" w:cs="Times New Roman" w:hAnsi="Times New Roman"/>
          <w:sz w:val="24"/>
          <w:szCs w:val="24"/>
        </w:rPr>
        <w:t>been used during writing or editing of this manuscript.</w:t>
      </w:r>
    </w:p>
    <w:p w14:paraId="09D844D6" w14:textId="77777777" w:rsidP="00970262" w:rsidR="00D94789" w:rsidRDefault="00D94789" w:rsidRPr="00D94789">
      <w:pPr>
        <w:spacing w:before="240"/>
        <w:jc w:val="both"/>
        <w:rPr>
          <w:rFonts w:ascii="Times New Roman" w:cs="Times New Roman" w:hAnsi="Times New Roman"/>
          <w:b/>
          <w:bCs/>
          <w:sz w:val="24"/>
          <w:szCs w:val="24"/>
        </w:rPr>
      </w:pPr>
      <w:r w:rsidRPr="00D94789">
        <w:rPr>
          <w:rFonts w:ascii="Times New Roman" w:cs="Times New Roman" w:hAnsi="Times New Roman"/>
          <w:b/>
          <w:bCs/>
          <w:sz w:val="24"/>
          <w:szCs w:val="24"/>
        </w:rPr>
        <w:t>COMPETING INTERESTS</w:t>
      </w:r>
    </w:p>
    <w:p w14:paraId="33B66209" w14:textId="0070EE2D" w:rsidP="00970262" w:rsidR="00D94789" w:rsidRDefault="00D94789">
      <w:pPr>
        <w:spacing w:before="240"/>
        <w:jc w:val="both"/>
        <w:rPr>
          <w:rFonts w:ascii="Times New Roman" w:cs="Times New Roman" w:hAnsi="Times New Roman"/>
          <w:sz w:val="24"/>
          <w:szCs w:val="24"/>
        </w:rPr>
      </w:pPr>
      <w:r w:rsidRPr="00D94789">
        <w:rPr>
          <w:rFonts w:ascii="Times New Roman" w:cs="Times New Roman" w:hAnsi="Times New Roman"/>
          <w:sz w:val="24"/>
          <w:szCs w:val="24"/>
        </w:rPr>
        <w:t>Authors</w:t>
      </w:r>
      <w:r>
        <w:rPr>
          <w:rFonts w:ascii="Times New Roman" w:cs="Times New Roman" w:hAnsi="Times New Roman"/>
          <w:sz w:val="24"/>
          <w:szCs w:val="24"/>
        </w:rPr>
        <w:t xml:space="preserve"> </w:t>
      </w:r>
      <w:r w:rsidRPr="00D94789">
        <w:rPr>
          <w:rFonts w:ascii="Times New Roman" w:cs="Times New Roman" w:hAnsi="Times New Roman"/>
          <w:sz w:val="24"/>
          <w:szCs w:val="24"/>
        </w:rPr>
        <w:t>have</w:t>
      </w:r>
      <w:r>
        <w:rPr>
          <w:rFonts w:ascii="Times New Roman" w:cs="Times New Roman" w:hAnsi="Times New Roman"/>
          <w:sz w:val="24"/>
          <w:szCs w:val="24"/>
        </w:rPr>
        <w:t xml:space="preserve"> </w:t>
      </w:r>
      <w:r w:rsidRPr="00D94789">
        <w:rPr>
          <w:rFonts w:ascii="Times New Roman" w:cs="Times New Roman" w:hAnsi="Times New Roman"/>
          <w:sz w:val="24"/>
          <w:szCs w:val="24"/>
        </w:rPr>
        <w:t>declared</w:t>
      </w:r>
      <w:r>
        <w:rPr>
          <w:rFonts w:ascii="Times New Roman" w:cs="Times New Roman" w:hAnsi="Times New Roman"/>
          <w:sz w:val="24"/>
          <w:szCs w:val="24"/>
        </w:rPr>
        <w:t xml:space="preserve"> </w:t>
      </w:r>
      <w:r w:rsidRPr="00D94789">
        <w:rPr>
          <w:rFonts w:ascii="Times New Roman" w:cs="Times New Roman" w:hAnsi="Times New Roman"/>
          <w:sz w:val="24"/>
          <w:szCs w:val="24"/>
        </w:rPr>
        <w:t>that</w:t>
      </w:r>
      <w:r>
        <w:rPr>
          <w:rFonts w:ascii="Times New Roman" w:cs="Times New Roman" w:hAnsi="Times New Roman"/>
          <w:sz w:val="24"/>
          <w:szCs w:val="24"/>
        </w:rPr>
        <w:t xml:space="preserve"> </w:t>
      </w:r>
      <w:r w:rsidRPr="00D94789">
        <w:rPr>
          <w:rFonts w:ascii="Times New Roman" w:cs="Times New Roman" w:hAnsi="Times New Roman"/>
          <w:sz w:val="24"/>
          <w:szCs w:val="24"/>
        </w:rPr>
        <w:t>no</w:t>
      </w:r>
      <w:r>
        <w:rPr>
          <w:rFonts w:ascii="Times New Roman" w:cs="Times New Roman" w:hAnsi="Times New Roman"/>
          <w:sz w:val="24"/>
          <w:szCs w:val="24"/>
        </w:rPr>
        <w:t xml:space="preserve"> </w:t>
      </w:r>
      <w:r w:rsidRPr="00D94789">
        <w:rPr>
          <w:rFonts w:ascii="Times New Roman" w:cs="Times New Roman" w:hAnsi="Times New Roman"/>
          <w:sz w:val="24"/>
          <w:szCs w:val="24"/>
        </w:rPr>
        <w:t>competing interests exist.</w:t>
      </w:r>
    </w:p>
    <w:p w14:paraId="1BBE856D" w14:textId="77777777" w:rsidP="0083162C" w:rsidR="0083162C" w:rsidRDefault="0083162C" w:rsidRPr="00714C43">
      <w:pPr>
        <w:pStyle w:val="NormalWeb"/>
        <w:spacing w:line="276" w:lineRule="auto"/>
        <w:jc w:val="both"/>
        <w:rPr>
          <w:b/>
        </w:rPr>
      </w:pPr>
      <w:r w:rsidRPr="00714C43">
        <w:rPr>
          <w:b/>
        </w:rPr>
        <w:t>REFERENCES</w:t>
      </w:r>
    </w:p>
    <w:p w14:paraId="77115520" w14:textId="77777777" w:rsidP="0083162C" w:rsidR="0083162C" w:rsidRDefault="0083162C" w:rsidRPr="00674789">
      <w:pPr>
        <w:pStyle w:val="NormalWeb"/>
        <w:ind w:hanging="720" w:left="360"/>
        <w:jc w:val="both"/>
      </w:pPr>
      <w:r w:rsidRPr="00674789">
        <w:rPr>
          <w:rStyle w:val="Strong"/>
          <w:rFonts w:eastAsiaTheme="majorEastAsia"/>
        </w:rPr>
        <w:lastRenderedPageBreak/>
        <w:t>Baker, W. L., Baker, E. L., &amp; Coleman, C. I.</w:t>
      </w:r>
      <w:r w:rsidRPr="00674789">
        <w:t xml:space="preserve"> (2009). The effect of plant sterols or stanols on lipid parameters in patients with type 2 diabetes: A meta-analysis. </w:t>
      </w:r>
      <w:r w:rsidRPr="00674789">
        <w:rPr>
          <w:rStyle w:val="Emphasis"/>
          <w:rFonts w:eastAsiaTheme="majorEastAsia"/>
        </w:rPr>
        <w:t>Diabetes Research and Clinical Practice</w:t>
      </w:r>
      <w:r w:rsidRPr="00674789">
        <w:t xml:space="preserve">, </w:t>
      </w:r>
      <w:r w:rsidRPr="00674789">
        <w:rPr>
          <w:rStyle w:val="Emphasis"/>
          <w:rFonts w:eastAsiaTheme="majorEastAsia"/>
        </w:rPr>
        <w:t>84</w:t>
      </w:r>
      <w:r w:rsidRPr="00674789">
        <w:t xml:space="preserve">(2), e33–e37. </w:t>
      </w:r>
      <w:hyperlink r:id="rId21" w:history="1" w:tgtFrame="_new">
        <w:r w:rsidRPr="00674789">
          <w:rPr>
            <w:rStyle w:val="Hyperlink"/>
            <w:rFonts w:eastAsiaTheme="majorEastAsia"/>
          </w:rPr>
          <w:t>https://doi.org/10.1016/j.diabres.2009.01.015</w:t>
        </w:r>
      </w:hyperlink>
      <w:r w:rsidRPr="00674789">
        <w:t>.</w:t>
      </w:r>
    </w:p>
    <w:p w14:paraId="6EFBA51B" w14:textId="77777777" w:rsidP="0083162C" w:rsidR="0083162C" w:rsidRDefault="0083162C" w:rsidRPr="00674789">
      <w:pPr>
        <w:pStyle w:val="NormalWeb"/>
        <w:ind w:hanging="720" w:left="360"/>
        <w:jc w:val="both"/>
      </w:pPr>
      <w:r w:rsidRPr="00674789">
        <w:rPr>
          <w:rStyle w:val="Strong"/>
          <w:rFonts w:eastAsiaTheme="majorEastAsia"/>
        </w:rPr>
        <w:t>Chen, H. H., Chiang, W., Chang, J. Y., Chien, Y. L., Lee, C. K., Liu, K. J., et al.</w:t>
      </w:r>
      <w:r w:rsidRPr="00674789">
        <w:t xml:space="preserve"> (2011). Antimutagenic constituents of </w:t>
      </w:r>
      <w:proofErr w:type="spellStart"/>
      <w:r w:rsidRPr="00674789">
        <w:t>adlay</w:t>
      </w:r>
      <w:proofErr w:type="spellEnd"/>
      <w:r w:rsidRPr="00674789">
        <w:t xml:space="preserve">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Stapf) with potential cancer </w:t>
      </w:r>
      <w:proofErr w:type="spellStart"/>
      <w:r w:rsidRPr="00674789">
        <w:t>chemopreventive</w:t>
      </w:r>
      <w:proofErr w:type="spellEnd"/>
      <w:r w:rsidRPr="00674789">
        <w:t xml:space="preserve"> activity. </w:t>
      </w:r>
      <w:r w:rsidRPr="00674789">
        <w:rPr>
          <w:rStyle w:val="Emphasis"/>
          <w:rFonts w:eastAsiaTheme="majorEastAsia"/>
        </w:rPr>
        <w:t>Journal of Agricultural and Food Chemistry</w:t>
      </w:r>
      <w:r w:rsidRPr="00674789">
        <w:t xml:space="preserve">, </w:t>
      </w:r>
      <w:r w:rsidRPr="00674789">
        <w:rPr>
          <w:rStyle w:val="Emphasis"/>
          <w:rFonts w:eastAsiaTheme="majorEastAsia"/>
        </w:rPr>
        <w:t>59</w:t>
      </w:r>
      <w:r w:rsidRPr="00674789">
        <w:t>, 6444–6452.</w:t>
      </w:r>
    </w:p>
    <w:p w14:paraId="46FA0002" w14:textId="77777777" w:rsidP="0083162C" w:rsidR="0083162C" w:rsidRDefault="0083162C" w:rsidRPr="00674789">
      <w:pPr>
        <w:pStyle w:val="NormalWeb"/>
        <w:ind w:hanging="720" w:left="360"/>
        <w:jc w:val="both"/>
      </w:pPr>
      <w:r w:rsidRPr="00674789">
        <w:rPr>
          <w:rStyle w:val="Strong"/>
          <w:rFonts w:eastAsiaTheme="majorEastAsia"/>
        </w:rPr>
        <w:t>Chen, H. J., Lo, Y. C., &amp; Chiang, W.</w:t>
      </w:r>
      <w:r w:rsidRPr="00674789">
        <w:t xml:space="preserve"> (2012). Inhibitory effects of </w:t>
      </w:r>
      <w:proofErr w:type="spellStart"/>
      <w:r w:rsidRPr="00674789">
        <w:t>adlay</w:t>
      </w:r>
      <w:proofErr w:type="spellEnd"/>
      <w:r w:rsidRPr="00674789">
        <w:t xml:space="preserve"> bran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Stapf) on chemical mediator release and cytokine production in rat basophilic leukemia cells. </w:t>
      </w:r>
      <w:r w:rsidRPr="00674789">
        <w:rPr>
          <w:rStyle w:val="Emphasis"/>
          <w:rFonts w:eastAsiaTheme="majorEastAsia"/>
        </w:rPr>
        <w:t>Journal of Ethnopharmacology</w:t>
      </w:r>
      <w:r w:rsidRPr="00674789">
        <w:t xml:space="preserve">, </w:t>
      </w:r>
      <w:r w:rsidRPr="00674789">
        <w:rPr>
          <w:rStyle w:val="Emphasis"/>
          <w:rFonts w:eastAsiaTheme="majorEastAsia"/>
        </w:rPr>
        <w:t>141</w:t>
      </w:r>
      <w:r w:rsidRPr="00674789">
        <w:t>, 119–127.</w:t>
      </w:r>
    </w:p>
    <w:p w14:paraId="7FDF28A9" w14:textId="77777777" w:rsidP="0083162C" w:rsidR="0083162C" w:rsidRDefault="0083162C" w:rsidRPr="00674789">
      <w:pPr>
        <w:pStyle w:val="NormalWeb"/>
        <w:ind w:hanging="720" w:left="360"/>
        <w:jc w:val="both"/>
      </w:pPr>
      <w:r w:rsidRPr="00674789">
        <w:rPr>
          <w:rStyle w:val="Strong"/>
          <w:rFonts w:eastAsiaTheme="majorEastAsia"/>
        </w:rPr>
        <w:t>Chiang, W., Cheng, C., Chiang, M., &amp; Chung, K. T.</w:t>
      </w:r>
      <w:r w:rsidRPr="00674789">
        <w:t xml:space="preserve"> (2000). Effects of dehulled adlay on the culture count of some microbiota and their metabolism in the gastrointestinal tract of rats. </w:t>
      </w:r>
      <w:r w:rsidRPr="00674789">
        <w:rPr>
          <w:rStyle w:val="Emphasis"/>
          <w:rFonts w:eastAsiaTheme="majorEastAsia"/>
        </w:rPr>
        <w:t>Journal of Agricultural and Food Chemistry</w:t>
      </w:r>
      <w:r w:rsidRPr="00674789">
        <w:t xml:space="preserve">, </w:t>
      </w:r>
      <w:r w:rsidRPr="00674789">
        <w:rPr>
          <w:rStyle w:val="Emphasis"/>
          <w:rFonts w:eastAsiaTheme="majorEastAsia"/>
        </w:rPr>
        <w:t>48</w:t>
      </w:r>
      <w:r w:rsidRPr="00674789">
        <w:t>, 829–832.</w:t>
      </w:r>
    </w:p>
    <w:p w14:paraId="2F27D6BA" w14:textId="77777777" w:rsidP="0083162C" w:rsidR="0083162C" w:rsidRDefault="0083162C" w:rsidRPr="00674789">
      <w:pPr>
        <w:pStyle w:val="NormalWeb"/>
        <w:ind w:hanging="720" w:left="360"/>
        <w:jc w:val="both"/>
      </w:pPr>
      <w:r w:rsidRPr="00674789">
        <w:rPr>
          <w:rStyle w:val="Strong"/>
          <w:rFonts w:eastAsiaTheme="majorEastAsia"/>
        </w:rPr>
        <w:t>Chung, C. P., Hsia, S. M., Lee, M. Y., Chen, H. J., Cheng, F., Chan, L. C., et al.</w:t>
      </w:r>
      <w:r w:rsidRPr="00674789">
        <w:t xml:space="preserve"> (2011). Gastroprotective activities of </w:t>
      </w:r>
      <w:proofErr w:type="spellStart"/>
      <w:r w:rsidRPr="00674789">
        <w:t>adlay</w:t>
      </w:r>
      <w:proofErr w:type="spellEnd"/>
      <w:r w:rsidRPr="00674789">
        <w:t xml:space="preserve">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Stapf) on the growth of the stomach cancer AGS cell line and indomethacin-induced gastric ulcers. </w:t>
      </w:r>
      <w:r w:rsidRPr="00674789">
        <w:rPr>
          <w:rStyle w:val="Emphasis"/>
          <w:rFonts w:eastAsiaTheme="majorEastAsia"/>
        </w:rPr>
        <w:t>Journal of Agricultural and Food Chemistry</w:t>
      </w:r>
      <w:r w:rsidRPr="00674789">
        <w:t xml:space="preserve">, </w:t>
      </w:r>
      <w:r w:rsidRPr="00674789">
        <w:rPr>
          <w:rStyle w:val="Emphasis"/>
          <w:rFonts w:eastAsiaTheme="majorEastAsia"/>
        </w:rPr>
        <w:t>59</w:t>
      </w:r>
      <w:r w:rsidRPr="00674789">
        <w:t>, 6025–6033.</w:t>
      </w:r>
    </w:p>
    <w:p w14:paraId="266576D0" w14:textId="77777777" w:rsidP="0083162C" w:rsidR="0083162C" w:rsidRDefault="0083162C" w:rsidRPr="00674789">
      <w:pPr>
        <w:pStyle w:val="NormalWeb"/>
        <w:ind w:hanging="720" w:left="360"/>
        <w:jc w:val="both"/>
      </w:pPr>
      <w:r w:rsidRPr="00674789">
        <w:rPr>
          <w:rStyle w:val="Strong"/>
          <w:rFonts w:eastAsiaTheme="majorEastAsia"/>
        </w:rPr>
        <w:t>Chung, C. P., Hsu, H. Y., Huang, D. W., Hsu, H. H., Lin, J. T., Shih, C. K., et al.</w:t>
      </w:r>
      <w:r w:rsidRPr="00674789">
        <w:t xml:space="preserve"> (2010). Ethyl acetate fraction of adlay bran ethanolic extract inhibits oncogene expression and suppresses DMH-induced preneoplastic lesions of the colon in F344 rats through an anti-inflammatory pathway. </w:t>
      </w:r>
      <w:r w:rsidRPr="00674789">
        <w:rPr>
          <w:rStyle w:val="Emphasis"/>
          <w:rFonts w:eastAsiaTheme="majorEastAsia"/>
        </w:rPr>
        <w:t>Journal of Agricultural and Food Chemistry</w:t>
      </w:r>
      <w:r w:rsidRPr="00674789">
        <w:t xml:space="preserve">, </w:t>
      </w:r>
      <w:r w:rsidRPr="00674789">
        <w:rPr>
          <w:rStyle w:val="Emphasis"/>
          <w:rFonts w:eastAsiaTheme="majorEastAsia"/>
        </w:rPr>
        <w:t>58</w:t>
      </w:r>
      <w:r w:rsidRPr="00674789">
        <w:t>, 7616–7623.</w:t>
      </w:r>
    </w:p>
    <w:p w14:paraId="1D8BC9DA" w14:textId="77777777" w:rsidP="0083162C" w:rsidR="0083162C" w:rsidRDefault="0083162C" w:rsidRPr="00674789">
      <w:pPr>
        <w:pStyle w:val="NormalWeb"/>
        <w:ind w:hanging="720" w:left="360"/>
        <w:jc w:val="both"/>
      </w:pPr>
      <w:r w:rsidRPr="00674789">
        <w:rPr>
          <w:rStyle w:val="Strong"/>
          <w:rFonts w:eastAsiaTheme="majorEastAsia"/>
        </w:rPr>
        <w:t>Costantino, L., Parenti, C., Di Bella, M., Zanoli, P., &amp; Baraldi, M.</w:t>
      </w:r>
      <w:r w:rsidRPr="00674789">
        <w:t xml:space="preserve"> (1993). Pharmacological activity of constituents from </w:t>
      </w:r>
      <w:r w:rsidRPr="00674789">
        <w:rPr>
          <w:rStyle w:val="Emphasis"/>
          <w:rFonts w:eastAsiaTheme="majorEastAsia"/>
        </w:rPr>
        <w:t>Valeriana officinalis</w:t>
      </w:r>
      <w:r w:rsidRPr="00674789">
        <w:t xml:space="preserve"> L. </w:t>
      </w:r>
      <w:r w:rsidRPr="00674789">
        <w:rPr>
          <w:rStyle w:val="Emphasis"/>
          <w:rFonts w:eastAsiaTheme="majorEastAsia"/>
        </w:rPr>
        <w:t>Pharmacological Research</w:t>
      </w:r>
      <w:r w:rsidRPr="00674789">
        <w:t xml:space="preserve">, </w:t>
      </w:r>
      <w:r w:rsidRPr="00674789">
        <w:rPr>
          <w:rStyle w:val="Emphasis"/>
          <w:rFonts w:eastAsiaTheme="majorEastAsia"/>
        </w:rPr>
        <w:t>27</w:t>
      </w:r>
      <w:r w:rsidRPr="00674789">
        <w:t>(4), 349–358.</w:t>
      </w:r>
    </w:p>
    <w:p w14:paraId="16CB8431" w14:textId="77777777" w:rsidP="0083162C" w:rsidR="0083162C" w:rsidRDefault="0083162C" w:rsidRPr="00674789">
      <w:pPr>
        <w:pStyle w:val="NormalWeb"/>
        <w:ind w:hanging="720" w:left="360"/>
        <w:jc w:val="both"/>
      </w:pPr>
      <w:r w:rsidRPr="00674789">
        <w:rPr>
          <w:rStyle w:val="Strong"/>
          <w:rFonts w:eastAsiaTheme="majorEastAsia"/>
        </w:rPr>
        <w:t>Das, S., Akhter, R., Khandaker, S., Huque, S., Das, P., Anwar, M. R., Tanni, K. A., Shabnaz, S., &amp; Shahriar, M.</w:t>
      </w:r>
      <w:r w:rsidRPr="00674789">
        <w:t xml:space="preserve"> (2017). Phytochemical screening, antibacterial and anthelmintic activities of leaf and seed extracts of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w:t>
      </w:r>
      <w:r w:rsidRPr="00674789">
        <w:rPr>
          <w:rStyle w:val="Emphasis"/>
          <w:rFonts w:eastAsiaTheme="majorEastAsia"/>
        </w:rPr>
        <w:t>Journal of Coastal Life Medicine</w:t>
      </w:r>
      <w:r w:rsidRPr="00674789">
        <w:t xml:space="preserve">, </w:t>
      </w:r>
      <w:r w:rsidRPr="00674789">
        <w:rPr>
          <w:rStyle w:val="Emphasis"/>
          <w:rFonts w:eastAsiaTheme="majorEastAsia"/>
        </w:rPr>
        <w:t>5</w:t>
      </w:r>
      <w:r w:rsidRPr="00674789">
        <w:t>(8), 360–364. DOI: 10.12980/jclm.5.2017J7-65.</w:t>
      </w:r>
    </w:p>
    <w:p w14:paraId="189B1708" w14:textId="77777777" w:rsidP="0083162C" w:rsidR="0083162C" w:rsidRDefault="0083162C" w:rsidRPr="00674789">
      <w:pPr>
        <w:pStyle w:val="NormalWeb"/>
        <w:ind w:hanging="720" w:left="360"/>
        <w:jc w:val="both"/>
      </w:pPr>
      <w:proofErr w:type="spellStart"/>
      <w:r w:rsidRPr="00674789">
        <w:rPr>
          <w:rStyle w:val="Strong"/>
          <w:rFonts w:eastAsiaTheme="majorEastAsia"/>
        </w:rPr>
        <w:t>Diningrat</w:t>
      </w:r>
      <w:proofErr w:type="spellEnd"/>
      <w:r w:rsidRPr="00674789">
        <w:rPr>
          <w:rStyle w:val="Strong"/>
          <w:rFonts w:eastAsiaTheme="majorEastAsia"/>
        </w:rPr>
        <w:t xml:space="preserve">, D. S., </w:t>
      </w:r>
      <w:proofErr w:type="spellStart"/>
      <w:r w:rsidRPr="00674789">
        <w:rPr>
          <w:rStyle w:val="Strong"/>
          <w:rFonts w:eastAsiaTheme="majorEastAsia"/>
        </w:rPr>
        <w:t>Risfandi</w:t>
      </w:r>
      <w:proofErr w:type="spellEnd"/>
      <w:r w:rsidRPr="00674789">
        <w:rPr>
          <w:rStyle w:val="Strong"/>
          <w:rFonts w:eastAsiaTheme="majorEastAsia"/>
        </w:rPr>
        <w:t xml:space="preserve">, M., </w:t>
      </w:r>
      <w:proofErr w:type="spellStart"/>
      <w:r w:rsidRPr="00674789">
        <w:rPr>
          <w:rStyle w:val="Strong"/>
          <w:rFonts w:eastAsiaTheme="majorEastAsia"/>
        </w:rPr>
        <w:t>Harahap</w:t>
      </w:r>
      <w:proofErr w:type="spellEnd"/>
      <w:r w:rsidRPr="00674789">
        <w:rPr>
          <w:rStyle w:val="Strong"/>
          <w:rFonts w:eastAsiaTheme="majorEastAsia"/>
        </w:rPr>
        <w:t xml:space="preserve">, N. S., Sari, A. N., </w:t>
      </w:r>
      <w:proofErr w:type="spellStart"/>
      <w:r w:rsidRPr="00674789">
        <w:rPr>
          <w:rStyle w:val="Strong"/>
          <w:rFonts w:eastAsiaTheme="majorEastAsia"/>
        </w:rPr>
        <w:t>Kusdianti</w:t>
      </w:r>
      <w:proofErr w:type="spellEnd"/>
      <w:r w:rsidRPr="00674789">
        <w:rPr>
          <w:rStyle w:val="Strong"/>
          <w:rFonts w:eastAsiaTheme="majorEastAsia"/>
        </w:rPr>
        <w:t xml:space="preserve">, &amp; </w:t>
      </w:r>
      <w:proofErr w:type="spellStart"/>
      <w:r w:rsidRPr="00674789">
        <w:rPr>
          <w:rStyle w:val="Strong"/>
          <w:rFonts w:eastAsiaTheme="majorEastAsia"/>
        </w:rPr>
        <w:t>Siregar</w:t>
      </w:r>
      <w:proofErr w:type="spellEnd"/>
      <w:r w:rsidRPr="00674789">
        <w:rPr>
          <w:rStyle w:val="Strong"/>
          <w:rFonts w:eastAsiaTheme="majorEastAsia"/>
        </w:rPr>
        <w:t>, H. K.</w:t>
      </w:r>
      <w:r w:rsidRPr="00674789">
        <w:t xml:space="preserve"> (2020). Phytochemical screening and antibacterial activity of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oil. </w:t>
      </w:r>
      <w:r w:rsidRPr="00674789">
        <w:rPr>
          <w:rStyle w:val="Emphasis"/>
          <w:rFonts w:eastAsiaTheme="majorEastAsia"/>
        </w:rPr>
        <w:t>Journal of Plant Biotechnology</w:t>
      </w:r>
      <w:r w:rsidRPr="00674789">
        <w:t xml:space="preserve">, </w:t>
      </w:r>
      <w:r w:rsidRPr="00674789">
        <w:rPr>
          <w:rStyle w:val="Emphasis"/>
          <w:rFonts w:eastAsiaTheme="majorEastAsia"/>
        </w:rPr>
        <w:t>47</w:t>
      </w:r>
      <w:r w:rsidRPr="00674789">
        <w:t>(1), 100–106. DOI: 10.5010/JPB.2020.47.1.100.</w:t>
      </w:r>
    </w:p>
    <w:p w14:paraId="10CF4F79" w14:textId="77777777" w:rsidP="0083162C" w:rsidR="0083162C" w:rsidRDefault="0083162C" w:rsidRPr="00674789">
      <w:pPr>
        <w:pStyle w:val="NormalWeb"/>
        <w:ind w:hanging="720" w:left="360"/>
        <w:jc w:val="both"/>
      </w:pPr>
      <w:r w:rsidRPr="00674789">
        <w:rPr>
          <w:rStyle w:val="Strong"/>
          <w:rFonts w:eastAsiaTheme="majorEastAsia"/>
        </w:rPr>
        <w:t>Hsu, H. Y., Lin, B. F., Lin, J. Y., Kuo, C. C., &amp; Chiang, W.</w:t>
      </w:r>
      <w:r w:rsidRPr="00674789">
        <w:t xml:space="preserve"> (2003). Suppression of allergic reactions by dehulled adlay in association with the balance of TH1/TH2 cell responses. </w:t>
      </w:r>
      <w:r w:rsidRPr="00674789">
        <w:rPr>
          <w:rStyle w:val="Emphasis"/>
          <w:rFonts w:eastAsiaTheme="majorEastAsia"/>
        </w:rPr>
        <w:t>Journal of Agricultural and Food Chemistry</w:t>
      </w:r>
      <w:r w:rsidRPr="00674789">
        <w:t xml:space="preserve">, </w:t>
      </w:r>
      <w:r w:rsidRPr="00674789">
        <w:rPr>
          <w:rStyle w:val="Emphasis"/>
          <w:rFonts w:eastAsiaTheme="majorEastAsia"/>
        </w:rPr>
        <w:t>51</w:t>
      </w:r>
      <w:r w:rsidRPr="00674789">
        <w:t>(13), 3763–3769.</w:t>
      </w:r>
    </w:p>
    <w:p w14:paraId="7C2885F5" w14:textId="77777777" w:rsidP="0083162C" w:rsidR="0083162C" w:rsidRDefault="0083162C" w:rsidRPr="00674789">
      <w:pPr>
        <w:pStyle w:val="NormalWeb"/>
        <w:ind w:hanging="720" w:left="360"/>
        <w:jc w:val="both"/>
      </w:pPr>
      <w:r w:rsidRPr="00674789">
        <w:rPr>
          <w:rStyle w:val="Strong"/>
          <w:rFonts w:eastAsiaTheme="majorEastAsia"/>
        </w:rPr>
        <w:t>Hsia, S. M., Tseng, Y. W., Wang, S. W., Kuo, Y. H., Huang, D. W., Wang, P. S., et al.</w:t>
      </w:r>
      <w:r w:rsidRPr="00674789">
        <w:t xml:space="preserve"> (2009). Effect of </w:t>
      </w:r>
      <w:proofErr w:type="spellStart"/>
      <w:r w:rsidRPr="00674789">
        <w:t>adlay</w:t>
      </w:r>
      <w:proofErr w:type="spellEnd"/>
      <w:r w:rsidRPr="00674789">
        <w:t xml:space="preserve">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Stapf) hull extracts on testosterone release from rat Leydig cells. </w:t>
      </w:r>
      <w:r w:rsidRPr="00674789">
        <w:rPr>
          <w:rStyle w:val="Emphasis"/>
          <w:rFonts w:eastAsiaTheme="majorEastAsia"/>
        </w:rPr>
        <w:t>Phytotherapy Research</w:t>
      </w:r>
      <w:r w:rsidRPr="00674789">
        <w:t xml:space="preserve">, </w:t>
      </w:r>
      <w:r w:rsidRPr="00674789">
        <w:rPr>
          <w:rStyle w:val="Emphasis"/>
          <w:rFonts w:eastAsiaTheme="majorEastAsia"/>
        </w:rPr>
        <w:t>23</w:t>
      </w:r>
      <w:r w:rsidRPr="00674789">
        <w:t>, 687–695.</w:t>
      </w:r>
    </w:p>
    <w:p w14:paraId="39A80044" w14:textId="77777777" w:rsidP="0083162C" w:rsidR="0083162C" w:rsidRDefault="0083162C" w:rsidRPr="00674789">
      <w:pPr>
        <w:pStyle w:val="NormalWeb"/>
        <w:ind w:hanging="720" w:left="360"/>
        <w:jc w:val="both"/>
      </w:pPr>
      <w:r w:rsidRPr="00674789">
        <w:rPr>
          <w:rStyle w:val="Strong"/>
          <w:rFonts w:eastAsiaTheme="majorEastAsia"/>
        </w:rPr>
        <w:t>Hu, Y.-L., Wang, X.-B., Chen, D.-D., Guo, X.-J., Yang, Q.-J., Dong, L.-H., &amp; Cheng, L.</w:t>
      </w:r>
      <w:r w:rsidRPr="00674789">
        <w:t xml:space="preserve"> (2016). </w:t>
      </w:r>
      <w:proofErr w:type="spellStart"/>
      <w:r w:rsidRPr="00674789">
        <w:t>Germanicol</w:t>
      </w:r>
      <w:proofErr w:type="spellEnd"/>
      <w:r w:rsidRPr="00674789">
        <w:t xml:space="preserve"> induces selective growth-inhibitory effects in human colon HCT-116 </w:t>
      </w:r>
      <w:r w:rsidRPr="00674789">
        <w:lastRenderedPageBreak/>
        <w:t xml:space="preserve">and HT-29 cancer cells through induction of apoptosis, cell cycle arrest and inhibition of cell migration. </w:t>
      </w:r>
      <w:r w:rsidRPr="00674789">
        <w:rPr>
          <w:rStyle w:val="Emphasis"/>
          <w:rFonts w:eastAsiaTheme="majorEastAsia"/>
        </w:rPr>
        <w:t>Journal of B.U.ON.</w:t>
      </w:r>
      <w:r w:rsidRPr="00674789">
        <w:t xml:space="preserve">, </w:t>
      </w:r>
      <w:r w:rsidRPr="00674789">
        <w:rPr>
          <w:rStyle w:val="Emphasis"/>
          <w:rFonts w:eastAsiaTheme="majorEastAsia"/>
        </w:rPr>
        <w:t>21</w:t>
      </w:r>
      <w:r w:rsidRPr="00674789">
        <w:t>(3), 626–632.</w:t>
      </w:r>
    </w:p>
    <w:p w14:paraId="7D1EF8B5" w14:textId="77777777" w:rsidP="0083162C" w:rsidR="0083162C" w:rsidRDefault="0083162C" w:rsidRPr="00674789">
      <w:pPr>
        <w:pStyle w:val="NormalWeb"/>
        <w:ind w:hanging="720" w:left="360"/>
        <w:jc w:val="both"/>
      </w:pPr>
      <w:r w:rsidRPr="00674789">
        <w:rPr>
          <w:rStyle w:val="Strong"/>
          <w:rFonts w:eastAsiaTheme="majorEastAsia"/>
        </w:rPr>
        <w:t>Huang, D. W., Chung, C. P., Kuo, Y. H., Lin, Y. L., &amp; Chiang, W.</w:t>
      </w:r>
      <w:r w:rsidRPr="00674789">
        <w:t xml:space="preserve"> (2009). Identification of compounds in </w:t>
      </w:r>
      <w:proofErr w:type="spellStart"/>
      <w:r w:rsidRPr="00674789">
        <w:t>adlay</w:t>
      </w:r>
      <w:proofErr w:type="spellEnd"/>
      <w:r w:rsidRPr="00674789">
        <w:t xml:space="preserve">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Stapf) seed hull extracts that inhibit lipopolysaccharide-induced inflammation in RAW 264.7 macrophages. </w:t>
      </w:r>
      <w:r w:rsidRPr="00674789">
        <w:rPr>
          <w:rStyle w:val="Emphasis"/>
          <w:rFonts w:eastAsiaTheme="majorEastAsia"/>
        </w:rPr>
        <w:t>Journal of Agricultural and Food Chemistry</w:t>
      </w:r>
      <w:r w:rsidRPr="00674789">
        <w:t xml:space="preserve">, </w:t>
      </w:r>
      <w:r w:rsidRPr="00674789">
        <w:rPr>
          <w:rStyle w:val="Emphasis"/>
          <w:rFonts w:eastAsiaTheme="majorEastAsia"/>
        </w:rPr>
        <w:t>57</w:t>
      </w:r>
      <w:r w:rsidRPr="00674789">
        <w:t>, 10651–10657.</w:t>
      </w:r>
    </w:p>
    <w:p w14:paraId="283826F3" w14:textId="77777777" w:rsidP="0083162C" w:rsidR="0083162C" w:rsidRDefault="0083162C" w:rsidRPr="00674789">
      <w:pPr>
        <w:pStyle w:val="NormalWeb"/>
        <w:ind w:hanging="720" w:left="360"/>
        <w:jc w:val="both"/>
      </w:pPr>
      <w:r w:rsidRPr="00674789">
        <w:rPr>
          <w:rStyle w:val="Strong"/>
          <w:rFonts w:eastAsiaTheme="majorEastAsia"/>
        </w:rPr>
        <w:t>Huang, D. W., Kuo, Y. H., Lin, F. Y., Lin, Y. L., &amp; Chiang, W.</w:t>
      </w:r>
      <w:r w:rsidRPr="00674789">
        <w:t xml:space="preserve"> (2009). Effect of </w:t>
      </w:r>
      <w:proofErr w:type="spellStart"/>
      <w:r w:rsidRPr="00674789">
        <w:t>adlay</w:t>
      </w:r>
      <w:proofErr w:type="spellEnd"/>
      <w:r w:rsidRPr="00674789">
        <w:t xml:space="preserve">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w:t>
      </w:r>
      <w:proofErr w:type="spellStart"/>
      <w:r w:rsidRPr="00674789">
        <w:t>Stapf</w:t>
      </w:r>
      <w:proofErr w:type="spellEnd"/>
      <w:r w:rsidRPr="00674789">
        <w:t xml:space="preserve">) </w:t>
      </w:r>
      <w:proofErr w:type="spellStart"/>
      <w:r w:rsidRPr="00674789">
        <w:t>testa</w:t>
      </w:r>
      <w:proofErr w:type="spellEnd"/>
      <w:r w:rsidRPr="00674789">
        <w:t xml:space="preserve"> and its phenolic components on Cu²⁺-treated LDL oxidation and LPS-induced inflammation in RAW 264.7 macrophages. </w:t>
      </w:r>
      <w:r w:rsidRPr="00674789">
        <w:rPr>
          <w:rStyle w:val="Emphasis"/>
          <w:rFonts w:eastAsiaTheme="majorEastAsia"/>
        </w:rPr>
        <w:t>Journal of Agricultural and Food Chemistry</w:t>
      </w:r>
      <w:r w:rsidRPr="00674789">
        <w:t xml:space="preserve">, </w:t>
      </w:r>
      <w:r w:rsidRPr="00674789">
        <w:rPr>
          <w:rStyle w:val="Emphasis"/>
          <w:rFonts w:eastAsiaTheme="majorEastAsia"/>
        </w:rPr>
        <w:t>57</w:t>
      </w:r>
      <w:r w:rsidRPr="00674789">
        <w:t>, 2259–2266.</w:t>
      </w:r>
    </w:p>
    <w:p w14:paraId="0D3B0109" w14:textId="77777777" w:rsidP="0083162C" w:rsidR="0083162C" w:rsidRDefault="0083162C" w:rsidRPr="00674789">
      <w:pPr>
        <w:pStyle w:val="NormalWeb"/>
        <w:ind w:hanging="720" w:left="360"/>
        <w:jc w:val="both"/>
      </w:pPr>
      <w:r w:rsidRPr="00674789">
        <w:rPr>
          <w:rStyle w:val="Strong"/>
          <w:rFonts w:eastAsiaTheme="majorEastAsia"/>
        </w:rPr>
        <w:t>Hussein, A. O., Mohammed, G. J., Hadi, M. Y., &amp; Hameed, I. H.</w:t>
      </w:r>
      <w:r w:rsidRPr="00674789">
        <w:t xml:space="preserve"> (2016). Phytochemical screening of methanolic dried galls extract of </w:t>
      </w:r>
      <w:r w:rsidRPr="00674789">
        <w:rPr>
          <w:rStyle w:val="Emphasis"/>
          <w:rFonts w:eastAsiaTheme="majorEastAsia"/>
        </w:rPr>
        <w:t xml:space="preserve">Quercus </w:t>
      </w:r>
      <w:proofErr w:type="spellStart"/>
      <w:r w:rsidRPr="00674789">
        <w:rPr>
          <w:rStyle w:val="Emphasis"/>
          <w:rFonts w:eastAsiaTheme="majorEastAsia"/>
        </w:rPr>
        <w:t>infectoria</w:t>
      </w:r>
      <w:proofErr w:type="spellEnd"/>
      <w:r w:rsidRPr="00674789">
        <w:t xml:space="preserve"> using GC-MS and FT-IR. </w:t>
      </w:r>
      <w:r w:rsidRPr="00674789">
        <w:rPr>
          <w:rStyle w:val="Emphasis"/>
          <w:rFonts w:eastAsiaTheme="majorEastAsia"/>
        </w:rPr>
        <w:t>Journal of Pharmacognosy and Phytotherapy</w:t>
      </w:r>
      <w:r w:rsidRPr="00674789">
        <w:t xml:space="preserve">, </w:t>
      </w:r>
      <w:r w:rsidRPr="00674789">
        <w:rPr>
          <w:rStyle w:val="Emphasis"/>
          <w:rFonts w:eastAsiaTheme="majorEastAsia"/>
        </w:rPr>
        <w:t>8</w:t>
      </w:r>
      <w:r w:rsidRPr="00674789">
        <w:t>(3), 49–59.</w:t>
      </w:r>
    </w:p>
    <w:p w14:paraId="2BA3780F" w14:textId="77777777" w:rsidP="0083162C" w:rsidR="0083162C" w:rsidRDefault="0083162C" w:rsidRPr="00674789">
      <w:pPr>
        <w:pStyle w:val="NormalWeb"/>
        <w:ind w:hanging="720" w:left="360"/>
        <w:jc w:val="both"/>
      </w:pPr>
      <w:r w:rsidRPr="00674789">
        <w:rPr>
          <w:rStyle w:val="Strong"/>
          <w:rFonts w:eastAsiaTheme="majorEastAsia"/>
        </w:rPr>
        <w:t>Ishiguro, Y., Okamoto, K., Sakamoto, H., &amp; Sonoda, Y.</w:t>
      </w:r>
      <w:r w:rsidRPr="00674789">
        <w:t xml:space="preserve"> (1993). Antimicrobial substances </w:t>
      </w:r>
      <w:proofErr w:type="spellStart"/>
      <w:r w:rsidRPr="00674789">
        <w:t>coixindens</w:t>
      </w:r>
      <w:proofErr w:type="spellEnd"/>
      <w:r w:rsidRPr="00674789">
        <w:t xml:space="preserve"> A and B in etiolated seedlings of adlay. </w:t>
      </w:r>
      <w:r w:rsidRPr="00674789">
        <w:rPr>
          <w:rStyle w:val="Emphasis"/>
          <w:rFonts w:eastAsiaTheme="majorEastAsia"/>
        </w:rPr>
        <w:t xml:space="preserve">Nippon </w:t>
      </w:r>
      <w:proofErr w:type="spellStart"/>
      <w:r w:rsidRPr="00674789">
        <w:rPr>
          <w:rStyle w:val="Emphasis"/>
          <w:rFonts w:eastAsiaTheme="majorEastAsia"/>
        </w:rPr>
        <w:t>Nōgeikagaku</w:t>
      </w:r>
      <w:proofErr w:type="spellEnd"/>
      <w:r w:rsidRPr="00674789">
        <w:rPr>
          <w:rStyle w:val="Emphasis"/>
          <w:rFonts w:eastAsiaTheme="majorEastAsia"/>
        </w:rPr>
        <w:t xml:space="preserve"> </w:t>
      </w:r>
      <w:proofErr w:type="spellStart"/>
      <w:r w:rsidRPr="00674789">
        <w:rPr>
          <w:rStyle w:val="Emphasis"/>
          <w:rFonts w:eastAsiaTheme="majorEastAsia"/>
        </w:rPr>
        <w:t>Kaishi</w:t>
      </w:r>
      <w:proofErr w:type="spellEnd"/>
      <w:r w:rsidRPr="00674789">
        <w:t xml:space="preserve">, </w:t>
      </w:r>
      <w:r w:rsidRPr="00674789">
        <w:rPr>
          <w:rStyle w:val="Emphasis"/>
          <w:rFonts w:eastAsiaTheme="majorEastAsia"/>
        </w:rPr>
        <w:t>67</w:t>
      </w:r>
      <w:r w:rsidRPr="00674789">
        <w:t>, 1405–1410.</w:t>
      </w:r>
    </w:p>
    <w:p w14:paraId="39419D5C" w14:textId="77777777" w:rsidP="0083162C" w:rsidR="0083162C" w:rsidRDefault="0083162C" w:rsidRPr="00674789">
      <w:pPr>
        <w:pStyle w:val="NormalWeb"/>
        <w:ind w:hanging="720" w:left="360"/>
        <w:jc w:val="both"/>
      </w:pPr>
      <w:r w:rsidRPr="00674789">
        <w:rPr>
          <w:rStyle w:val="Strong"/>
          <w:rFonts w:eastAsiaTheme="majorEastAsia"/>
        </w:rPr>
        <w:t>Kalaichelvi, K., &amp; Dhivya, S. M.</w:t>
      </w:r>
      <w:r w:rsidRPr="00674789">
        <w:t xml:space="preserve"> (2017). Screening of phytoconstituents, UV-VIS spectrum, and FTIR analysis of </w:t>
      </w:r>
      <w:proofErr w:type="spellStart"/>
      <w:r w:rsidRPr="00674789">
        <w:rPr>
          <w:rStyle w:val="Emphasis"/>
          <w:rFonts w:eastAsiaTheme="majorEastAsia"/>
        </w:rPr>
        <w:t>Micrococca</w:t>
      </w:r>
      <w:proofErr w:type="spellEnd"/>
      <w:r w:rsidRPr="00674789">
        <w:rPr>
          <w:rStyle w:val="Emphasis"/>
          <w:rFonts w:eastAsiaTheme="majorEastAsia"/>
        </w:rPr>
        <w:t xml:space="preserve"> </w:t>
      </w:r>
      <w:proofErr w:type="spellStart"/>
      <w:r w:rsidRPr="00674789">
        <w:rPr>
          <w:rStyle w:val="Emphasis"/>
          <w:rFonts w:eastAsiaTheme="majorEastAsia"/>
        </w:rPr>
        <w:t>mercurialis</w:t>
      </w:r>
      <w:proofErr w:type="spellEnd"/>
      <w:r w:rsidRPr="00674789">
        <w:t xml:space="preserve"> (L.) Benth. </w:t>
      </w:r>
      <w:r w:rsidRPr="00674789">
        <w:rPr>
          <w:rStyle w:val="Emphasis"/>
          <w:rFonts w:eastAsiaTheme="majorEastAsia"/>
        </w:rPr>
        <w:t>International Journal of Herbal Medicine</w:t>
      </w:r>
      <w:r w:rsidRPr="00674789">
        <w:t xml:space="preserve">, </w:t>
      </w:r>
      <w:r w:rsidRPr="00674789">
        <w:rPr>
          <w:rStyle w:val="Emphasis"/>
          <w:rFonts w:eastAsiaTheme="majorEastAsia"/>
        </w:rPr>
        <w:t>5</w:t>
      </w:r>
      <w:r w:rsidRPr="00674789">
        <w:t>(6), 40–44.</w:t>
      </w:r>
    </w:p>
    <w:p w14:paraId="253E97F5" w14:textId="77777777" w:rsidP="0083162C" w:rsidR="0083162C" w:rsidRDefault="0083162C" w:rsidRPr="00674789">
      <w:pPr>
        <w:pStyle w:val="NormalWeb"/>
        <w:ind w:hanging="720" w:left="360"/>
        <w:jc w:val="both"/>
      </w:pPr>
      <w:r w:rsidRPr="00674789">
        <w:rPr>
          <w:rStyle w:val="Strong"/>
          <w:rFonts w:eastAsiaTheme="majorEastAsia"/>
        </w:rPr>
        <w:t>Kim, M. H., Kim, J. M., &amp; Yoon, K. Y.</w:t>
      </w:r>
      <w:r w:rsidRPr="00674789">
        <w:t xml:space="preserve"> (2013). Effects of blanching on antioxidant activity and total phenolic content according to type of medicinal plants. </w:t>
      </w:r>
      <w:r w:rsidRPr="00674789">
        <w:rPr>
          <w:rStyle w:val="Emphasis"/>
          <w:rFonts w:eastAsiaTheme="majorEastAsia"/>
        </w:rPr>
        <w:t>Food Science and Biotechnology</w:t>
      </w:r>
      <w:r w:rsidRPr="00674789">
        <w:t xml:space="preserve">, </w:t>
      </w:r>
      <w:r w:rsidRPr="00674789">
        <w:rPr>
          <w:rStyle w:val="Emphasis"/>
          <w:rFonts w:eastAsiaTheme="majorEastAsia"/>
        </w:rPr>
        <w:t>22</w:t>
      </w:r>
      <w:r w:rsidRPr="00674789">
        <w:t xml:space="preserve">(4), 817–823. </w:t>
      </w:r>
      <w:hyperlink r:id="rId22" w:history="1" w:tgtFrame="_new">
        <w:r w:rsidRPr="00674789">
          <w:rPr>
            <w:rStyle w:val="Hyperlink"/>
            <w:rFonts w:eastAsiaTheme="majorEastAsia"/>
          </w:rPr>
          <w:t>https://doi.org/10.1007/s10068-013-0137-9</w:t>
        </w:r>
      </w:hyperlink>
      <w:r w:rsidRPr="00674789">
        <w:t>.</w:t>
      </w:r>
    </w:p>
    <w:p w14:paraId="6D585B0E" w14:textId="77777777" w:rsidP="0083162C" w:rsidR="0083162C" w:rsidRDefault="0083162C" w:rsidRPr="00674789">
      <w:pPr>
        <w:pStyle w:val="NormalWeb"/>
        <w:ind w:hanging="720" w:left="360"/>
        <w:jc w:val="both"/>
      </w:pPr>
      <w:r w:rsidRPr="00674789">
        <w:rPr>
          <w:rStyle w:val="Strong"/>
          <w:rFonts w:eastAsiaTheme="majorEastAsia"/>
        </w:rPr>
        <w:t>Kim, S. O., Yun, S. J., &amp; Lee, E. H.</w:t>
      </w:r>
      <w:r w:rsidRPr="00674789">
        <w:t xml:space="preserve"> (2007). The water extract of </w:t>
      </w:r>
      <w:proofErr w:type="spellStart"/>
      <w:r w:rsidRPr="00674789">
        <w:t>adlay</w:t>
      </w:r>
      <w:proofErr w:type="spellEnd"/>
      <w:r w:rsidRPr="00674789">
        <w:t xml:space="preserve"> seed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var. </w:t>
      </w:r>
      <w:r w:rsidRPr="00674789">
        <w:rPr>
          <w:rStyle w:val="Emphasis"/>
          <w:rFonts w:eastAsiaTheme="majorEastAsia"/>
        </w:rPr>
        <w:t>ma-yuen</w:t>
      </w:r>
      <w:r w:rsidRPr="00674789">
        <w:t xml:space="preserve">) exhibits anti-obesity effects through neuroendocrine modulation. </w:t>
      </w:r>
      <w:r w:rsidRPr="00674789">
        <w:rPr>
          <w:rStyle w:val="Emphasis"/>
          <w:rFonts w:eastAsiaTheme="majorEastAsia"/>
        </w:rPr>
        <w:t>American Journal of Chinese Medicine</w:t>
      </w:r>
      <w:r w:rsidRPr="00674789">
        <w:t xml:space="preserve">, </w:t>
      </w:r>
      <w:r w:rsidRPr="00674789">
        <w:rPr>
          <w:rStyle w:val="Emphasis"/>
          <w:rFonts w:eastAsiaTheme="majorEastAsia"/>
        </w:rPr>
        <w:t>35</w:t>
      </w:r>
      <w:r w:rsidRPr="00674789">
        <w:t>, 297–308.</w:t>
      </w:r>
    </w:p>
    <w:p w14:paraId="71AA2C1B" w14:textId="77777777" w:rsidP="0083162C" w:rsidR="0083162C" w:rsidRDefault="0083162C" w:rsidRPr="00674789">
      <w:pPr>
        <w:pStyle w:val="NormalWeb"/>
        <w:ind w:hanging="720" w:left="360"/>
        <w:jc w:val="both"/>
      </w:pPr>
      <w:r w:rsidRPr="00674789">
        <w:rPr>
          <w:rStyle w:val="Strong"/>
          <w:rFonts w:eastAsiaTheme="majorEastAsia"/>
        </w:rPr>
        <w:t>Kuo, C. C., Shih, M. C., Kuo, Y. H., &amp; Chiang, W.</w:t>
      </w:r>
      <w:r w:rsidRPr="00674789">
        <w:t xml:space="preserve"> (2001). Antagonism of free-radical-induced damage of adlay seed and its anti-proliferative effect in human histolytic lymphoma U937 monocytic cells. </w:t>
      </w:r>
      <w:r w:rsidRPr="00674789">
        <w:rPr>
          <w:rStyle w:val="Emphasis"/>
          <w:rFonts w:eastAsiaTheme="majorEastAsia"/>
        </w:rPr>
        <w:t>Journal of Agricultural and Food Chemistry</w:t>
      </w:r>
      <w:r w:rsidRPr="00674789">
        <w:t xml:space="preserve">, </w:t>
      </w:r>
      <w:r w:rsidRPr="00674789">
        <w:rPr>
          <w:rStyle w:val="Emphasis"/>
          <w:rFonts w:eastAsiaTheme="majorEastAsia"/>
        </w:rPr>
        <w:t>49</w:t>
      </w:r>
      <w:r w:rsidRPr="00674789">
        <w:t>, 1564–1570.</w:t>
      </w:r>
    </w:p>
    <w:p w14:paraId="286B0A1C" w14:textId="77777777" w:rsidP="0083162C" w:rsidR="0083162C" w:rsidRDefault="0083162C" w:rsidRPr="00674789">
      <w:pPr>
        <w:pStyle w:val="NormalWeb"/>
        <w:ind w:hanging="720" w:left="360"/>
        <w:jc w:val="both"/>
      </w:pPr>
      <w:r w:rsidRPr="00674789">
        <w:rPr>
          <w:rStyle w:val="Strong"/>
          <w:rFonts w:eastAsiaTheme="majorEastAsia"/>
        </w:rPr>
        <w:t>Li, S. C., Chen, C. M., Lin, S. H., Chiang, W., &amp; Shih, C. K.</w:t>
      </w:r>
      <w:r w:rsidRPr="00674789">
        <w:t xml:space="preserve"> (2011). Effects of adlay bran and its ethanolic extract and residue on preneoplastic lesions of the colon in rats. </w:t>
      </w:r>
      <w:r w:rsidRPr="00674789">
        <w:rPr>
          <w:rStyle w:val="Emphasis"/>
          <w:rFonts w:eastAsiaTheme="majorEastAsia"/>
        </w:rPr>
        <w:t>Journal of the Science of Food and Agriculture</w:t>
      </w:r>
      <w:r w:rsidRPr="00674789">
        <w:t xml:space="preserve">, </w:t>
      </w:r>
      <w:r w:rsidRPr="00674789">
        <w:rPr>
          <w:rStyle w:val="Emphasis"/>
          <w:rFonts w:eastAsiaTheme="majorEastAsia"/>
        </w:rPr>
        <w:t>91</w:t>
      </w:r>
      <w:r w:rsidRPr="00674789">
        <w:t>(3), 547–552.</w:t>
      </w:r>
    </w:p>
    <w:p w14:paraId="2D6FA938" w14:textId="77777777" w:rsidP="0083162C" w:rsidR="0083162C" w:rsidRDefault="0083162C" w:rsidRPr="00674789">
      <w:pPr>
        <w:pStyle w:val="NormalWeb"/>
        <w:ind w:hanging="720" w:left="360"/>
        <w:jc w:val="both"/>
      </w:pPr>
      <w:r w:rsidRPr="00674789">
        <w:rPr>
          <w:rStyle w:val="Strong"/>
          <w:rFonts w:eastAsiaTheme="majorEastAsia"/>
        </w:rPr>
        <w:t>Lin, M. H. A., Wu, M. C., Lu, S., &amp; Lin, J.</w:t>
      </w:r>
      <w:r w:rsidRPr="00674789">
        <w:t xml:space="preserve"> (2010). Glycemic index, glycemic load and insulinemic index of Chinese starchy foods. </w:t>
      </w:r>
      <w:r w:rsidRPr="00674789">
        <w:rPr>
          <w:rStyle w:val="Emphasis"/>
          <w:rFonts w:eastAsiaTheme="majorEastAsia"/>
        </w:rPr>
        <w:t>World Journal of Gastroenterology</w:t>
      </w:r>
      <w:r w:rsidRPr="00674789">
        <w:t xml:space="preserve">, </w:t>
      </w:r>
      <w:r w:rsidRPr="00674789">
        <w:rPr>
          <w:rStyle w:val="Emphasis"/>
          <w:rFonts w:eastAsiaTheme="majorEastAsia"/>
        </w:rPr>
        <w:t>16</w:t>
      </w:r>
      <w:r w:rsidRPr="00674789">
        <w:t>(39), 4973–4979.</w:t>
      </w:r>
    </w:p>
    <w:p w14:paraId="2FBB830A" w14:textId="77777777" w:rsidP="0083162C" w:rsidR="0083162C" w:rsidRDefault="0083162C" w:rsidRPr="00674789">
      <w:pPr>
        <w:pStyle w:val="NormalWeb"/>
        <w:ind w:hanging="720" w:left="360"/>
        <w:jc w:val="both"/>
      </w:pPr>
      <w:r w:rsidRPr="00674789">
        <w:rPr>
          <w:rStyle w:val="Strong"/>
          <w:rFonts w:eastAsiaTheme="majorEastAsia"/>
        </w:rPr>
        <w:t>Mujeeb, F., Bajpai, P., &amp; Pathak, N.</w:t>
      </w:r>
      <w:r w:rsidRPr="00674789">
        <w:t xml:space="preserve"> (2014). Phytochemical evaluation, antimicrobial activity, and determination of bioactive components from leaves of </w:t>
      </w:r>
      <w:r w:rsidRPr="00674789">
        <w:rPr>
          <w:rStyle w:val="Emphasis"/>
          <w:rFonts w:eastAsiaTheme="majorEastAsia"/>
        </w:rPr>
        <w:t xml:space="preserve">Aegle </w:t>
      </w:r>
      <w:proofErr w:type="spellStart"/>
      <w:r w:rsidRPr="00674789">
        <w:rPr>
          <w:rStyle w:val="Emphasis"/>
          <w:rFonts w:eastAsiaTheme="majorEastAsia"/>
        </w:rPr>
        <w:t>marmelos</w:t>
      </w:r>
      <w:proofErr w:type="spellEnd"/>
      <w:r w:rsidRPr="00674789">
        <w:t xml:space="preserve">. </w:t>
      </w:r>
      <w:r w:rsidRPr="00674789">
        <w:rPr>
          <w:rStyle w:val="Emphasis"/>
          <w:rFonts w:eastAsiaTheme="majorEastAsia"/>
        </w:rPr>
        <w:t>BioMed Research International</w:t>
      </w:r>
      <w:r w:rsidRPr="00674789">
        <w:t xml:space="preserve">, Article ID 497606. </w:t>
      </w:r>
      <w:hyperlink r:id="rId23" w:history="1" w:tgtFrame="_new">
        <w:r w:rsidRPr="00674789">
          <w:rPr>
            <w:rStyle w:val="Hyperlink"/>
            <w:rFonts w:eastAsiaTheme="majorEastAsia"/>
          </w:rPr>
          <w:t>https://doi.org/10.1155/2014/497606</w:t>
        </w:r>
      </w:hyperlink>
      <w:r w:rsidRPr="00674789">
        <w:t>.</w:t>
      </w:r>
    </w:p>
    <w:p w14:paraId="479EEB3A" w14:textId="77777777" w:rsidP="0083162C" w:rsidR="0083162C" w:rsidRDefault="0083162C" w:rsidRPr="00674789">
      <w:pPr>
        <w:pStyle w:val="NormalWeb"/>
        <w:ind w:hanging="720" w:left="360"/>
        <w:jc w:val="both"/>
      </w:pPr>
      <w:proofErr w:type="spellStart"/>
      <w:r w:rsidRPr="00674789">
        <w:rPr>
          <w:rStyle w:val="Strong"/>
          <w:rFonts w:eastAsiaTheme="majorEastAsia"/>
        </w:rPr>
        <w:lastRenderedPageBreak/>
        <w:t>Nithianantham</w:t>
      </w:r>
      <w:proofErr w:type="spellEnd"/>
      <w:r w:rsidRPr="00674789">
        <w:rPr>
          <w:rStyle w:val="Strong"/>
          <w:rFonts w:eastAsiaTheme="majorEastAsia"/>
        </w:rPr>
        <w:t>, K., Shyamala, M., Chen, Y., Yoga Latha, L., Jothy, S. L., &amp; Sasidharan, S.</w:t>
      </w:r>
      <w:r w:rsidRPr="00674789">
        <w:t xml:space="preserve"> (2011). Hepatoprotective potential of </w:t>
      </w:r>
      <w:proofErr w:type="spellStart"/>
      <w:r w:rsidRPr="00674789">
        <w:rPr>
          <w:rStyle w:val="Emphasis"/>
          <w:rFonts w:eastAsiaTheme="majorEastAsia"/>
        </w:rPr>
        <w:t>Clitoria</w:t>
      </w:r>
      <w:proofErr w:type="spellEnd"/>
      <w:r w:rsidRPr="00674789">
        <w:rPr>
          <w:rStyle w:val="Emphasis"/>
          <w:rFonts w:eastAsiaTheme="majorEastAsia"/>
        </w:rPr>
        <w:t xml:space="preserve"> </w:t>
      </w:r>
      <w:proofErr w:type="spellStart"/>
      <w:r w:rsidRPr="00674789">
        <w:rPr>
          <w:rStyle w:val="Emphasis"/>
          <w:rFonts w:eastAsiaTheme="majorEastAsia"/>
        </w:rPr>
        <w:t>ternatea</w:t>
      </w:r>
      <w:proofErr w:type="spellEnd"/>
      <w:r w:rsidRPr="00674789">
        <w:t xml:space="preserve"> leaf extract against paracetamol-induced damage in mice. </w:t>
      </w:r>
      <w:r w:rsidRPr="00674789">
        <w:rPr>
          <w:rStyle w:val="Emphasis"/>
          <w:rFonts w:eastAsiaTheme="majorEastAsia"/>
        </w:rPr>
        <w:t>Molecules</w:t>
      </w:r>
      <w:r w:rsidRPr="00674789">
        <w:t xml:space="preserve">, </w:t>
      </w:r>
      <w:r w:rsidRPr="00674789">
        <w:rPr>
          <w:rStyle w:val="Emphasis"/>
          <w:rFonts w:eastAsiaTheme="majorEastAsia"/>
        </w:rPr>
        <w:t>16</w:t>
      </w:r>
      <w:r w:rsidRPr="00674789">
        <w:t xml:space="preserve">(12), 10134–10145. </w:t>
      </w:r>
      <w:hyperlink r:id="rId24" w:history="1" w:tgtFrame="_new">
        <w:r w:rsidRPr="00674789">
          <w:rPr>
            <w:rStyle w:val="Hyperlink"/>
            <w:rFonts w:eastAsiaTheme="majorEastAsia"/>
          </w:rPr>
          <w:t>https://doi.org/10.3390/molecules161210134</w:t>
        </w:r>
      </w:hyperlink>
      <w:r w:rsidRPr="00674789">
        <w:t>.</w:t>
      </w:r>
    </w:p>
    <w:p w14:paraId="36B2ECAF" w14:textId="77777777" w:rsidP="0083162C" w:rsidR="0083162C" w:rsidRDefault="0083162C" w:rsidRPr="00674789">
      <w:pPr>
        <w:pStyle w:val="NormalWeb"/>
        <w:ind w:hanging="720" w:left="360"/>
        <w:jc w:val="both"/>
      </w:pPr>
      <w:r w:rsidRPr="00674789">
        <w:rPr>
          <w:rStyle w:val="Strong"/>
          <w:rFonts w:eastAsiaTheme="majorEastAsia"/>
        </w:rPr>
        <w:t>Patel, B., Patel, G., Shah, S., &amp; Parmar, S.</w:t>
      </w:r>
      <w:r w:rsidRPr="00674789">
        <w:t xml:space="preserve"> (2017). A Review: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w:t>
      </w:r>
      <w:r w:rsidRPr="00674789">
        <w:rPr>
          <w:rStyle w:val="Emphasis"/>
          <w:rFonts w:eastAsiaTheme="majorEastAsia"/>
        </w:rPr>
        <w:t>Research Journal of Pharmacognosy and Phytochemistry</w:t>
      </w:r>
      <w:r w:rsidRPr="00674789">
        <w:t xml:space="preserve">, </w:t>
      </w:r>
      <w:r w:rsidRPr="00674789">
        <w:rPr>
          <w:rStyle w:val="Emphasis"/>
          <w:rFonts w:eastAsiaTheme="majorEastAsia"/>
        </w:rPr>
        <w:t>9</w:t>
      </w:r>
      <w:r w:rsidRPr="00674789">
        <w:t>(4), 248–252. DOI: 10.5958/0975-4385.2017.00046.2.</w:t>
      </w:r>
    </w:p>
    <w:p w14:paraId="092EBC89" w14:textId="77777777" w:rsidP="0083162C" w:rsidR="0083162C" w:rsidRDefault="0083162C" w:rsidRPr="00674789">
      <w:pPr>
        <w:pStyle w:val="NormalWeb"/>
        <w:ind w:hanging="720" w:left="360"/>
        <w:jc w:val="both"/>
      </w:pPr>
      <w:r w:rsidRPr="00674789">
        <w:rPr>
          <w:rStyle w:val="Strong"/>
          <w:rFonts w:eastAsiaTheme="majorEastAsia"/>
        </w:rPr>
        <w:t xml:space="preserve">Re, R., Pellegrini, N., </w:t>
      </w:r>
      <w:proofErr w:type="spellStart"/>
      <w:r w:rsidRPr="00674789">
        <w:rPr>
          <w:rStyle w:val="Strong"/>
          <w:rFonts w:eastAsiaTheme="majorEastAsia"/>
        </w:rPr>
        <w:t>Proteggente</w:t>
      </w:r>
      <w:proofErr w:type="spellEnd"/>
      <w:r w:rsidRPr="00674789">
        <w:rPr>
          <w:rStyle w:val="Strong"/>
          <w:rFonts w:eastAsiaTheme="majorEastAsia"/>
        </w:rPr>
        <w:t>, A., Pannala, A., Yang, M., &amp; Rice-Evans, C.</w:t>
      </w:r>
      <w:r w:rsidRPr="00674789">
        <w:t xml:space="preserve"> (1999). Antioxidant activity applying an improved ABTS radical cation decolorization assay. </w:t>
      </w:r>
      <w:r w:rsidRPr="00674789">
        <w:rPr>
          <w:rStyle w:val="Emphasis"/>
          <w:rFonts w:eastAsiaTheme="majorEastAsia"/>
        </w:rPr>
        <w:t>Free Radical Biology and Medicine</w:t>
      </w:r>
      <w:r w:rsidRPr="00674789">
        <w:t xml:space="preserve">, </w:t>
      </w:r>
      <w:r w:rsidRPr="00674789">
        <w:rPr>
          <w:rStyle w:val="Emphasis"/>
          <w:rFonts w:eastAsiaTheme="majorEastAsia"/>
        </w:rPr>
        <w:t>26</w:t>
      </w:r>
      <w:r w:rsidRPr="00674789">
        <w:t>(9–10), 1231–1237.</w:t>
      </w:r>
    </w:p>
    <w:p w14:paraId="610387C5" w14:textId="77777777" w:rsidP="0083162C" w:rsidR="0083162C" w:rsidRDefault="0083162C" w:rsidRPr="00674789">
      <w:pPr>
        <w:pStyle w:val="NormalWeb"/>
        <w:ind w:hanging="720" w:left="360"/>
        <w:jc w:val="both"/>
      </w:pPr>
      <w:r w:rsidRPr="00674789">
        <w:rPr>
          <w:rStyle w:val="Strong"/>
          <w:rFonts w:eastAsiaTheme="majorEastAsia"/>
        </w:rPr>
        <w:t>Sarker, S. D., Nahar, L., &amp; Kumarasamy, Y.</w:t>
      </w:r>
      <w:r w:rsidRPr="00674789">
        <w:t xml:space="preserve"> (2007). </w:t>
      </w:r>
      <w:proofErr w:type="spellStart"/>
      <w:r w:rsidRPr="00674789">
        <w:t>Microtitre</w:t>
      </w:r>
      <w:proofErr w:type="spellEnd"/>
      <w:r w:rsidRPr="00674789">
        <w:t xml:space="preserve"> plate-based antibacterial assay incorporating resazurin as an indicator of cell growth, and its application in the in vitro antibacterial screening of phytochemicals. </w:t>
      </w:r>
      <w:r w:rsidRPr="00674789">
        <w:rPr>
          <w:rStyle w:val="Emphasis"/>
          <w:rFonts w:eastAsiaTheme="majorEastAsia"/>
        </w:rPr>
        <w:t>Methods</w:t>
      </w:r>
      <w:r w:rsidRPr="00674789">
        <w:t xml:space="preserve">, </w:t>
      </w:r>
      <w:r w:rsidRPr="00674789">
        <w:rPr>
          <w:rStyle w:val="Emphasis"/>
          <w:rFonts w:eastAsiaTheme="majorEastAsia"/>
        </w:rPr>
        <w:t>42</w:t>
      </w:r>
      <w:r w:rsidRPr="00674789">
        <w:t>(4), 321–324.</w:t>
      </w:r>
    </w:p>
    <w:p w14:paraId="5F7C6CA7" w14:textId="77777777" w:rsidP="0083162C" w:rsidR="0083162C" w:rsidRDefault="0083162C" w:rsidRPr="00674789">
      <w:pPr>
        <w:pStyle w:val="NormalWeb"/>
        <w:ind w:hanging="720" w:left="360"/>
        <w:jc w:val="both"/>
      </w:pPr>
      <w:r w:rsidRPr="00674789">
        <w:rPr>
          <w:rStyle w:val="Strong"/>
          <w:rFonts w:eastAsiaTheme="majorEastAsia"/>
        </w:rPr>
        <w:t>Srivastava, S., &amp; Misra, A.</w:t>
      </w:r>
      <w:r w:rsidRPr="00674789">
        <w:t xml:space="preserve"> (2024). Recent trends in AYUSH research: A paradigm shift for developing quality products. </w:t>
      </w:r>
      <w:r w:rsidRPr="00674789">
        <w:rPr>
          <w:rStyle w:val="Emphasis"/>
          <w:rFonts w:eastAsiaTheme="majorEastAsia"/>
        </w:rPr>
        <w:t>Journal of Drug Research in Ayurvedic Sciences</w:t>
      </w:r>
      <w:r w:rsidRPr="00674789">
        <w:t xml:space="preserve">, </w:t>
      </w:r>
      <w:r w:rsidRPr="00674789">
        <w:rPr>
          <w:rStyle w:val="Emphasis"/>
          <w:rFonts w:eastAsiaTheme="majorEastAsia"/>
        </w:rPr>
        <w:t>9</w:t>
      </w:r>
      <w:r w:rsidRPr="00674789">
        <w:t>(1), 4–7. DOI: 10.4103/jdras.jdras_129_23.</w:t>
      </w:r>
    </w:p>
    <w:p w14:paraId="43612593" w14:textId="77777777" w:rsidP="0083162C" w:rsidR="0083162C" w:rsidRDefault="0083162C" w:rsidRPr="00674789">
      <w:pPr>
        <w:pStyle w:val="NormalWeb"/>
        <w:ind w:hanging="720" w:left="360"/>
        <w:jc w:val="both"/>
      </w:pPr>
      <w:r w:rsidRPr="00674789">
        <w:rPr>
          <w:rStyle w:val="Strong"/>
          <w:rFonts w:eastAsiaTheme="majorEastAsia"/>
        </w:rPr>
        <w:t>Wang, L., Sun, J., Yi, Q., Wang, X., &amp; Ju, X.</w:t>
      </w:r>
      <w:r w:rsidRPr="00674789">
        <w:t xml:space="preserve"> (2012). Protective effect of polyphenols </w:t>
      </w:r>
      <w:proofErr w:type="gramStart"/>
      <w:r w:rsidRPr="00674789">
        <w:t>extract</w:t>
      </w:r>
      <w:proofErr w:type="gramEnd"/>
      <w:r w:rsidRPr="00674789">
        <w:t xml:space="preserve"> of </w:t>
      </w:r>
      <w:proofErr w:type="spellStart"/>
      <w:r w:rsidRPr="00674789">
        <w:t>adlay</w:t>
      </w:r>
      <w:proofErr w:type="spellEnd"/>
      <w:r w:rsidRPr="00674789">
        <w:t xml:space="preserve"> (</w:t>
      </w:r>
      <w:proofErr w:type="spellStart"/>
      <w:r w:rsidRPr="00674789">
        <w:rPr>
          <w:rStyle w:val="Emphasis"/>
          <w:rFonts w:eastAsiaTheme="majorEastAsia"/>
        </w:rPr>
        <w:t>Coix</w:t>
      </w:r>
      <w:proofErr w:type="spellEnd"/>
      <w:r w:rsidRPr="00674789">
        <w:rPr>
          <w:rStyle w:val="Emphasis"/>
          <w:rFonts w:eastAsiaTheme="majorEastAsia"/>
        </w:rPr>
        <w:t xml:space="preserve"> </w:t>
      </w:r>
      <w:proofErr w:type="spellStart"/>
      <w:r w:rsidRPr="00674789">
        <w:rPr>
          <w:rStyle w:val="Emphasis"/>
          <w:rFonts w:eastAsiaTheme="majorEastAsia"/>
        </w:rPr>
        <w:t>lacryma-jobi</w:t>
      </w:r>
      <w:proofErr w:type="spellEnd"/>
      <w:r w:rsidRPr="00674789">
        <w:t xml:space="preserve"> L. var. </w:t>
      </w:r>
      <w:r w:rsidRPr="00674789">
        <w:rPr>
          <w:rStyle w:val="Emphasis"/>
          <w:rFonts w:eastAsiaTheme="majorEastAsia"/>
        </w:rPr>
        <w:t>ma-yuen</w:t>
      </w:r>
      <w:r w:rsidRPr="00674789">
        <w:t xml:space="preserve"> Stapf) on hypercholesterolemia-induced oxidative stress in rats. </w:t>
      </w:r>
      <w:r w:rsidRPr="00674789">
        <w:rPr>
          <w:rStyle w:val="Emphasis"/>
          <w:rFonts w:eastAsiaTheme="majorEastAsia"/>
        </w:rPr>
        <w:t>Molecules</w:t>
      </w:r>
      <w:r w:rsidRPr="00674789">
        <w:t xml:space="preserve">, </w:t>
      </w:r>
      <w:r w:rsidRPr="00674789">
        <w:rPr>
          <w:rStyle w:val="Emphasis"/>
          <w:rFonts w:eastAsiaTheme="majorEastAsia"/>
        </w:rPr>
        <w:t>17</w:t>
      </w:r>
      <w:r w:rsidRPr="00674789">
        <w:t>, 8886–8897.</w:t>
      </w:r>
    </w:p>
    <w:p w14:paraId="00EB4941" w14:textId="77777777" w:rsidP="0083162C" w:rsidR="0083162C" w:rsidRDefault="0083162C" w:rsidRPr="00674789">
      <w:pPr>
        <w:pStyle w:val="NormalWeb"/>
        <w:ind w:hanging="720" w:left="360"/>
        <w:jc w:val="both"/>
      </w:pPr>
      <w:r w:rsidRPr="00674789">
        <w:rPr>
          <w:rStyle w:val="Strong"/>
          <w:rFonts w:eastAsiaTheme="majorEastAsia"/>
        </w:rPr>
        <w:t>Wiegand, I., Hilpert, K., &amp; Hancock, R. E.</w:t>
      </w:r>
      <w:r w:rsidRPr="00674789">
        <w:t xml:space="preserve"> (2008). Agar and broth dilution methods to determine the minimal inhibitory concentration (MIC) of antimicrobial substances. </w:t>
      </w:r>
      <w:r w:rsidRPr="00674789">
        <w:rPr>
          <w:rStyle w:val="Emphasis"/>
          <w:rFonts w:eastAsiaTheme="majorEastAsia"/>
        </w:rPr>
        <w:t>Nature Protocols</w:t>
      </w:r>
      <w:r w:rsidRPr="00674789">
        <w:t xml:space="preserve">, </w:t>
      </w:r>
      <w:r w:rsidRPr="00674789">
        <w:rPr>
          <w:rStyle w:val="Emphasis"/>
          <w:rFonts w:eastAsiaTheme="majorEastAsia"/>
        </w:rPr>
        <w:t>3</w:t>
      </w:r>
      <w:r w:rsidRPr="00674789">
        <w:t>(2), 163–175.</w:t>
      </w:r>
    </w:p>
    <w:p w14:paraId="5D65F5B7" w14:textId="77777777" w:rsidP="0083162C" w:rsidR="0083162C" w:rsidRDefault="0083162C" w:rsidRPr="00674789">
      <w:pPr>
        <w:pStyle w:val="NormalWeb"/>
        <w:ind w:hanging="720" w:left="360"/>
        <w:jc w:val="both"/>
      </w:pPr>
      <w:r w:rsidRPr="00674789">
        <w:rPr>
          <w:rStyle w:val="Strong"/>
          <w:rFonts w:eastAsiaTheme="majorEastAsia"/>
        </w:rPr>
        <w:t>Yang, R. S., Chiang, W., Lu, Y. H., &amp; Liu, S. H.</w:t>
      </w:r>
      <w:r w:rsidRPr="00674789">
        <w:t xml:space="preserve"> (2008). Evaluation of osteoporosis prevention by adlay using a tissue culture model. </w:t>
      </w:r>
      <w:r w:rsidRPr="00674789">
        <w:rPr>
          <w:rStyle w:val="Emphasis"/>
          <w:rFonts w:eastAsiaTheme="majorEastAsia"/>
        </w:rPr>
        <w:t>Asia Pacific Journal of Clinical Nutrition</w:t>
      </w:r>
      <w:r w:rsidRPr="00674789">
        <w:t xml:space="preserve">, </w:t>
      </w:r>
      <w:r w:rsidRPr="00674789">
        <w:rPr>
          <w:rStyle w:val="Emphasis"/>
          <w:rFonts w:eastAsiaTheme="majorEastAsia"/>
        </w:rPr>
        <w:t>17</w:t>
      </w:r>
      <w:r w:rsidRPr="00674789">
        <w:t>(Suppl 1), 143–146.</w:t>
      </w:r>
    </w:p>
    <w:p w14:paraId="2B9042AD" w14:textId="77777777" w:rsidP="0083162C" w:rsidR="0083162C" w:rsidRDefault="0083162C" w:rsidRPr="00674789">
      <w:pPr>
        <w:pStyle w:val="NormalWeb"/>
        <w:ind w:hanging="720" w:left="360"/>
        <w:jc w:val="both"/>
      </w:pPr>
      <w:r w:rsidRPr="00674789">
        <w:rPr>
          <w:rStyle w:val="Strong"/>
          <w:rFonts w:eastAsiaTheme="majorEastAsia"/>
        </w:rPr>
        <w:t>Yu, F., Gao, J., Zeng, Y., &amp; Liu, C. X.</w:t>
      </w:r>
      <w:r w:rsidRPr="00674789">
        <w:t xml:space="preserve"> (2011). Effects of adlay seed oil on blood lipids and antioxidant capacity in hyperlipidemic rats. </w:t>
      </w:r>
      <w:r w:rsidRPr="00674789">
        <w:rPr>
          <w:rStyle w:val="Emphasis"/>
          <w:rFonts w:eastAsiaTheme="majorEastAsia"/>
        </w:rPr>
        <w:t>Journal of the Science of Food and Agriculture</w:t>
      </w:r>
      <w:r w:rsidRPr="00674789">
        <w:t xml:space="preserve">, </w:t>
      </w:r>
      <w:r w:rsidRPr="00674789">
        <w:rPr>
          <w:rStyle w:val="Emphasis"/>
          <w:rFonts w:eastAsiaTheme="majorEastAsia"/>
        </w:rPr>
        <w:t>91</w:t>
      </w:r>
      <w:r w:rsidRPr="00674789">
        <w:t>(10), 1843–1848.</w:t>
      </w:r>
    </w:p>
    <w:p w14:paraId="0E113707" w14:textId="77777777" w:rsidP="00D241B3" w:rsidR="00D241B3" w:rsidRDefault="0083162C">
      <w:pPr>
        <w:pStyle w:val="NormalWeb"/>
        <w:ind w:hanging="720" w:left="360"/>
        <w:jc w:val="both"/>
      </w:pPr>
      <w:proofErr w:type="spellStart"/>
      <w:r w:rsidRPr="00674789">
        <w:rPr>
          <w:rStyle w:val="Strong"/>
          <w:rFonts w:eastAsiaTheme="majorEastAsia"/>
        </w:rPr>
        <w:t>Zhishen</w:t>
      </w:r>
      <w:proofErr w:type="spellEnd"/>
      <w:r w:rsidRPr="00674789">
        <w:rPr>
          <w:rStyle w:val="Strong"/>
          <w:rFonts w:eastAsiaTheme="majorEastAsia"/>
        </w:rPr>
        <w:t xml:space="preserve">, J., </w:t>
      </w:r>
      <w:proofErr w:type="spellStart"/>
      <w:r w:rsidRPr="00674789">
        <w:rPr>
          <w:rStyle w:val="Strong"/>
          <w:rFonts w:eastAsiaTheme="majorEastAsia"/>
        </w:rPr>
        <w:t>Mengcheng</w:t>
      </w:r>
      <w:proofErr w:type="spellEnd"/>
      <w:r w:rsidRPr="00674789">
        <w:rPr>
          <w:rStyle w:val="Strong"/>
          <w:rFonts w:eastAsiaTheme="majorEastAsia"/>
        </w:rPr>
        <w:t>, T., &amp; Jianming, W.</w:t>
      </w:r>
      <w:r w:rsidRPr="00674789">
        <w:t xml:space="preserve"> (1999). The determination of flavonoid contents in mulberry and their scavenging effect on superoxide radicals. </w:t>
      </w:r>
      <w:r w:rsidRPr="00674789">
        <w:rPr>
          <w:rStyle w:val="Emphasis"/>
          <w:rFonts w:eastAsiaTheme="majorEastAsia"/>
        </w:rPr>
        <w:t>Food Chemistry</w:t>
      </w:r>
      <w:r w:rsidRPr="00674789">
        <w:t xml:space="preserve">, </w:t>
      </w:r>
      <w:r w:rsidRPr="00674789">
        <w:rPr>
          <w:rStyle w:val="Emphasis"/>
          <w:rFonts w:eastAsiaTheme="majorEastAsia"/>
        </w:rPr>
        <w:t>64</w:t>
      </w:r>
      <w:r w:rsidRPr="00674789">
        <w:t>, 555–559.</w:t>
      </w:r>
    </w:p>
    <w:p w14:paraId="6CFF5DCD" w14:textId="43E04704" w:rsidP="00D241B3" w:rsidR="0083162C" w:rsidRDefault="0083162C" w:rsidRPr="00970262">
      <w:pPr>
        <w:pStyle w:val="NormalWeb"/>
        <w:ind w:hanging="720" w:left="360"/>
        <w:jc w:val="both"/>
      </w:pPr>
      <w:r w:rsidRPr="00674789">
        <w:rPr>
          <w:rStyle w:val="Strong"/>
          <w:rFonts w:eastAsiaTheme="majorEastAsia"/>
        </w:rPr>
        <w:t>Zhao, F., Wang, P., Lucardi, R. D., Su, Z., &amp; Li, S.</w:t>
      </w:r>
      <w:r w:rsidRPr="00674789">
        <w:t xml:space="preserve"> (2020). Natural sources and bioactivities of 2,4-di-tert-butylphenol and its analogs. </w:t>
      </w:r>
      <w:r w:rsidRPr="00674789">
        <w:rPr>
          <w:rStyle w:val="Emphasis"/>
          <w:rFonts w:eastAsiaTheme="majorEastAsia"/>
        </w:rPr>
        <w:t>Evidence-Based Complementary and Alternative Medicine</w:t>
      </w:r>
      <w:r w:rsidRPr="00674789">
        <w:t xml:space="preserve">, Article ID 6157389. </w:t>
      </w:r>
      <w:hyperlink r:id="rId25" w:history="1" w:tgtFrame="_new">
        <w:r w:rsidRPr="00674789">
          <w:rPr>
            <w:rStyle w:val="Hyperlink"/>
            <w:rFonts w:eastAsiaTheme="majorEastAsia"/>
          </w:rPr>
          <w:t>https://doi.org/10.1155/2020/6157389</w:t>
        </w:r>
      </w:hyperlink>
    </w:p>
    <w:p w14:paraId="5EBEB414" w14:textId="77777777" w:rsidP="00207B64" w:rsidR="00970262" w:rsidRDefault="00970262" w:rsidRPr="00674789">
      <w:pPr>
        <w:spacing w:before="240"/>
        <w:jc w:val="both"/>
        <w:rPr>
          <w:rFonts w:ascii="Times New Roman" w:cs="Times New Roman" w:hAnsi="Times New Roman"/>
          <w:sz w:val="28"/>
          <w:szCs w:val="28"/>
        </w:rPr>
      </w:pPr>
    </w:p>
    <w:sectPr w:rsidR="00970262" w:rsidRPr="00674789" w:rsidSect="00C92AB3">
      <w:headerReference r:id="rId26" w:type="even"/>
      <w:headerReference r:id="rId27" w:type="default"/>
      <w:footerReference r:id="rId28" w:type="even"/>
      <w:footerReference r:id="rId29" w:type="default"/>
      <w:headerReference r:id="rId30" w:type="first"/>
      <w:footerReference r:id="rId31" w:type="first"/>
      <w:pgSz w:code="9" w:h="16839" w:w="11907"/>
      <w:pgMar w:bottom="1440" w:footer="708" w:gutter="0" w:header="708" w:left="1440"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A7D6A" w14:textId="77777777" w:rsidR="00CB37BC" w:rsidRDefault="00CB37BC" w:rsidP="009C7605">
      <w:pPr>
        <w:spacing w:after="0" w:line="240" w:lineRule="auto"/>
      </w:pPr>
      <w:r>
        <w:separator/>
      </w:r>
    </w:p>
  </w:endnote>
  <w:endnote w:type="continuationSeparator" w:id="0">
    <w:p w14:paraId="586DFC62" w14:textId="77777777" w:rsidR="00CB37BC" w:rsidRDefault="00CB37BC" w:rsidP="009C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76477" w14:textId="77777777" w:rsidR="009C7605" w:rsidRDefault="009C76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D841" w14:textId="77777777" w:rsidR="009C7605" w:rsidRDefault="009C76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D08FA" w14:textId="77777777" w:rsidR="009C7605" w:rsidRDefault="009C7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7B9CF" w14:textId="77777777" w:rsidR="00CB37BC" w:rsidRDefault="00CB37BC" w:rsidP="009C7605">
      <w:pPr>
        <w:spacing w:after="0" w:line="240" w:lineRule="auto"/>
      </w:pPr>
      <w:r>
        <w:separator/>
      </w:r>
    </w:p>
  </w:footnote>
  <w:footnote w:type="continuationSeparator" w:id="0">
    <w:p w14:paraId="3E3DAA2F" w14:textId="77777777" w:rsidR="00CB37BC" w:rsidRDefault="00CB37BC" w:rsidP="009C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1E24" w14:textId="1E2E283E" w:rsidR="009C7605" w:rsidRDefault="009C7605">
    <w:pPr>
      <w:pStyle w:val="Header"/>
    </w:pPr>
    <w:r>
      <w:rPr>
        <w:noProof/>
      </w:rPr>
      <w:pict w14:anchorId="564E8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037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F7FA1" w14:textId="4ACC96BA" w:rsidR="009C7605" w:rsidRDefault="009C7605">
    <w:pPr>
      <w:pStyle w:val="Header"/>
    </w:pPr>
    <w:r>
      <w:rPr>
        <w:noProof/>
      </w:rPr>
      <w:pict w14:anchorId="01FFB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037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3AFD" w14:textId="01F28D95" w:rsidR="009C7605" w:rsidRDefault="009C7605">
    <w:pPr>
      <w:pStyle w:val="Header"/>
    </w:pPr>
    <w:r>
      <w:rPr>
        <w:noProof/>
      </w:rPr>
      <w:pict w14:anchorId="11804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037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98B"/>
    <w:multiLevelType w:val="hybridMultilevel"/>
    <w:tmpl w:val="ECC010C8"/>
    <w:lvl w:ilvl="0" w:tplc="05E471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B07A7"/>
    <w:multiLevelType w:val="hybridMultilevel"/>
    <w:tmpl w:val="05B8DEE2"/>
    <w:lvl w:ilvl="0" w:tplc="0AC206D0">
      <w:start w:val="1"/>
      <w:numFmt w:val="decimal"/>
      <w:lvlText w:val="%1."/>
      <w:lvlJc w:val="left"/>
      <w:pPr>
        <w:ind w:left="720" w:hanging="360"/>
      </w:pPr>
      <w:rPr>
        <w:rFonts w:ascii="Times New Roman" w:eastAsia="Times New Roman"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B1440F"/>
    <w:multiLevelType w:val="hybridMultilevel"/>
    <w:tmpl w:val="B294849A"/>
    <w:lvl w:ilvl="0" w:tplc="8A1828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F70403"/>
    <w:multiLevelType w:val="multilevel"/>
    <w:tmpl w:val="3F9CB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5E4"/>
    <w:rsid w:val="000B75D8"/>
    <w:rsid w:val="00151F72"/>
    <w:rsid w:val="001D7C4E"/>
    <w:rsid w:val="00202E5C"/>
    <w:rsid w:val="00207B64"/>
    <w:rsid w:val="00327730"/>
    <w:rsid w:val="00377B25"/>
    <w:rsid w:val="00377DD6"/>
    <w:rsid w:val="003A12EA"/>
    <w:rsid w:val="0045454C"/>
    <w:rsid w:val="004A244B"/>
    <w:rsid w:val="004A41EB"/>
    <w:rsid w:val="00552B6B"/>
    <w:rsid w:val="005C6D87"/>
    <w:rsid w:val="005D4B34"/>
    <w:rsid w:val="005D5311"/>
    <w:rsid w:val="005E48B0"/>
    <w:rsid w:val="00637DBB"/>
    <w:rsid w:val="00674789"/>
    <w:rsid w:val="006E2D6B"/>
    <w:rsid w:val="006F5CD9"/>
    <w:rsid w:val="007035E4"/>
    <w:rsid w:val="00714C43"/>
    <w:rsid w:val="00774922"/>
    <w:rsid w:val="007F7D29"/>
    <w:rsid w:val="0083162C"/>
    <w:rsid w:val="00852047"/>
    <w:rsid w:val="008D56F3"/>
    <w:rsid w:val="009266F5"/>
    <w:rsid w:val="00937231"/>
    <w:rsid w:val="00970262"/>
    <w:rsid w:val="009957D8"/>
    <w:rsid w:val="00997F52"/>
    <w:rsid w:val="009A6D36"/>
    <w:rsid w:val="009B5265"/>
    <w:rsid w:val="009C7605"/>
    <w:rsid w:val="00A04130"/>
    <w:rsid w:val="00AC434A"/>
    <w:rsid w:val="00B174E3"/>
    <w:rsid w:val="00B45552"/>
    <w:rsid w:val="00B521EA"/>
    <w:rsid w:val="00B55750"/>
    <w:rsid w:val="00C03AD4"/>
    <w:rsid w:val="00C5580E"/>
    <w:rsid w:val="00C8495D"/>
    <w:rsid w:val="00CB37BC"/>
    <w:rsid w:val="00CD64FB"/>
    <w:rsid w:val="00D06F2F"/>
    <w:rsid w:val="00D241B3"/>
    <w:rsid w:val="00D35900"/>
    <w:rsid w:val="00D37EE9"/>
    <w:rsid w:val="00D94789"/>
    <w:rsid w:val="00DC5EDE"/>
    <w:rsid w:val="00DF7AAB"/>
    <w:rsid w:val="00E218B9"/>
    <w:rsid w:val="00E4017E"/>
    <w:rsid w:val="00E62835"/>
    <w:rsid w:val="00ED65DD"/>
    <w:rsid w:val="00F16214"/>
    <w:rsid w:val="00F25E16"/>
    <w:rsid w:val="00FD7B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31AAEB"/>
  <w15:docId w15:val="{D3916A66-2622-465D-8394-3DD7C8CF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5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035E4"/>
    <w:rPr>
      <w:i/>
      <w:iCs/>
    </w:rPr>
  </w:style>
  <w:style w:type="paragraph" w:styleId="ListParagraph">
    <w:name w:val="List Paragraph"/>
    <w:basedOn w:val="Normal"/>
    <w:uiPriority w:val="34"/>
    <w:qFormat/>
    <w:rsid w:val="007035E4"/>
    <w:pPr>
      <w:ind w:left="720"/>
      <w:contextualSpacing/>
    </w:pPr>
  </w:style>
  <w:style w:type="paragraph" w:styleId="NormalWeb">
    <w:name w:val="Normal (Web)"/>
    <w:basedOn w:val="Normal"/>
    <w:uiPriority w:val="99"/>
    <w:unhideWhenUsed/>
    <w:rsid w:val="007035E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035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7035E4"/>
    <w:rPr>
      <w:b/>
      <w:bCs/>
    </w:rPr>
  </w:style>
  <w:style w:type="character" w:styleId="Hyperlink">
    <w:name w:val="Hyperlink"/>
    <w:basedOn w:val="DefaultParagraphFont"/>
    <w:uiPriority w:val="99"/>
    <w:unhideWhenUsed/>
    <w:rsid w:val="007035E4"/>
    <w:rPr>
      <w:color w:val="0000FF"/>
      <w:u w:val="single"/>
    </w:rPr>
  </w:style>
  <w:style w:type="paragraph" w:styleId="Header">
    <w:name w:val="header"/>
    <w:basedOn w:val="Normal"/>
    <w:link w:val="HeaderChar"/>
    <w:uiPriority w:val="99"/>
    <w:unhideWhenUsed/>
    <w:rsid w:val="009C7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605"/>
  </w:style>
  <w:style w:type="paragraph" w:styleId="Footer">
    <w:name w:val="footer"/>
    <w:basedOn w:val="Normal"/>
    <w:link w:val="FooterChar"/>
    <w:uiPriority w:val="99"/>
    <w:unhideWhenUsed/>
    <w:rsid w:val="009C7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56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16/j.diabres.2009.01.015" TargetMode="External"/><Relationship Id="rId7" Type="http://schemas.openxmlformats.org/officeDocument/2006/relationships/image" Target="media/image1.png"/><Relationship Id="rId12" Type="http://schemas.openxmlformats.org/officeDocument/2006/relationships/package" Target="embeddings/Microsoft_PowerPoint_Slide.sldx"/><Relationship Id="rId17" Type="http://schemas.openxmlformats.org/officeDocument/2006/relationships/image" Target="media/image5.emf"/><Relationship Id="rId25" Type="http://schemas.openxmlformats.org/officeDocument/2006/relationships/hyperlink" Target="https://doi.org/10.1155/2020/615738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package" Target="embeddings/Microsoft_PowerPoint_Slide2.sldx"/><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s://doi.org/10.3390/molecules161210134"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doi.org/10.1155/2014/497606"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package" Target="embeddings/Microsoft_PowerPoint_Slide1.sldx"/><Relationship Id="rId22" Type="http://schemas.openxmlformats.org/officeDocument/2006/relationships/hyperlink" Target="https://doi.org/10.1007/s10068-013-0137-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DPPH%20scaveng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ABT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research\serum%20glucose%20and%20creatinin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research\serum%20glucose%20and%20creatin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Ascorbic acid</c:v>
                </c:pt>
              </c:strCache>
            </c:strRef>
          </c:tx>
          <c:marker>
            <c:symbol val="diamond"/>
            <c:size val="6"/>
          </c:marker>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72.669999999999987</c:v>
                </c:pt>
                <c:pt idx="1">
                  <c:v>94.56</c:v>
                </c:pt>
                <c:pt idx="2">
                  <c:v>96.04</c:v>
                </c:pt>
                <c:pt idx="3">
                  <c:v>97.6</c:v>
                </c:pt>
                <c:pt idx="4">
                  <c:v>98.56</c:v>
                </c:pt>
              </c:numCache>
            </c:numRef>
          </c:val>
          <c:smooth val="0"/>
          <c:extLst>
            <c:ext xmlns:c16="http://schemas.microsoft.com/office/drawing/2014/chart" uri="{C3380CC4-5D6E-409C-BE32-E72D297353CC}">
              <c16:uniqueId val="{00000000-EE46-441F-951F-3337F0A5545C}"/>
            </c:ext>
          </c:extLst>
        </c:ser>
        <c:ser>
          <c:idx val="1"/>
          <c:order val="1"/>
          <c:tx>
            <c:strRef>
              <c:f>Sheet1!$C$1</c:f>
              <c:strCache>
                <c:ptCount val="1"/>
                <c:pt idx="0">
                  <c:v>Plant extract</c:v>
                </c:pt>
              </c:strCache>
            </c:strRef>
          </c:tx>
          <c:spPr>
            <a:ln>
              <a:solidFill>
                <a:schemeClr val="accent3">
                  <a:lumMod val="75000"/>
                </a:schemeClr>
              </a:solidFill>
            </a:ln>
          </c:spPr>
          <c:marker>
            <c:symbol val="triangle"/>
            <c:size val="5"/>
          </c:marker>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62.56</c:v>
                </c:pt>
                <c:pt idx="1">
                  <c:v>79.23</c:v>
                </c:pt>
                <c:pt idx="2">
                  <c:v>82.45</c:v>
                </c:pt>
                <c:pt idx="3">
                  <c:v>88.98</c:v>
                </c:pt>
                <c:pt idx="4">
                  <c:v>89.2</c:v>
                </c:pt>
              </c:numCache>
            </c:numRef>
          </c:val>
          <c:smooth val="1"/>
          <c:extLst>
            <c:ext xmlns:c16="http://schemas.microsoft.com/office/drawing/2014/chart" uri="{C3380CC4-5D6E-409C-BE32-E72D297353CC}">
              <c16:uniqueId val="{00000001-EE46-441F-951F-3337F0A5545C}"/>
            </c:ext>
          </c:extLst>
        </c:ser>
        <c:dLbls>
          <c:showLegendKey val="0"/>
          <c:showVal val="0"/>
          <c:showCatName val="0"/>
          <c:showSerName val="0"/>
          <c:showPercent val="0"/>
          <c:showBubbleSize val="0"/>
        </c:dLbls>
        <c:marker val="1"/>
        <c:smooth val="0"/>
        <c:axId val="83876480"/>
        <c:axId val="86071552"/>
      </c:lineChart>
      <c:catAx>
        <c:axId val="83876480"/>
        <c:scaling>
          <c:orientation val="minMax"/>
        </c:scaling>
        <c:delete val="0"/>
        <c:axPos val="b"/>
        <c:title>
          <c:tx>
            <c:rich>
              <a:bodyPr/>
              <a:lstStyle/>
              <a:p>
                <a:pPr>
                  <a:defRPr/>
                </a:pPr>
                <a:r>
                  <a:rPr lang="en-US"/>
                  <a:t>Concentration</a:t>
                </a:r>
                <a:r>
                  <a:rPr lang="en-US" baseline="0"/>
                  <a:t> (mg/ml)</a:t>
                </a:r>
                <a:endParaRPr lang="en-US"/>
              </a:p>
            </c:rich>
          </c:tx>
          <c:overlay val="0"/>
        </c:title>
        <c:numFmt formatCode="General" sourceLinked="1"/>
        <c:majorTickMark val="out"/>
        <c:minorTickMark val="none"/>
        <c:tickLblPos val="nextTo"/>
        <c:crossAx val="86071552"/>
        <c:crosses val="autoZero"/>
        <c:auto val="1"/>
        <c:lblAlgn val="ctr"/>
        <c:lblOffset val="100"/>
        <c:noMultiLvlLbl val="0"/>
      </c:catAx>
      <c:valAx>
        <c:axId val="86071552"/>
        <c:scaling>
          <c:orientation val="minMax"/>
        </c:scaling>
        <c:delete val="0"/>
        <c:axPos val="l"/>
        <c:title>
          <c:tx>
            <c:rich>
              <a:bodyPr rot="-5400000" vert="horz"/>
              <a:lstStyle/>
              <a:p>
                <a:pPr>
                  <a:defRPr/>
                </a:pPr>
                <a:r>
                  <a:rPr lang="en-US"/>
                  <a:t>DPPH</a:t>
                </a:r>
                <a:r>
                  <a:rPr lang="en-US" baseline="0"/>
                  <a:t> scavenging effect (%)</a:t>
                </a:r>
                <a:endParaRPr lang="en-US"/>
              </a:p>
            </c:rich>
          </c:tx>
          <c:overlay val="0"/>
        </c:title>
        <c:numFmt formatCode="General" sourceLinked="1"/>
        <c:majorTickMark val="out"/>
        <c:minorTickMark val="none"/>
        <c:tickLblPos val="nextTo"/>
        <c:crossAx val="83876480"/>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 Ascorbic acid</c:v>
                </c:pt>
              </c:strCache>
            </c:strRef>
          </c:tx>
          <c:spPr>
            <a:ln>
              <a:solidFill>
                <a:srgbClr val="C00000"/>
              </a:solidFill>
            </a:ln>
          </c:spPr>
          <c:marker>
            <c:symbol val="triangle"/>
            <c:size val="6"/>
            <c:spPr>
              <a:solidFill>
                <a:srgbClr val="002060"/>
              </a:solidFill>
            </c:spPr>
          </c:marker>
          <c:cat>
            <c:numRef>
              <c:f>Sheet1!$A$2:$A$6</c:f>
              <c:numCache>
                <c:formatCode>General</c:formatCode>
                <c:ptCount val="5"/>
                <c:pt idx="0">
                  <c:v>20</c:v>
                </c:pt>
                <c:pt idx="1">
                  <c:v>40</c:v>
                </c:pt>
                <c:pt idx="2">
                  <c:v>60</c:v>
                </c:pt>
                <c:pt idx="3">
                  <c:v>80</c:v>
                </c:pt>
                <c:pt idx="4">
                  <c:v>100</c:v>
                </c:pt>
              </c:numCache>
            </c:numRef>
          </c:cat>
          <c:val>
            <c:numRef>
              <c:f>Sheet1!$B$2:$B$6</c:f>
              <c:numCache>
                <c:formatCode>General</c:formatCode>
                <c:ptCount val="5"/>
                <c:pt idx="0">
                  <c:v>0.112</c:v>
                </c:pt>
                <c:pt idx="1">
                  <c:v>0.11700000000000002</c:v>
                </c:pt>
                <c:pt idx="2">
                  <c:v>0.12100000000000002</c:v>
                </c:pt>
                <c:pt idx="3">
                  <c:v>0.14300000000000004</c:v>
                </c:pt>
                <c:pt idx="4">
                  <c:v>0.15400000000000041</c:v>
                </c:pt>
              </c:numCache>
            </c:numRef>
          </c:val>
          <c:smooth val="0"/>
          <c:extLst>
            <c:ext xmlns:c16="http://schemas.microsoft.com/office/drawing/2014/chart" uri="{C3380CC4-5D6E-409C-BE32-E72D297353CC}">
              <c16:uniqueId val="{00000000-9539-4CC4-8CB4-7BD510AA11E9}"/>
            </c:ext>
          </c:extLst>
        </c:ser>
        <c:ser>
          <c:idx val="1"/>
          <c:order val="1"/>
          <c:tx>
            <c:strRef>
              <c:f>Sheet1!$C$1</c:f>
              <c:strCache>
                <c:ptCount val="1"/>
                <c:pt idx="0">
                  <c:v>Plant extract</c:v>
                </c:pt>
              </c:strCache>
            </c:strRef>
          </c:tx>
          <c:spPr>
            <a:ln>
              <a:solidFill>
                <a:schemeClr val="accent3">
                  <a:lumMod val="50000"/>
                </a:schemeClr>
              </a:solidFill>
            </a:ln>
          </c:spPr>
          <c:marker>
            <c:symbol val="diamond"/>
            <c:size val="6"/>
            <c:spPr>
              <a:solidFill>
                <a:schemeClr val="tx1"/>
              </a:solidFill>
            </c:spPr>
          </c:marker>
          <c:cat>
            <c:numRef>
              <c:f>Sheet1!$A$2:$A$6</c:f>
              <c:numCache>
                <c:formatCode>General</c:formatCode>
                <c:ptCount val="5"/>
                <c:pt idx="0">
                  <c:v>20</c:v>
                </c:pt>
                <c:pt idx="1">
                  <c:v>40</c:v>
                </c:pt>
                <c:pt idx="2">
                  <c:v>60</c:v>
                </c:pt>
                <c:pt idx="3">
                  <c:v>80</c:v>
                </c:pt>
                <c:pt idx="4">
                  <c:v>100</c:v>
                </c:pt>
              </c:numCache>
            </c:numRef>
          </c:cat>
          <c:val>
            <c:numRef>
              <c:f>Sheet1!$C$2:$C$6</c:f>
              <c:numCache>
                <c:formatCode>General</c:formatCode>
                <c:ptCount val="5"/>
                <c:pt idx="0">
                  <c:v>0.125</c:v>
                </c:pt>
                <c:pt idx="1">
                  <c:v>0.128</c:v>
                </c:pt>
                <c:pt idx="2">
                  <c:v>0.13500000000000001</c:v>
                </c:pt>
                <c:pt idx="3">
                  <c:v>0.16200000000000001</c:v>
                </c:pt>
                <c:pt idx="4">
                  <c:v>0.18500000000000041</c:v>
                </c:pt>
              </c:numCache>
            </c:numRef>
          </c:val>
          <c:smooth val="0"/>
          <c:extLst>
            <c:ext xmlns:c16="http://schemas.microsoft.com/office/drawing/2014/chart" uri="{C3380CC4-5D6E-409C-BE32-E72D297353CC}">
              <c16:uniqueId val="{00000001-9539-4CC4-8CB4-7BD510AA11E9}"/>
            </c:ext>
          </c:extLst>
        </c:ser>
        <c:dLbls>
          <c:showLegendKey val="0"/>
          <c:showVal val="0"/>
          <c:showCatName val="0"/>
          <c:showSerName val="0"/>
          <c:showPercent val="0"/>
          <c:showBubbleSize val="0"/>
        </c:dLbls>
        <c:marker val="1"/>
        <c:smooth val="0"/>
        <c:axId val="90574208"/>
        <c:axId val="91200512"/>
      </c:lineChart>
      <c:catAx>
        <c:axId val="90574208"/>
        <c:scaling>
          <c:orientation val="minMax"/>
        </c:scaling>
        <c:delete val="0"/>
        <c:axPos val="b"/>
        <c:title>
          <c:tx>
            <c:rich>
              <a:bodyPr/>
              <a:lstStyle/>
              <a:p>
                <a:pPr>
                  <a:defRPr/>
                </a:pPr>
                <a:r>
                  <a:rPr lang="en-US"/>
                  <a:t>Concentration</a:t>
                </a:r>
                <a:r>
                  <a:rPr lang="en-US" baseline="0"/>
                  <a:t> (</a:t>
                </a:r>
                <a:r>
                  <a:rPr lang="el-GR" baseline="0">
                    <a:latin typeface="Calibri"/>
                    <a:cs typeface="Calibri"/>
                  </a:rPr>
                  <a:t>μ</a:t>
                </a:r>
                <a:r>
                  <a:rPr lang="en-GB" baseline="0">
                    <a:latin typeface="Calibri"/>
                    <a:cs typeface="Calibri"/>
                  </a:rPr>
                  <a:t>g/ml)</a:t>
                </a:r>
                <a:endParaRPr lang="en-US"/>
              </a:p>
            </c:rich>
          </c:tx>
          <c:overlay val="0"/>
        </c:title>
        <c:numFmt formatCode="General" sourceLinked="1"/>
        <c:majorTickMark val="out"/>
        <c:minorTickMark val="none"/>
        <c:tickLblPos val="nextTo"/>
        <c:crossAx val="91200512"/>
        <c:crosses val="autoZero"/>
        <c:auto val="1"/>
        <c:lblAlgn val="ctr"/>
        <c:lblOffset val="100"/>
        <c:noMultiLvlLbl val="0"/>
      </c:catAx>
      <c:valAx>
        <c:axId val="91200512"/>
        <c:scaling>
          <c:orientation val="minMax"/>
        </c:scaling>
        <c:delete val="0"/>
        <c:axPos val="l"/>
        <c:title>
          <c:tx>
            <c:rich>
              <a:bodyPr rot="-5400000" vert="horz"/>
              <a:lstStyle/>
              <a:p>
                <a:pPr>
                  <a:defRPr/>
                </a:pPr>
                <a:r>
                  <a:rPr lang="en-US"/>
                  <a:t>Absorbance</a:t>
                </a:r>
              </a:p>
            </c:rich>
          </c:tx>
          <c:overlay val="0"/>
        </c:title>
        <c:numFmt formatCode="General" sourceLinked="1"/>
        <c:majorTickMark val="out"/>
        <c:minorTickMark val="none"/>
        <c:tickLblPos val="nextTo"/>
        <c:crossAx val="90574208"/>
        <c:crosses val="autoZero"/>
        <c:crossBetween val="between"/>
      </c:valAx>
    </c:plotArea>
    <c:legend>
      <c:legendPos val="r"/>
      <c:overlay val="0"/>
    </c:legend>
    <c:plotVisOnly val="1"/>
    <c:dispBlanksAs val="gap"/>
    <c:showDLblsOverMax val="0"/>
  </c:chart>
  <c:spPr>
    <a:ln>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12557667498418"/>
          <c:y val="6.3789254151332353E-2"/>
          <c:w val="0.80243083093451262"/>
          <c:h val="0.74959272722337578"/>
        </c:manualLayout>
      </c:layout>
      <c:barChart>
        <c:barDir val="col"/>
        <c:grouping val="clustered"/>
        <c:varyColors val="0"/>
        <c:ser>
          <c:idx val="0"/>
          <c:order val="0"/>
          <c:spPr>
            <a:solidFill>
              <a:schemeClr val="accent2">
                <a:lumMod val="75000"/>
              </a:schemeClr>
            </a:solidFill>
          </c:spPr>
          <c:invertIfNegative val="0"/>
          <c:errBars>
            <c:errBarType val="both"/>
            <c:errValType val="cust"/>
            <c:noEndCap val="0"/>
            <c:plus>
              <c:numRef>
                <c:f>Sheet1!$B$23:$E$23</c:f>
                <c:numCache>
                  <c:formatCode>General</c:formatCode>
                  <c:ptCount val="4"/>
                  <c:pt idx="0">
                    <c:v>1.6910351859152484</c:v>
                  </c:pt>
                  <c:pt idx="1">
                    <c:v>2.5321993075842837</c:v>
                  </c:pt>
                  <c:pt idx="2">
                    <c:v>2.6405870559401134</c:v>
                  </c:pt>
                  <c:pt idx="3">
                    <c:v>3.0167587462897427</c:v>
                  </c:pt>
                </c:numCache>
              </c:numRef>
            </c:plus>
            <c:minus>
              <c:numRef>
                <c:f>Sheet1!$B$23:$E$23</c:f>
                <c:numCache>
                  <c:formatCode>General</c:formatCode>
                  <c:ptCount val="4"/>
                  <c:pt idx="0">
                    <c:v>1.6910351859152484</c:v>
                  </c:pt>
                  <c:pt idx="1">
                    <c:v>2.5321993075842837</c:v>
                  </c:pt>
                  <c:pt idx="2">
                    <c:v>2.6405870559401134</c:v>
                  </c:pt>
                  <c:pt idx="3">
                    <c:v>3.0167587462897427</c:v>
                  </c:pt>
                </c:numCache>
              </c:numRef>
            </c:minus>
          </c:errBars>
          <c:cat>
            <c:strRef>
              <c:f>Sheet1!$L$1:$O$1</c:f>
              <c:strCache>
                <c:ptCount val="4"/>
                <c:pt idx="0">
                  <c:v>Control</c:v>
                </c:pt>
                <c:pt idx="1">
                  <c:v>200 mg/kg b.w.</c:v>
                </c:pt>
                <c:pt idx="2">
                  <c:v>500 mg/kg b.w.</c:v>
                </c:pt>
                <c:pt idx="3">
                  <c:v>800 mg/kg b.w.</c:v>
                </c:pt>
              </c:strCache>
            </c:strRef>
          </c:cat>
          <c:val>
            <c:numRef>
              <c:f>Sheet1!$L$5:$O$5</c:f>
              <c:numCache>
                <c:formatCode>General</c:formatCode>
                <c:ptCount val="4"/>
                <c:pt idx="0">
                  <c:v>122.11</c:v>
                </c:pt>
                <c:pt idx="1">
                  <c:v>123.77333333333318</c:v>
                </c:pt>
                <c:pt idx="2">
                  <c:v>151.5</c:v>
                </c:pt>
                <c:pt idx="3">
                  <c:v>225.81666666666658</c:v>
                </c:pt>
              </c:numCache>
            </c:numRef>
          </c:val>
          <c:extLst>
            <c:ext xmlns:c16="http://schemas.microsoft.com/office/drawing/2014/chart" uri="{C3380CC4-5D6E-409C-BE32-E72D297353CC}">
              <c16:uniqueId val="{00000000-C717-4E4B-9937-EBC4BADD526A}"/>
            </c:ext>
          </c:extLst>
        </c:ser>
        <c:dLbls>
          <c:showLegendKey val="0"/>
          <c:showVal val="0"/>
          <c:showCatName val="0"/>
          <c:showSerName val="0"/>
          <c:showPercent val="0"/>
          <c:showBubbleSize val="0"/>
        </c:dLbls>
        <c:gapWidth val="150"/>
        <c:axId val="106512768"/>
        <c:axId val="106514688"/>
      </c:barChart>
      <c:catAx>
        <c:axId val="106512768"/>
        <c:scaling>
          <c:orientation val="minMax"/>
        </c:scaling>
        <c:delete val="0"/>
        <c:axPos val="b"/>
        <c:numFmt formatCode="General" sourceLinked="0"/>
        <c:majorTickMark val="out"/>
        <c:minorTickMark val="none"/>
        <c:tickLblPos val="nextTo"/>
        <c:crossAx val="106514688"/>
        <c:crosses val="autoZero"/>
        <c:auto val="1"/>
        <c:lblAlgn val="ctr"/>
        <c:lblOffset val="100"/>
        <c:noMultiLvlLbl val="0"/>
      </c:catAx>
      <c:valAx>
        <c:axId val="106514688"/>
        <c:scaling>
          <c:orientation val="minMax"/>
        </c:scaling>
        <c:delete val="0"/>
        <c:axPos val="l"/>
        <c:title>
          <c:tx>
            <c:rich>
              <a:bodyPr rot="-5400000" vert="horz"/>
              <a:lstStyle/>
              <a:p>
                <a:pPr>
                  <a:defRPr/>
                </a:pPr>
                <a:r>
                  <a:rPr lang="en-US">
                    <a:latin typeface="Times New Roman" pitchFamily="18" charset="0"/>
                    <a:cs typeface="Times New Roman" pitchFamily="18" charset="0"/>
                  </a:rPr>
                  <a:t>Serum</a:t>
                </a:r>
                <a:r>
                  <a:rPr lang="en-US" baseline="0">
                    <a:latin typeface="Times New Roman" pitchFamily="18" charset="0"/>
                    <a:cs typeface="Times New Roman" pitchFamily="18" charset="0"/>
                  </a:rPr>
                  <a:t> Glucose Level (mg/dl)</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106512768"/>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col"/>
        <c:grouping val="clustered"/>
        <c:varyColors val="0"/>
        <c:ser>
          <c:idx val="0"/>
          <c:order val="0"/>
          <c:invertIfNegative val="0"/>
          <c:errBars>
            <c:errBarType val="both"/>
            <c:errValType val="cust"/>
            <c:noEndCap val="0"/>
            <c:plus>
              <c:numRef>
                <c:f>Sheet2!$F$2:$F$5</c:f>
                <c:numCache>
                  <c:formatCode>General</c:formatCode>
                  <c:ptCount val="4"/>
                  <c:pt idx="0">
                    <c:v>2.5166114784236648E-2</c:v>
                  </c:pt>
                  <c:pt idx="1">
                    <c:v>2.5166114784235857E-2</c:v>
                  </c:pt>
                  <c:pt idx="2">
                    <c:v>0.14011899704655822</c:v>
                  </c:pt>
                  <c:pt idx="3">
                    <c:v>8.1853527718726754E-2</c:v>
                  </c:pt>
                </c:numCache>
              </c:numRef>
            </c:plus>
            <c:minus>
              <c:numRef>
                <c:f>Sheet2!$F$2:$F$5</c:f>
                <c:numCache>
                  <c:formatCode>General</c:formatCode>
                  <c:ptCount val="4"/>
                  <c:pt idx="0">
                    <c:v>2.5166114784236648E-2</c:v>
                  </c:pt>
                  <c:pt idx="1">
                    <c:v>2.5166114784235857E-2</c:v>
                  </c:pt>
                  <c:pt idx="2">
                    <c:v>0.14011899704655822</c:v>
                  </c:pt>
                  <c:pt idx="3">
                    <c:v>8.1853527718726754E-2</c:v>
                  </c:pt>
                </c:numCache>
              </c:numRef>
            </c:minus>
          </c:errBars>
          <c:cat>
            <c:strRef>
              <c:f>Sheet2!$A$2:$A$5</c:f>
              <c:strCache>
                <c:ptCount val="4"/>
                <c:pt idx="0">
                  <c:v>Control</c:v>
                </c:pt>
                <c:pt idx="1">
                  <c:v>200 mg/kg b.w.</c:v>
                </c:pt>
                <c:pt idx="2">
                  <c:v>500 mg/kg b.w.</c:v>
                </c:pt>
                <c:pt idx="3">
                  <c:v>800 mg/kg b.w.</c:v>
                </c:pt>
              </c:strCache>
            </c:strRef>
          </c:cat>
          <c:val>
            <c:numRef>
              <c:f>Sheet2!$E$2:$E$5</c:f>
              <c:numCache>
                <c:formatCode>General</c:formatCode>
                <c:ptCount val="4"/>
                <c:pt idx="0">
                  <c:v>0.58333333333333337</c:v>
                </c:pt>
                <c:pt idx="1">
                  <c:v>0.64333333333333365</c:v>
                </c:pt>
                <c:pt idx="2">
                  <c:v>1.1166666666666667</c:v>
                </c:pt>
                <c:pt idx="3">
                  <c:v>1.5599999999999969</c:v>
                </c:pt>
              </c:numCache>
            </c:numRef>
          </c:val>
          <c:extLst>
            <c:ext xmlns:c16="http://schemas.microsoft.com/office/drawing/2014/chart" uri="{C3380CC4-5D6E-409C-BE32-E72D297353CC}">
              <c16:uniqueId val="{00000000-C22B-4D18-AFA2-FAAAE2160D14}"/>
            </c:ext>
          </c:extLst>
        </c:ser>
        <c:dLbls>
          <c:showLegendKey val="0"/>
          <c:showVal val="0"/>
          <c:showCatName val="0"/>
          <c:showSerName val="0"/>
          <c:showPercent val="0"/>
          <c:showBubbleSize val="0"/>
        </c:dLbls>
        <c:gapWidth val="150"/>
        <c:axId val="201943296"/>
        <c:axId val="84750720"/>
      </c:barChart>
      <c:catAx>
        <c:axId val="201943296"/>
        <c:scaling>
          <c:orientation val="minMax"/>
        </c:scaling>
        <c:delete val="0"/>
        <c:axPos val="b"/>
        <c:numFmt formatCode="General" sourceLinked="0"/>
        <c:majorTickMark val="out"/>
        <c:minorTickMark val="none"/>
        <c:tickLblPos val="nextTo"/>
        <c:crossAx val="84750720"/>
        <c:crosses val="autoZero"/>
        <c:auto val="1"/>
        <c:lblAlgn val="ctr"/>
        <c:lblOffset val="100"/>
        <c:noMultiLvlLbl val="0"/>
      </c:catAx>
      <c:valAx>
        <c:axId val="84750720"/>
        <c:scaling>
          <c:orientation val="minMax"/>
        </c:scaling>
        <c:delete val="0"/>
        <c:axPos val="l"/>
        <c:title>
          <c:tx>
            <c:rich>
              <a:bodyPr rot="-5400000" vert="horz"/>
              <a:lstStyle/>
              <a:p>
                <a:pPr>
                  <a:defRPr/>
                </a:pPr>
                <a:r>
                  <a:rPr lang="en-US">
                    <a:latin typeface="Times New Roman" pitchFamily="18" charset="0"/>
                    <a:cs typeface="Times New Roman" pitchFamily="18" charset="0"/>
                  </a:rPr>
                  <a:t>Serum</a:t>
                </a:r>
                <a:r>
                  <a:rPr lang="en-US" baseline="0">
                    <a:latin typeface="Times New Roman" pitchFamily="18" charset="0"/>
                    <a:cs typeface="Times New Roman" pitchFamily="18" charset="0"/>
                  </a:rPr>
                  <a:t> Creatinine Level (mg/dl)</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201943296"/>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0.24792</cdr:x>
      <cdr:y>0.11111</cdr:y>
    </cdr:from>
    <cdr:to>
      <cdr:x>0.86875</cdr:x>
      <cdr:y>0.11169</cdr:y>
    </cdr:to>
    <cdr:sp macro="" textlink="">
      <cdr:nvSpPr>
        <cdr:cNvPr id="3" name="Straight Connector 2"/>
        <cdr:cNvSpPr/>
      </cdr:nvSpPr>
      <cdr:spPr>
        <a:xfrm xmlns:a="http://schemas.openxmlformats.org/drawingml/2006/main">
          <a:off x="1133475" y="304800"/>
          <a:ext cx="2838450" cy="15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0.28542</cdr:x>
      <cdr:y>0.03349</cdr:y>
    </cdr:from>
    <cdr:to>
      <cdr:x>0.36875</cdr:x>
      <cdr:y>0.09947</cdr:y>
    </cdr:to>
    <cdr:sp macro="" textlink="">
      <cdr:nvSpPr>
        <cdr:cNvPr id="4" name="TextBox 3"/>
        <cdr:cNvSpPr txBox="1"/>
      </cdr:nvSpPr>
      <cdr:spPr>
        <a:xfrm xmlns:a="http://schemas.openxmlformats.org/drawingml/2006/main">
          <a:off x="1195391" y="71638"/>
          <a:ext cx="349002" cy="141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0.29056</cdr:x>
      <cdr:y>0.25968</cdr:y>
    </cdr:from>
    <cdr:to>
      <cdr:x>0.37597</cdr:x>
      <cdr:y>0.32566</cdr:y>
    </cdr:to>
    <cdr:sp macro="" textlink="">
      <cdr:nvSpPr>
        <cdr:cNvPr id="5" name="TextBox 4"/>
        <cdr:cNvSpPr txBox="1"/>
      </cdr:nvSpPr>
      <cdr:spPr>
        <a:xfrm xmlns:a="http://schemas.openxmlformats.org/drawingml/2006/main">
          <a:off x="1216923" y="555424"/>
          <a:ext cx="357713" cy="141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0.26884</cdr:x>
      <cdr:y>0.34201</cdr:y>
    </cdr:from>
    <cdr:to>
      <cdr:x>0.66942</cdr:x>
      <cdr:y>0.34275</cdr:y>
    </cdr:to>
    <cdr:sp macro="" textlink="">
      <cdr:nvSpPr>
        <cdr:cNvPr id="9" name="Straight Connector 8"/>
        <cdr:cNvSpPr/>
      </cdr:nvSpPr>
      <cdr:spPr>
        <a:xfrm xmlns:a="http://schemas.openxmlformats.org/drawingml/2006/main" rot="10800000">
          <a:off x="1125938" y="731520"/>
          <a:ext cx="1677726" cy="15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0.29583</cdr:x>
      <cdr:y>0.19512</cdr:y>
    </cdr:from>
    <cdr:to>
      <cdr:x>0.37917</cdr:x>
      <cdr:y>0.27498</cdr:y>
    </cdr:to>
    <cdr:sp macro="" textlink="">
      <cdr:nvSpPr>
        <cdr:cNvPr id="2" name="TextBox 1"/>
        <cdr:cNvSpPr txBox="1"/>
      </cdr:nvSpPr>
      <cdr:spPr>
        <a:xfrm xmlns:a="http://schemas.openxmlformats.org/drawingml/2006/main">
          <a:off x="1271571" y="394014"/>
          <a:ext cx="358221" cy="16126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a:t>
          </a:r>
        </a:p>
      </cdr:txBody>
    </cdr:sp>
  </cdr:relSizeAnchor>
  <cdr:relSizeAnchor xmlns:cdr="http://schemas.openxmlformats.org/drawingml/2006/chartDrawing">
    <cdr:from>
      <cdr:x>0.24375</cdr:x>
      <cdr:y>0.10069</cdr:y>
    </cdr:from>
    <cdr:to>
      <cdr:x>0.86667</cdr:x>
      <cdr:y>0.10127</cdr:y>
    </cdr:to>
    <cdr:sp macro="" textlink="">
      <cdr:nvSpPr>
        <cdr:cNvPr id="6" name="Straight Connector 5"/>
        <cdr:cNvSpPr/>
      </cdr:nvSpPr>
      <cdr:spPr>
        <a:xfrm xmlns:a="http://schemas.openxmlformats.org/drawingml/2006/main" rot="10800000">
          <a:off x="1047714" y="203323"/>
          <a:ext cx="2677507" cy="117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0.34375</cdr:x>
      <cdr:y>0</cdr:y>
    </cdr:from>
    <cdr:to>
      <cdr:x>0.45833</cdr:x>
      <cdr:y>0.06597</cdr:y>
    </cdr:to>
    <cdr:sp macro="" textlink="">
      <cdr:nvSpPr>
        <cdr:cNvPr id="7" name="TextBox 6"/>
        <cdr:cNvSpPr txBox="1"/>
      </cdr:nvSpPr>
      <cdr:spPr>
        <a:xfrm xmlns:a="http://schemas.openxmlformats.org/drawingml/2006/main">
          <a:off x="1574899" y="0"/>
          <a:ext cx="524951" cy="13321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15</Pages>
  <Words>4975</Words>
  <Characters>28360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26</cp:revision>
  <dcterms:created xsi:type="dcterms:W3CDTF">2025-10-17T02:29:00Z</dcterms:created>
  <dcterms:modified xsi:type="dcterms:W3CDTF">2025-10-24T08:33:00Z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7278101</vt:lpwstr>
  </property>
  <property fmtid="{D5CDD505-2E9C-101B-9397-08002B2CF9AE}" name="NXPowerLiteSettings" pid="3">
    <vt:lpwstr>C7000400038000</vt:lpwstr>
  </property>
  <property fmtid="{D5CDD505-2E9C-101B-9397-08002B2CF9AE}" name="NXPowerLiteVersion" pid="4">
    <vt:lpwstr>S10.9.4</vt:lpwstr>
  </property>
</Properties>
</file>