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CC7EB" w14:textId="590BCE2D" w:rsidR="009A6BE2" w:rsidRPr="009A6BE2" w:rsidRDefault="009A6BE2" w:rsidP="009A6BE2">
      <w:pPr>
        <w:spacing w:after="0" w:line="360" w:lineRule="auto"/>
        <w:jc w:val="center"/>
        <w:rPr>
          <w:rFonts w:ascii="Times New Roman" w:hAnsi="Times New Roman" w:cs="Times New Roman"/>
          <w:b/>
          <w:bCs/>
          <w:sz w:val="24"/>
          <w:szCs w:val="24"/>
        </w:rPr>
      </w:pPr>
      <w:r w:rsidRPr="009A6BE2">
        <w:rPr>
          <w:rFonts w:ascii="Times New Roman" w:hAnsi="Times New Roman" w:cs="Times New Roman"/>
          <w:b/>
          <w:bCs/>
          <w:sz w:val="24"/>
          <w:szCs w:val="24"/>
        </w:rPr>
        <w:t>Integrative Computational Insights into the Antiviral and Immunomodulatory Effects of Resveratrol in Porcine Reproductive and Respiratory Syndrome</w:t>
      </w:r>
    </w:p>
    <w:p w14:paraId="1FB9BDE2" w14:textId="0C27A1FE" w:rsidR="009A6BE2" w:rsidRDefault="009A6BE2" w:rsidP="009A6BE2">
      <w:pPr>
        <w:spacing w:after="0" w:line="360" w:lineRule="auto"/>
        <w:jc w:val="both"/>
        <w:rPr>
          <w:rFonts w:ascii="Times New Roman" w:hAnsi="Times New Roman" w:cs="Times New Roman"/>
          <w:b/>
          <w:bCs/>
          <w:sz w:val="24"/>
          <w:szCs w:val="24"/>
        </w:rPr>
      </w:pPr>
    </w:p>
    <w:p w14:paraId="677E39EE" w14:textId="77777777" w:rsidR="00DA3A44" w:rsidRDefault="00DA3A44" w:rsidP="009A6BE2">
      <w:pPr>
        <w:spacing w:after="0" w:line="360" w:lineRule="auto"/>
        <w:jc w:val="both"/>
        <w:rPr>
          <w:rFonts w:ascii="Times New Roman" w:hAnsi="Times New Roman" w:cs="Times New Roman"/>
          <w:b/>
          <w:bCs/>
          <w:sz w:val="24"/>
          <w:szCs w:val="24"/>
        </w:rPr>
      </w:pPr>
    </w:p>
    <w:p w14:paraId="18789742" w14:textId="10802936" w:rsidR="009A6BE2" w:rsidRPr="009A6BE2" w:rsidRDefault="009A6BE2" w:rsidP="009A6BE2">
      <w:pPr>
        <w:spacing w:after="0" w:line="360" w:lineRule="auto"/>
        <w:jc w:val="both"/>
        <w:rPr>
          <w:rFonts w:ascii="Times New Roman" w:hAnsi="Times New Roman" w:cs="Times New Roman"/>
          <w:b/>
          <w:bCs/>
          <w:sz w:val="24"/>
          <w:szCs w:val="24"/>
        </w:rPr>
      </w:pPr>
      <w:r w:rsidRPr="009A6BE2">
        <w:rPr>
          <w:rFonts w:ascii="Times New Roman" w:hAnsi="Times New Roman" w:cs="Times New Roman"/>
          <w:b/>
          <w:bCs/>
          <w:sz w:val="24"/>
          <w:szCs w:val="24"/>
        </w:rPr>
        <w:t>ABSTRACT</w:t>
      </w:r>
    </w:p>
    <w:p w14:paraId="74C1FF41" w14:textId="77777777" w:rsidR="00A236B2" w:rsidRDefault="00A236B2" w:rsidP="00A236B2">
      <w:pPr>
        <w:spacing w:line="360" w:lineRule="auto"/>
        <w:contextualSpacing/>
        <w:jc w:val="both"/>
        <w:rPr>
          <w:rFonts w:ascii="Times New Roman" w:hAnsi="Times New Roman"/>
          <w:sz w:val="24"/>
          <w:szCs w:val="24"/>
        </w:rPr>
      </w:pPr>
      <w:r w:rsidRPr="00FE02EC">
        <w:rPr>
          <w:rFonts w:ascii="Times New Roman" w:eastAsia="Times New Roman" w:hAnsi="Times New Roman" w:cs="Times New Roman"/>
          <w:b/>
          <w:bCs/>
          <w:sz w:val="27"/>
          <w:szCs w:val="27"/>
          <w:lang w:bidi="gu-IN"/>
        </w:rPr>
        <w:t>Aims:</w:t>
      </w:r>
      <w:r>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To elucidate the therapeutic mechanisms of resveratrol against Porcine Reproductive and Respiratory Syndrome Virus (PRRSV) through an integrated network pharmacology and molecular docking approach, focusing on its potential immunomodulatory and antiviral targets in host cells.</w:t>
      </w:r>
    </w:p>
    <w:p w14:paraId="516A6323" w14:textId="77777777" w:rsidR="00A236B2" w:rsidRDefault="00A236B2" w:rsidP="00A236B2">
      <w:pPr>
        <w:spacing w:line="360" w:lineRule="auto"/>
        <w:contextualSpacing/>
        <w:jc w:val="both"/>
        <w:rPr>
          <w:rFonts w:ascii="Times New Roman" w:hAnsi="Times New Roman"/>
          <w:sz w:val="24"/>
          <w:szCs w:val="24"/>
        </w:rPr>
      </w:pPr>
      <w:r w:rsidRPr="00FE02EC">
        <w:rPr>
          <w:rFonts w:ascii="Times New Roman" w:eastAsia="Times New Roman" w:hAnsi="Times New Roman" w:cs="Times New Roman"/>
          <w:b/>
          <w:bCs/>
          <w:sz w:val="27"/>
          <w:szCs w:val="27"/>
          <w:lang w:bidi="gu-IN"/>
        </w:rPr>
        <w:t>Study Design:</w:t>
      </w:r>
      <w:r>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Computational systems pharmacology study integrating network pharmacology, protein–protein interaction analysis, pathway enrichment, and molecular docking.</w:t>
      </w:r>
    </w:p>
    <w:p w14:paraId="796A1FBC" w14:textId="2E452712" w:rsidR="00A236B2" w:rsidRDefault="00A236B2" w:rsidP="00A236B2">
      <w:pPr>
        <w:spacing w:line="360" w:lineRule="auto"/>
        <w:contextualSpacing/>
        <w:jc w:val="both"/>
        <w:rPr>
          <w:rFonts w:ascii="Times New Roman" w:hAnsi="Times New Roman"/>
          <w:sz w:val="24"/>
          <w:szCs w:val="24"/>
        </w:rPr>
      </w:pPr>
      <w:r w:rsidRPr="00FE02EC">
        <w:rPr>
          <w:rFonts w:ascii="Times New Roman" w:eastAsia="Times New Roman" w:hAnsi="Times New Roman" w:cs="Times New Roman"/>
          <w:b/>
          <w:bCs/>
          <w:sz w:val="27"/>
          <w:szCs w:val="27"/>
          <w:lang w:bidi="gu-IN"/>
        </w:rPr>
        <w:t>Methodology:</w:t>
      </w:r>
      <w:r>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 xml:space="preserve">Resveratrol-associated targets were retrieved from </w:t>
      </w:r>
      <w:proofErr w:type="spellStart"/>
      <w:r w:rsidRPr="00A236B2">
        <w:rPr>
          <w:rFonts w:ascii="Times New Roman" w:eastAsia="Times New Roman" w:hAnsi="Times New Roman" w:cs="Times New Roman"/>
          <w:sz w:val="24"/>
          <w:szCs w:val="24"/>
          <w:lang w:bidi="gu-IN"/>
        </w:rPr>
        <w:t>SwissTargetPrediction</w:t>
      </w:r>
      <w:proofErr w:type="spellEnd"/>
      <w:r w:rsidRPr="00A236B2">
        <w:rPr>
          <w:rFonts w:ascii="Times New Roman" w:eastAsia="Times New Roman" w:hAnsi="Times New Roman" w:cs="Times New Roman"/>
          <w:sz w:val="24"/>
          <w:szCs w:val="24"/>
          <w:lang w:bidi="gu-IN"/>
        </w:rPr>
        <w:t xml:space="preserve">, </w:t>
      </w:r>
      <w:proofErr w:type="spellStart"/>
      <w:r w:rsidRPr="00A236B2">
        <w:rPr>
          <w:rFonts w:ascii="Times New Roman" w:eastAsia="Times New Roman" w:hAnsi="Times New Roman" w:cs="Times New Roman"/>
          <w:sz w:val="24"/>
          <w:szCs w:val="24"/>
          <w:lang w:bidi="gu-IN"/>
        </w:rPr>
        <w:t>BindingDB</w:t>
      </w:r>
      <w:proofErr w:type="spellEnd"/>
      <w:r w:rsidRPr="00A236B2">
        <w:rPr>
          <w:rFonts w:ascii="Times New Roman" w:eastAsia="Times New Roman" w:hAnsi="Times New Roman" w:cs="Times New Roman"/>
          <w:sz w:val="24"/>
          <w:szCs w:val="24"/>
          <w:lang w:bidi="gu-IN"/>
        </w:rPr>
        <w:t xml:space="preserve">, </w:t>
      </w:r>
      <w:proofErr w:type="spellStart"/>
      <w:r w:rsidRPr="00A236B2">
        <w:rPr>
          <w:rFonts w:ascii="Times New Roman" w:eastAsia="Times New Roman" w:hAnsi="Times New Roman" w:cs="Times New Roman"/>
          <w:sz w:val="24"/>
          <w:szCs w:val="24"/>
          <w:lang w:bidi="gu-IN"/>
        </w:rPr>
        <w:t>ChEMBL</w:t>
      </w:r>
      <w:proofErr w:type="spellEnd"/>
      <w:r w:rsidRPr="00A236B2">
        <w:rPr>
          <w:rFonts w:ascii="Times New Roman" w:eastAsia="Times New Roman" w:hAnsi="Times New Roman" w:cs="Times New Roman"/>
          <w:sz w:val="24"/>
          <w:szCs w:val="24"/>
          <w:lang w:bidi="gu-IN"/>
        </w:rPr>
        <w:t xml:space="preserve">, TCMSP, and STITCH </w:t>
      </w:r>
      <w:r w:rsidRPr="00FE02EC">
        <w:rPr>
          <w:rFonts w:ascii="Times New Roman" w:eastAsia="Times New Roman" w:hAnsi="Times New Roman" w:cs="Times New Roman"/>
          <w:sz w:val="24"/>
          <w:szCs w:val="24"/>
          <w:lang w:bidi="gu-IN"/>
        </w:rPr>
        <w:t xml:space="preserve">databases, while PRRS-associated host targets were obtained from the Host–Pathogen Interaction Database (HPIDB). Intersecting targets were used to construct a protein–protein interaction (PPI) network using STRING and visualized in </w:t>
      </w:r>
      <w:proofErr w:type="spellStart"/>
      <w:r w:rsidRPr="00FE02EC">
        <w:rPr>
          <w:rFonts w:ascii="Times New Roman" w:eastAsia="Times New Roman" w:hAnsi="Times New Roman" w:cs="Times New Roman"/>
          <w:sz w:val="24"/>
          <w:szCs w:val="24"/>
          <w:lang w:bidi="gu-IN"/>
        </w:rPr>
        <w:t>Cytoscape</w:t>
      </w:r>
      <w:proofErr w:type="spellEnd"/>
      <w:r w:rsidRPr="00FE02EC">
        <w:rPr>
          <w:rFonts w:ascii="Times New Roman" w:eastAsia="Times New Roman" w:hAnsi="Times New Roman" w:cs="Times New Roman"/>
          <w:sz w:val="24"/>
          <w:szCs w:val="24"/>
          <w:lang w:bidi="gu-IN"/>
        </w:rPr>
        <w:t xml:space="preserve"> to identify hub genes. Gene Ontology (GO) and KEGG pathway enrichment analyses were performed using ShinyGO to determine biological processes and signaling pathways. Five key hub genes </w:t>
      </w:r>
      <w:r>
        <w:rPr>
          <w:rFonts w:ascii="Times New Roman" w:eastAsia="Times New Roman" w:hAnsi="Times New Roman" w:cs="Times New Roman"/>
          <w:sz w:val="24"/>
          <w:szCs w:val="24"/>
          <w:lang w:bidi="gu-IN"/>
        </w:rPr>
        <w:t xml:space="preserve">that are </w:t>
      </w:r>
      <w:r w:rsidRPr="00FE02EC">
        <w:rPr>
          <w:rFonts w:ascii="Times New Roman" w:eastAsia="Times New Roman" w:hAnsi="Times New Roman" w:cs="Times New Roman"/>
          <w:sz w:val="24"/>
          <w:szCs w:val="24"/>
          <w:lang w:bidi="gu-IN"/>
        </w:rPr>
        <w:t xml:space="preserve">ISG15, STAT1, TLR3, IL6, and DDX58 were selected for molecular docking using </w:t>
      </w:r>
      <w:proofErr w:type="spellStart"/>
      <w:r w:rsidRPr="00FE02EC">
        <w:rPr>
          <w:rFonts w:ascii="Times New Roman" w:eastAsia="Times New Roman" w:hAnsi="Times New Roman" w:cs="Times New Roman"/>
          <w:sz w:val="24"/>
          <w:szCs w:val="24"/>
          <w:lang w:bidi="gu-IN"/>
        </w:rPr>
        <w:t>AutoDock</w:t>
      </w:r>
      <w:proofErr w:type="spellEnd"/>
      <w:r w:rsidRPr="00FE02EC">
        <w:rPr>
          <w:rFonts w:ascii="Times New Roman" w:eastAsia="Times New Roman" w:hAnsi="Times New Roman" w:cs="Times New Roman"/>
          <w:sz w:val="24"/>
          <w:szCs w:val="24"/>
          <w:lang w:bidi="gu-IN"/>
        </w:rPr>
        <w:t xml:space="preserve"> to evaluate resveratrol’s binding affinity with these targets.</w:t>
      </w:r>
    </w:p>
    <w:p w14:paraId="77507052" w14:textId="77777777" w:rsidR="00A236B2" w:rsidRDefault="00A236B2" w:rsidP="00A236B2">
      <w:pPr>
        <w:spacing w:line="360" w:lineRule="auto"/>
        <w:contextualSpacing/>
        <w:jc w:val="both"/>
        <w:rPr>
          <w:rFonts w:ascii="Times New Roman" w:hAnsi="Times New Roman"/>
          <w:sz w:val="24"/>
          <w:szCs w:val="24"/>
        </w:rPr>
      </w:pPr>
      <w:r w:rsidRPr="00FE02EC">
        <w:rPr>
          <w:rFonts w:ascii="Times New Roman" w:eastAsia="Times New Roman" w:hAnsi="Times New Roman" w:cs="Times New Roman"/>
          <w:b/>
          <w:bCs/>
          <w:sz w:val="27"/>
          <w:szCs w:val="27"/>
          <w:lang w:bidi="gu-IN"/>
        </w:rPr>
        <w:t>Results:</w:t>
      </w:r>
      <w:r>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The integrated analysis identified five major hub genes associated with resveratrol’s potential antiviral effects. Docking results showed favorable binding affinities with the following energies: ISG15: −7.53 kcal/mol, STAT1: −5.45 kcal/mol, TLR3: −6.63 kcal/mol, IL6: −5.10 kcal/mol, and DDX58: −7.31 kcal/mol. Pathway enrichment revealed significant associations with Toll-like receptor signaling, C-type lectin receptor signaling, and viral infection–related pathways, suggesting resveratrol’s ability to modulate innate immune responses and antiviral signaling cascades.</w:t>
      </w:r>
    </w:p>
    <w:p w14:paraId="63F1F1E6" w14:textId="77777777" w:rsidR="00A236B2" w:rsidRPr="00FE02EC" w:rsidRDefault="00A236B2" w:rsidP="00A236B2">
      <w:pPr>
        <w:spacing w:line="360" w:lineRule="auto"/>
        <w:contextualSpacing/>
        <w:jc w:val="both"/>
        <w:rPr>
          <w:rFonts w:ascii="Times New Roman" w:eastAsiaTheme="minorHAnsi" w:hAnsi="Times New Roman"/>
          <w:sz w:val="24"/>
          <w:szCs w:val="24"/>
          <w:lang w:val="en-IN"/>
        </w:rPr>
      </w:pPr>
      <w:r w:rsidRPr="00FE02EC">
        <w:rPr>
          <w:rFonts w:ascii="Times New Roman" w:eastAsia="Times New Roman" w:hAnsi="Times New Roman" w:cs="Times New Roman"/>
          <w:b/>
          <w:bCs/>
          <w:sz w:val="27"/>
          <w:szCs w:val="27"/>
          <w:lang w:bidi="gu-IN"/>
        </w:rPr>
        <w:t>Conclusion:</w:t>
      </w:r>
      <w:r>
        <w:rPr>
          <w:rFonts w:ascii="Times New Roman" w:eastAsia="Times New Roman" w:hAnsi="Times New Roman" w:cs="Times New Roman"/>
          <w:b/>
          <w:bCs/>
          <w:sz w:val="27"/>
          <w:szCs w:val="27"/>
          <w:lang w:bidi="gu-IN"/>
        </w:rPr>
        <w:t xml:space="preserve"> </w:t>
      </w:r>
      <w:r w:rsidRPr="00FE02EC">
        <w:rPr>
          <w:rFonts w:ascii="Times New Roman" w:eastAsia="Times New Roman" w:hAnsi="Times New Roman" w:cs="Times New Roman"/>
          <w:sz w:val="24"/>
          <w:szCs w:val="24"/>
          <w:lang w:bidi="gu-IN"/>
        </w:rPr>
        <w:t xml:space="preserve">This study demonstrates that resveratrol may exert antiviral and immunomodulatory effects against PRRSV by targeting key immune genes and regulating </w:t>
      </w:r>
      <w:r w:rsidRPr="00FE02EC">
        <w:rPr>
          <w:rFonts w:ascii="Times New Roman" w:eastAsia="Times New Roman" w:hAnsi="Times New Roman" w:cs="Times New Roman"/>
          <w:sz w:val="24"/>
          <w:szCs w:val="24"/>
          <w:lang w:bidi="gu-IN"/>
        </w:rPr>
        <w:lastRenderedPageBreak/>
        <w:t>innate antiviral pathways. These findings provide mechanistic insights into resveratrol’s therapeutic potential as a host-directed antiviral agent for controlling PRRS in swine.</w:t>
      </w:r>
    </w:p>
    <w:p w14:paraId="06DED333" w14:textId="27078668" w:rsidR="009A6BE2" w:rsidRDefault="009A6BE2" w:rsidP="009A6BE2">
      <w:pPr>
        <w:spacing w:after="0" w:line="360" w:lineRule="auto"/>
        <w:jc w:val="both"/>
        <w:rPr>
          <w:rFonts w:ascii="Times New Roman" w:hAnsi="Times New Roman" w:cs="Times New Roman"/>
          <w:sz w:val="24"/>
          <w:szCs w:val="24"/>
        </w:rPr>
      </w:pPr>
      <w:r w:rsidRPr="009A6BE2">
        <w:rPr>
          <w:rFonts w:ascii="Times New Roman" w:hAnsi="Times New Roman" w:cs="Times New Roman"/>
          <w:b/>
          <w:bCs/>
          <w:i/>
          <w:iCs/>
          <w:sz w:val="24"/>
          <w:szCs w:val="24"/>
        </w:rPr>
        <w:t xml:space="preserve">Keywords: </w:t>
      </w:r>
      <w:r w:rsidRPr="009A6BE2">
        <w:rPr>
          <w:rFonts w:ascii="Times New Roman" w:hAnsi="Times New Roman" w:cs="Times New Roman"/>
          <w:sz w:val="24"/>
          <w:szCs w:val="24"/>
        </w:rPr>
        <w:t xml:space="preserve">Protein-Protein Interaction, </w:t>
      </w:r>
      <w:r>
        <w:rPr>
          <w:rFonts w:ascii="Times New Roman" w:hAnsi="Times New Roman" w:cs="Times New Roman"/>
          <w:sz w:val="24"/>
          <w:szCs w:val="24"/>
        </w:rPr>
        <w:t xml:space="preserve">Functional enrichment, Hub genes, </w:t>
      </w:r>
      <w:r w:rsidRPr="009A6BE2">
        <w:rPr>
          <w:rFonts w:ascii="Times New Roman" w:hAnsi="Times New Roman" w:cs="Times New Roman"/>
          <w:sz w:val="24"/>
          <w:szCs w:val="24"/>
        </w:rPr>
        <w:t>Molecular Docking</w:t>
      </w:r>
      <w:r>
        <w:rPr>
          <w:rFonts w:ascii="Times New Roman" w:hAnsi="Times New Roman" w:cs="Times New Roman"/>
          <w:sz w:val="24"/>
          <w:szCs w:val="24"/>
        </w:rPr>
        <w:t xml:space="preserve"> </w:t>
      </w:r>
    </w:p>
    <w:p w14:paraId="2E3D501A" w14:textId="77777777" w:rsidR="00A236B2" w:rsidRPr="009A6BE2" w:rsidRDefault="00A236B2" w:rsidP="009A6BE2">
      <w:pPr>
        <w:spacing w:after="0" w:line="360" w:lineRule="auto"/>
        <w:jc w:val="both"/>
        <w:rPr>
          <w:rFonts w:ascii="Times New Roman" w:hAnsi="Times New Roman" w:cs="Times New Roman"/>
          <w:b/>
          <w:bCs/>
          <w:sz w:val="24"/>
          <w:szCs w:val="24"/>
        </w:rPr>
      </w:pPr>
    </w:p>
    <w:p w14:paraId="15C29945" w14:textId="74F9B441" w:rsidR="009A6BE2" w:rsidRPr="009A6BE2" w:rsidRDefault="009A6BE2" w:rsidP="009A6BE2">
      <w:pPr>
        <w:pStyle w:val="ListParagraph"/>
        <w:numPr>
          <w:ilvl w:val="0"/>
          <w:numId w:val="17"/>
        </w:numPr>
        <w:spacing w:after="0" w:line="360" w:lineRule="auto"/>
        <w:ind w:left="270" w:hanging="270"/>
        <w:jc w:val="both"/>
        <w:rPr>
          <w:rFonts w:ascii="Times New Roman" w:hAnsi="Times New Roman" w:cs="Times New Roman"/>
          <w:b/>
          <w:bCs/>
          <w:sz w:val="24"/>
          <w:szCs w:val="24"/>
        </w:rPr>
      </w:pPr>
      <w:r w:rsidRPr="009A6BE2">
        <w:rPr>
          <w:rFonts w:ascii="Times New Roman" w:hAnsi="Times New Roman" w:cs="Times New Roman"/>
          <w:b/>
          <w:bCs/>
          <w:sz w:val="24"/>
          <w:szCs w:val="24"/>
        </w:rPr>
        <w:t>INTRODUCTION</w:t>
      </w:r>
    </w:p>
    <w:p w14:paraId="77826A73" w14:textId="72C54A5C" w:rsidR="00123783" w:rsidRDefault="00D035CF" w:rsidP="009A6BE2">
      <w:pPr>
        <w:spacing w:after="0" w:line="360" w:lineRule="auto"/>
        <w:ind w:firstLine="720"/>
        <w:jc w:val="both"/>
        <w:rPr>
          <w:rFonts w:ascii="Times New Roman" w:hAnsi="Times New Roman" w:cs="Times New Roman"/>
          <w:sz w:val="24"/>
          <w:szCs w:val="24"/>
        </w:rPr>
      </w:pPr>
      <w:r w:rsidRPr="00123783">
        <w:rPr>
          <w:rFonts w:ascii="Times New Roman" w:hAnsi="Times New Roman" w:cs="Times New Roman"/>
          <w:sz w:val="24"/>
          <w:szCs w:val="24"/>
        </w:rPr>
        <w:t xml:space="preserve">Porcine Reproductive and Respiratory Syndrome (PRRS) is among the most economically significant diseases affecting the </w:t>
      </w:r>
      <w:r w:rsidRPr="00123783">
        <w:rPr>
          <w:rFonts w:ascii="Times New Roman" w:hAnsi="Times New Roman" w:cs="Times New Roman"/>
          <w:sz w:val="24"/>
          <w:szCs w:val="24"/>
        </w:rPr>
        <w:t>global swine industry, characterized by reproductive failure in sows and respiratory distress in piglets (</w:t>
      </w:r>
      <w:proofErr w:type="spellStart"/>
      <w:r w:rsidR="00123783" w:rsidRPr="00123783">
        <w:rPr>
          <w:rFonts w:ascii="Times New Roman" w:hAnsi="Times New Roman" w:cs="Times New Roman"/>
          <w:sz w:val="24"/>
          <w:szCs w:val="24"/>
        </w:rPr>
        <w:t>Fiers</w:t>
      </w:r>
      <w:proofErr w:type="spellEnd"/>
      <w:r w:rsidR="00123783" w:rsidRPr="00123783">
        <w:rPr>
          <w:rFonts w:ascii="Times New Roman" w:hAnsi="Times New Roman" w:cs="Times New Roman"/>
          <w:sz w:val="24"/>
          <w:szCs w:val="24"/>
        </w:rPr>
        <w:t xml:space="preserve"> et al., 2024</w:t>
      </w:r>
      <w:r w:rsidRPr="00123783">
        <w:rPr>
          <w:rFonts w:ascii="Times New Roman" w:hAnsi="Times New Roman" w:cs="Times New Roman"/>
          <w:sz w:val="24"/>
          <w:szCs w:val="24"/>
        </w:rPr>
        <w:t>). The causative agent, Porcine Reproductive and Respiratory Syndrome Virus (PRRSV), is an enveloped, positive-sense RNA virus belon</w:t>
      </w:r>
      <w:r w:rsidRPr="00123783">
        <w:rPr>
          <w:rFonts w:ascii="Times New Roman" w:hAnsi="Times New Roman" w:cs="Times New Roman"/>
          <w:sz w:val="24"/>
          <w:szCs w:val="24"/>
        </w:rPr>
        <w:t xml:space="preserve">ging to the </w:t>
      </w:r>
      <w:proofErr w:type="spellStart"/>
      <w:r w:rsidRPr="00123783">
        <w:rPr>
          <w:rFonts w:ascii="Times New Roman" w:hAnsi="Times New Roman" w:cs="Times New Roman"/>
          <w:sz w:val="24"/>
          <w:szCs w:val="24"/>
        </w:rPr>
        <w:t>Arteriviridae</w:t>
      </w:r>
      <w:proofErr w:type="spellEnd"/>
      <w:r w:rsidRPr="00123783">
        <w:rPr>
          <w:rFonts w:ascii="Times New Roman" w:hAnsi="Times New Roman" w:cs="Times New Roman"/>
          <w:sz w:val="24"/>
          <w:szCs w:val="24"/>
        </w:rPr>
        <w:t xml:space="preserve"> family (</w:t>
      </w:r>
      <w:r w:rsidR="00123783" w:rsidRPr="00123783">
        <w:rPr>
          <w:rFonts w:ascii="Times New Roman" w:hAnsi="Times New Roman" w:cs="Times New Roman"/>
          <w:sz w:val="24"/>
          <w:szCs w:val="24"/>
        </w:rPr>
        <w:t>Chen et al., 2023</w:t>
      </w:r>
      <w:r w:rsidRPr="00123783">
        <w:rPr>
          <w:rFonts w:ascii="Times New Roman" w:hAnsi="Times New Roman" w:cs="Times New Roman"/>
          <w:sz w:val="24"/>
          <w:szCs w:val="24"/>
        </w:rPr>
        <w:t xml:space="preserve">). </w:t>
      </w:r>
      <w:r w:rsidR="00123783" w:rsidRPr="00123783">
        <w:rPr>
          <w:rFonts w:ascii="Times New Roman" w:hAnsi="Times New Roman" w:cs="Times New Roman"/>
          <w:sz w:val="24"/>
          <w:szCs w:val="24"/>
        </w:rPr>
        <w:t>Moreover, the virus’s biology and epidemiology contribute to its persistence and difficulty in control: PRRSV displays high genetic diversity, frequent recombination and mutation events, which facilitate immune evasion, poor vaccine efficacy and endemic circulation in swine herds</w:t>
      </w:r>
      <w:r w:rsidR="00123783">
        <w:rPr>
          <w:rFonts w:ascii="Times New Roman" w:hAnsi="Times New Roman" w:cs="Times New Roman"/>
          <w:sz w:val="24"/>
          <w:szCs w:val="24"/>
        </w:rPr>
        <w:t xml:space="preserve"> (He et al., 2025)</w:t>
      </w:r>
      <w:r w:rsidR="00123783" w:rsidRPr="00123783">
        <w:rPr>
          <w:rFonts w:ascii="Times New Roman" w:hAnsi="Times New Roman" w:cs="Times New Roman"/>
          <w:sz w:val="24"/>
          <w:szCs w:val="24"/>
        </w:rPr>
        <w:t>.</w:t>
      </w:r>
    </w:p>
    <w:p w14:paraId="43A96330" w14:textId="4A429607" w:rsidR="008A1DA5" w:rsidRPr="00123783" w:rsidRDefault="00D035CF" w:rsidP="009A6BE2">
      <w:pPr>
        <w:spacing w:after="0" w:line="360" w:lineRule="auto"/>
        <w:ind w:firstLine="720"/>
        <w:jc w:val="both"/>
        <w:rPr>
          <w:rFonts w:ascii="Times New Roman" w:hAnsi="Times New Roman" w:cs="Times New Roman"/>
          <w:sz w:val="24"/>
          <w:szCs w:val="24"/>
        </w:rPr>
      </w:pPr>
      <w:r w:rsidRPr="00123783">
        <w:rPr>
          <w:rFonts w:ascii="Times New Roman" w:hAnsi="Times New Roman" w:cs="Times New Roman"/>
          <w:sz w:val="24"/>
          <w:szCs w:val="24"/>
        </w:rPr>
        <w:t>Despite the availability of commercial modified-live vaccines, PRRS control remains difficult due to viral genetic variability, immune evasion, and persistenc</w:t>
      </w:r>
      <w:r w:rsidRPr="00123783">
        <w:rPr>
          <w:rFonts w:ascii="Times New Roman" w:hAnsi="Times New Roman" w:cs="Times New Roman"/>
          <w:sz w:val="24"/>
          <w:szCs w:val="24"/>
        </w:rPr>
        <w:t>e (</w:t>
      </w:r>
      <w:r w:rsidR="00123783" w:rsidRPr="00123783">
        <w:rPr>
          <w:rFonts w:ascii="Times New Roman" w:hAnsi="Times New Roman" w:cs="Times New Roman"/>
          <w:sz w:val="24"/>
          <w:szCs w:val="24"/>
        </w:rPr>
        <w:t>Chae</w:t>
      </w:r>
      <w:r w:rsidRPr="00123783">
        <w:rPr>
          <w:rFonts w:ascii="Times New Roman" w:hAnsi="Times New Roman" w:cs="Times New Roman"/>
          <w:sz w:val="24"/>
          <w:szCs w:val="24"/>
        </w:rPr>
        <w:t>, 2021). During infection, PRRSV targets macrophages and dendritic cells, leading to impaired interferon responses and immunosuppression, which promote viral persistence and secondary infections (</w:t>
      </w:r>
      <w:r w:rsidR="00123783" w:rsidRPr="00123783">
        <w:rPr>
          <w:rFonts w:ascii="Times New Roman" w:hAnsi="Times New Roman" w:cs="Times New Roman"/>
          <w:sz w:val="24"/>
          <w:szCs w:val="24"/>
        </w:rPr>
        <w:t>Crisci et al.</w:t>
      </w:r>
      <w:r w:rsidRPr="00123783">
        <w:rPr>
          <w:rFonts w:ascii="Times New Roman" w:hAnsi="Times New Roman" w:cs="Times New Roman"/>
          <w:sz w:val="24"/>
          <w:szCs w:val="24"/>
        </w:rPr>
        <w:t>, 2022). These limitations necessitate n</w:t>
      </w:r>
      <w:r w:rsidRPr="00123783">
        <w:rPr>
          <w:rFonts w:ascii="Times New Roman" w:hAnsi="Times New Roman" w:cs="Times New Roman"/>
          <w:sz w:val="24"/>
          <w:szCs w:val="24"/>
        </w:rPr>
        <w:t>ovel host-directed therapeutics that enhance antiviral responses.</w:t>
      </w:r>
    </w:p>
    <w:p w14:paraId="544F007A" w14:textId="4A28165A" w:rsidR="008A1DA5" w:rsidRDefault="00D035CF" w:rsidP="009A6BE2">
      <w:pPr>
        <w:spacing w:after="0" w:line="360" w:lineRule="auto"/>
        <w:ind w:firstLine="720"/>
        <w:jc w:val="both"/>
        <w:rPr>
          <w:rFonts w:ascii="Times New Roman" w:hAnsi="Times New Roman" w:cs="Times New Roman"/>
          <w:sz w:val="24"/>
          <w:szCs w:val="24"/>
        </w:rPr>
      </w:pPr>
      <w:r w:rsidRPr="00123783">
        <w:rPr>
          <w:rFonts w:ascii="Times New Roman" w:hAnsi="Times New Roman" w:cs="Times New Roman"/>
          <w:sz w:val="24"/>
          <w:szCs w:val="24"/>
        </w:rPr>
        <w:t>Resveratrol, a naturally occurring stilbene polyphenol found in grapes and berries, exhibits antioxidant, anti-inflammatory, and antiviral activities (</w:t>
      </w:r>
      <w:r w:rsidR="00123783" w:rsidRPr="00123783">
        <w:rPr>
          <w:rFonts w:ascii="Times New Roman" w:hAnsi="Times New Roman" w:cs="Times New Roman"/>
          <w:sz w:val="24"/>
          <w:szCs w:val="24"/>
        </w:rPr>
        <w:t>Kaur et al.</w:t>
      </w:r>
      <w:r w:rsidRPr="00123783">
        <w:rPr>
          <w:rFonts w:ascii="Times New Roman" w:hAnsi="Times New Roman" w:cs="Times New Roman"/>
          <w:sz w:val="24"/>
          <w:szCs w:val="24"/>
        </w:rPr>
        <w:t>, 202</w:t>
      </w:r>
      <w:r w:rsidR="00123783" w:rsidRPr="00123783">
        <w:rPr>
          <w:rFonts w:ascii="Times New Roman" w:hAnsi="Times New Roman" w:cs="Times New Roman"/>
          <w:sz w:val="24"/>
          <w:szCs w:val="24"/>
        </w:rPr>
        <w:t>2</w:t>
      </w:r>
      <w:r w:rsidRPr="00123783">
        <w:rPr>
          <w:rFonts w:ascii="Times New Roman" w:hAnsi="Times New Roman" w:cs="Times New Roman"/>
          <w:sz w:val="24"/>
          <w:szCs w:val="24"/>
        </w:rPr>
        <w:t>). It has been shown t</w:t>
      </w:r>
      <w:r w:rsidRPr="00123783">
        <w:rPr>
          <w:rFonts w:ascii="Times New Roman" w:hAnsi="Times New Roman" w:cs="Times New Roman"/>
          <w:sz w:val="24"/>
          <w:szCs w:val="24"/>
        </w:rPr>
        <w:t>o inhibit replication of several RNA and DNA viruses, including influenza, herpes simplex virus, and SARS-CoV-2 (</w:t>
      </w:r>
      <w:r w:rsidR="00123783" w:rsidRPr="00123783">
        <w:rPr>
          <w:rFonts w:ascii="Times New Roman" w:hAnsi="Times New Roman" w:cs="Times New Roman"/>
          <w:sz w:val="24"/>
          <w:szCs w:val="24"/>
        </w:rPr>
        <w:t>Chen et al.</w:t>
      </w:r>
      <w:r w:rsidRPr="00123783">
        <w:rPr>
          <w:rFonts w:ascii="Times New Roman" w:hAnsi="Times New Roman" w:cs="Times New Roman"/>
          <w:sz w:val="24"/>
          <w:szCs w:val="24"/>
        </w:rPr>
        <w:t>, 2022). Resveratrol modulates multiple cellular pathways such as NF-κB, JAK/STAT, and TLR signaling, which are central to antiviral</w:t>
      </w:r>
      <w:r w:rsidRPr="00123783">
        <w:rPr>
          <w:rFonts w:ascii="Times New Roman" w:hAnsi="Times New Roman" w:cs="Times New Roman"/>
          <w:sz w:val="24"/>
          <w:szCs w:val="24"/>
        </w:rPr>
        <w:t xml:space="preserve"> and inflammatory responses. In PRRSV infection, host pattern-recognition receptors such as Toll-like receptor 3 (TLR3) and the RNA helicase DDX58 (RIG-I) recognize viral RNA and trigger interferon responses, while downstream effectors such as ISG15, STAT1</w:t>
      </w:r>
      <w:r w:rsidRPr="00123783">
        <w:rPr>
          <w:rFonts w:ascii="Times New Roman" w:hAnsi="Times New Roman" w:cs="Times New Roman"/>
          <w:sz w:val="24"/>
          <w:szCs w:val="24"/>
        </w:rPr>
        <w:t xml:space="preserve">, and IL6 orchestrate antiviral signaling and cytokine regulation. However, PRRSV interferes with these mechanisms to evade immunity. This study applies </w:t>
      </w:r>
      <w:r w:rsidRPr="00123783">
        <w:rPr>
          <w:rFonts w:ascii="Times New Roman" w:hAnsi="Times New Roman" w:cs="Times New Roman"/>
          <w:sz w:val="24"/>
          <w:szCs w:val="24"/>
        </w:rPr>
        <w:lastRenderedPageBreak/>
        <w:t>an integrative network pharmacology and molecular docking approach to predict how resveratrol interacts</w:t>
      </w:r>
      <w:r w:rsidRPr="00123783">
        <w:rPr>
          <w:rFonts w:ascii="Times New Roman" w:hAnsi="Times New Roman" w:cs="Times New Roman"/>
          <w:sz w:val="24"/>
          <w:szCs w:val="24"/>
        </w:rPr>
        <w:t xml:space="preserve"> with key host immune targets involved in PRRS, revealing its therapeutic potential.</w:t>
      </w:r>
    </w:p>
    <w:p w14:paraId="2C177396" w14:textId="77777777" w:rsidR="00A236B2" w:rsidRDefault="00A236B2" w:rsidP="009A6BE2">
      <w:pPr>
        <w:spacing w:after="0" w:line="360" w:lineRule="auto"/>
        <w:ind w:firstLine="720"/>
        <w:jc w:val="both"/>
        <w:rPr>
          <w:rFonts w:ascii="Times New Roman" w:hAnsi="Times New Roman" w:cs="Times New Roman"/>
          <w:sz w:val="24"/>
          <w:szCs w:val="24"/>
        </w:rPr>
      </w:pPr>
    </w:p>
    <w:p w14:paraId="6C4DBBE0" w14:textId="77777777" w:rsidR="00A236B2" w:rsidRDefault="00A236B2" w:rsidP="009A6BE2">
      <w:pPr>
        <w:spacing w:after="0" w:line="360" w:lineRule="auto"/>
        <w:ind w:firstLine="720"/>
        <w:jc w:val="both"/>
        <w:rPr>
          <w:rFonts w:ascii="Times New Roman" w:hAnsi="Times New Roman" w:cs="Times New Roman"/>
          <w:sz w:val="24"/>
          <w:szCs w:val="24"/>
        </w:rPr>
      </w:pPr>
    </w:p>
    <w:p w14:paraId="72F6CBD7" w14:textId="77777777" w:rsidR="009A6BE2" w:rsidRDefault="009A6BE2" w:rsidP="00123783">
      <w:pPr>
        <w:pStyle w:val="ListParagraph"/>
        <w:numPr>
          <w:ilvl w:val="0"/>
          <w:numId w:val="17"/>
        </w:numPr>
        <w:spacing w:line="360" w:lineRule="auto"/>
        <w:ind w:left="270" w:hanging="270"/>
        <w:jc w:val="both"/>
        <w:rPr>
          <w:rFonts w:ascii="Times New Roman" w:hAnsi="Times New Roman" w:cs="Times New Roman"/>
          <w:b/>
          <w:bCs/>
          <w:sz w:val="24"/>
          <w:szCs w:val="24"/>
        </w:rPr>
      </w:pPr>
      <w:r w:rsidRPr="009A6BE2">
        <w:rPr>
          <w:rFonts w:ascii="Times New Roman" w:hAnsi="Times New Roman" w:cs="Times New Roman"/>
          <w:b/>
          <w:bCs/>
          <w:sz w:val="24"/>
          <w:szCs w:val="24"/>
        </w:rPr>
        <w:t>Materials and Methods</w:t>
      </w:r>
    </w:p>
    <w:p w14:paraId="21BF1232" w14:textId="091440BF" w:rsidR="004D4B35" w:rsidRPr="009A6BE2" w:rsidRDefault="004D4B35" w:rsidP="009A6BE2">
      <w:pPr>
        <w:pStyle w:val="ListParagraph"/>
        <w:numPr>
          <w:ilvl w:val="1"/>
          <w:numId w:val="17"/>
        </w:numPr>
        <w:spacing w:after="0" w:line="360" w:lineRule="auto"/>
        <w:ind w:left="360"/>
        <w:jc w:val="both"/>
        <w:rPr>
          <w:rFonts w:ascii="Times New Roman" w:hAnsi="Times New Roman" w:cs="Times New Roman"/>
          <w:b/>
          <w:bCs/>
          <w:sz w:val="24"/>
          <w:szCs w:val="24"/>
        </w:rPr>
      </w:pPr>
      <w:r w:rsidRPr="009A6BE2">
        <w:rPr>
          <w:rFonts w:ascii="Times New Roman" w:hAnsi="Times New Roman" w:cs="Times New Roman"/>
          <w:b/>
          <w:bCs/>
          <w:sz w:val="24"/>
          <w:szCs w:val="24"/>
        </w:rPr>
        <w:t>Collection of Data and Preparation</w:t>
      </w:r>
    </w:p>
    <w:p w14:paraId="2907A4E2" w14:textId="77777777" w:rsidR="009A6BE2" w:rsidRDefault="004D4B35" w:rsidP="009A6BE2">
      <w:pPr>
        <w:pStyle w:val="NormalWeb"/>
        <w:spacing w:before="0" w:beforeAutospacing="0" w:after="0" w:afterAutospacing="0" w:line="360" w:lineRule="auto"/>
        <w:ind w:firstLine="720"/>
        <w:jc w:val="both"/>
        <w:rPr>
          <w:rStyle w:val="Strong"/>
          <w:b w:val="0"/>
          <w:bCs w:val="0"/>
        </w:rPr>
      </w:pPr>
      <w:r w:rsidRPr="00123783">
        <w:t xml:space="preserve">Initially, potential targets of resveratrol for Porcine Reproductive and Respiratory Syndrome (PRRS) were predicted using the </w:t>
      </w:r>
      <w:r w:rsidR="006C0F06" w:rsidRPr="00123783">
        <w:t>Host-Pathogen Interaction Database (HPIDB), Gene Expression Omnibus (GEO), and literature mining</w:t>
      </w:r>
      <w:r w:rsidRPr="00123783">
        <w:t>.</w:t>
      </w:r>
      <w:r w:rsidR="006C0F06" w:rsidRPr="00123783">
        <w:t xml:space="preserve"> The potential targets of resveratrol were primarily derived from </w:t>
      </w:r>
      <w:proofErr w:type="spellStart"/>
      <w:r w:rsidR="006C0F06" w:rsidRPr="00123783">
        <w:rPr>
          <w:rStyle w:val="Strong"/>
          <w:b w:val="0"/>
          <w:bCs w:val="0"/>
        </w:rPr>
        <w:t>SwissTargetPrediction</w:t>
      </w:r>
      <w:proofErr w:type="spellEnd"/>
      <w:r w:rsidR="006C0F06" w:rsidRPr="00123783">
        <w:rPr>
          <w:b/>
          <w:bCs/>
        </w:rPr>
        <w:t xml:space="preserve">, </w:t>
      </w:r>
      <w:proofErr w:type="spellStart"/>
      <w:r w:rsidR="006C0F06" w:rsidRPr="00123783">
        <w:rPr>
          <w:rStyle w:val="Strong"/>
          <w:b w:val="0"/>
          <w:bCs w:val="0"/>
        </w:rPr>
        <w:t>BindingDB</w:t>
      </w:r>
      <w:proofErr w:type="spellEnd"/>
      <w:r w:rsidR="006C0F06" w:rsidRPr="00123783">
        <w:rPr>
          <w:b/>
          <w:bCs/>
        </w:rPr>
        <w:t xml:space="preserve">, </w:t>
      </w:r>
      <w:proofErr w:type="spellStart"/>
      <w:r w:rsidR="006C0F06" w:rsidRPr="00123783">
        <w:rPr>
          <w:rStyle w:val="Strong"/>
          <w:b w:val="0"/>
          <w:bCs w:val="0"/>
        </w:rPr>
        <w:t>ChEMBL</w:t>
      </w:r>
      <w:proofErr w:type="spellEnd"/>
      <w:r w:rsidR="006C0F06" w:rsidRPr="00123783">
        <w:rPr>
          <w:b/>
          <w:bCs/>
        </w:rPr>
        <w:t xml:space="preserve">, </w:t>
      </w:r>
      <w:r w:rsidR="006C0F06" w:rsidRPr="00123783">
        <w:rPr>
          <w:rStyle w:val="Strong"/>
          <w:b w:val="0"/>
          <w:bCs w:val="0"/>
        </w:rPr>
        <w:t>TCMSP</w:t>
      </w:r>
      <w:r w:rsidR="006C0F06" w:rsidRPr="00123783">
        <w:t>, and</w:t>
      </w:r>
      <w:r w:rsidR="006C0F06" w:rsidRPr="00123783">
        <w:rPr>
          <w:b/>
          <w:bCs/>
        </w:rPr>
        <w:t xml:space="preserve"> </w:t>
      </w:r>
      <w:r w:rsidR="006C0F06" w:rsidRPr="00123783">
        <w:rPr>
          <w:rStyle w:val="Strong"/>
          <w:b w:val="0"/>
          <w:bCs w:val="0"/>
        </w:rPr>
        <w:t>STITCH</w:t>
      </w:r>
      <w:r w:rsidR="00123783">
        <w:rPr>
          <w:rStyle w:val="Strong"/>
          <w:b w:val="0"/>
          <w:bCs w:val="0"/>
        </w:rPr>
        <w:t>.</w:t>
      </w:r>
    </w:p>
    <w:p w14:paraId="03786F36" w14:textId="57FD70A2" w:rsidR="004D4B35" w:rsidRPr="009A6BE2" w:rsidRDefault="009A6BE2" w:rsidP="009A6BE2">
      <w:pPr>
        <w:pStyle w:val="NormalWeb"/>
        <w:spacing w:before="0" w:beforeAutospacing="0" w:after="0" w:afterAutospacing="0" w:line="360" w:lineRule="auto"/>
        <w:jc w:val="both"/>
      </w:pPr>
      <w:r w:rsidRPr="009A6BE2">
        <w:rPr>
          <w:rStyle w:val="Strong"/>
        </w:rPr>
        <w:t xml:space="preserve">2.2 </w:t>
      </w:r>
      <w:r w:rsidR="004D4B35" w:rsidRPr="009A6BE2">
        <w:rPr>
          <w:b/>
          <w:bCs/>
        </w:rPr>
        <w:t>Protein-Protein Interaction (PPI) Network Construction</w:t>
      </w:r>
    </w:p>
    <w:p w14:paraId="3E4F0E6F" w14:textId="44C2B569" w:rsidR="004D4B35" w:rsidRPr="00123783" w:rsidRDefault="004D4B35" w:rsidP="00123783">
      <w:pPr>
        <w:pStyle w:val="NormalWeb"/>
        <w:spacing w:before="0" w:beforeAutospacing="0" w:line="360" w:lineRule="auto"/>
        <w:ind w:firstLine="720"/>
        <w:jc w:val="both"/>
      </w:pPr>
      <w:r w:rsidRPr="00123783">
        <w:t>To explore the interactions among the core targets, the STRING database (</w:t>
      </w:r>
      <w:hyperlink r:id="rId8" w:tgtFrame="_new" w:history="1">
        <w:r w:rsidRPr="00123783">
          <w:rPr>
            <w:rStyle w:val="Hyperlink"/>
            <w:color w:val="auto"/>
          </w:rPr>
          <w:t>https://string-db.org/</w:t>
        </w:r>
      </w:hyperlink>
      <w:r w:rsidRPr="00123783">
        <w:t xml:space="preserve">) was used to construct the protein-protein interaction network. </w:t>
      </w:r>
      <w:r w:rsidR="006C0F06" w:rsidRPr="00123783">
        <w:t xml:space="preserve">PPI networks are valuable for understanding protein functions and their interrelationships (Athanasios </w:t>
      </w:r>
      <w:r w:rsidR="006C0F06" w:rsidRPr="00123783">
        <w:rPr>
          <w:i/>
        </w:rPr>
        <w:t>et al</w:t>
      </w:r>
      <w:r w:rsidR="006C0F06" w:rsidRPr="00123783">
        <w:t xml:space="preserve">., 2017). </w:t>
      </w:r>
      <w:r w:rsidRPr="00123783">
        <w:t xml:space="preserve">The "Multiple proteins" option was selected, and </w:t>
      </w:r>
      <w:r w:rsidR="006C0F06" w:rsidRPr="00123783">
        <w:rPr>
          <w:rStyle w:val="Emphasis"/>
          <w:rFonts w:eastAsiaTheme="majorEastAsia"/>
        </w:rPr>
        <w:t xml:space="preserve">Sus scrofa </w:t>
      </w:r>
      <w:r w:rsidRPr="00123783">
        <w:t>was chosen as the organism. High confidence (score ≥ 0.700) was used as the threshold to ensure reliable interaction data.</w:t>
      </w:r>
    </w:p>
    <w:p w14:paraId="12D506DB" w14:textId="77777777" w:rsidR="009A6BE2" w:rsidRDefault="004D4B35" w:rsidP="009A6BE2">
      <w:pPr>
        <w:pStyle w:val="NormalWeb"/>
        <w:spacing w:line="360" w:lineRule="auto"/>
        <w:ind w:firstLine="720"/>
        <w:jc w:val="both"/>
      </w:pPr>
      <w:r w:rsidRPr="00123783">
        <w:t xml:space="preserve">The PPI network was imported into </w:t>
      </w:r>
      <w:proofErr w:type="spellStart"/>
      <w:r w:rsidRPr="00123783">
        <w:t>Cytoscape</w:t>
      </w:r>
      <w:proofErr w:type="spellEnd"/>
      <w:r w:rsidRPr="00123783">
        <w:t xml:space="preserve"> v3.8.0 for hub gene identification.</w:t>
      </w:r>
      <w:r w:rsidR="006C0F06" w:rsidRPr="00123783">
        <w:t xml:space="preserve"> </w:t>
      </w:r>
      <w:proofErr w:type="spellStart"/>
      <w:r w:rsidR="006C0F06" w:rsidRPr="00123783">
        <w:t>Cytoscape</w:t>
      </w:r>
      <w:proofErr w:type="spellEnd"/>
      <w:r w:rsidR="006C0F06" w:rsidRPr="00123783">
        <w:t xml:space="preserve"> (v3.8.0) was employed to create a visual PPI network and identify the hub genes (Shannon </w:t>
      </w:r>
      <w:r w:rsidR="006C0F06" w:rsidRPr="00123783">
        <w:rPr>
          <w:i/>
        </w:rPr>
        <w:t>et al</w:t>
      </w:r>
      <w:r w:rsidR="006C0F06" w:rsidRPr="00123783">
        <w:t>., 2003).</w:t>
      </w:r>
      <w:r w:rsidRPr="00123783">
        <w:t xml:space="preserve"> </w:t>
      </w:r>
      <w:r w:rsidR="006C0F06" w:rsidRPr="00123783">
        <w:t>R</w:t>
      </w:r>
      <w:r w:rsidRPr="00123783">
        <w:t xml:space="preserve">anking algorithm in the </w:t>
      </w:r>
      <w:proofErr w:type="spellStart"/>
      <w:r w:rsidRPr="00123783">
        <w:t>CytoHubba</w:t>
      </w:r>
      <w:proofErr w:type="spellEnd"/>
      <w:r w:rsidRPr="00123783">
        <w:t xml:space="preserve"> plug-in</w:t>
      </w:r>
      <w:r w:rsidR="006C0F06" w:rsidRPr="00123783">
        <w:t xml:space="preserve"> </w:t>
      </w:r>
      <w:r w:rsidRPr="00123783">
        <w:t>Node Connect Degree (Degree)</w:t>
      </w:r>
      <w:r w:rsidR="006C0F06" w:rsidRPr="00123783">
        <w:t xml:space="preserve"> was</w:t>
      </w:r>
      <w:r w:rsidRPr="00123783">
        <w:t xml:space="preserve"> employed to select the top </w:t>
      </w:r>
      <w:r w:rsidR="006C0F06" w:rsidRPr="00123783">
        <w:t>5</w:t>
      </w:r>
      <w:r w:rsidRPr="00123783">
        <w:t xml:space="preserve"> hub genes. </w:t>
      </w:r>
    </w:p>
    <w:p w14:paraId="19B617B2" w14:textId="7CB24D4C" w:rsidR="004D4B35" w:rsidRPr="009A6BE2" w:rsidRDefault="009A6BE2" w:rsidP="009A6BE2">
      <w:pPr>
        <w:pStyle w:val="NormalWeb"/>
        <w:spacing w:after="0" w:afterAutospacing="0" w:line="360" w:lineRule="auto"/>
        <w:jc w:val="both"/>
        <w:rPr>
          <w:b/>
          <w:bCs/>
        </w:rPr>
      </w:pPr>
      <w:r w:rsidRPr="009A6BE2">
        <w:rPr>
          <w:b/>
          <w:bCs/>
        </w:rPr>
        <w:t xml:space="preserve">2.3 </w:t>
      </w:r>
      <w:r w:rsidR="004D4B35" w:rsidRPr="009A6BE2">
        <w:rPr>
          <w:b/>
          <w:bCs/>
        </w:rPr>
        <w:t>Gene Ontology (GO) and KEGG Pathway Enrichment Analysis</w:t>
      </w:r>
    </w:p>
    <w:p w14:paraId="761DA23E" w14:textId="77777777" w:rsidR="009A6BE2" w:rsidRDefault="004D4B35" w:rsidP="009A6BE2">
      <w:pPr>
        <w:pStyle w:val="NormalWeb"/>
        <w:spacing w:before="0" w:beforeAutospacing="0" w:after="0" w:afterAutospacing="0" w:line="360" w:lineRule="auto"/>
        <w:ind w:firstLine="720"/>
        <w:jc w:val="both"/>
      </w:pPr>
      <w:r w:rsidRPr="00123783">
        <w:t>Functional annotation and pathway analysis were conducted using ShinyGO 0.</w:t>
      </w:r>
      <w:r w:rsidR="006C0F06" w:rsidRPr="00123783">
        <w:t>85</w:t>
      </w:r>
      <w:r w:rsidRPr="00123783">
        <w:t xml:space="preserve"> (</w:t>
      </w:r>
      <w:hyperlink r:id="rId9" w:history="1">
        <w:r w:rsidR="006C0F06" w:rsidRPr="00123783">
          <w:rPr>
            <w:rStyle w:val="Hyperlink"/>
            <w:color w:val="auto"/>
          </w:rPr>
          <w:t>http://bioinformatics.sdstate.edu/go/</w:t>
        </w:r>
      </w:hyperlink>
      <w:r w:rsidRPr="00123783">
        <w:t xml:space="preserve">). Gene Ontology (GO) enrichment analysis categorized the core targets into biological processes (BP) and molecular functions (MF), which were visualized as column charts. KEGG pathway enrichment analysis was performed to determine key signaling pathways associated with PRRS and resveratrol </w:t>
      </w:r>
      <w:r w:rsidRPr="00123783">
        <w:lastRenderedPageBreak/>
        <w:t>action. Results were visualized using bubble plots and histograms. Statistical significance was considered at p &lt; 0.05.</w:t>
      </w:r>
    </w:p>
    <w:p w14:paraId="50879862" w14:textId="54B245A6" w:rsidR="004D4B35" w:rsidRPr="009A6BE2" w:rsidRDefault="009A6BE2" w:rsidP="009A6BE2">
      <w:pPr>
        <w:pStyle w:val="NormalWeb"/>
        <w:spacing w:before="0" w:beforeAutospacing="0" w:after="0" w:afterAutospacing="0" w:line="360" w:lineRule="auto"/>
        <w:jc w:val="both"/>
        <w:rPr>
          <w:b/>
          <w:bCs/>
        </w:rPr>
      </w:pPr>
      <w:r w:rsidRPr="009A6BE2">
        <w:rPr>
          <w:b/>
          <w:bCs/>
        </w:rPr>
        <w:t xml:space="preserve">2.4 </w:t>
      </w:r>
      <w:r w:rsidR="004D4B35" w:rsidRPr="009A6BE2">
        <w:rPr>
          <w:b/>
          <w:bCs/>
        </w:rPr>
        <w:t>Molecular Docking</w:t>
      </w:r>
    </w:p>
    <w:p w14:paraId="47F7BFAA" w14:textId="3C1A2347" w:rsidR="004D4B35" w:rsidRDefault="004D4B35" w:rsidP="00123783">
      <w:pPr>
        <w:pStyle w:val="NormalWeb"/>
        <w:spacing w:before="0" w:beforeAutospacing="0" w:line="360" w:lineRule="auto"/>
        <w:ind w:firstLine="720"/>
        <w:jc w:val="both"/>
      </w:pPr>
      <w:r w:rsidRPr="00123783">
        <w:t xml:space="preserve">Molecular docking studies were performed using </w:t>
      </w:r>
      <w:proofErr w:type="spellStart"/>
      <w:r w:rsidRPr="00123783">
        <w:t>AutoDock</w:t>
      </w:r>
      <w:proofErr w:type="spellEnd"/>
      <w:r w:rsidRPr="00123783">
        <w:t xml:space="preserve"> 1.5.7 to evaluate the binding of resveratrol to the key PRRS-associated targets. The 3D structures of the five hub proteins</w:t>
      </w:r>
      <w:r w:rsidR="006C0F06" w:rsidRPr="00123783">
        <w:t xml:space="preserve"> including </w:t>
      </w:r>
      <w:r w:rsidRPr="00123783">
        <w:t>ISG15</w:t>
      </w:r>
      <w:r w:rsidR="006C0F06" w:rsidRPr="00123783">
        <w:t xml:space="preserve"> (PDB_ID: 7S6P)</w:t>
      </w:r>
      <w:r w:rsidRPr="00123783">
        <w:t>, STAT1</w:t>
      </w:r>
      <w:r w:rsidR="006C0F06" w:rsidRPr="00123783">
        <w:t xml:space="preserve"> (PDB_ID: 1YVL)</w:t>
      </w:r>
      <w:r w:rsidRPr="00123783">
        <w:t>, TLR3</w:t>
      </w:r>
      <w:r w:rsidR="006C0F06" w:rsidRPr="00123783">
        <w:t xml:space="preserve"> (PDB_ID: 7C76)</w:t>
      </w:r>
      <w:r w:rsidRPr="00123783">
        <w:t>, IL6</w:t>
      </w:r>
      <w:r w:rsidR="006C0F06" w:rsidRPr="00123783">
        <w:t xml:space="preserve"> (PDB_ID: 4NI7)</w:t>
      </w:r>
      <w:r w:rsidRPr="00123783">
        <w:t>, and DDX58</w:t>
      </w:r>
      <w:r w:rsidR="006C0F06" w:rsidRPr="00123783">
        <w:t xml:space="preserve"> (PDB_ID: 2QFB) </w:t>
      </w:r>
      <w:r w:rsidRPr="00123783">
        <w:t>were obtained from the RCSB PDB database (</w:t>
      </w:r>
      <w:hyperlink r:id="rId10" w:tgtFrame="_new" w:history="1">
        <w:r w:rsidRPr="00123783">
          <w:rPr>
            <w:rStyle w:val="Hyperlink"/>
            <w:color w:val="auto"/>
          </w:rPr>
          <w:t>https://www.rcsb.org/</w:t>
        </w:r>
      </w:hyperlink>
      <w:r w:rsidRPr="00123783">
        <w:t>). The chemical structure of resveratrol was retrieved from PubChem (</w:t>
      </w:r>
      <w:hyperlink r:id="rId11" w:tgtFrame="_new" w:history="1">
        <w:r w:rsidRPr="00123783">
          <w:rPr>
            <w:rStyle w:val="Hyperlink"/>
            <w:color w:val="auto"/>
          </w:rPr>
          <w:t>https://pubchem.ncbi.nlm.nih.gov/</w:t>
        </w:r>
      </w:hyperlink>
      <w:r w:rsidRPr="00123783">
        <w:t>).</w:t>
      </w:r>
      <w:r w:rsidR="00123783" w:rsidRPr="00123783">
        <w:t xml:space="preserve"> Before</w:t>
      </w:r>
      <w:r w:rsidRPr="00123783">
        <w:t xml:space="preserve"> docking, water molecules and ligands were removed from protein structures. Hydrogens were added, Gasteiger charges were calculated, and structures were saved in PDBQT format. The docking results were visualized in both 2D and 3D using BIOVIA Discovery Studio Visualizer and UCSF </w:t>
      </w:r>
      <w:proofErr w:type="spellStart"/>
      <w:r w:rsidRPr="00123783">
        <w:t>ChimeraX</w:t>
      </w:r>
      <w:proofErr w:type="spellEnd"/>
      <w:r w:rsidRPr="00123783">
        <w:t>, respectively. A binding energy threshold of ≤ -5.0 kJ·mol⁻¹ was used to assess favorable interactions.</w:t>
      </w:r>
    </w:p>
    <w:p w14:paraId="57B3B4E9" w14:textId="110C54D2" w:rsidR="009A6BE2" w:rsidRPr="009A6BE2" w:rsidRDefault="009A6BE2" w:rsidP="009A6BE2">
      <w:pPr>
        <w:pStyle w:val="NormalWeb"/>
        <w:numPr>
          <w:ilvl w:val="0"/>
          <w:numId w:val="17"/>
        </w:numPr>
        <w:spacing w:before="0" w:beforeAutospacing="0" w:after="0" w:afterAutospacing="0" w:line="360" w:lineRule="auto"/>
        <w:ind w:left="270" w:hanging="270"/>
        <w:jc w:val="both"/>
        <w:rPr>
          <w:b/>
          <w:bCs/>
        </w:rPr>
      </w:pPr>
      <w:r w:rsidRPr="009A6BE2">
        <w:rPr>
          <w:b/>
          <w:bCs/>
        </w:rPr>
        <w:t>Results and Discussion</w:t>
      </w:r>
    </w:p>
    <w:p w14:paraId="2AB25848" w14:textId="77777777" w:rsidR="00824D25" w:rsidRDefault="009A6BE2" w:rsidP="00824D25">
      <w:pPr>
        <w:spacing w:after="0"/>
        <w:contextualSpacing/>
        <w:rPr>
          <w:rFonts w:ascii="Times New Roman" w:hAnsi="Times New Roman" w:cs="Times New Roman"/>
          <w:b/>
          <w:bCs/>
          <w:sz w:val="24"/>
          <w:szCs w:val="24"/>
        </w:rPr>
      </w:pPr>
      <w:r>
        <w:rPr>
          <w:rFonts w:ascii="Times New Roman" w:hAnsi="Times New Roman" w:cs="Times New Roman"/>
          <w:b/>
          <w:bCs/>
          <w:sz w:val="24"/>
          <w:szCs w:val="24"/>
        </w:rPr>
        <w:t xml:space="preserve">3.1 </w:t>
      </w:r>
      <w:r w:rsidRPr="009A6BE2">
        <w:rPr>
          <w:rFonts w:ascii="Times New Roman" w:hAnsi="Times New Roman" w:cs="Times New Roman"/>
          <w:b/>
          <w:bCs/>
          <w:sz w:val="24"/>
          <w:szCs w:val="24"/>
        </w:rPr>
        <w:t>Identification of Core Targets and Network Analysis</w:t>
      </w:r>
    </w:p>
    <w:p w14:paraId="0B6B812C" w14:textId="545A63C5" w:rsidR="009A6BE2" w:rsidRPr="00824D25" w:rsidRDefault="009A6BE2" w:rsidP="00824D25">
      <w:pPr>
        <w:spacing w:after="0" w:line="360" w:lineRule="auto"/>
        <w:ind w:firstLine="720"/>
        <w:contextualSpacing/>
        <w:jc w:val="both"/>
        <w:rPr>
          <w:rFonts w:ascii="Times New Roman" w:hAnsi="Times New Roman" w:cs="Times New Roman"/>
          <w:b/>
          <w:bCs/>
          <w:sz w:val="24"/>
          <w:szCs w:val="24"/>
        </w:rPr>
      </w:pPr>
      <w:r w:rsidRPr="00824D25">
        <w:rPr>
          <w:rFonts w:ascii="Times New Roman" w:hAnsi="Times New Roman" w:cs="Times New Roman"/>
          <w:sz w:val="24"/>
          <w:szCs w:val="24"/>
        </w:rPr>
        <w:t xml:space="preserve">The intersection of resveratrol- and PRRS-related targets revealed five hub genes: </w:t>
      </w:r>
      <w:r w:rsidRPr="00824D25">
        <w:rPr>
          <w:rStyle w:val="Strong"/>
          <w:rFonts w:ascii="Times New Roman" w:hAnsi="Times New Roman" w:cs="Times New Roman"/>
          <w:b w:val="0"/>
          <w:bCs w:val="0"/>
          <w:sz w:val="24"/>
          <w:szCs w:val="24"/>
        </w:rPr>
        <w:t>ISG15, STAT1, TLR3, IL6, and DDX58</w:t>
      </w:r>
      <w:r w:rsidRPr="00824D25">
        <w:rPr>
          <w:rFonts w:ascii="Times New Roman" w:hAnsi="Times New Roman" w:cs="Times New Roman"/>
          <w:sz w:val="24"/>
          <w:szCs w:val="24"/>
        </w:rPr>
        <w:t xml:space="preserve"> (Fig. 1). These genes were identified as core targets through network pharmacology analysis and </w:t>
      </w:r>
      <w:proofErr w:type="spellStart"/>
      <w:r w:rsidRPr="00824D25">
        <w:rPr>
          <w:rFonts w:ascii="Times New Roman" w:hAnsi="Times New Roman" w:cs="Times New Roman"/>
          <w:sz w:val="24"/>
          <w:szCs w:val="24"/>
        </w:rPr>
        <w:t>CytoHubba</w:t>
      </w:r>
      <w:proofErr w:type="spellEnd"/>
      <w:r w:rsidRPr="00824D25">
        <w:rPr>
          <w:rFonts w:ascii="Times New Roman" w:hAnsi="Times New Roman" w:cs="Times New Roman"/>
          <w:sz w:val="24"/>
          <w:szCs w:val="24"/>
        </w:rPr>
        <w:t xml:space="preserve"> ranking, highlighting their pivotal roles in antiviral defense, interferon signaling, and immune modulation. The </w:t>
      </w:r>
      <w:r w:rsidRPr="00824D25">
        <w:rPr>
          <w:rStyle w:val="Strong"/>
          <w:rFonts w:ascii="Times New Roman" w:hAnsi="Times New Roman" w:cs="Times New Roman"/>
          <w:b w:val="0"/>
          <w:bCs w:val="0"/>
          <w:sz w:val="24"/>
          <w:szCs w:val="24"/>
        </w:rPr>
        <w:t>protein–protein interaction (PPI) network</w:t>
      </w:r>
      <w:r w:rsidRPr="00824D25">
        <w:rPr>
          <w:rFonts w:ascii="Times New Roman" w:hAnsi="Times New Roman" w:cs="Times New Roman"/>
          <w:sz w:val="24"/>
          <w:szCs w:val="24"/>
        </w:rPr>
        <w:t xml:space="preserve"> constructed using these genes demonstrated strong interconnections, suggesting their cooperative involvement in regulating innate immune responses during viral infection. Degree centrality analysis further confirmed the robustness and centrality of these hub targets within the network, indicating that modulation of these proteins could have significant effects on antiviral immunity.</w:t>
      </w:r>
    </w:p>
    <w:p w14:paraId="4794CB79" w14:textId="0CAC0997" w:rsidR="009A6BE2" w:rsidRDefault="009A6BE2" w:rsidP="009A6BE2">
      <w:pPr>
        <w:pStyle w:val="NormalWeb"/>
        <w:spacing w:line="360" w:lineRule="auto"/>
        <w:contextualSpacing/>
        <w:jc w:val="both"/>
        <w:rPr>
          <w:b/>
          <w:bCs/>
        </w:rPr>
      </w:pPr>
      <w:r>
        <w:rPr>
          <w:b/>
          <w:bCs/>
        </w:rPr>
        <w:t xml:space="preserve">3.2 </w:t>
      </w:r>
      <w:r w:rsidRPr="009A6BE2">
        <w:rPr>
          <w:b/>
          <w:bCs/>
        </w:rPr>
        <w:t>Functional Enrichment Analysis</w:t>
      </w:r>
    </w:p>
    <w:p w14:paraId="05B37BD9" w14:textId="7A0C13AA" w:rsidR="009A6BE2" w:rsidRPr="009A6BE2" w:rsidRDefault="009A6BE2" w:rsidP="009A6BE2">
      <w:pPr>
        <w:pStyle w:val="NormalWeb"/>
        <w:spacing w:line="360" w:lineRule="auto"/>
        <w:ind w:firstLine="720"/>
        <w:contextualSpacing/>
        <w:jc w:val="both"/>
        <w:rPr>
          <w:b/>
          <w:bCs/>
        </w:rPr>
      </w:pPr>
      <w:r w:rsidRPr="00123783">
        <w:t xml:space="preserve">Gene Ontology (GO) enrichment analysis revealed significant enrichment in immune-related biological processes, including </w:t>
      </w:r>
      <w:r w:rsidRPr="00123783">
        <w:rPr>
          <w:rStyle w:val="Strong"/>
          <w:b w:val="0"/>
          <w:bCs w:val="0"/>
        </w:rPr>
        <w:t>interferon signaling, cytokine activity, and viral RNA recognition</w:t>
      </w:r>
      <w:r w:rsidRPr="00123783">
        <w:t xml:space="preserve"> (Fig. 2). KEGG pathway enrichment further identified critical pathways such as the </w:t>
      </w:r>
      <w:r w:rsidRPr="00123783">
        <w:rPr>
          <w:rStyle w:val="Strong"/>
          <w:b w:val="0"/>
          <w:bCs w:val="0"/>
        </w:rPr>
        <w:t>Toll-like receptor signaling pathway</w:t>
      </w:r>
      <w:r w:rsidRPr="00123783">
        <w:t xml:space="preserve">, </w:t>
      </w:r>
      <w:r w:rsidRPr="00123783">
        <w:rPr>
          <w:rStyle w:val="Strong"/>
          <w:b w:val="0"/>
          <w:bCs w:val="0"/>
        </w:rPr>
        <w:t xml:space="preserve">C-type lectin receptor signaling </w:t>
      </w:r>
      <w:r w:rsidRPr="00123783">
        <w:rPr>
          <w:rStyle w:val="Strong"/>
          <w:b w:val="0"/>
          <w:bCs w:val="0"/>
        </w:rPr>
        <w:lastRenderedPageBreak/>
        <w:t>pathway</w:t>
      </w:r>
      <w:r w:rsidRPr="00123783">
        <w:t xml:space="preserve">, and multiple </w:t>
      </w:r>
      <w:r w:rsidRPr="00123783">
        <w:rPr>
          <w:rStyle w:val="Strong"/>
          <w:b w:val="0"/>
          <w:bCs w:val="0"/>
        </w:rPr>
        <w:t>viral infection-related pathways</w:t>
      </w:r>
      <w:r>
        <w:t xml:space="preserve"> </w:t>
      </w:r>
      <w:r w:rsidRPr="00123783">
        <w:t xml:space="preserve">including </w:t>
      </w:r>
      <w:r w:rsidRPr="00123783">
        <w:rPr>
          <w:rStyle w:val="Strong"/>
          <w:b w:val="0"/>
          <w:bCs w:val="0"/>
        </w:rPr>
        <w:t>Influenza A</w:t>
      </w:r>
      <w:r w:rsidRPr="00123783">
        <w:t xml:space="preserve">, </w:t>
      </w:r>
      <w:r w:rsidRPr="00123783">
        <w:rPr>
          <w:rStyle w:val="Strong"/>
          <w:b w:val="0"/>
          <w:bCs w:val="0"/>
        </w:rPr>
        <w:t>Hepatitis B</w:t>
      </w:r>
      <w:r w:rsidRPr="00123783">
        <w:t xml:space="preserve">, </w:t>
      </w:r>
      <w:r w:rsidRPr="00123783">
        <w:rPr>
          <w:rStyle w:val="Strong"/>
          <w:b w:val="0"/>
          <w:bCs w:val="0"/>
        </w:rPr>
        <w:t>Herpes simplex virus 1 infection</w:t>
      </w:r>
      <w:r w:rsidRPr="00123783">
        <w:t xml:space="preserve">, and </w:t>
      </w:r>
      <w:r w:rsidRPr="00123783">
        <w:rPr>
          <w:rStyle w:val="Strong"/>
          <w:b w:val="0"/>
          <w:bCs w:val="0"/>
        </w:rPr>
        <w:t>Coronavirus disease (COVID-19)</w:t>
      </w:r>
      <w:r w:rsidRPr="00123783">
        <w:t>. These findings suggest that resveratrol may exert antiviral effects by modulating innate immune pathways that are commonly targeted during viral infection, thereby enhancing host antiviral defenses and mitigating PRRSV-induced immune suppression.</w:t>
      </w:r>
    </w:p>
    <w:p w14:paraId="6D5A9E7F" w14:textId="5136B424" w:rsidR="006C0F06" w:rsidRPr="009A6BE2" w:rsidRDefault="009A6BE2" w:rsidP="009A6BE2">
      <w:pPr>
        <w:pStyle w:val="NormalWeb"/>
        <w:spacing w:line="360" w:lineRule="auto"/>
        <w:contextualSpacing/>
        <w:jc w:val="both"/>
        <w:rPr>
          <w:b/>
          <w:bCs/>
        </w:rPr>
      </w:pPr>
      <w:r>
        <w:rPr>
          <w:b/>
          <w:bCs/>
        </w:rPr>
        <w:t xml:space="preserve">3.3 </w:t>
      </w:r>
      <w:r w:rsidR="006C0F06" w:rsidRPr="009A6BE2">
        <w:rPr>
          <w:b/>
          <w:bCs/>
        </w:rPr>
        <w:t>KEGG Pathway Enrichment Analysis</w:t>
      </w:r>
    </w:p>
    <w:p w14:paraId="7F84A4D9" w14:textId="161CCC4A" w:rsidR="00123783" w:rsidRDefault="006C0F06" w:rsidP="009A6BE2">
      <w:pPr>
        <w:pStyle w:val="NormalWeb"/>
        <w:spacing w:before="0" w:beforeAutospacing="0" w:line="360" w:lineRule="auto"/>
        <w:ind w:firstLine="720"/>
        <w:contextualSpacing/>
        <w:jc w:val="both"/>
      </w:pPr>
      <w:r w:rsidRPr="00123783">
        <w:t>KEGG pathway enrichment revealed that the identified targets are involved in multiple pathways related to viral infection and immune regulation. The top pathways included Toll-like receptor signaling pathway, C-type lectin receptor signaling pathway, Influenza A, Hepatitis B, Herpes simplex virus 1 infection, Coronavirus disease</w:t>
      </w:r>
      <w:r w:rsidR="009A6BE2">
        <w:t xml:space="preserve"> </w:t>
      </w:r>
      <w:r w:rsidRPr="00123783">
        <w:t>COVID-19, Kaposi sarcoma-associated herpesvirus infection, Epstein-Barr virus infection, and Human papillomavirus infection</w:t>
      </w:r>
      <w:r w:rsidR="00516450" w:rsidRPr="00123783">
        <w:t xml:space="preserve"> (Fig. 2). </w:t>
      </w:r>
      <w:r w:rsidRPr="00123783">
        <w:t>These results suggest that resveratrol may modulate multiple host pathways to enhance antiviral defense and mitigate PRRS-induced immune suppression.</w:t>
      </w:r>
      <w:r w:rsidR="00123783" w:rsidRPr="00123783">
        <w:t xml:space="preserve"> The negative binding energies indicate stable interactions, suggesting that resveratrol may directly interact with these proteins to enhance antiviral signaling, particularly RIG-I-mediated interferon responses and pro-inflammatory cytokine regulation.</w:t>
      </w:r>
    </w:p>
    <w:p w14:paraId="5F5086AF" w14:textId="77777777" w:rsidR="00A236B2" w:rsidRDefault="00A236B2" w:rsidP="00A236B2">
      <w:pPr>
        <w:contextualSpacing/>
        <w:rPr>
          <w:rFonts w:ascii="Times New Roman" w:hAnsi="Times New Roman" w:cs="Times New Roman"/>
          <w:b/>
          <w:bCs/>
          <w:sz w:val="24"/>
          <w:szCs w:val="24"/>
        </w:rPr>
      </w:pPr>
      <w:r>
        <w:rPr>
          <w:rFonts w:ascii="Times New Roman" w:hAnsi="Times New Roman" w:cs="Times New Roman"/>
          <w:b/>
          <w:bCs/>
          <w:sz w:val="24"/>
          <w:szCs w:val="24"/>
        </w:rPr>
        <w:t xml:space="preserve">3.4 </w:t>
      </w:r>
      <w:r w:rsidRPr="009A6BE2">
        <w:rPr>
          <w:rFonts w:ascii="Times New Roman" w:hAnsi="Times New Roman" w:cs="Times New Roman"/>
          <w:b/>
          <w:bCs/>
          <w:sz w:val="24"/>
          <w:szCs w:val="24"/>
        </w:rPr>
        <w:t>Molecular Docking Analysis</w:t>
      </w:r>
    </w:p>
    <w:p w14:paraId="2F4BCFF3" w14:textId="77777777" w:rsidR="00A236B2" w:rsidRDefault="00A236B2" w:rsidP="00A236B2">
      <w:pPr>
        <w:spacing w:line="360" w:lineRule="auto"/>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To validate the molecular interactions, </w:t>
      </w:r>
      <w:r w:rsidRPr="009A6BE2">
        <w:rPr>
          <w:rStyle w:val="Strong"/>
          <w:rFonts w:ascii="Times New Roman" w:hAnsi="Times New Roman" w:cs="Times New Roman"/>
          <w:b w:val="0"/>
          <w:bCs w:val="0"/>
          <w:sz w:val="24"/>
          <w:szCs w:val="24"/>
        </w:rPr>
        <w:t>molecular docking</w:t>
      </w:r>
      <w:r w:rsidRPr="009A6BE2">
        <w:rPr>
          <w:rFonts w:ascii="Times New Roman" w:hAnsi="Times New Roman" w:cs="Times New Roman"/>
          <w:sz w:val="24"/>
          <w:szCs w:val="24"/>
        </w:rPr>
        <w:t xml:space="preserve"> was performed between resveratrol and the five hub target proteins. The binding affinities were as follows: ISG15 (−7.53 kcal/mol), DDX58 (−7.31 kcal/mol), TLR3 (−6.63 kcal/mol), STAT1 (−5.45 kcal/mol), and IL6 (−5.10 kcal/mol) (Table 1; Fig. 3). The negative binding energies indicate thermodynamically stable interactions, suggesting that resveratrol can directly associate with these proteins. Notably, resveratrol exhibited the strongest binding with </w:t>
      </w:r>
      <w:r w:rsidRPr="009A6BE2">
        <w:rPr>
          <w:rStyle w:val="Strong"/>
          <w:rFonts w:ascii="Times New Roman" w:hAnsi="Times New Roman" w:cs="Times New Roman"/>
          <w:b w:val="0"/>
          <w:bCs w:val="0"/>
          <w:sz w:val="24"/>
          <w:szCs w:val="24"/>
        </w:rPr>
        <w:t>ISG15</w:t>
      </w:r>
      <w:r w:rsidRPr="009A6BE2">
        <w:rPr>
          <w:rFonts w:ascii="Times New Roman" w:hAnsi="Times New Roman" w:cs="Times New Roman"/>
          <w:sz w:val="24"/>
          <w:szCs w:val="24"/>
        </w:rPr>
        <w:t xml:space="preserve"> and </w:t>
      </w:r>
      <w:r w:rsidRPr="009A6BE2">
        <w:rPr>
          <w:rStyle w:val="Strong"/>
          <w:rFonts w:ascii="Times New Roman" w:hAnsi="Times New Roman" w:cs="Times New Roman"/>
          <w:b w:val="0"/>
          <w:bCs w:val="0"/>
          <w:sz w:val="24"/>
          <w:szCs w:val="24"/>
        </w:rPr>
        <w:t>DDX58 (RIG-I)</w:t>
      </w:r>
      <w:r w:rsidRPr="009A6BE2">
        <w:rPr>
          <w:rFonts w:ascii="Times New Roman" w:hAnsi="Times New Roman" w:cs="Times New Roman"/>
          <w:sz w:val="24"/>
          <w:szCs w:val="24"/>
        </w:rPr>
        <w:t>, both of which are crucial components of the host antiviral machinery. These interactions involved multiple hydrogen bonds and hydrophobic contacts, supporting stable ligand-protein complex formation.</w:t>
      </w:r>
    </w:p>
    <w:p w14:paraId="798C44F9" w14:textId="2220FCDF" w:rsidR="00A236B2" w:rsidRDefault="00A236B2" w:rsidP="00A236B2">
      <w:pPr>
        <w:spacing w:line="360" w:lineRule="auto"/>
        <w:ind w:firstLine="720"/>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The strong interaction between resveratrol and DDX58 (RIG-I) implies its potential to enhance RIG-I-mediated antiviral signaling. RIG-I functions as a cytosolic receptor recognizing viral double-stranded RNA, subsequently activating downstream </w:t>
      </w:r>
      <w:r w:rsidRPr="009A6BE2">
        <w:rPr>
          <w:rStyle w:val="Strong"/>
          <w:rFonts w:ascii="Times New Roman" w:hAnsi="Times New Roman" w:cs="Times New Roman"/>
          <w:b w:val="0"/>
          <w:bCs w:val="0"/>
          <w:sz w:val="24"/>
          <w:szCs w:val="24"/>
        </w:rPr>
        <w:t>MAVS–IRF3/7</w:t>
      </w:r>
      <w:r w:rsidRPr="009A6BE2">
        <w:rPr>
          <w:rFonts w:ascii="Times New Roman" w:hAnsi="Times New Roman" w:cs="Times New Roman"/>
          <w:sz w:val="24"/>
          <w:szCs w:val="24"/>
        </w:rPr>
        <w:t xml:space="preserve"> pathways to induce type I interferons (IFN-α/β). The observed interaction between </w:t>
      </w:r>
      <w:r w:rsidRPr="009A6BE2">
        <w:rPr>
          <w:rFonts w:ascii="Times New Roman" w:hAnsi="Times New Roman" w:cs="Times New Roman"/>
          <w:sz w:val="24"/>
          <w:szCs w:val="24"/>
        </w:rPr>
        <w:lastRenderedPageBreak/>
        <w:t xml:space="preserve">resveratrol and ISG15 further supports this mechanism, as ISG15 is an interferon-stimulated ubiquitin-like protein that amplifies antiviral defenses through </w:t>
      </w:r>
      <w:proofErr w:type="spellStart"/>
      <w:r w:rsidRPr="009A6BE2">
        <w:rPr>
          <w:rStyle w:val="Strong"/>
          <w:rFonts w:ascii="Times New Roman" w:hAnsi="Times New Roman" w:cs="Times New Roman"/>
          <w:b w:val="0"/>
          <w:bCs w:val="0"/>
          <w:sz w:val="24"/>
          <w:szCs w:val="24"/>
        </w:rPr>
        <w:t>ISGylation</w:t>
      </w:r>
      <w:proofErr w:type="spellEnd"/>
      <w:r>
        <w:rPr>
          <w:rFonts w:ascii="Times New Roman" w:hAnsi="Times New Roman" w:cs="Times New Roman"/>
          <w:sz w:val="24"/>
          <w:szCs w:val="24"/>
        </w:rPr>
        <w:t xml:space="preserve">, </w:t>
      </w:r>
      <w:r w:rsidRPr="009A6BE2">
        <w:rPr>
          <w:rFonts w:ascii="Times New Roman" w:hAnsi="Times New Roman" w:cs="Times New Roman"/>
          <w:sz w:val="24"/>
          <w:szCs w:val="24"/>
        </w:rPr>
        <w:t>the conjugation of ISG15 to viral or host proteins involved in replication and immune signaling (Perng and Lenschow, 2018). By stabilizing and activating these molecules, resveratrol may potentiate interferon production and enhance host antiviral immunity against PRRS</w:t>
      </w:r>
      <w:r>
        <w:rPr>
          <w:rFonts w:ascii="Times New Roman" w:hAnsi="Times New Roman" w:cs="Times New Roman"/>
          <w:sz w:val="24"/>
          <w:szCs w:val="24"/>
        </w:rPr>
        <w:t>.</w:t>
      </w:r>
    </w:p>
    <w:p w14:paraId="7BB576F2"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6C8D4E56"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09B72810"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5EEE0210"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71E4A784"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29638CEF"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2428155E"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14CEC0DE" w14:textId="70814330" w:rsidR="00DF7BE6" w:rsidRDefault="00DF7BE6" w:rsidP="00A236B2">
      <w:pPr>
        <w:spacing w:line="360" w:lineRule="auto"/>
        <w:ind w:firstLine="720"/>
        <w:contextualSpacing/>
        <w:jc w:val="both"/>
        <w:rPr>
          <w:rFonts w:ascii="Times New Roman" w:hAnsi="Times New Roman" w:cs="Times New Roman"/>
          <w:sz w:val="24"/>
          <w:szCs w:val="24"/>
        </w:rPr>
      </w:pPr>
    </w:p>
    <w:p w14:paraId="29FB7F93" w14:textId="3059FD0D" w:rsidR="00DA3A44" w:rsidRDefault="00DA3A44" w:rsidP="00A236B2">
      <w:pPr>
        <w:spacing w:line="360" w:lineRule="auto"/>
        <w:ind w:firstLine="720"/>
        <w:contextualSpacing/>
        <w:jc w:val="both"/>
        <w:rPr>
          <w:rFonts w:ascii="Times New Roman" w:hAnsi="Times New Roman" w:cs="Times New Roman"/>
          <w:sz w:val="24"/>
          <w:szCs w:val="24"/>
        </w:rPr>
      </w:pPr>
    </w:p>
    <w:p w14:paraId="074D9C9D" w14:textId="477DF20D" w:rsidR="00DA3A44" w:rsidRDefault="00DA3A44" w:rsidP="00A236B2">
      <w:pPr>
        <w:spacing w:line="360" w:lineRule="auto"/>
        <w:ind w:firstLine="720"/>
        <w:contextualSpacing/>
        <w:jc w:val="both"/>
        <w:rPr>
          <w:rFonts w:ascii="Times New Roman" w:hAnsi="Times New Roman" w:cs="Times New Roman"/>
          <w:sz w:val="24"/>
          <w:szCs w:val="24"/>
        </w:rPr>
      </w:pPr>
    </w:p>
    <w:p w14:paraId="45BBAD58" w14:textId="4BF5F3E4" w:rsidR="00DA3A44" w:rsidRDefault="00DA3A44" w:rsidP="00A236B2">
      <w:pPr>
        <w:spacing w:line="360" w:lineRule="auto"/>
        <w:ind w:firstLine="720"/>
        <w:contextualSpacing/>
        <w:jc w:val="both"/>
        <w:rPr>
          <w:rFonts w:ascii="Times New Roman" w:hAnsi="Times New Roman" w:cs="Times New Roman"/>
          <w:sz w:val="24"/>
          <w:szCs w:val="24"/>
        </w:rPr>
      </w:pPr>
    </w:p>
    <w:p w14:paraId="359A5363" w14:textId="7C7DC378" w:rsidR="00DA3A44" w:rsidRDefault="00DA3A44" w:rsidP="00A236B2">
      <w:pPr>
        <w:spacing w:line="360" w:lineRule="auto"/>
        <w:ind w:firstLine="720"/>
        <w:contextualSpacing/>
        <w:jc w:val="both"/>
        <w:rPr>
          <w:rFonts w:ascii="Times New Roman" w:hAnsi="Times New Roman" w:cs="Times New Roman"/>
          <w:sz w:val="24"/>
          <w:szCs w:val="24"/>
        </w:rPr>
      </w:pPr>
    </w:p>
    <w:p w14:paraId="7FC0CFDF" w14:textId="22F392D4" w:rsidR="00DA3A44" w:rsidRDefault="00DA3A44" w:rsidP="00A236B2">
      <w:pPr>
        <w:spacing w:line="360" w:lineRule="auto"/>
        <w:ind w:firstLine="720"/>
        <w:contextualSpacing/>
        <w:jc w:val="both"/>
        <w:rPr>
          <w:rFonts w:ascii="Times New Roman" w:hAnsi="Times New Roman" w:cs="Times New Roman"/>
          <w:sz w:val="24"/>
          <w:szCs w:val="24"/>
        </w:rPr>
      </w:pPr>
    </w:p>
    <w:p w14:paraId="75548962" w14:textId="4727618C" w:rsidR="00DA3A44" w:rsidRDefault="00DA3A44" w:rsidP="00A236B2">
      <w:pPr>
        <w:spacing w:line="360" w:lineRule="auto"/>
        <w:ind w:firstLine="720"/>
        <w:contextualSpacing/>
        <w:jc w:val="both"/>
        <w:rPr>
          <w:rFonts w:ascii="Times New Roman" w:hAnsi="Times New Roman" w:cs="Times New Roman"/>
          <w:sz w:val="24"/>
          <w:szCs w:val="24"/>
        </w:rPr>
      </w:pPr>
    </w:p>
    <w:p w14:paraId="4CD615E5" w14:textId="4C12CA75" w:rsidR="00DA3A44" w:rsidRDefault="00DA3A44" w:rsidP="00A236B2">
      <w:pPr>
        <w:spacing w:line="360" w:lineRule="auto"/>
        <w:ind w:firstLine="720"/>
        <w:contextualSpacing/>
        <w:jc w:val="both"/>
        <w:rPr>
          <w:rFonts w:ascii="Times New Roman" w:hAnsi="Times New Roman" w:cs="Times New Roman"/>
          <w:sz w:val="24"/>
          <w:szCs w:val="24"/>
        </w:rPr>
      </w:pPr>
    </w:p>
    <w:p w14:paraId="07EDC34C" w14:textId="4769F773" w:rsidR="00DA3A44" w:rsidRDefault="00DA3A44" w:rsidP="00A236B2">
      <w:pPr>
        <w:spacing w:line="360" w:lineRule="auto"/>
        <w:ind w:firstLine="720"/>
        <w:contextualSpacing/>
        <w:jc w:val="both"/>
        <w:rPr>
          <w:rFonts w:ascii="Times New Roman" w:hAnsi="Times New Roman" w:cs="Times New Roman"/>
          <w:sz w:val="24"/>
          <w:szCs w:val="24"/>
        </w:rPr>
      </w:pPr>
    </w:p>
    <w:p w14:paraId="4746E380" w14:textId="05926E7C" w:rsidR="00DA3A44" w:rsidRDefault="00DA3A44" w:rsidP="00A236B2">
      <w:pPr>
        <w:spacing w:line="360" w:lineRule="auto"/>
        <w:ind w:firstLine="720"/>
        <w:contextualSpacing/>
        <w:jc w:val="both"/>
        <w:rPr>
          <w:rFonts w:ascii="Times New Roman" w:hAnsi="Times New Roman" w:cs="Times New Roman"/>
          <w:sz w:val="24"/>
          <w:szCs w:val="24"/>
        </w:rPr>
      </w:pPr>
    </w:p>
    <w:p w14:paraId="5DA53B60" w14:textId="26E3B1C9" w:rsidR="00DA3A44" w:rsidRDefault="00DA3A44" w:rsidP="00A236B2">
      <w:pPr>
        <w:spacing w:line="360" w:lineRule="auto"/>
        <w:ind w:firstLine="720"/>
        <w:contextualSpacing/>
        <w:jc w:val="both"/>
        <w:rPr>
          <w:rFonts w:ascii="Times New Roman" w:hAnsi="Times New Roman" w:cs="Times New Roman"/>
          <w:sz w:val="24"/>
          <w:szCs w:val="24"/>
        </w:rPr>
      </w:pPr>
    </w:p>
    <w:p w14:paraId="082832AE" w14:textId="092CFBB4" w:rsidR="00DA3A44" w:rsidRDefault="00DA3A44" w:rsidP="00A236B2">
      <w:pPr>
        <w:spacing w:line="360" w:lineRule="auto"/>
        <w:ind w:firstLine="720"/>
        <w:contextualSpacing/>
        <w:jc w:val="both"/>
        <w:rPr>
          <w:rFonts w:ascii="Times New Roman" w:hAnsi="Times New Roman" w:cs="Times New Roman"/>
          <w:sz w:val="24"/>
          <w:szCs w:val="24"/>
        </w:rPr>
      </w:pPr>
    </w:p>
    <w:p w14:paraId="1DC0EE9A" w14:textId="0D8E44FE" w:rsidR="00DA3A44" w:rsidRDefault="00DA3A44" w:rsidP="00A236B2">
      <w:pPr>
        <w:spacing w:line="360" w:lineRule="auto"/>
        <w:ind w:firstLine="720"/>
        <w:contextualSpacing/>
        <w:jc w:val="both"/>
        <w:rPr>
          <w:rFonts w:ascii="Times New Roman" w:hAnsi="Times New Roman" w:cs="Times New Roman"/>
          <w:sz w:val="24"/>
          <w:szCs w:val="24"/>
        </w:rPr>
      </w:pPr>
    </w:p>
    <w:p w14:paraId="25F97CD9" w14:textId="6F3749A0" w:rsidR="00DA3A44" w:rsidRDefault="00DA3A44" w:rsidP="00A236B2">
      <w:pPr>
        <w:spacing w:line="360" w:lineRule="auto"/>
        <w:ind w:firstLine="720"/>
        <w:contextualSpacing/>
        <w:jc w:val="both"/>
        <w:rPr>
          <w:rFonts w:ascii="Times New Roman" w:hAnsi="Times New Roman" w:cs="Times New Roman"/>
          <w:sz w:val="24"/>
          <w:szCs w:val="24"/>
        </w:rPr>
      </w:pPr>
    </w:p>
    <w:p w14:paraId="37107331" w14:textId="0D1FE037" w:rsidR="00DA3A44" w:rsidRDefault="00DA3A44" w:rsidP="00A236B2">
      <w:pPr>
        <w:spacing w:line="360" w:lineRule="auto"/>
        <w:ind w:firstLine="720"/>
        <w:contextualSpacing/>
        <w:jc w:val="both"/>
        <w:rPr>
          <w:rFonts w:ascii="Times New Roman" w:hAnsi="Times New Roman" w:cs="Times New Roman"/>
          <w:sz w:val="24"/>
          <w:szCs w:val="24"/>
        </w:rPr>
      </w:pPr>
    </w:p>
    <w:p w14:paraId="1AE9676A" w14:textId="07310149" w:rsidR="00DA3A44" w:rsidRDefault="00DA3A44" w:rsidP="00A236B2">
      <w:pPr>
        <w:spacing w:line="360" w:lineRule="auto"/>
        <w:ind w:firstLine="720"/>
        <w:contextualSpacing/>
        <w:jc w:val="both"/>
        <w:rPr>
          <w:rFonts w:ascii="Times New Roman" w:hAnsi="Times New Roman" w:cs="Times New Roman"/>
          <w:sz w:val="24"/>
          <w:szCs w:val="24"/>
        </w:rPr>
      </w:pPr>
    </w:p>
    <w:p w14:paraId="7E0B14B3" w14:textId="77777777" w:rsidR="00DA3A44" w:rsidRDefault="00DA3A44" w:rsidP="00A236B2">
      <w:pPr>
        <w:spacing w:line="360" w:lineRule="auto"/>
        <w:ind w:firstLine="720"/>
        <w:contextualSpacing/>
        <w:jc w:val="both"/>
        <w:rPr>
          <w:rFonts w:ascii="Times New Roman" w:hAnsi="Times New Roman" w:cs="Times New Roman"/>
          <w:sz w:val="24"/>
          <w:szCs w:val="24"/>
        </w:rPr>
      </w:pPr>
      <w:bookmarkStart w:id="0" w:name="_GoBack"/>
      <w:bookmarkEnd w:id="0"/>
    </w:p>
    <w:p w14:paraId="0913A501" w14:textId="77777777" w:rsidR="00DF7BE6" w:rsidRDefault="00DF7BE6" w:rsidP="00A236B2">
      <w:pPr>
        <w:spacing w:line="360" w:lineRule="auto"/>
        <w:ind w:firstLine="720"/>
        <w:contextualSpacing/>
        <w:jc w:val="both"/>
        <w:rPr>
          <w:rFonts w:ascii="Times New Roman" w:hAnsi="Times New Roman" w:cs="Times New Roman"/>
          <w:sz w:val="24"/>
          <w:szCs w:val="24"/>
        </w:rPr>
      </w:pPr>
    </w:p>
    <w:p w14:paraId="5C1E7D2A" w14:textId="77777777" w:rsidR="00824D25" w:rsidRPr="00A236B2" w:rsidRDefault="00824D25" w:rsidP="00A236B2">
      <w:pPr>
        <w:spacing w:line="360" w:lineRule="auto"/>
        <w:ind w:firstLine="720"/>
        <w:contextualSpacing/>
        <w:jc w:val="both"/>
        <w:rPr>
          <w:rFonts w:ascii="Times New Roman" w:hAnsi="Times New Roman" w:cs="Times New Roman"/>
          <w:sz w:val="24"/>
          <w:szCs w:val="24"/>
        </w:rPr>
      </w:pPr>
    </w:p>
    <w:p w14:paraId="62D8B9F3" w14:textId="77777777" w:rsidR="00824D25" w:rsidRDefault="00824D25" w:rsidP="00516450">
      <w:pPr>
        <w:rPr>
          <w:rFonts w:ascii="Times New Roman" w:hAnsi="Times New Roman" w:cs="Times New Roman"/>
        </w:rPr>
      </w:pPr>
    </w:p>
    <w:p w14:paraId="35FDFC6B" w14:textId="18B49584" w:rsidR="00516450" w:rsidRPr="00123783" w:rsidRDefault="00516450" w:rsidP="00516450">
      <w:pPr>
        <w:rPr>
          <w:rFonts w:ascii="Times New Roman" w:hAnsi="Times New Roman" w:cs="Times New Roman"/>
        </w:rPr>
      </w:pPr>
      <w:r w:rsidRPr="00123783">
        <w:rPr>
          <w:rFonts w:ascii="Times New Roman" w:hAnsi="Times New Roman" w:cs="Times New Roman"/>
          <w:noProof/>
        </w:rPr>
        <w:drawing>
          <wp:anchor distT="0" distB="0" distL="114300" distR="114300" simplePos="0" relativeHeight="251625984" behindDoc="1" locked="0" layoutInCell="1" allowOverlap="1" wp14:anchorId="06D0028C" wp14:editId="3E38F831">
            <wp:simplePos x="0" y="0"/>
            <wp:positionH relativeFrom="column">
              <wp:posOffset>476250</wp:posOffset>
            </wp:positionH>
            <wp:positionV relativeFrom="paragraph">
              <wp:posOffset>1271</wp:posOffset>
            </wp:positionV>
            <wp:extent cx="4771390" cy="3962400"/>
            <wp:effectExtent l="0" t="0" r="0" b="0"/>
            <wp:wrapNone/>
            <wp:docPr id="5" name="Picture 4" descr="A diagram of a network&#10;&#10;AI-generated content may be incorrect.">
              <a:extLst xmlns:a="http://schemas.openxmlformats.org/drawingml/2006/main">
                <a:ext uri="{FF2B5EF4-FFF2-40B4-BE49-F238E27FC236}">
                  <a16:creationId xmlns:a16="http://schemas.microsoft.com/office/drawing/2014/main" id="{AC9E9726-EB64-9C1C-1B51-10580B7E3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network&#10;&#10;AI-generated content may be incorrect.">
                      <a:extLst>
                        <a:ext uri="{FF2B5EF4-FFF2-40B4-BE49-F238E27FC236}">
                          <a16:creationId xmlns:a16="http://schemas.microsoft.com/office/drawing/2014/main" id="{AC9E9726-EB64-9C1C-1B51-10580B7E3438}"/>
                        </a:ext>
                      </a:extLst>
                    </pic:cNvPr>
                    <pic:cNvPicPr>
                      <a:picLocks noChangeAspect="1"/>
                    </pic:cNvPicPr>
                  </pic:nvPicPr>
                  <pic:blipFill>
                    <a:blip r:embed="rId12">
                      <a:extLst>
                        <a:ext uri="{28A0092B-C50C-407E-A947-70E740481C1C}">
                          <a14:useLocalDpi xmlns:a14="http://schemas.microsoft.com/office/drawing/2010/main" val="0"/>
                        </a:ext>
                      </a:extLst>
                    </a:blip>
                    <a:srcRect l="30000" r="23333"/>
                    <a:stretch>
                      <a:fillRect/>
                    </a:stretch>
                  </pic:blipFill>
                  <pic:spPr>
                    <a:xfrm>
                      <a:off x="0" y="0"/>
                      <a:ext cx="4771390" cy="3962400"/>
                    </a:xfrm>
                    <a:prstGeom prst="rect">
                      <a:avLst/>
                    </a:prstGeom>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mc:AlternateContent>
          <mc:Choice Requires="wps">
            <w:drawing>
              <wp:anchor distT="45720" distB="45720" distL="114300" distR="114300" simplePos="0" relativeHeight="251641344" behindDoc="1" locked="0" layoutInCell="1" allowOverlap="1" wp14:anchorId="32B26AE2" wp14:editId="50626E89">
                <wp:simplePos x="0" y="0"/>
                <wp:positionH relativeFrom="column">
                  <wp:posOffset>361950</wp:posOffset>
                </wp:positionH>
                <wp:positionV relativeFrom="paragraph">
                  <wp:posOffset>0</wp:posOffset>
                </wp:positionV>
                <wp:extent cx="248285" cy="285115"/>
                <wp:effectExtent l="0" t="0" r="18415" b="19685"/>
                <wp:wrapNone/>
                <wp:docPr id="1244897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736F8748" w14:textId="77777777" w:rsidR="00516450" w:rsidRPr="00FE02EC" w:rsidRDefault="00516450" w:rsidP="00516450">
                            <w:pPr>
                              <w:shd w:val="clear" w:color="auto" w:fill="000000" w:themeFill="text1"/>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B26AE2" id="_x0000_t202" coordsize="21600,21600" o:spt="202" path="m,l,21600r21600,l21600,xe">
                <v:stroke joinstyle="miter"/>
                <v:path gradientshapeok="t" o:connecttype="rect"/>
              </v:shapetype>
              <v:shape id="Text Box 2" o:spid="_x0000_s1026" type="#_x0000_t202" style="position:absolute;margin-left:28.5pt;margin-top:0;width:19.55pt;height:22.4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" fillcolor="black [3213]">
                <v:textbox>
                  <w:txbxContent>
                    <w:p w14:paraId="736F8748" w14:textId="77777777" w:rsidR="00516450" w:rsidRPr="00FE02EC" w:rsidRDefault="00516450" w:rsidP="00516450">
                      <w:pPr>
                        <w:shd w:val="clear" w:color="auto" w:fill="000000" w:themeFill="text1"/>
                      </w:pPr>
                      <w:r>
                        <w:t>a</w:t>
                      </w:r>
                    </w:p>
                  </w:txbxContent>
                </v:textbox>
              </v:shape>
            </w:pict>
          </mc:Fallback>
        </mc:AlternateContent>
      </w:r>
    </w:p>
    <w:p w14:paraId="6BC960D9" w14:textId="77777777" w:rsidR="00516450" w:rsidRPr="00123783" w:rsidRDefault="00516450" w:rsidP="00516450">
      <w:pPr>
        <w:spacing w:after="0" w:line="360" w:lineRule="auto"/>
        <w:jc w:val="both"/>
        <w:rPr>
          <w:rFonts w:ascii="Times New Roman" w:hAnsi="Times New Roman" w:cs="Times New Roman"/>
        </w:rPr>
      </w:pPr>
    </w:p>
    <w:p w14:paraId="279545B7" w14:textId="77777777" w:rsidR="00516450" w:rsidRPr="00123783" w:rsidRDefault="00516450" w:rsidP="00516450">
      <w:pPr>
        <w:spacing w:after="0" w:line="360" w:lineRule="auto"/>
        <w:jc w:val="both"/>
        <w:rPr>
          <w:rFonts w:ascii="Times New Roman" w:hAnsi="Times New Roman" w:cs="Times New Roman"/>
        </w:rPr>
      </w:pPr>
    </w:p>
    <w:p w14:paraId="24A05214" w14:textId="77777777" w:rsidR="00516450" w:rsidRPr="00123783" w:rsidRDefault="00516450" w:rsidP="00516450">
      <w:pPr>
        <w:spacing w:after="0" w:line="360" w:lineRule="auto"/>
        <w:jc w:val="both"/>
        <w:rPr>
          <w:rFonts w:ascii="Times New Roman" w:hAnsi="Times New Roman" w:cs="Times New Roman"/>
        </w:rPr>
      </w:pPr>
    </w:p>
    <w:p w14:paraId="35797F84" w14:textId="77777777" w:rsidR="00516450" w:rsidRPr="00123783" w:rsidRDefault="00516450" w:rsidP="00516450">
      <w:pPr>
        <w:spacing w:after="0" w:line="360" w:lineRule="auto"/>
        <w:jc w:val="both"/>
        <w:rPr>
          <w:rFonts w:ascii="Times New Roman" w:hAnsi="Times New Roman" w:cs="Times New Roman"/>
        </w:rPr>
      </w:pPr>
    </w:p>
    <w:p w14:paraId="111DB1EA" w14:textId="77777777" w:rsidR="00516450" w:rsidRPr="00123783" w:rsidRDefault="00516450" w:rsidP="00516450">
      <w:pPr>
        <w:spacing w:after="0" w:line="360" w:lineRule="auto"/>
        <w:jc w:val="both"/>
        <w:rPr>
          <w:rFonts w:ascii="Times New Roman" w:hAnsi="Times New Roman" w:cs="Times New Roman"/>
        </w:rPr>
      </w:pPr>
    </w:p>
    <w:p w14:paraId="3B3F1202" w14:textId="77777777" w:rsidR="00516450" w:rsidRPr="00123783" w:rsidRDefault="00516450" w:rsidP="00516450">
      <w:pPr>
        <w:spacing w:after="0" w:line="360" w:lineRule="auto"/>
        <w:jc w:val="both"/>
        <w:rPr>
          <w:rFonts w:ascii="Times New Roman" w:hAnsi="Times New Roman" w:cs="Times New Roman"/>
        </w:rPr>
      </w:pPr>
    </w:p>
    <w:p w14:paraId="7DA2B2CF" w14:textId="77777777" w:rsidR="00516450" w:rsidRPr="00123783" w:rsidRDefault="00516450" w:rsidP="00516450">
      <w:pPr>
        <w:spacing w:after="0" w:line="360" w:lineRule="auto"/>
        <w:jc w:val="both"/>
        <w:rPr>
          <w:rFonts w:ascii="Times New Roman" w:hAnsi="Times New Roman" w:cs="Times New Roman"/>
        </w:rPr>
      </w:pPr>
    </w:p>
    <w:p w14:paraId="65B2B877" w14:textId="77777777" w:rsidR="00516450" w:rsidRPr="00123783" w:rsidRDefault="00516450" w:rsidP="00516450">
      <w:pPr>
        <w:spacing w:after="0" w:line="360" w:lineRule="auto"/>
        <w:jc w:val="both"/>
        <w:rPr>
          <w:rFonts w:ascii="Times New Roman" w:hAnsi="Times New Roman" w:cs="Times New Roman"/>
        </w:rPr>
      </w:pPr>
    </w:p>
    <w:p w14:paraId="145BA472" w14:textId="77777777" w:rsidR="00516450" w:rsidRPr="00123783" w:rsidRDefault="00516450" w:rsidP="00516450">
      <w:pPr>
        <w:spacing w:after="0" w:line="360" w:lineRule="auto"/>
        <w:jc w:val="both"/>
        <w:rPr>
          <w:rFonts w:ascii="Times New Roman" w:hAnsi="Times New Roman" w:cs="Times New Roman"/>
        </w:rPr>
      </w:pPr>
    </w:p>
    <w:p w14:paraId="1AC05C85" w14:textId="77777777" w:rsidR="00516450" w:rsidRPr="00123783" w:rsidRDefault="00516450" w:rsidP="00516450">
      <w:pPr>
        <w:spacing w:after="0" w:line="360" w:lineRule="auto"/>
        <w:jc w:val="both"/>
        <w:rPr>
          <w:rFonts w:ascii="Times New Roman" w:hAnsi="Times New Roman" w:cs="Times New Roman"/>
        </w:rPr>
      </w:pPr>
    </w:p>
    <w:p w14:paraId="60AA0925" w14:textId="77777777" w:rsidR="00516450" w:rsidRPr="00123783" w:rsidRDefault="00516450" w:rsidP="00516450">
      <w:pPr>
        <w:spacing w:after="0" w:line="360" w:lineRule="auto"/>
        <w:jc w:val="both"/>
        <w:rPr>
          <w:rFonts w:ascii="Times New Roman" w:hAnsi="Times New Roman" w:cs="Times New Roman"/>
        </w:rPr>
      </w:pPr>
    </w:p>
    <w:p w14:paraId="762DBE6F" w14:textId="77777777" w:rsidR="00516450" w:rsidRPr="00123783" w:rsidRDefault="00516450" w:rsidP="00516450">
      <w:pPr>
        <w:spacing w:after="0" w:line="360" w:lineRule="auto"/>
        <w:jc w:val="both"/>
        <w:rPr>
          <w:rFonts w:ascii="Times New Roman" w:hAnsi="Times New Roman" w:cs="Times New Roman"/>
        </w:rPr>
      </w:pPr>
    </w:p>
    <w:p w14:paraId="53EF9B0A" w14:textId="77777777" w:rsidR="00516450" w:rsidRPr="00123783" w:rsidRDefault="00516450" w:rsidP="00516450">
      <w:pPr>
        <w:spacing w:after="0" w:line="360" w:lineRule="auto"/>
        <w:jc w:val="both"/>
        <w:rPr>
          <w:rFonts w:ascii="Times New Roman" w:hAnsi="Times New Roman" w:cs="Times New Roman"/>
        </w:rPr>
      </w:pPr>
    </w:p>
    <w:p w14:paraId="2A1BAC12" w14:textId="77777777" w:rsidR="00516450" w:rsidRPr="00123783" w:rsidRDefault="00516450" w:rsidP="00516450">
      <w:pPr>
        <w:spacing w:after="0" w:line="360" w:lineRule="auto"/>
        <w:jc w:val="both"/>
        <w:rPr>
          <w:rFonts w:ascii="Times New Roman" w:hAnsi="Times New Roman" w:cs="Times New Roman"/>
        </w:rPr>
      </w:pPr>
    </w:p>
    <w:p w14:paraId="02A4F56D" w14:textId="77777777" w:rsidR="00516450" w:rsidRPr="00123783" w:rsidRDefault="00516450" w:rsidP="00516450">
      <w:pPr>
        <w:spacing w:after="0" w:line="360" w:lineRule="auto"/>
        <w:jc w:val="both"/>
        <w:rPr>
          <w:rFonts w:ascii="Times New Roman" w:hAnsi="Times New Roman" w:cs="Times New Roman"/>
        </w:rPr>
      </w:pPr>
    </w:p>
    <w:p w14:paraId="0D6803A2" w14:textId="77777777" w:rsidR="00516450" w:rsidRPr="00123783" w:rsidRDefault="00516450" w:rsidP="00516450">
      <w:pPr>
        <w:spacing w:after="0" w:line="360" w:lineRule="auto"/>
        <w:jc w:val="both"/>
        <w:rPr>
          <w:rFonts w:ascii="Times New Roman" w:hAnsi="Times New Roman" w:cs="Times New Roman"/>
        </w:rPr>
      </w:pPr>
    </w:p>
    <w:p w14:paraId="037A0134" w14:textId="67F32415" w:rsidR="00516450" w:rsidRPr="00123783" w:rsidRDefault="00123783" w:rsidP="00516450">
      <w:pPr>
        <w:spacing w:after="0" w:line="360" w:lineRule="auto"/>
        <w:jc w:val="both"/>
        <w:rPr>
          <w:rFonts w:ascii="Times New Roman" w:hAnsi="Times New Roman" w:cs="Times New Roman"/>
        </w:rPr>
      </w:pPr>
      <w:r w:rsidRPr="00123783">
        <w:rPr>
          <w:rFonts w:ascii="Times New Roman" w:hAnsi="Times New Roman" w:cs="Times New Roman"/>
          <w:noProof/>
        </w:rPr>
        <w:drawing>
          <wp:anchor distT="0" distB="0" distL="114300" distR="114300" simplePos="0" relativeHeight="251631104" behindDoc="1" locked="0" layoutInCell="1" allowOverlap="1" wp14:anchorId="66E9D5E3" wp14:editId="765ED857">
            <wp:simplePos x="0" y="0"/>
            <wp:positionH relativeFrom="column">
              <wp:posOffset>1390650</wp:posOffset>
            </wp:positionH>
            <wp:positionV relativeFrom="paragraph">
              <wp:posOffset>242570</wp:posOffset>
            </wp:positionV>
            <wp:extent cx="2952115" cy="2295525"/>
            <wp:effectExtent l="0" t="0" r="635" b="9525"/>
            <wp:wrapNone/>
            <wp:docPr id="2" name="Picture 1" descr="A diagram of a network&#10;&#10;AI-generated content may be incorrect.">
              <a:extLst xmlns:a="http://schemas.openxmlformats.org/drawingml/2006/main">
                <a:ext uri="{FF2B5EF4-FFF2-40B4-BE49-F238E27FC236}">
                  <a16:creationId xmlns:a16="http://schemas.microsoft.com/office/drawing/2014/main" id="{93BDCCA0-B843-5458-FA21-32D7C5618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network&#10;&#10;AI-generated content may be incorrect.">
                      <a:extLst>
                        <a:ext uri="{FF2B5EF4-FFF2-40B4-BE49-F238E27FC236}">
                          <a16:creationId xmlns:a16="http://schemas.microsoft.com/office/drawing/2014/main" id="{93BDCCA0-B843-5458-FA21-32D7C56187B2}"/>
                        </a:ext>
                      </a:extLst>
                    </pic:cNvPr>
                    <pic:cNvPicPr>
                      <a:picLocks noChangeAspect="1"/>
                    </pic:cNvPicPr>
                  </pic:nvPicPr>
                  <pic:blipFill>
                    <a:blip r:embed="rId13">
                      <a:extLst>
                        <a:ext uri="{28A0092B-C50C-407E-A947-70E740481C1C}">
                          <a14:useLocalDpi xmlns:a14="http://schemas.microsoft.com/office/drawing/2010/main" val="0"/>
                        </a:ext>
                      </a:extLst>
                    </a:blip>
                    <a:srcRect l="23333" r="22500"/>
                    <a:stretch>
                      <a:fillRect/>
                    </a:stretch>
                  </pic:blipFill>
                  <pic:spPr>
                    <a:xfrm>
                      <a:off x="0" y="0"/>
                      <a:ext cx="2952115" cy="2295525"/>
                    </a:xfrm>
                    <a:prstGeom prst="rect">
                      <a:avLst/>
                    </a:prstGeom>
                  </pic:spPr>
                </pic:pic>
              </a:graphicData>
            </a:graphic>
            <wp14:sizeRelH relativeFrom="page">
              <wp14:pctWidth>0</wp14:pctWidth>
            </wp14:sizeRelH>
            <wp14:sizeRelV relativeFrom="page">
              <wp14:pctHeight>0</wp14:pctHeight>
            </wp14:sizeRelV>
          </wp:anchor>
        </w:drawing>
      </w:r>
      <w:r w:rsidR="00516450" w:rsidRPr="00123783">
        <w:rPr>
          <w:rFonts w:ascii="Times New Roman" w:hAnsi="Times New Roman" w:cs="Times New Roman"/>
          <w:noProof/>
        </w:rPr>
        <mc:AlternateContent>
          <mc:Choice Requires="wps">
            <w:drawing>
              <wp:anchor distT="45720" distB="45720" distL="114300" distR="114300" simplePos="0" relativeHeight="251636224" behindDoc="1" locked="0" layoutInCell="1" allowOverlap="1" wp14:anchorId="5C9CCEEF" wp14:editId="06BB9FB0">
                <wp:simplePos x="0" y="0"/>
                <wp:positionH relativeFrom="column">
                  <wp:posOffset>419100</wp:posOffset>
                </wp:positionH>
                <wp:positionV relativeFrom="paragraph">
                  <wp:posOffset>6985</wp:posOffset>
                </wp:positionV>
                <wp:extent cx="248285" cy="285115"/>
                <wp:effectExtent l="0" t="0" r="18415" b="19685"/>
                <wp:wrapNone/>
                <wp:docPr id="1067468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2BDD48D8" w14:textId="77777777" w:rsidR="00516450" w:rsidRPr="00FE02EC" w:rsidRDefault="00516450" w:rsidP="00516450">
                            <w:pPr>
                              <w:shd w:val="clear" w:color="auto" w:fill="000000" w:themeFill="text1"/>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9CCEEF" id="_x0000_s1027" type="#_x0000_t202" style="position:absolute;left:0;text-align:left;margin-left:33pt;margin-top:.55pt;width:19.55pt;height:22.4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" fillcolor="black [3213]">
                <v:textbox>
                  <w:txbxContent>
                    <w:p w14:paraId="2BDD48D8" w14:textId="77777777" w:rsidR="00516450" w:rsidRPr="00FE02EC" w:rsidRDefault="00516450" w:rsidP="00516450">
                      <w:pPr>
                        <w:shd w:val="clear" w:color="auto" w:fill="000000" w:themeFill="text1"/>
                      </w:pPr>
                      <w:r>
                        <w:t>b</w:t>
                      </w:r>
                    </w:p>
                  </w:txbxContent>
                </v:textbox>
              </v:shape>
            </w:pict>
          </mc:Fallback>
        </mc:AlternateContent>
      </w:r>
    </w:p>
    <w:p w14:paraId="7A8CCCD4" w14:textId="52DF9F67" w:rsidR="00516450" w:rsidRPr="00123783" w:rsidRDefault="00516450" w:rsidP="00516450">
      <w:pPr>
        <w:spacing w:after="0" w:line="360" w:lineRule="auto"/>
        <w:jc w:val="both"/>
        <w:rPr>
          <w:rFonts w:ascii="Times New Roman" w:hAnsi="Times New Roman" w:cs="Times New Roman"/>
        </w:rPr>
      </w:pPr>
    </w:p>
    <w:p w14:paraId="069ACFEA" w14:textId="77777777" w:rsidR="00516450" w:rsidRPr="00123783" w:rsidRDefault="00516450" w:rsidP="00516450">
      <w:pPr>
        <w:spacing w:after="0" w:line="360" w:lineRule="auto"/>
        <w:jc w:val="both"/>
        <w:rPr>
          <w:rFonts w:ascii="Times New Roman" w:hAnsi="Times New Roman" w:cs="Times New Roman"/>
        </w:rPr>
      </w:pPr>
    </w:p>
    <w:p w14:paraId="7C26F0E3" w14:textId="77777777" w:rsidR="00516450" w:rsidRPr="00123783" w:rsidRDefault="00516450" w:rsidP="00516450">
      <w:pPr>
        <w:spacing w:after="0" w:line="360" w:lineRule="auto"/>
        <w:jc w:val="both"/>
        <w:rPr>
          <w:rFonts w:ascii="Times New Roman" w:hAnsi="Times New Roman" w:cs="Times New Roman"/>
        </w:rPr>
      </w:pPr>
    </w:p>
    <w:p w14:paraId="7CF42D19" w14:textId="77777777" w:rsidR="00516450" w:rsidRPr="00123783" w:rsidRDefault="00516450" w:rsidP="00516450">
      <w:pPr>
        <w:spacing w:after="0" w:line="360" w:lineRule="auto"/>
        <w:jc w:val="both"/>
        <w:rPr>
          <w:rFonts w:ascii="Times New Roman" w:hAnsi="Times New Roman" w:cs="Times New Roman"/>
        </w:rPr>
      </w:pPr>
    </w:p>
    <w:p w14:paraId="3E730301" w14:textId="77777777" w:rsidR="00516450" w:rsidRPr="00123783" w:rsidRDefault="00516450" w:rsidP="00516450">
      <w:pPr>
        <w:spacing w:after="0" w:line="360" w:lineRule="auto"/>
        <w:jc w:val="both"/>
        <w:rPr>
          <w:rFonts w:ascii="Times New Roman" w:hAnsi="Times New Roman" w:cs="Times New Roman"/>
        </w:rPr>
      </w:pPr>
    </w:p>
    <w:p w14:paraId="5D471EFE" w14:textId="77777777" w:rsidR="00516450" w:rsidRPr="00123783" w:rsidRDefault="00516450" w:rsidP="00516450">
      <w:pPr>
        <w:spacing w:after="0" w:line="360" w:lineRule="auto"/>
        <w:jc w:val="both"/>
        <w:rPr>
          <w:rFonts w:ascii="Times New Roman" w:hAnsi="Times New Roman" w:cs="Times New Roman"/>
        </w:rPr>
      </w:pPr>
    </w:p>
    <w:p w14:paraId="0C7CEA1E" w14:textId="77777777" w:rsidR="00516450" w:rsidRPr="00123783" w:rsidRDefault="00516450" w:rsidP="00516450">
      <w:pPr>
        <w:spacing w:after="0" w:line="360" w:lineRule="auto"/>
        <w:jc w:val="both"/>
        <w:rPr>
          <w:rFonts w:ascii="Times New Roman" w:hAnsi="Times New Roman" w:cs="Times New Roman"/>
        </w:rPr>
      </w:pPr>
    </w:p>
    <w:p w14:paraId="2F2E2D55" w14:textId="77777777" w:rsidR="00516450" w:rsidRPr="00123783" w:rsidRDefault="00516450" w:rsidP="00516450">
      <w:pPr>
        <w:spacing w:after="0" w:line="360" w:lineRule="auto"/>
        <w:jc w:val="both"/>
        <w:rPr>
          <w:rFonts w:ascii="Times New Roman" w:hAnsi="Times New Roman" w:cs="Times New Roman"/>
        </w:rPr>
      </w:pPr>
    </w:p>
    <w:p w14:paraId="198DE4B5" w14:textId="77777777" w:rsidR="00516450" w:rsidRPr="00123783" w:rsidRDefault="00516450" w:rsidP="00516450">
      <w:pPr>
        <w:spacing w:after="0" w:line="360" w:lineRule="auto"/>
        <w:jc w:val="both"/>
        <w:rPr>
          <w:rFonts w:ascii="Times New Roman" w:hAnsi="Times New Roman" w:cs="Times New Roman"/>
        </w:rPr>
      </w:pPr>
    </w:p>
    <w:p w14:paraId="738BAA86" w14:textId="77777777" w:rsidR="00516450" w:rsidRPr="00123783" w:rsidRDefault="00516450" w:rsidP="00516450">
      <w:pPr>
        <w:spacing w:after="0" w:line="360" w:lineRule="auto"/>
        <w:jc w:val="both"/>
        <w:rPr>
          <w:rFonts w:ascii="Times New Roman" w:hAnsi="Times New Roman" w:cs="Times New Roman"/>
        </w:rPr>
      </w:pPr>
    </w:p>
    <w:p w14:paraId="58EDA6F4" w14:textId="3AD1ABDC" w:rsidR="00516450" w:rsidRDefault="00516450" w:rsidP="00516450">
      <w:pPr>
        <w:spacing w:after="0" w:line="360" w:lineRule="auto"/>
        <w:jc w:val="both"/>
        <w:rPr>
          <w:rFonts w:ascii="Times New Roman" w:hAnsi="Times New Roman" w:cs="Times New Roman"/>
          <w:sz w:val="24"/>
          <w:szCs w:val="24"/>
        </w:rPr>
      </w:pPr>
      <w:r w:rsidRPr="00123783">
        <w:rPr>
          <w:rFonts w:ascii="Times New Roman" w:hAnsi="Times New Roman" w:cs="Times New Roman"/>
          <w:sz w:val="24"/>
          <w:szCs w:val="24"/>
        </w:rPr>
        <w:t>Figure 1: (a) PPI network map (b) Identification of 5 core targets.</w:t>
      </w:r>
    </w:p>
    <w:p w14:paraId="2AF397FA" w14:textId="77777777" w:rsidR="00A236B2" w:rsidRDefault="00A236B2" w:rsidP="00516450">
      <w:pPr>
        <w:spacing w:after="0" w:line="360" w:lineRule="auto"/>
        <w:jc w:val="both"/>
        <w:rPr>
          <w:rFonts w:ascii="Times New Roman" w:hAnsi="Times New Roman" w:cs="Times New Roman"/>
          <w:sz w:val="24"/>
          <w:szCs w:val="24"/>
        </w:rPr>
      </w:pPr>
    </w:p>
    <w:p w14:paraId="2B187A71" w14:textId="77777777" w:rsidR="00A236B2" w:rsidRDefault="00A236B2" w:rsidP="00516450">
      <w:pPr>
        <w:spacing w:after="0" w:line="360" w:lineRule="auto"/>
        <w:jc w:val="both"/>
        <w:rPr>
          <w:rFonts w:ascii="Times New Roman" w:hAnsi="Times New Roman" w:cs="Times New Roman"/>
          <w:sz w:val="24"/>
          <w:szCs w:val="24"/>
        </w:rPr>
      </w:pPr>
    </w:p>
    <w:p w14:paraId="4C84EAD2" w14:textId="77777777" w:rsidR="00A236B2" w:rsidRDefault="00A236B2" w:rsidP="00516450">
      <w:pPr>
        <w:spacing w:after="0" w:line="360" w:lineRule="auto"/>
        <w:jc w:val="both"/>
        <w:rPr>
          <w:rFonts w:ascii="Times New Roman" w:hAnsi="Times New Roman" w:cs="Times New Roman"/>
          <w:sz w:val="24"/>
          <w:szCs w:val="24"/>
        </w:rPr>
      </w:pPr>
    </w:p>
    <w:p w14:paraId="063A703B" w14:textId="3CE57286" w:rsidR="009A6BE2" w:rsidRDefault="00516450" w:rsidP="00516450">
      <w:pPr>
        <w:spacing w:after="0" w:line="360" w:lineRule="auto"/>
        <w:jc w:val="both"/>
        <w:rPr>
          <w:rFonts w:ascii="Times New Roman" w:hAnsi="Times New Roman" w:cs="Times New Roman"/>
        </w:rPr>
      </w:pPr>
      <w:r w:rsidRPr="00123783">
        <w:rPr>
          <w:rFonts w:ascii="Times New Roman" w:hAnsi="Times New Roman" w:cs="Times New Roman"/>
          <w:noProof/>
        </w:rPr>
        <w:lastRenderedPageBreak/>
        <mc:AlternateContent>
          <mc:Choice Requires="wps">
            <w:drawing>
              <wp:anchor distT="45720" distB="45720" distL="114300" distR="114300" simplePos="0" relativeHeight="251654656" behindDoc="1" locked="0" layoutInCell="1" allowOverlap="1" wp14:anchorId="04E165F2" wp14:editId="5610B427">
                <wp:simplePos x="0" y="0"/>
                <wp:positionH relativeFrom="column">
                  <wp:posOffset>400050</wp:posOffset>
                </wp:positionH>
                <wp:positionV relativeFrom="paragraph">
                  <wp:posOffset>45720</wp:posOffset>
                </wp:positionV>
                <wp:extent cx="248285" cy="285115"/>
                <wp:effectExtent l="0" t="0" r="18415" b="19685"/>
                <wp:wrapNone/>
                <wp:docPr id="709410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021646E0" w14:textId="77777777" w:rsidR="00516450" w:rsidRPr="00FE02EC" w:rsidRDefault="00516450" w:rsidP="00516450">
                            <w:pPr>
                              <w:shd w:val="clear" w:color="auto" w:fill="000000" w:themeFill="text1"/>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E165F2" id="_x0000_s1028" type="#_x0000_t202" style="position:absolute;left:0;text-align:left;margin-left:31.5pt;margin-top:3.6pt;width:19.55pt;height:22.4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" fillcolor="black [3213]">
                <v:textbox>
                  <w:txbxContent>
                    <w:p w14:paraId="021646E0" w14:textId="77777777" w:rsidR="00516450" w:rsidRPr="00FE02EC" w:rsidRDefault="00516450" w:rsidP="00516450">
                      <w:pPr>
                        <w:shd w:val="clear" w:color="auto" w:fill="000000" w:themeFill="text1"/>
                      </w:pPr>
                      <w:r>
                        <w:t>a</w:t>
                      </w:r>
                    </w:p>
                  </w:txbxContent>
                </v:textbox>
              </v:shape>
            </w:pict>
          </mc:Fallback>
        </mc:AlternateContent>
      </w:r>
    </w:p>
    <w:p w14:paraId="11A1B1A9" w14:textId="77777777" w:rsidR="00516450" w:rsidRPr="00123783" w:rsidRDefault="00516450" w:rsidP="00516450">
      <w:pPr>
        <w:spacing w:after="0" w:line="360" w:lineRule="auto"/>
        <w:jc w:val="both"/>
        <w:rPr>
          <w:rFonts w:ascii="Times New Roman" w:hAnsi="Times New Roman" w:cs="Times New Roman"/>
        </w:rPr>
      </w:pPr>
      <w:r w:rsidRPr="00123783">
        <w:rPr>
          <w:rFonts w:ascii="Times New Roman" w:hAnsi="Times New Roman" w:cs="Times New Roman"/>
          <w:noProof/>
        </w:rPr>
        <w:drawing>
          <wp:anchor distT="0" distB="0" distL="114300" distR="114300" simplePos="0" relativeHeight="251651584" behindDoc="1" locked="0" layoutInCell="1" allowOverlap="1" wp14:anchorId="59DC21B2" wp14:editId="6D058839">
            <wp:simplePos x="0" y="0"/>
            <wp:positionH relativeFrom="column">
              <wp:posOffset>914400</wp:posOffset>
            </wp:positionH>
            <wp:positionV relativeFrom="paragraph">
              <wp:posOffset>13335</wp:posOffset>
            </wp:positionV>
            <wp:extent cx="4023360" cy="2011680"/>
            <wp:effectExtent l="0" t="0" r="0" b="7620"/>
            <wp:wrapNone/>
            <wp:docPr id="8" name="Picture 7" descr="A graph with different colored bars&#10;&#10;AI-generated content may be incorrect.">
              <a:extLst xmlns:a="http://schemas.openxmlformats.org/drawingml/2006/main">
                <a:ext uri="{FF2B5EF4-FFF2-40B4-BE49-F238E27FC236}">
                  <a16:creationId xmlns:a16="http://schemas.microsoft.com/office/drawing/2014/main" id="{46B531DE-4205-C782-38EA-BE9388C62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with different colored bars&#10;&#10;AI-generated content may be incorrect.">
                      <a:extLst>
                        <a:ext uri="{FF2B5EF4-FFF2-40B4-BE49-F238E27FC236}">
                          <a16:creationId xmlns:a16="http://schemas.microsoft.com/office/drawing/2014/main" id="{46B531DE-4205-C782-38EA-BE9388C62B7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3360" cy="2011680"/>
                    </a:xfrm>
                    <a:prstGeom prst="rect">
                      <a:avLst/>
                    </a:prstGeom>
                  </pic:spPr>
                </pic:pic>
              </a:graphicData>
            </a:graphic>
            <wp14:sizeRelH relativeFrom="margin">
              <wp14:pctWidth>0</wp14:pctWidth>
            </wp14:sizeRelH>
            <wp14:sizeRelV relativeFrom="margin">
              <wp14:pctHeight>0</wp14:pctHeight>
            </wp14:sizeRelV>
          </wp:anchor>
        </w:drawing>
      </w:r>
    </w:p>
    <w:p w14:paraId="03296303" w14:textId="77777777" w:rsidR="00516450" w:rsidRPr="00123783" w:rsidRDefault="00516450" w:rsidP="00516450">
      <w:pPr>
        <w:spacing w:after="0" w:line="360" w:lineRule="auto"/>
        <w:jc w:val="both"/>
        <w:rPr>
          <w:rFonts w:ascii="Times New Roman" w:hAnsi="Times New Roman" w:cs="Times New Roman"/>
        </w:rPr>
      </w:pPr>
    </w:p>
    <w:p w14:paraId="65C8098F" w14:textId="77777777" w:rsidR="00516450" w:rsidRPr="00123783" w:rsidRDefault="00516450" w:rsidP="00516450">
      <w:pPr>
        <w:spacing w:after="0" w:line="360" w:lineRule="auto"/>
        <w:jc w:val="both"/>
        <w:rPr>
          <w:rFonts w:ascii="Times New Roman" w:hAnsi="Times New Roman" w:cs="Times New Roman"/>
        </w:rPr>
      </w:pPr>
    </w:p>
    <w:p w14:paraId="462397E1" w14:textId="77777777" w:rsidR="00516450" w:rsidRPr="00123783" w:rsidRDefault="00516450" w:rsidP="00516450">
      <w:pPr>
        <w:spacing w:after="0" w:line="360" w:lineRule="auto"/>
        <w:jc w:val="both"/>
        <w:rPr>
          <w:rFonts w:ascii="Times New Roman" w:hAnsi="Times New Roman" w:cs="Times New Roman"/>
        </w:rPr>
      </w:pPr>
    </w:p>
    <w:p w14:paraId="5E8676EA" w14:textId="77777777" w:rsidR="00516450" w:rsidRPr="00123783" w:rsidRDefault="00516450" w:rsidP="00516450">
      <w:pPr>
        <w:spacing w:after="0" w:line="360" w:lineRule="auto"/>
        <w:jc w:val="both"/>
        <w:rPr>
          <w:rFonts w:ascii="Times New Roman" w:hAnsi="Times New Roman" w:cs="Times New Roman"/>
        </w:rPr>
      </w:pPr>
    </w:p>
    <w:p w14:paraId="678CE997" w14:textId="77777777" w:rsidR="00516450" w:rsidRPr="00123783" w:rsidRDefault="00516450" w:rsidP="00516450">
      <w:pPr>
        <w:spacing w:after="0" w:line="360" w:lineRule="auto"/>
        <w:jc w:val="both"/>
        <w:rPr>
          <w:rFonts w:ascii="Times New Roman" w:hAnsi="Times New Roman" w:cs="Times New Roman"/>
        </w:rPr>
      </w:pPr>
    </w:p>
    <w:p w14:paraId="23EA25FE" w14:textId="77777777" w:rsidR="00516450" w:rsidRPr="00123783" w:rsidRDefault="00516450" w:rsidP="00516450">
      <w:pPr>
        <w:spacing w:after="0" w:line="360" w:lineRule="auto"/>
        <w:jc w:val="both"/>
        <w:rPr>
          <w:rFonts w:ascii="Times New Roman" w:hAnsi="Times New Roman" w:cs="Times New Roman"/>
        </w:rPr>
      </w:pPr>
    </w:p>
    <w:p w14:paraId="68C03678" w14:textId="77777777" w:rsidR="00516450" w:rsidRPr="00123783" w:rsidRDefault="00516450" w:rsidP="00516450">
      <w:pPr>
        <w:rPr>
          <w:rFonts w:ascii="Times New Roman" w:hAnsi="Times New Roman" w:cs="Times New Roman"/>
        </w:rPr>
      </w:pPr>
    </w:p>
    <w:p w14:paraId="30F69873" w14:textId="77777777" w:rsidR="00516450" w:rsidRPr="00123783" w:rsidRDefault="00516450" w:rsidP="00516450">
      <w:pPr>
        <w:rPr>
          <w:rFonts w:ascii="Times New Roman" w:hAnsi="Times New Roman" w:cs="Times New Roman"/>
        </w:rPr>
      </w:pPr>
      <w:r w:rsidRPr="00123783">
        <w:rPr>
          <w:rFonts w:ascii="Times New Roman" w:hAnsi="Times New Roman" w:cs="Times New Roman"/>
          <w:noProof/>
        </w:rPr>
        <mc:AlternateContent>
          <mc:Choice Requires="wps">
            <w:drawing>
              <wp:anchor distT="45720" distB="45720" distL="114300" distR="114300" simplePos="0" relativeHeight="251658752" behindDoc="1" locked="0" layoutInCell="1" allowOverlap="1" wp14:anchorId="0847D564" wp14:editId="46D21958">
                <wp:simplePos x="0" y="0"/>
                <wp:positionH relativeFrom="column">
                  <wp:posOffset>361950</wp:posOffset>
                </wp:positionH>
                <wp:positionV relativeFrom="paragraph">
                  <wp:posOffset>12065</wp:posOffset>
                </wp:positionV>
                <wp:extent cx="248285" cy="285115"/>
                <wp:effectExtent l="0" t="0" r="18415" b="19685"/>
                <wp:wrapNone/>
                <wp:docPr id="1749394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2AC309E7" w14:textId="77777777" w:rsidR="00516450" w:rsidRPr="00FE02EC" w:rsidRDefault="00516450" w:rsidP="00516450">
                            <w:pPr>
                              <w:shd w:val="clear" w:color="auto" w:fill="000000" w:themeFill="text1"/>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47D564" id="_x0000_s1029" type="#_x0000_t202" style="position:absolute;margin-left:28.5pt;margin-top:.95pt;width:19.55pt;height:22.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" fillcolor="black [3213]">
                <v:textbox>
                  <w:txbxContent>
                    <w:p w14:paraId="2AC309E7" w14:textId="77777777" w:rsidR="00516450" w:rsidRPr="00FE02EC" w:rsidRDefault="00516450" w:rsidP="00516450">
                      <w:pPr>
                        <w:shd w:val="clear" w:color="auto" w:fill="000000" w:themeFill="text1"/>
                      </w:pPr>
                      <w:r>
                        <w:t>b</w:t>
                      </w:r>
                    </w:p>
                  </w:txbxContent>
                </v:textbox>
              </v:shape>
            </w:pict>
          </mc:Fallback>
        </mc:AlternateContent>
      </w:r>
    </w:p>
    <w:p w14:paraId="7F433B1B" w14:textId="77777777" w:rsidR="00516450" w:rsidRPr="00123783" w:rsidRDefault="00516450" w:rsidP="00516450">
      <w:pPr>
        <w:rPr>
          <w:rFonts w:ascii="Times New Roman" w:hAnsi="Times New Roman" w:cs="Times New Roman"/>
        </w:rPr>
      </w:pPr>
      <w:r w:rsidRPr="00123783">
        <w:rPr>
          <w:rFonts w:ascii="Times New Roman" w:hAnsi="Times New Roman" w:cs="Times New Roman"/>
          <w:noProof/>
        </w:rPr>
        <w:drawing>
          <wp:anchor distT="0" distB="0" distL="114300" distR="114300" simplePos="0" relativeHeight="251644416" behindDoc="1" locked="0" layoutInCell="1" allowOverlap="1" wp14:anchorId="052331C5" wp14:editId="0E3BDFD6">
            <wp:simplePos x="0" y="0"/>
            <wp:positionH relativeFrom="column">
              <wp:posOffset>857250</wp:posOffset>
            </wp:positionH>
            <wp:positionV relativeFrom="paragraph">
              <wp:posOffset>73025</wp:posOffset>
            </wp:positionV>
            <wp:extent cx="4023360" cy="1905000"/>
            <wp:effectExtent l="0" t="0" r="0" b="0"/>
            <wp:wrapNone/>
            <wp:docPr id="4" name="Picture 3" descr="A graph with red and blue dots and lines&#10;&#10;AI-generated content may be incorrect.">
              <a:extLst xmlns:a="http://schemas.openxmlformats.org/drawingml/2006/main">
                <a:ext uri="{FF2B5EF4-FFF2-40B4-BE49-F238E27FC236}">
                  <a16:creationId xmlns:a16="http://schemas.microsoft.com/office/drawing/2014/main" id="{387BBDD3-BFE1-356E-60EE-6F3492965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red and blue dots and lines&#10;&#10;AI-generated content may be incorrect.">
                      <a:extLst>
                        <a:ext uri="{FF2B5EF4-FFF2-40B4-BE49-F238E27FC236}">
                          <a16:creationId xmlns:a16="http://schemas.microsoft.com/office/drawing/2014/main" id="{387BBDD3-BFE1-356E-60EE-6F3492965C3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3360" cy="1905000"/>
                    </a:xfrm>
                    <a:prstGeom prst="rect">
                      <a:avLst/>
                    </a:prstGeom>
                  </pic:spPr>
                </pic:pic>
              </a:graphicData>
            </a:graphic>
            <wp14:sizeRelH relativeFrom="margin">
              <wp14:pctWidth>0</wp14:pctWidth>
            </wp14:sizeRelH>
            <wp14:sizeRelV relativeFrom="margin">
              <wp14:pctHeight>0</wp14:pctHeight>
            </wp14:sizeRelV>
          </wp:anchor>
        </w:drawing>
      </w:r>
    </w:p>
    <w:p w14:paraId="513F7803" w14:textId="77777777" w:rsidR="00516450" w:rsidRPr="00123783" w:rsidRDefault="00516450" w:rsidP="00516450">
      <w:pPr>
        <w:rPr>
          <w:rFonts w:ascii="Times New Roman" w:hAnsi="Times New Roman" w:cs="Times New Roman"/>
        </w:rPr>
      </w:pPr>
    </w:p>
    <w:p w14:paraId="0AEBF903" w14:textId="77777777" w:rsidR="00516450" w:rsidRPr="00123783" w:rsidRDefault="00516450" w:rsidP="00516450">
      <w:pPr>
        <w:rPr>
          <w:rFonts w:ascii="Times New Roman" w:hAnsi="Times New Roman" w:cs="Times New Roman"/>
        </w:rPr>
      </w:pPr>
    </w:p>
    <w:p w14:paraId="19BCAD7A" w14:textId="77777777" w:rsidR="00516450" w:rsidRPr="00123783" w:rsidRDefault="00516450" w:rsidP="00516450">
      <w:pPr>
        <w:rPr>
          <w:rFonts w:ascii="Times New Roman" w:hAnsi="Times New Roman" w:cs="Times New Roman"/>
        </w:rPr>
      </w:pPr>
    </w:p>
    <w:p w14:paraId="7657DC70" w14:textId="77777777" w:rsidR="00516450" w:rsidRPr="00123783" w:rsidRDefault="00516450" w:rsidP="00516450">
      <w:pPr>
        <w:rPr>
          <w:rFonts w:ascii="Times New Roman" w:hAnsi="Times New Roman" w:cs="Times New Roman"/>
        </w:rPr>
      </w:pPr>
    </w:p>
    <w:p w14:paraId="23B09A98" w14:textId="77777777" w:rsidR="00516450" w:rsidRPr="00123783" w:rsidRDefault="00516450" w:rsidP="00516450">
      <w:pPr>
        <w:rPr>
          <w:rFonts w:ascii="Times New Roman" w:hAnsi="Times New Roman" w:cs="Times New Roman"/>
        </w:rPr>
      </w:pPr>
    </w:p>
    <w:p w14:paraId="49276DE5" w14:textId="77777777" w:rsidR="00516450" w:rsidRPr="00123783" w:rsidRDefault="00516450" w:rsidP="00516450">
      <w:pPr>
        <w:rPr>
          <w:rFonts w:ascii="Times New Roman" w:hAnsi="Times New Roman" w:cs="Times New Roman"/>
        </w:rPr>
      </w:pPr>
      <w:r w:rsidRPr="00123783">
        <w:rPr>
          <w:rFonts w:ascii="Times New Roman" w:hAnsi="Times New Roman" w:cs="Times New Roman"/>
          <w:noProof/>
        </w:rPr>
        <mc:AlternateContent>
          <mc:Choice Requires="wps">
            <w:drawing>
              <wp:anchor distT="45720" distB="45720" distL="114300" distR="114300" simplePos="0" relativeHeight="251660800" behindDoc="1" locked="0" layoutInCell="1" allowOverlap="1" wp14:anchorId="4F2E36BD" wp14:editId="3AF6D0F2">
                <wp:simplePos x="0" y="0"/>
                <wp:positionH relativeFrom="column">
                  <wp:posOffset>361950</wp:posOffset>
                </wp:positionH>
                <wp:positionV relativeFrom="paragraph">
                  <wp:posOffset>275590</wp:posOffset>
                </wp:positionV>
                <wp:extent cx="248285" cy="285115"/>
                <wp:effectExtent l="0" t="0" r="18415" b="19685"/>
                <wp:wrapNone/>
                <wp:docPr id="79453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4C1EAF93" w14:textId="77777777" w:rsidR="00516450" w:rsidRPr="00FE02EC" w:rsidRDefault="00516450" w:rsidP="00516450">
                            <w:pPr>
                              <w:shd w:val="clear" w:color="auto" w:fill="000000" w:themeFill="text1"/>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2E36BD" id="_x0000_s1030" type="#_x0000_t202" style="position:absolute;margin-left:28.5pt;margin-top:21.7pt;width:19.55pt;height:22.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" fillcolor="black [3213]">
                <v:textbox>
                  <w:txbxContent>
                    <w:p w14:paraId="4C1EAF93" w14:textId="77777777" w:rsidR="00516450" w:rsidRPr="00FE02EC" w:rsidRDefault="00516450" w:rsidP="00516450">
                      <w:pPr>
                        <w:shd w:val="clear" w:color="auto" w:fill="000000" w:themeFill="text1"/>
                      </w:pPr>
                      <w:r>
                        <w:t>c</w:t>
                      </w:r>
                    </w:p>
                  </w:txbxContent>
                </v:textbox>
              </v:shape>
            </w:pict>
          </mc:Fallback>
        </mc:AlternateContent>
      </w:r>
    </w:p>
    <w:p w14:paraId="08AFB845" w14:textId="216B33BF" w:rsidR="00516450" w:rsidRPr="00123783" w:rsidRDefault="00516450" w:rsidP="00516450">
      <w:pPr>
        <w:rPr>
          <w:rFonts w:ascii="Times New Roman" w:hAnsi="Times New Roman" w:cs="Times New Roman"/>
        </w:rPr>
      </w:pPr>
      <w:r w:rsidRPr="00123783">
        <w:rPr>
          <w:rFonts w:ascii="Times New Roman" w:hAnsi="Times New Roman" w:cs="Times New Roman"/>
          <w:noProof/>
        </w:rPr>
        <w:drawing>
          <wp:anchor distT="0" distB="0" distL="114300" distR="114300" simplePos="0" relativeHeight="251648512" behindDoc="1" locked="0" layoutInCell="1" allowOverlap="1" wp14:anchorId="29BA970D" wp14:editId="4421DEE1">
            <wp:simplePos x="0" y="0"/>
            <wp:positionH relativeFrom="column">
              <wp:posOffset>1181100</wp:posOffset>
            </wp:positionH>
            <wp:positionV relativeFrom="paragraph">
              <wp:posOffset>285115</wp:posOffset>
            </wp:positionV>
            <wp:extent cx="4023360" cy="1562100"/>
            <wp:effectExtent l="0" t="0" r="0" b="0"/>
            <wp:wrapNone/>
            <wp:docPr id="6" name="Picture 5" descr="A graph of a number of people with different colored squares&#10;&#10;AI-generated content may be incorrect.">
              <a:extLst xmlns:a="http://schemas.openxmlformats.org/drawingml/2006/main">
                <a:ext uri="{FF2B5EF4-FFF2-40B4-BE49-F238E27FC236}">
                  <a16:creationId xmlns:a16="http://schemas.microsoft.com/office/drawing/2014/main" id="{D19EDD18-CB3F-0B1E-A3C9-A83BA1ED8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number of people with different colored squares&#10;&#10;AI-generated content may be incorrect.">
                      <a:extLst>
                        <a:ext uri="{FF2B5EF4-FFF2-40B4-BE49-F238E27FC236}">
                          <a16:creationId xmlns:a16="http://schemas.microsoft.com/office/drawing/2014/main" id="{D19EDD18-CB3F-0B1E-A3C9-A83BA1ED84B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3360" cy="1562100"/>
                    </a:xfrm>
                    <a:prstGeom prst="rect">
                      <a:avLst/>
                    </a:prstGeom>
                  </pic:spPr>
                </pic:pic>
              </a:graphicData>
            </a:graphic>
            <wp14:sizeRelH relativeFrom="margin">
              <wp14:pctWidth>0</wp14:pctWidth>
            </wp14:sizeRelH>
            <wp14:sizeRelV relativeFrom="margin">
              <wp14:pctHeight>0</wp14:pctHeight>
            </wp14:sizeRelV>
          </wp:anchor>
        </w:drawing>
      </w:r>
    </w:p>
    <w:p w14:paraId="583CECE2" w14:textId="0139CC9C" w:rsidR="00516450" w:rsidRPr="00123783" w:rsidRDefault="00516450" w:rsidP="00516450">
      <w:pPr>
        <w:rPr>
          <w:rFonts w:ascii="Times New Roman" w:hAnsi="Times New Roman" w:cs="Times New Roman"/>
        </w:rPr>
      </w:pPr>
    </w:p>
    <w:p w14:paraId="34586E52" w14:textId="77777777" w:rsidR="00516450" w:rsidRPr="00123783" w:rsidRDefault="00516450" w:rsidP="00516450">
      <w:pPr>
        <w:rPr>
          <w:rFonts w:ascii="Times New Roman" w:hAnsi="Times New Roman" w:cs="Times New Roman"/>
        </w:rPr>
      </w:pPr>
    </w:p>
    <w:p w14:paraId="3F8D1FEC" w14:textId="77777777" w:rsidR="00516450" w:rsidRPr="00123783" w:rsidRDefault="00516450" w:rsidP="00516450">
      <w:pPr>
        <w:rPr>
          <w:rFonts w:ascii="Times New Roman" w:hAnsi="Times New Roman" w:cs="Times New Roman"/>
        </w:rPr>
      </w:pPr>
    </w:p>
    <w:p w14:paraId="240E7C4C" w14:textId="77777777" w:rsidR="00516450" w:rsidRPr="00123783" w:rsidRDefault="00516450" w:rsidP="00516450">
      <w:pPr>
        <w:rPr>
          <w:rFonts w:ascii="Times New Roman" w:hAnsi="Times New Roman" w:cs="Times New Roman"/>
        </w:rPr>
      </w:pPr>
    </w:p>
    <w:p w14:paraId="5AC34819" w14:textId="77777777" w:rsidR="00516450" w:rsidRPr="00123783" w:rsidRDefault="00516450" w:rsidP="00516450">
      <w:pPr>
        <w:rPr>
          <w:rFonts w:ascii="Times New Roman" w:hAnsi="Times New Roman" w:cs="Times New Roman"/>
        </w:rPr>
      </w:pPr>
    </w:p>
    <w:p w14:paraId="4377A186" w14:textId="77777777" w:rsidR="009A6BE2" w:rsidRDefault="00516450" w:rsidP="009A6BE2">
      <w:pPr>
        <w:rPr>
          <w:rFonts w:ascii="Times New Roman" w:hAnsi="Times New Roman" w:cs="Times New Roman"/>
          <w:sz w:val="24"/>
        </w:rPr>
      </w:pPr>
      <w:r w:rsidRPr="00123783">
        <w:rPr>
          <w:rFonts w:ascii="Times New Roman" w:hAnsi="Times New Roman" w:cs="Times New Roman"/>
          <w:sz w:val="24"/>
        </w:rPr>
        <w:t>Figure 2: GO functional enrichment analysis and KEGG enrichment analysis.</w:t>
      </w:r>
    </w:p>
    <w:p w14:paraId="6691A9A9" w14:textId="77777777" w:rsidR="00A236B2" w:rsidRDefault="00A236B2" w:rsidP="00A236B2">
      <w:pPr>
        <w:spacing w:line="360" w:lineRule="auto"/>
        <w:ind w:firstLine="720"/>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Additionally, the moderate binding affinities of resveratrol with </w:t>
      </w:r>
      <w:r w:rsidRPr="009A6BE2">
        <w:rPr>
          <w:rStyle w:val="Strong"/>
          <w:rFonts w:ascii="Times New Roman" w:hAnsi="Times New Roman" w:cs="Times New Roman"/>
          <w:b w:val="0"/>
          <w:bCs w:val="0"/>
          <w:sz w:val="24"/>
          <w:szCs w:val="24"/>
        </w:rPr>
        <w:t>STAT1</w:t>
      </w:r>
      <w:r w:rsidRPr="009A6BE2">
        <w:rPr>
          <w:rFonts w:ascii="Times New Roman" w:hAnsi="Times New Roman" w:cs="Times New Roman"/>
          <w:sz w:val="24"/>
          <w:szCs w:val="24"/>
        </w:rPr>
        <w:t xml:space="preserve"> and </w:t>
      </w:r>
      <w:r w:rsidRPr="009A6BE2">
        <w:rPr>
          <w:rStyle w:val="Strong"/>
          <w:rFonts w:ascii="Times New Roman" w:hAnsi="Times New Roman" w:cs="Times New Roman"/>
          <w:b w:val="0"/>
          <w:bCs w:val="0"/>
          <w:sz w:val="24"/>
          <w:szCs w:val="24"/>
        </w:rPr>
        <w:t>IL6</w:t>
      </w:r>
      <w:r w:rsidRPr="009A6BE2">
        <w:rPr>
          <w:rFonts w:ascii="Times New Roman" w:hAnsi="Times New Roman" w:cs="Times New Roman"/>
          <w:sz w:val="24"/>
          <w:szCs w:val="24"/>
        </w:rPr>
        <w:t xml:space="preserve"> (−5.45 and −5.10 kcal/mol, respectively) suggest that it may also modulate cytokine-mediated inflammatory signaling. PRRSV infection is known to cause </w:t>
      </w:r>
      <w:r w:rsidRPr="009A6BE2">
        <w:rPr>
          <w:rStyle w:val="Strong"/>
          <w:rFonts w:ascii="Times New Roman" w:hAnsi="Times New Roman" w:cs="Times New Roman"/>
          <w:b w:val="0"/>
          <w:bCs w:val="0"/>
          <w:sz w:val="24"/>
          <w:szCs w:val="24"/>
        </w:rPr>
        <w:t>cytokine dysregulation</w:t>
      </w:r>
      <w:r w:rsidRPr="009A6BE2">
        <w:rPr>
          <w:rFonts w:ascii="Times New Roman" w:hAnsi="Times New Roman" w:cs="Times New Roman"/>
          <w:sz w:val="24"/>
          <w:szCs w:val="24"/>
        </w:rPr>
        <w:t xml:space="preserve">, with excessive IL-6, TNF-α, and IL-1β production leading to pathological inflammation and reduced antiviral signaling (Ma et al., 2021; Gao and Wen, 2025). </w:t>
      </w:r>
      <w:r w:rsidRPr="009A6BE2">
        <w:rPr>
          <w:rFonts w:ascii="Times New Roman" w:hAnsi="Times New Roman" w:cs="Times New Roman"/>
          <w:sz w:val="24"/>
          <w:szCs w:val="24"/>
        </w:rPr>
        <w:lastRenderedPageBreak/>
        <w:t>Previous studies have demonstrated that resveratrol suppresses IL-6 and TNF-α expression, restoring immune balance in inflammatory lung models (Chen et al., 2022). Therefore, the interaction of resveratrol with IL6 and STAT1 observed here supports its potential to attenuate hyperinflammation while promoting interferon-driven antiviral responses.</w:t>
      </w:r>
    </w:p>
    <w:p w14:paraId="59D76039" w14:textId="1F51F65B" w:rsidR="009A6BE2" w:rsidRDefault="009A6BE2" w:rsidP="009A6BE2">
      <w:pPr>
        <w:spacing w:line="360" w:lineRule="auto"/>
        <w:ind w:firstLine="720"/>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Enrichment of the </w:t>
      </w:r>
      <w:r w:rsidRPr="009A6BE2">
        <w:rPr>
          <w:rStyle w:val="Strong"/>
          <w:rFonts w:ascii="Times New Roman" w:hAnsi="Times New Roman" w:cs="Times New Roman"/>
          <w:b w:val="0"/>
          <w:bCs w:val="0"/>
          <w:sz w:val="24"/>
          <w:szCs w:val="24"/>
        </w:rPr>
        <w:t>Toll-like receptor (TLR)</w:t>
      </w:r>
      <w:r w:rsidRPr="009A6BE2">
        <w:rPr>
          <w:rFonts w:ascii="Times New Roman" w:hAnsi="Times New Roman" w:cs="Times New Roman"/>
          <w:sz w:val="24"/>
          <w:szCs w:val="24"/>
        </w:rPr>
        <w:t xml:space="preserve"> and </w:t>
      </w:r>
      <w:r w:rsidRPr="009A6BE2">
        <w:rPr>
          <w:rStyle w:val="Strong"/>
          <w:rFonts w:ascii="Times New Roman" w:hAnsi="Times New Roman" w:cs="Times New Roman"/>
          <w:b w:val="0"/>
          <w:bCs w:val="0"/>
          <w:sz w:val="24"/>
          <w:szCs w:val="24"/>
        </w:rPr>
        <w:t>C-type lectin receptor (CLR)</w:t>
      </w:r>
      <w:r w:rsidRPr="009A6BE2">
        <w:rPr>
          <w:rFonts w:ascii="Times New Roman" w:hAnsi="Times New Roman" w:cs="Times New Roman"/>
          <w:sz w:val="24"/>
          <w:szCs w:val="24"/>
        </w:rPr>
        <w:t xml:space="preserve"> signaling pathways aligns with the observed docking interactions. TLR3, in particular, plays a critical role in recognizing viral RNA and initiating </w:t>
      </w:r>
      <w:r w:rsidRPr="009A6BE2">
        <w:rPr>
          <w:rStyle w:val="Strong"/>
          <w:rFonts w:ascii="Times New Roman" w:hAnsi="Times New Roman" w:cs="Times New Roman"/>
          <w:b w:val="0"/>
          <w:bCs w:val="0"/>
          <w:sz w:val="24"/>
          <w:szCs w:val="24"/>
        </w:rPr>
        <w:t>type I interferon</w:t>
      </w:r>
      <w:r w:rsidRPr="009A6BE2">
        <w:rPr>
          <w:rFonts w:ascii="Times New Roman" w:hAnsi="Times New Roman" w:cs="Times New Roman"/>
          <w:sz w:val="24"/>
          <w:szCs w:val="24"/>
        </w:rPr>
        <w:t xml:space="preserve"> synthesis. The strong binding affinity of resveratrol to TLR3 (−6.63 kcal/mol) indicates its possible role in stabilizing TLR3–ligand interactions, thereby enhancing antiviral signaling (Ma et al., 2021). These effects collectively suggest that resveratrol may act through multiple innate immune pathways</w:t>
      </w:r>
      <w:r>
        <w:rPr>
          <w:rFonts w:ascii="Times New Roman" w:hAnsi="Times New Roman" w:cs="Times New Roman"/>
          <w:sz w:val="24"/>
          <w:szCs w:val="24"/>
        </w:rPr>
        <w:t xml:space="preserve">, </w:t>
      </w:r>
      <w:r w:rsidRPr="009A6BE2">
        <w:rPr>
          <w:rFonts w:ascii="Times New Roman" w:hAnsi="Times New Roman" w:cs="Times New Roman"/>
          <w:sz w:val="24"/>
          <w:szCs w:val="24"/>
        </w:rPr>
        <w:t>particularly RIG-I and TLR3</w:t>
      </w:r>
      <w:r>
        <w:rPr>
          <w:rFonts w:ascii="Times New Roman" w:hAnsi="Times New Roman" w:cs="Times New Roman"/>
          <w:sz w:val="24"/>
          <w:szCs w:val="24"/>
        </w:rPr>
        <w:t xml:space="preserve"> </w:t>
      </w:r>
      <w:r w:rsidRPr="009A6BE2">
        <w:rPr>
          <w:rFonts w:ascii="Times New Roman" w:hAnsi="Times New Roman" w:cs="Times New Roman"/>
          <w:sz w:val="24"/>
          <w:szCs w:val="24"/>
        </w:rPr>
        <w:t>dependent mechanisms</w:t>
      </w:r>
      <w:r>
        <w:rPr>
          <w:rFonts w:ascii="Times New Roman" w:hAnsi="Times New Roman" w:cs="Times New Roman"/>
          <w:sz w:val="24"/>
          <w:szCs w:val="24"/>
        </w:rPr>
        <w:t xml:space="preserve"> </w:t>
      </w:r>
      <w:r w:rsidRPr="009A6BE2">
        <w:rPr>
          <w:rFonts w:ascii="Times New Roman" w:hAnsi="Times New Roman" w:cs="Times New Roman"/>
          <w:sz w:val="24"/>
          <w:szCs w:val="24"/>
        </w:rPr>
        <w:t>to restore antiviral competence in PRRSV-infected macrophages.</w:t>
      </w:r>
    </w:p>
    <w:p w14:paraId="4BA88D38" w14:textId="005AAC03" w:rsidR="009A6BE2" w:rsidRDefault="009A6BE2" w:rsidP="009A6BE2">
      <w:pPr>
        <w:spacing w:line="360" w:lineRule="auto"/>
        <w:ind w:firstLine="720"/>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Beyond PRRSV, resveratrol has exhibited broad-spectrum antiviral activity against several RNA and DNA viruses, including pseudorabies virus, respiratory syncytial virus, herpes simplex virus type 1, and hepatitis B virus (Zhao et al., 2017; Rossi et al., 2021; Xiong et al., 2024). The compound’s antiviral efficacy is attributed not only to its direct modulation of host immune signaling but also to its </w:t>
      </w:r>
      <w:r w:rsidRPr="009A6BE2">
        <w:rPr>
          <w:rStyle w:val="Strong"/>
          <w:rFonts w:ascii="Times New Roman" w:hAnsi="Times New Roman" w:cs="Times New Roman"/>
          <w:b w:val="0"/>
          <w:bCs w:val="0"/>
          <w:sz w:val="24"/>
          <w:szCs w:val="24"/>
        </w:rPr>
        <w:t>antioxidant</w:t>
      </w:r>
      <w:r w:rsidRPr="009A6BE2">
        <w:rPr>
          <w:rFonts w:ascii="Times New Roman" w:hAnsi="Times New Roman" w:cs="Times New Roman"/>
          <w:sz w:val="24"/>
          <w:szCs w:val="24"/>
        </w:rPr>
        <w:t xml:space="preserve"> properties via activation of the </w:t>
      </w:r>
      <w:r w:rsidRPr="009A6BE2">
        <w:rPr>
          <w:rStyle w:val="Strong"/>
          <w:rFonts w:ascii="Times New Roman" w:hAnsi="Times New Roman" w:cs="Times New Roman"/>
          <w:b w:val="0"/>
          <w:bCs w:val="0"/>
          <w:sz w:val="24"/>
          <w:szCs w:val="24"/>
        </w:rPr>
        <w:t>SIRT1–Nrf2</w:t>
      </w:r>
      <w:r w:rsidRPr="009A6BE2">
        <w:rPr>
          <w:rFonts w:ascii="Times New Roman" w:hAnsi="Times New Roman" w:cs="Times New Roman"/>
          <w:sz w:val="24"/>
          <w:szCs w:val="24"/>
        </w:rPr>
        <w:t xml:space="preserve"> axis (</w:t>
      </w:r>
      <w:r w:rsidR="002C4D92" w:rsidRPr="009A6BE2">
        <w:rPr>
          <w:rFonts w:ascii="Times New Roman" w:hAnsi="Times New Roman" w:cs="Times New Roman"/>
          <w:sz w:val="24"/>
          <w:szCs w:val="24"/>
        </w:rPr>
        <w:t>Yu et al., 2024</w:t>
      </w:r>
      <w:r w:rsidR="002C4D92">
        <w:rPr>
          <w:rFonts w:ascii="Times New Roman" w:hAnsi="Times New Roman" w:cs="Times New Roman"/>
          <w:sz w:val="24"/>
          <w:szCs w:val="24"/>
        </w:rPr>
        <w:t xml:space="preserve">; </w:t>
      </w:r>
      <w:r w:rsidRPr="009A6BE2">
        <w:rPr>
          <w:rFonts w:ascii="Times New Roman" w:hAnsi="Times New Roman" w:cs="Times New Roman"/>
          <w:sz w:val="24"/>
          <w:szCs w:val="24"/>
        </w:rPr>
        <w:t>Fernandes et al., 2025). These pathways enhance the expression of cellular antioxidant enzymes and mitigate virus-induced oxidative stress, which is a contributing factor in PRRSV pathogenesis.</w:t>
      </w:r>
    </w:p>
    <w:p w14:paraId="1D48E410" w14:textId="77777777" w:rsidR="009A6BE2" w:rsidRDefault="009A6BE2" w:rsidP="009A6BE2">
      <w:pPr>
        <w:spacing w:line="360" w:lineRule="auto"/>
        <w:ind w:firstLine="720"/>
        <w:contextualSpacing/>
        <w:jc w:val="both"/>
        <w:rPr>
          <w:rFonts w:ascii="Times New Roman" w:hAnsi="Times New Roman" w:cs="Times New Roman"/>
          <w:sz w:val="24"/>
          <w:szCs w:val="24"/>
        </w:rPr>
      </w:pPr>
      <w:r w:rsidRPr="009A6BE2">
        <w:rPr>
          <w:rFonts w:ascii="Times New Roman" w:hAnsi="Times New Roman" w:cs="Times New Roman"/>
          <w:sz w:val="24"/>
          <w:szCs w:val="24"/>
        </w:rPr>
        <w:t xml:space="preserve">Moreover, KEGG analysis in the present study revealed overlap between PRRS-related pathways and those of other viral infections (Influenza A, Hepatitis B, Epstein-Barr virus, and Kaposi sarcoma-associated herpesvirus). This suggests that resveratrol may act on </w:t>
      </w:r>
      <w:r w:rsidRPr="009A6BE2">
        <w:rPr>
          <w:rStyle w:val="Strong"/>
          <w:rFonts w:ascii="Times New Roman" w:hAnsi="Times New Roman" w:cs="Times New Roman"/>
          <w:b w:val="0"/>
          <w:bCs w:val="0"/>
          <w:sz w:val="24"/>
          <w:szCs w:val="24"/>
        </w:rPr>
        <w:t>conserved host-defense mechanisms</w:t>
      </w:r>
      <w:r w:rsidRPr="009A6BE2">
        <w:rPr>
          <w:rFonts w:ascii="Times New Roman" w:hAnsi="Times New Roman" w:cs="Times New Roman"/>
          <w:sz w:val="24"/>
          <w:szCs w:val="24"/>
        </w:rPr>
        <w:t xml:space="preserve"> shared across viral infections (Lim et al., 2020; Malla et al., 2025). </w:t>
      </w:r>
    </w:p>
    <w:p w14:paraId="71D58E29" w14:textId="1CC2421C" w:rsidR="00824D25" w:rsidRPr="002C4D92" w:rsidRDefault="002C4D92" w:rsidP="002C4D92">
      <w:pPr>
        <w:spacing w:line="360" w:lineRule="auto"/>
        <w:ind w:firstLine="720"/>
        <w:contextualSpacing/>
        <w:jc w:val="both"/>
        <w:rPr>
          <w:rFonts w:ascii="Times New Roman" w:hAnsi="Times New Roman" w:cs="Times New Roman"/>
          <w:b/>
          <w:bCs/>
          <w:sz w:val="48"/>
          <w:szCs w:val="44"/>
        </w:rPr>
      </w:pPr>
      <w:r w:rsidRPr="009A6BE2">
        <w:rPr>
          <w:rFonts w:ascii="Times New Roman" w:hAnsi="Times New Roman" w:cs="Times New Roman"/>
          <w:sz w:val="24"/>
          <w:szCs w:val="24"/>
        </w:rPr>
        <w:t xml:space="preserve">Given its </w:t>
      </w:r>
      <w:r w:rsidRPr="009A6BE2">
        <w:rPr>
          <w:rStyle w:val="Strong"/>
          <w:rFonts w:ascii="Times New Roman" w:hAnsi="Times New Roman" w:cs="Times New Roman"/>
          <w:b w:val="0"/>
          <w:bCs w:val="0"/>
          <w:sz w:val="24"/>
          <w:szCs w:val="24"/>
        </w:rPr>
        <w:t>multi-target pharmacological profile</w:t>
      </w:r>
      <w:r w:rsidRPr="009A6BE2">
        <w:rPr>
          <w:rFonts w:ascii="Times New Roman" w:hAnsi="Times New Roman" w:cs="Times New Roman"/>
          <w:sz w:val="24"/>
          <w:szCs w:val="24"/>
        </w:rPr>
        <w:t xml:space="preserve">, resveratrol emerges as a promising </w:t>
      </w:r>
      <w:r w:rsidRPr="009A6BE2">
        <w:rPr>
          <w:rStyle w:val="Strong"/>
          <w:rFonts w:ascii="Times New Roman" w:hAnsi="Times New Roman" w:cs="Times New Roman"/>
          <w:b w:val="0"/>
          <w:bCs w:val="0"/>
          <w:sz w:val="24"/>
          <w:szCs w:val="24"/>
        </w:rPr>
        <w:t>adjunctive therapeutic candidate</w:t>
      </w:r>
      <w:r w:rsidRPr="009A6BE2">
        <w:rPr>
          <w:rFonts w:ascii="Times New Roman" w:hAnsi="Times New Roman" w:cs="Times New Roman"/>
          <w:sz w:val="24"/>
          <w:szCs w:val="24"/>
        </w:rPr>
        <w:t xml:space="preserve"> for PRRS management. Its ability to simultaneously enhance interferon production, modulate inflammatory cytokines, and reduce oxidative stress addresses multiple aspects of PRRSV-induced pathogenesis. Furthermore, as a natural compound with a favorable safety profile, resveratrol represents a sustainable and resistance-free alternative or supplement to conventional antiviral therapies.</w:t>
      </w:r>
    </w:p>
    <w:p w14:paraId="591E4635" w14:textId="012C2AA1" w:rsidR="00516450" w:rsidRPr="00123783" w:rsidRDefault="00516450" w:rsidP="00516450">
      <w:pPr>
        <w:pStyle w:val="Caption"/>
        <w:keepNext/>
        <w:rPr>
          <w:rFonts w:ascii="Times New Roman" w:hAnsi="Times New Roman" w:cs="Times New Roman"/>
          <w:color w:val="auto"/>
          <w:sz w:val="24"/>
          <w:szCs w:val="24"/>
        </w:rPr>
      </w:pPr>
      <w:r w:rsidRPr="00123783">
        <w:rPr>
          <w:rFonts w:ascii="Times New Roman" w:hAnsi="Times New Roman" w:cs="Times New Roman"/>
          <w:color w:val="auto"/>
          <w:sz w:val="24"/>
          <w:szCs w:val="24"/>
        </w:rPr>
        <w:lastRenderedPageBreak/>
        <w:t>Table 1: Molecular docking results of resveratrol and 5 core targets</w:t>
      </w:r>
    </w:p>
    <w:tbl>
      <w:tblPr>
        <w:tblStyle w:val="TableGrid"/>
        <w:tblW w:w="8545" w:type="dxa"/>
        <w:tblLook w:val="04A0" w:firstRow="1" w:lastRow="0" w:firstColumn="1" w:lastColumn="0" w:noHBand="0" w:noVBand="1"/>
      </w:tblPr>
      <w:tblGrid>
        <w:gridCol w:w="985"/>
        <w:gridCol w:w="1980"/>
        <w:gridCol w:w="3510"/>
        <w:gridCol w:w="2070"/>
      </w:tblGrid>
      <w:tr w:rsidR="00123783" w:rsidRPr="00123783" w14:paraId="6B269BB7" w14:textId="77777777" w:rsidTr="006D401E">
        <w:trPr>
          <w:trHeight w:val="215"/>
        </w:trPr>
        <w:tc>
          <w:tcPr>
            <w:tcW w:w="985" w:type="dxa"/>
          </w:tcPr>
          <w:p w14:paraId="79783A37"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b/>
                <w:bCs/>
                <w:sz w:val="24"/>
                <w:szCs w:val="24"/>
              </w:rPr>
              <w:t>Sr No.</w:t>
            </w:r>
          </w:p>
        </w:tc>
        <w:tc>
          <w:tcPr>
            <w:tcW w:w="1980" w:type="dxa"/>
            <w:vAlign w:val="center"/>
          </w:tcPr>
          <w:p w14:paraId="145E3D74"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b/>
                <w:bCs/>
                <w:sz w:val="24"/>
                <w:szCs w:val="24"/>
              </w:rPr>
              <w:t>Protein</w:t>
            </w:r>
          </w:p>
        </w:tc>
        <w:tc>
          <w:tcPr>
            <w:tcW w:w="3510" w:type="dxa"/>
          </w:tcPr>
          <w:p w14:paraId="7E684D26"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b/>
                <w:sz w:val="24"/>
                <w:szCs w:val="24"/>
              </w:rPr>
              <w:t>Target structure</w:t>
            </w:r>
          </w:p>
        </w:tc>
        <w:tc>
          <w:tcPr>
            <w:tcW w:w="2070" w:type="dxa"/>
            <w:vAlign w:val="center"/>
          </w:tcPr>
          <w:p w14:paraId="0264ABFC" w14:textId="77777777" w:rsidR="00516450" w:rsidRPr="00123783" w:rsidRDefault="00516450" w:rsidP="006D401E">
            <w:pPr>
              <w:ind w:right="78"/>
              <w:jc w:val="center"/>
              <w:rPr>
                <w:rFonts w:ascii="Times New Roman" w:hAnsi="Times New Roman" w:cs="Times New Roman"/>
                <w:sz w:val="24"/>
                <w:szCs w:val="24"/>
              </w:rPr>
            </w:pPr>
            <w:r w:rsidRPr="00123783">
              <w:rPr>
                <w:rFonts w:ascii="Times New Roman" w:hAnsi="Times New Roman" w:cs="Times New Roman"/>
                <w:b/>
                <w:bCs/>
                <w:sz w:val="24"/>
                <w:szCs w:val="24"/>
              </w:rPr>
              <w:t>Binding Energy (kJ·mol⁻¹)</w:t>
            </w:r>
          </w:p>
        </w:tc>
      </w:tr>
      <w:tr w:rsidR="00123783" w:rsidRPr="00123783" w14:paraId="5A819BE7" w14:textId="77777777" w:rsidTr="006D401E">
        <w:trPr>
          <w:trHeight w:val="215"/>
        </w:trPr>
        <w:tc>
          <w:tcPr>
            <w:tcW w:w="985" w:type="dxa"/>
          </w:tcPr>
          <w:p w14:paraId="4330AC06"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1</w:t>
            </w:r>
          </w:p>
        </w:tc>
        <w:tc>
          <w:tcPr>
            <w:tcW w:w="1980" w:type="dxa"/>
            <w:vAlign w:val="center"/>
          </w:tcPr>
          <w:p w14:paraId="3D444C5B"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ISG15</w:t>
            </w:r>
          </w:p>
        </w:tc>
        <w:tc>
          <w:tcPr>
            <w:tcW w:w="3510" w:type="dxa"/>
          </w:tcPr>
          <w:p w14:paraId="0032014D"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21EAF448" wp14:editId="4DAA369D">
                  <wp:extent cx="1035170" cy="1035170"/>
                  <wp:effectExtent l="0" t="0" r="0" b="0"/>
                  <wp:docPr id="40357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510" cy="1036510"/>
                          </a:xfrm>
                          <a:prstGeom prst="rect">
                            <a:avLst/>
                          </a:prstGeom>
                          <a:noFill/>
                        </pic:spPr>
                      </pic:pic>
                    </a:graphicData>
                  </a:graphic>
                </wp:inline>
              </w:drawing>
            </w:r>
          </w:p>
        </w:tc>
        <w:tc>
          <w:tcPr>
            <w:tcW w:w="2070" w:type="dxa"/>
            <w:vAlign w:val="center"/>
          </w:tcPr>
          <w:p w14:paraId="196889F8"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-7.53</w:t>
            </w:r>
          </w:p>
        </w:tc>
      </w:tr>
      <w:tr w:rsidR="00123783" w:rsidRPr="00123783" w14:paraId="183DD08E" w14:textId="77777777" w:rsidTr="009A6BE2">
        <w:trPr>
          <w:trHeight w:val="1772"/>
        </w:trPr>
        <w:tc>
          <w:tcPr>
            <w:tcW w:w="985" w:type="dxa"/>
          </w:tcPr>
          <w:p w14:paraId="3946C697"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2</w:t>
            </w:r>
          </w:p>
        </w:tc>
        <w:tc>
          <w:tcPr>
            <w:tcW w:w="1980" w:type="dxa"/>
            <w:vAlign w:val="center"/>
          </w:tcPr>
          <w:p w14:paraId="6B3D5A75"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STAT1</w:t>
            </w:r>
          </w:p>
        </w:tc>
        <w:tc>
          <w:tcPr>
            <w:tcW w:w="3510" w:type="dxa"/>
          </w:tcPr>
          <w:p w14:paraId="2BC41EE9"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15FDF151" wp14:editId="1A9F364D">
                  <wp:extent cx="1017917" cy="1017917"/>
                  <wp:effectExtent l="0" t="0" r="0" b="0"/>
                  <wp:docPr id="502736827" name="Picture 1" descr="A green and white spir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6827" name="Picture 1" descr="A green and white spiral structu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8558" cy="1018558"/>
                          </a:xfrm>
                          <a:prstGeom prst="rect">
                            <a:avLst/>
                          </a:prstGeom>
                          <a:noFill/>
                        </pic:spPr>
                      </pic:pic>
                    </a:graphicData>
                  </a:graphic>
                </wp:inline>
              </w:drawing>
            </w:r>
          </w:p>
        </w:tc>
        <w:tc>
          <w:tcPr>
            <w:tcW w:w="2070" w:type="dxa"/>
            <w:vAlign w:val="center"/>
          </w:tcPr>
          <w:p w14:paraId="1DE29368"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-5.45</w:t>
            </w:r>
          </w:p>
        </w:tc>
      </w:tr>
      <w:tr w:rsidR="00123783" w:rsidRPr="00123783" w14:paraId="0EEF3EEF" w14:textId="77777777" w:rsidTr="009A6BE2">
        <w:trPr>
          <w:trHeight w:val="1790"/>
        </w:trPr>
        <w:tc>
          <w:tcPr>
            <w:tcW w:w="985" w:type="dxa"/>
          </w:tcPr>
          <w:p w14:paraId="16768DE9"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3</w:t>
            </w:r>
          </w:p>
        </w:tc>
        <w:tc>
          <w:tcPr>
            <w:tcW w:w="1980" w:type="dxa"/>
            <w:vAlign w:val="center"/>
          </w:tcPr>
          <w:p w14:paraId="5D2EF192"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TLR3</w:t>
            </w:r>
          </w:p>
        </w:tc>
        <w:tc>
          <w:tcPr>
            <w:tcW w:w="3510" w:type="dxa"/>
          </w:tcPr>
          <w:p w14:paraId="6CF64447"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30C42C8A" wp14:editId="70ED8146">
                  <wp:extent cx="1009291" cy="1009291"/>
                  <wp:effectExtent l="0" t="0" r="635" b="635"/>
                  <wp:docPr id="588985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2921" cy="1012921"/>
                          </a:xfrm>
                          <a:prstGeom prst="rect">
                            <a:avLst/>
                          </a:prstGeom>
                          <a:noFill/>
                        </pic:spPr>
                      </pic:pic>
                    </a:graphicData>
                  </a:graphic>
                </wp:inline>
              </w:drawing>
            </w:r>
          </w:p>
        </w:tc>
        <w:tc>
          <w:tcPr>
            <w:tcW w:w="2070" w:type="dxa"/>
            <w:vAlign w:val="center"/>
          </w:tcPr>
          <w:p w14:paraId="3EA65A9E"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-6.63</w:t>
            </w:r>
          </w:p>
        </w:tc>
      </w:tr>
      <w:tr w:rsidR="00123783" w:rsidRPr="00123783" w14:paraId="41AE9B5E" w14:textId="77777777" w:rsidTr="006D401E">
        <w:tc>
          <w:tcPr>
            <w:tcW w:w="985" w:type="dxa"/>
          </w:tcPr>
          <w:p w14:paraId="0B4E2102"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4</w:t>
            </w:r>
          </w:p>
        </w:tc>
        <w:tc>
          <w:tcPr>
            <w:tcW w:w="1980" w:type="dxa"/>
            <w:vAlign w:val="center"/>
          </w:tcPr>
          <w:p w14:paraId="4F54F675"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IL6</w:t>
            </w:r>
          </w:p>
        </w:tc>
        <w:tc>
          <w:tcPr>
            <w:tcW w:w="3510" w:type="dxa"/>
          </w:tcPr>
          <w:p w14:paraId="097FD135"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62853DC8" wp14:editId="2CA01C77">
                  <wp:extent cx="1155940" cy="1155940"/>
                  <wp:effectExtent l="0" t="0" r="6350" b="6350"/>
                  <wp:docPr id="1708433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5177" cy="1165177"/>
                          </a:xfrm>
                          <a:prstGeom prst="rect">
                            <a:avLst/>
                          </a:prstGeom>
                          <a:noFill/>
                        </pic:spPr>
                      </pic:pic>
                    </a:graphicData>
                  </a:graphic>
                </wp:inline>
              </w:drawing>
            </w:r>
          </w:p>
        </w:tc>
        <w:tc>
          <w:tcPr>
            <w:tcW w:w="2070" w:type="dxa"/>
            <w:vAlign w:val="center"/>
          </w:tcPr>
          <w:p w14:paraId="0789848C"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-5.10</w:t>
            </w:r>
          </w:p>
        </w:tc>
      </w:tr>
      <w:tr w:rsidR="00123783" w:rsidRPr="00123783" w14:paraId="4A8D1853" w14:textId="77777777" w:rsidTr="006D401E">
        <w:tc>
          <w:tcPr>
            <w:tcW w:w="985" w:type="dxa"/>
          </w:tcPr>
          <w:p w14:paraId="628B3AF1"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sz w:val="24"/>
                <w:szCs w:val="24"/>
              </w:rPr>
              <w:t>5</w:t>
            </w:r>
          </w:p>
        </w:tc>
        <w:tc>
          <w:tcPr>
            <w:tcW w:w="1980" w:type="dxa"/>
            <w:vAlign w:val="center"/>
          </w:tcPr>
          <w:p w14:paraId="12610892"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DDX58</w:t>
            </w:r>
          </w:p>
        </w:tc>
        <w:tc>
          <w:tcPr>
            <w:tcW w:w="3510" w:type="dxa"/>
          </w:tcPr>
          <w:p w14:paraId="2F92746D" w14:textId="77777777" w:rsidR="00516450" w:rsidRPr="00123783" w:rsidRDefault="00516450" w:rsidP="006D401E">
            <w:pPr>
              <w:jc w:val="center"/>
              <w:rPr>
                <w:rFonts w:ascii="Times New Roman" w:hAnsi="Times New Roman" w:cs="Times New Roman"/>
                <w:sz w:val="24"/>
                <w:szCs w:val="24"/>
              </w:rPr>
            </w:pPr>
            <w:r w:rsidRPr="00123783">
              <w:rPr>
                <w:rFonts w:ascii="Times New Roman" w:hAnsi="Times New Roman" w:cs="Times New Roman"/>
                <w:noProof/>
                <w:sz w:val="24"/>
                <w:szCs w:val="24"/>
              </w:rPr>
              <w:drawing>
                <wp:inline distT="0" distB="0" distL="0" distR="0" wp14:anchorId="1570CFE8" wp14:editId="68F2E4BD">
                  <wp:extent cx="1268083" cy="1268083"/>
                  <wp:effectExtent l="0" t="0" r="8890" b="8890"/>
                  <wp:docPr id="319392213" name="Picture 5" descr="A close-up of several colorful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92213" name="Picture 5" descr="A close-up of several colorful ribbon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4947" cy="1274947"/>
                          </a:xfrm>
                          <a:prstGeom prst="rect">
                            <a:avLst/>
                          </a:prstGeom>
                          <a:noFill/>
                        </pic:spPr>
                      </pic:pic>
                    </a:graphicData>
                  </a:graphic>
                </wp:inline>
              </w:drawing>
            </w:r>
          </w:p>
        </w:tc>
        <w:tc>
          <w:tcPr>
            <w:tcW w:w="2070" w:type="dxa"/>
            <w:vAlign w:val="center"/>
          </w:tcPr>
          <w:p w14:paraId="20893398" w14:textId="77777777" w:rsidR="00516450" w:rsidRPr="00123783" w:rsidRDefault="00516450" w:rsidP="006D401E">
            <w:pPr>
              <w:jc w:val="center"/>
              <w:rPr>
                <w:rFonts w:ascii="Times New Roman" w:hAnsi="Times New Roman" w:cs="Times New Roman"/>
                <w:b/>
                <w:bCs/>
                <w:sz w:val="24"/>
                <w:szCs w:val="24"/>
              </w:rPr>
            </w:pPr>
            <w:r w:rsidRPr="00123783">
              <w:rPr>
                <w:rFonts w:ascii="Times New Roman" w:hAnsi="Times New Roman" w:cs="Times New Roman"/>
                <w:sz w:val="24"/>
                <w:szCs w:val="24"/>
              </w:rPr>
              <w:t>-7.31</w:t>
            </w:r>
          </w:p>
        </w:tc>
      </w:tr>
    </w:tbl>
    <w:p w14:paraId="527C2864" w14:textId="77777777" w:rsidR="00A236B2" w:rsidRDefault="00A236B2" w:rsidP="00516450">
      <w:pPr>
        <w:rPr>
          <w:rFonts w:ascii="Times New Roman" w:hAnsi="Times New Roman" w:cs="Times New Roman"/>
        </w:rPr>
      </w:pPr>
    </w:p>
    <w:p w14:paraId="5B8442F4" w14:textId="77777777" w:rsidR="00A236B2" w:rsidRDefault="00A236B2" w:rsidP="00516450">
      <w:pPr>
        <w:rPr>
          <w:rFonts w:ascii="Times New Roman" w:hAnsi="Times New Roman" w:cs="Times New Roman"/>
        </w:rPr>
      </w:pPr>
    </w:p>
    <w:p w14:paraId="138B12C4" w14:textId="77777777" w:rsidR="00A236B2" w:rsidRDefault="00A236B2" w:rsidP="00516450">
      <w:pPr>
        <w:rPr>
          <w:rFonts w:ascii="Times New Roman" w:hAnsi="Times New Roman" w:cs="Times New Roman"/>
        </w:rPr>
      </w:pPr>
    </w:p>
    <w:p w14:paraId="2AA7D01C" w14:textId="77777777" w:rsidR="00A236B2" w:rsidRDefault="00A236B2" w:rsidP="00516450">
      <w:pPr>
        <w:rPr>
          <w:rFonts w:ascii="Times New Roman" w:hAnsi="Times New Roman" w:cs="Times New Roman"/>
        </w:rPr>
      </w:pPr>
    </w:p>
    <w:p w14:paraId="330A84F7" w14:textId="77777777" w:rsidR="00A236B2" w:rsidRDefault="00A236B2" w:rsidP="00516450">
      <w:pPr>
        <w:rPr>
          <w:rFonts w:ascii="Times New Roman" w:hAnsi="Times New Roman" w:cs="Times New Roman"/>
        </w:rPr>
      </w:pPr>
    </w:p>
    <w:p w14:paraId="35FA3D41" w14:textId="77777777" w:rsidR="00A236B2" w:rsidRDefault="00A236B2" w:rsidP="00516450">
      <w:pPr>
        <w:rPr>
          <w:rFonts w:ascii="Times New Roman" w:hAnsi="Times New Roman" w:cs="Times New Roman"/>
        </w:rPr>
      </w:pPr>
    </w:p>
    <w:p w14:paraId="1FF18897" w14:textId="595B9D21" w:rsidR="00516450" w:rsidRPr="00123783" w:rsidRDefault="00516450" w:rsidP="00516450">
      <w:pPr>
        <w:rPr>
          <w:rFonts w:ascii="Times New Roman" w:hAnsi="Times New Roman" w:cs="Times New Roman"/>
        </w:rPr>
      </w:pPr>
      <w:r w:rsidRPr="00123783">
        <w:rPr>
          <w:rFonts w:ascii="Times New Roman" w:hAnsi="Times New Roman" w:cs="Times New Roman"/>
          <w:noProof/>
        </w:rPr>
        <w:lastRenderedPageBreak/>
        <mc:AlternateContent>
          <mc:Choice Requires="wps">
            <w:drawing>
              <wp:anchor distT="45720" distB="45720" distL="114300" distR="114300" simplePos="0" relativeHeight="251691520" behindDoc="1" locked="0" layoutInCell="1" allowOverlap="1" wp14:anchorId="0A89B715" wp14:editId="60415F58">
                <wp:simplePos x="0" y="0"/>
                <wp:positionH relativeFrom="column">
                  <wp:posOffset>1264056</wp:posOffset>
                </wp:positionH>
                <wp:positionV relativeFrom="paragraph">
                  <wp:posOffset>5616474</wp:posOffset>
                </wp:positionV>
                <wp:extent cx="248285" cy="285115"/>
                <wp:effectExtent l="0" t="0" r="18415" b="19685"/>
                <wp:wrapNone/>
                <wp:docPr id="3799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41136B29" w14:textId="77777777" w:rsidR="00516450" w:rsidRPr="00FE02EC" w:rsidRDefault="00516450" w:rsidP="00516450">
                            <w:pPr>
                              <w:shd w:val="clear" w:color="auto" w:fill="000000" w:themeFill="text1"/>
                            </w:pPr>
                            <w:r>
                              <w:t>e</w:t>
                            </w:r>
                            <w:r w:rsidRPr="00FE02EC">
                              <w:rPr>
                                <w:noProof/>
                              </w:rPr>
                              <w:drawing>
                                <wp:inline distT="0" distB="0" distL="0" distR="0" wp14:anchorId="065A62F7" wp14:editId="54934418">
                                  <wp:extent cx="56515" cy="64135"/>
                                  <wp:effectExtent l="0" t="0" r="635" b="0"/>
                                  <wp:docPr id="1164767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89B715" id="_x0000_s1031" type="#_x0000_t202" style="position:absolute;margin-left:99.55pt;margin-top:442.25pt;width:19.55pt;height:22.4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" fillcolor="black [3213]">
                <v:textbox>
                  <w:txbxContent>
                    <w:p w14:paraId="41136B29" w14:textId="77777777" w:rsidR="00516450" w:rsidRPr="00FE02EC" w:rsidRDefault="00516450" w:rsidP="00516450">
                      <w:pPr>
                        <w:shd w:val="clear" w:color="auto" w:fill="000000" w:themeFill="text1"/>
                      </w:pPr>
                      <w:r>
                        <w:t>e</w:t>
                      </w:r>
                      <w:r w:rsidRPr="00FE02EC">
                        <w:rPr>
                          <w:noProof/>
                        </w:rPr>
                        <w:drawing>
                          <wp:inline distT="0" distB="0" distL="0" distR="0" wp14:anchorId="065A62F7" wp14:editId="54934418">
                            <wp:extent cx="56515" cy="64135"/>
                            <wp:effectExtent l="0" t="0" r="635" b="0"/>
                            <wp:docPr id="11647673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v:textbox>
              </v:shape>
            </w:pict>
          </mc:Fallback>
        </mc:AlternateContent>
      </w:r>
      <w:r w:rsidRPr="00123783">
        <w:rPr>
          <w:rFonts w:ascii="Times New Roman" w:hAnsi="Times New Roman" w:cs="Times New Roman"/>
          <w:noProof/>
        </w:rPr>
        <mc:AlternateContent>
          <mc:Choice Requires="wps">
            <w:drawing>
              <wp:anchor distT="45720" distB="45720" distL="114300" distR="114300" simplePos="0" relativeHeight="251688448" behindDoc="1" locked="0" layoutInCell="1" allowOverlap="1" wp14:anchorId="46F38E15" wp14:editId="089E90AD">
                <wp:simplePos x="0" y="0"/>
                <wp:positionH relativeFrom="column">
                  <wp:posOffset>3423513</wp:posOffset>
                </wp:positionH>
                <wp:positionV relativeFrom="paragraph">
                  <wp:posOffset>2825496</wp:posOffset>
                </wp:positionV>
                <wp:extent cx="248285" cy="285115"/>
                <wp:effectExtent l="0" t="0" r="18415" b="19685"/>
                <wp:wrapNone/>
                <wp:docPr id="863314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30A8268F" w14:textId="77777777" w:rsidR="00516450" w:rsidRPr="00FE02EC" w:rsidRDefault="00516450" w:rsidP="00516450">
                            <w:pPr>
                              <w:shd w:val="clear" w:color="auto" w:fill="000000" w:themeFill="text1"/>
                            </w:pPr>
                            <w:r>
                              <w:t>d</w:t>
                            </w:r>
                            <w:r w:rsidRPr="00FE02EC">
                              <w:rPr>
                                <w:noProof/>
                              </w:rPr>
                              <w:drawing>
                                <wp:inline distT="0" distB="0" distL="0" distR="0" wp14:anchorId="3E036627" wp14:editId="2372B465">
                                  <wp:extent cx="56515" cy="64135"/>
                                  <wp:effectExtent l="0" t="0" r="635" b="0"/>
                                  <wp:docPr id="1813480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F38E15" id="_x0000_s1032" type="#_x0000_t202" style="position:absolute;margin-left:269.55pt;margin-top:222.5pt;width:19.55pt;height:22.4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" fillcolor="black [3213]">
                <v:textbox>
                  <w:txbxContent>
                    <w:p w14:paraId="30A8268F" w14:textId="77777777" w:rsidR="00516450" w:rsidRPr="00FE02EC" w:rsidRDefault="00516450" w:rsidP="00516450">
                      <w:pPr>
                        <w:shd w:val="clear" w:color="auto" w:fill="000000" w:themeFill="text1"/>
                      </w:pPr>
                      <w:r>
                        <w:t>d</w:t>
                      </w:r>
                      <w:r w:rsidRPr="00FE02EC">
                        <w:rPr>
                          <w:noProof/>
                        </w:rPr>
                        <w:drawing>
                          <wp:inline distT="0" distB="0" distL="0" distR="0" wp14:anchorId="3E036627" wp14:editId="2372B465">
                            <wp:extent cx="56515" cy="64135"/>
                            <wp:effectExtent l="0" t="0" r="635" b="0"/>
                            <wp:docPr id="1813480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v:textbox>
              </v:shape>
            </w:pict>
          </mc:Fallback>
        </mc:AlternateContent>
      </w:r>
      <w:r w:rsidRPr="00123783">
        <w:rPr>
          <w:rFonts w:ascii="Times New Roman" w:hAnsi="Times New Roman" w:cs="Times New Roman"/>
          <w:noProof/>
        </w:rPr>
        <mc:AlternateContent>
          <mc:Choice Requires="wps">
            <w:drawing>
              <wp:anchor distT="45720" distB="45720" distL="114300" distR="114300" simplePos="0" relativeHeight="251685376" behindDoc="1" locked="0" layoutInCell="1" allowOverlap="1" wp14:anchorId="4620F68B" wp14:editId="799F0716">
                <wp:simplePos x="0" y="0"/>
                <wp:positionH relativeFrom="column">
                  <wp:posOffset>-264922</wp:posOffset>
                </wp:positionH>
                <wp:positionV relativeFrom="paragraph">
                  <wp:posOffset>2909621</wp:posOffset>
                </wp:positionV>
                <wp:extent cx="248285" cy="285115"/>
                <wp:effectExtent l="0" t="0" r="18415" b="19685"/>
                <wp:wrapNone/>
                <wp:docPr id="917095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027F5273" w14:textId="77777777" w:rsidR="00516450" w:rsidRPr="00FE02EC" w:rsidRDefault="00516450" w:rsidP="00516450">
                            <w:pPr>
                              <w:shd w:val="clear" w:color="auto" w:fill="000000" w:themeFill="text1"/>
                            </w:pPr>
                            <w:r>
                              <w:t>c</w:t>
                            </w:r>
                            <w:r w:rsidRPr="00FE02EC">
                              <w:rPr>
                                <w:noProof/>
                              </w:rPr>
                              <w:drawing>
                                <wp:inline distT="0" distB="0" distL="0" distR="0" wp14:anchorId="07DDFC37" wp14:editId="6A218F23">
                                  <wp:extent cx="56515" cy="64135"/>
                                  <wp:effectExtent l="0" t="0" r="635" b="0"/>
                                  <wp:docPr id="2065138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20F68B" id="_x0000_s1033" type="#_x0000_t202" style="position:absolute;margin-left:-20.85pt;margin-top:229.1pt;width:19.55pt;height:22.4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" fillcolor="black [3213]">
                <v:textbox>
                  <w:txbxContent>
                    <w:p w14:paraId="027F5273" w14:textId="77777777" w:rsidR="00516450" w:rsidRPr="00FE02EC" w:rsidRDefault="00516450" w:rsidP="00516450">
                      <w:pPr>
                        <w:shd w:val="clear" w:color="auto" w:fill="000000" w:themeFill="text1"/>
                      </w:pPr>
                      <w:r>
                        <w:t>c</w:t>
                      </w:r>
                      <w:r w:rsidRPr="00FE02EC">
                        <w:rPr>
                          <w:noProof/>
                        </w:rPr>
                        <w:drawing>
                          <wp:inline distT="0" distB="0" distL="0" distR="0" wp14:anchorId="07DDFC37" wp14:editId="6A218F23">
                            <wp:extent cx="56515" cy="64135"/>
                            <wp:effectExtent l="0" t="0" r="635" b="0"/>
                            <wp:docPr id="2065138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5" cy="64135"/>
                                    </a:xfrm>
                                    <a:prstGeom prst="rect">
                                      <a:avLst/>
                                    </a:prstGeom>
                                    <a:noFill/>
                                    <a:ln>
                                      <a:noFill/>
                                    </a:ln>
                                  </pic:spPr>
                                </pic:pic>
                              </a:graphicData>
                            </a:graphic>
                          </wp:inline>
                        </w:drawing>
                      </w:r>
                    </w:p>
                  </w:txbxContent>
                </v:textbox>
              </v:shape>
            </w:pict>
          </mc:Fallback>
        </mc:AlternateContent>
      </w:r>
      <w:r w:rsidRPr="00123783">
        <w:rPr>
          <w:rFonts w:ascii="Times New Roman" w:hAnsi="Times New Roman" w:cs="Times New Roman"/>
          <w:noProof/>
        </w:rPr>
        <mc:AlternateContent>
          <mc:Choice Requires="wps">
            <w:drawing>
              <wp:anchor distT="45720" distB="45720" distL="114300" distR="114300" simplePos="0" relativeHeight="251682304" behindDoc="1" locked="0" layoutInCell="1" allowOverlap="1" wp14:anchorId="64DFD9F7" wp14:editId="7AB9C60C">
                <wp:simplePos x="0" y="0"/>
                <wp:positionH relativeFrom="column">
                  <wp:posOffset>3312642</wp:posOffset>
                </wp:positionH>
                <wp:positionV relativeFrom="paragraph">
                  <wp:posOffset>166649</wp:posOffset>
                </wp:positionV>
                <wp:extent cx="248285" cy="285115"/>
                <wp:effectExtent l="0" t="0" r="18415" b="19685"/>
                <wp:wrapNone/>
                <wp:docPr id="1169251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247D24A8" w14:textId="77777777" w:rsidR="00516450" w:rsidRPr="00FE02EC" w:rsidRDefault="00516450" w:rsidP="00516450">
                            <w:pPr>
                              <w:shd w:val="clear" w:color="auto" w:fill="000000" w:themeFill="text1"/>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DFD9F7" id="_x0000_s1034" type="#_x0000_t202" style="position:absolute;margin-left:260.85pt;margin-top:13.1pt;width:19.55pt;height:22.4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" fillcolor="black [3213]">
                <v:textbox>
                  <w:txbxContent>
                    <w:p w14:paraId="247D24A8" w14:textId="77777777" w:rsidR="00516450" w:rsidRPr="00FE02EC" w:rsidRDefault="00516450" w:rsidP="00516450">
                      <w:pPr>
                        <w:shd w:val="clear" w:color="auto" w:fill="000000" w:themeFill="text1"/>
                      </w:pPr>
                      <w:r>
                        <w:t>b</w:t>
                      </w:r>
                    </w:p>
                  </w:txbxContent>
                </v:textbox>
              </v:shape>
            </w:pict>
          </mc:Fallback>
        </mc:AlternateContent>
      </w:r>
      <w:r w:rsidRPr="00123783">
        <w:rPr>
          <w:rFonts w:ascii="Times New Roman" w:hAnsi="Times New Roman" w:cs="Times New Roman"/>
          <w:noProof/>
        </w:rPr>
        <mc:AlternateContent>
          <mc:Choice Requires="wps">
            <w:drawing>
              <wp:anchor distT="45720" distB="45720" distL="114300" distR="114300" simplePos="0" relativeHeight="251679232" behindDoc="1" locked="0" layoutInCell="1" allowOverlap="1" wp14:anchorId="43EFBB16" wp14:editId="5EE9173A">
                <wp:simplePos x="0" y="0"/>
                <wp:positionH relativeFrom="column">
                  <wp:posOffset>-226949</wp:posOffset>
                </wp:positionH>
                <wp:positionV relativeFrom="paragraph">
                  <wp:posOffset>219126</wp:posOffset>
                </wp:positionV>
                <wp:extent cx="248285" cy="285115"/>
                <wp:effectExtent l="0" t="0" r="18415"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85115"/>
                        </a:xfrm>
                        <a:prstGeom prst="rect">
                          <a:avLst/>
                        </a:prstGeom>
                        <a:solidFill>
                          <a:schemeClr val="tx1"/>
                        </a:solidFill>
                        <a:ln w="9525">
                          <a:solidFill>
                            <a:srgbClr val="000000"/>
                          </a:solidFill>
                          <a:miter lim="800000"/>
                          <a:headEnd/>
                          <a:tailEnd/>
                        </a:ln>
                      </wps:spPr>
                      <wps:txbx>
                        <w:txbxContent>
                          <w:p w14:paraId="00A106BE" w14:textId="77777777" w:rsidR="00516450" w:rsidRDefault="00516450" w:rsidP="00516450">
                            <w:pPr>
                              <w:shd w:val="clear" w:color="auto" w:fill="000000" w:themeFill="text1"/>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EFBB16" id="_x0000_s1035" type="#_x0000_t202" style="position:absolute;margin-left:-17.85pt;margin-top:17.25pt;width:19.55pt;height:22.4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" fillcolor="black [3213]">
                <v:textbox>
                  <w:txbxContent>
                    <w:p w14:paraId="00A106BE" w14:textId="77777777" w:rsidR="00516450" w:rsidRDefault="00516450" w:rsidP="00516450">
                      <w:pPr>
                        <w:shd w:val="clear" w:color="auto" w:fill="000000" w:themeFill="text1"/>
                      </w:pPr>
                      <w:r>
                        <w:t>a</w:t>
                      </w:r>
                    </w:p>
                  </w:txbxContent>
                </v:textbox>
              </v:shape>
            </w:pict>
          </mc:Fallback>
        </mc:AlternateContent>
      </w:r>
      <w:r w:rsidRPr="00123783">
        <w:rPr>
          <w:rFonts w:ascii="Times New Roman" w:hAnsi="Times New Roman" w:cs="Times New Roman"/>
          <w:noProof/>
        </w:rPr>
        <w:drawing>
          <wp:anchor distT="0" distB="0" distL="114300" distR="114300" simplePos="0" relativeHeight="251676160" behindDoc="1" locked="0" layoutInCell="1" allowOverlap="1" wp14:anchorId="2F2CFCEA" wp14:editId="3024AA12">
            <wp:simplePos x="0" y="0"/>
            <wp:positionH relativeFrom="column">
              <wp:posOffset>1065475</wp:posOffset>
            </wp:positionH>
            <wp:positionV relativeFrom="paragraph">
              <wp:posOffset>5597718</wp:posOffset>
            </wp:positionV>
            <wp:extent cx="3609892" cy="1998980"/>
            <wp:effectExtent l="0" t="0" r="0" b="1270"/>
            <wp:wrapNone/>
            <wp:docPr id="474865733" name="Picture 7"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65733" name="Picture 7" descr="A close-up of a computer screen&#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r="7462"/>
                    <a:stretch>
                      <a:fillRect/>
                    </a:stretch>
                  </pic:blipFill>
                  <pic:spPr bwMode="auto">
                    <a:xfrm>
                      <a:off x="0" y="0"/>
                      <a:ext cx="3610666" cy="1999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w:drawing>
          <wp:anchor distT="0" distB="0" distL="114300" distR="114300" simplePos="0" relativeHeight="251670016" behindDoc="1" locked="0" layoutInCell="1" allowOverlap="1" wp14:anchorId="5A1A123F" wp14:editId="6B5A2D74">
            <wp:simplePos x="0" y="0"/>
            <wp:positionH relativeFrom="column">
              <wp:posOffset>-341906</wp:posOffset>
            </wp:positionH>
            <wp:positionV relativeFrom="paragraph">
              <wp:posOffset>2878372</wp:posOffset>
            </wp:positionV>
            <wp:extent cx="3275937" cy="2253556"/>
            <wp:effectExtent l="0" t="0" r="1270" b="0"/>
            <wp:wrapNone/>
            <wp:docPr id="124533547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35478" name="Picture 5" descr="A screenshot of a computer&#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7660"/>
                    <a:stretch>
                      <a:fillRect/>
                    </a:stretch>
                  </pic:blipFill>
                  <pic:spPr bwMode="auto">
                    <a:xfrm>
                      <a:off x="0" y="0"/>
                      <a:ext cx="3282729" cy="2258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w:drawing>
          <wp:anchor distT="0" distB="0" distL="114300" distR="114300" simplePos="0" relativeHeight="251666944" behindDoc="1" locked="0" layoutInCell="1" allowOverlap="1" wp14:anchorId="30FF0734" wp14:editId="48A5359B">
            <wp:simplePos x="0" y="0"/>
            <wp:positionH relativeFrom="column">
              <wp:posOffset>3156668</wp:posOffset>
            </wp:positionH>
            <wp:positionV relativeFrom="paragraph">
              <wp:posOffset>572494</wp:posOffset>
            </wp:positionV>
            <wp:extent cx="3085106" cy="1955165"/>
            <wp:effectExtent l="0" t="0" r="1270" b="6985"/>
            <wp:wrapNone/>
            <wp:docPr id="71514693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46938" name="Picture 4" descr="A screenshot of a computer&#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r="14013"/>
                    <a:stretch>
                      <a:fillRect/>
                    </a:stretch>
                  </pic:blipFill>
                  <pic:spPr bwMode="auto">
                    <a:xfrm>
                      <a:off x="0" y="0"/>
                      <a:ext cx="3087177" cy="1956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w:drawing>
          <wp:anchor distT="0" distB="0" distL="114300" distR="114300" simplePos="0" relativeHeight="251673088" behindDoc="1" locked="0" layoutInCell="1" allowOverlap="1" wp14:anchorId="79F23B6A" wp14:editId="05065647">
            <wp:simplePos x="0" y="0"/>
            <wp:positionH relativeFrom="column">
              <wp:posOffset>3076934</wp:posOffset>
            </wp:positionH>
            <wp:positionV relativeFrom="paragraph">
              <wp:posOffset>3061252</wp:posOffset>
            </wp:positionV>
            <wp:extent cx="3285597" cy="1971040"/>
            <wp:effectExtent l="0" t="0" r="0" b="0"/>
            <wp:wrapNone/>
            <wp:docPr id="29277715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77154" name="Picture 6" descr="A screenshot of a compute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313" cy="1971470"/>
                    </a:xfrm>
                    <a:prstGeom prst="rect">
                      <a:avLst/>
                    </a:prstGeom>
                    <a:noFill/>
                  </pic:spPr>
                </pic:pic>
              </a:graphicData>
            </a:graphic>
            <wp14:sizeRelH relativeFrom="page">
              <wp14:pctWidth>0</wp14:pctWidth>
            </wp14:sizeRelH>
            <wp14:sizeRelV relativeFrom="page">
              <wp14:pctHeight>0</wp14:pctHeight>
            </wp14:sizeRelV>
          </wp:anchor>
        </w:drawing>
      </w:r>
      <w:r w:rsidRPr="00123783">
        <w:rPr>
          <w:rFonts w:ascii="Times New Roman" w:hAnsi="Times New Roman" w:cs="Times New Roman"/>
          <w:noProof/>
        </w:rPr>
        <w:drawing>
          <wp:anchor distT="0" distB="0" distL="114300" distR="114300" simplePos="0" relativeHeight="251663872" behindDoc="1" locked="0" layoutInCell="1" allowOverlap="1" wp14:anchorId="57AC87F7" wp14:editId="5F288289">
            <wp:simplePos x="0" y="0"/>
            <wp:positionH relativeFrom="column">
              <wp:posOffset>-405517</wp:posOffset>
            </wp:positionH>
            <wp:positionV relativeFrom="paragraph">
              <wp:posOffset>477078</wp:posOffset>
            </wp:positionV>
            <wp:extent cx="3355451" cy="2003425"/>
            <wp:effectExtent l="0" t="0" r="0" b="0"/>
            <wp:wrapNone/>
            <wp:docPr id="700858354" name="Picture 3" descr="A close-up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58354" name="Picture 3" descr="A close-up of a molecul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6126" cy="2015769"/>
                    </a:xfrm>
                    <a:prstGeom prst="rect">
                      <a:avLst/>
                    </a:prstGeom>
                    <a:noFill/>
                  </pic:spPr>
                </pic:pic>
              </a:graphicData>
            </a:graphic>
            <wp14:sizeRelH relativeFrom="page">
              <wp14:pctWidth>0</wp14:pctWidth>
            </wp14:sizeRelH>
            <wp14:sizeRelV relativeFrom="page">
              <wp14:pctHeight>0</wp14:pctHeight>
            </wp14:sizeRelV>
          </wp:anchor>
        </w:drawing>
      </w:r>
    </w:p>
    <w:p w14:paraId="1011C939" w14:textId="77777777" w:rsidR="00516450" w:rsidRPr="00123783" w:rsidRDefault="00516450" w:rsidP="00516450">
      <w:pPr>
        <w:rPr>
          <w:rFonts w:ascii="Times New Roman" w:hAnsi="Times New Roman" w:cs="Times New Roman"/>
        </w:rPr>
      </w:pPr>
    </w:p>
    <w:p w14:paraId="1561444F" w14:textId="77777777" w:rsidR="00516450" w:rsidRPr="00123783" w:rsidRDefault="00516450" w:rsidP="00516450">
      <w:pPr>
        <w:rPr>
          <w:rFonts w:ascii="Times New Roman" w:hAnsi="Times New Roman" w:cs="Times New Roman"/>
        </w:rPr>
      </w:pPr>
    </w:p>
    <w:p w14:paraId="4F8651CE" w14:textId="77777777" w:rsidR="00516450" w:rsidRPr="00123783" w:rsidRDefault="00516450" w:rsidP="00516450">
      <w:pPr>
        <w:rPr>
          <w:rFonts w:ascii="Times New Roman" w:hAnsi="Times New Roman" w:cs="Times New Roman"/>
        </w:rPr>
      </w:pPr>
    </w:p>
    <w:p w14:paraId="6EFD3422" w14:textId="77777777" w:rsidR="00516450" w:rsidRPr="00123783" w:rsidRDefault="00516450" w:rsidP="00516450">
      <w:pPr>
        <w:rPr>
          <w:rFonts w:ascii="Times New Roman" w:hAnsi="Times New Roman" w:cs="Times New Roman"/>
        </w:rPr>
      </w:pPr>
    </w:p>
    <w:p w14:paraId="02C5F690" w14:textId="77777777" w:rsidR="00516450" w:rsidRPr="00123783" w:rsidRDefault="00516450" w:rsidP="00516450">
      <w:pPr>
        <w:rPr>
          <w:rFonts w:ascii="Times New Roman" w:hAnsi="Times New Roman" w:cs="Times New Roman"/>
        </w:rPr>
      </w:pPr>
    </w:p>
    <w:p w14:paraId="7F90AFAD" w14:textId="77777777" w:rsidR="00516450" w:rsidRPr="00123783" w:rsidRDefault="00516450" w:rsidP="00516450">
      <w:pPr>
        <w:rPr>
          <w:rFonts w:ascii="Times New Roman" w:hAnsi="Times New Roman" w:cs="Times New Roman"/>
        </w:rPr>
      </w:pPr>
    </w:p>
    <w:p w14:paraId="6CB076FC" w14:textId="77777777" w:rsidR="00516450" w:rsidRPr="00123783" w:rsidRDefault="00516450" w:rsidP="00516450">
      <w:pPr>
        <w:rPr>
          <w:rFonts w:ascii="Times New Roman" w:hAnsi="Times New Roman" w:cs="Times New Roman"/>
        </w:rPr>
      </w:pPr>
    </w:p>
    <w:p w14:paraId="48D18B1F" w14:textId="77777777" w:rsidR="00516450" w:rsidRPr="00123783" w:rsidRDefault="00516450" w:rsidP="00516450">
      <w:pPr>
        <w:rPr>
          <w:rFonts w:ascii="Times New Roman" w:hAnsi="Times New Roman" w:cs="Times New Roman"/>
        </w:rPr>
      </w:pPr>
    </w:p>
    <w:p w14:paraId="29D2FB8E" w14:textId="77777777" w:rsidR="00516450" w:rsidRPr="00123783" w:rsidRDefault="00516450" w:rsidP="00516450">
      <w:pPr>
        <w:rPr>
          <w:rFonts w:ascii="Times New Roman" w:hAnsi="Times New Roman" w:cs="Times New Roman"/>
        </w:rPr>
      </w:pPr>
    </w:p>
    <w:p w14:paraId="1E094184" w14:textId="77777777" w:rsidR="00516450" w:rsidRPr="00123783" w:rsidRDefault="00516450" w:rsidP="00516450">
      <w:pPr>
        <w:rPr>
          <w:rFonts w:ascii="Times New Roman" w:hAnsi="Times New Roman" w:cs="Times New Roman"/>
        </w:rPr>
      </w:pPr>
    </w:p>
    <w:p w14:paraId="64233101" w14:textId="77777777" w:rsidR="00516450" w:rsidRPr="00123783" w:rsidRDefault="00516450" w:rsidP="00516450">
      <w:pPr>
        <w:rPr>
          <w:rFonts w:ascii="Times New Roman" w:hAnsi="Times New Roman" w:cs="Times New Roman"/>
        </w:rPr>
      </w:pPr>
    </w:p>
    <w:p w14:paraId="351BDB37" w14:textId="77777777" w:rsidR="00516450" w:rsidRPr="00123783" w:rsidRDefault="00516450" w:rsidP="00516450">
      <w:pPr>
        <w:rPr>
          <w:rFonts w:ascii="Times New Roman" w:hAnsi="Times New Roman" w:cs="Times New Roman"/>
        </w:rPr>
      </w:pPr>
    </w:p>
    <w:p w14:paraId="08B59D62" w14:textId="77777777" w:rsidR="00516450" w:rsidRPr="00123783" w:rsidRDefault="00516450" w:rsidP="00516450">
      <w:pPr>
        <w:rPr>
          <w:rFonts w:ascii="Times New Roman" w:hAnsi="Times New Roman" w:cs="Times New Roman"/>
        </w:rPr>
      </w:pPr>
    </w:p>
    <w:p w14:paraId="3A636842" w14:textId="77777777" w:rsidR="00516450" w:rsidRPr="00123783" w:rsidRDefault="00516450" w:rsidP="00516450">
      <w:pPr>
        <w:rPr>
          <w:rFonts w:ascii="Times New Roman" w:hAnsi="Times New Roman" w:cs="Times New Roman"/>
        </w:rPr>
      </w:pPr>
    </w:p>
    <w:p w14:paraId="12A37389" w14:textId="77777777" w:rsidR="00516450" w:rsidRPr="00123783" w:rsidRDefault="00516450" w:rsidP="00516450">
      <w:pPr>
        <w:rPr>
          <w:rFonts w:ascii="Times New Roman" w:hAnsi="Times New Roman" w:cs="Times New Roman"/>
        </w:rPr>
      </w:pPr>
    </w:p>
    <w:p w14:paraId="23941428" w14:textId="77777777" w:rsidR="00516450" w:rsidRPr="00123783" w:rsidRDefault="00516450" w:rsidP="00516450">
      <w:pPr>
        <w:rPr>
          <w:rFonts w:ascii="Times New Roman" w:hAnsi="Times New Roman" w:cs="Times New Roman"/>
        </w:rPr>
      </w:pPr>
    </w:p>
    <w:p w14:paraId="02D5FDA7" w14:textId="77777777" w:rsidR="00516450" w:rsidRPr="00123783" w:rsidRDefault="00516450" w:rsidP="00516450">
      <w:pPr>
        <w:rPr>
          <w:rFonts w:ascii="Times New Roman" w:hAnsi="Times New Roman" w:cs="Times New Roman"/>
        </w:rPr>
      </w:pPr>
    </w:p>
    <w:p w14:paraId="6670AF35" w14:textId="77777777" w:rsidR="00516450" w:rsidRPr="00123783" w:rsidRDefault="00516450" w:rsidP="00516450">
      <w:pPr>
        <w:rPr>
          <w:rFonts w:ascii="Times New Roman" w:hAnsi="Times New Roman" w:cs="Times New Roman"/>
        </w:rPr>
      </w:pPr>
    </w:p>
    <w:p w14:paraId="0BFE5F4C" w14:textId="77777777" w:rsidR="00516450" w:rsidRPr="00123783" w:rsidRDefault="00516450" w:rsidP="00516450">
      <w:pPr>
        <w:rPr>
          <w:rFonts w:ascii="Times New Roman" w:hAnsi="Times New Roman" w:cs="Times New Roman"/>
        </w:rPr>
      </w:pPr>
    </w:p>
    <w:p w14:paraId="389AA553" w14:textId="77777777" w:rsidR="00516450" w:rsidRPr="00123783" w:rsidRDefault="00516450" w:rsidP="00516450">
      <w:pPr>
        <w:rPr>
          <w:rFonts w:ascii="Times New Roman" w:hAnsi="Times New Roman" w:cs="Times New Roman"/>
        </w:rPr>
      </w:pPr>
    </w:p>
    <w:p w14:paraId="1FC53C44" w14:textId="77777777" w:rsidR="00516450" w:rsidRPr="00123783" w:rsidRDefault="00516450" w:rsidP="00516450">
      <w:pPr>
        <w:rPr>
          <w:rFonts w:ascii="Times New Roman" w:hAnsi="Times New Roman" w:cs="Times New Roman"/>
        </w:rPr>
      </w:pPr>
    </w:p>
    <w:p w14:paraId="6CA5D1BF" w14:textId="77777777" w:rsidR="00516450" w:rsidRPr="00123783" w:rsidRDefault="00516450" w:rsidP="00516450">
      <w:pPr>
        <w:rPr>
          <w:rFonts w:ascii="Times New Roman" w:hAnsi="Times New Roman" w:cs="Times New Roman"/>
        </w:rPr>
      </w:pPr>
    </w:p>
    <w:p w14:paraId="306C6C72" w14:textId="77777777" w:rsidR="00516450" w:rsidRPr="00123783" w:rsidRDefault="00516450" w:rsidP="00516450">
      <w:pPr>
        <w:spacing w:line="360" w:lineRule="auto"/>
        <w:jc w:val="both"/>
        <w:rPr>
          <w:rFonts w:ascii="Times New Roman" w:hAnsi="Times New Roman" w:cs="Times New Roman"/>
          <w:sz w:val="24"/>
          <w:szCs w:val="24"/>
        </w:rPr>
      </w:pPr>
    </w:p>
    <w:p w14:paraId="037698E8" w14:textId="77777777" w:rsidR="00516450" w:rsidRDefault="00516450" w:rsidP="00516450">
      <w:pPr>
        <w:spacing w:line="360" w:lineRule="auto"/>
        <w:jc w:val="both"/>
        <w:rPr>
          <w:rFonts w:ascii="Times New Roman" w:hAnsi="Times New Roman" w:cs="Times New Roman"/>
          <w:sz w:val="24"/>
          <w:szCs w:val="24"/>
        </w:rPr>
      </w:pPr>
      <w:r w:rsidRPr="00123783">
        <w:rPr>
          <w:rFonts w:ascii="Times New Roman" w:hAnsi="Times New Roman" w:cs="Times New Roman"/>
          <w:sz w:val="24"/>
          <w:szCs w:val="24"/>
        </w:rPr>
        <w:t>Figure 3: Molecular docking of resveratrol and 5 core targets. (a) DDX58, (b) IL6, (c) ISG15, (d) TLR3, (e) STAT1.</w:t>
      </w:r>
    </w:p>
    <w:p w14:paraId="3D112542" w14:textId="5BE88345" w:rsidR="00123783" w:rsidRPr="00123783" w:rsidRDefault="00A236B2" w:rsidP="00123783">
      <w:pPr>
        <w:pStyle w:val="NormalWeb"/>
        <w:spacing w:line="360" w:lineRule="auto"/>
        <w:contextualSpacing/>
        <w:jc w:val="both"/>
      </w:pPr>
      <w:r>
        <w:rPr>
          <w:rStyle w:val="Strong"/>
        </w:rPr>
        <w:lastRenderedPageBreak/>
        <w:t xml:space="preserve">4. </w:t>
      </w:r>
      <w:r w:rsidRPr="00123783">
        <w:rPr>
          <w:rStyle w:val="Strong"/>
        </w:rPr>
        <w:t>CONCLUSION</w:t>
      </w:r>
    </w:p>
    <w:p w14:paraId="7DD32E16" w14:textId="37B555EA" w:rsidR="008A1DA5" w:rsidRPr="00123783" w:rsidRDefault="00123783" w:rsidP="00123783">
      <w:pPr>
        <w:pStyle w:val="NormalWeb"/>
        <w:spacing w:line="360" w:lineRule="auto"/>
        <w:ind w:firstLine="720"/>
        <w:jc w:val="both"/>
      </w:pPr>
      <w:r>
        <w:t>R</w:t>
      </w:r>
      <w:r w:rsidRPr="00123783">
        <w:t>esveratrol exhibits a multifaceted mechanism of action against PRRSV by targeting key antiviral proteins (ISG15, STAT1, TLR3, IL6, and DDX58) and modulating pathways central to innate immune activation, including Toll-like receptor and C-type lectin receptor signaling. Its broad-spectrum antiviral potential, antioxidant capacity, and immunomodulatory properties underscore its promise as a candidate compound for PRRS therapy. These findings align with a growing body of evidence supporting resveratrol’s role in enhancing host defense mechanisms against diverse viral infections.</w:t>
      </w:r>
      <w:r>
        <w:t xml:space="preserve"> </w:t>
      </w:r>
      <w:r w:rsidRPr="00123783">
        <w:t>These computational findings suggest that resveratrol may serve as a natural immunomodulatory agent in mitigating PRRS-associated inflammation and viral persistence.</w:t>
      </w:r>
    </w:p>
    <w:p w14:paraId="26F7BCA5" w14:textId="77777777" w:rsidR="00A236B2" w:rsidRDefault="00A236B2" w:rsidP="00A236B2">
      <w:pPr>
        <w:spacing w:after="0" w:line="360" w:lineRule="auto"/>
        <w:jc w:val="both"/>
        <w:rPr>
          <w:rFonts w:ascii="Times New Roman" w:hAnsi="Times New Roman" w:cs="Times New Roman"/>
          <w:sz w:val="24"/>
          <w:szCs w:val="24"/>
        </w:rPr>
      </w:pPr>
    </w:p>
    <w:p w14:paraId="4F0F8979" w14:textId="77777777" w:rsidR="00A236B2" w:rsidRDefault="00A236B2" w:rsidP="00A236B2">
      <w:pPr>
        <w:spacing w:after="0" w:line="360" w:lineRule="auto"/>
        <w:ind w:firstLine="720"/>
        <w:jc w:val="both"/>
        <w:rPr>
          <w:rFonts w:ascii="Times New Roman" w:hAnsi="Times New Roman" w:cs="Times New Roman"/>
          <w:b/>
          <w:bCs/>
          <w:sz w:val="28"/>
          <w:szCs w:val="28"/>
        </w:rPr>
      </w:pPr>
    </w:p>
    <w:p w14:paraId="3D3EB8E2" w14:textId="77777777" w:rsidR="00514E57" w:rsidRDefault="00514E57" w:rsidP="00A236B2">
      <w:pPr>
        <w:spacing w:after="0" w:line="360" w:lineRule="auto"/>
        <w:ind w:firstLine="720"/>
        <w:jc w:val="both"/>
        <w:rPr>
          <w:rFonts w:ascii="Times New Roman" w:hAnsi="Times New Roman" w:cs="Times New Roman"/>
          <w:b/>
          <w:bCs/>
          <w:sz w:val="28"/>
          <w:szCs w:val="28"/>
        </w:rPr>
      </w:pPr>
    </w:p>
    <w:p w14:paraId="28D412A1" w14:textId="77777777" w:rsidR="00514E57" w:rsidRPr="003A29C6" w:rsidRDefault="00514E57" w:rsidP="00514E57">
      <w:pPr>
        <w:jc w:val="both"/>
        <w:outlineLvl w:val="0"/>
        <w:rPr>
          <w:rFonts w:ascii="Arial" w:hAnsi="Arial" w:cs="Arial"/>
        </w:rPr>
      </w:pPr>
      <w:r w:rsidRPr="003A29C6">
        <w:rPr>
          <w:rFonts w:ascii="Arial" w:hAnsi="Arial" w:cs="Arial"/>
          <w:b/>
          <w:bCs/>
        </w:rPr>
        <w:t>COMPETING INTERESTS DISCLAIMER:</w:t>
      </w:r>
    </w:p>
    <w:p w14:paraId="6ADB841A" w14:textId="77777777" w:rsidR="00514E57" w:rsidRDefault="00514E57" w:rsidP="00514E57">
      <w:r w:rsidRPr="00A10EDE">
        <w:t>Authors have declared that they have no known competing financial interests OR non-financial interests OR personal relationships that could have appeared to influence the work reported in this paper.</w:t>
      </w:r>
    </w:p>
    <w:p w14:paraId="2A5876BB" w14:textId="77777777" w:rsidR="002C4D92" w:rsidRDefault="002C4D92" w:rsidP="00A236B2">
      <w:pPr>
        <w:spacing w:after="0" w:line="360" w:lineRule="auto"/>
        <w:ind w:firstLine="720"/>
        <w:jc w:val="both"/>
        <w:rPr>
          <w:rFonts w:ascii="Times New Roman" w:hAnsi="Times New Roman" w:cs="Times New Roman"/>
          <w:b/>
          <w:bCs/>
          <w:sz w:val="28"/>
          <w:szCs w:val="28"/>
        </w:rPr>
      </w:pPr>
    </w:p>
    <w:p w14:paraId="09B63FA1" w14:textId="77777777" w:rsidR="00824D25" w:rsidRPr="00A236B2" w:rsidRDefault="00824D25" w:rsidP="00A236B2">
      <w:pPr>
        <w:spacing w:after="0" w:line="360" w:lineRule="auto"/>
        <w:ind w:firstLine="720"/>
        <w:jc w:val="both"/>
        <w:rPr>
          <w:rFonts w:ascii="Times New Roman" w:hAnsi="Times New Roman" w:cs="Times New Roman"/>
          <w:b/>
          <w:bCs/>
          <w:sz w:val="28"/>
          <w:szCs w:val="28"/>
        </w:rPr>
      </w:pPr>
    </w:p>
    <w:p w14:paraId="4475A9A5" w14:textId="4D005831" w:rsidR="00123783" w:rsidRPr="00123783" w:rsidRDefault="00A236B2" w:rsidP="006C0F06">
      <w:pPr>
        <w:spacing w:line="360" w:lineRule="auto"/>
        <w:jc w:val="both"/>
        <w:rPr>
          <w:rFonts w:ascii="Times New Roman" w:hAnsi="Times New Roman" w:cs="Times New Roman"/>
          <w:b/>
          <w:bCs/>
          <w:sz w:val="24"/>
          <w:szCs w:val="24"/>
        </w:rPr>
      </w:pPr>
      <w:r w:rsidRPr="00123783">
        <w:rPr>
          <w:rFonts w:ascii="Times New Roman" w:hAnsi="Times New Roman" w:cs="Times New Roman"/>
          <w:b/>
          <w:bCs/>
          <w:sz w:val="24"/>
          <w:szCs w:val="24"/>
        </w:rPr>
        <w:t>REFERENCES</w:t>
      </w:r>
    </w:p>
    <w:p w14:paraId="19F01A09"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Athanasios, A., Charalampos, V., Vasileios, T., &amp; Md Ashraf, G. (2017). Protein-protein interaction (PPI) network: recent advances in drug discovery. </w:t>
      </w:r>
      <w:r>
        <w:rPr>
          <w:rStyle w:val="Emphasis"/>
        </w:rPr>
        <w:t>Current Drug Metabolism</w:t>
      </w:r>
      <w:r>
        <w:t>, 18(1), 5–10.</w:t>
      </w:r>
    </w:p>
    <w:p w14:paraId="2B238408"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Chae, C. (2021). Commercial PRRS modified-live virus vaccines. </w:t>
      </w:r>
      <w:r>
        <w:rPr>
          <w:rStyle w:val="Emphasis"/>
        </w:rPr>
        <w:t>Vaccines</w:t>
      </w:r>
      <w:r>
        <w:t>, 9(2), 185.</w:t>
      </w:r>
    </w:p>
    <w:p w14:paraId="0C8CDDF2"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Chen, X. X., Qiao, S., Li, R., Wang, J., Li, X., &amp; Zhang, G. (2023). Evasion strategies of porcine reproductive and respiratory syndrome virus. </w:t>
      </w:r>
      <w:r>
        <w:rPr>
          <w:rStyle w:val="Emphasis"/>
        </w:rPr>
        <w:t>Frontiers in Microbiology</w:t>
      </w:r>
      <w:r>
        <w:t>, 14, 1140449.</w:t>
      </w:r>
    </w:p>
    <w:p w14:paraId="132B3D22"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lastRenderedPageBreak/>
        <w:t xml:space="preserve">Chen, X., Song, X., Zhao, X., Zhang, Y., Wang, Y., Jia, R., ... &amp; Yin, Z. (2022). Insights into the anti‐inflammatory and antiviral mechanisms of resveratrol. </w:t>
      </w:r>
      <w:r>
        <w:rPr>
          <w:rStyle w:val="Emphasis"/>
        </w:rPr>
        <w:t>Mediators of Inflammation</w:t>
      </w:r>
      <w:r>
        <w:t>, 2022(1), 7138756.</w:t>
      </w:r>
    </w:p>
    <w:p w14:paraId="7CD5039F"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Crisci, E., Fraile, L., &amp; Montoya, M. (2019). Cellular innate immunity against PRRSV and swine influenza viruses. </w:t>
      </w:r>
      <w:r>
        <w:rPr>
          <w:rStyle w:val="Emphasis"/>
        </w:rPr>
        <w:t>Veterinary Sciences</w:t>
      </w:r>
      <w:r>
        <w:t>, 6(1), 26.</w:t>
      </w:r>
    </w:p>
    <w:p w14:paraId="12F8F126"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Fernandes, I. G., Oliveira, L. D. M., Andrade, M. M. D. S., </w:t>
      </w:r>
      <w:proofErr w:type="spellStart"/>
      <w:r>
        <w:t>Alberca</w:t>
      </w:r>
      <w:proofErr w:type="spellEnd"/>
      <w:r>
        <w:t xml:space="preserve">, R. W., Lima, J. C., de Sousa, E. S. A., ... &amp; Sato, M. N. (2025). Resveratrol upregulates antioxidant factors expression and downmodulates interferon-inducible antiviral factors in aging. </w:t>
      </w:r>
      <w:r>
        <w:rPr>
          <w:rStyle w:val="Emphasis"/>
        </w:rPr>
        <w:t>International Journal of Molecular Sciences</w:t>
      </w:r>
      <w:r>
        <w:t>, 26(5), 2345.</w:t>
      </w:r>
    </w:p>
    <w:p w14:paraId="7347FCC5" w14:textId="77777777" w:rsidR="00123783" w:rsidRDefault="00123783" w:rsidP="00123783">
      <w:pPr>
        <w:pStyle w:val="NormalWeb"/>
        <w:numPr>
          <w:ilvl w:val="0"/>
          <w:numId w:val="16"/>
        </w:numPr>
        <w:tabs>
          <w:tab w:val="clear" w:pos="720"/>
          <w:tab w:val="num" w:pos="810"/>
        </w:tabs>
        <w:spacing w:line="360" w:lineRule="auto"/>
        <w:ind w:left="270"/>
        <w:contextualSpacing/>
        <w:jc w:val="both"/>
      </w:pPr>
      <w:proofErr w:type="spellStart"/>
      <w:r>
        <w:t>Fiers</w:t>
      </w:r>
      <w:proofErr w:type="spellEnd"/>
      <w:r>
        <w:t xml:space="preserve">, J., Cay, A. B., Maes, D., &amp; Tignon, M. (2024). A comprehensive review on porcine reproductive and respiratory syndrome virus with emphasis on immunity. </w:t>
      </w:r>
      <w:r>
        <w:rPr>
          <w:rStyle w:val="Emphasis"/>
        </w:rPr>
        <w:t>Vaccines</w:t>
      </w:r>
      <w:r>
        <w:t>, 12(8), 942.</w:t>
      </w:r>
    </w:p>
    <w:p w14:paraId="2BB8F3B9"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Gao, F., &amp; Wen, G. (2025). Strategies and scheming: the war between PRRSV and host cells. </w:t>
      </w:r>
      <w:r>
        <w:rPr>
          <w:rStyle w:val="Emphasis"/>
        </w:rPr>
        <w:t>Virology Journal</w:t>
      </w:r>
      <w:r>
        <w:t>, 22(1), 191.</w:t>
      </w:r>
    </w:p>
    <w:p w14:paraId="716AD83F"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rsidRPr="00123783">
        <w:t>He, Z., Li, F., Liu, M., Liao, J., &amp; Guo, C. (2025). Porcine Reproductive and Respiratory Syndrome Virus: Challenges and Advances in Vaccine Development. Vaccines, 13(3), 260.</w:t>
      </w:r>
    </w:p>
    <w:p w14:paraId="2AF6D323"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Kaur, A., Tiwari, R., Tiwari, G., &amp; Ramachandran, V. (2022). Resveratrol: A vital therapeutic agent with multiple health benefits. </w:t>
      </w:r>
      <w:r>
        <w:rPr>
          <w:rStyle w:val="Emphasis"/>
        </w:rPr>
        <w:t>Drug Research</w:t>
      </w:r>
      <w:r>
        <w:t>, 72(1), 5–17.</w:t>
      </w:r>
    </w:p>
    <w:p w14:paraId="5A0EAF12"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Lim, B., Kim, S., Lim, K. S., Jeong, C. G., Kim, S. C., Lee, S. M., ... &amp; Kim, J. M. (2020). Integrated time-serial transcriptome networks reveal common innate and tissue-specific adaptive immune responses to PRRSV infection. </w:t>
      </w:r>
      <w:r>
        <w:rPr>
          <w:rStyle w:val="Emphasis"/>
        </w:rPr>
        <w:t>Veterinary Research</w:t>
      </w:r>
      <w:r>
        <w:t>, 51(1), 128.</w:t>
      </w:r>
    </w:p>
    <w:p w14:paraId="005F18B7"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Ma, J., Ma, L., Yang, M., Wu, W., Feng, W., &amp; Chen, Z. (2021). The function of the PRRSV–host interactions and their effects on viral replication and propagation in antiviral strategies. </w:t>
      </w:r>
      <w:r>
        <w:rPr>
          <w:rStyle w:val="Emphasis"/>
        </w:rPr>
        <w:t>Vaccines</w:t>
      </w:r>
      <w:r>
        <w:t>, 9(4), 364.</w:t>
      </w:r>
    </w:p>
    <w:p w14:paraId="5B43C96B"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Malla, S., Shahreen, N., &amp; Saha, R. (2025). Immunometabolism at the crossroads of infection: Mechanistic and systems-level perspectives from host and pathogen. </w:t>
      </w:r>
      <w:proofErr w:type="spellStart"/>
      <w:r>
        <w:rPr>
          <w:rStyle w:val="Emphasis"/>
        </w:rPr>
        <w:t>arXiv</w:t>
      </w:r>
      <w:proofErr w:type="spellEnd"/>
      <w:r>
        <w:rPr>
          <w:rStyle w:val="Emphasis"/>
        </w:rPr>
        <w:t xml:space="preserve"> preprint</w:t>
      </w:r>
      <w:r>
        <w:t>, arXiv:2506.02236.</w:t>
      </w:r>
    </w:p>
    <w:p w14:paraId="5292FCC4"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Perng, Y. C., &amp; Lenschow, D. J. (2018). ISG15 in antiviral immunity and beyond. </w:t>
      </w:r>
      <w:r>
        <w:rPr>
          <w:rStyle w:val="Emphasis"/>
        </w:rPr>
        <w:t>Nature Reviews Microbiology</w:t>
      </w:r>
      <w:r>
        <w:t>, 16(7), 423–439.</w:t>
      </w:r>
    </w:p>
    <w:p w14:paraId="6BF7CCD5"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lastRenderedPageBreak/>
        <w:t xml:space="preserve">Rossi, G. A., Sacco, O., Capizzi, A., &amp; Mastromarino, P. (2021). Can resveratrol-inhaled formulations be considered potential adjunct treatments for COVID-19? </w:t>
      </w:r>
      <w:r>
        <w:rPr>
          <w:rStyle w:val="Emphasis"/>
        </w:rPr>
        <w:t>Frontiers in Immunology</w:t>
      </w:r>
      <w:r>
        <w:t>, 12, 670955.</w:t>
      </w:r>
    </w:p>
    <w:p w14:paraId="1C79FB38"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Shannon, P., Markiel, A., Ozier, O., Baliga, N. S., Wang, J. T., Ramage, D., ... &amp; Ideker, T. (2003). </w:t>
      </w:r>
      <w:proofErr w:type="spellStart"/>
      <w:r>
        <w:t>Cytoscape</w:t>
      </w:r>
      <w:proofErr w:type="spellEnd"/>
      <w:r>
        <w:t xml:space="preserve">: a software environment for integrated models of biomolecular interaction networks. </w:t>
      </w:r>
      <w:r>
        <w:rPr>
          <w:rStyle w:val="Emphasis"/>
        </w:rPr>
        <w:t>Genome Research</w:t>
      </w:r>
      <w:r>
        <w:t>, 13, 2498–2504.</w:t>
      </w:r>
    </w:p>
    <w:p w14:paraId="470C01A5"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Xiong, Y., Tao, K., Li, T., Ou, W., Zhou, Y., Zhang, W., ... &amp; Ji, J. (2024). Resveratrol inhibits respiratory syncytial virus replication by targeting heparan sulfate proteoglycans. </w:t>
      </w:r>
      <w:r>
        <w:rPr>
          <w:rStyle w:val="Emphasis"/>
        </w:rPr>
        <w:t>Food &amp; Function</w:t>
      </w:r>
      <w:r>
        <w:t>, 15(4), 1948–1962.</w:t>
      </w:r>
    </w:p>
    <w:p w14:paraId="32A7EBD6" w14:textId="77777777" w:rsidR="00123783" w:rsidRDefault="00123783" w:rsidP="00123783">
      <w:pPr>
        <w:pStyle w:val="NormalWeb"/>
        <w:numPr>
          <w:ilvl w:val="0"/>
          <w:numId w:val="16"/>
        </w:numPr>
        <w:tabs>
          <w:tab w:val="clear" w:pos="720"/>
          <w:tab w:val="num" w:pos="810"/>
        </w:tabs>
        <w:spacing w:line="360" w:lineRule="auto"/>
        <w:ind w:left="270"/>
        <w:contextualSpacing/>
        <w:jc w:val="both"/>
      </w:pPr>
      <w:r>
        <w:t xml:space="preserve">Yu, X., Chen, M., Wu, J., &amp; Song, R. (2024). Research progress of SIRTs activator resveratrol and its derivatives in autoimmune diseases. </w:t>
      </w:r>
      <w:r>
        <w:rPr>
          <w:rStyle w:val="Emphasis"/>
        </w:rPr>
        <w:t>Frontiers in Immunology</w:t>
      </w:r>
      <w:r>
        <w:t>, 15, 1390907.</w:t>
      </w:r>
    </w:p>
    <w:p w14:paraId="6F0F42DC" w14:textId="77777777" w:rsidR="00123783" w:rsidRPr="00123783" w:rsidRDefault="00123783" w:rsidP="00123783">
      <w:pPr>
        <w:pStyle w:val="NormalWeb"/>
        <w:numPr>
          <w:ilvl w:val="0"/>
          <w:numId w:val="16"/>
        </w:numPr>
        <w:tabs>
          <w:tab w:val="clear" w:pos="720"/>
          <w:tab w:val="num" w:pos="810"/>
        </w:tabs>
        <w:spacing w:line="360" w:lineRule="auto"/>
        <w:ind w:left="270"/>
        <w:contextualSpacing/>
        <w:jc w:val="both"/>
      </w:pPr>
      <w:r>
        <w:t xml:space="preserve">Zhao, X., Cui, Q., Fu, Q., Song, X., Jia, R., Yang, Y., ... &amp; Yin, Z. (2017). Antiviral properties of resveratrol against pseudorabies virus are associated with the inhibition of </w:t>
      </w:r>
      <w:proofErr w:type="spellStart"/>
      <w:r>
        <w:t>IκB</w:t>
      </w:r>
      <w:proofErr w:type="spellEnd"/>
      <w:r>
        <w:t xml:space="preserve"> kinase activation. </w:t>
      </w:r>
      <w:r>
        <w:rPr>
          <w:rStyle w:val="Emphasis"/>
        </w:rPr>
        <w:t>Antiviral Research</w:t>
      </w:r>
      <w:r>
        <w:t>, 147, 34–45.</w:t>
      </w:r>
    </w:p>
    <w:p w14:paraId="698E25B3" w14:textId="0870C35E" w:rsidR="00123783" w:rsidRDefault="00123783" w:rsidP="00123783">
      <w:pPr>
        <w:pStyle w:val="NormalWeb"/>
      </w:pPr>
    </w:p>
    <w:p w14:paraId="1A0108D6" w14:textId="77777777" w:rsidR="00123783" w:rsidRPr="00123783" w:rsidRDefault="00123783" w:rsidP="00123783">
      <w:pPr>
        <w:pStyle w:val="NormalWeb"/>
        <w:spacing w:line="360" w:lineRule="auto"/>
        <w:jc w:val="both"/>
      </w:pPr>
    </w:p>
    <w:p w14:paraId="7F6711D7" w14:textId="77777777" w:rsidR="00123783" w:rsidRPr="00123783" w:rsidRDefault="00123783" w:rsidP="00123783">
      <w:pPr>
        <w:contextualSpacing/>
        <w:jc w:val="both"/>
        <w:rPr>
          <w:rFonts w:ascii="Times New Roman" w:hAnsi="Times New Roman" w:cs="Times New Roman"/>
          <w:sz w:val="24"/>
          <w:szCs w:val="24"/>
        </w:rPr>
      </w:pPr>
    </w:p>
    <w:p w14:paraId="00711BCD" w14:textId="77777777" w:rsidR="00123783" w:rsidRPr="00123783" w:rsidRDefault="00123783" w:rsidP="00123783">
      <w:pPr>
        <w:spacing w:line="360" w:lineRule="auto"/>
        <w:jc w:val="both"/>
        <w:rPr>
          <w:rFonts w:ascii="Times New Roman" w:hAnsi="Times New Roman" w:cs="Times New Roman"/>
          <w:sz w:val="24"/>
          <w:szCs w:val="24"/>
        </w:rPr>
      </w:pPr>
    </w:p>
    <w:sectPr w:rsidR="00123783" w:rsidRPr="00123783" w:rsidSect="00034616">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B0FF4" w14:textId="77777777" w:rsidR="00D035CF" w:rsidRDefault="00D035CF" w:rsidP="00DA3A44">
      <w:pPr>
        <w:spacing w:after="0" w:line="240" w:lineRule="auto"/>
      </w:pPr>
      <w:r>
        <w:separator/>
      </w:r>
    </w:p>
  </w:endnote>
  <w:endnote w:type="continuationSeparator" w:id="0">
    <w:p w14:paraId="109CBB22" w14:textId="77777777" w:rsidR="00D035CF" w:rsidRDefault="00D035CF" w:rsidP="00DA3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hruti">
    <w:altName w:val="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4AD4A" w14:textId="77777777" w:rsidR="00DA3A44" w:rsidRDefault="00DA3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0A9BF" w14:textId="77777777" w:rsidR="00DA3A44" w:rsidRDefault="00DA3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C4BFD" w14:textId="77777777" w:rsidR="00DA3A44" w:rsidRDefault="00DA3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18864" w14:textId="77777777" w:rsidR="00D035CF" w:rsidRDefault="00D035CF" w:rsidP="00DA3A44">
      <w:pPr>
        <w:spacing w:after="0" w:line="240" w:lineRule="auto"/>
      </w:pPr>
      <w:r>
        <w:separator/>
      </w:r>
    </w:p>
  </w:footnote>
  <w:footnote w:type="continuationSeparator" w:id="0">
    <w:p w14:paraId="507FD3D8" w14:textId="77777777" w:rsidR="00D035CF" w:rsidRDefault="00D035CF" w:rsidP="00DA3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9BB90" w14:textId="090A7556" w:rsidR="00DA3A44" w:rsidRDefault="00DA3A44">
    <w:pPr>
      <w:pStyle w:val="Header"/>
    </w:pPr>
    <w:r>
      <w:rPr>
        <w:noProof/>
      </w:rPr>
      <w:pict w14:anchorId="7D1AD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30422"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2C52" w14:textId="14A40863" w:rsidR="00DA3A44" w:rsidRDefault="00DA3A44">
    <w:pPr>
      <w:pStyle w:val="Header"/>
    </w:pPr>
    <w:r>
      <w:rPr>
        <w:noProof/>
      </w:rPr>
      <w:pict w14:anchorId="52B56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30423"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E0BAA" w14:textId="07165C13" w:rsidR="00DA3A44" w:rsidRDefault="00DA3A44">
    <w:pPr>
      <w:pStyle w:val="Header"/>
    </w:pPr>
    <w:r>
      <w:rPr>
        <w:noProof/>
      </w:rPr>
      <w:pict w14:anchorId="13A39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30421"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525D1"/>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E369D5"/>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F90B16"/>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81074B"/>
    <w:multiLevelType w:val="multilevel"/>
    <w:tmpl w:val="FF02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381F94"/>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793BD5"/>
    <w:multiLevelType w:val="hybridMultilevel"/>
    <w:tmpl w:val="4134C0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C2C50E9"/>
    <w:multiLevelType w:val="multilevel"/>
    <w:tmpl w:val="C9EC13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6" w15:restartNumberingAfterBreak="0">
    <w:nsid w:val="7B8E4AB9"/>
    <w:multiLevelType w:val="multilevel"/>
    <w:tmpl w:val="393AA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3"/>
  </w:num>
  <w:num w:numId="11">
    <w:abstractNumId w:val="12"/>
  </w:num>
  <w:num w:numId="12">
    <w:abstractNumId w:val="14"/>
  </w:num>
  <w:num w:numId="13">
    <w:abstractNumId w:val="10"/>
  </w:num>
  <w:num w:numId="14">
    <w:abstractNumId w:val="11"/>
  </w:num>
  <w:num w:numId="15">
    <w:abstractNumId w:val="9"/>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xMjY0sbQwMDAyMDZT0lEKTi0uzszPAykwrgUA9nwFUiwAAAA="/>
  </w:docVars>
  <w:rsids>
    <w:rsidRoot w:val="00B47730"/>
    <w:rsid w:val="00034616"/>
    <w:rsid w:val="0006063C"/>
    <w:rsid w:val="00123783"/>
    <w:rsid w:val="0015074B"/>
    <w:rsid w:val="0029639D"/>
    <w:rsid w:val="002C4D92"/>
    <w:rsid w:val="00326F90"/>
    <w:rsid w:val="00412983"/>
    <w:rsid w:val="004D4B35"/>
    <w:rsid w:val="00514E57"/>
    <w:rsid w:val="00516450"/>
    <w:rsid w:val="006C0F06"/>
    <w:rsid w:val="00824D25"/>
    <w:rsid w:val="008A1DA5"/>
    <w:rsid w:val="009A1B4B"/>
    <w:rsid w:val="009A6BE2"/>
    <w:rsid w:val="009D2FD7"/>
    <w:rsid w:val="00A236B2"/>
    <w:rsid w:val="00AA1D8D"/>
    <w:rsid w:val="00B47730"/>
    <w:rsid w:val="00CB0664"/>
    <w:rsid w:val="00D035CF"/>
    <w:rsid w:val="00DA3A44"/>
    <w:rsid w:val="00DF7BE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gu-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F6C2C34"/>
  <w14:defaultImageDpi w14:val="300"/>
  <w15:docId w15:val="{3B096BD0-A4EB-4F96-9C8B-FEDC550B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4D4B35"/>
    <w:pPr>
      <w:spacing w:before="100" w:beforeAutospacing="1" w:after="100" w:afterAutospacing="1" w:line="240" w:lineRule="auto"/>
    </w:pPr>
    <w:rPr>
      <w:rFonts w:ascii="Times New Roman" w:eastAsia="Times New Roman" w:hAnsi="Times New Roman" w:cs="Times New Roman"/>
      <w:sz w:val="24"/>
      <w:szCs w:val="24"/>
      <w:lang w:bidi="gu-IN"/>
    </w:rPr>
  </w:style>
  <w:style w:type="character" w:customStyle="1" w:styleId="ms-1">
    <w:name w:val="ms-1"/>
    <w:basedOn w:val="DefaultParagraphFont"/>
    <w:rsid w:val="004D4B35"/>
  </w:style>
  <w:style w:type="character" w:styleId="Hyperlink">
    <w:name w:val="Hyperlink"/>
    <w:basedOn w:val="DefaultParagraphFont"/>
    <w:uiPriority w:val="99"/>
    <w:unhideWhenUsed/>
    <w:rsid w:val="004D4B35"/>
    <w:rPr>
      <w:color w:val="0000FF"/>
      <w:u w:val="single"/>
    </w:rPr>
  </w:style>
  <w:style w:type="character" w:customStyle="1" w:styleId="max-w-15ch">
    <w:name w:val="max-w-[15ch]"/>
    <w:basedOn w:val="DefaultParagraphFont"/>
    <w:rsid w:val="004D4B35"/>
  </w:style>
  <w:style w:type="character" w:styleId="UnresolvedMention">
    <w:name w:val="Unresolved Mention"/>
    <w:basedOn w:val="DefaultParagraphFont"/>
    <w:uiPriority w:val="99"/>
    <w:semiHidden/>
    <w:unhideWhenUsed/>
    <w:rsid w:val="006C0F06"/>
    <w:rPr>
      <w:color w:val="605E5C"/>
      <w:shd w:val="clear" w:color="auto" w:fill="E1DFDD"/>
    </w:rPr>
  </w:style>
  <w:style w:type="character" w:customStyle="1" w:styleId="-me-1">
    <w:name w:val="-me-1"/>
    <w:basedOn w:val="DefaultParagraphFont"/>
    <w:rsid w:val="00123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chem.ncbi.nlm.nih.gov/"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0.emf"/><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www.rcsb.org/"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ioinformatics.sdstate.edu/go/"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string-d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47146-1B03-4C64-9939-6706DE92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14</Pages>
  <Words>2953</Words>
  <Characters>16834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10</cp:revision>
  <dcterms:created xsi:type="dcterms:W3CDTF">2025-10-21T10:23:00Z</dcterms:created>
  <dcterms:modified xsi:type="dcterms:W3CDTF">2025-10-22T09:39:00Z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c2981118-522c-4685-a550-6944488bd3c3</vt:lpwstr>
  </property>
</Properties>
</file>