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B81FB" w14:textId="22B68F34" w:rsidR="00BC0AF8" w:rsidRPr="00BB717E" w:rsidRDefault="00BC0AF8" w:rsidP="00427971">
      <w:pPr>
        <w:spacing w:line="360" w:lineRule="auto"/>
        <w:jc w:val="right"/>
        <w:rPr>
          <w:rFonts w:ascii="Arial" w:hAnsi="Arial" w:cs="Arial"/>
          <w:b/>
        </w:rPr>
      </w:pPr>
      <w:r w:rsidRPr="00BB717E">
        <w:rPr>
          <w:rFonts w:ascii="Arial" w:hAnsi="Arial" w:cs="Arial"/>
          <w:b/>
        </w:rPr>
        <w:t xml:space="preserve">Impact of </w:t>
      </w:r>
      <w:r w:rsidR="00AB2393">
        <w:rPr>
          <w:rFonts w:ascii="Arial" w:hAnsi="Arial" w:cs="Arial"/>
          <w:b/>
        </w:rPr>
        <w:t>D</w:t>
      </w:r>
      <w:r w:rsidRPr="00BB717E">
        <w:rPr>
          <w:rFonts w:ascii="Arial" w:hAnsi="Arial" w:cs="Arial"/>
          <w:b/>
        </w:rPr>
        <w:t xml:space="preserve">ifferent </w:t>
      </w:r>
      <w:r w:rsidR="00AB2393">
        <w:rPr>
          <w:rFonts w:ascii="Arial" w:hAnsi="Arial" w:cs="Arial"/>
          <w:b/>
        </w:rPr>
        <w:t>T</w:t>
      </w:r>
      <w:r w:rsidRPr="00BB717E">
        <w:rPr>
          <w:rFonts w:ascii="Arial" w:hAnsi="Arial" w:cs="Arial"/>
          <w:b/>
        </w:rPr>
        <w:t xml:space="preserve">echnologies and </w:t>
      </w:r>
      <w:r w:rsidR="00AB2393">
        <w:rPr>
          <w:rFonts w:ascii="Arial" w:hAnsi="Arial" w:cs="Arial"/>
          <w:b/>
        </w:rPr>
        <w:t>M</w:t>
      </w:r>
      <w:r w:rsidRPr="00BB717E">
        <w:rPr>
          <w:rFonts w:ascii="Arial" w:hAnsi="Arial" w:cs="Arial"/>
          <w:b/>
        </w:rPr>
        <w:t xml:space="preserve">ethods to </w:t>
      </w:r>
      <w:r w:rsidR="00AB2393">
        <w:rPr>
          <w:rFonts w:ascii="Arial" w:hAnsi="Arial" w:cs="Arial"/>
          <w:b/>
        </w:rPr>
        <w:t>I</w:t>
      </w:r>
      <w:r w:rsidRPr="00BB717E">
        <w:rPr>
          <w:rFonts w:ascii="Arial" w:hAnsi="Arial" w:cs="Arial"/>
          <w:b/>
        </w:rPr>
        <w:t xml:space="preserve">ncrease the </w:t>
      </w:r>
      <w:r w:rsidR="00AB2393">
        <w:rPr>
          <w:rFonts w:ascii="Arial" w:hAnsi="Arial" w:cs="Arial"/>
          <w:b/>
        </w:rPr>
        <w:t>S</w:t>
      </w:r>
      <w:r w:rsidRPr="00BB717E">
        <w:rPr>
          <w:rFonts w:ascii="Arial" w:hAnsi="Arial" w:cs="Arial"/>
          <w:b/>
        </w:rPr>
        <w:t xml:space="preserve">helf </w:t>
      </w:r>
      <w:r w:rsidR="00AB2393">
        <w:rPr>
          <w:rFonts w:ascii="Arial" w:hAnsi="Arial" w:cs="Arial"/>
          <w:b/>
        </w:rPr>
        <w:t>L</w:t>
      </w:r>
      <w:r w:rsidRPr="00BB717E">
        <w:rPr>
          <w:rFonts w:ascii="Arial" w:hAnsi="Arial" w:cs="Arial"/>
          <w:b/>
        </w:rPr>
        <w:t xml:space="preserve">ife and </w:t>
      </w:r>
      <w:r w:rsidR="00AB2393">
        <w:rPr>
          <w:rFonts w:ascii="Arial" w:hAnsi="Arial" w:cs="Arial"/>
          <w:b/>
        </w:rPr>
        <w:t>M</w:t>
      </w:r>
      <w:r w:rsidRPr="00BB717E">
        <w:rPr>
          <w:rFonts w:ascii="Arial" w:hAnsi="Arial" w:cs="Arial"/>
          <w:b/>
        </w:rPr>
        <w:t xml:space="preserve">aintain the </w:t>
      </w:r>
      <w:r w:rsidR="00AB2393">
        <w:rPr>
          <w:rFonts w:ascii="Arial" w:hAnsi="Arial" w:cs="Arial"/>
          <w:b/>
        </w:rPr>
        <w:t>S</w:t>
      </w:r>
      <w:r w:rsidRPr="00BB717E">
        <w:rPr>
          <w:rFonts w:ascii="Arial" w:hAnsi="Arial" w:cs="Arial"/>
          <w:b/>
        </w:rPr>
        <w:t xml:space="preserve">ulforaphane </w:t>
      </w:r>
      <w:r w:rsidR="00AB2393">
        <w:rPr>
          <w:rFonts w:ascii="Arial" w:hAnsi="Arial" w:cs="Arial"/>
          <w:b/>
        </w:rPr>
        <w:t>C</w:t>
      </w:r>
      <w:r w:rsidRPr="00BB717E">
        <w:rPr>
          <w:rFonts w:ascii="Arial" w:hAnsi="Arial" w:cs="Arial"/>
          <w:b/>
        </w:rPr>
        <w:t xml:space="preserve">ontent in </w:t>
      </w:r>
      <w:r w:rsidR="00AB2393">
        <w:rPr>
          <w:rFonts w:ascii="Arial" w:hAnsi="Arial" w:cs="Arial"/>
          <w:b/>
        </w:rPr>
        <w:t>B</w:t>
      </w:r>
      <w:r w:rsidRPr="00BB717E">
        <w:rPr>
          <w:rFonts w:ascii="Arial" w:hAnsi="Arial" w:cs="Arial"/>
          <w:b/>
        </w:rPr>
        <w:t>roccoli</w:t>
      </w:r>
    </w:p>
    <w:p w14:paraId="19C9E3FB" w14:textId="10E3402F" w:rsidR="0095729B" w:rsidRPr="00427971" w:rsidRDefault="0095729B" w:rsidP="0095729B">
      <w:pPr>
        <w:spacing w:after="0" w:line="360" w:lineRule="auto"/>
        <w:rPr>
          <w:rFonts w:ascii="Arial" w:hAnsi="Arial" w:cs="Arial"/>
          <w:bCs/>
          <w:sz w:val="20"/>
          <w:szCs w:val="20"/>
        </w:rPr>
      </w:pPr>
    </w:p>
    <w:p w14:paraId="78B5B4E4" w14:textId="00E1BF8B" w:rsidR="00BB715F" w:rsidRPr="00FF30B1" w:rsidRDefault="0095729B" w:rsidP="0095729B">
      <w:pPr>
        <w:jc w:val="center"/>
        <w:rPr>
          <w:rFonts w:ascii="Arial" w:hAnsi="Arial" w:cs="Arial"/>
          <w:i/>
          <w:iCs/>
          <w:sz w:val="20"/>
          <w:szCs w:val="20"/>
        </w:rPr>
      </w:pPr>
      <w:r w:rsidRPr="00FF30B1">
        <w:rPr>
          <w:rFonts w:ascii="Arial" w:hAnsi="Arial" w:cs="Arial"/>
          <w:bCs/>
          <w:sz w:val="20"/>
          <w:szCs w:val="20"/>
        </w:rPr>
        <w:t xml:space="preserve"> </w:t>
      </w:r>
    </w:p>
    <w:p w14:paraId="2C659A8F" w14:textId="1D85AA44" w:rsidR="00F12CC3" w:rsidRPr="00FF30B1" w:rsidRDefault="00F12CC3" w:rsidP="00294795">
      <w:pPr>
        <w:tabs>
          <w:tab w:val="left" w:pos="2460"/>
        </w:tabs>
        <w:spacing w:line="360" w:lineRule="auto"/>
        <w:jc w:val="both"/>
        <w:rPr>
          <w:rFonts w:ascii="Arial" w:hAnsi="Arial" w:cs="Arial"/>
          <w:b/>
          <w:sz w:val="20"/>
          <w:szCs w:val="20"/>
        </w:rPr>
      </w:pPr>
    </w:p>
    <w:p w14:paraId="6BC49F81" w14:textId="46A46939" w:rsidR="00EE465B" w:rsidRPr="00FF30B1" w:rsidRDefault="00EE465B" w:rsidP="00294795">
      <w:pPr>
        <w:tabs>
          <w:tab w:val="left" w:pos="2460"/>
        </w:tabs>
        <w:spacing w:line="360" w:lineRule="auto"/>
        <w:jc w:val="both"/>
        <w:rPr>
          <w:rFonts w:ascii="Arial" w:hAnsi="Arial" w:cs="Arial"/>
          <w:b/>
          <w:sz w:val="20"/>
          <w:szCs w:val="20"/>
        </w:rPr>
      </w:pPr>
      <w:r w:rsidRPr="00BB717E">
        <w:rPr>
          <w:rFonts w:ascii="Arial" w:hAnsi="Arial" w:cs="Arial"/>
          <w:b/>
        </w:rPr>
        <w:t>A</w:t>
      </w:r>
      <w:r w:rsidR="00BB715F" w:rsidRPr="00BB717E">
        <w:rPr>
          <w:rFonts w:ascii="Arial" w:hAnsi="Arial" w:cs="Arial"/>
          <w:b/>
        </w:rPr>
        <w:t>BSTRACT</w:t>
      </w:r>
      <w:r w:rsidR="00294795" w:rsidRPr="00FF30B1">
        <w:rPr>
          <w:rFonts w:ascii="Arial" w:hAnsi="Arial" w:cs="Arial"/>
          <w:b/>
          <w:sz w:val="20"/>
          <w:szCs w:val="20"/>
        </w:rPr>
        <w:tab/>
      </w:r>
    </w:p>
    <w:p w14:paraId="71280983" w14:textId="7D6600B7" w:rsidR="00294795" w:rsidRPr="00FF30B1" w:rsidRDefault="00294795" w:rsidP="00294795">
      <w:pPr>
        <w:tabs>
          <w:tab w:val="left" w:pos="2460"/>
        </w:tabs>
        <w:spacing w:line="360" w:lineRule="auto"/>
        <w:jc w:val="both"/>
        <w:rPr>
          <w:rFonts w:ascii="Arial" w:hAnsi="Arial" w:cs="Arial"/>
          <w:sz w:val="20"/>
          <w:szCs w:val="20"/>
        </w:rPr>
      </w:pPr>
      <w:r w:rsidRPr="00FF30B1">
        <w:rPr>
          <w:rFonts w:ascii="Arial" w:hAnsi="Arial" w:cs="Arial"/>
          <w:sz w:val="20"/>
          <w:szCs w:val="20"/>
        </w:rPr>
        <w:t xml:space="preserve">Broccoli is considered to be a highly abundant source of glucoraphanin, a compound that undergoes conversion into the beneficial sulforaphane when the cells are disrupted due to the presence of endogenous </w:t>
      </w:r>
      <w:proofErr w:type="spellStart"/>
      <w:r w:rsidRPr="00FF30B1">
        <w:rPr>
          <w:rFonts w:ascii="Arial" w:hAnsi="Arial" w:cs="Arial"/>
          <w:sz w:val="20"/>
          <w:szCs w:val="20"/>
        </w:rPr>
        <w:t>myrosinase</w:t>
      </w:r>
      <w:proofErr w:type="spellEnd"/>
      <w:r w:rsidRPr="00FF30B1">
        <w:rPr>
          <w:rFonts w:ascii="Arial" w:hAnsi="Arial" w:cs="Arial"/>
          <w:sz w:val="20"/>
          <w:szCs w:val="20"/>
        </w:rPr>
        <w:t xml:space="preserve">. The traditional method of processing broccoli involves subjecting it to heat, which leads to the deactivation of the enzyme </w:t>
      </w:r>
      <w:proofErr w:type="spellStart"/>
      <w:r w:rsidRPr="00FF30B1">
        <w:rPr>
          <w:rFonts w:ascii="Arial" w:hAnsi="Arial" w:cs="Arial"/>
          <w:sz w:val="20"/>
          <w:szCs w:val="20"/>
        </w:rPr>
        <w:t>myrosinase</w:t>
      </w:r>
      <w:proofErr w:type="spellEnd"/>
      <w:r w:rsidRPr="00FF30B1">
        <w:rPr>
          <w:rFonts w:ascii="Arial" w:hAnsi="Arial" w:cs="Arial"/>
          <w:sz w:val="20"/>
          <w:szCs w:val="20"/>
        </w:rPr>
        <w:t xml:space="preserve">. Sulforaphane is a chemical abundant in cruciferous </w:t>
      </w:r>
      <w:r w:rsidR="0092176F">
        <w:rPr>
          <w:rFonts w:ascii="Arial" w:hAnsi="Arial" w:cs="Arial"/>
          <w:sz w:val="20"/>
          <w:szCs w:val="20"/>
        </w:rPr>
        <w:t>vegetables</w:t>
      </w:r>
      <w:r w:rsidRPr="00FF30B1">
        <w:rPr>
          <w:rFonts w:ascii="Arial" w:hAnsi="Arial" w:cs="Arial"/>
          <w:sz w:val="20"/>
          <w:szCs w:val="20"/>
        </w:rPr>
        <w:t xml:space="preserve"> such as broccoli, characterized by its high </w:t>
      </w:r>
      <w:proofErr w:type="spellStart"/>
      <w:r w:rsidRPr="00FF30B1">
        <w:rPr>
          <w:rFonts w:ascii="Arial" w:hAnsi="Arial" w:cs="Arial"/>
          <w:sz w:val="20"/>
          <w:szCs w:val="20"/>
        </w:rPr>
        <w:t>sulfur</w:t>
      </w:r>
      <w:proofErr w:type="spellEnd"/>
      <w:r w:rsidRPr="00FF30B1">
        <w:rPr>
          <w:rFonts w:ascii="Arial" w:hAnsi="Arial" w:cs="Arial"/>
          <w:sz w:val="20"/>
          <w:szCs w:val="20"/>
        </w:rPr>
        <w:t xml:space="preserve"> content. Extensive research has demonstrated that it possesses significant health advantages. The preservation of post-harvest freshness and enhancement of the shelf life of broccoli pose significant challenges due to its quick rate of degradation. The observed outcome can be attributed to a combination of various causes, encompassing an elevated rate of respiration, accelerated dehydration, alterations in </w:t>
      </w:r>
      <w:proofErr w:type="spellStart"/>
      <w:r w:rsidRPr="00FF30B1">
        <w:rPr>
          <w:rFonts w:ascii="Arial" w:hAnsi="Arial" w:cs="Arial"/>
          <w:sz w:val="20"/>
          <w:szCs w:val="20"/>
        </w:rPr>
        <w:t>color</w:t>
      </w:r>
      <w:proofErr w:type="spellEnd"/>
      <w:r w:rsidRPr="00FF30B1">
        <w:rPr>
          <w:rFonts w:ascii="Arial" w:hAnsi="Arial" w:cs="Arial"/>
          <w:sz w:val="20"/>
          <w:szCs w:val="20"/>
        </w:rPr>
        <w:t xml:space="preserve"> and texture, as well as heightened vulnerability to a range of foodborne pathogens. Consequently, a range of decontamination and storage methods have been employed in order to uphold the quality and eradicate infections in the postharvest handling of broccoli. This review provides a comprehensive overview of the quality attributes and explores various methods and technologies that can be utilized to preserve the sulforaphane content</w:t>
      </w:r>
      <w:r w:rsidR="00D73AA3" w:rsidRPr="00FF30B1">
        <w:rPr>
          <w:rFonts w:ascii="Arial" w:hAnsi="Arial" w:cs="Arial"/>
          <w:sz w:val="20"/>
          <w:szCs w:val="20"/>
        </w:rPr>
        <w:t xml:space="preserve"> in broccoli</w:t>
      </w:r>
      <w:r w:rsidRPr="00FF30B1">
        <w:rPr>
          <w:rFonts w:ascii="Arial" w:hAnsi="Arial" w:cs="Arial"/>
          <w:sz w:val="20"/>
          <w:szCs w:val="20"/>
        </w:rPr>
        <w:t>.</w:t>
      </w:r>
    </w:p>
    <w:p w14:paraId="2801E4FF" w14:textId="77777777" w:rsidR="007E0131" w:rsidRPr="00FF30B1" w:rsidRDefault="007E0131" w:rsidP="007E0131">
      <w:pPr>
        <w:spacing w:after="0" w:line="360" w:lineRule="auto"/>
        <w:jc w:val="both"/>
        <w:rPr>
          <w:rFonts w:ascii="Arial" w:hAnsi="Arial" w:cs="Arial"/>
          <w:sz w:val="20"/>
          <w:szCs w:val="20"/>
        </w:rPr>
      </w:pPr>
    </w:p>
    <w:p w14:paraId="6BBACE98" w14:textId="1F2CEE8F" w:rsidR="008338A2" w:rsidRPr="00FF30B1" w:rsidRDefault="00E2605F" w:rsidP="00A04A8A">
      <w:pPr>
        <w:spacing w:line="360" w:lineRule="auto"/>
        <w:jc w:val="both"/>
        <w:rPr>
          <w:rFonts w:ascii="Arial" w:hAnsi="Arial" w:cs="Arial"/>
          <w:b/>
          <w:sz w:val="20"/>
          <w:szCs w:val="20"/>
        </w:rPr>
      </w:pPr>
      <w:r w:rsidRPr="00BB717E">
        <w:rPr>
          <w:rFonts w:ascii="Arial" w:hAnsi="Arial" w:cs="Arial"/>
          <w:b/>
        </w:rPr>
        <w:t>KEYWORDS</w:t>
      </w:r>
      <w:r w:rsidR="008338A2" w:rsidRPr="00BB717E">
        <w:rPr>
          <w:rFonts w:ascii="Arial" w:hAnsi="Arial" w:cs="Arial"/>
          <w:b/>
        </w:rPr>
        <w:t xml:space="preserve">: </w:t>
      </w:r>
      <w:r w:rsidR="008338A2" w:rsidRPr="00FF30B1">
        <w:rPr>
          <w:rFonts w:ascii="Arial" w:hAnsi="Arial" w:cs="Arial"/>
          <w:i/>
          <w:sz w:val="20"/>
          <w:szCs w:val="20"/>
        </w:rPr>
        <w:t xml:space="preserve">Broccoli, Health benefits, Methods, Shelf life, Sulforaphane, </w:t>
      </w:r>
      <w:r w:rsidR="00FF0280" w:rsidRPr="00FF30B1">
        <w:rPr>
          <w:rFonts w:ascii="Arial" w:hAnsi="Arial" w:cs="Arial"/>
          <w:i/>
          <w:sz w:val="20"/>
          <w:szCs w:val="20"/>
        </w:rPr>
        <w:t>Technologies</w:t>
      </w:r>
      <w:r w:rsidR="00427971">
        <w:rPr>
          <w:rFonts w:ascii="Arial" w:hAnsi="Arial" w:cs="Arial"/>
          <w:b/>
          <w:sz w:val="20"/>
          <w:szCs w:val="20"/>
        </w:rPr>
        <w:t>.</w:t>
      </w:r>
    </w:p>
    <w:p w14:paraId="0820E2E0" w14:textId="77777777" w:rsidR="00BB715F" w:rsidRPr="00FF30B1" w:rsidRDefault="00BB715F" w:rsidP="002930EB">
      <w:pPr>
        <w:spacing w:line="360" w:lineRule="auto"/>
        <w:jc w:val="both"/>
        <w:rPr>
          <w:rFonts w:ascii="Arial" w:hAnsi="Arial" w:cs="Arial"/>
          <w:b/>
          <w:sz w:val="20"/>
          <w:szCs w:val="20"/>
        </w:rPr>
      </w:pPr>
    </w:p>
    <w:p w14:paraId="76F53ABC" w14:textId="2083793F" w:rsidR="00EE465B" w:rsidRPr="0092176F" w:rsidRDefault="0092176F" w:rsidP="002930EB">
      <w:pPr>
        <w:spacing w:line="360" w:lineRule="auto"/>
        <w:jc w:val="both"/>
        <w:rPr>
          <w:rFonts w:ascii="Arial" w:hAnsi="Arial" w:cs="Arial"/>
          <w:b/>
        </w:rPr>
      </w:pPr>
      <w:r w:rsidRPr="0092176F">
        <w:rPr>
          <w:rFonts w:ascii="Arial" w:hAnsi="Arial" w:cs="Arial"/>
          <w:b/>
        </w:rPr>
        <w:t>INTRODUCTION</w:t>
      </w:r>
    </w:p>
    <w:p w14:paraId="38DB4698" w14:textId="72C7ABA5" w:rsidR="0089626B" w:rsidRPr="00FF30B1" w:rsidRDefault="006E2DC6" w:rsidP="00E2605F">
      <w:pPr>
        <w:spacing w:line="360" w:lineRule="auto"/>
        <w:jc w:val="both"/>
        <w:rPr>
          <w:rFonts w:ascii="Arial" w:hAnsi="Arial" w:cs="Arial"/>
          <w:sz w:val="20"/>
          <w:szCs w:val="20"/>
        </w:rPr>
      </w:pPr>
      <w:r w:rsidRPr="00FF30B1">
        <w:rPr>
          <w:rFonts w:ascii="Arial" w:hAnsi="Arial" w:cs="Arial"/>
          <w:sz w:val="20"/>
          <w:szCs w:val="20"/>
        </w:rPr>
        <w:t xml:space="preserve">Broccoli, scientifically known as </w:t>
      </w:r>
      <w:r w:rsidRPr="00FF30B1">
        <w:rPr>
          <w:rFonts w:ascii="Arial" w:hAnsi="Arial" w:cs="Arial"/>
          <w:i/>
          <w:sz w:val="20"/>
          <w:szCs w:val="20"/>
        </w:rPr>
        <w:t>Brassica oleracea</w:t>
      </w:r>
      <w:r w:rsidRPr="00FF30B1">
        <w:rPr>
          <w:rFonts w:ascii="Arial" w:hAnsi="Arial" w:cs="Arial"/>
          <w:sz w:val="20"/>
          <w:szCs w:val="20"/>
        </w:rPr>
        <w:t xml:space="preserve"> var. </w:t>
      </w:r>
      <w:proofErr w:type="spellStart"/>
      <w:r w:rsidRPr="00FF30B1">
        <w:rPr>
          <w:rFonts w:ascii="Arial" w:hAnsi="Arial" w:cs="Arial"/>
          <w:sz w:val="20"/>
          <w:szCs w:val="20"/>
        </w:rPr>
        <w:t>italica</w:t>
      </w:r>
      <w:proofErr w:type="spellEnd"/>
      <w:r w:rsidRPr="00FF30B1">
        <w:rPr>
          <w:rFonts w:ascii="Arial" w:hAnsi="Arial" w:cs="Arial"/>
          <w:sz w:val="20"/>
          <w:szCs w:val="20"/>
        </w:rPr>
        <w:t xml:space="preserve">, is rich in vitamins, minerals, polyphenols, and a group of phytochemicals called glucosinolates (GSLs). It is widely recognized for its high nutritional content. GSLs, or glucosinolates, are secondary metabolites that are abundant in </w:t>
      </w:r>
      <w:r w:rsidR="003472A3" w:rsidRPr="00FF30B1">
        <w:rPr>
          <w:rFonts w:ascii="Arial" w:hAnsi="Arial" w:cs="Arial"/>
          <w:sz w:val="20"/>
          <w:szCs w:val="20"/>
        </w:rPr>
        <w:t>sulphur (</w:t>
      </w:r>
      <w:r w:rsidR="007F49AF" w:rsidRPr="00465D95">
        <w:rPr>
          <w:rFonts w:ascii="Arial" w:hAnsi="Arial" w:cs="Arial"/>
          <w:sz w:val="20"/>
          <w:szCs w:val="20"/>
        </w:rPr>
        <w:t>50</w:t>
      </w:r>
      <w:r w:rsidR="003472A3" w:rsidRPr="00FF30B1">
        <w:rPr>
          <w:rFonts w:ascii="Arial" w:hAnsi="Arial" w:cs="Arial"/>
          <w:sz w:val="20"/>
          <w:szCs w:val="20"/>
        </w:rPr>
        <w:t>)</w:t>
      </w:r>
      <w:r w:rsidRPr="00FF30B1">
        <w:rPr>
          <w:rFonts w:ascii="Arial" w:hAnsi="Arial" w:cs="Arial"/>
          <w:sz w:val="20"/>
          <w:szCs w:val="20"/>
        </w:rPr>
        <w:t xml:space="preserve">. They are distinctive features of the </w:t>
      </w:r>
      <w:proofErr w:type="spellStart"/>
      <w:r w:rsidRPr="00FF30B1">
        <w:rPr>
          <w:rFonts w:ascii="Arial" w:hAnsi="Arial" w:cs="Arial"/>
          <w:i/>
          <w:sz w:val="20"/>
          <w:szCs w:val="20"/>
        </w:rPr>
        <w:t>Brassicales</w:t>
      </w:r>
      <w:proofErr w:type="spellEnd"/>
      <w:r w:rsidRPr="00FF30B1">
        <w:rPr>
          <w:rFonts w:ascii="Arial" w:hAnsi="Arial" w:cs="Arial"/>
          <w:i/>
          <w:sz w:val="20"/>
          <w:szCs w:val="20"/>
        </w:rPr>
        <w:t xml:space="preserve"> </w:t>
      </w:r>
      <w:r w:rsidRPr="00FF30B1">
        <w:rPr>
          <w:rFonts w:ascii="Arial" w:hAnsi="Arial" w:cs="Arial"/>
          <w:sz w:val="20"/>
          <w:szCs w:val="20"/>
        </w:rPr>
        <w:t xml:space="preserve">order and play significant roles in plant </w:t>
      </w:r>
      <w:proofErr w:type="spellStart"/>
      <w:r w:rsidRPr="00FF30B1">
        <w:rPr>
          <w:rFonts w:ascii="Arial" w:hAnsi="Arial" w:cs="Arial"/>
          <w:sz w:val="20"/>
          <w:szCs w:val="20"/>
        </w:rPr>
        <w:t>defense</w:t>
      </w:r>
      <w:proofErr w:type="spellEnd"/>
      <w:r w:rsidRPr="00FF30B1">
        <w:rPr>
          <w:rFonts w:ascii="Arial" w:hAnsi="Arial" w:cs="Arial"/>
          <w:sz w:val="20"/>
          <w:szCs w:val="20"/>
        </w:rPr>
        <w:t xml:space="preserve"> and human nutrition, making them economically important. These chemicals have regained attention due to their significant hydrolysis products, such as sulforaphane, which have chemoprotective properties via interacting with the endogenous enzyme </w:t>
      </w:r>
      <w:proofErr w:type="spellStart"/>
      <w:r w:rsidRPr="00FF30B1">
        <w:rPr>
          <w:rFonts w:ascii="Arial" w:hAnsi="Arial" w:cs="Arial"/>
          <w:sz w:val="20"/>
          <w:szCs w:val="20"/>
        </w:rPr>
        <w:t>myrosinase</w:t>
      </w:r>
      <w:proofErr w:type="spellEnd"/>
      <w:r w:rsidR="003472A3" w:rsidRPr="00FF30B1">
        <w:rPr>
          <w:rFonts w:ascii="Arial" w:hAnsi="Arial" w:cs="Arial"/>
          <w:sz w:val="20"/>
          <w:szCs w:val="20"/>
        </w:rPr>
        <w:t xml:space="preserve"> (</w:t>
      </w:r>
      <w:r w:rsidR="0092176F">
        <w:rPr>
          <w:rFonts w:ascii="Arial" w:hAnsi="Arial" w:cs="Arial"/>
          <w:sz w:val="20"/>
          <w:szCs w:val="20"/>
        </w:rPr>
        <w:t>1</w:t>
      </w:r>
      <w:r w:rsidR="00B96C2D">
        <w:rPr>
          <w:rFonts w:ascii="Arial" w:hAnsi="Arial" w:cs="Arial"/>
          <w:sz w:val="20"/>
          <w:szCs w:val="20"/>
        </w:rPr>
        <w:t>,</w:t>
      </w:r>
      <w:r w:rsidR="0092176F">
        <w:rPr>
          <w:rFonts w:ascii="Arial" w:hAnsi="Arial" w:cs="Arial"/>
          <w:sz w:val="20"/>
          <w:szCs w:val="20"/>
        </w:rPr>
        <w:t>2</w:t>
      </w:r>
      <w:r w:rsidR="00B56D19">
        <w:rPr>
          <w:rFonts w:ascii="Arial" w:hAnsi="Arial" w:cs="Arial"/>
          <w:color w:val="222222"/>
          <w:sz w:val="20"/>
          <w:szCs w:val="20"/>
          <w:shd w:val="clear" w:color="auto" w:fill="FFFFFF"/>
        </w:rPr>
        <w:t xml:space="preserve">) </w:t>
      </w:r>
      <w:r w:rsidRPr="00FF30B1">
        <w:rPr>
          <w:rFonts w:ascii="Arial" w:hAnsi="Arial" w:cs="Arial"/>
          <w:sz w:val="20"/>
          <w:szCs w:val="20"/>
        </w:rPr>
        <w:t xml:space="preserve">Glucoraphanin (GRA) is the most prevalent glucosinolate found in broccoli. It can be converted into sulforaphane by the process of hydrolysis by </w:t>
      </w:r>
      <w:proofErr w:type="spellStart"/>
      <w:r w:rsidRPr="00FF30B1">
        <w:rPr>
          <w:rFonts w:ascii="Arial" w:hAnsi="Arial" w:cs="Arial"/>
          <w:sz w:val="20"/>
          <w:szCs w:val="20"/>
        </w:rPr>
        <w:t>myrosinase</w:t>
      </w:r>
      <w:proofErr w:type="spellEnd"/>
      <w:r w:rsidRPr="00FF30B1">
        <w:rPr>
          <w:rFonts w:ascii="Arial" w:hAnsi="Arial" w:cs="Arial"/>
          <w:sz w:val="20"/>
          <w:szCs w:val="20"/>
        </w:rPr>
        <w:t>.</w:t>
      </w:r>
      <w:r w:rsidR="00B5073E" w:rsidRPr="00FF30B1">
        <w:rPr>
          <w:rFonts w:ascii="Arial" w:hAnsi="Arial" w:cs="Arial"/>
          <w:sz w:val="20"/>
          <w:szCs w:val="20"/>
        </w:rPr>
        <w:t xml:space="preserve"> </w:t>
      </w:r>
      <w:r w:rsidRPr="00FF30B1">
        <w:rPr>
          <w:rFonts w:ascii="Arial" w:hAnsi="Arial" w:cs="Arial"/>
          <w:sz w:val="20"/>
          <w:szCs w:val="20"/>
        </w:rPr>
        <w:t>Sulforaphane exhibits potent anticancer, hepatoprotective, and cardioprotective properties, effectively inhibiting the development or progression of malignancies, hepatic steatosis, and cardiovascular disorders.</w:t>
      </w:r>
      <w:r w:rsidR="00B5073E" w:rsidRPr="00FF30B1">
        <w:rPr>
          <w:rFonts w:ascii="Arial" w:hAnsi="Arial" w:cs="Arial"/>
          <w:sz w:val="20"/>
          <w:szCs w:val="20"/>
        </w:rPr>
        <w:t xml:space="preserve"> </w:t>
      </w:r>
      <w:r w:rsidRPr="00FF30B1">
        <w:rPr>
          <w:rFonts w:ascii="Arial" w:hAnsi="Arial" w:cs="Arial"/>
          <w:sz w:val="20"/>
          <w:szCs w:val="20"/>
        </w:rPr>
        <w:t>Broccoli exhibits elevated rates of respiration and transpiration, rendering it extremely susceptible to spoilage</w:t>
      </w:r>
      <w:r w:rsidR="003472A3" w:rsidRPr="00FF30B1">
        <w:rPr>
          <w:rFonts w:ascii="Arial" w:hAnsi="Arial" w:cs="Arial"/>
          <w:color w:val="222222"/>
          <w:sz w:val="20"/>
          <w:szCs w:val="20"/>
          <w:shd w:val="clear" w:color="auto" w:fill="FFFFFF"/>
        </w:rPr>
        <w:t xml:space="preserve"> (</w:t>
      </w:r>
      <w:r w:rsidR="004B4FCE">
        <w:rPr>
          <w:rFonts w:ascii="Arial" w:hAnsi="Arial" w:cs="Arial"/>
          <w:color w:val="222222"/>
          <w:sz w:val="20"/>
          <w:szCs w:val="20"/>
          <w:shd w:val="clear" w:color="auto" w:fill="FFFFFF"/>
        </w:rPr>
        <w:t>3</w:t>
      </w:r>
      <w:r w:rsidR="003472A3" w:rsidRPr="00FF30B1">
        <w:rPr>
          <w:rFonts w:ascii="Arial" w:hAnsi="Arial" w:cs="Arial"/>
          <w:color w:val="222222"/>
          <w:sz w:val="20"/>
          <w:szCs w:val="20"/>
          <w:shd w:val="clear" w:color="auto" w:fill="FFFFFF"/>
        </w:rPr>
        <w:t>)</w:t>
      </w:r>
      <w:r w:rsidRPr="00FF30B1">
        <w:rPr>
          <w:rFonts w:ascii="Arial" w:hAnsi="Arial" w:cs="Arial"/>
          <w:sz w:val="20"/>
          <w:szCs w:val="20"/>
        </w:rPr>
        <w:t>.</w:t>
      </w:r>
      <w:r w:rsidR="00B5073E" w:rsidRPr="00FF30B1">
        <w:rPr>
          <w:rFonts w:ascii="Arial" w:hAnsi="Arial" w:cs="Arial"/>
          <w:sz w:val="20"/>
          <w:szCs w:val="20"/>
        </w:rPr>
        <w:t xml:space="preserve"> </w:t>
      </w:r>
      <w:r w:rsidRPr="00FF30B1">
        <w:rPr>
          <w:rFonts w:ascii="Arial" w:hAnsi="Arial" w:cs="Arial"/>
          <w:sz w:val="20"/>
          <w:szCs w:val="20"/>
        </w:rPr>
        <w:t xml:space="preserve">This leads to significant economic </w:t>
      </w:r>
      <w:r w:rsidRPr="00FF30B1">
        <w:rPr>
          <w:rFonts w:ascii="Arial" w:hAnsi="Arial" w:cs="Arial"/>
          <w:sz w:val="20"/>
          <w:szCs w:val="20"/>
        </w:rPr>
        <w:lastRenderedPageBreak/>
        <w:t>losses and presents difficulties in storing, transporting, and managing the supply of crops once they have been harvested. Hence, optimal storage conditions are crucial for retarding the process of deterioration and maintaining the high quality of the perishable item</w:t>
      </w:r>
      <w:r w:rsidR="00762875" w:rsidRPr="00FF30B1">
        <w:rPr>
          <w:rFonts w:ascii="Arial" w:hAnsi="Arial" w:cs="Arial"/>
          <w:color w:val="222222"/>
          <w:sz w:val="20"/>
          <w:szCs w:val="20"/>
          <w:shd w:val="clear" w:color="auto" w:fill="FFFFFF"/>
        </w:rPr>
        <w:t xml:space="preserve"> (</w:t>
      </w:r>
      <w:r w:rsidR="0092176F">
        <w:rPr>
          <w:rFonts w:ascii="Arial" w:hAnsi="Arial" w:cs="Arial"/>
          <w:color w:val="222222"/>
          <w:sz w:val="20"/>
          <w:szCs w:val="20"/>
          <w:shd w:val="clear" w:color="auto" w:fill="FFFFFF"/>
        </w:rPr>
        <w:t>4</w:t>
      </w:r>
      <w:r w:rsidR="00762875" w:rsidRPr="00FF30B1">
        <w:rPr>
          <w:rFonts w:ascii="Arial" w:hAnsi="Arial" w:cs="Arial"/>
          <w:color w:val="222222"/>
          <w:sz w:val="20"/>
          <w:szCs w:val="20"/>
          <w:shd w:val="clear" w:color="auto" w:fill="FFFFFF"/>
        </w:rPr>
        <w:t>)</w:t>
      </w:r>
      <w:r w:rsidRPr="00FF30B1">
        <w:rPr>
          <w:rFonts w:ascii="Arial" w:hAnsi="Arial" w:cs="Arial"/>
          <w:sz w:val="20"/>
          <w:szCs w:val="20"/>
        </w:rPr>
        <w:t xml:space="preserve">. The high concentration of phytochemicals in cruciferous vegetables is responsible for many of their positive effects. The health advantages have specifically been linked to sulforaphane, which is generated when endogenous </w:t>
      </w:r>
      <w:proofErr w:type="spellStart"/>
      <w:r w:rsidRPr="00FF30B1">
        <w:rPr>
          <w:rFonts w:ascii="Arial" w:hAnsi="Arial" w:cs="Arial"/>
          <w:sz w:val="20"/>
          <w:szCs w:val="20"/>
        </w:rPr>
        <w:t>myrosinase</w:t>
      </w:r>
      <w:proofErr w:type="spellEnd"/>
      <w:r w:rsidRPr="00FF30B1">
        <w:rPr>
          <w:rFonts w:ascii="Arial" w:hAnsi="Arial" w:cs="Arial"/>
          <w:sz w:val="20"/>
          <w:szCs w:val="20"/>
        </w:rPr>
        <w:t xml:space="preserve"> acts on glucoraphanin, a type of glucosinolate. Sulforaphane is also known as 1-isothiocyanato-4-methylsulfinylbutane</w:t>
      </w:r>
      <w:r w:rsidR="00272556" w:rsidRPr="00FF30B1">
        <w:rPr>
          <w:rFonts w:ascii="Arial" w:hAnsi="Arial" w:cs="Arial"/>
          <w:color w:val="222222"/>
          <w:sz w:val="20"/>
          <w:szCs w:val="20"/>
          <w:shd w:val="clear" w:color="auto" w:fill="FFFFFF"/>
        </w:rPr>
        <w:t xml:space="preserve"> (</w:t>
      </w:r>
      <w:r w:rsidR="004B4FCE">
        <w:rPr>
          <w:rFonts w:ascii="Arial" w:hAnsi="Arial" w:cs="Arial"/>
          <w:color w:val="222222"/>
          <w:sz w:val="20"/>
          <w:szCs w:val="20"/>
          <w:shd w:val="clear" w:color="auto" w:fill="FFFFFF"/>
        </w:rPr>
        <w:t>32</w:t>
      </w:r>
      <w:r w:rsidR="00CF1711" w:rsidRPr="00FF30B1">
        <w:rPr>
          <w:rFonts w:ascii="Arial" w:hAnsi="Arial" w:cs="Arial"/>
          <w:color w:val="222222"/>
          <w:sz w:val="20"/>
          <w:szCs w:val="20"/>
          <w:shd w:val="clear" w:color="auto" w:fill="FFFFFF"/>
        </w:rPr>
        <w:t>;</w:t>
      </w:r>
      <w:r w:rsidR="00435F3A">
        <w:rPr>
          <w:rFonts w:ascii="Arial" w:hAnsi="Arial" w:cs="Arial"/>
          <w:color w:val="222222"/>
          <w:sz w:val="20"/>
          <w:szCs w:val="20"/>
          <w:shd w:val="clear" w:color="auto" w:fill="FFFFFF"/>
        </w:rPr>
        <w:t>4</w:t>
      </w:r>
      <w:r w:rsidR="00272556" w:rsidRPr="00FF30B1">
        <w:rPr>
          <w:rFonts w:ascii="Arial" w:hAnsi="Arial" w:cs="Arial"/>
          <w:color w:val="222222"/>
          <w:sz w:val="20"/>
          <w:szCs w:val="20"/>
          <w:shd w:val="clear" w:color="auto" w:fill="FFFFFF"/>
        </w:rPr>
        <w:t>)</w:t>
      </w:r>
      <w:r w:rsidRPr="00FF30B1">
        <w:rPr>
          <w:rFonts w:ascii="Arial" w:hAnsi="Arial" w:cs="Arial"/>
          <w:sz w:val="20"/>
          <w:szCs w:val="20"/>
        </w:rPr>
        <w:t xml:space="preserve">. Sulforaphane has been associated with diminishing the </w:t>
      </w:r>
      <w:r w:rsidR="00B5073E" w:rsidRPr="00FF30B1">
        <w:rPr>
          <w:rFonts w:ascii="Arial" w:hAnsi="Arial" w:cs="Arial"/>
          <w:sz w:val="20"/>
          <w:szCs w:val="20"/>
        </w:rPr>
        <w:t>chances</w:t>
      </w:r>
      <w:r w:rsidRPr="00FF30B1">
        <w:rPr>
          <w:rFonts w:ascii="Arial" w:hAnsi="Arial" w:cs="Arial"/>
          <w:sz w:val="20"/>
          <w:szCs w:val="20"/>
        </w:rPr>
        <w:t xml:space="preserve"> of developing cancer, enhancing cardiovascular well-being, and exhibiting advantageous impacts on neurological disord</w:t>
      </w:r>
      <w:r w:rsidR="00B5073E" w:rsidRPr="00FF30B1">
        <w:rPr>
          <w:rFonts w:ascii="Arial" w:hAnsi="Arial" w:cs="Arial"/>
          <w:sz w:val="20"/>
          <w:szCs w:val="20"/>
        </w:rPr>
        <w:t xml:space="preserve">ers, autism, and osteoporosis. </w:t>
      </w:r>
      <w:r w:rsidRPr="00FF30B1">
        <w:rPr>
          <w:rFonts w:ascii="Arial" w:hAnsi="Arial" w:cs="Arial"/>
          <w:sz w:val="20"/>
          <w:szCs w:val="20"/>
        </w:rPr>
        <w:t xml:space="preserve">An alternate approach to </w:t>
      </w:r>
      <w:r w:rsidR="00427971">
        <w:rPr>
          <w:rFonts w:ascii="Arial" w:hAnsi="Arial" w:cs="Arial"/>
          <w:sz w:val="20"/>
          <w:szCs w:val="20"/>
        </w:rPr>
        <w:t>providing</w:t>
      </w:r>
      <w:r w:rsidRPr="00FF30B1">
        <w:rPr>
          <w:rFonts w:ascii="Arial" w:hAnsi="Arial" w:cs="Arial"/>
          <w:sz w:val="20"/>
          <w:szCs w:val="20"/>
        </w:rPr>
        <w:t xml:space="preserve"> glucoraphanin-rich </w:t>
      </w:r>
      <w:r w:rsidRPr="00FF30B1">
        <w:rPr>
          <w:rFonts w:ascii="Arial" w:hAnsi="Arial" w:cs="Arial"/>
          <w:i/>
          <w:sz w:val="20"/>
          <w:szCs w:val="20"/>
        </w:rPr>
        <w:t xml:space="preserve">Brassica </w:t>
      </w:r>
      <w:r w:rsidRPr="00FF30B1">
        <w:rPr>
          <w:rFonts w:ascii="Arial" w:hAnsi="Arial" w:cs="Arial"/>
          <w:sz w:val="20"/>
          <w:szCs w:val="20"/>
        </w:rPr>
        <w:t xml:space="preserve">products, together with a source of </w:t>
      </w:r>
      <w:proofErr w:type="spellStart"/>
      <w:r w:rsidRPr="00FF30B1">
        <w:rPr>
          <w:rFonts w:ascii="Arial" w:hAnsi="Arial" w:cs="Arial"/>
          <w:sz w:val="20"/>
          <w:szCs w:val="20"/>
        </w:rPr>
        <w:t>myrosinase</w:t>
      </w:r>
      <w:proofErr w:type="spellEnd"/>
      <w:r w:rsidRPr="00FF30B1">
        <w:rPr>
          <w:rFonts w:ascii="Arial" w:hAnsi="Arial" w:cs="Arial"/>
          <w:sz w:val="20"/>
          <w:szCs w:val="20"/>
        </w:rPr>
        <w:t>, is to increase the sulforaphane content in broccoli-based products.</w:t>
      </w:r>
      <w:r w:rsidR="00B5073E" w:rsidRPr="00FF30B1">
        <w:rPr>
          <w:rFonts w:ascii="Arial" w:hAnsi="Arial" w:cs="Arial"/>
          <w:sz w:val="20"/>
          <w:szCs w:val="20"/>
        </w:rPr>
        <w:t xml:space="preserve"> </w:t>
      </w:r>
      <w:r w:rsidRPr="00FF30B1">
        <w:rPr>
          <w:rFonts w:ascii="Arial" w:hAnsi="Arial" w:cs="Arial"/>
          <w:sz w:val="20"/>
          <w:szCs w:val="20"/>
        </w:rPr>
        <w:t>The initial requirement for producing sulforaphane-rich foods is to optimize the production of sulforaphane during food processing</w:t>
      </w:r>
      <w:r w:rsidR="00EF19A3" w:rsidRPr="00FF30B1">
        <w:rPr>
          <w:rFonts w:ascii="Arial" w:hAnsi="Arial" w:cs="Arial"/>
          <w:color w:val="222222"/>
          <w:sz w:val="20"/>
          <w:szCs w:val="20"/>
          <w:shd w:val="clear" w:color="auto" w:fill="FFFFFF"/>
        </w:rPr>
        <w:t xml:space="preserve"> (</w:t>
      </w:r>
      <w:r w:rsidR="0092176F">
        <w:rPr>
          <w:rFonts w:ascii="Arial" w:hAnsi="Arial" w:cs="Arial"/>
          <w:color w:val="222222"/>
          <w:sz w:val="20"/>
          <w:szCs w:val="20"/>
          <w:shd w:val="clear" w:color="auto" w:fill="FFFFFF"/>
        </w:rPr>
        <w:t>5</w:t>
      </w:r>
      <w:r w:rsidR="00BB534A">
        <w:rPr>
          <w:rFonts w:ascii="Arial" w:hAnsi="Arial" w:cs="Arial"/>
          <w:color w:val="222222"/>
          <w:sz w:val="20"/>
          <w:szCs w:val="20"/>
          <w:shd w:val="clear" w:color="auto" w:fill="FFFFFF"/>
        </w:rPr>
        <w:t>).</w:t>
      </w:r>
      <w:r w:rsidRPr="00FF30B1">
        <w:rPr>
          <w:rFonts w:ascii="Arial" w:hAnsi="Arial" w:cs="Arial"/>
          <w:sz w:val="20"/>
          <w:szCs w:val="20"/>
        </w:rPr>
        <w:t xml:space="preserve"> </w:t>
      </w:r>
    </w:p>
    <w:p w14:paraId="4F2FF847" w14:textId="54F94869" w:rsidR="0089626B" w:rsidRPr="00FF30B1" w:rsidRDefault="0089626B" w:rsidP="00E2605F">
      <w:pPr>
        <w:shd w:val="clear" w:color="auto" w:fill="FFFFFF"/>
        <w:spacing w:after="0" w:line="360" w:lineRule="auto"/>
        <w:jc w:val="both"/>
        <w:rPr>
          <w:rFonts w:ascii="Arial" w:eastAsia="Times New Roman" w:hAnsi="Arial" w:cs="Arial"/>
          <w:color w:val="222222"/>
          <w:sz w:val="20"/>
          <w:szCs w:val="20"/>
          <w:lang w:eastAsia="en-GB"/>
        </w:rPr>
      </w:pPr>
      <w:r w:rsidRPr="00FF30B1">
        <w:rPr>
          <w:rFonts w:ascii="Arial" w:eastAsia="Times New Roman" w:hAnsi="Arial" w:cs="Arial"/>
          <w:color w:val="222222"/>
          <w:sz w:val="20"/>
          <w:szCs w:val="20"/>
          <w:lang w:eastAsia="en-GB"/>
        </w:rPr>
        <w:t>Numerous post-harvest management techniques have been examined to prolong the shelf life and preserve the nutraceutical properties of broccoli. The process of glucosinolates biosynthesis during development or breakdown during storage is difficult. The impact of post-harvest techniques on glucosinolates has been extensively researched, while there is limited literature on the investigation of sulforaphane</w:t>
      </w:r>
      <w:r w:rsidR="00DE7869" w:rsidRPr="00FF30B1">
        <w:rPr>
          <w:rFonts w:ascii="Arial" w:hAnsi="Arial" w:cs="Arial"/>
          <w:color w:val="222222"/>
          <w:sz w:val="20"/>
          <w:szCs w:val="20"/>
          <w:shd w:val="clear" w:color="auto" w:fill="FFFFFF"/>
        </w:rPr>
        <w:t xml:space="preserve"> (</w:t>
      </w:r>
      <w:r w:rsidR="0092176F">
        <w:rPr>
          <w:rFonts w:ascii="Arial" w:hAnsi="Arial" w:cs="Arial"/>
          <w:color w:val="222222"/>
          <w:sz w:val="20"/>
          <w:szCs w:val="20"/>
          <w:shd w:val="clear" w:color="auto" w:fill="FFFFFF"/>
        </w:rPr>
        <w:t>6</w:t>
      </w:r>
      <w:r w:rsidR="004615EC">
        <w:rPr>
          <w:rFonts w:ascii="Arial" w:hAnsi="Arial" w:cs="Arial"/>
          <w:color w:val="222222"/>
          <w:sz w:val="20"/>
          <w:szCs w:val="20"/>
          <w:shd w:val="clear" w:color="auto" w:fill="FFFFFF"/>
        </w:rPr>
        <w:t>)</w:t>
      </w:r>
      <w:r w:rsidR="004615EC" w:rsidRPr="00FF30B1">
        <w:rPr>
          <w:rFonts w:ascii="Arial" w:eastAsia="Times New Roman" w:hAnsi="Arial" w:cs="Arial"/>
          <w:color w:val="222222"/>
          <w:sz w:val="20"/>
          <w:szCs w:val="20"/>
          <w:lang w:eastAsia="en-GB"/>
        </w:rPr>
        <w:t xml:space="preserve"> The</w:t>
      </w:r>
      <w:r w:rsidRPr="00FF30B1">
        <w:rPr>
          <w:rFonts w:ascii="Arial" w:eastAsia="Times New Roman" w:hAnsi="Arial" w:cs="Arial"/>
          <w:color w:val="222222"/>
          <w:sz w:val="20"/>
          <w:szCs w:val="20"/>
          <w:lang w:eastAsia="en-GB"/>
        </w:rPr>
        <w:t xml:space="preserve"> green hue and abundant glucosinolates in broccoli florets are often preserved by storing them at low temperatures or treating them with an ethylene production inhibitor called 1-methylcyclopropene (1-MCP). </w:t>
      </w:r>
      <w:r w:rsidR="00486AC1" w:rsidRPr="00FF30B1">
        <w:rPr>
          <w:rFonts w:ascii="Arial" w:eastAsia="Times New Roman" w:hAnsi="Arial" w:cs="Arial"/>
          <w:color w:val="222222"/>
          <w:sz w:val="20"/>
          <w:szCs w:val="20"/>
          <w:lang w:eastAsia="en-GB"/>
        </w:rPr>
        <w:t>These two techniques delay the glucosinolates' degradation during storage, maintain the green hue, and increase the shelf life by preventing the breakdown of chlorophyll and glucosinolates (</w:t>
      </w:r>
      <w:r w:rsidR="0092176F">
        <w:rPr>
          <w:rFonts w:ascii="Arial" w:eastAsia="Times New Roman" w:hAnsi="Arial" w:cs="Arial"/>
          <w:color w:val="222222"/>
          <w:sz w:val="20"/>
          <w:szCs w:val="20"/>
          <w:lang w:eastAsia="en-GB"/>
        </w:rPr>
        <w:t>7</w:t>
      </w:r>
      <w:r w:rsidR="00486AC1" w:rsidRPr="00FF30B1">
        <w:rPr>
          <w:rFonts w:ascii="Arial" w:eastAsia="Times New Roman" w:hAnsi="Arial" w:cs="Arial"/>
          <w:color w:val="222222"/>
          <w:sz w:val="20"/>
          <w:szCs w:val="20"/>
          <w:lang w:eastAsia="en-GB"/>
        </w:rPr>
        <w:t>). The process of frying broccoli florets can affect how quickly glucosinolates or sulforaphane break down. More often than not, people prepare broccoli at home for convenience and taste rather than to preserve its nutrients and health-promoting ingredients (</w:t>
      </w:r>
      <w:r w:rsidR="0092176F">
        <w:rPr>
          <w:rFonts w:ascii="Arial" w:eastAsia="Times New Roman" w:hAnsi="Arial" w:cs="Arial"/>
          <w:color w:val="222222"/>
          <w:sz w:val="20"/>
          <w:szCs w:val="20"/>
          <w:lang w:eastAsia="en-GB"/>
        </w:rPr>
        <w:t>8</w:t>
      </w:r>
      <w:r w:rsidR="00486AC1" w:rsidRPr="00FF30B1">
        <w:rPr>
          <w:rFonts w:ascii="Arial" w:eastAsia="Times New Roman" w:hAnsi="Arial" w:cs="Arial"/>
          <w:color w:val="222222"/>
          <w:sz w:val="20"/>
          <w:szCs w:val="20"/>
          <w:lang w:eastAsia="en-GB"/>
        </w:rPr>
        <w:t>). In Chinese cuisine, steaming and frying are traditional methods, whereas boiling and microwaving are used in western nations.</w:t>
      </w:r>
      <w:r w:rsidR="00343A11" w:rsidRPr="00FF30B1">
        <w:rPr>
          <w:rFonts w:ascii="Arial" w:eastAsia="Times New Roman" w:hAnsi="Arial" w:cs="Arial"/>
          <w:color w:val="222222"/>
          <w:sz w:val="20"/>
          <w:szCs w:val="20"/>
          <w:lang w:eastAsia="en-GB"/>
        </w:rPr>
        <w:t xml:space="preserve"> </w:t>
      </w:r>
      <w:r w:rsidRPr="00FF30B1">
        <w:rPr>
          <w:rFonts w:ascii="Arial" w:eastAsia="Times New Roman" w:hAnsi="Arial" w:cs="Arial"/>
          <w:color w:val="222222"/>
          <w:sz w:val="20"/>
          <w:szCs w:val="20"/>
          <w:lang w:eastAsia="en-GB"/>
        </w:rPr>
        <w:t>Boiling leads to significant reduction in glucosinolates, most likely due to thermal decomposition</w:t>
      </w:r>
      <w:r w:rsidR="00C9752B" w:rsidRPr="00FF30B1">
        <w:rPr>
          <w:rFonts w:ascii="Arial" w:hAnsi="Arial" w:cs="Arial"/>
          <w:color w:val="222222"/>
          <w:sz w:val="20"/>
          <w:szCs w:val="20"/>
          <w:shd w:val="clear" w:color="auto" w:fill="FFFFFF"/>
        </w:rPr>
        <w:t xml:space="preserve"> (</w:t>
      </w:r>
      <w:r w:rsidR="0092176F">
        <w:rPr>
          <w:rFonts w:ascii="Arial" w:hAnsi="Arial" w:cs="Arial"/>
          <w:color w:val="222222"/>
          <w:sz w:val="20"/>
          <w:szCs w:val="20"/>
          <w:shd w:val="clear" w:color="auto" w:fill="FFFFFF"/>
        </w:rPr>
        <w:t>9</w:t>
      </w:r>
      <w:r w:rsidR="00C9752B" w:rsidRPr="00FF30B1">
        <w:rPr>
          <w:rFonts w:ascii="Arial" w:hAnsi="Arial" w:cs="Arial"/>
          <w:color w:val="222222"/>
          <w:sz w:val="20"/>
          <w:szCs w:val="20"/>
          <w:shd w:val="clear" w:color="auto" w:fill="FFFFFF"/>
        </w:rPr>
        <w:t>)</w:t>
      </w:r>
      <w:r w:rsidRPr="00FF30B1">
        <w:rPr>
          <w:rFonts w:ascii="Arial" w:eastAsia="Times New Roman" w:hAnsi="Arial" w:cs="Arial"/>
          <w:color w:val="222222"/>
          <w:sz w:val="20"/>
          <w:szCs w:val="20"/>
          <w:lang w:eastAsia="en-GB"/>
        </w:rPr>
        <w:t>. The outcomes of steaming and microwaving vegetables were inconsistent, and the alteration in glucosinolates content varies with time for different cooking techniques. Hence, the ideal duration for steaming or microwaving can enhance or maintain the availability of glucosinolates or sulforaphane and avoid their degradation during extended heating</w:t>
      </w:r>
      <w:r w:rsidR="001E0E93" w:rsidRPr="00FF30B1">
        <w:rPr>
          <w:rFonts w:ascii="Arial" w:hAnsi="Arial" w:cs="Arial"/>
          <w:color w:val="222222"/>
          <w:sz w:val="20"/>
          <w:szCs w:val="20"/>
          <w:shd w:val="clear" w:color="auto" w:fill="FFFFFF"/>
        </w:rPr>
        <w:t xml:space="preserve"> (</w:t>
      </w:r>
      <w:r w:rsidR="0092176F">
        <w:rPr>
          <w:rFonts w:ascii="Arial" w:hAnsi="Arial" w:cs="Arial"/>
          <w:color w:val="222222"/>
          <w:sz w:val="20"/>
          <w:szCs w:val="20"/>
          <w:shd w:val="clear" w:color="auto" w:fill="FFFFFF"/>
        </w:rPr>
        <w:t>10</w:t>
      </w:r>
      <w:r w:rsidR="001E0E93" w:rsidRPr="00FF30B1">
        <w:rPr>
          <w:rFonts w:ascii="Arial" w:hAnsi="Arial" w:cs="Arial"/>
          <w:color w:val="222222"/>
          <w:sz w:val="20"/>
          <w:szCs w:val="20"/>
          <w:shd w:val="clear" w:color="auto" w:fill="FFFFFF"/>
        </w:rPr>
        <w:t>)</w:t>
      </w:r>
      <w:r w:rsidRPr="00FF30B1">
        <w:rPr>
          <w:rFonts w:ascii="Arial" w:eastAsia="Times New Roman" w:hAnsi="Arial" w:cs="Arial"/>
          <w:color w:val="222222"/>
          <w:sz w:val="20"/>
          <w:szCs w:val="20"/>
          <w:lang w:eastAsia="en-GB"/>
        </w:rPr>
        <w:t xml:space="preserve">. This paper aims to present several methods and techniques that can be utilized to enhance the shelf life and preserve the sulforaphane content in broccoli. </w:t>
      </w:r>
    </w:p>
    <w:p w14:paraId="7E54AB6F" w14:textId="77777777" w:rsidR="004779D4" w:rsidRPr="00FF30B1" w:rsidRDefault="004779D4" w:rsidP="00296890">
      <w:pPr>
        <w:pStyle w:val="NormalWeb"/>
        <w:spacing w:before="0" w:beforeAutospacing="0" w:after="240" w:afterAutospacing="0" w:line="360" w:lineRule="auto"/>
        <w:jc w:val="both"/>
        <w:rPr>
          <w:rFonts w:ascii="Arial" w:hAnsi="Arial" w:cs="Arial"/>
          <w:color w:val="1F1F1F"/>
          <w:sz w:val="20"/>
          <w:szCs w:val="20"/>
        </w:rPr>
      </w:pPr>
    </w:p>
    <w:p w14:paraId="1141B3E5" w14:textId="1F0BFCE9" w:rsidR="00EE465B" w:rsidRPr="00BB717E" w:rsidRDefault="00EE465B" w:rsidP="00495716">
      <w:pPr>
        <w:spacing w:line="360" w:lineRule="auto"/>
        <w:jc w:val="both"/>
        <w:rPr>
          <w:rFonts w:ascii="Arial" w:hAnsi="Arial" w:cs="Arial"/>
          <w:b/>
        </w:rPr>
      </w:pPr>
      <w:r w:rsidRPr="00BB717E">
        <w:rPr>
          <w:rFonts w:ascii="Arial" w:hAnsi="Arial" w:cs="Arial"/>
          <w:b/>
        </w:rPr>
        <w:t>Q</w:t>
      </w:r>
      <w:r w:rsidR="0092176F" w:rsidRPr="00BB717E">
        <w:rPr>
          <w:rFonts w:ascii="Arial" w:hAnsi="Arial" w:cs="Arial"/>
          <w:b/>
        </w:rPr>
        <w:t>uality attributes of broccoli</w:t>
      </w:r>
    </w:p>
    <w:p w14:paraId="209F0154" w14:textId="4BB0184A" w:rsidR="00866B80" w:rsidRPr="00FF30B1" w:rsidRDefault="00F301D2" w:rsidP="00296890">
      <w:pPr>
        <w:spacing w:line="360" w:lineRule="auto"/>
        <w:jc w:val="both"/>
        <w:rPr>
          <w:rFonts w:ascii="Arial" w:hAnsi="Arial" w:cs="Arial"/>
          <w:sz w:val="20"/>
          <w:szCs w:val="20"/>
        </w:rPr>
      </w:pPr>
      <w:r w:rsidRPr="00FF30B1">
        <w:rPr>
          <w:rFonts w:ascii="Arial" w:hAnsi="Arial" w:cs="Arial"/>
          <w:sz w:val="20"/>
          <w:szCs w:val="20"/>
        </w:rPr>
        <w:t xml:space="preserve">The postharvest qualities of fruits and vegetables are often determined by chemical constituents, physical properties, or a mix of both. These criteria encompass several aspects such as </w:t>
      </w:r>
      <w:proofErr w:type="spellStart"/>
      <w:r w:rsidRPr="00FF30B1">
        <w:rPr>
          <w:rFonts w:ascii="Arial" w:hAnsi="Arial" w:cs="Arial"/>
          <w:sz w:val="20"/>
          <w:szCs w:val="20"/>
        </w:rPr>
        <w:t>flavor</w:t>
      </w:r>
      <w:proofErr w:type="spellEnd"/>
      <w:r w:rsidRPr="00FF30B1">
        <w:rPr>
          <w:rFonts w:ascii="Arial" w:hAnsi="Arial" w:cs="Arial"/>
          <w:sz w:val="20"/>
          <w:szCs w:val="20"/>
        </w:rPr>
        <w:t xml:space="preserve"> (including taste and aroma), appearance (including </w:t>
      </w:r>
      <w:proofErr w:type="spellStart"/>
      <w:r w:rsidRPr="00FF30B1">
        <w:rPr>
          <w:rFonts w:ascii="Arial" w:hAnsi="Arial" w:cs="Arial"/>
          <w:sz w:val="20"/>
          <w:szCs w:val="20"/>
        </w:rPr>
        <w:t>color</w:t>
      </w:r>
      <w:proofErr w:type="spellEnd"/>
      <w:r w:rsidRPr="00FF30B1">
        <w:rPr>
          <w:rFonts w:ascii="Arial" w:hAnsi="Arial" w:cs="Arial"/>
          <w:sz w:val="20"/>
          <w:szCs w:val="20"/>
        </w:rPr>
        <w:t>), texture, and nutritional composition</w:t>
      </w:r>
      <w:r w:rsidR="00ED1F5C" w:rsidRPr="00FF30B1">
        <w:rPr>
          <w:rFonts w:ascii="Arial" w:hAnsi="Arial" w:cs="Arial"/>
          <w:sz w:val="20"/>
          <w:szCs w:val="20"/>
        </w:rPr>
        <w:t xml:space="preserve"> (</w:t>
      </w:r>
      <w:r w:rsidR="0092176F">
        <w:rPr>
          <w:rFonts w:ascii="Arial" w:hAnsi="Arial" w:cs="Arial"/>
          <w:sz w:val="20"/>
          <w:szCs w:val="20"/>
        </w:rPr>
        <w:t>11</w:t>
      </w:r>
      <w:r w:rsidR="00ED1F5C" w:rsidRPr="00FF30B1">
        <w:rPr>
          <w:rFonts w:ascii="Arial" w:hAnsi="Arial" w:cs="Arial"/>
          <w:sz w:val="20"/>
          <w:szCs w:val="20"/>
        </w:rPr>
        <w:t>)</w:t>
      </w:r>
      <w:r w:rsidRPr="00FF30B1">
        <w:rPr>
          <w:rFonts w:ascii="Arial" w:hAnsi="Arial" w:cs="Arial"/>
          <w:sz w:val="20"/>
          <w:szCs w:val="20"/>
        </w:rPr>
        <w:t xml:space="preserve">. When considering broccoli, the distinct sensory characteristics of this vegetable exhibit variation among different species. As an illustration, broccoli belonging to the </w:t>
      </w:r>
      <w:r w:rsidRPr="00FF30B1">
        <w:rPr>
          <w:rFonts w:ascii="Arial" w:hAnsi="Arial" w:cs="Arial"/>
          <w:i/>
          <w:sz w:val="20"/>
          <w:szCs w:val="20"/>
        </w:rPr>
        <w:t>Fabaceae</w:t>
      </w:r>
      <w:r w:rsidRPr="00FF30B1">
        <w:rPr>
          <w:rFonts w:ascii="Arial" w:hAnsi="Arial" w:cs="Arial"/>
          <w:sz w:val="20"/>
          <w:szCs w:val="20"/>
        </w:rPr>
        <w:t xml:space="preserve"> family has a bitter taste due to its elevated polyphenol concentration</w:t>
      </w:r>
      <w:r w:rsidR="00ED1F5C" w:rsidRPr="00FF30B1">
        <w:rPr>
          <w:rFonts w:ascii="Arial" w:hAnsi="Arial" w:cs="Arial"/>
          <w:sz w:val="20"/>
          <w:szCs w:val="20"/>
        </w:rPr>
        <w:t xml:space="preserve"> (</w:t>
      </w:r>
      <w:r w:rsidR="0092176F">
        <w:rPr>
          <w:rFonts w:ascii="Arial" w:hAnsi="Arial" w:cs="Arial"/>
          <w:sz w:val="20"/>
          <w:szCs w:val="20"/>
        </w:rPr>
        <w:t>12</w:t>
      </w:r>
      <w:r w:rsidR="00ED1F5C" w:rsidRPr="00FF30B1">
        <w:rPr>
          <w:rFonts w:ascii="Arial" w:hAnsi="Arial" w:cs="Arial"/>
          <w:sz w:val="20"/>
          <w:szCs w:val="20"/>
        </w:rPr>
        <w:t>)</w:t>
      </w:r>
      <w:r w:rsidRPr="00FF30B1">
        <w:rPr>
          <w:rFonts w:ascii="Arial" w:hAnsi="Arial" w:cs="Arial"/>
          <w:sz w:val="20"/>
          <w:szCs w:val="20"/>
        </w:rPr>
        <w:t xml:space="preserve">. On the other hand, a significant concentration of </w:t>
      </w:r>
      <w:r w:rsidRPr="00FF30B1">
        <w:rPr>
          <w:rFonts w:ascii="Arial" w:hAnsi="Arial" w:cs="Arial"/>
          <w:sz w:val="20"/>
          <w:szCs w:val="20"/>
        </w:rPr>
        <w:lastRenderedPageBreak/>
        <w:t xml:space="preserve">glucosinolates imparts a pungent </w:t>
      </w:r>
      <w:proofErr w:type="spellStart"/>
      <w:r w:rsidRPr="00FF30B1">
        <w:rPr>
          <w:rFonts w:ascii="Arial" w:hAnsi="Arial" w:cs="Arial"/>
          <w:sz w:val="20"/>
          <w:szCs w:val="20"/>
        </w:rPr>
        <w:t>flavor</w:t>
      </w:r>
      <w:proofErr w:type="spellEnd"/>
      <w:r w:rsidRPr="00FF30B1">
        <w:rPr>
          <w:rFonts w:ascii="Arial" w:hAnsi="Arial" w:cs="Arial"/>
          <w:sz w:val="20"/>
          <w:szCs w:val="20"/>
        </w:rPr>
        <w:t xml:space="preserve"> to </w:t>
      </w:r>
      <w:r w:rsidR="00D408F6" w:rsidRPr="00FF30B1">
        <w:rPr>
          <w:rFonts w:ascii="Arial" w:hAnsi="Arial" w:cs="Arial"/>
          <w:sz w:val="20"/>
          <w:szCs w:val="20"/>
        </w:rPr>
        <w:t>broccoli</w:t>
      </w:r>
      <w:r w:rsidRPr="00FF30B1">
        <w:rPr>
          <w:rFonts w:ascii="Arial" w:hAnsi="Arial" w:cs="Arial"/>
          <w:sz w:val="20"/>
          <w:szCs w:val="20"/>
        </w:rPr>
        <w:t xml:space="preserve"> belonging to the </w:t>
      </w:r>
      <w:r w:rsidRPr="00FF30B1">
        <w:rPr>
          <w:rFonts w:ascii="Arial" w:hAnsi="Arial" w:cs="Arial"/>
          <w:i/>
          <w:sz w:val="20"/>
          <w:szCs w:val="20"/>
        </w:rPr>
        <w:t xml:space="preserve">Cruciferous </w:t>
      </w:r>
      <w:r w:rsidRPr="00FF30B1">
        <w:rPr>
          <w:rFonts w:ascii="Arial" w:hAnsi="Arial" w:cs="Arial"/>
          <w:sz w:val="20"/>
          <w:szCs w:val="20"/>
        </w:rPr>
        <w:t xml:space="preserve">family. </w:t>
      </w:r>
      <w:proofErr w:type="spellStart"/>
      <w:r w:rsidRPr="00FF30B1">
        <w:rPr>
          <w:rFonts w:ascii="Arial" w:hAnsi="Arial" w:cs="Arial"/>
          <w:sz w:val="20"/>
          <w:szCs w:val="20"/>
        </w:rPr>
        <w:t>Color</w:t>
      </w:r>
      <w:proofErr w:type="spellEnd"/>
      <w:r w:rsidRPr="00FF30B1">
        <w:rPr>
          <w:rFonts w:ascii="Arial" w:hAnsi="Arial" w:cs="Arial"/>
          <w:sz w:val="20"/>
          <w:szCs w:val="20"/>
        </w:rPr>
        <w:t xml:space="preserve"> is an additional significant exterior quality parameter that has an impact on the overall acceptability. The phenomenon of green vegetables undergoing a </w:t>
      </w:r>
      <w:proofErr w:type="spellStart"/>
      <w:r w:rsidRPr="00FF30B1">
        <w:rPr>
          <w:rFonts w:ascii="Arial" w:hAnsi="Arial" w:cs="Arial"/>
          <w:sz w:val="20"/>
          <w:szCs w:val="20"/>
        </w:rPr>
        <w:t>color</w:t>
      </w:r>
      <w:proofErr w:type="spellEnd"/>
      <w:r w:rsidRPr="00FF30B1">
        <w:rPr>
          <w:rFonts w:ascii="Arial" w:hAnsi="Arial" w:cs="Arial"/>
          <w:sz w:val="20"/>
          <w:szCs w:val="20"/>
        </w:rPr>
        <w:t xml:space="preserve"> transition from green to yellow during the postharvest storage period is a significant challenge</w:t>
      </w:r>
      <w:r w:rsidR="00446578" w:rsidRPr="00FF30B1">
        <w:rPr>
          <w:rFonts w:ascii="Arial" w:hAnsi="Arial" w:cs="Arial"/>
          <w:color w:val="222222"/>
          <w:sz w:val="20"/>
          <w:szCs w:val="20"/>
          <w:shd w:val="clear" w:color="auto" w:fill="FFFFFF"/>
        </w:rPr>
        <w:t xml:space="preserve"> (</w:t>
      </w:r>
      <w:r w:rsidR="0092176F">
        <w:rPr>
          <w:rFonts w:ascii="Arial" w:hAnsi="Arial" w:cs="Arial"/>
          <w:color w:val="222222"/>
          <w:sz w:val="20"/>
          <w:szCs w:val="20"/>
          <w:shd w:val="clear" w:color="auto" w:fill="FFFFFF"/>
        </w:rPr>
        <w:t>1</w:t>
      </w:r>
      <w:r w:rsidR="006A1A15">
        <w:rPr>
          <w:rFonts w:ascii="Arial" w:hAnsi="Arial" w:cs="Arial"/>
          <w:color w:val="222222"/>
          <w:sz w:val="20"/>
          <w:szCs w:val="20"/>
          <w:shd w:val="clear" w:color="auto" w:fill="FFFFFF"/>
        </w:rPr>
        <w:t>3</w:t>
      </w:r>
      <w:r w:rsidR="00446578" w:rsidRPr="00FF30B1">
        <w:rPr>
          <w:rFonts w:ascii="Arial" w:hAnsi="Arial" w:cs="Arial"/>
          <w:color w:val="222222"/>
          <w:sz w:val="20"/>
          <w:szCs w:val="20"/>
          <w:shd w:val="clear" w:color="auto" w:fill="FFFFFF"/>
        </w:rPr>
        <w:t>)</w:t>
      </w:r>
      <w:r w:rsidRPr="00FF30B1">
        <w:rPr>
          <w:rFonts w:ascii="Arial" w:hAnsi="Arial" w:cs="Arial"/>
          <w:sz w:val="20"/>
          <w:szCs w:val="20"/>
        </w:rPr>
        <w:t xml:space="preserve">. The concentration of chlorophyll, a pigment responsible for green coloration, undergoes a notable reduction over time during the storage of broccoli, leading to a yellow hue. Numerous research </w:t>
      </w:r>
      <w:r w:rsidR="00526A99" w:rsidRPr="00FF30B1">
        <w:rPr>
          <w:rFonts w:ascii="Arial" w:hAnsi="Arial" w:cs="Arial"/>
          <w:sz w:val="20"/>
          <w:szCs w:val="20"/>
        </w:rPr>
        <w:t>has</w:t>
      </w:r>
      <w:r w:rsidRPr="00FF30B1">
        <w:rPr>
          <w:rFonts w:ascii="Arial" w:hAnsi="Arial" w:cs="Arial"/>
          <w:sz w:val="20"/>
          <w:szCs w:val="20"/>
        </w:rPr>
        <w:t xml:space="preserve"> been undertaken to examine the nutritional characteristics of </w:t>
      </w:r>
      <w:r w:rsidR="00D408F6" w:rsidRPr="00FF30B1">
        <w:rPr>
          <w:rFonts w:ascii="Arial" w:hAnsi="Arial" w:cs="Arial"/>
          <w:sz w:val="20"/>
          <w:szCs w:val="20"/>
        </w:rPr>
        <w:t xml:space="preserve">broccoli </w:t>
      </w:r>
      <w:r w:rsidRPr="00FF30B1">
        <w:rPr>
          <w:rFonts w:ascii="Arial" w:hAnsi="Arial" w:cs="Arial"/>
          <w:sz w:val="20"/>
          <w:szCs w:val="20"/>
        </w:rPr>
        <w:t>as a determinant of quality. The evaluation of broccoli's storage quality often involves the analysis of various components, including titratable acid</w:t>
      </w:r>
      <w:r w:rsidR="00526A99" w:rsidRPr="00FF30B1">
        <w:rPr>
          <w:rFonts w:ascii="Arial" w:hAnsi="Arial" w:cs="Arial"/>
          <w:sz w:val="20"/>
          <w:szCs w:val="20"/>
        </w:rPr>
        <w:t>ity</w:t>
      </w:r>
      <w:r w:rsidRPr="00FF30B1">
        <w:rPr>
          <w:rFonts w:ascii="Arial" w:hAnsi="Arial" w:cs="Arial"/>
          <w:sz w:val="20"/>
          <w:szCs w:val="20"/>
        </w:rPr>
        <w:t>, ascorbic acid, carotenoids, soluble sugar, and protein</w:t>
      </w:r>
      <w:r w:rsidR="00446578" w:rsidRPr="00FF30B1">
        <w:rPr>
          <w:rFonts w:ascii="Arial" w:hAnsi="Arial" w:cs="Arial"/>
          <w:sz w:val="20"/>
          <w:szCs w:val="20"/>
        </w:rPr>
        <w:t xml:space="preserve"> (</w:t>
      </w:r>
      <w:r w:rsidR="0092176F">
        <w:rPr>
          <w:rFonts w:ascii="Arial" w:hAnsi="Arial" w:cs="Arial"/>
          <w:sz w:val="20"/>
          <w:szCs w:val="20"/>
        </w:rPr>
        <w:t>14</w:t>
      </w:r>
      <w:r w:rsidR="00446578" w:rsidRPr="00FF30B1">
        <w:rPr>
          <w:rFonts w:ascii="Arial" w:hAnsi="Arial" w:cs="Arial"/>
          <w:sz w:val="20"/>
          <w:szCs w:val="20"/>
        </w:rPr>
        <w:t>)</w:t>
      </w:r>
      <w:r w:rsidRPr="00FF30B1">
        <w:rPr>
          <w:rFonts w:ascii="Arial" w:hAnsi="Arial" w:cs="Arial"/>
          <w:sz w:val="20"/>
          <w:szCs w:val="20"/>
        </w:rPr>
        <w:t>. The nutritional attributes exhibit a decline throughout the dura</w:t>
      </w:r>
      <w:r w:rsidR="000400B4" w:rsidRPr="00FF30B1">
        <w:rPr>
          <w:rFonts w:ascii="Arial" w:hAnsi="Arial" w:cs="Arial"/>
          <w:sz w:val="20"/>
          <w:szCs w:val="20"/>
        </w:rPr>
        <w:t xml:space="preserve">tion of storage. </w:t>
      </w:r>
      <w:r w:rsidRPr="00FF30B1">
        <w:rPr>
          <w:rFonts w:ascii="Arial" w:hAnsi="Arial" w:cs="Arial"/>
          <w:sz w:val="20"/>
          <w:szCs w:val="20"/>
        </w:rPr>
        <w:t xml:space="preserve">Edible </w:t>
      </w:r>
      <w:r w:rsidR="00B8289F" w:rsidRPr="00FF30B1">
        <w:rPr>
          <w:rFonts w:ascii="Arial" w:hAnsi="Arial" w:cs="Arial"/>
          <w:sz w:val="20"/>
          <w:szCs w:val="20"/>
        </w:rPr>
        <w:t>broccoli serves</w:t>
      </w:r>
      <w:r w:rsidRPr="00FF30B1">
        <w:rPr>
          <w:rFonts w:ascii="Arial" w:hAnsi="Arial" w:cs="Arial"/>
          <w:sz w:val="20"/>
          <w:szCs w:val="20"/>
        </w:rPr>
        <w:t xml:space="preserve"> as a valuable reservoir of diverse phytonutrients and bioactive substances. One example is the identification of sulforaphane in broccoli. Elevated levels of these chemicals are associated with the </w:t>
      </w:r>
      <w:r w:rsidR="00526A99" w:rsidRPr="00FF30B1">
        <w:rPr>
          <w:rFonts w:ascii="Arial" w:hAnsi="Arial" w:cs="Arial"/>
          <w:sz w:val="20"/>
          <w:szCs w:val="20"/>
        </w:rPr>
        <w:t>presence</w:t>
      </w:r>
      <w:r w:rsidRPr="00FF30B1">
        <w:rPr>
          <w:rFonts w:ascii="Arial" w:hAnsi="Arial" w:cs="Arial"/>
          <w:sz w:val="20"/>
          <w:szCs w:val="20"/>
        </w:rPr>
        <w:t xml:space="preserve"> of antioxidant, antibacterial, and anticancer attributes</w:t>
      </w:r>
      <w:r w:rsidR="00446578" w:rsidRPr="00FF30B1">
        <w:rPr>
          <w:rFonts w:ascii="Arial" w:hAnsi="Arial" w:cs="Arial"/>
          <w:sz w:val="20"/>
          <w:szCs w:val="20"/>
        </w:rPr>
        <w:t xml:space="preserve"> (</w:t>
      </w:r>
      <w:r w:rsidR="00223518">
        <w:rPr>
          <w:rFonts w:ascii="Arial" w:hAnsi="Arial" w:cs="Arial"/>
          <w:sz w:val="20"/>
          <w:szCs w:val="20"/>
        </w:rPr>
        <w:t>39</w:t>
      </w:r>
      <w:r w:rsidR="00446578" w:rsidRPr="00FF30B1">
        <w:rPr>
          <w:rFonts w:ascii="Arial" w:hAnsi="Arial" w:cs="Arial"/>
          <w:sz w:val="20"/>
          <w:szCs w:val="20"/>
        </w:rPr>
        <w:t>;</w:t>
      </w:r>
      <w:r w:rsidR="00FB39FE">
        <w:rPr>
          <w:rFonts w:ascii="Arial" w:hAnsi="Arial" w:cs="Arial"/>
          <w:sz w:val="20"/>
          <w:szCs w:val="20"/>
        </w:rPr>
        <w:t>56</w:t>
      </w:r>
      <w:r w:rsidR="00446578" w:rsidRPr="00FF30B1">
        <w:rPr>
          <w:rFonts w:ascii="Arial" w:hAnsi="Arial" w:cs="Arial"/>
          <w:sz w:val="20"/>
          <w:szCs w:val="20"/>
        </w:rPr>
        <w:t>)</w:t>
      </w:r>
      <w:r w:rsidRPr="00FF30B1">
        <w:rPr>
          <w:rFonts w:ascii="Arial" w:hAnsi="Arial" w:cs="Arial"/>
          <w:sz w:val="20"/>
          <w:szCs w:val="20"/>
        </w:rPr>
        <w:t>. Biogenic amines, including histamine, tyramine, tryptamine, putrescine, cadaverine, and phenylethylamine, are often synthesized through the process of decarboxylation of amino acids. The</w:t>
      </w:r>
      <w:r w:rsidR="000400B4" w:rsidRPr="00FF30B1">
        <w:rPr>
          <w:rFonts w:ascii="Arial" w:hAnsi="Arial" w:cs="Arial"/>
          <w:sz w:val="20"/>
          <w:szCs w:val="20"/>
        </w:rPr>
        <w:t>se</w:t>
      </w:r>
      <w:r w:rsidRPr="00FF30B1">
        <w:rPr>
          <w:rFonts w:ascii="Arial" w:hAnsi="Arial" w:cs="Arial"/>
          <w:sz w:val="20"/>
          <w:szCs w:val="20"/>
        </w:rPr>
        <w:t xml:space="preserve"> substances possess psychotropic and vasoactive characteristics, hence potentially leading to toxicological repercussions on human well-being</w:t>
      </w:r>
      <w:r w:rsidR="00565EE4" w:rsidRPr="00FF30B1">
        <w:rPr>
          <w:rFonts w:ascii="Arial" w:hAnsi="Arial" w:cs="Arial"/>
          <w:color w:val="222222"/>
          <w:sz w:val="20"/>
          <w:szCs w:val="20"/>
          <w:shd w:val="clear" w:color="auto" w:fill="FFFFFF"/>
        </w:rPr>
        <w:t xml:space="preserve"> (</w:t>
      </w:r>
      <w:r w:rsidR="0092176F">
        <w:rPr>
          <w:rFonts w:ascii="Arial" w:hAnsi="Arial" w:cs="Arial"/>
          <w:color w:val="222222"/>
          <w:sz w:val="20"/>
          <w:szCs w:val="20"/>
          <w:shd w:val="clear" w:color="auto" w:fill="FFFFFF"/>
        </w:rPr>
        <w:t>15</w:t>
      </w:r>
      <w:r w:rsidR="00565EE4" w:rsidRPr="00FF30B1">
        <w:rPr>
          <w:rFonts w:ascii="Arial" w:hAnsi="Arial" w:cs="Arial"/>
          <w:color w:val="222222"/>
          <w:sz w:val="20"/>
          <w:szCs w:val="20"/>
          <w:shd w:val="clear" w:color="auto" w:fill="FFFFFF"/>
        </w:rPr>
        <w:t>)</w:t>
      </w:r>
      <w:r w:rsidRPr="00FF30B1">
        <w:rPr>
          <w:rFonts w:ascii="Arial" w:hAnsi="Arial" w:cs="Arial"/>
          <w:sz w:val="20"/>
          <w:szCs w:val="20"/>
        </w:rPr>
        <w:t>. The detection of biogenic amines in food is regarded as a reliable predictor of bacterial deterioration or food safety due to the correlation between elevated levels of amines, including histamine, putrescine, and cadaverine, and microbial presence</w:t>
      </w:r>
      <w:r w:rsidR="00565EE4" w:rsidRPr="00FF30B1">
        <w:rPr>
          <w:rFonts w:ascii="Arial" w:hAnsi="Arial" w:cs="Arial"/>
          <w:color w:val="222222"/>
          <w:sz w:val="20"/>
          <w:szCs w:val="20"/>
          <w:shd w:val="clear" w:color="auto" w:fill="FFFFFF"/>
        </w:rPr>
        <w:t xml:space="preserve"> (</w:t>
      </w:r>
      <w:r w:rsidR="0092176F">
        <w:rPr>
          <w:rFonts w:ascii="Arial" w:hAnsi="Arial" w:cs="Arial"/>
          <w:color w:val="222222"/>
          <w:sz w:val="20"/>
          <w:szCs w:val="20"/>
          <w:shd w:val="clear" w:color="auto" w:fill="FFFFFF"/>
        </w:rPr>
        <w:t>16</w:t>
      </w:r>
      <w:r w:rsidR="00565EE4" w:rsidRPr="00FF30B1">
        <w:rPr>
          <w:rFonts w:ascii="Arial" w:hAnsi="Arial" w:cs="Arial"/>
          <w:color w:val="222222"/>
          <w:sz w:val="20"/>
          <w:szCs w:val="20"/>
          <w:shd w:val="clear" w:color="auto" w:fill="FFFFFF"/>
        </w:rPr>
        <w:t>)</w:t>
      </w:r>
      <w:r w:rsidRPr="00FF30B1">
        <w:rPr>
          <w:rFonts w:ascii="Arial" w:hAnsi="Arial" w:cs="Arial"/>
          <w:sz w:val="20"/>
          <w:szCs w:val="20"/>
        </w:rPr>
        <w:t xml:space="preserve">. </w:t>
      </w:r>
      <w:r w:rsidR="000400B4" w:rsidRPr="00FF30B1">
        <w:rPr>
          <w:rFonts w:ascii="Arial" w:hAnsi="Arial" w:cs="Arial"/>
          <w:sz w:val="20"/>
          <w:szCs w:val="20"/>
        </w:rPr>
        <w:t xml:space="preserve">Additionally, it has been hypothesized that intensive microbial activity of </w:t>
      </w:r>
      <w:r w:rsidR="000400B4" w:rsidRPr="00FF30B1">
        <w:rPr>
          <w:rFonts w:ascii="Arial" w:hAnsi="Arial" w:cs="Arial"/>
          <w:i/>
          <w:sz w:val="20"/>
          <w:szCs w:val="20"/>
        </w:rPr>
        <w:t>Enterobacteriaceae</w:t>
      </w:r>
      <w:r w:rsidR="000400B4" w:rsidRPr="00FF30B1">
        <w:rPr>
          <w:rFonts w:ascii="Arial" w:hAnsi="Arial" w:cs="Arial"/>
          <w:sz w:val="20"/>
          <w:szCs w:val="20"/>
        </w:rPr>
        <w:t xml:space="preserve"> is related to a high accumulation level of biogenic amines in broccoli</w:t>
      </w:r>
      <w:r w:rsidR="00526A99" w:rsidRPr="00FF30B1">
        <w:rPr>
          <w:rFonts w:ascii="Arial" w:hAnsi="Arial" w:cs="Arial"/>
          <w:sz w:val="20"/>
          <w:szCs w:val="20"/>
        </w:rPr>
        <w:t>.</w:t>
      </w:r>
      <w:r w:rsidR="000400B4" w:rsidRPr="00FF30B1">
        <w:rPr>
          <w:rFonts w:ascii="Arial" w:hAnsi="Arial" w:cs="Arial"/>
          <w:sz w:val="20"/>
          <w:szCs w:val="20"/>
        </w:rPr>
        <w:t xml:space="preserve"> </w:t>
      </w:r>
      <w:r w:rsidR="00B8289F" w:rsidRPr="00FF30B1">
        <w:rPr>
          <w:rFonts w:ascii="Arial" w:hAnsi="Arial" w:cs="Arial"/>
          <w:sz w:val="20"/>
          <w:szCs w:val="20"/>
        </w:rPr>
        <w:t>Broccoli s</w:t>
      </w:r>
      <w:r w:rsidR="000400B4" w:rsidRPr="00FF30B1">
        <w:rPr>
          <w:rFonts w:ascii="Arial" w:hAnsi="Arial" w:cs="Arial"/>
          <w:sz w:val="20"/>
          <w:szCs w:val="20"/>
        </w:rPr>
        <w:t>prouts undergo a process known as germination, during which endogenous production of biogenic amines takes place</w:t>
      </w:r>
      <w:r w:rsidR="00565EE4" w:rsidRPr="00FF30B1">
        <w:rPr>
          <w:rFonts w:ascii="Arial" w:hAnsi="Arial" w:cs="Arial"/>
          <w:sz w:val="20"/>
          <w:szCs w:val="20"/>
        </w:rPr>
        <w:t xml:space="preserve"> (</w:t>
      </w:r>
      <w:r w:rsidR="00367DD6">
        <w:rPr>
          <w:rFonts w:ascii="Arial" w:hAnsi="Arial" w:cs="Arial"/>
          <w:sz w:val="20"/>
          <w:szCs w:val="20"/>
        </w:rPr>
        <w:t>5</w:t>
      </w:r>
      <w:r w:rsidR="00565EE4" w:rsidRPr="00FF30B1">
        <w:rPr>
          <w:rFonts w:ascii="Arial" w:hAnsi="Arial" w:cs="Arial"/>
          <w:sz w:val="20"/>
          <w:szCs w:val="20"/>
        </w:rPr>
        <w:t>)</w:t>
      </w:r>
      <w:r w:rsidR="000400B4" w:rsidRPr="00FF30B1">
        <w:rPr>
          <w:rFonts w:ascii="Arial" w:hAnsi="Arial" w:cs="Arial"/>
          <w:sz w:val="20"/>
          <w:szCs w:val="20"/>
        </w:rPr>
        <w:t xml:space="preserve">. As quality indices, the total phenol content, flavonoid content, isoflavone content, glucosinolate content, and biogenic amine content of broccoli are also very important factors. In order to improve the overall quality of </w:t>
      </w:r>
      <w:r w:rsidR="00526A99" w:rsidRPr="00FF30B1">
        <w:rPr>
          <w:rFonts w:ascii="Arial" w:hAnsi="Arial" w:cs="Arial"/>
          <w:sz w:val="20"/>
          <w:szCs w:val="20"/>
        </w:rPr>
        <w:t>broccoli</w:t>
      </w:r>
      <w:r w:rsidR="000400B4" w:rsidRPr="00FF30B1">
        <w:rPr>
          <w:rFonts w:ascii="Arial" w:hAnsi="Arial" w:cs="Arial"/>
          <w:sz w:val="20"/>
          <w:szCs w:val="20"/>
        </w:rPr>
        <w:t xml:space="preserve"> and make them more palatable, it is vital to </w:t>
      </w:r>
      <w:proofErr w:type="spellStart"/>
      <w:r w:rsidR="000400B4" w:rsidRPr="00FF30B1">
        <w:rPr>
          <w:rFonts w:ascii="Arial" w:hAnsi="Arial" w:cs="Arial"/>
          <w:sz w:val="20"/>
          <w:szCs w:val="20"/>
        </w:rPr>
        <w:t>analyze</w:t>
      </w:r>
      <w:proofErr w:type="spellEnd"/>
      <w:r w:rsidR="000400B4" w:rsidRPr="00FF30B1">
        <w:rPr>
          <w:rFonts w:ascii="Arial" w:hAnsi="Arial" w:cs="Arial"/>
          <w:sz w:val="20"/>
          <w:szCs w:val="20"/>
        </w:rPr>
        <w:t xml:space="preserve"> the ways in which their intrinsic and extrinsic features change while they are being stored after harvest</w:t>
      </w:r>
      <w:r w:rsidR="00F23E4A" w:rsidRPr="00FF30B1">
        <w:rPr>
          <w:rFonts w:ascii="Arial" w:hAnsi="Arial" w:cs="Arial"/>
          <w:sz w:val="20"/>
          <w:szCs w:val="20"/>
        </w:rPr>
        <w:t xml:space="preserve"> (</w:t>
      </w:r>
      <w:r w:rsidR="00367DD6">
        <w:rPr>
          <w:rFonts w:ascii="Arial" w:hAnsi="Arial" w:cs="Arial"/>
          <w:sz w:val="20"/>
          <w:szCs w:val="20"/>
        </w:rPr>
        <w:t>17</w:t>
      </w:r>
      <w:r w:rsidR="00F23E4A" w:rsidRPr="00FF30B1">
        <w:rPr>
          <w:rFonts w:ascii="Arial" w:hAnsi="Arial" w:cs="Arial"/>
          <w:sz w:val="20"/>
          <w:szCs w:val="20"/>
        </w:rPr>
        <w:t>)</w:t>
      </w:r>
      <w:r w:rsidR="000400B4" w:rsidRPr="00FF30B1">
        <w:rPr>
          <w:rFonts w:ascii="Arial" w:hAnsi="Arial" w:cs="Arial"/>
          <w:sz w:val="20"/>
          <w:szCs w:val="20"/>
        </w:rPr>
        <w:t>.</w:t>
      </w:r>
    </w:p>
    <w:p w14:paraId="77F1E039" w14:textId="31FE0D93" w:rsidR="00EE465B" w:rsidRPr="00BB717E" w:rsidRDefault="002930EB" w:rsidP="005350EA">
      <w:pPr>
        <w:spacing w:line="360" w:lineRule="auto"/>
        <w:jc w:val="both"/>
        <w:rPr>
          <w:rFonts w:ascii="Arial" w:hAnsi="Arial" w:cs="Arial"/>
          <w:b/>
        </w:rPr>
      </w:pPr>
      <w:r w:rsidRPr="00FF30B1">
        <w:rPr>
          <w:rFonts w:ascii="Arial" w:hAnsi="Arial" w:cs="Arial"/>
          <w:b/>
          <w:sz w:val="20"/>
          <w:szCs w:val="20"/>
        </w:rPr>
        <w:t xml:space="preserve"> </w:t>
      </w:r>
      <w:r w:rsidR="00367DD6" w:rsidRPr="00BB717E">
        <w:rPr>
          <w:rFonts w:ascii="Arial" w:hAnsi="Arial" w:cs="Arial"/>
          <w:b/>
        </w:rPr>
        <w:t>Sulforaphane and its chemical structure</w:t>
      </w:r>
    </w:p>
    <w:p w14:paraId="1533D1F6" w14:textId="2758ACC6" w:rsidR="003A791A" w:rsidRPr="00FF30B1" w:rsidRDefault="00E05B1A" w:rsidP="00296890">
      <w:pPr>
        <w:spacing w:line="360" w:lineRule="auto"/>
        <w:jc w:val="both"/>
        <w:rPr>
          <w:rFonts w:ascii="Arial" w:hAnsi="Arial" w:cs="Arial"/>
          <w:sz w:val="20"/>
          <w:szCs w:val="20"/>
        </w:rPr>
      </w:pPr>
      <w:r w:rsidRPr="00FF30B1">
        <w:rPr>
          <w:rFonts w:ascii="Arial" w:hAnsi="Arial" w:cs="Arial"/>
          <w:sz w:val="20"/>
          <w:szCs w:val="20"/>
        </w:rPr>
        <w:t xml:space="preserve">Sulforaphane exists in nature as two optical isomers due to the presence of an asymmetric </w:t>
      </w:r>
      <w:proofErr w:type="spellStart"/>
      <w:r w:rsidRPr="00FF30B1">
        <w:rPr>
          <w:rFonts w:ascii="Arial" w:hAnsi="Arial" w:cs="Arial"/>
          <w:sz w:val="20"/>
          <w:szCs w:val="20"/>
        </w:rPr>
        <w:t>sulfur</w:t>
      </w:r>
      <w:proofErr w:type="spellEnd"/>
      <w:r w:rsidRPr="00FF30B1">
        <w:rPr>
          <w:rFonts w:ascii="Arial" w:hAnsi="Arial" w:cs="Arial"/>
          <w:sz w:val="20"/>
          <w:szCs w:val="20"/>
        </w:rPr>
        <w:t xml:space="preserve"> atom in both sulforaphane and its precursor, glucoraphanin.</w:t>
      </w:r>
      <w:r w:rsidR="00D9080E" w:rsidRPr="00FF30B1">
        <w:rPr>
          <w:rFonts w:ascii="Arial" w:hAnsi="Arial" w:cs="Arial"/>
          <w:sz w:val="20"/>
          <w:szCs w:val="20"/>
        </w:rPr>
        <w:t xml:space="preserve"> The</w:t>
      </w:r>
      <w:r w:rsidRPr="00FF30B1">
        <w:rPr>
          <w:rFonts w:ascii="Arial" w:hAnsi="Arial" w:cs="Arial"/>
          <w:sz w:val="20"/>
          <w:szCs w:val="20"/>
        </w:rPr>
        <w:t xml:space="preserve"> glucoraphanin obtained from broccoli and </w:t>
      </w:r>
      <w:r w:rsidRPr="00FF30B1">
        <w:rPr>
          <w:rFonts w:ascii="Arial" w:hAnsi="Arial" w:cs="Arial"/>
          <w:i/>
          <w:sz w:val="20"/>
          <w:szCs w:val="20"/>
        </w:rPr>
        <w:t>Arabidopsis thaliana</w:t>
      </w:r>
      <w:r w:rsidRPr="00FF30B1">
        <w:rPr>
          <w:rFonts w:ascii="Arial" w:hAnsi="Arial" w:cs="Arial"/>
          <w:sz w:val="20"/>
          <w:szCs w:val="20"/>
        </w:rPr>
        <w:t xml:space="preserve"> was determined to be a pure epimer by NMR methods</w:t>
      </w:r>
      <w:r w:rsidR="00AD2FD1" w:rsidRPr="00FF30B1">
        <w:rPr>
          <w:rFonts w:ascii="Arial" w:hAnsi="Arial" w:cs="Arial"/>
          <w:color w:val="222222"/>
          <w:sz w:val="20"/>
          <w:szCs w:val="20"/>
          <w:shd w:val="clear" w:color="auto" w:fill="FFFFFF"/>
        </w:rPr>
        <w:t xml:space="preserve"> (</w:t>
      </w:r>
      <w:r w:rsidR="00367DD6">
        <w:rPr>
          <w:rFonts w:ascii="Arial" w:hAnsi="Arial" w:cs="Arial"/>
          <w:color w:val="222222"/>
          <w:sz w:val="20"/>
          <w:szCs w:val="20"/>
          <w:shd w:val="clear" w:color="auto" w:fill="FFFFFF"/>
        </w:rPr>
        <w:t>1</w:t>
      </w:r>
      <w:r w:rsidR="00BF7043">
        <w:rPr>
          <w:rFonts w:ascii="Arial" w:hAnsi="Arial" w:cs="Arial"/>
          <w:color w:val="222222"/>
          <w:sz w:val="20"/>
          <w:szCs w:val="20"/>
          <w:shd w:val="clear" w:color="auto" w:fill="FFFFFF"/>
        </w:rPr>
        <w:t>8</w:t>
      </w:r>
      <w:r w:rsidR="00AD2FD1" w:rsidRPr="00FF30B1">
        <w:rPr>
          <w:rFonts w:ascii="Arial" w:hAnsi="Arial" w:cs="Arial"/>
          <w:color w:val="222222"/>
          <w:sz w:val="20"/>
          <w:szCs w:val="20"/>
          <w:shd w:val="clear" w:color="auto" w:fill="FFFFFF"/>
        </w:rPr>
        <w:t>)</w:t>
      </w:r>
      <w:r w:rsidRPr="00FF30B1">
        <w:rPr>
          <w:rFonts w:ascii="Arial" w:hAnsi="Arial" w:cs="Arial"/>
          <w:sz w:val="20"/>
          <w:szCs w:val="20"/>
        </w:rPr>
        <w:t xml:space="preserve">. Additionally, the sulfoxide group of glucoraphanin was found to possess the R-configuration, indicating that this configuration was preserved in the hydrolysis product, R-sulforaphane, </w:t>
      </w:r>
      <w:proofErr w:type="spellStart"/>
      <w:r w:rsidRPr="00FF30B1">
        <w:rPr>
          <w:rFonts w:ascii="Arial" w:hAnsi="Arial" w:cs="Arial"/>
          <w:sz w:val="20"/>
          <w:szCs w:val="20"/>
        </w:rPr>
        <w:t>cata</w:t>
      </w:r>
      <w:r w:rsidR="00255116" w:rsidRPr="00FF30B1">
        <w:rPr>
          <w:rFonts w:ascii="Arial" w:hAnsi="Arial" w:cs="Arial"/>
          <w:sz w:val="20"/>
          <w:szCs w:val="20"/>
        </w:rPr>
        <w:t>l</w:t>
      </w:r>
      <w:r w:rsidR="00E907B5" w:rsidRPr="00FF30B1">
        <w:rPr>
          <w:rFonts w:ascii="Arial" w:hAnsi="Arial" w:cs="Arial"/>
          <w:sz w:val="20"/>
          <w:szCs w:val="20"/>
        </w:rPr>
        <w:t>yzed</w:t>
      </w:r>
      <w:proofErr w:type="spellEnd"/>
      <w:r w:rsidR="00E907B5" w:rsidRPr="00FF30B1">
        <w:rPr>
          <w:rFonts w:ascii="Arial" w:hAnsi="Arial" w:cs="Arial"/>
          <w:sz w:val="20"/>
          <w:szCs w:val="20"/>
        </w:rPr>
        <w:t xml:space="preserve"> by the enzyme </w:t>
      </w:r>
      <w:proofErr w:type="spellStart"/>
      <w:r w:rsidR="00E907B5" w:rsidRPr="00FF30B1">
        <w:rPr>
          <w:rFonts w:ascii="Arial" w:hAnsi="Arial" w:cs="Arial"/>
          <w:sz w:val="20"/>
          <w:szCs w:val="20"/>
        </w:rPr>
        <w:t>myrosinase</w:t>
      </w:r>
      <w:proofErr w:type="spellEnd"/>
      <w:r w:rsidR="00E907B5" w:rsidRPr="00FF30B1">
        <w:rPr>
          <w:rFonts w:ascii="Arial" w:hAnsi="Arial" w:cs="Arial"/>
          <w:sz w:val="20"/>
          <w:szCs w:val="20"/>
        </w:rPr>
        <w:t xml:space="preserve">. </w:t>
      </w:r>
      <w:r w:rsidRPr="00FF30B1">
        <w:rPr>
          <w:rFonts w:ascii="Arial" w:hAnsi="Arial" w:cs="Arial"/>
          <w:sz w:val="20"/>
          <w:szCs w:val="20"/>
        </w:rPr>
        <w:t>Sulforaphane is a phytochemical found in plants, existing as a biologically inactive precursor called glucoraphanin</w:t>
      </w:r>
      <w:r w:rsidR="00AD2FD1" w:rsidRPr="00FF30B1">
        <w:rPr>
          <w:rFonts w:ascii="Arial" w:hAnsi="Arial" w:cs="Arial"/>
          <w:color w:val="222222"/>
          <w:sz w:val="20"/>
          <w:szCs w:val="20"/>
          <w:shd w:val="clear" w:color="auto" w:fill="FFFFFF"/>
        </w:rPr>
        <w:t xml:space="preserve"> (</w:t>
      </w:r>
      <w:r w:rsidR="00367DD6">
        <w:rPr>
          <w:rFonts w:ascii="Arial" w:hAnsi="Arial" w:cs="Arial"/>
          <w:color w:val="222222"/>
          <w:sz w:val="20"/>
          <w:szCs w:val="20"/>
          <w:shd w:val="clear" w:color="auto" w:fill="FFFFFF"/>
        </w:rPr>
        <w:t>19</w:t>
      </w:r>
      <w:r w:rsidR="00AD2FD1" w:rsidRPr="00FF30B1">
        <w:rPr>
          <w:rFonts w:ascii="Arial" w:hAnsi="Arial" w:cs="Arial"/>
          <w:color w:val="222222"/>
          <w:sz w:val="20"/>
          <w:szCs w:val="20"/>
          <w:shd w:val="clear" w:color="auto" w:fill="FFFFFF"/>
        </w:rPr>
        <w:t>)</w:t>
      </w:r>
      <w:r w:rsidRPr="00FF30B1">
        <w:rPr>
          <w:rFonts w:ascii="Arial" w:hAnsi="Arial" w:cs="Arial"/>
          <w:sz w:val="20"/>
          <w:szCs w:val="20"/>
        </w:rPr>
        <w:t>. It possesses a chemical structure known as 4-methylsulfinylbutyl isothiocyanate or 1-isothiocyanate-4-methylsulfinylbutane. This particular precursor is classified as a member of the phytochemical group known as glucosinolates, which possess a sugar component integrated into their structural composition, typically d-glucose</w:t>
      </w:r>
      <w:r w:rsidR="00323714" w:rsidRPr="00FF30B1">
        <w:rPr>
          <w:rFonts w:ascii="Arial" w:hAnsi="Arial" w:cs="Arial"/>
          <w:color w:val="222222"/>
          <w:sz w:val="20"/>
          <w:szCs w:val="20"/>
          <w:shd w:val="clear" w:color="auto" w:fill="FFFFFF"/>
        </w:rPr>
        <w:t xml:space="preserve"> (</w:t>
      </w:r>
      <w:r w:rsidR="00E33667">
        <w:rPr>
          <w:rFonts w:ascii="Arial" w:hAnsi="Arial" w:cs="Arial"/>
          <w:color w:val="222222"/>
          <w:sz w:val="20"/>
          <w:szCs w:val="20"/>
          <w:shd w:val="clear" w:color="auto" w:fill="FFFFFF"/>
        </w:rPr>
        <w:t>2</w:t>
      </w:r>
      <w:r w:rsidR="00150150" w:rsidRPr="00FF30B1">
        <w:rPr>
          <w:rFonts w:ascii="Arial" w:hAnsi="Arial" w:cs="Arial"/>
          <w:color w:val="222222"/>
          <w:sz w:val="20"/>
          <w:szCs w:val="20"/>
          <w:shd w:val="clear" w:color="auto" w:fill="FFFFFF"/>
        </w:rPr>
        <w:t>;</w:t>
      </w:r>
      <w:r w:rsidR="00E33667">
        <w:rPr>
          <w:rFonts w:ascii="Arial" w:hAnsi="Arial" w:cs="Arial"/>
          <w:color w:val="222222"/>
          <w:sz w:val="20"/>
          <w:szCs w:val="20"/>
          <w:shd w:val="clear" w:color="auto" w:fill="FFFFFF"/>
        </w:rPr>
        <w:t>57</w:t>
      </w:r>
      <w:r w:rsidR="00323714" w:rsidRPr="00FF30B1">
        <w:rPr>
          <w:rFonts w:ascii="Arial" w:hAnsi="Arial" w:cs="Arial"/>
          <w:color w:val="222222"/>
          <w:sz w:val="20"/>
          <w:szCs w:val="20"/>
          <w:shd w:val="clear" w:color="auto" w:fill="FFFFFF"/>
        </w:rPr>
        <w:t>)</w:t>
      </w:r>
      <w:r w:rsidRPr="00FF30B1">
        <w:rPr>
          <w:rFonts w:ascii="Arial" w:hAnsi="Arial" w:cs="Arial"/>
          <w:sz w:val="20"/>
          <w:szCs w:val="20"/>
        </w:rPr>
        <w:t xml:space="preserve">. </w:t>
      </w:r>
      <w:r w:rsidR="008A6E14" w:rsidRPr="00FF30B1">
        <w:rPr>
          <w:rFonts w:ascii="Arial" w:hAnsi="Arial" w:cs="Arial"/>
          <w:sz w:val="20"/>
          <w:szCs w:val="20"/>
        </w:rPr>
        <w:t xml:space="preserve">These chemicals are quickly converted into the equivalent isothiocyanate by the enzyme </w:t>
      </w:r>
      <w:proofErr w:type="spellStart"/>
      <w:r w:rsidR="008A6E14" w:rsidRPr="00FF30B1">
        <w:rPr>
          <w:rFonts w:ascii="Arial" w:hAnsi="Arial" w:cs="Arial"/>
          <w:sz w:val="20"/>
          <w:szCs w:val="20"/>
        </w:rPr>
        <w:t>myrosinase</w:t>
      </w:r>
      <w:proofErr w:type="spellEnd"/>
      <w:r w:rsidR="008A6E14" w:rsidRPr="00FF30B1">
        <w:rPr>
          <w:rFonts w:ascii="Arial" w:hAnsi="Arial" w:cs="Arial"/>
          <w:sz w:val="20"/>
          <w:szCs w:val="20"/>
        </w:rPr>
        <w:t xml:space="preserve">. In addition to glucoraphanin (4-methylsulfinylbutyl), plants frequently include a variety of additional glucosinolates. These include sinigrin [2-propenyl (allyl)], </w:t>
      </w:r>
      <w:proofErr w:type="spellStart"/>
      <w:r w:rsidR="008A6E14" w:rsidRPr="00FF30B1">
        <w:rPr>
          <w:rFonts w:ascii="Arial" w:hAnsi="Arial" w:cs="Arial"/>
          <w:sz w:val="20"/>
          <w:szCs w:val="20"/>
        </w:rPr>
        <w:t>glukobrassicin</w:t>
      </w:r>
      <w:proofErr w:type="spellEnd"/>
      <w:r w:rsidR="008A6E14" w:rsidRPr="00FF30B1">
        <w:rPr>
          <w:rFonts w:ascii="Arial" w:hAnsi="Arial" w:cs="Arial"/>
          <w:sz w:val="20"/>
          <w:szCs w:val="20"/>
        </w:rPr>
        <w:t xml:space="preserve"> (3-indolmethyl), and progoitrin [(R)-2-hydroxy-3-butenyl]. The </w:t>
      </w:r>
      <w:r w:rsidR="008A6E14" w:rsidRPr="00FF30B1">
        <w:rPr>
          <w:rFonts w:ascii="Arial" w:hAnsi="Arial" w:cs="Arial"/>
          <w:sz w:val="20"/>
          <w:szCs w:val="20"/>
        </w:rPr>
        <w:lastRenderedPageBreak/>
        <w:t xml:space="preserve">metamorphosis process happens following the disruption of plant tissues by numerous means such as biting, gnawing, slicing, and other types of tissue injury </w:t>
      </w:r>
      <w:r w:rsidR="00150150" w:rsidRPr="00FF30B1">
        <w:rPr>
          <w:rFonts w:ascii="Arial" w:hAnsi="Arial" w:cs="Arial"/>
          <w:color w:val="222222"/>
          <w:sz w:val="20"/>
          <w:szCs w:val="20"/>
          <w:shd w:val="clear" w:color="auto" w:fill="FFFFFF"/>
        </w:rPr>
        <w:t>(</w:t>
      </w:r>
      <w:r w:rsidR="00367DD6">
        <w:rPr>
          <w:rFonts w:ascii="Arial" w:hAnsi="Arial" w:cs="Arial"/>
          <w:color w:val="222222"/>
          <w:sz w:val="20"/>
          <w:szCs w:val="20"/>
          <w:shd w:val="clear" w:color="auto" w:fill="FFFFFF"/>
        </w:rPr>
        <w:t>20</w:t>
      </w:r>
      <w:r w:rsidR="00150150" w:rsidRPr="00FF30B1">
        <w:rPr>
          <w:rFonts w:ascii="Arial" w:hAnsi="Arial" w:cs="Arial"/>
          <w:color w:val="222222"/>
          <w:sz w:val="20"/>
          <w:szCs w:val="20"/>
          <w:shd w:val="clear" w:color="auto" w:fill="FFFFFF"/>
        </w:rPr>
        <w:t>)</w:t>
      </w:r>
      <w:r w:rsidRPr="00FF30B1">
        <w:rPr>
          <w:rFonts w:ascii="Arial" w:hAnsi="Arial" w:cs="Arial"/>
          <w:sz w:val="20"/>
          <w:szCs w:val="20"/>
        </w:rPr>
        <w:t xml:space="preserve">. </w:t>
      </w:r>
      <w:r w:rsidR="008A6E14" w:rsidRPr="00FF30B1">
        <w:rPr>
          <w:rFonts w:ascii="Arial" w:hAnsi="Arial" w:cs="Arial"/>
          <w:sz w:val="20"/>
          <w:szCs w:val="20"/>
        </w:rPr>
        <w:t xml:space="preserve">The plant tissues' internal </w:t>
      </w:r>
      <w:proofErr w:type="spellStart"/>
      <w:r w:rsidR="008A6E14" w:rsidRPr="00FF30B1">
        <w:rPr>
          <w:rFonts w:ascii="Arial" w:hAnsi="Arial" w:cs="Arial"/>
          <w:sz w:val="20"/>
          <w:szCs w:val="20"/>
        </w:rPr>
        <w:t>myrosinase</w:t>
      </w:r>
      <w:proofErr w:type="spellEnd"/>
      <w:r w:rsidR="008A6E14" w:rsidRPr="00FF30B1">
        <w:rPr>
          <w:rFonts w:ascii="Arial" w:hAnsi="Arial" w:cs="Arial"/>
          <w:sz w:val="20"/>
          <w:szCs w:val="20"/>
        </w:rPr>
        <w:t xml:space="preserve"> enzyme is released as a result of this disruption. The absence of isothiocyanates can occur when the enzyme </w:t>
      </w:r>
      <w:proofErr w:type="spellStart"/>
      <w:r w:rsidR="008A6E14" w:rsidRPr="00FF30B1">
        <w:rPr>
          <w:rFonts w:ascii="Arial" w:hAnsi="Arial" w:cs="Arial"/>
          <w:sz w:val="20"/>
          <w:szCs w:val="20"/>
        </w:rPr>
        <w:t>myrosinase</w:t>
      </w:r>
      <w:proofErr w:type="spellEnd"/>
      <w:r w:rsidR="008A6E14" w:rsidRPr="00FF30B1">
        <w:rPr>
          <w:rFonts w:ascii="Arial" w:hAnsi="Arial" w:cs="Arial"/>
          <w:sz w:val="20"/>
          <w:szCs w:val="20"/>
        </w:rPr>
        <w:t xml:space="preserve"> is destroyed during meal preparation, such as heating, steam cooking, or microwave treatment (</w:t>
      </w:r>
      <w:r w:rsidR="007D45F5">
        <w:rPr>
          <w:rFonts w:ascii="Arial" w:hAnsi="Arial" w:cs="Arial"/>
          <w:sz w:val="20"/>
          <w:szCs w:val="20"/>
        </w:rPr>
        <w:t>2</w:t>
      </w:r>
      <w:r w:rsidR="00367DD6">
        <w:rPr>
          <w:rFonts w:ascii="Arial" w:hAnsi="Arial" w:cs="Arial"/>
          <w:sz w:val="20"/>
          <w:szCs w:val="20"/>
        </w:rPr>
        <w:t>1</w:t>
      </w:r>
      <w:r w:rsidR="008A6E14" w:rsidRPr="00FF30B1">
        <w:rPr>
          <w:rFonts w:ascii="Arial" w:hAnsi="Arial" w:cs="Arial"/>
          <w:sz w:val="20"/>
          <w:szCs w:val="20"/>
        </w:rPr>
        <w:t xml:space="preserve">). In this case, the intestinal microflora's microbial breakdown of glucosinolates becomes a likely source of isothiocyanates. </w:t>
      </w:r>
      <w:r w:rsidR="003A791A" w:rsidRPr="00FF30B1">
        <w:rPr>
          <w:rFonts w:ascii="Arial" w:hAnsi="Arial" w:cs="Arial"/>
          <w:sz w:val="20"/>
          <w:szCs w:val="20"/>
        </w:rPr>
        <w:t>T</w:t>
      </w:r>
      <w:r w:rsidRPr="00FF30B1">
        <w:rPr>
          <w:rFonts w:ascii="Arial" w:hAnsi="Arial" w:cs="Arial"/>
          <w:sz w:val="20"/>
          <w:szCs w:val="20"/>
        </w:rPr>
        <w:t>he hydrolysis process mediated by the microflora exhibits limited efficiency. Additionally, in the context of human subjects, the hydrolysis process is characterized by a high degree of diversity and variability</w:t>
      </w:r>
      <w:r w:rsidR="00626C19" w:rsidRPr="00FF30B1">
        <w:rPr>
          <w:rFonts w:ascii="Arial" w:hAnsi="Arial" w:cs="Arial"/>
          <w:color w:val="222222"/>
          <w:sz w:val="20"/>
          <w:szCs w:val="20"/>
          <w:shd w:val="clear" w:color="auto" w:fill="FFFFFF"/>
        </w:rPr>
        <w:t xml:space="preserve"> (</w:t>
      </w:r>
      <w:r w:rsidR="00706602">
        <w:rPr>
          <w:rFonts w:ascii="Arial" w:hAnsi="Arial" w:cs="Arial"/>
          <w:color w:val="222222"/>
          <w:sz w:val="20"/>
          <w:szCs w:val="20"/>
          <w:shd w:val="clear" w:color="auto" w:fill="FFFFFF"/>
        </w:rPr>
        <w:t>2</w:t>
      </w:r>
      <w:r w:rsidR="00367DD6">
        <w:rPr>
          <w:rFonts w:ascii="Arial" w:hAnsi="Arial" w:cs="Arial"/>
          <w:color w:val="222222"/>
          <w:sz w:val="20"/>
          <w:szCs w:val="20"/>
          <w:shd w:val="clear" w:color="auto" w:fill="FFFFFF"/>
        </w:rPr>
        <w:t>2</w:t>
      </w:r>
      <w:r w:rsidR="00626C19" w:rsidRPr="00FF30B1">
        <w:rPr>
          <w:rFonts w:ascii="Arial" w:hAnsi="Arial" w:cs="Arial"/>
          <w:color w:val="222222"/>
          <w:sz w:val="20"/>
          <w:szCs w:val="20"/>
          <w:shd w:val="clear" w:color="auto" w:fill="FFFFFF"/>
        </w:rPr>
        <w:t>)</w:t>
      </w:r>
      <w:r w:rsidRPr="00FF30B1">
        <w:rPr>
          <w:rFonts w:ascii="Arial" w:hAnsi="Arial" w:cs="Arial"/>
          <w:sz w:val="20"/>
          <w:szCs w:val="20"/>
        </w:rPr>
        <w:t>.</w:t>
      </w:r>
    </w:p>
    <w:p w14:paraId="000A8989" w14:textId="77777777" w:rsidR="003A791A" w:rsidRPr="00FF30B1" w:rsidRDefault="003A791A" w:rsidP="005350EA">
      <w:pPr>
        <w:spacing w:line="360" w:lineRule="auto"/>
        <w:rPr>
          <w:rFonts w:ascii="Arial" w:hAnsi="Arial" w:cs="Arial"/>
          <w:sz w:val="20"/>
          <w:szCs w:val="20"/>
        </w:rPr>
      </w:pPr>
    </w:p>
    <w:p w14:paraId="2F4B04F8" w14:textId="113D642B" w:rsidR="00EE465B" w:rsidRPr="00BB717E" w:rsidRDefault="00367DD6" w:rsidP="00A91810">
      <w:pPr>
        <w:spacing w:line="360" w:lineRule="auto"/>
        <w:jc w:val="both"/>
        <w:rPr>
          <w:rFonts w:ascii="Arial" w:hAnsi="Arial" w:cs="Arial"/>
          <w:b/>
        </w:rPr>
      </w:pPr>
      <w:r w:rsidRPr="00BB717E">
        <w:rPr>
          <w:rFonts w:ascii="Arial" w:hAnsi="Arial" w:cs="Arial"/>
          <w:b/>
        </w:rPr>
        <w:t>Health benefits of sulforaphane</w:t>
      </w:r>
    </w:p>
    <w:p w14:paraId="6C0A5A69" w14:textId="30DA75B0" w:rsidR="00E547DE" w:rsidRPr="00FF30B1" w:rsidRDefault="00CD23C2" w:rsidP="00E547DE">
      <w:pPr>
        <w:spacing w:line="360" w:lineRule="auto"/>
        <w:jc w:val="both"/>
        <w:rPr>
          <w:rFonts w:ascii="Arial" w:hAnsi="Arial" w:cs="Arial"/>
          <w:sz w:val="20"/>
          <w:szCs w:val="20"/>
        </w:rPr>
      </w:pPr>
      <w:r w:rsidRPr="00FF30B1">
        <w:rPr>
          <w:rFonts w:ascii="Arial" w:hAnsi="Arial" w:cs="Arial"/>
          <w:sz w:val="20"/>
          <w:szCs w:val="20"/>
        </w:rPr>
        <w:t>Sulforaphane is a dietary phytochemical that is routinely and widely ingested with cruciferous vegetables as well as various dietary nutraceuticals, and its administration to humans is often well tolerated</w:t>
      </w:r>
      <w:r w:rsidR="003B226E" w:rsidRPr="00FF30B1">
        <w:rPr>
          <w:rFonts w:ascii="Arial" w:hAnsi="Arial" w:cs="Arial"/>
          <w:color w:val="222222"/>
          <w:sz w:val="20"/>
          <w:szCs w:val="20"/>
          <w:shd w:val="clear" w:color="auto" w:fill="FFFFFF"/>
        </w:rPr>
        <w:t xml:space="preserve"> (</w:t>
      </w:r>
      <w:r w:rsidR="00431596">
        <w:rPr>
          <w:rFonts w:ascii="Arial" w:hAnsi="Arial" w:cs="Arial"/>
          <w:color w:val="222222"/>
          <w:sz w:val="20"/>
          <w:szCs w:val="20"/>
          <w:shd w:val="clear" w:color="auto" w:fill="FFFFFF"/>
        </w:rPr>
        <w:t>2</w:t>
      </w:r>
      <w:r w:rsidR="00367DD6">
        <w:rPr>
          <w:rFonts w:ascii="Arial" w:hAnsi="Arial" w:cs="Arial"/>
          <w:color w:val="222222"/>
          <w:sz w:val="20"/>
          <w:szCs w:val="20"/>
          <w:shd w:val="clear" w:color="auto" w:fill="FFFFFF"/>
        </w:rPr>
        <w:t>3</w:t>
      </w:r>
      <w:r w:rsidR="003B226E" w:rsidRPr="00FF30B1">
        <w:rPr>
          <w:rFonts w:ascii="Arial" w:hAnsi="Arial" w:cs="Arial"/>
          <w:color w:val="222222"/>
          <w:sz w:val="20"/>
          <w:szCs w:val="20"/>
          <w:shd w:val="clear" w:color="auto" w:fill="FFFFFF"/>
        </w:rPr>
        <w:t>)</w:t>
      </w:r>
      <w:r w:rsidRPr="00FF30B1">
        <w:rPr>
          <w:rFonts w:ascii="Arial" w:hAnsi="Arial" w:cs="Arial"/>
          <w:sz w:val="20"/>
          <w:szCs w:val="20"/>
        </w:rPr>
        <w:t>. Sulforaphane has a low level of toxicity. Isothiocyanate sulforaphane has been the subject of a great deal of research over the past several years with the purpose of determining whether or not it offers a protective effect against a wide range of in vivo diseases and in vitro investigations on experimental models. The mechanism of action of sulforaphane has been the subject of a significant amount of research, much of which has been published</w:t>
      </w:r>
      <w:r w:rsidR="003B226E" w:rsidRPr="00FF30B1">
        <w:rPr>
          <w:rFonts w:ascii="Arial" w:hAnsi="Arial" w:cs="Arial"/>
          <w:color w:val="222222"/>
          <w:sz w:val="20"/>
          <w:szCs w:val="20"/>
          <w:shd w:val="clear" w:color="auto" w:fill="FFFFFF"/>
        </w:rPr>
        <w:t xml:space="preserve"> (</w:t>
      </w:r>
      <w:r w:rsidR="0032479F">
        <w:rPr>
          <w:rFonts w:ascii="Arial" w:hAnsi="Arial" w:cs="Arial"/>
          <w:color w:val="222222"/>
          <w:sz w:val="20"/>
          <w:szCs w:val="20"/>
          <w:shd w:val="clear" w:color="auto" w:fill="FFFFFF"/>
        </w:rPr>
        <w:t>24</w:t>
      </w:r>
      <w:r w:rsidR="003B226E" w:rsidRPr="00FF30B1">
        <w:rPr>
          <w:rFonts w:ascii="Arial" w:hAnsi="Arial" w:cs="Arial"/>
          <w:color w:val="222222"/>
          <w:sz w:val="20"/>
          <w:szCs w:val="20"/>
          <w:shd w:val="clear" w:color="auto" w:fill="FFFFFF"/>
        </w:rPr>
        <w:t>)</w:t>
      </w:r>
      <w:r w:rsidRPr="00FF30B1">
        <w:rPr>
          <w:rFonts w:ascii="Arial" w:hAnsi="Arial" w:cs="Arial"/>
          <w:sz w:val="20"/>
          <w:szCs w:val="20"/>
        </w:rPr>
        <w:t>. Oxidative stress and antioxidant capacity, neuro-inflammation, and a wide variety of other biochemical abnormalities are all affected by sulforaphane, which is connected with autism.</w:t>
      </w:r>
      <w:r w:rsidR="00A45FC3" w:rsidRPr="00FF30B1">
        <w:rPr>
          <w:rFonts w:ascii="Arial" w:hAnsi="Arial" w:cs="Arial"/>
          <w:sz w:val="20"/>
          <w:szCs w:val="20"/>
        </w:rPr>
        <w:t xml:space="preserve"> T</w:t>
      </w:r>
      <w:r w:rsidRPr="00FF30B1">
        <w:rPr>
          <w:rFonts w:ascii="Arial" w:hAnsi="Arial" w:cs="Arial"/>
          <w:sz w:val="20"/>
          <w:szCs w:val="20"/>
        </w:rPr>
        <w:t xml:space="preserve">he positive impacts of regular administration of sulforaphane through oral means on the </w:t>
      </w:r>
      <w:r w:rsidR="0009748C">
        <w:rPr>
          <w:rFonts w:ascii="Arial" w:hAnsi="Arial" w:cs="Arial"/>
          <w:sz w:val="20"/>
          <w:szCs w:val="20"/>
        </w:rPr>
        <w:t>behavioural</w:t>
      </w:r>
      <w:r w:rsidRPr="00FF30B1">
        <w:rPr>
          <w:rFonts w:ascii="Arial" w:hAnsi="Arial" w:cs="Arial"/>
          <w:sz w:val="20"/>
          <w:szCs w:val="20"/>
        </w:rPr>
        <w:t xml:space="preserve"> patterns of individuals diagnosed with autism spectrum disorders</w:t>
      </w:r>
      <w:r w:rsidR="003B226E" w:rsidRPr="00FF30B1">
        <w:rPr>
          <w:rFonts w:ascii="Arial" w:hAnsi="Arial" w:cs="Arial"/>
          <w:color w:val="222222"/>
          <w:sz w:val="20"/>
          <w:szCs w:val="20"/>
          <w:shd w:val="clear" w:color="auto" w:fill="FFFFFF"/>
        </w:rPr>
        <w:t xml:space="preserve"> (</w:t>
      </w:r>
      <w:r w:rsidR="00F56674">
        <w:rPr>
          <w:rFonts w:ascii="Arial" w:hAnsi="Arial" w:cs="Arial"/>
          <w:color w:val="222222"/>
          <w:sz w:val="20"/>
          <w:szCs w:val="20"/>
          <w:shd w:val="clear" w:color="auto" w:fill="FFFFFF"/>
        </w:rPr>
        <w:t>52</w:t>
      </w:r>
      <w:r w:rsidR="00F376AC" w:rsidRPr="00FF30B1">
        <w:rPr>
          <w:rFonts w:ascii="Arial" w:hAnsi="Arial" w:cs="Arial"/>
          <w:color w:val="222222"/>
          <w:sz w:val="20"/>
          <w:szCs w:val="20"/>
          <w:shd w:val="clear" w:color="auto" w:fill="FFFFFF"/>
        </w:rPr>
        <w:t>;</w:t>
      </w:r>
      <w:r w:rsidR="00872E7F">
        <w:rPr>
          <w:rFonts w:ascii="Arial" w:hAnsi="Arial" w:cs="Arial"/>
          <w:color w:val="222222"/>
          <w:sz w:val="20"/>
          <w:szCs w:val="20"/>
          <w:shd w:val="clear" w:color="auto" w:fill="FFFFFF"/>
        </w:rPr>
        <w:t>30</w:t>
      </w:r>
      <w:r w:rsidR="003B226E" w:rsidRPr="00FF30B1">
        <w:rPr>
          <w:rFonts w:ascii="Arial" w:hAnsi="Arial" w:cs="Arial"/>
          <w:color w:val="222222"/>
          <w:sz w:val="20"/>
          <w:szCs w:val="20"/>
          <w:shd w:val="clear" w:color="auto" w:fill="FFFFFF"/>
        </w:rPr>
        <w:t>)</w:t>
      </w:r>
      <w:r w:rsidRPr="00FF30B1">
        <w:rPr>
          <w:rFonts w:ascii="Arial" w:hAnsi="Arial" w:cs="Arial"/>
          <w:sz w:val="20"/>
          <w:szCs w:val="20"/>
        </w:rPr>
        <w:t xml:space="preserve">. These diseases are characterized by the presence of stereotypic </w:t>
      </w:r>
      <w:proofErr w:type="spellStart"/>
      <w:r w:rsidRPr="00FF30B1">
        <w:rPr>
          <w:rFonts w:ascii="Arial" w:hAnsi="Arial" w:cs="Arial"/>
          <w:sz w:val="20"/>
          <w:szCs w:val="20"/>
        </w:rPr>
        <w:t>behavior</w:t>
      </w:r>
      <w:proofErr w:type="spellEnd"/>
      <w:r w:rsidRPr="00FF30B1">
        <w:rPr>
          <w:rFonts w:ascii="Arial" w:hAnsi="Arial" w:cs="Arial"/>
          <w:sz w:val="20"/>
          <w:szCs w:val="20"/>
        </w:rPr>
        <w:t xml:space="preserve"> as well as deficits in social interaction and communication skills. The decision to investigate the potential impact of sulforaphane on the therapeutic approach for autism was motivated by the favourable characteristics exhibited by sulforaphane</w:t>
      </w:r>
      <w:r w:rsidR="00F376AC" w:rsidRPr="00FF30B1">
        <w:rPr>
          <w:rFonts w:ascii="Arial" w:hAnsi="Arial" w:cs="Arial"/>
          <w:sz w:val="20"/>
          <w:szCs w:val="20"/>
        </w:rPr>
        <w:t xml:space="preserve"> (</w:t>
      </w:r>
      <w:r w:rsidR="0032479F">
        <w:rPr>
          <w:rFonts w:ascii="Arial" w:hAnsi="Arial" w:cs="Arial"/>
          <w:sz w:val="20"/>
          <w:szCs w:val="20"/>
        </w:rPr>
        <w:t>25</w:t>
      </w:r>
      <w:r w:rsidR="00F376AC" w:rsidRPr="00FF30B1">
        <w:rPr>
          <w:rFonts w:ascii="Arial" w:hAnsi="Arial" w:cs="Arial"/>
          <w:sz w:val="20"/>
          <w:szCs w:val="20"/>
        </w:rPr>
        <w:t>)</w:t>
      </w:r>
      <w:r w:rsidRPr="00FF30B1">
        <w:rPr>
          <w:rFonts w:ascii="Arial" w:hAnsi="Arial" w:cs="Arial"/>
          <w:sz w:val="20"/>
          <w:szCs w:val="20"/>
        </w:rPr>
        <w:t>. In comparison to control children, children diagnosed with autism exhibited notably reduced baseline levels of plasma compounds associated with the methionine cycle, including methionine, S-adenosylmethionine (SAM), homocysteine, cystathionine, cysteine, and total glutathione (GSH). Conversely, these children demonstrated significantly elevated concentrations of S-adenosylhomocysteine (SAH), adenosine, and oxidized GSH</w:t>
      </w:r>
      <w:r w:rsidR="00F376AC" w:rsidRPr="00FF30B1">
        <w:rPr>
          <w:rFonts w:ascii="Arial" w:hAnsi="Arial" w:cs="Arial"/>
          <w:color w:val="222222"/>
          <w:sz w:val="20"/>
          <w:szCs w:val="20"/>
          <w:shd w:val="clear" w:color="auto" w:fill="FFFFFF"/>
        </w:rPr>
        <w:t xml:space="preserve"> (</w:t>
      </w:r>
      <w:r w:rsidR="00664C32">
        <w:rPr>
          <w:rFonts w:ascii="Arial" w:hAnsi="Arial" w:cs="Arial"/>
          <w:color w:val="222222"/>
          <w:sz w:val="20"/>
          <w:szCs w:val="20"/>
          <w:shd w:val="clear" w:color="auto" w:fill="FFFFFF"/>
        </w:rPr>
        <w:t>26</w:t>
      </w:r>
      <w:r w:rsidR="00F376AC" w:rsidRPr="00FF30B1">
        <w:rPr>
          <w:rFonts w:ascii="Arial" w:hAnsi="Arial" w:cs="Arial"/>
          <w:color w:val="222222"/>
          <w:sz w:val="20"/>
          <w:szCs w:val="20"/>
          <w:shd w:val="clear" w:color="auto" w:fill="FFFFFF"/>
        </w:rPr>
        <w:t>)</w:t>
      </w:r>
      <w:r w:rsidRPr="00FF30B1">
        <w:rPr>
          <w:rFonts w:ascii="Arial" w:hAnsi="Arial" w:cs="Arial"/>
          <w:sz w:val="20"/>
          <w:szCs w:val="20"/>
        </w:rPr>
        <w:t>. The presence of a diminished ability to undergo methylation, resulting in a notable decrease in the ratio of S-adenosylmethionine (SAM) to S-adenosylhomocysteine (SAH), as well as an elevated level of oxidative stress characterized by a significantly reduced redox ratio of reduced glutathione (GSH) to oxidized glutathione (GSSG), is associated with the metabolic profile observed in children diagnosed with autism</w:t>
      </w:r>
      <w:r w:rsidR="00DF0781" w:rsidRPr="00FF30B1">
        <w:rPr>
          <w:rFonts w:ascii="Arial" w:hAnsi="Arial" w:cs="Arial"/>
          <w:color w:val="222222"/>
          <w:sz w:val="20"/>
          <w:szCs w:val="20"/>
          <w:shd w:val="clear" w:color="auto" w:fill="FFFFFF"/>
        </w:rPr>
        <w:t xml:space="preserve"> (</w:t>
      </w:r>
      <w:r w:rsidR="00664C32">
        <w:rPr>
          <w:rFonts w:ascii="Arial" w:hAnsi="Arial" w:cs="Arial"/>
          <w:color w:val="222222"/>
          <w:sz w:val="20"/>
          <w:szCs w:val="20"/>
          <w:shd w:val="clear" w:color="auto" w:fill="FFFFFF"/>
        </w:rPr>
        <w:t>27</w:t>
      </w:r>
      <w:r w:rsidR="00DF0781" w:rsidRPr="00FF30B1">
        <w:rPr>
          <w:rFonts w:ascii="Arial" w:hAnsi="Arial" w:cs="Arial"/>
          <w:color w:val="222222"/>
          <w:sz w:val="20"/>
          <w:szCs w:val="20"/>
          <w:shd w:val="clear" w:color="auto" w:fill="FFFFFF"/>
        </w:rPr>
        <w:t>)</w:t>
      </w:r>
      <w:r w:rsidRPr="00FF30B1">
        <w:rPr>
          <w:rFonts w:ascii="Arial" w:hAnsi="Arial" w:cs="Arial"/>
          <w:sz w:val="20"/>
          <w:szCs w:val="20"/>
        </w:rPr>
        <w:t xml:space="preserve">. The development and clinical expression of autism may be influenced by a loss in methylation capacity and a diminished tolerance to oxidative stress. </w:t>
      </w:r>
      <w:r w:rsidR="00E547DE" w:rsidRPr="00FF30B1">
        <w:rPr>
          <w:rFonts w:ascii="Arial" w:hAnsi="Arial" w:cs="Arial"/>
          <w:sz w:val="20"/>
          <w:szCs w:val="20"/>
        </w:rPr>
        <w:t>Sulforaphane has been recognized as a chemoprotective drug with potential clinical utility. The compound known as sulforaphane, specifically an isothiocyanate, is subjected to metabolic processes via the mercapturic acid route, where it forms a conjugate with glutathione</w:t>
      </w:r>
      <w:r w:rsidR="00DF0781" w:rsidRPr="00FF30B1">
        <w:rPr>
          <w:rFonts w:ascii="Arial" w:hAnsi="Arial" w:cs="Arial"/>
          <w:color w:val="222222"/>
          <w:sz w:val="20"/>
          <w:szCs w:val="20"/>
          <w:shd w:val="clear" w:color="auto" w:fill="FFFFFF"/>
        </w:rPr>
        <w:t xml:space="preserve"> (</w:t>
      </w:r>
      <w:r w:rsidR="00664C32">
        <w:rPr>
          <w:rFonts w:ascii="Arial" w:hAnsi="Arial" w:cs="Arial"/>
          <w:color w:val="222222"/>
          <w:sz w:val="20"/>
          <w:szCs w:val="20"/>
          <w:shd w:val="clear" w:color="auto" w:fill="FFFFFF"/>
        </w:rPr>
        <w:t>28</w:t>
      </w:r>
      <w:r w:rsidR="00DF0781" w:rsidRPr="00FF30B1">
        <w:rPr>
          <w:rFonts w:ascii="Arial" w:hAnsi="Arial" w:cs="Arial"/>
          <w:color w:val="222222"/>
          <w:sz w:val="20"/>
          <w:szCs w:val="20"/>
          <w:shd w:val="clear" w:color="auto" w:fill="FFFFFF"/>
        </w:rPr>
        <w:t>)</w:t>
      </w:r>
      <w:r w:rsidR="00E547DE" w:rsidRPr="00FF30B1">
        <w:rPr>
          <w:rFonts w:ascii="Arial" w:hAnsi="Arial" w:cs="Arial"/>
          <w:sz w:val="20"/>
          <w:szCs w:val="20"/>
        </w:rPr>
        <w:t xml:space="preserve">. Subsequently, it undergoes additional biotransformation, resulting in the production of several metabolites. Furthermore, the protective benefits of sulforaphane against apoptosis induced by dexamethasone, with subsequent elucidation of the underlying molecular </w:t>
      </w:r>
      <w:r w:rsidR="00E547DE" w:rsidRPr="00FF30B1">
        <w:rPr>
          <w:rFonts w:ascii="Arial" w:hAnsi="Arial" w:cs="Arial"/>
          <w:sz w:val="20"/>
          <w:szCs w:val="20"/>
        </w:rPr>
        <w:lastRenderedPageBreak/>
        <w:t>pathways</w:t>
      </w:r>
      <w:r w:rsidR="00DF0781" w:rsidRPr="00FF30B1">
        <w:rPr>
          <w:rFonts w:ascii="Arial" w:hAnsi="Arial" w:cs="Arial"/>
          <w:sz w:val="20"/>
          <w:szCs w:val="20"/>
        </w:rPr>
        <w:t xml:space="preserve"> (</w:t>
      </w:r>
      <w:r w:rsidR="009E51FC">
        <w:rPr>
          <w:rFonts w:ascii="Arial" w:hAnsi="Arial" w:cs="Arial"/>
          <w:sz w:val="20"/>
          <w:szCs w:val="20"/>
        </w:rPr>
        <w:t>22</w:t>
      </w:r>
      <w:r w:rsidR="00DF0781" w:rsidRPr="00FF30B1">
        <w:rPr>
          <w:rFonts w:ascii="Arial" w:hAnsi="Arial" w:cs="Arial"/>
          <w:sz w:val="20"/>
          <w:szCs w:val="20"/>
        </w:rPr>
        <w:t>)</w:t>
      </w:r>
      <w:r w:rsidR="00E547DE" w:rsidRPr="00FF30B1">
        <w:rPr>
          <w:rFonts w:ascii="Arial" w:hAnsi="Arial" w:cs="Arial"/>
          <w:sz w:val="20"/>
          <w:szCs w:val="20"/>
        </w:rPr>
        <w:t xml:space="preserve">. The inhibitory effects of sulforaphane on dexamethasone-induced growth suppression and lactate dehydrogenase release were seen in MC3T3-E1 cells. Sulforaphane has been found to exhibit potential protective effects against a range of cancer types, including as pancreatic cancer, colon cancer, </w:t>
      </w:r>
      <w:proofErr w:type="spellStart"/>
      <w:r w:rsidR="00E547DE" w:rsidRPr="00FF30B1">
        <w:rPr>
          <w:rFonts w:ascii="Arial" w:hAnsi="Arial" w:cs="Arial"/>
          <w:sz w:val="20"/>
          <w:szCs w:val="20"/>
        </w:rPr>
        <w:t>leukemia</w:t>
      </w:r>
      <w:proofErr w:type="spellEnd"/>
      <w:r w:rsidR="00E547DE" w:rsidRPr="00FF30B1">
        <w:rPr>
          <w:rFonts w:ascii="Arial" w:hAnsi="Arial" w:cs="Arial"/>
          <w:sz w:val="20"/>
          <w:szCs w:val="20"/>
        </w:rPr>
        <w:t>, and prostate cancer</w:t>
      </w:r>
      <w:r w:rsidR="00B14A98" w:rsidRPr="00FF30B1">
        <w:rPr>
          <w:rFonts w:ascii="Arial" w:hAnsi="Arial" w:cs="Arial"/>
          <w:color w:val="222222"/>
          <w:sz w:val="20"/>
          <w:szCs w:val="20"/>
          <w:shd w:val="clear" w:color="auto" w:fill="FFFFFF"/>
        </w:rPr>
        <w:t xml:space="preserve"> (</w:t>
      </w:r>
      <w:r w:rsidR="008B5397">
        <w:rPr>
          <w:rFonts w:ascii="Arial" w:hAnsi="Arial" w:cs="Arial"/>
          <w:color w:val="222222"/>
          <w:sz w:val="20"/>
          <w:szCs w:val="20"/>
          <w:shd w:val="clear" w:color="auto" w:fill="FFFFFF"/>
        </w:rPr>
        <w:t>29</w:t>
      </w:r>
      <w:r w:rsidR="00B14A98" w:rsidRPr="00FF30B1">
        <w:rPr>
          <w:rFonts w:ascii="Arial" w:hAnsi="Arial" w:cs="Arial"/>
          <w:color w:val="222222"/>
          <w:sz w:val="20"/>
          <w:szCs w:val="20"/>
          <w:shd w:val="clear" w:color="auto" w:fill="FFFFFF"/>
        </w:rPr>
        <w:t>)</w:t>
      </w:r>
      <w:r w:rsidR="00E547DE" w:rsidRPr="00FF30B1">
        <w:rPr>
          <w:rFonts w:ascii="Arial" w:hAnsi="Arial" w:cs="Arial"/>
          <w:sz w:val="20"/>
          <w:szCs w:val="20"/>
        </w:rPr>
        <w:t xml:space="preserve">.  </w:t>
      </w:r>
    </w:p>
    <w:p w14:paraId="643B5E16" w14:textId="7A63B134" w:rsidR="00866B80" w:rsidRPr="00FF30B1" w:rsidRDefault="006322CE" w:rsidP="006322CE">
      <w:pPr>
        <w:spacing w:line="360" w:lineRule="auto"/>
        <w:ind w:firstLine="851"/>
        <w:jc w:val="both"/>
        <w:rPr>
          <w:rFonts w:ascii="Arial" w:hAnsi="Arial" w:cs="Arial"/>
          <w:sz w:val="20"/>
          <w:szCs w:val="20"/>
        </w:rPr>
      </w:pPr>
      <w:r w:rsidRPr="00FF30B1">
        <w:rPr>
          <w:rFonts w:ascii="Arial" w:hAnsi="Arial" w:cs="Arial"/>
          <w:color w:val="222222"/>
          <w:sz w:val="20"/>
          <w:szCs w:val="20"/>
          <w:shd w:val="clear" w:color="auto" w:fill="FFFFFF"/>
        </w:rPr>
        <w:t>Moreover, sulforaphane may help with osteoporosis symptoms. Both in vitro and in vivo models of osteoarthritis have shown the protective benefits of dietary isothiocyanate against cartilage degradation in cells (</w:t>
      </w:r>
      <w:r w:rsidR="00412BAB">
        <w:rPr>
          <w:rFonts w:ascii="Arial" w:hAnsi="Arial" w:cs="Arial"/>
          <w:color w:val="222222"/>
          <w:sz w:val="20"/>
          <w:szCs w:val="20"/>
          <w:shd w:val="clear" w:color="auto" w:fill="FFFFFF"/>
        </w:rPr>
        <w:t>30</w:t>
      </w:r>
      <w:r w:rsidRPr="00FF30B1">
        <w:rPr>
          <w:rFonts w:ascii="Arial" w:hAnsi="Arial" w:cs="Arial"/>
          <w:color w:val="222222"/>
          <w:sz w:val="20"/>
          <w:szCs w:val="20"/>
          <w:shd w:val="clear" w:color="auto" w:fill="FFFFFF"/>
        </w:rPr>
        <w:t>). Sulforaphane has been shown to significantly boost the activity of NAD(P) H:</w:t>
      </w:r>
      <w:r w:rsidR="007F2E02" w:rsidRPr="00FF30B1">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quinone oxidoreductase 1 in chondrocytes, while suppressing the production of matrix metalloproteinase-1, -3, and -13 in chondrocytes stimulated by pro-inflammatory cytokines</w:t>
      </w:r>
      <w:r w:rsidR="00F80A5F" w:rsidRPr="00FF30B1">
        <w:rPr>
          <w:rFonts w:ascii="Arial" w:hAnsi="Arial" w:cs="Arial"/>
          <w:color w:val="222222"/>
          <w:sz w:val="20"/>
          <w:szCs w:val="20"/>
          <w:shd w:val="clear" w:color="auto" w:fill="FFFFFF"/>
        </w:rPr>
        <w:t xml:space="preserve"> (</w:t>
      </w:r>
      <w:r w:rsidR="00412BAB">
        <w:rPr>
          <w:rFonts w:ascii="Arial" w:hAnsi="Arial" w:cs="Arial"/>
          <w:color w:val="222222"/>
          <w:sz w:val="20"/>
          <w:szCs w:val="20"/>
          <w:shd w:val="clear" w:color="auto" w:fill="FFFFFF"/>
        </w:rPr>
        <w:t>31</w:t>
      </w:r>
      <w:r w:rsidR="00F80A5F" w:rsidRPr="00FF30B1">
        <w:rPr>
          <w:rFonts w:ascii="Arial" w:hAnsi="Arial" w:cs="Arial"/>
          <w:color w:val="222222"/>
          <w:sz w:val="20"/>
          <w:szCs w:val="20"/>
          <w:shd w:val="clear" w:color="auto" w:fill="FFFFFF"/>
        </w:rPr>
        <w:t>)</w:t>
      </w:r>
      <w:r w:rsidR="00A45FC3" w:rsidRPr="00FF30B1">
        <w:rPr>
          <w:rFonts w:ascii="Arial" w:hAnsi="Arial" w:cs="Arial"/>
          <w:sz w:val="20"/>
          <w:szCs w:val="20"/>
        </w:rPr>
        <w:t xml:space="preserve">. </w:t>
      </w:r>
      <w:r w:rsidRPr="00FF30B1">
        <w:rPr>
          <w:rFonts w:ascii="Arial" w:hAnsi="Arial" w:cs="Arial"/>
          <w:sz w:val="20"/>
          <w:szCs w:val="20"/>
        </w:rPr>
        <w:t xml:space="preserve">It has been shown that sulforaphane dramatically reduces the production of pro-inflammatory cytokines in lymph node and spleen cells stimulated with type II collagen, such as interleukin-17, interleukin-6, </w:t>
      </w:r>
      <w:proofErr w:type="spellStart"/>
      <w:r w:rsidRPr="00FF30B1">
        <w:rPr>
          <w:rFonts w:ascii="Arial" w:hAnsi="Arial" w:cs="Arial"/>
          <w:sz w:val="20"/>
          <w:szCs w:val="20"/>
        </w:rPr>
        <w:t>tumor</w:t>
      </w:r>
      <w:proofErr w:type="spellEnd"/>
      <w:r w:rsidRPr="00FF30B1">
        <w:rPr>
          <w:rFonts w:ascii="Arial" w:hAnsi="Arial" w:cs="Arial"/>
          <w:sz w:val="20"/>
          <w:szCs w:val="20"/>
        </w:rPr>
        <w:t xml:space="preserve"> necrosis factor alpha, and interferon-c. A similar decrease in synovial hyperplasia occurs with this reduction in cytokine output </w:t>
      </w:r>
      <w:r w:rsidR="009B0DBC" w:rsidRPr="00FF30B1">
        <w:rPr>
          <w:rFonts w:ascii="Arial" w:hAnsi="Arial" w:cs="Arial"/>
          <w:color w:val="222222"/>
          <w:sz w:val="20"/>
          <w:szCs w:val="20"/>
          <w:shd w:val="clear" w:color="auto" w:fill="FFFFFF"/>
        </w:rPr>
        <w:t>(</w:t>
      </w:r>
      <w:r w:rsidR="00412BAB">
        <w:rPr>
          <w:rFonts w:ascii="Arial" w:hAnsi="Arial" w:cs="Arial"/>
          <w:color w:val="222222"/>
          <w:sz w:val="20"/>
          <w:szCs w:val="20"/>
          <w:shd w:val="clear" w:color="auto" w:fill="FFFFFF"/>
        </w:rPr>
        <w:t>18</w:t>
      </w:r>
      <w:r w:rsidR="009B0DBC" w:rsidRPr="00FF30B1">
        <w:rPr>
          <w:rFonts w:ascii="Arial" w:hAnsi="Arial" w:cs="Arial"/>
          <w:color w:val="222222"/>
          <w:sz w:val="20"/>
          <w:szCs w:val="20"/>
          <w:shd w:val="clear" w:color="auto" w:fill="FFFFFF"/>
        </w:rPr>
        <w:t>)</w:t>
      </w:r>
      <w:r w:rsidR="00E547DE" w:rsidRPr="00FF30B1">
        <w:rPr>
          <w:rFonts w:ascii="Arial" w:hAnsi="Arial" w:cs="Arial"/>
          <w:sz w:val="20"/>
          <w:szCs w:val="20"/>
        </w:rPr>
        <w:t>.</w:t>
      </w:r>
    </w:p>
    <w:p w14:paraId="6F9635C6" w14:textId="77777777" w:rsidR="002A1711" w:rsidRPr="00FF30B1" w:rsidRDefault="002A1711">
      <w:pPr>
        <w:rPr>
          <w:rFonts w:ascii="Arial" w:hAnsi="Arial" w:cs="Arial"/>
          <w:b/>
          <w:sz w:val="20"/>
          <w:szCs w:val="20"/>
        </w:rPr>
      </w:pPr>
    </w:p>
    <w:p w14:paraId="59AFBFC1" w14:textId="77777777" w:rsidR="002A1711" w:rsidRPr="00FF30B1" w:rsidRDefault="002A1711">
      <w:pPr>
        <w:rPr>
          <w:rFonts w:ascii="Arial" w:hAnsi="Arial" w:cs="Arial"/>
          <w:b/>
          <w:sz w:val="20"/>
          <w:szCs w:val="20"/>
        </w:rPr>
      </w:pPr>
    </w:p>
    <w:p w14:paraId="68A225F1" w14:textId="39ADE4CD" w:rsidR="00375EDF" w:rsidRPr="00427971" w:rsidRDefault="00DC4BCD" w:rsidP="00375EDF">
      <w:pPr>
        <w:rPr>
          <w:rFonts w:ascii="Arial" w:hAnsi="Arial" w:cs="Arial"/>
          <w:b/>
          <w:color w:val="0D0D0D"/>
          <w:sz w:val="20"/>
          <w:szCs w:val="20"/>
          <w:shd w:val="clear" w:color="auto" w:fill="FFFFFF"/>
        </w:rPr>
      </w:pPr>
      <w:r w:rsidRPr="00FF30B1">
        <w:rPr>
          <w:rFonts w:ascii="Arial" w:hAnsi="Arial" w:cs="Arial"/>
          <w:noProof/>
          <w:sz w:val="20"/>
          <w:szCs w:val="20"/>
        </w:rPr>
        <w:drawing>
          <wp:inline distT="0" distB="0" distL="0" distR="0" wp14:anchorId="3FB0E7F1" wp14:editId="3F454AE8">
            <wp:extent cx="5731510" cy="4070350"/>
            <wp:effectExtent l="0" t="0" r="2540" b="6350"/>
            <wp:docPr id="745430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430074" name="Picture 745430074"/>
                    <pic:cNvPicPr/>
                  </pic:nvPicPr>
                  <pic:blipFill>
                    <a:blip r:embed="rId8">
                      <a:extLst>
                        <a:ext uri="{28A0092B-C50C-407E-A947-70E740481C1C}">
                          <a14:useLocalDpi xmlns:a14="http://schemas.microsoft.com/office/drawing/2010/main" val="0"/>
                        </a:ext>
                      </a:extLst>
                    </a:blip>
                    <a:stretch>
                      <a:fillRect/>
                    </a:stretch>
                  </pic:blipFill>
                  <pic:spPr>
                    <a:xfrm>
                      <a:off x="0" y="0"/>
                      <a:ext cx="5731510" cy="4070350"/>
                    </a:xfrm>
                    <a:prstGeom prst="rect">
                      <a:avLst/>
                    </a:prstGeom>
                  </pic:spPr>
                </pic:pic>
              </a:graphicData>
            </a:graphic>
          </wp:inline>
        </w:drawing>
      </w:r>
      <w:r w:rsidR="00375EDF" w:rsidRPr="00FF30B1">
        <w:rPr>
          <w:rFonts w:ascii="Arial" w:hAnsi="Arial" w:cs="Arial"/>
          <w:b/>
          <w:sz w:val="20"/>
          <w:szCs w:val="20"/>
        </w:rPr>
        <w:t xml:space="preserve"> </w:t>
      </w:r>
      <w:r w:rsidR="00375EDF" w:rsidRPr="00427971">
        <w:rPr>
          <w:rFonts w:ascii="Arial" w:hAnsi="Arial" w:cs="Arial"/>
          <w:b/>
          <w:sz w:val="20"/>
          <w:szCs w:val="20"/>
        </w:rPr>
        <w:t xml:space="preserve">Fig no 1. </w:t>
      </w:r>
      <w:r w:rsidR="00375EDF" w:rsidRPr="00427971">
        <w:rPr>
          <w:rFonts w:ascii="Arial" w:hAnsi="Arial" w:cs="Arial"/>
          <w:b/>
          <w:color w:val="0D0D0D"/>
          <w:sz w:val="20"/>
          <w:szCs w:val="20"/>
          <w:shd w:val="clear" w:color="auto" w:fill="FFFFFF"/>
        </w:rPr>
        <w:t>The allocation of sulforaphane in broccoli</w:t>
      </w:r>
    </w:p>
    <w:p w14:paraId="727C1E90" w14:textId="2F96725B" w:rsidR="002A1711" w:rsidRPr="00FF30B1" w:rsidRDefault="002A1711" w:rsidP="002A1711">
      <w:pPr>
        <w:rPr>
          <w:rFonts w:ascii="Arial" w:hAnsi="Arial" w:cs="Arial"/>
          <w:sz w:val="20"/>
          <w:szCs w:val="20"/>
        </w:rPr>
      </w:pPr>
    </w:p>
    <w:p w14:paraId="00B2E339" w14:textId="5D9204AF" w:rsidR="00753474" w:rsidRPr="00BB717E" w:rsidRDefault="002A1711" w:rsidP="002A1711">
      <w:pPr>
        <w:rPr>
          <w:rFonts w:ascii="Arial" w:hAnsi="Arial" w:cs="Arial"/>
        </w:rPr>
      </w:pPr>
      <w:r w:rsidRPr="00BB717E">
        <w:rPr>
          <w:rFonts w:ascii="Arial" w:hAnsi="Arial" w:cs="Arial"/>
          <w:b/>
        </w:rPr>
        <w:t>DIFFERENT METHODS TO MAINTAIN THE SULFORAPHANE CONTENT IN BROCCOLI</w:t>
      </w:r>
    </w:p>
    <w:p w14:paraId="69C3C31E" w14:textId="4FF5D9CD" w:rsidR="00A6146A" w:rsidRPr="00FF30B1" w:rsidRDefault="00753474" w:rsidP="001A2669">
      <w:pPr>
        <w:spacing w:line="360" w:lineRule="auto"/>
        <w:jc w:val="both"/>
        <w:rPr>
          <w:rFonts w:ascii="Arial" w:hAnsi="Arial" w:cs="Arial"/>
          <w:sz w:val="20"/>
          <w:szCs w:val="20"/>
        </w:rPr>
      </w:pPr>
      <w:r w:rsidRPr="00FF30B1">
        <w:rPr>
          <w:rFonts w:ascii="Arial" w:hAnsi="Arial" w:cs="Arial"/>
          <w:sz w:val="20"/>
          <w:szCs w:val="20"/>
        </w:rPr>
        <w:t xml:space="preserve">Broccoli </w:t>
      </w:r>
      <w:r w:rsidR="00427971">
        <w:rPr>
          <w:rFonts w:ascii="Arial" w:hAnsi="Arial" w:cs="Arial"/>
          <w:sz w:val="20"/>
          <w:szCs w:val="20"/>
        </w:rPr>
        <w:t>which</w:t>
      </w:r>
      <w:r w:rsidRPr="00FF30B1">
        <w:rPr>
          <w:rFonts w:ascii="Arial" w:hAnsi="Arial" w:cs="Arial"/>
          <w:sz w:val="20"/>
          <w:szCs w:val="20"/>
        </w:rPr>
        <w:t xml:space="preserve"> is raw and fresh has the most nutrients. While broccoli is sometimes eaten raw, most of the time it is cooked by steaming, cooking, microwaving, stir-frying, etc. The heat processing has a big </w:t>
      </w:r>
      <w:r w:rsidRPr="00FF30B1">
        <w:rPr>
          <w:rFonts w:ascii="Arial" w:hAnsi="Arial" w:cs="Arial"/>
          <w:sz w:val="20"/>
          <w:szCs w:val="20"/>
        </w:rPr>
        <w:lastRenderedPageBreak/>
        <w:t xml:space="preserve">effect on </w:t>
      </w:r>
      <w:proofErr w:type="spellStart"/>
      <w:r w:rsidRPr="00FF30B1">
        <w:rPr>
          <w:rFonts w:ascii="Arial" w:hAnsi="Arial" w:cs="Arial"/>
          <w:sz w:val="20"/>
          <w:szCs w:val="20"/>
        </w:rPr>
        <w:t>myrosinase</w:t>
      </w:r>
      <w:proofErr w:type="spellEnd"/>
      <w:r w:rsidRPr="00FF30B1">
        <w:rPr>
          <w:rFonts w:ascii="Arial" w:hAnsi="Arial" w:cs="Arial"/>
          <w:sz w:val="20"/>
          <w:szCs w:val="20"/>
        </w:rPr>
        <w:t xml:space="preserve"> activity. </w:t>
      </w:r>
      <w:r w:rsidR="00E62227" w:rsidRPr="00FF30B1">
        <w:rPr>
          <w:rFonts w:ascii="Arial" w:hAnsi="Arial" w:cs="Arial"/>
          <w:sz w:val="20"/>
          <w:szCs w:val="20"/>
        </w:rPr>
        <w:t xml:space="preserve">Table 1 </w:t>
      </w:r>
      <w:r w:rsidR="00427971">
        <w:rPr>
          <w:rFonts w:ascii="Arial" w:hAnsi="Arial" w:cs="Arial"/>
          <w:sz w:val="20"/>
          <w:szCs w:val="20"/>
        </w:rPr>
        <w:t>discusses</w:t>
      </w:r>
      <w:r w:rsidR="00E62227" w:rsidRPr="00FF30B1">
        <w:rPr>
          <w:rFonts w:ascii="Arial" w:hAnsi="Arial" w:cs="Arial"/>
          <w:sz w:val="20"/>
          <w:szCs w:val="20"/>
        </w:rPr>
        <w:t xml:space="preserve"> the different methods to maintain the sulforaphane content in broccoli. </w:t>
      </w:r>
      <w:r w:rsidRPr="00FF30B1">
        <w:rPr>
          <w:rFonts w:ascii="Arial" w:hAnsi="Arial" w:cs="Arial"/>
          <w:sz w:val="20"/>
          <w:szCs w:val="20"/>
        </w:rPr>
        <w:t xml:space="preserve">The way food is cooked is a big factor in how much sulforaphane it makes, which </w:t>
      </w:r>
      <w:r w:rsidR="00427971">
        <w:rPr>
          <w:rFonts w:ascii="Arial" w:hAnsi="Arial" w:cs="Arial"/>
          <w:sz w:val="20"/>
          <w:szCs w:val="20"/>
        </w:rPr>
        <w:t>is</w:t>
      </w:r>
      <w:r w:rsidRPr="00FF30B1">
        <w:rPr>
          <w:rFonts w:ascii="Arial" w:hAnsi="Arial" w:cs="Arial"/>
          <w:sz w:val="20"/>
          <w:szCs w:val="20"/>
        </w:rPr>
        <w:t xml:space="preserve"> discussed below: </w:t>
      </w:r>
    </w:p>
    <w:p w14:paraId="162145B2" w14:textId="726D4F8D" w:rsidR="00A6146A" w:rsidRPr="00BB717E" w:rsidRDefault="00A6146A" w:rsidP="001A2669">
      <w:pPr>
        <w:spacing w:line="360" w:lineRule="auto"/>
        <w:jc w:val="both"/>
        <w:rPr>
          <w:rFonts w:ascii="Arial" w:hAnsi="Arial" w:cs="Arial"/>
          <w:b/>
        </w:rPr>
      </w:pPr>
      <w:r w:rsidRPr="00BB717E">
        <w:rPr>
          <w:rFonts w:ascii="Arial" w:hAnsi="Arial" w:cs="Arial"/>
          <w:b/>
        </w:rPr>
        <w:t>S</w:t>
      </w:r>
      <w:r w:rsidR="00412BAB" w:rsidRPr="00BB717E">
        <w:rPr>
          <w:rFonts w:ascii="Arial" w:hAnsi="Arial" w:cs="Arial"/>
          <w:b/>
        </w:rPr>
        <w:t>teaming</w:t>
      </w:r>
    </w:p>
    <w:p w14:paraId="157B7CE8" w14:textId="1AD5BFCB" w:rsidR="00A6146A" w:rsidRPr="00FF30B1" w:rsidRDefault="00EE055D" w:rsidP="001A2669">
      <w:pPr>
        <w:spacing w:line="360" w:lineRule="auto"/>
        <w:jc w:val="both"/>
        <w:rPr>
          <w:rFonts w:ascii="Arial" w:hAnsi="Arial" w:cs="Arial"/>
          <w:sz w:val="20"/>
          <w:szCs w:val="20"/>
        </w:rPr>
      </w:pPr>
      <w:r w:rsidRPr="00FF30B1">
        <w:rPr>
          <w:rFonts w:ascii="Arial" w:hAnsi="Arial" w:cs="Arial"/>
          <w:sz w:val="20"/>
          <w:szCs w:val="20"/>
        </w:rPr>
        <w:t>Steaming is a widely used cooking technique, particularly in Asian households. Steamed broccoli is considered one of the most nutritious cooking methods for broccoli due to its efficiency and the preservation of minerals and vitamins without loss in the cooking liquid</w:t>
      </w:r>
      <w:r w:rsidR="00E31C77" w:rsidRPr="00FF30B1">
        <w:rPr>
          <w:rFonts w:ascii="Arial" w:hAnsi="Arial" w:cs="Arial"/>
          <w:sz w:val="20"/>
          <w:szCs w:val="20"/>
        </w:rPr>
        <w:t xml:space="preserve"> (</w:t>
      </w:r>
      <w:r w:rsidR="00412BAB">
        <w:rPr>
          <w:rFonts w:ascii="Arial" w:hAnsi="Arial" w:cs="Arial"/>
          <w:sz w:val="20"/>
          <w:szCs w:val="20"/>
        </w:rPr>
        <w:t>3</w:t>
      </w:r>
      <w:r w:rsidR="0020487F">
        <w:rPr>
          <w:rFonts w:ascii="Arial" w:hAnsi="Arial" w:cs="Arial"/>
          <w:sz w:val="20"/>
          <w:szCs w:val="20"/>
        </w:rPr>
        <w:t>2</w:t>
      </w:r>
      <w:r w:rsidR="00E31C77" w:rsidRPr="00FF30B1">
        <w:rPr>
          <w:rFonts w:ascii="Arial" w:hAnsi="Arial" w:cs="Arial"/>
          <w:sz w:val="20"/>
          <w:szCs w:val="20"/>
        </w:rPr>
        <w:t>)</w:t>
      </w:r>
      <w:r w:rsidRPr="00FF30B1">
        <w:rPr>
          <w:rFonts w:ascii="Arial" w:hAnsi="Arial" w:cs="Arial"/>
          <w:sz w:val="20"/>
          <w:szCs w:val="20"/>
        </w:rPr>
        <w:t>. Steaming broccoli for 1 minute resulted in a greater amount of sulforaphane, which remained higher than the amount found in unheated broccoli even after steaming for 3 minutes</w:t>
      </w:r>
      <w:r w:rsidR="00E04B9C" w:rsidRPr="00FF30B1">
        <w:rPr>
          <w:rFonts w:ascii="Arial" w:hAnsi="Arial" w:cs="Arial"/>
          <w:color w:val="222222"/>
          <w:sz w:val="20"/>
          <w:szCs w:val="20"/>
          <w:shd w:val="clear" w:color="auto" w:fill="FFFFFF"/>
        </w:rPr>
        <w:t xml:space="preserve"> (</w:t>
      </w:r>
      <w:r w:rsidR="00412BAB">
        <w:rPr>
          <w:rFonts w:ascii="Arial" w:hAnsi="Arial" w:cs="Arial"/>
          <w:color w:val="222222"/>
          <w:sz w:val="20"/>
          <w:szCs w:val="20"/>
          <w:shd w:val="clear" w:color="auto" w:fill="FFFFFF"/>
        </w:rPr>
        <w:t>33</w:t>
      </w:r>
      <w:r w:rsidR="00E04B9C" w:rsidRPr="00FF30B1">
        <w:rPr>
          <w:rFonts w:ascii="Arial" w:hAnsi="Arial" w:cs="Arial"/>
          <w:color w:val="222222"/>
          <w:sz w:val="20"/>
          <w:szCs w:val="20"/>
          <w:shd w:val="clear" w:color="auto" w:fill="FFFFFF"/>
        </w:rPr>
        <w:t>)</w:t>
      </w:r>
      <w:r w:rsidRPr="00FF30B1">
        <w:rPr>
          <w:rFonts w:ascii="Arial" w:hAnsi="Arial" w:cs="Arial"/>
          <w:sz w:val="20"/>
          <w:szCs w:val="20"/>
        </w:rPr>
        <w:t xml:space="preserve">. </w:t>
      </w:r>
      <w:r w:rsidRPr="00C9124C">
        <w:rPr>
          <w:rFonts w:ascii="Arial" w:hAnsi="Arial" w:cs="Arial"/>
          <w:sz w:val="20"/>
          <w:szCs w:val="20"/>
        </w:rPr>
        <w:t>Research has determined</w:t>
      </w:r>
      <w:r w:rsidRPr="00FF30B1">
        <w:rPr>
          <w:rFonts w:ascii="Arial" w:hAnsi="Arial" w:cs="Arial"/>
          <w:sz w:val="20"/>
          <w:szCs w:val="20"/>
        </w:rPr>
        <w:t xml:space="preserve"> that steaming broccoli for a maximum of five minutes is the optimal method for preserving its </w:t>
      </w:r>
      <w:proofErr w:type="spellStart"/>
      <w:r w:rsidRPr="00FF30B1">
        <w:rPr>
          <w:rFonts w:ascii="Arial" w:hAnsi="Arial" w:cs="Arial"/>
          <w:sz w:val="20"/>
          <w:szCs w:val="20"/>
        </w:rPr>
        <w:t>myrosinase</w:t>
      </w:r>
      <w:proofErr w:type="spellEnd"/>
      <w:r w:rsidRPr="00FF30B1">
        <w:rPr>
          <w:rFonts w:ascii="Arial" w:hAnsi="Arial" w:cs="Arial"/>
          <w:sz w:val="20"/>
          <w:szCs w:val="20"/>
        </w:rPr>
        <w:t xml:space="preserve"> enzyme and thus increasing the sulforaphane concentration. Steaming broccoli for over 5 to 6 minutes, and especially for an extended duration, may result in the loss of its vivid green </w:t>
      </w:r>
      <w:r w:rsidR="00C9124C">
        <w:rPr>
          <w:rFonts w:ascii="Arial" w:hAnsi="Arial" w:cs="Arial"/>
          <w:sz w:val="20"/>
          <w:szCs w:val="20"/>
        </w:rPr>
        <w:t>colour</w:t>
      </w:r>
      <w:r w:rsidRPr="00FF30B1">
        <w:rPr>
          <w:rFonts w:ascii="Arial" w:hAnsi="Arial" w:cs="Arial"/>
          <w:sz w:val="20"/>
          <w:szCs w:val="20"/>
        </w:rPr>
        <w:t xml:space="preserve"> and a significant amount of its nutritional content</w:t>
      </w:r>
      <w:r w:rsidR="00637EEE" w:rsidRPr="00FF30B1">
        <w:rPr>
          <w:rFonts w:ascii="Arial" w:hAnsi="Arial" w:cs="Arial"/>
          <w:color w:val="222222"/>
          <w:sz w:val="20"/>
          <w:szCs w:val="20"/>
          <w:shd w:val="clear" w:color="auto" w:fill="FFFFFF"/>
        </w:rPr>
        <w:t xml:space="preserve"> (</w:t>
      </w:r>
      <w:r w:rsidR="00C9124C">
        <w:rPr>
          <w:rFonts w:ascii="Arial" w:hAnsi="Arial" w:cs="Arial"/>
          <w:color w:val="222222"/>
          <w:sz w:val="20"/>
          <w:szCs w:val="20"/>
          <w:shd w:val="clear" w:color="auto" w:fill="FFFFFF"/>
        </w:rPr>
        <w:t>34</w:t>
      </w:r>
      <w:r w:rsidR="00637EEE" w:rsidRPr="00FF30B1">
        <w:rPr>
          <w:rFonts w:ascii="Arial" w:hAnsi="Arial" w:cs="Arial"/>
          <w:color w:val="222222"/>
          <w:sz w:val="20"/>
          <w:szCs w:val="20"/>
          <w:shd w:val="clear" w:color="auto" w:fill="FFFFFF"/>
        </w:rPr>
        <w:t>)</w:t>
      </w:r>
      <w:r w:rsidRPr="00FF30B1">
        <w:rPr>
          <w:rFonts w:ascii="Arial" w:hAnsi="Arial" w:cs="Arial"/>
          <w:sz w:val="20"/>
          <w:szCs w:val="20"/>
        </w:rPr>
        <w:t xml:space="preserve">.  </w:t>
      </w:r>
    </w:p>
    <w:p w14:paraId="3D738F72" w14:textId="77777777" w:rsidR="00DC6C5E" w:rsidRPr="00FF30B1" w:rsidRDefault="00DC6C5E" w:rsidP="001A2669">
      <w:pPr>
        <w:spacing w:line="360" w:lineRule="auto"/>
        <w:jc w:val="both"/>
        <w:rPr>
          <w:rFonts w:ascii="Arial" w:hAnsi="Arial" w:cs="Arial"/>
          <w:sz w:val="20"/>
          <w:szCs w:val="20"/>
        </w:rPr>
      </w:pPr>
    </w:p>
    <w:p w14:paraId="1552E6FA" w14:textId="33D25BEB" w:rsidR="0068127F" w:rsidRPr="00BB717E" w:rsidRDefault="00A6146A" w:rsidP="001A2669">
      <w:pPr>
        <w:spacing w:line="360" w:lineRule="auto"/>
        <w:jc w:val="both"/>
        <w:rPr>
          <w:rFonts w:ascii="Arial" w:hAnsi="Arial" w:cs="Arial"/>
          <w:b/>
        </w:rPr>
      </w:pPr>
      <w:r w:rsidRPr="00BB717E">
        <w:rPr>
          <w:rFonts w:ascii="Arial" w:hAnsi="Arial" w:cs="Arial"/>
          <w:b/>
        </w:rPr>
        <w:t>B</w:t>
      </w:r>
      <w:r w:rsidR="00C9124C" w:rsidRPr="00BB717E">
        <w:rPr>
          <w:rFonts w:ascii="Arial" w:hAnsi="Arial" w:cs="Arial"/>
          <w:b/>
        </w:rPr>
        <w:t>oiling</w:t>
      </w:r>
    </w:p>
    <w:p w14:paraId="2873C124" w14:textId="231BA095" w:rsidR="00A943ED" w:rsidRPr="00FF30B1" w:rsidRDefault="00006D19" w:rsidP="001A2669">
      <w:pPr>
        <w:spacing w:line="360" w:lineRule="auto"/>
        <w:jc w:val="both"/>
        <w:rPr>
          <w:rFonts w:ascii="Arial" w:hAnsi="Arial" w:cs="Arial"/>
          <w:sz w:val="20"/>
          <w:szCs w:val="20"/>
        </w:rPr>
      </w:pPr>
      <w:r w:rsidRPr="00FF30B1">
        <w:rPr>
          <w:rFonts w:ascii="Arial" w:hAnsi="Arial" w:cs="Arial"/>
          <w:sz w:val="20"/>
          <w:szCs w:val="20"/>
        </w:rPr>
        <w:t>The boiling procedure is effective for broccoli as it helps to tenderize the tissues and deactivate bacteria. When broccoli is boiled, the enzyme that produces sulforaphane is deactivated, resulting in the prevention of substantial quantities of sulforaphane synthesis</w:t>
      </w:r>
      <w:r w:rsidR="00E31C77" w:rsidRPr="00FF30B1">
        <w:rPr>
          <w:rFonts w:ascii="Arial" w:hAnsi="Arial" w:cs="Arial"/>
          <w:sz w:val="20"/>
          <w:szCs w:val="20"/>
        </w:rPr>
        <w:t xml:space="preserve"> (</w:t>
      </w:r>
      <w:r w:rsidR="00C9124C">
        <w:rPr>
          <w:rFonts w:ascii="Arial" w:hAnsi="Arial" w:cs="Arial"/>
          <w:sz w:val="20"/>
          <w:szCs w:val="20"/>
        </w:rPr>
        <w:t>35</w:t>
      </w:r>
      <w:r w:rsidR="00E31C77" w:rsidRPr="00FF30B1">
        <w:rPr>
          <w:rFonts w:ascii="Arial" w:hAnsi="Arial" w:cs="Arial"/>
          <w:sz w:val="20"/>
          <w:szCs w:val="20"/>
        </w:rPr>
        <w:t>)</w:t>
      </w:r>
      <w:r w:rsidRPr="00FF30B1">
        <w:rPr>
          <w:rFonts w:ascii="Arial" w:hAnsi="Arial" w:cs="Arial"/>
          <w:sz w:val="20"/>
          <w:szCs w:val="20"/>
        </w:rPr>
        <w:t>. Researchers discovered that including powdered mustard seeds into the heat-treated broccoli substantially enhanced the production of sulforaphane.</w:t>
      </w:r>
    </w:p>
    <w:p w14:paraId="58E92BA5" w14:textId="48B1C788" w:rsidR="009A7222" w:rsidRPr="00BB717E" w:rsidRDefault="00A6146A" w:rsidP="001A2669">
      <w:pPr>
        <w:spacing w:line="360" w:lineRule="auto"/>
        <w:jc w:val="both"/>
        <w:rPr>
          <w:rFonts w:ascii="Arial" w:hAnsi="Arial" w:cs="Arial"/>
          <w:b/>
        </w:rPr>
      </w:pPr>
      <w:r w:rsidRPr="00BB717E">
        <w:rPr>
          <w:rFonts w:ascii="Arial" w:hAnsi="Arial" w:cs="Arial"/>
          <w:b/>
        </w:rPr>
        <w:t>M</w:t>
      </w:r>
      <w:r w:rsidR="00C9124C" w:rsidRPr="00BB717E">
        <w:rPr>
          <w:rFonts w:ascii="Arial" w:hAnsi="Arial" w:cs="Arial"/>
          <w:b/>
        </w:rPr>
        <w:t>icrowaving</w:t>
      </w:r>
    </w:p>
    <w:p w14:paraId="043C2D17" w14:textId="05CB7F6E" w:rsidR="00B66452" w:rsidRPr="00FF30B1" w:rsidRDefault="00B66452" w:rsidP="001A2669">
      <w:pPr>
        <w:spacing w:line="360" w:lineRule="auto"/>
        <w:jc w:val="both"/>
        <w:rPr>
          <w:rFonts w:ascii="Arial" w:hAnsi="Arial" w:cs="Arial"/>
          <w:sz w:val="20"/>
          <w:szCs w:val="20"/>
        </w:rPr>
      </w:pPr>
      <w:r w:rsidRPr="00FF30B1">
        <w:rPr>
          <w:rFonts w:ascii="Arial" w:hAnsi="Arial" w:cs="Arial"/>
          <w:sz w:val="20"/>
          <w:szCs w:val="20"/>
        </w:rPr>
        <w:t>Microwaving has gained popularity as a convenient and highly efficien</w:t>
      </w:r>
      <w:r w:rsidR="00F745E3" w:rsidRPr="00FF30B1">
        <w:rPr>
          <w:rFonts w:ascii="Arial" w:hAnsi="Arial" w:cs="Arial"/>
          <w:sz w:val="20"/>
          <w:szCs w:val="20"/>
        </w:rPr>
        <w:t xml:space="preserve">t alternate method of cooking. </w:t>
      </w:r>
      <w:r w:rsidRPr="00FF30B1">
        <w:rPr>
          <w:rFonts w:ascii="Arial" w:hAnsi="Arial" w:cs="Arial"/>
          <w:sz w:val="20"/>
          <w:szCs w:val="20"/>
        </w:rPr>
        <w:t>Microwave cooking relies on intramolecular friction instead of heat transfer, resulting in more efficient preservation of nutrients compared to boiling or steaming</w:t>
      </w:r>
      <w:r w:rsidR="00977387" w:rsidRPr="00FF30B1">
        <w:rPr>
          <w:rFonts w:ascii="Arial" w:hAnsi="Arial" w:cs="Arial"/>
          <w:sz w:val="20"/>
          <w:szCs w:val="20"/>
        </w:rPr>
        <w:t xml:space="preserve"> (</w:t>
      </w:r>
      <w:r w:rsidR="00C9124C">
        <w:rPr>
          <w:rFonts w:ascii="Arial" w:hAnsi="Arial" w:cs="Arial"/>
          <w:sz w:val="20"/>
          <w:szCs w:val="20"/>
        </w:rPr>
        <w:t>36</w:t>
      </w:r>
      <w:r w:rsidR="00977387" w:rsidRPr="00FF30B1">
        <w:rPr>
          <w:rFonts w:ascii="Arial" w:hAnsi="Arial" w:cs="Arial"/>
          <w:sz w:val="20"/>
          <w:szCs w:val="20"/>
        </w:rPr>
        <w:t>)</w:t>
      </w:r>
      <w:r w:rsidRPr="00FF30B1">
        <w:rPr>
          <w:rFonts w:ascii="Arial" w:hAnsi="Arial" w:cs="Arial"/>
          <w:sz w:val="20"/>
          <w:szCs w:val="20"/>
        </w:rPr>
        <w:t>.  During microwave heating, materials have the ability to immediately absorb the energy and transform it into heat, leading to faster rates of heating compared t</w:t>
      </w:r>
      <w:r w:rsidR="00CA6AAB" w:rsidRPr="00FF30B1">
        <w:rPr>
          <w:rFonts w:ascii="Arial" w:hAnsi="Arial" w:cs="Arial"/>
          <w:sz w:val="20"/>
          <w:szCs w:val="20"/>
        </w:rPr>
        <w:t xml:space="preserve">o traditional heating methods. </w:t>
      </w:r>
      <w:r w:rsidRPr="00FF30B1">
        <w:rPr>
          <w:rFonts w:ascii="Arial" w:hAnsi="Arial" w:cs="Arial"/>
          <w:sz w:val="20"/>
          <w:szCs w:val="20"/>
        </w:rPr>
        <w:t>The sulforaphane content in broccoli increased by a factor of 4 and 6, respectively, when microwaved for 1 minute each. However, the sulforaphane levels became undetectable after microwaving for an additional 3 minutes for broccoli</w:t>
      </w:r>
      <w:r w:rsidR="00977387" w:rsidRPr="00FF30B1">
        <w:rPr>
          <w:rFonts w:ascii="Arial" w:hAnsi="Arial" w:cs="Arial"/>
          <w:sz w:val="20"/>
          <w:szCs w:val="20"/>
        </w:rPr>
        <w:t xml:space="preserve"> (</w:t>
      </w:r>
      <w:r w:rsidR="00C9124C">
        <w:rPr>
          <w:rFonts w:ascii="Arial" w:hAnsi="Arial" w:cs="Arial"/>
          <w:sz w:val="20"/>
          <w:szCs w:val="20"/>
        </w:rPr>
        <w:t>37</w:t>
      </w:r>
      <w:r w:rsidR="00977387" w:rsidRPr="00FF30B1">
        <w:rPr>
          <w:rFonts w:ascii="Arial" w:hAnsi="Arial" w:cs="Arial"/>
          <w:sz w:val="20"/>
          <w:szCs w:val="20"/>
        </w:rPr>
        <w:t>)</w:t>
      </w:r>
      <w:r w:rsidRPr="00FF30B1">
        <w:rPr>
          <w:rFonts w:ascii="Arial" w:hAnsi="Arial" w:cs="Arial"/>
          <w:sz w:val="20"/>
          <w:szCs w:val="20"/>
        </w:rPr>
        <w:t xml:space="preserve">. </w:t>
      </w:r>
      <w:r w:rsidR="00C9124C">
        <w:rPr>
          <w:rFonts w:ascii="Arial" w:hAnsi="Arial" w:cs="Arial"/>
          <w:sz w:val="20"/>
          <w:szCs w:val="20"/>
        </w:rPr>
        <w:t>Utilising</w:t>
      </w:r>
      <w:r w:rsidRPr="00FF30B1">
        <w:rPr>
          <w:rFonts w:ascii="Arial" w:hAnsi="Arial" w:cs="Arial"/>
          <w:sz w:val="20"/>
          <w:szCs w:val="20"/>
        </w:rPr>
        <w:t xml:space="preserve"> higher power and reducing cooking time in microwave cooking resulted in increased sulforaphane content compared to utilizing lower power and longer cooking time. For example, the microwave operating at a </w:t>
      </w:r>
      <w:r w:rsidR="005E774B" w:rsidRPr="00FF30B1">
        <w:rPr>
          <w:rFonts w:ascii="Arial" w:hAnsi="Arial" w:cs="Arial"/>
          <w:sz w:val="20"/>
          <w:szCs w:val="20"/>
        </w:rPr>
        <w:t>high-power</w:t>
      </w:r>
      <w:r w:rsidRPr="00FF30B1">
        <w:rPr>
          <w:rFonts w:ascii="Arial" w:hAnsi="Arial" w:cs="Arial"/>
          <w:sz w:val="20"/>
          <w:szCs w:val="20"/>
        </w:rPr>
        <w:t xml:space="preserve"> level of 60°C exhibited the highest </w:t>
      </w:r>
      <w:r w:rsidR="005457C8" w:rsidRPr="00FF30B1">
        <w:rPr>
          <w:rFonts w:ascii="Arial" w:hAnsi="Arial" w:cs="Arial"/>
          <w:sz w:val="20"/>
          <w:szCs w:val="20"/>
        </w:rPr>
        <w:t>sulforaphane</w:t>
      </w:r>
      <w:r w:rsidRPr="00FF30B1">
        <w:rPr>
          <w:rFonts w:ascii="Arial" w:hAnsi="Arial" w:cs="Arial"/>
          <w:sz w:val="20"/>
          <w:szCs w:val="20"/>
        </w:rPr>
        <w:t xml:space="preserve"> level (2.45 µmol/g DW), whereas the microwave operating at a </w:t>
      </w:r>
      <w:r w:rsidR="00C9124C">
        <w:rPr>
          <w:rFonts w:ascii="Arial" w:hAnsi="Arial" w:cs="Arial"/>
          <w:sz w:val="20"/>
          <w:szCs w:val="20"/>
        </w:rPr>
        <w:t>low-power</w:t>
      </w:r>
      <w:r w:rsidRPr="00FF30B1">
        <w:rPr>
          <w:rFonts w:ascii="Arial" w:hAnsi="Arial" w:cs="Arial"/>
          <w:sz w:val="20"/>
          <w:szCs w:val="20"/>
        </w:rPr>
        <w:t xml:space="preserve"> level of 60°C displayed a lower </w:t>
      </w:r>
      <w:r w:rsidR="005457C8" w:rsidRPr="00FF30B1">
        <w:rPr>
          <w:rFonts w:ascii="Arial" w:hAnsi="Arial" w:cs="Arial"/>
          <w:sz w:val="20"/>
          <w:szCs w:val="20"/>
        </w:rPr>
        <w:t>sulforaphane</w:t>
      </w:r>
      <w:r w:rsidRPr="00FF30B1">
        <w:rPr>
          <w:rFonts w:ascii="Arial" w:hAnsi="Arial" w:cs="Arial"/>
          <w:sz w:val="20"/>
          <w:szCs w:val="20"/>
        </w:rPr>
        <w:t xml:space="preserve"> value (1.42 µmol/g DW)</w:t>
      </w:r>
      <w:r w:rsidR="0099462E" w:rsidRPr="00FF30B1">
        <w:rPr>
          <w:rFonts w:ascii="Arial" w:hAnsi="Arial" w:cs="Arial"/>
          <w:sz w:val="20"/>
          <w:szCs w:val="20"/>
        </w:rPr>
        <w:t xml:space="preserve"> (</w:t>
      </w:r>
      <w:r w:rsidR="00C9124C">
        <w:rPr>
          <w:rFonts w:ascii="Arial" w:hAnsi="Arial" w:cs="Arial"/>
          <w:sz w:val="20"/>
          <w:szCs w:val="20"/>
        </w:rPr>
        <w:t>38</w:t>
      </w:r>
      <w:r w:rsidR="00E21F97">
        <w:rPr>
          <w:rFonts w:ascii="Arial" w:hAnsi="Arial" w:cs="Arial"/>
          <w:sz w:val="20"/>
          <w:szCs w:val="20"/>
        </w:rPr>
        <w:t>).</w:t>
      </w:r>
      <w:r w:rsidRPr="00FF30B1">
        <w:rPr>
          <w:rFonts w:ascii="Arial" w:hAnsi="Arial" w:cs="Arial"/>
          <w:sz w:val="20"/>
          <w:szCs w:val="20"/>
        </w:rPr>
        <w:t xml:space="preserve"> </w:t>
      </w:r>
    </w:p>
    <w:p w14:paraId="28E6A437" w14:textId="1683E04B" w:rsidR="00110930" w:rsidRPr="00BB717E" w:rsidRDefault="001679D8" w:rsidP="00A6146A">
      <w:pPr>
        <w:spacing w:line="360" w:lineRule="auto"/>
        <w:jc w:val="both"/>
        <w:rPr>
          <w:rFonts w:ascii="Arial" w:hAnsi="Arial" w:cs="Arial"/>
          <w:b/>
        </w:rPr>
      </w:pPr>
      <w:r w:rsidRPr="00FF30B1">
        <w:rPr>
          <w:rFonts w:ascii="Arial" w:hAnsi="Arial" w:cs="Arial"/>
          <w:b/>
          <w:sz w:val="20"/>
          <w:szCs w:val="20"/>
        </w:rPr>
        <w:t xml:space="preserve"> </w:t>
      </w:r>
      <w:r w:rsidR="00C9124C">
        <w:rPr>
          <w:rFonts w:ascii="Arial" w:hAnsi="Arial" w:cs="Arial"/>
          <w:b/>
        </w:rPr>
        <w:t>Stir-frying</w:t>
      </w:r>
    </w:p>
    <w:p w14:paraId="3336AA19" w14:textId="57899DD6" w:rsidR="00B6395F" w:rsidRPr="00FF30B1" w:rsidRDefault="002D762E" w:rsidP="00A6146A">
      <w:pPr>
        <w:spacing w:line="360" w:lineRule="auto"/>
        <w:jc w:val="both"/>
        <w:rPr>
          <w:rFonts w:ascii="Arial" w:hAnsi="Arial" w:cs="Arial"/>
          <w:sz w:val="20"/>
          <w:szCs w:val="20"/>
        </w:rPr>
      </w:pPr>
      <w:r w:rsidRPr="00FF30B1">
        <w:rPr>
          <w:rFonts w:ascii="Arial" w:hAnsi="Arial" w:cs="Arial"/>
          <w:sz w:val="20"/>
          <w:szCs w:val="20"/>
        </w:rPr>
        <w:t xml:space="preserve">The cooking technique known as stir-frying is frequently </w:t>
      </w:r>
      <w:r w:rsidR="00C9124C">
        <w:rPr>
          <w:rFonts w:ascii="Arial" w:hAnsi="Arial" w:cs="Arial"/>
          <w:sz w:val="20"/>
          <w:szCs w:val="20"/>
        </w:rPr>
        <w:t>utilised</w:t>
      </w:r>
      <w:r w:rsidRPr="00FF30B1">
        <w:rPr>
          <w:rFonts w:ascii="Arial" w:hAnsi="Arial" w:cs="Arial"/>
          <w:sz w:val="20"/>
          <w:szCs w:val="20"/>
        </w:rPr>
        <w:t xml:space="preserve"> in the cuisines of East Asia. When using stir-frying, the cooking time is reduced, which helps to maintain the </w:t>
      </w:r>
      <w:r w:rsidR="00C9124C">
        <w:rPr>
          <w:rFonts w:ascii="Arial" w:hAnsi="Arial" w:cs="Arial"/>
          <w:sz w:val="20"/>
          <w:szCs w:val="20"/>
        </w:rPr>
        <w:t>colour</w:t>
      </w:r>
      <w:r w:rsidRPr="00FF30B1">
        <w:rPr>
          <w:rFonts w:ascii="Arial" w:hAnsi="Arial" w:cs="Arial"/>
          <w:sz w:val="20"/>
          <w:szCs w:val="20"/>
        </w:rPr>
        <w:t xml:space="preserve">. When green </w:t>
      </w:r>
      <w:r w:rsidRPr="00FF30B1">
        <w:rPr>
          <w:rFonts w:ascii="Arial" w:hAnsi="Arial" w:cs="Arial"/>
          <w:sz w:val="20"/>
          <w:szCs w:val="20"/>
        </w:rPr>
        <w:lastRenderedPageBreak/>
        <w:t>vegetables are cooked for 5-7 minutes, whether they are cooked in water or stir-fried, the chlorophyll is protected from the damaging effects of acid</w:t>
      </w:r>
      <w:r w:rsidR="004A69E9" w:rsidRPr="00FF30B1">
        <w:rPr>
          <w:rFonts w:ascii="Arial" w:hAnsi="Arial" w:cs="Arial"/>
          <w:sz w:val="20"/>
          <w:szCs w:val="20"/>
        </w:rPr>
        <w:t xml:space="preserve"> (</w:t>
      </w:r>
      <w:r w:rsidR="004F639F">
        <w:rPr>
          <w:rFonts w:ascii="Arial" w:hAnsi="Arial" w:cs="Arial"/>
          <w:sz w:val="20"/>
          <w:szCs w:val="20"/>
        </w:rPr>
        <w:t>51</w:t>
      </w:r>
      <w:r w:rsidR="00E31C77" w:rsidRPr="00FF30B1">
        <w:rPr>
          <w:rFonts w:ascii="Arial" w:hAnsi="Arial" w:cs="Arial"/>
          <w:sz w:val="20"/>
          <w:szCs w:val="20"/>
        </w:rPr>
        <w:t>;</w:t>
      </w:r>
      <w:r w:rsidR="00A01A8B">
        <w:rPr>
          <w:rFonts w:ascii="Arial" w:hAnsi="Arial" w:cs="Arial"/>
          <w:sz w:val="20"/>
          <w:szCs w:val="20"/>
        </w:rPr>
        <w:t>45</w:t>
      </w:r>
      <w:r w:rsidR="004A69E9" w:rsidRPr="00FF30B1">
        <w:rPr>
          <w:rFonts w:ascii="Arial" w:hAnsi="Arial" w:cs="Arial"/>
          <w:sz w:val="20"/>
          <w:szCs w:val="20"/>
        </w:rPr>
        <w:t>)</w:t>
      </w:r>
      <w:r w:rsidRPr="00FF30B1">
        <w:rPr>
          <w:rFonts w:ascii="Arial" w:hAnsi="Arial" w:cs="Arial"/>
          <w:sz w:val="20"/>
          <w:szCs w:val="20"/>
        </w:rPr>
        <w:t>. As a result of the fact that broccoli is not submerged in water during the steaming process, the florets of broccoli have a greater amount of sulforaphane than they do when they are boiled. Therefore, in order to absorb the maximum amount of sulforaphane, broccoli that has been boiled should be ingested alongside the soup. Sulforaphane is not a volatile molecule, hence the processes of volatilization and heat degradation may not be as significant</w:t>
      </w:r>
      <w:r w:rsidR="00E31C77" w:rsidRPr="00FF30B1">
        <w:rPr>
          <w:rFonts w:ascii="Arial" w:hAnsi="Arial" w:cs="Arial"/>
          <w:sz w:val="20"/>
          <w:szCs w:val="20"/>
        </w:rPr>
        <w:t xml:space="preserve"> (</w:t>
      </w:r>
      <w:r w:rsidR="00C9124C">
        <w:rPr>
          <w:rFonts w:ascii="Arial" w:hAnsi="Arial" w:cs="Arial"/>
          <w:sz w:val="20"/>
          <w:szCs w:val="20"/>
        </w:rPr>
        <w:t>39</w:t>
      </w:r>
      <w:r w:rsidR="00E31C77" w:rsidRPr="00FF30B1">
        <w:rPr>
          <w:rFonts w:ascii="Arial" w:hAnsi="Arial" w:cs="Arial"/>
          <w:sz w:val="20"/>
          <w:szCs w:val="20"/>
        </w:rPr>
        <w:t>)</w:t>
      </w:r>
      <w:r w:rsidRPr="00FF30B1">
        <w:rPr>
          <w:rFonts w:ascii="Arial" w:hAnsi="Arial" w:cs="Arial"/>
          <w:sz w:val="20"/>
          <w:szCs w:val="20"/>
        </w:rPr>
        <w:t>.</w:t>
      </w:r>
    </w:p>
    <w:p w14:paraId="53284BEF" w14:textId="77777777" w:rsidR="0091000B" w:rsidRPr="00BB717E" w:rsidRDefault="0091000B" w:rsidP="00A6146A">
      <w:pPr>
        <w:spacing w:line="360" w:lineRule="auto"/>
        <w:jc w:val="both"/>
        <w:rPr>
          <w:rFonts w:ascii="Arial" w:hAnsi="Arial" w:cs="Arial"/>
        </w:rPr>
      </w:pPr>
    </w:p>
    <w:p w14:paraId="4BF5FB45" w14:textId="59A5188E" w:rsidR="0091000B" w:rsidRPr="00BB717E" w:rsidRDefault="0091000B" w:rsidP="0091000B">
      <w:pPr>
        <w:spacing w:line="360" w:lineRule="auto"/>
        <w:jc w:val="both"/>
        <w:rPr>
          <w:rFonts w:ascii="Arial" w:hAnsi="Arial" w:cs="Arial"/>
          <w:b/>
        </w:rPr>
      </w:pPr>
      <w:r w:rsidRPr="00BB717E">
        <w:rPr>
          <w:rFonts w:ascii="Arial" w:hAnsi="Arial" w:cs="Arial"/>
          <w:b/>
        </w:rPr>
        <w:t>C</w:t>
      </w:r>
      <w:r w:rsidR="002A1711" w:rsidRPr="00BB717E">
        <w:rPr>
          <w:rFonts w:ascii="Arial" w:hAnsi="Arial" w:cs="Arial"/>
          <w:b/>
        </w:rPr>
        <w:t>HEMICAL TREATMENT</w:t>
      </w:r>
    </w:p>
    <w:p w14:paraId="36B5720A" w14:textId="1821923B" w:rsidR="006D47AD" w:rsidRPr="00FF30B1" w:rsidRDefault="00080B74" w:rsidP="001A2669">
      <w:pPr>
        <w:spacing w:line="360" w:lineRule="auto"/>
        <w:jc w:val="both"/>
        <w:rPr>
          <w:rFonts w:ascii="Arial" w:hAnsi="Arial" w:cs="Arial"/>
          <w:sz w:val="20"/>
          <w:szCs w:val="20"/>
        </w:rPr>
      </w:pPr>
      <w:r w:rsidRPr="00FF30B1">
        <w:rPr>
          <w:rFonts w:ascii="Arial" w:hAnsi="Arial" w:cs="Arial"/>
          <w:sz w:val="20"/>
          <w:szCs w:val="20"/>
        </w:rPr>
        <w:t xml:space="preserve">Preharvest techniques, such as the use of chitosan and calcium treatments, have demonstrated </w:t>
      </w:r>
      <w:r w:rsidR="00C9124C">
        <w:rPr>
          <w:rFonts w:ascii="Arial" w:hAnsi="Arial" w:cs="Arial"/>
          <w:sz w:val="20"/>
          <w:szCs w:val="20"/>
        </w:rPr>
        <w:t>favourable</w:t>
      </w:r>
      <w:r w:rsidRPr="00FF30B1">
        <w:rPr>
          <w:rFonts w:ascii="Arial" w:hAnsi="Arial" w:cs="Arial"/>
          <w:sz w:val="20"/>
          <w:szCs w:val="20"/>
        </w:rPr>
        <w:t xml:space="preserve"> outcomes by enhancing the defensive mechanisms against oxidative stress in broccoli preservation</w:t>
      </w:r>
      <w:r w:rsidR="001C5B35" w:rsidRPr="00FF30B1">
        <w:rPr>
          <w:rFonts w:ascii="Arial" w:hAnsi="Arial" w:cs="Arial"/>
          <w:sz w:val="20"/>
          <w:szCs w:val="20"/>
        </w:rPr>
        <w:t xml:space="preserve"> (</w:t>
      </w:r>
      <w:r w:rsidR="00C9124C">
        <w:rPr>
          <w:rFonts w:ascii="Arial" w:hAnsi="Arial" w:cs="Arial"/>
          <w:sz w:val="20"/>
          <w:szCs w:val="20"/>
        </w:rPr>
        <w:t>40</w:t>
      </w:r>
      <w:r w:rsidR="001C5B35" w:rsidRPr="00FF30B1">
        <w:rPr>
          <w:rFonts w:ascii="Arial" w:hAnsi="Arial" w:cs="Arial"/>
          <w:sz w:val="20"/>
          <w:szCs w:val="20"/>
        </w:rPr>
        <w:t>)</w:t>
      </w:r>
      <w:r w:rsidRPr="00FF30B1">
        <w:rPr>
          <w:rFonts w:ascii="Arial" w:hAnsi="Arial" w:cs="Arial"/>
          <w:sz w:val="20"/>
          <w:szCs w:val="20"/>
        </w:rPr>
        <w:t>. A 10 mM CaSO</w:t>
      </w:r>
      <w:r w:rsidRPr="00FF30B1">
        <w:rPr>
          <w:rFonts w:ascii="Arial" w:hAnsi="Arial" w:cs="Arial"/>
          <w:sz w:val="20"/>
          <w:szCs w:val="20"/>
          <w:vertAlign w:val="subscript"/>
        </w:rPr>
        <w:t>4</w:t>
      </w:r>
      <w:r w:rsidRPr="00FF30B1">
        <w:rPr>
          <w:rFonts w:ascii="Arial" w:hAnsi="Arial" w:cs="Arial"/>
          <w:sz w:val="20"/>
          <w:szCs w:val="20"/>
        </w:rPr>
        <w:t xml:space="preserve"> spray treatment in broccoli significantly raised the activities of antioxidant enzymes such as superoxide dismutase, peroxidase, catala</w:t>
      </w:r>
      <w:r w:rsidR="008F398E" w:rsidRPr="00FF30B1">
        <w:rPr>
          <w:rFonts w:ascii="Arial" w:hAnsi="Arial" w:cs="Arial"/>
          <w:sz w:val="20"/>
          <w:szCs w:val="20"/>
        </w:rPr>
        <w:t xml:space="preserve">se, and glutathione peroxidase. </w:t>
      </w:r>
      <w:r w:rsidRPr="00FF30B1">
        <w:rPr>
          <w:rFonts w:ascii="Arial" w:hAnsi="Arial" w:cs="Arial"/>
          <w:sz w:val="20"/>
          <w:szCs w:val="20"/>
        </w:rPr>
        <w:t>It also enhanced the antioxidant capacity by increasing the levels of phenolic compounds and ascorbic acid</w:t>
      </w:r>
      <w:r w:rsidR="001C5B35" w:rsidRPr="00FF30B1">
        <w:rPr>
          <w:rFonts w:ascii="Arial" w:hAnsi="Arial" w:cs="Arial"/>
          <w:color w:val="222222"/>
          <w:sz w:val="20"/>
          <w:szCs w:val="20"/>
          <w:shd w:val="clear" w:color="auto" w:fill="FFFFFF"/>
        </w:rPr>
        <w:t xml:space="preserve"> (</w:t>
      </w:r>
      <w:r w:rsidR="00C9124C">
        <w:rPr>
          <w:rFonts w:ascii="Arial" w:hAnsi="Arial" w:cs="Arial"/>
          <w:color w:val="222222"/>
          <w:sz w:val="20"/>
          <w:szCs w:val="20"/>
          <w:shd w:val="clear" w:color="auto" w:fill="FFFFFF"/>
        </w:rPr>
        <w:t>41</w:t>
      </w:r>
      <w:r w:rsidR="001C5B35" w:rsidRPr="00FF30B1">
        <w:rPr>
          <w:rFonts w:ascii="Arial" w:hAnsi="Arial" w:cs="Arial"/>
          <w:color w:val="222222"/>
          <w:sz w:val="20"/>
          <w:szCs w:val="20"/>
          <w:shd w:val="clear" w:color="auto" w:fill="FFFFFF"/>
        </w:rPr>
        <w:t>)</w:t>
      </w:r>
      <w:r w:rsidRPr="00FF30B1">
        <w:rPr>
          <w:rFonts w:ascii="Arial" w:hAnsi="Arial" w:cs="Arial"/>
          <w:sz w:val="20"/>
          <w:szCs w:val="20"/>
        </w:rPr>
        <w:t xml:space="preserve">. Furthermore, this treatment resulted in a rise in the glucosinolate content, particularly glucoraphanin, during the growth phase, and prevented </w:t>
      </w:r>
      <w:r w:rsidR="008F398E" w:rsidRPr="00FF30B1">
        <w:rPr>
          <w:rFonts w:ascii="Arial" w:hAnsi="Arial" w:cs="Arial"/>
          <w:sz w:val="20"/>
          <w:szCs w:val="20"/>
        </w:rPr>
        <w:t xml:space="preserve">its depletion during storage. </w:t>
      </w:r>
      <w:r w:rsidRPr="00FF30B1">
        <w:rPr>
          <w:rFonts w:ascii="Arial" w:hAnsi="Arial" w:cs="Arial"/>
          <w:sz w:val="20"/>
          <w:szCs w:val="20"/>
        </w:rPr>
        <w:t>Chitosan is a polysaccharide that is extracted from natural resources and is both biodegradable and biocompatible</w:t>
      </w:r>
      <w:r w:rsidR="00E9237D" w:rsidRPr="00FF30B1">
        <w:rPr>
          <w:rFonts w:ascii="Arial" w:hAnsi="Arial" w:cs="Arial"/>
          <w:sz w:val="20"/>
          <w:szCs w:val="20"/>
        </w:rPr>
        <w:t xml:space="preserve"> (</w:t>
      </w:r>
      <w:r w:rsidR="00C9124C">
        <w:rPr>
          <w:rFonts w:ascii="Arial" w:hAnsi="Arial" w:cs="Arial"/>
          <w:sz w:val="20"/>
          <w:szCs w:val="20"/>
        </w:rPr>
        <w:t>42</w:t>
      </w:r>
      <w:r w:rsidR="00E9237D" w:rsidRPr="00FF30B1">
        <w:rPr>
          <w:rFonts w:ascii="Arial" w:hAnsi="Arial" w:cs="Arial"/>
          <w:sz w:val="20"/>
          <w:szCs w:val="20"/>
        </w:rPr>
        <w:t>)</w:t>
      </w:r>
      <w:r w:rsidRPr="00FF30B1">
        <w:rPr>
          <w:rFonts w:ascii="Arial" w:hAnsi="Arial" w:cs="Arial"/>
          <w:sz w:val="20"/>
          <w:szCs w:val="20"/>
        </w:rPr>
        <w:t>. It serves as an alternative coating mat</w:t>
      </w:r>
      <w:r w:rsidR="008F398E" w:rsidRPr="00FF30B1">
        <w:rPr>
          <w:rFonts w:ascii="Arial" w:hAnsi="Arial" w:cs="Arial"/>
          <w:sz w:val="20"/>
          <w:szCs w:val="20"/>
        </w:rPr>
        <w:t>erial for many food products.</w:t>
      </w:r>
      <w:r w:rsidR="002E4AB6" w:rsidRPr="00FF30B1">
        <w:rPr>
          <w:rFonts w:ascii="Arial" w:hAnsi="Arial" w:cs="Arial"/>
          <w:sz w:val="20"/>
          <w:szCs w:val="20"/>
        </w:rPr>
        <w:t xml:space="preserve"> It is</w:t>
      </w:r>
      <w:r w:rsidRPr="00FF30B1">
        <w:rPr>
          <w:rFonts w:ascii="Arial" w:hAnsi="Arial" w:cs="Arial"/>
          <w:sz w:val="20"/>
          <w:szCs w:val="20"/>
        </w:rPr>
        <w:t xml:space="preserve"> a method of treating harvested produce with a harmless compound called adenosine triphosphate (ATP) and ascorbic acid has been developed as a promising way to prevent </w:t>
      </w:r>
      <w:r w:rsidR="008F398E" w:rsidRPr="00FF30B1">
        <w:rPr>
          <w:rFonts w:ascii="Arial" w:hAnsi="Arial" w:cs="Arial"/>
          <w:sz w:val="20"/>
          <w:szCs w:val="20"/>
        </w:rPr>
        <w:t xml:space="preserve">the action of the PPO enzyme. </w:t>
      </w:r>
      <w:r w:rsidRPr="00FF30B1">
        <w:rPr>
          <w:rFonts w:ascii="Arial" w:hAnsi="Arial" w:cs="Arial"/>
          <w:sz w:val="20"/>
          <w:szCs w:val="20"/>
        </w:rPr>
        <w:t xml:space="preserve">Furthermore, the taste and </w:t>
      </w:r>
      <w:r w:rsidR="00C9124C">
        <w:rPr>
          <w:rFonts w:ascii="Arial" w:hAnsi="Arial" w:cs="Arial"/>
          <w:sz w:val="20"/>
          <w:szCs w:val="20"/>
        </w:rPr>
        <w:t>odour</w:t>
      </w:r>
      <w:r w:rsidRPr="00FF30B1">
        <w:rPr>
          <w:rFonts w:ascii="Arial" w:hAnsi="Arial" w:cs="Arial"/>
          <w:sz w:val="20"/>
          <w:szCs w:val="20"/>
        </w:rPr>
        <w:t xml:space="preserve"> of preserved broccoli </w:t>
      </w:r>
      <w:r w:rsidR="008F398E" w:rsidRPr="00FF30B1">
        <w:rPr>
          <w:rFonts w:ascii="Arial" w:hAnsi="Arial" w:cs="Arial"/>
          <w:sz w:val="20"/>
          <w:szCs w:val="20"/>
        </w:rPr>
        <w:t xml:space="preserve">were not negatively impacted. </w:t>
      </w:r>
      <w:r w:rsidRPr="00FF30B1">
        <w:rPr>
          <w:rFonts w:ascii="Arial" w:hAnsi="Arial" w:cs="Arial"/>
          <w:sz w:val="20"/>
          <w:szCs w:val="20"/>
        </w:rPr>
        <w:t>However, the postharvest dip/wash and drying procedures significantly decreased the shelf life of these fragile vegetables as a result of mechanical harm</w:t>
      </w:r>
      <w:r w:rsidR="002D1B37" w:rsidRPr="00FF30B1">
        <w:rPr>
          <w:rFonts w:ascii="Arial" w:hAnsi="Arial" w:cs="Arial"/>
          <w:sz w:val="20"/>
          <w:szCs w:val="20"/>
        </w:rPr>
        <w:t xml:space="preserve"> (</w:t>
      </w:r>
      <w:r w:rsidR="00C9124C">
        <w:rPr>
          <w:rFonts w:ascii="Arial" w:hAnsi="Arial" w:cs="Arial"/>
          <w:sz w:val="20"/>
          <w:szCs w:val="20"/>
        </w:rPr>
        <w:t>37</w:t>
      </w:r>
      <w:r w:rsidR="002D1B37" w:rsidRPr="00FF30B1">
        <w:rPr>
          <w:rFonts w:ascii="Arial" w:hAnsi="Arial" w:cs="Arial"/>
          <w:sz w:val="20"/>
          <w:szCs w:val="20"/>
        </w:rPr>
        <w:t>)</w:t>
      </w:r>
      <w:r w:rsidRPr="00FF30B1">
        <w:rPr>
          <w:rFonts w:ascii="Arial" w:hAnsi="Arial" w:cs="Arial"/>
          <w:sz w:val="20"/>
          <w:szCs w:val="20"/>
        </w:rPr>
        <w:t xml:space="preserve">.  </w:t>
      </w:r>
    </w:p>
    <w:p w14:paraId="69E4B9A7" w14:textId="77777777" w:rsidR="00613CE5" w:rsidRPr="00FF30B1" w:rsidRDefault="00613CE5" w:rsidP="001A2669">
      <w:pPr>
        <w:spacing w:line="360" w:lineRule="auto"/>
        <w:jc w:val="both"/>
        <w:rPr>
          <w:rFonts w:ascii="Arial" w:hAnsi="Arial" w:cs="Arial"/>
          <w:sz w:val="20"/>
          <w:szCs w:val="20"/>
        </w:rPr>
        <w:sectPr w:rsidR="00613CE5" w:rsidRPr="00FF30B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06B33B93" w14:textId="77777777" w:rsidR="00613CE5" w:rsidRPr="00FF30B1" w:rsidRDefault="00613CE5" w:rsidP="00427971">
      <w:pPr>
        <w:spacing w:line="360" w:lineRule="auto"/>
        <w:jc w:val="center"/>
        <w:rPr>
          <w:rFonts w:ascii="Arial" w:hAnsi="Arial" w:cs="Arial"/>
          <w:b/>
          <w:sz w:val="20"/>
          <w:szCs w:val="20"/>
        </w:rPr>
      </w:pPr>
      <w:r w:rsidRPr="00FF30B1">
        <w:rPr>
          <w:rFonts w:ascii="Arial" w:hAnsi="Arial" w:cs="Arial"/>
          <w:b/>
          <w:sz w:val="20"/>
          <w:szCs w:val="20"/>
        </w:rPr>
        <w:lastRenderedPageBreak/>
        <w:t>Table</w:t>
      </w:r>
      <w:r w:rsidR="009E03CA" w:rsidRPr="00FF30B1">
        <w:rPr>
          <w:rFonts w:ascii="Arial" w:hAnsi="Arial" w:cs="Arial"/>
          <w:b/>
          <w:sz w:val="20"/>
          <w:szCs w:val="20"/>
        </w:rPr>
        <w:t xml:space="preserve"> 1. Different methods to maintain the sulforaphane content in broccoli</w:t>
      </w:r>
    </w:p>
    <w:tbl>
      <w:tblPr>
        <w:tblStyle w:val="TableGrid"/>
        <w:tblW w:w="0" w:type="auto"/>
        <w:tblLook w:val="04A0" w:firstRow="1" w:lastRow="0" w:firstColumn="1" w:lastColumn="0" w:noHBand="0" w:noVBand="1"/>
      </w:tblPr>
      <w:tblGrid>
        <w:gridCol w:w="2789"/>
        <w:gridCol w:w="3018"/>
        <w:gridCol w:w="5245"/>
        <w:gridCol w:w="2835"/>
      </w:tblGrid>
      <w:tr w:rsidR="00CA0569" w:rsidRPr="00FF30B1" w14:paraId="5681108E" w14:textId="77777777" w:rsidTr="009A09F1">
        <w:tc>
          <w:tcPr>
            <w:tcW w:w="2789" w:type="dxa"/>
          </w:tcPr>
          <w:p w14:paraId="25012C34" w14:textId="77777777" w:rsidR="00CA0569" w:rsidRPr="00FF30B1" w:rsidRDefault="00CA0569" w:rsidP="00CE7180">
            <w:pPr>
              <w:spacing w:line="360" w:lineRule="auto"/>
              <w:jc w:val="center"/>
              <w:rPr>
                <w:rFonts w:ascii="Arial" w:hAnsi="Arial" w:cs="Arial"/>
                <w:b/>
                <w:sz w:val="20"/>
                <w:szCs w:val="20"/>
              </w:rPr>
            </w:pPr>
            <w:r w:rsidRPr="00FC51AC">
              <w:rPr>
                <w:rFonts w:ascii="Arial" w:hAnsi="Arial" w:cs="Arial"/>
                <w:b/>
              </w:rPr>
              <w:t>Technique</w:t>
            </w:r>
          </w:p>
        </w:tc>
        <w:tc>
          <w:tcPr>
            <w:tcW w:w="3018" w:type="dxa"/>
          </w:tcPr>
          <w:p w14:paraId="39098A67" w14:textId="77777777" w:rsidR="00CA0569" w:rsidRPr="00FF30B1" w:rsidRDefault="00CA0569" w:rsidP="00CE7180">
            <w:pPr>
              <w:spacing w:line="360" w:lineRule="auto"/>
              <w:jc w:val="center"/>
              <w:rPr>
                <w:rFonts w:ascii="Arial" w:hAnsi="Arial" w:cs="Arial"/>
                <w:b/>
                <w:sz w:val="20"/>
                <w:szCs w:val="20"/>
              </w:rPr>
            </w:pPr>
            <w:r w:rsidRPr="00FC51AC">
              <w:rPr>
                <w:rFonts w:ascii="Arial" w:hAnsi="Arial" w:cs="Arial"/>
                <w:b/>
              </w:rPr>
              <w:t>Treatment condition</w:t>
            </w:r>
          </w:p>
        </w:tc>
        <w:tc>
          <w:tcPr>
            <w:tcW w:w="5245" w:type="dxa"/>
          </w:tcPr>
          <w:p w14:paraId="3E0F5E25" w14:textId="77777777" w:rsidR="00CA0569" w:rsidRPr="00FC51AC" w:rsidRDefault="00CA0569" w:rsidP="00CE7180">
            <w:pPr>
              <w:spacing w:line="360" w:lineRule="auto"/>
              <w:jc w:val="center"/>
              <w:rPr>
                <w:rFonts w:ascii="Arial" w:hAnsi="Arial" w:cs="Arial"/>
                <w:b/>
              </w:rPr>
            </w:pPr>
            <w:r w:rsidRPr="00FC51AC">
              <w:rPr>
                <w:rFonts w:ascii="Arial" w:hAnsi="Arial" w:cs="Arial"/>
                <w:b/>
              </w:rPr>
              <w:t>Outcomes</w:t>
            </w:r>
          </w:p>
          <w:p w14:paraId="6E9B8B47" w14:textId="77777777" w:rsidR="00CA0569" w:rsidRPr="00FF30B1" w:rsidRDefault="00CA0569" w:rsidP="00CE7180">
            <w:pPr>
              <w:spacing w:line="360" w:lineRule="auto"/>
              <w:jc w:val="center"/>
              <w:rPr>
                <w:rFonts w:ascii="Arial" w:hAnsi="Arial" w:cs="Arial"/>
                <w:b/>
                <w:sz w:val="20"/>
                <w:szCs w:val="20"/>
              </w:rPr>
            </w:pPr>
          </w:p>
        </w:tc>
        <w:tc>
          <w:tcPr>
            <w:tcW w:w="2835" w:type="dxa"/>
          </w:tcPr>
          <w:p w14:paraId="603B1AD4" w14:textId="77777777" w:rsidR="00CA0569" w:rsidRPr="00FF30B1" w:rsidRDefault="00CA0569" w:rsidP="00CE7180">
            <w:pPr>
              <w:spacing w:line="360" w:lineRule="auto"/>
              <w:jc w:val="center"/>
              <w:rPr>
                <w:rFonts w:ascii="Arial" w:hAnsi="Arial" w:cs="Arial"/>
                <w:b/>
                <w:sz w:val="20"/>
                <w:szCs w:val="20"/>
              </w:rPr>
            </w:pPr>
            <w:r w:rsidRPr="00FC51AC">
              <w:rPr>
                <w:rFonts w:ascii="Arial" w:hAnsi="Arial" w:cs="Arial"/>
                <w:b/>
              </w:rPr>
              <w:t>References</w:t>
            </w:r>
          </w:p>
        </w:tc>
      </w:tr>
      <w:tr w:rsidR="00CA0569" w:rsidRPr="00FF30B1" w14:paraId="55967CE2" w14:textId="77777777" w:rsidTr="009A09F1">
        <w:tc>
          <w:tcPr>
            <w:tcW w:w="2789" w:type="dxa"/>
          </w:tcPr>
          <w:p w14:paraId="3064F3C0" w14:textId="77777777" w:rsidR="00CA0569" w:rsidRPr="00FF30B1" w:rsidRDefault="00CA0569" w:rsidP="00CE7180">
            <w:pPr>
              <w:spacing w:line="360" w:lineRule="auto"/>
              <w:jc w:val="center"/>
              <w:rPr>
                <w:rFonts w:ascii="Arial" w:hAnsi="Arial" w:cs="Arial"/>
                <w:sz w:val="20"/>
                <w:szCs w:val="20"/>
              </w:rPr>
            </w:pPr>
            <w:r w:rsidRPr="00FF30B1">
              <w:rPr>
                <w:rFonts w:ascii="Arial" w:hAnsi="Arial" w:cs="Arial"/>
                <w:sz w:val="20"/>
                <w:szCs w:val="20"/>
              </w:rPr>
              <w:t>Steaming</w:t>
            </w:r>
          </w:p>
        </w:tc>
        <w:tc>
          <w:tcPr>
            <w:tcW w:w="3018" w:type="dxa"/>
          </w:tcPr>
          <w:p w14:paraId="2BE7D043" w14:textId="77777777" w:rsidR="00CA0569" w:rsidRPr="00FF30B1" w:rsidRDefault="00CA0569" w:rsidP="00613CE5">
            <w:pPr>
              <w:spacing w:line="360" w:lineRule="auto"/>
              <w:jc w:val="center"/>
              <w:rPr>
                <w:rFonts w:ascii="Arial" w:hAnsi="Arial" w:cs="Arial"/>
                <w:sz w:val="20"/>
                <w:szCs w:val="20"/>
              </w:rPr>
            </w:pPr>
            <w:r w:rsidRPr="00FF30B1">
              <w:rPr>
                <w:rFonts w:ascii="Arial" w:hAnsi="Arial" w:cs="Arial"/>
                <w:sz w:val="20"/>
                <w:szCs w:val="20"/>
              </w:rPr>
              <w:t>Time 1, 2, 3 min.</w:t>
            </w:r>
          </w:p>
        </w:tc>
        <w:tc>
          <w:tcPr>
            <w:tcW w:w="5245" w:type="dxa"/>
          </w:tcPr>
          <w:p w14:paraId="772D6710" w14:textId="77777777" w:rsidR="00CA0569" w:rsidRPr="00FF30B1" w:rsidRDefault="00CA0569" w:rsidP="00613CE5">
            <w:pPr>
              <w:pStyle w:val="ListParagraph"/>
              <w:numPr>
                <w:ilvl w:val="0"/>
                <w:numId w:val="2"/>
              </w:numPr>
              <w:spacing w:line="360" w:lineRule="auto"/>
              <w:jc w:val="both"/>
              <w:rPr>
                <w:rFonts w:ascii="Arial" w:hAnsi="Arial" w:cs="Arial"/>
                <w:sz w:val="20"/>
                <w:szCs w:val="20"/>
              </w:rPr>
            </w:pPr>
            <w:r w:rsidRPr="00FF30B1">
              <w:rPr>
                <w:rFonts w:ascii="Arial" w:hAnsi="Arial" w:cs="Arial"/>
                <w:sz w:val="20"/>
                <w:szCs w:val="20"/>
              </w:rPr>
              <w:t xml:space="preserve">Extend shelf life and soften tissues </w:t>
            </w:r>
          </w:p>
          <w:p w14:paraId="23D7D104" w14:textId="77777777" w:rsidR="00CA0569" w:rsidRPr="00FF30B1" w:rsidRDefault="00CA0569" w:rsidP="00CE7180">
            <w:pPr>
              <w:pStyle w:val="ListParagraph"/>
              <w:numPr>
                <w:ilvl w:val="0"/>
                <w:numId w:val="2"/>
              </w:numPr>
              <w:spacing w:line="360" w:lineRule="auto"/>
              <w:jc w:val="both"/>
              <w:rPr>
                <w:rFonts w:ascii="Arial" w:hAnsi="Arial" w:cs="Arial"/>
                <w:sz w:val="20"/>
                <w:szCs w:val="20"/>
              </w:rPr>
            </w:pPr>
            <w:r w:rsidRPr="00FF30B1">
              <w:rPr>
                <w:rFonts w:ascii="Arial" w:hAnsi="Arial" w:cs="Arial"/>
                <w:color w:val="222222"/>
                <w:sz w:val="20"/>
                <w:szCs w:val="20"/>
                <w:shd w:val="clear" w:color="auto" w:fill="FFFFFF"/>
              </w:rPr>
              <w:t xml:space="preserve">Glucosinolates and sulforaphane preserved </w:t>
            </w:r>
          </w:p>
        </w:tc>
        <w:tc>
          <w:tcPr>
            <w:tcW w:w="2835" w:type="dxa"/>
          </w:tcPr>
          <w:p w14:paraId="297A5834" w14:textId="0D976D9F" w:rsidR="00CA0569" w:rsidRPr="00FF30B1" w:rsidRDefault="00BF1666" w:rsidP="0049178A">
            <w:pPr>
              <w:spacing w:line="360" w:lineRule="auto"/>
              <w:jc w:val="center"/>
              <w:rPr>
                <w:rFonts w:ascii="Arial" w:hAnsi="Arial" w:cs="Arial"/>
                <w:sz w:val="20"/>
                <w:szCs w:val="20"/>
              </w:rPr>
            </w:pPr>
            <w:r>
              <w:rPr>
                <w:rFonts w:ascii="Arial" w:hAnsi="Arial" w:cs="Arial"/>
                <w:sz w:val="20"/>
                <w:szCs w:val="20"/>
              </w:rPr>
              <w:t>43</w:t>
            </w:r>
          </w:p>
        </w:tc>
      </w:tr>
      <w:tr w:rsidR="00CA0569" w:rsidRPr="00FF30B1" w14:paraId="05CA9DF5" w14:textId="77777777" w:rsidTr="009A09F1">
        <w:tc>
          <w:tcPr>
            <w:tcW w:w="2789" w:type="dxa"/>
          </w:tcPr>
          <w:p w14:paraId="0941DA93" w14:textId="77777777" w:rsidR="00CA0569" w:rsidRPr="00FF30B1" w:rsidRDefault="002325B0" w:rsidP="00CE7180">
            <w:pPr>
              <w:spacing w:line="360" w:lineRule="auto"/>
              <w:jc w:val="center"/>
              <w:rPr>
                <w:rFonts w:ascii="Arial" w:hAnsi="Arial" w:cs="Arial"/>
                <w:sz w:val="20"/>
                <w:szCs w:val="20"/>
              </w:rPr>
            </w:pPr>
            <w:r w:rsidRPr="00FF30B1">
              <w:rPr>
                <w:rFonts w:ascii="Arial" w:hAnsi="Arial" w:cs="Arial"/>
                <w:sz w:val="20"/>
                <w:szCs w:val="20"/>
              </w:rPr>
              <w:t>Boiling</w:t>
            </w:r>
          </w:p>
        </w:tc>
        <w:tc>
          <w:tcPr>
            <w:tcW w:w="3018" w:type="dxa"/>
          </w:tcPr>
          <w:p w14:paraId="3E6ADF2B" w14:textId="77777777" w:rsidR="00CA0569" w:rsidRPr="00FF30B1" w:rsidRDefault="00CA0569" w:rsidP="00CE7180">
            <w:pPr>
              <w:spacing w:line="360" w:lineRule="auto"/>
              <w:jc w:val="center"/>
              <w:rPr>
                <w:rFonts w:ascii="Arial" w:hAnsi="Arial" w:cs="Arial"/>
                <w:sz w:val="20"/>
                <w:szCs w:val="20"/>
              </w:rPr>
            </w:pPr>
            <w:r w:rsidRPr="00FF30B1">
              <w:rPr>
                <w:rFonts w:ascii="Arial" w:hAnsi="Arial" w:cs="Arial"/>
                <w:sz w:val="20"/>
                <w:szCs w:val="20"/>
              </w:rPr>
              <w:t xml:space="preserve">Temp. </w:t>
            </w:r>
            <w:r w:rsidR="005D5C5C" w:rsidRPr="00FF30B1">
              <w:rPr>
                <w:rFonts w:ascii="Arial" w:hAnsi="Arial" w:cs="Arial"/>
                <w:sz w:val="20"/>
                <w:szCs w:val="20"/>
              </w:rPr>
              <w:t>85-95</w:t>
            </w:r>
            <w:r w:rsidRPr="00FF30B1">
              <w:rPr>
                <w:rFonts w:ascii="Arial" w:hAnsi="Arial" w:cs="Arial"/>
                <w:sz w:val="20"/>
                <w:szCs w:val="20"/>
              </w:rPr>
              <w:t xml:space="preserve"> °C</w:t>
            </w:r>
          </w:p>
          <w:p w14:paraId="25003D14" w14:textId="77777777" w:rsidR="00CA0569" w:rsidRPr="00FF30B1" w:rsidRDefault="005D5C5C" w:rsidP="005D5C5C">
            <w:pPr>
              <w:spacing w:line="360" w:lineRule="auto"/>
              <w:jc w:val="center"/>
              <w:rPr>
                <w:rFonts w:ascii="Arial" w:hAnsi="Arial" w:cs="Arial"/>
                <w:sz w:val="20"/>
                <w:szCs w:val="20"/>
              </w:rPr>
            </w:pPr>
            <w:r w:rsidRPr="00FF30B1">
              <w:rPr>
                <w:rFonts w:ascii="Arial" w:hAnsi="Arial" w:cs="Arial"/>
                <w:sz w:val="20"/>
                <w:szCs w:val="20"/>
              </w:rPr>
              <w:t>Time 1-3 min.</w:t>
            </w:r>
          </w:p>
        </w:tc>
        <w:tc>
          <w:tcPr>
            <w:tcW w:w="5245" w:type="dxa"/>
          </w:tcPr>
          <w:p w14:paraId="1533F48C" w14:textId="77777777" w:rsidR="005D5C5C" w:rsidRPr="00FF30B1" w:rsidRDefault="00CA0569" w:rsidP="00A00318">
            <w:pPr>
              <w:pStyle w:val="ListParagraph"/>
              <w:numPr>
                <w:ilvl w:val="0"/>
                <w:numId w:val="3"/>
              </w:numPr>
              <w:spacing w:line="360" w:lineRule="auto"/>
              <w:rPr>
                <w:rFonts w:ascii="Arial" w:hAnsi="Arial" w:cs="Arial"/>
                <w:sz w:val="20"/>
                <w:szCs w:val="20"/>
              </w:rPr>
            </w:pPr>
            <w:r w:rsidRPr="00FF30B1">
              <w:rPr>
                <w:rFonts w:ascii="Arial" w:hAnsi="Arial" w:cs="Arial"/>
                <w:sz w:val="20"/>
                <w:szCs w:val="20"/>
              </w:rPr>
              <w:t xml:space="preserve">Maintained </w:t>
            </w:r>
            <w:r w:rsidR="005D5C5C" w:rsidRPr="00FF30B1">
              <w:rPr>
                <w:rFonts w:ascii="Arial" w:hAnsi="Arial" w:cs="Arial"/>
                <w:sz w:val="20"/>
                <w:szCs w:val="20"/>
              </w:rPr>
              <w:t xml:space="preserve">flavour, </w:t>
            </w:r>
            <w:r w:rsidRPr="00FF30B1">
              <w:rPr>
                <w:rFonts w:ascii="Arial" w:hAnsi="Arial" w:cs="Arial"/>
                <w:sz w:val="20"/>
                <w:szCs w:val="20"/>
              </w:rPr>
              <w:t xml:space="preserve">taste </w:t>
            </w:r>
          </w:p>
          <w:p w14:paraId="05394EE4" w14:textId="77777777" w:rsidR="00CA0569" w:rsidRPr="00FF30B1" w:rsidRDefault="00CA0569" w:rsidP="005D5C5C">
            <w:pPr>
              <w:pStyle w:val="ListParagraph"/>
              <w:numPr>
                <w:ilvl w:val="0"/>
                <w:numId w:val="3"/>
              </w:numPr>
              <w:spacing w:line="360" w:lineRule="auto"/>
              <w:jc w:val="both"/>
              <w:rPr>
                <w:rFonts w:ascii="Arial" w:hAnsi="Arial" w:cs="Arial"/>
                <w:sz w:val="20"/>
                <w:szCs w:val="20"/>
              </w:rPr>
            </w:pPr>
            <w:r w:rsidRPr="00FF30B1">
              <w:rPr>
                <w:rFonts w:ascii="Arial" w:hAnsi="Arial" w:cs="Arial"/>
                <w:sz w:val="20"/>
                <w:szCs w:val="20"/>
              </w:rPr>
              <w:t xml:space="preserve">Enhanced shelf life </w:t>
            </w:r>
          </w:p>
          <w:p w14:paraId="029444DE" w14:textId="77777777" w:rsidR="005D5C5C" w:rsidRPr="00FF30B1" w:rsidRDefault="005D5C5C" w:rsidP="005D5C5C">
            <w:pPr>
              <w:pStyle w:val="ListParagraph"/>
              <w:numPr>
                <w:ilvl w:val="0"/>
                <w:numId w:val="3"/>
              </w:numPr>
              <w:spacing w:line="360" w:lineRule="auto"/>
              <w:jc w:val="both"/>
              <w:rPr>
                <w:rFonts w:ascii="Arial" w:hAnsi="Arial" w:cs="Arial"/>
                <w:sz w:val="20"/>
                <w:szCs w:val="20"/>
              </w:rPr>
            </w:pPr>
            <w:r w:rsidRPr="00FF30B1">
              <w:rPr>
                <w:rFonts w:ascii="Arial" w:hAnsi="Arial" w:cs="Arial"/>
                <w:sz w:val="20"/>
                <w:szCs w:val="20"/>
              </w:rPr>
              <w:t xml:space="preserve">Maintained sulforaphane content </w:t>
            </w:r>
          </w:p>
        </w:tc>
        <w:tc>
          <w:tcPr>
            <w:tcW w:w="2835" w:type="dxa"/>
          </w:tcPr>
          <w:p w14:paraId="0D22A96E" w14:textId="502511AB" w:rsidR="00CA0569" w:rsidRPr="00FF30B1" w:rsidRDefault="00BF1666" w:rsidP="00FA70AA">
            <w:pPr>
              <w:spacing w:line="360" w:lineRule="auto"/>
              <w:jc w:val="center"/>
              <w:rPr>
                <w:rFonts w:ascii="Arial" w:hAnsi="Arial" w:cs="Arial"/>
                <w:sz w:val="20"/>
                <w:szCs w:val="20"/>
              </w:rPr>
            </w:pPr>
            <w:r>
              <w:rPr>
                <w:rFonts w:ascii="Arial" w:hAnsi="Arial" w:cs="Arial"/>
                <w:sz w:val="20"/>
                <w:szCs w:val="20"/>
              </w:rPr>
              <w:t>44</w:t>
            </w:r>
          </w:p>
        </w:tc>
      </w:tr>
      <w:tr w:rsidR="00FA70AA" w:rsidRPr="00FF30B1" w14:paraId="6777A625" w14:textId="77777777" w:rsidTr="009A09F1">
        <w:tc>
          <w:tcPr>
            <w:tcW w:w="2789" w:type="dxa"/>
          </w:tcPr>
          <w:p w14:paraId="491A84EE" w14:textId="77777777" w:rsidR="00FA70AA" w:rsidRPr="00FF30B1" w:rsidRDefault="00FA70AA" w:rsidP="00CE7180">
            <w:pPr>
              <w:spacing w:line="360" w:lineRule="auto"/>
              <w:jc w:val="center"/>
              <w:rPr>
                <w:rFonts w:ascii="Arial" w:hAnsi="Arial" w:cs="Arial"/>
                <w:sz w:val="20"/>
                <w:szCs w:val="20"/>
              </w:rPr>
            </w:pPr>
            <w:r w:rsidRPr="00FF30B1">
              <w:rPr>
                <w:rFonts w:ascii="Arial" w:hAnsi="Arial" w:cs="Arial"/>
                <w:sz w:val="20"/>
                <w:szCs w:val="20"/>
              </w:rPr>
              <w:t xml:space="preserve">Microwaving  </w:t>
            </w:r>
          </w:p>
        </w:tc>
        <w:tc>
          <w:tcPr>
            <w:tcW w:w="3018" w:type="dxa"/>
          </w:tcPr>
          <w:p w14:paraId="196A6D3E" w14:textId="77777777" w:rsidR="00FA70AA" w:rsidRPr="00FF30B1" w:rsidRDefault="00435E60" w:rsidP="00CE7180">
            <w:pPr>
              <w:spacing w:line="360" w:lineRule="auto"/>
              <w:jc w:val="center"/>
              <w:rPr>
                <w:rFonts w:ascii="Arial" w:hAnsi="Arial" w:cs="Arial"/>
                <w:sz w:val="20"/>
                <w:szCs w:val="20"/>
              </w:rPr>
            </w:pPr>
            <w:r w:rsidRPr="00FF30B1">
              <w:rPr>
                <w:rFonts w:ascii="Arial" w:hAnsi="Arial" w:cs="Arial"/>
                <w:sz w:val="20"/>
                <w:szCs w:val="20"/>
              </w:rPr>
              <w:t>Power 475-950 W</w:t>
            </w:r>
          </w:p>
          <w:p w14:paraId="22ED9ABF" w14:textId="77777777" w:rsidR="00435E60" w:rsidRPr="00FF30B1" w:rsidRDefault="00435E60" w:rsidP="00435E60">
            <w:pPr>
              <w:spacing w:line="360" w:lineRule="auto"/>
              <w:jc w:val="center"/>
              <w:rPr>
                <w:rFonts w:ascii="Arial" w:hAnsi="Arial" w:cs="Arial"/>
                <w:sz w:val="20"/>
                <w:szCs w:val="20"/>
              </w:rPr>
            </w:pPr>
            <w:r w:rsidRPr="00FF30B1">
              <w:rPr>
                <w:rFonts w:ascii="Arial" w:hAnsi="Arial" w:cs="Arial"/>
                <w:sz w:val="20"/>
                <w:szCs w:val="20"/>
              </w:rPr>
              <w:t>Temp. 40-60 °C</w:t>
            </w:r>
          </w:p>
        </w:tc>
        <w:tc>
          <w:tcPr>
            <w:tcW w:w="5245" w:type="dxa"/>
          </w:tcPr>
          <w:p w14:paraId="10566635" w14:textId="77777777" w:rsidR="00FA70AA" w:rsidRPr="00FF30B1" w:rsidRDefault="00435E60" w:rsidP="00A00318">
            <w:pPr>
              <w:pStyle w:val="ListParagraph"/>
              <w:numPr>
                <w:ilvl w:val="0"/>
                <w:numId w:val="3"/>
              </w:numPr>
              <w:spacing w:line="360" w:lineRule="auto"/>
              <w:rPr>
                <w:rFonts w:ascii="Arial" w:hAnsi="Arial" w:cs="Arial"/>
                <w:sz w:val="20"/>
                <w:szCs w:val="20"/>
              </w:rPr>
            </w:pPr>
            <w:r w:rsidRPr="00FF30B1">
              <w:rPr>
                <w:rFonts w:ascii="Arial" w:hAnsi="Arial" w:cs="Arial"/>
                <w:sz w:val="20"/>
                <w:szCs w:val="20"/>
              </w:rPr>
              <w:t>Retained bioactive constituents of broccoli</w:t>
            </w:r>
          </w:p>
          <w:p w14:paraId="5D9BCA68" w14:textId="77777777" w:rsidR="00435E60" w:rsidRPr="00FF30B1" w:rsidRDefault="00435E60" w:rsidP="00435E60">
            <w:pPr>
              <w:pStyle w:val="ListParagraph"/>
              <w:numPr>
                <w:ilvl w:val="0"/>
                <w:numId w:val="3"/>
              </w:numPr>
              <w:spacing w:line="360" w:lineRule="auto"/>
              <w:jc w:val="both"/>
              <w:rPr>
                <w:rFonts w:ascii="Arial" w:hAnsi="Arial" w:cs="Arial"/>
                <w:sz w:val="20"/>
                <w:szCs w:val="20"/>
              </w:rPr>
            </w:pPr>
            <w:r w:rsidRPr="00FF30B1">
              <w:rPr>
                <w:rFonts w:ascii="Arial" w:hAnsi="Arial" w:cs="Arial"/>
                <w:sz w:val="20"/>
                <w:szCs w:val="20"/>
              </w:rPr>
              <w:t xml:space="preserve">Enhanced shelf life and maintained nutrient content in broccoli  </w:t>
            </w:r>
          </w:p>
        </w:tc>
        <w:tc>
          <w:tcPr>
            <w:tcW w:w="2835" w:type="dxa"/>
          </w:tcPr>
          <w:p w14:paraId="3CB0D8BD" w14:textId="226B3220" w:rsidR="00FA70AA" w:rsidRPr="00FF30B1" w:rsidRDefault="00BF1666" w:rsidP="00FA70AA">
            <w:pPr>
              <w:spacing w:line="360" w:lineRule="auto"/>
              <w:jc w:val="center"/>
              <w:rPr>
                <w:rFonts w:ascii="Arial" w:hAnsi="Arial" w:cs="Arial"/>
                <w:sz w:val="20"/>
                <w:szCs w:val="20"/>
              </w:rPr>
            </w:pPr>
            <w:r>
              <w:rPr>
                <w:rFonts w:ascii="Arial" w:hAnsi="Arial" w:cs="Arial"/>
                <w:sz w:val="20"/>
                <w:szCs w:val="20"/>
              </w:rPr>
              <w:t>40</w:t>
            </w:r>
          </w:p>
        </w:tc>
      </w:tr>
      <w:tr w:rsidR="00495719" w:rsidRPr="00FF30B1" w14:paraId="7C7DDF94" w14:textId="77777777" w:rsidTr="009A09F1">
        <w:tc>
          <w:tcPr>
            <w:tcW w:w="2789" w:type="dxa"/>
          </w:tcPr>
          <w:p w14:paraId="742DD153" w14:textId="77777777" w:rsidR="00495719" w:rsidRPr="00FF30B1" w:rsidRDefault="00BE5248" w:rsidP="00CE7180">
            <w:pPr>
              <w:spacing w:line="360" w:lineRule="auto"/>
              <w:jc w:val="center"/>
              <w:rPr>
                <w:rFonts w:ascii="Arial" w:hAnsi="Arial" w:cs="Arial"/>
                <w:sz w:val="20"/>
                <w:szCs w:val="20"/>
              </w:rPr>
            </w:pPr>
            <w:r w:rsidRPr="00FF30B1">
              <w:rPr>
                <w:rFonts w:ascii="Arial" w:hAnsi="Arial" w:cs="Arial"/>
                <w:sz w:val="20"/>
                <w:szCs w:val="20"/>
              </w:rPr>
              <w:t xml:space="preserve">Stir frying </w:t>
            </w:r>
          </w:p>
        </w:tc>
        <w:tc>
          <w:tcPr>
            <w:tcW w:w="3018" w:type="dxa"/>
          </w:tcPr>
          <w:p w14:paraId="1CC44EF9" w14:textId="77777777" w:rsidR="00495719" w:rsidRPr="00FF30B1" w:rsidRDefault="00C8593C" w:rsidP="00CE7180">
            <w:pPr>
              <w:spacing w:line="360" w:lineRule="auto"/>
              <w:jc w:val="center"/>
              <w:rPr>
                <w:rFonts w:ascii="Arial" w:hAnsi="Arial" w:cs="Arial"/>
                <w:sz w:val="20"/>
                <w:szCs w:val="20"/>
              </w:rPr>
            </w:pPr>
            <w:r w:rsidRPr="00FF30B1">
              <w:rPr>
                <w:rFonts w:ascii="Arial" w:hAnsi="Arial" w:cs="Arial"/>
                <w:sz w:val="20"/>
                <w:szCs w:val="20"/>
              </w:rPr>
              <w:t xml:space="preserve">Time 3-5.9 min. </w:t>
            </w:r>
          </w:p>
        </w:tc>
        <w:tc>
          <w:tcPr>
            <w:tcW w:w="5245" w:type="dxa"/>
          </w:tcPr>
          <w:p w14:paraId="321656A3" w14:textId="77777777" w:rsidR="00495719" w:rsidRPr="00FF30B1" w:rsidRDefault="00C8593C" w:rsidP="00A00318">
            <w:pPr>
              <w:pStyle w:val="ListParagraph"/>
              <w:numPr>
                <w:ilvl w:val="0"/>
                <w:numId w:val="3"/>
              </w:numPr>
              <w:spacing w:line="360" w:lineRule="auto"/>
              <w:rPr>
                <w:rFonts w:ascii="Arial" w:hAnsi="Arial" w:cs="Arial"/>
                <w:sz w:val="20"/>
                <w:szCs w:val="20"/>
              </w:rPr>
            </w:pPr>
            <w:r w:rsidRPr="00FF30B1">
              <w:rPr>
                <w:rFonts w:ascii="Arial" w:hAnsi="Arial" w:cs="Arial"/>
                <w:sz w:val="20"/>
                <w:szCs w:val="20"/>
              </w:rPr>
              <w:t>Maintained sulforaphane content</w:t>
            </w:r>
          </w:p>
          <w:p w14:paraId="1E067D30" w14:textId="77777777" w:rsidR="00C8593C" w:rsidRPr="00FF30B1" w:rsidRDefault="00C8593C" w:rsidP="00A00318">
            <w:pPr>
              <w:pStyle w:val="ListParagraph"/>
              <w:numPr>
                <w:ilvl w:val="0"/>
                <w:numId w:val="3"/>
              </w:numPr>
              <w:spacing w:line="360" w:lineRule="auto"/>
              <w:rPr>
                <w:rFonts w:ascii="Arial" w:hAnsi="Arial" w:cs="Arial"/>
                <w:sz w:val="20"/>
                <w:szCs w:val="20"/>
              </w:rPr>
            </w:pPr>
            <w:r w:rsidRPr="00FF30B1">
              <w:rPr>
                <w:rFonts w:ascii="Arial" w:hAnsi="Arial" w:cs="Arial"/>
                <w:sz w:val="20"/>
                <w:szCs w:val="20"/>
              </w:rPr>
              <w:t xml:space="preserve">Improved shelf life </w:t>
            </w:r>
          </w:p>
          <w:p w14:paraId="79FD6955" w14:textId="77777777" w:rsidR="00FE4275" w:rsidRPr="00FF30B1" w:rsidRDefault="00C8593C" w:rsidP="00FE4275">
            <w:pPr>
              <w:pStyle w:val="ListParagraph"/>
              <w:numPr>
                <w:ilvl w:val="0"/>
                <w:numId w:val="3"/>
              </w:numPr>
              <w:spacing w:line="360" w:lineRule="auto"/>
              <w:rPr>
                <w:rFonts w:ascii="Arial" w:hAnsi="Arial" w:cs="Arial"/>
                <w:sz w:val="20"/>
                <w:szCs w:val="20"/>
              </w:rPr>
            </w:pPr>
            <w:r w:rsidRPr="00FF30B1">
              <w:rPr>
                <w:rFonts w:ascii="Arial" w:hAnsi="Arial" w:cs="Arial"/>
                <w:sz w:val="20"/>
                <w:szCs w:val="20"/>
              </w:rPr>
              <w:t xml:space="preserve">Retained active constituents </w:t>
            </w:r>
          </w:p>
        </w:tc>
        <w:tc>
          <w:tcPr>
            <w:tcW w:w="2835" w:type="dxa"/>
          </w:tcPr>
          <w:p w14:paraId="09BEEC5A" w14:textId="77BD37F2" w:rsidR="00495719" w:rsidRPr="00FF30B1" w:rsidRDefault="00BF1666" w:rsidP="00FA70AA">
            <w:pPr>
              <w:spacing w:line="360" w:lineRule="auto"/>
              <w:jc w:val="center"/>
              <w:rPr>
                <w:rFonts w:ascii="Arial" w:hAnsi="Arial" w:cs="Arial"/>
                <w:sz w:val="20"/>
                <w:szCs w:val="20"/>
              </w:rPr>
            </w:pPr>
            <w:r>
              <w:rPr>
                <w:rFonts w:ascii="Arial" w:hAnsi="Arial" w:cs="Arial"/>
                <w:sz w:val="20"/>
                <w:szCs w:val="20"/>
              </w:rPr>
              <w:t>45</w:t>
            </w:r>
          </w:p>
        </w:tc>
      </w:tr>
      <w:tr w:rsidR="00495719" w:rsidRPr="00FF30B1" w14:paraId="5CA92BBF" w14:textId="77777777" w:rsidTr="009A09F1">
        <w:tc>
          <w:tcPr>
            <w:tcW w:w="2789" w:type="dxa"/>
          </w:tcPr>
          <w:p w14:paraId="03F73B63" w14:textId="77777777" w:rsidR="00495719" w:rsidRPr="00FF30B1" w:rsidRDefault="00BE5248" w:rsidP="00CE7180">
            <w:pPr>
              <w:spacing w:line="360" w:lineRule="auto"/>
              <w:jc w:val="center"/>
              <w:rPr>
                <w:rFonts w:ascii="Arial" w:hAnsi="Arial" w:cs="Arial"/>
                <w:sz w:val="20"/>
                <w:szCs w:val="20"/>
              </w:rPr>
            </w:pPr>
            <w:r w:rsidRPr="00FF30B1">
              <w:rPr>
                <w:rFonts w:ascii="Arial" w:hAnsi="Arial" w:cs="Arial"/>
                <w:sz w:val="20"/>
                <w:szCs w:val="20"/>
              </w:rPr>
              <w:t xml:space="preserve">Chemical treatment </w:t>
            </w:r>
          </w:p>
        </w:tc>
        <w:tc>
          <w:tcPr>
            <w:tcW w:w="3018" w:type="dxa"/>
          </w:tcPr>
          <w:p w14:paraId="3EADF9F1" w14:textId="77777777" w:rsidR="00495719" w:rsidRPr="00FF30B1" w:rsidRDefault="009A09F1" w:rsidP="00CE7180">
            <w:pPr>
              <w:spacing w:line="360" w:lineRule="auto"/>
              <w:jc w:val="center"/>
              <w:rPr>
                <w:rFonts w:ascii="Arial" w:hAnsi="Arial" w:cs="Arial"/>
                <w:sz w:val="20"/>
                <w:szCs w:val="20"/>
              </w:rPr>
            </w:pPr>
            <w:r w:rsidRPr="00FF30B1">
              <w:rPr>
                <w:rFonts w:ascii="Arial" w:hAnsi="Arial" w:cs="Arial"/>
                <w:sz w:val="20"/>
                <w:szCs w:val="20"/>
              </w:rPr>
              <w:t>Chemical: Calcium sulphate (CaSO</w:t>
            </w:r>
            <w:r w:rsidRPr="00FF30B1">
              <w:rPr>
                <w:rFonts w:ascii="Arial" w:hAnsi="Arial" w:cs="Arial"/>
                <w:sz w:val="20"/>
                <w:szCs w:val="20"/>
                <w:vertAlign w:val="subscript"/>
              </w:rPr>
              <w:t>4</w:t>
            </w:r>
            <w:r w:rsidRPr="00FF30B1">
              <w:rPr>
                <w:rFonts w:ascii="Arial" w:hAnsi="Arial" w:cs="Arial"/>
                <w:sz w:val="20"/>
                <w:szCs w:val="20"/>
              </w:rPr>
              <w:t>)</w:t>
            </w:r>
          </w:p>
        </w:tc>
        <w:tc>
          <w:tcPr>
            <w:tcW w:w="5245" w:type="dxa"/>
          </w:tcPr>
          <w:p w14:paraId="335A5623" w14:textId="77777777" w:rsidR="00BA393D" w:rsidRPr="00FF30B1" w:rsidRDefault="00BA393D" w:rsidP="00BA393D">
            <w:pPr>
              <w:pStyle w:val="ListParagraph"/>
              <w:numPr>
                <w:ilvl w:val="0"/>
                <w:numId w:val="3"/>
              </w:numPr>
              <w:spacing w:line="360" w:lineRule="auto"/>
              <w:rPr>
                <w:rFonts w:ascii="Arial" w:hAnsi="Arial" w:cs="Arial"/>
                <w:sz w:val="20"/>
                <w:szCs w:val="20"/>
              </w:rPr>
            </w:pPr>
            <w:r w:rsidRPr="00FF30B1">
              <w:rPr>
                <w:rFonts w:ascii="Arial" w:hAnsi="Arial" w:cs="Arial"/>
                <w:sz w:val="20"/>
                <w:szCs w:val="20"/>
              </w:rPr>
              <w:t>Avoid microbial destruction</w:t>
            </w:r>
          </w:p>
          <w:p w14:paraId="2BA75069" w14:textId="77777777" w:rsidR="00BA393D" w:rsidRPr="00FF30B1" w:rsidRDefault="00BA393D" w:rsidP="00BA393D">
            <w:pPr>
              <w:pStyle w:val="ListParagraph"/>
              <w:numPr>
                <w:ilvl w:val="0"/>
                <w:numId w:val="3"/>
              </w:numPr>
              <w:spacing w:line="360" w:lineRule="auto"/>
              <w:rPr>
                <w:rFonts w:ascii="Arial" w:hAnsi="Arial" w:cs="Arial"/>
                <w:sz w:val="20"/>
                <w:szCs w:val="20"/>
              </w:rPr>
            </w:pPr>
            <w:r w:rsidRPr="00FF30B1">
              <w:rPr>
                <w:rFonts w:ascii="Arial" w:hAnsi="Arial" w:cs="Arial"/>
                <w:sz w:val="20"/>
                <w:szCs w:val="20"/>
              </w:rPr>
              <w:t>Extend shelf life</w:t>
            </w:r>
          </w:p>
          <w:p w14:paraId="4CC4A1DD" w14:textId="77777777" w:rsidR="00BA393D" w:rsidRPr="00FF30B1" w:rsidRDefault="00BA393D" w:rsidP="00BA393D">
            <w:pPr>
              <w:pStyle w:val="ListParagraph"/>
              <w:numPr>
                <w:ilvl w:val="0"/>
                <w:numId w:val="3"/>
              </w:numPr>
              <w:spacing w:line="360" w:lineRule="auto"/>
              <w:jc w:val="both"/>
              <w:rPr>
                <w:rFonts w:ascii="Arial" w:hAnsi="Arial" w:cs="Arial"/>
                <w:sz w:val="20"/>
                <w:szCs w:val="20"/>
              </w:rPr>
            </w:pPr>
            <w:r w:rsidRPr="00FF30B1">
              <w:rPr>
                <w:rFonts w:ascii="Arial" w:hAnsi="Arial" w:cs="Arial"/>
                <w:sz w:val="20"/>
                <w:szCs w:val="20"/>
              </w:rPr>
              <w:t xml:space="preserve">Maintained sulforaphane content and retained bioactive compounds  </w:t>
            </w:r>
          </w:p>
        </w:tc>
        <w:tc>
          <w:tcPr>
            <w:tcW w:w="2835" w:type="dxa"/>
          </w:tcPr>
          <w:p w14:paraId="2E826D55" w14:textId="264721E1" w:rsidR="00495719" w:rsidRPr="00FF30B1" w:rsidRDefault="00BF1666" w:rsidP="00FA70AA">
            <w:pPr>
              <w:spacing w:line="360" w:lineRule="auto"/>
              <w:jc w:val="center"/>
              <w:rPr>
                <w:rFonts w:ascii="Arial" w:hAnsi="Arial" w:cs="Arial"/>
                <w:sz w:val="20"/>
                <w:szCs w:val="20"/>
              </w:rPr>
            </w:pPr>
            <w:r>
              <w:rPr>
                <w:rFonts w:ascii="Arial" w:hAnsi="Arial" w:cs="Arial"/>
                <w:sz w:val="20"/>
                <w:szCs w:val="20"/>
              </w:rPr>
              <w:t>46</w:t>
            </w:r>
          </w:p>
        </w:tc>
      </w:tr>
    </w:tbl>
    <w:p w14:paraId="61001E5E" w14:textId="77777777" w:rsidR="00613CE5" w:rsidRPr="00FF30B1" w:rsidRDefault="00613CE5" w:rsidP="001A2669">
      <w:pPr>
        <w:spacing w:line="360" w:lineRule="auto"/>
        <w:jc w:val="both"/>
        <w:rPr>
          <w:rFonts w:ascii="Arial" w:hAnsi="Arial" w:cs="Arial"/>
          <w:sz w:val="20"/>
          <w:szCs w:val="20"/>
        </w:rPr>
        <w:sectPr w:rsidR="00613CE5" w:rsidRPr="00FF30B1" w:rsidSect="00613CE5">
          <w:pgSz w:w="16838" w:h="11906" w:orient="landscape"/>
          <w:pgMar w:top="1440" w:right="1440" w:bottom="1440" w:left="1440" w:header="708" w:footer="708" w:gutter="0"/>
          <w:cols w:space="708"/>
          <w:docGrid w:linePitch="360"/>
        </w:sectPr>
      </w:pPr>
    </w:p>
    <w:p w14:paraId="5C99F023" w14:textId="345A66C0" w:rsidR="00EE465B" w:rsidRPr="00FF30B1" w:rsidRDefault="00EE465B" w:rsidP="001A2669">
      <w:pPr>
        <w:spacing w:line="360" w:lineRule="auto"/>
        <w:jc w:val="both"/>
        <w:rPr>
          <w:rFonts w:ascii="Arial" w:hAnsi="Arial" w:cs="Arial"/>
          <w:b/>
          <w:sz w:val="20"/>
          <w:szCs w:val="20"/>
        </w:rPr>
      </w:pPr>
      <w:r w:rsidRPr="00FC51AC">
        <w:rPr>
          <w:rFonts w:ascii="Arial" w:hAnsi="Arial" w:cs="Arial"/>
          <w:b/>
        </w:rPr>
        <w:lastRenderedPageBreak/>
        <w:t>D</w:t>
      </w:r>
      <w:r w:rsidR="002A1711" w:rsidRPr="00FC51AC">
        <w:rPr>
          <w:rFonts w:ascii="Arial" w:hAnsi="Arial" w:cs="Arial"/>
          <w:b/>
        </w:rPr>
        <w:t>IFFERENT TECHNIQUES TO MAINTAIN THE SULFORAPHANE CONTENT IN BROCCOLI</w:t>
      </w:r>
    </w:p>
    <w:p w14:paraId="189E4F73" w14:textId="77777777" w:rsidR="006F3BD7" w:rsidRPr="00FF30B1" w:rsidRDefault="006F3BD7" w:rsidP="001A2669">
      <w:pPr>
        <w:spacing w:line="360" w:lineRule="auto"/>
        <w:jc w:val="both"/>
        <w:rPr>
          <w:rFonts w:ascii="Arial" w:hAnsi="Arial" w:cs="Arial"/>
          <w:sz w:val="20"/>
          <w:szCs w:val="20"/>
        </w:rPr>
      </w:pPr>
      <w:r w:rsidRPr="00FF30B1">
        <w:rPr>
          <w:rFonts w:ascii="Arial" w:hAnsi="Arial" w:cs="Arial"/>
          <w:sz w:val="20"/>
          <w:szCs w:val="20"/>
        </w:rPr>
        <w:t>The main variables that impact the quality of broccoli are its limited shelf life and vulnerability to spoilage. Insufficient storage by distributors leads to accelerated and frequent spoilage of broccoli. Broccoli, typically eaten cooked, can be kept and maintained using different techniques</w:t>
      </w:r>
      <w:r w:rsidR="00507B41" w:rsidRPr="00FF30B1">
        <w:rPr>
          <w:rFonts w:ascii="Arial" w:hAnsi="Arial" w:cs="Arial"/>
          <w:sz w:val="20"/>
          <w:szCs w:val="20"/>
        </w:rPr>
        <w:t xml:space="preserve"> are described in Table 2 and discussed below</w:t>
      </w:r>
      <w:r w:rsidRPr="00FF30B1">
        <w:rPr>
          <w:rFonts w:ascii="Arial" w:hAnsi="Arial" w:cs="Arial"/>
          <w:sz w:val="20"/>
          <w:szCs w:val="20"/>
        </w:rPr>
        <w:t xml:space="preserve">:   </w:t>
      </w:r>
    </w:p>
    <w:p w14:paraId="0EEC684F" w14:textId="17136353" w:rsidR="00D031B5" w:rsidRPr="00FF30B1" w:rsidRDefault="001679D8" w:rsidP="001A2669">
      <w:pPr>
        <w:spacing w:line="360" w:lineRule="auto"/>
        <w:jc w:val="both"/>
        <w:rPr>
          <w:rFonts w:ascii="Arial" w:hAnsi="Arial" w:cs="Arial"/>
          <w:b/>
          <w:sz w:val="20"/>
          <w:szCs w:val="20"/>
        </w:rPr>
      </w:pPr>
      <w:r w:rsidRPr="00FF30B1">
        <w:rPr>
          <w:rFonts w:ascii="Arial" w:hAnsi="Arial" w:cs="Arial"/>
          <w:b/>
          <w:sz w:val="20"/>
          <w:szCs w:val="20"/>
        </w:rPr>
        <w:t xml:space="preserve"> </w:t>
      </w:r>
      <w:r w:rsidR="00110930" w:rsidRPr="00FC51AC">
        <w:rPr>
          <w:rFonts w:ascii="Arial" w:hAnsi="Arial" w:cs="Arial"/>
          <w:b/>
        </w:rPr>
        <w:t>F</w:t>
      </w:r>
      <w:r w:rsidR="0009748C" w:rsidRPr="00FC51AC">
        <w:rPr>
          <w:rFonts w:ascii="Arial" w:hAnsi="Arial" w:cs="Arial"/>
          <w:b/>
        </w:rPr>
        <w:t>reezing</w:t>
      </w:r>
    </w:p>
    <w:p w14:paraId="1E6A6908" w14:textId="2027F612" w:rsidR="00040C4A" w:rsidRPr="00FF30B1" w:rsidRDefault="00734E52" w:rsidP="001A2669">
      <w:pPr>
        <w:spacing w:line="360" w:lineRule="auto"/>
        <w:jc w:val="both"/>
        <w:rPr>
          <w:rFonts w:ascii="Arial" w:hAnsi="Arial" w:cs="Arial"/>
          <w:sz w:val="20"/>
          <w:szCs w:val="20"/>
        </w:rPr>
      </w:pPr>
      <w:r w:rsidRPr="00FF30B1">
        <w:rPr>
          <w:rFonts w:ascii="Arial" w:hAnsi="Arial" w:cs="Arial"/>
          <w:sz w:val="20"/>
          <w:szCs w:val="20"/>
        </w:rPr>
        <w:t>Freezing veg</w:t>
      </w:r>
      <w:r w:rsidR="00471915" w:rsidRPr="00FF30B1">
        <w:rPr>
          <w:rFonts w:ascii="Arial" w:hAnsi="Arial" w:cs="Arial"/>
          <w:sz w:val="20"/>
          <w:szCs w:val="20"/>
        </w:rPr>
        <w:t>etables</w:t>
      </w:r>
      <w:r w:rsidRPr="00FF30B1">
        <w:rPr>
          <w:rFonts w:ascii="Arial" w:hAnsi="Arial" w:cs="Arial"/>
          <w:sz w:val="20"/>
          <w:szCs w:val="20"/>
        </w:rPr>
        <w:t>, such as broccoli, is an efficient method for preserving them for an extended period of time. This approach also reduces the amount of time and money required for preparation, in addition to prolonging the shelf life of the vegetables</w:t>
      </w:r>
      <w:r w:rsidR="00116DA5" w:rsidRPr="00FF30B1">
        <w:rPr>
          <w:rFonts w:ascii="Arial" w:hAnsi="Arial" w:cs="Arial"/>
          <w:sz w:val="20"/>
          <w:szCs w:val="20"/>
        </w:rPr>
        <w:t xml:space="preserve"> (</w:t>
      </w:r>
      <w:r w:rsidR="0009748C">
        <w:rPr>
          <w:rFonts w:ascii="Arial" w:hAnsi="Arial" w:cs="Arial"/>
          <w:sz w:val="20"/>
          <w:szCs w:val="20"/>
        </w:rPr>
        <w:t>47</w:t>
      </w:r>
      <w:r w:rsidR="00116DA5" w:rsidRPr="00FF30B1">
        <w:rPr>
          <w:rFonts w:ascii="Arial" w:hAnsi="Arial" w:cs="Arial"/>
          <w:sz w:val="20"/>
          <w:szCs w:val="20"/>
        </w:rPr>
        <w:t>)</w:t>
      </w:r>
      <w:r w:rsidRPr="00FF30B1">
        <w:rPr>
          <w:rFonts w:ascii="Arial" w:hAnsi="Arial" w:cs="Arial"/>
          <w:sz w:val="20"/>
          <w:szCs w:val="20"/>
        </w:rPr>
        <w:t xml:space="preserve">. Broccoli, on the other hand, is typically blanched before being frozen by being subjected to steam or boiling water. This is done </w:t>
      </w:r>
      <w:r w:rsidR="0009748C">
        <w:rPr>
          <w:rFonts w:ascii="Arial" w:hAnsi="Arial" w:cs="Arial"/>
          <w:sz w:val="20"/>
          <w:szCs w:val="20"/>
        </w:rPr>
        <w:t>to</w:t>
      </w:r>
      <w:r w:rsidRPr="00FF30B1">
        <w:rPr>
          <w:rFonts w:ascii="Arial" w:hAnsi="Arial" w:cs="Arial"/>
          <w:sz w:val="20"/>
          <w:szCs w:val="20"/>
        </w:rPr>
        <w:t xml:space="preserve"> render enzymes such as peroxidase and lipoxygenase inactive, which would otherwise be responsible for the degradation of the tissues and decrease the shelf life</w:t>
      </w:r>
      <w:r w:rsidR="006A0EBC" w:rsidRPr="00FF30B1">
        <w:rPr>
          <w:rFonts w:ascii="Arial" w:hAnsi="Arial" w:cs="Arial"/>
          <w:sz w:val="20"/>
          <w:szCs w:val="20"/>
        </w:rPr>
        <w:t xml:space="preserve"> (</w:t>
      </w:r>
      <w:r w:rsidR="0009748C">
        <w:rPr>
          <w:rFonts w:ascii="Arial" w:hAnsi="Arial" w:cs="Arial"/>
          <w:sz w:val="20"/>
          <w:szCs w:val="20"/>
        </w:rPr>
        <w:t>48</w:t>
      </w:r>
      <w:r w:rsidR="006A0EBC" w:rsidRPr="00FF30B1">
        <w:rPr>
          <w:rFonts w:ascii="Arial" w:hAnsi="Arial" w:cs="Arial"/>
          <w:sz w:val="20"/>
          <w:szCs w:val="20"/>
        </w:rPr>
        <w:t>)</w:t>
      </w:r>
      <w:r w:rsidRPr="00FF30B1">
        <w:rPr>
          <w:rFonts w:ascii="Arial" w:hAnsi="Arial" w:cs="Arial"/>
          <w:sz w:val="20"/>
          <w:szCs w:val="20"/>
        </w:rPr>
        <w:t xml:space="preserve">. Peroxidases are rendered inactive by heating the florets at a temperature of 96 </w:t>
      </w:r>
      <w:r w:rsidR="00445BBF" w:rsidRPr="00FF30B1">
        <w:rPr>
          <w:rFonts w:ascii="Arial" w:hAnsi="Arial" w:cs="Arial"/>
          <w:sz w:val="20"/>
          <w:szCs w:val="20"/>
        </w:rPr>
        <w:t xml:space="preserve">°C </w:t>
      </w:r>
      <w:r w:rsidRPr="00FF30B1">
        <w:rPr>
          <w:rFonts w:ascii="Arial" w:hAnsi="Arial" w:cs="Arial"/>
          <w:sz w:val="20"/>
          <w:szCs w:val="20"/>
        </w:rPr>
        <w:t xml:space="preserve">for 145 seconds. This process also entirely renders </w:t>
      </w:r>
      <w:proofErr w:type="spellStart"/>
      <w:r w:rsidRPr="00FF30B1">
        <w:rPr>
          <w:rFonts w:ascii="Arial" w:hAnsi="Arial" w:cs="Arial"/>
          <w:sz w:val="20"/>
          <w:szCs w:val="20"/>
        </w:rPr>
        <w:t>myrosinase</w:t>
      </w:r>
      <w:proofErr w:type="spellEnd"/>
      <w:r w:rsidRPr="00FF30B1">
        <w:rPr>
          <w:rFonts w:ascii="Arial" w:hAnsi="Arial" w:cs="Arial"/>
          <w:sz w:val="20"/>
          <w:szCs w:val="20"/>
        </w:rPr>
        <w:t xml:space="preserve"> inactive. The potential to produce sulforaphane is therefore absent in broccoli that has been frozen for commercial purposes</w:t>
      </w:r>
      <w:r w:rsidR="006A0EBC" w:rsidRPr="00FF30B1">
        <w:rPr>
          <w:rFonts w:ascii="Arial" w:hAnsi="Arial" w:cs="Arial"/>
          <w:sz w:val="20"/>
          <w:szCs w:val="20"/>
        </w:rPr>
        <w:t xml:space="preserve"> (</w:t>
      </w:r>
      <w:r w:rsidR="0009748C">
        <w:rPr>
          <w:rFonts w:ascii="Arial" w:hAnsi="Arial" w:cs="Arial"/>
          <w:sz w:val="20"/>
          <w:szCs w:val="20"/>
        </w:rPr>
        <w:t>49</w:t>
      </w:r>
      <w:r w:rsidR="006A0EBC" w:rsidRPr="00FF30B1">
        <w:rPr>
          <w:rFonts w:ascii="Arial" w:hAnsi="Arial" w:cs="Arial"/>
          <w:sz w:val="20"/>
          <w:szCs w:val="20"/>
        </w:rPr>
        <w:t>)</w:t>
      </w:r>
      <w:r w:rsidRPr="00FF30B1">
        <w:rPr>
          <w:rFonts w:ascii="Arial" w:hAnsi="Arial" w:cs="Arial"/>
          <w:sz w:val="20"/>
          <w:szCs w:val="20"/>
        </w:rPr>
        <w:t>.</w:t>
      </w:r>
    </w:p>
    <w:p w14:paraId="487173DC" w14:textId="58149686" w:rsidR="00504DCB" w:rsidRPr="00FC51AC" w:rsidRDefault="00110930" w:rsidP="001A2669">
      <w:pPr>
        <w:spacing w:line="360" w:lineRule="auto"/>
        <w:jc w:val="both"/>
        <w:rPr>
          <w:rFonts w:ascii="Arial" w:hAnsi="Arial" w:cs="Arial"/>
          <w:b/>
        </w:rPr>
      </w:pPr>
      <w:r w:rsidRPr="00FC51AC">
        <w:rPr>
          <w:rFonts w:ascii="Arial" w:hAnsi="Arial" w:cs="Arial"/>
          <w:b/>
        </w:rPr>
        <w:t>C</w:t>
      </w:r>
      <w:r w:rsidR="0009748C" w:rsidRPr="00FC51AC">
        <w:rPr>
          <w:rFonts w:ascii="Arial" w:hAnsi="Arial" w:cs="Arial"/>
          <w:b/>
        </w:rPr>
        <w:t>old storage</w:t>
      </w:r>
    </w:p>
    <w:p w14:paraId="43768C79" w14:textId="6C84E4C4" w:rsidR="00F82AB7" w:rsidRPr="00FF30B1" w:rsidRDefault="00F82AB7" w:rsidP="001A2669">
      <w:pPr>
        <w:spacing w:line="360" w:lineRule="auto"/>
        <w:jc w:val="both"/>
        <w:rPr>
          <w:rFonts w:ascii="Arial" w:hAnsi="Arial" w:cs="Arial"/>
          <w:sz w:val="20"/>
          <w:szCs w:val="20"/>
        </w:rPr>
      </w:pPr>
      <w:r w:rsidRPr="00FF30B1">
        <w:rPr>
          <w:rFonts w:ascii="Arial" w:hAnsi="Arial" w:cs="Arial"/>
          <w:sz w:val="20"/>
          <w:szCs w:val="20"/>
        </w:rPr>
        <w:t xml:space="preserve">Utilizing </w:t>
      </w:r>
      <w:r w:rsidR="0009748C">
        <w:rPr>
          <w:rFonts w:ascii="Arial" w:hAnsi="Arial" w:cs="Arial"/>
          <w:sz w:val="20"/>
          <w:szCs w:val="20"/>
        </w:rPr>
        <w:t>low-temperature</w:t>
      </w:r>
      <w:r w:rsidRPr="00FF30B1">
        <w:rPr>
          <w:rFonts w:ascii="Arial" w:hAnsi="Arial" w:cs="Arial"/>
          <w:sz w:val="20"/>
          <w:szCs w:val="20"/>
        </w:rPr>
        <w:t xml:space="preserve"> storage can effectively reduce the deterioration of postharvest quality and prolong the shelf life by decelerating the processes of respiration, senescence, and spoiling growth. The selection of the most suitable storage temperatures mostly relies on the respiration rates and organoleptic properties</w:t>
      </w:r>
      <w:r w:rsidR="006A0EBC" w:rsidRPr="00FF30B1">
        <w:rPr>
          <w:rFonts w:ascii="Arial" w:hAnsi="Arial" w:cs="Arial"/>
          <w:sz w:val="20"/>
          <w:szCs w:val="20"/>
        </w:rPr>
        <w:t xml:space="preserve"> (</w:t>
      </w:r>
      <w:r w:rsidR="0009748C">
        <w:rPr>
          <w:rFonts w:ascii="Arial" w:hAnsi="Arial" w:cs="Arial"/>
          <w:sz w:val="20"/>
          <w:szCs w:val="20"/>
        </w:rPr>
        <w:t>50</w:t>
      </w:r>
      <w:r w:rsidR="006A0EBC" w:rsidRPr="00FF30B1">
        <w:rPr>
          <w:rFonts w:ascii="Arial" w:hAnsi="Arial" w:cs="Arial"/>
          <w:sz w:val="20"/>
          <w:szCs w:val="20"/>
        </w:rPr>
        <w:t>)</w:t>
      </w:r>
      <w:r w:rsidRPr="00FF30B1">
        <w:rPr>
          <w:rFonts w:ascii="Arial" w:hAnsi="Arial" w:cs="Arial"/>
          <w:sz w:val="20"/>
          <w:szCs w:val="20"/>
        </w:rPr>
        <w:t>. Furthermore, it has been advised to store broccoli at a temperature range of 4-5 °C in order to prevent significant degradation of bioactive chemicals and extend its shelf life for up to 14 days. The buildup of bioactive content in broccoli can be influenced by genotypic polymorphism and the timing of harvesting</w:t>
      </w:r>
      <w:r w:rsidR="006A0EBC" w:rsidRPr="00FF30B1">
        <w:rPr>
          <w:rFonts w:ascii="Arial" w:hAnsi="Arial" w:cs="Arial"/>
          <w:sz w:val="20"/>
          <w:szCs w:val="20"/>
        </w:rPr>
        <w:t xml:space="preserve"> (</w:t>
      </w:r>
      <w:r w:rsidR="0009748C">
        <w:rPr>
          <w:rFonts w:ascii="Arial" w:hAnsi="Arial" w:cs="Arial"/>
          <w:sz w:val="20"/>
          <w:szCs w:val="20"/>
        </w:rPr>
        <w:t>51)</w:t>
      </w:r>
      <w:r w:rsidRPr="00FF30B1">
        <w:rPr>
          <w:rFonts w:ascii="Arial" w:hAnsi="Arial" w:cs="Arial"/>
          <w:sz w:val="20"/>
          <w:szCs w:val="20"/>
        </w:rPr>
        <w:t xml:space="preserve">.  </w:t>
      </w:r>
    </w:p>
    <w:p w14:paraId="001B9EEA" w14:textId="20570046" w:rsidR="00075DCD" w:rsidRPr="00FC51AC" w:rsidRDefault="0077323B" w:rsidP="001A2669">
      <w:pPr>
        <w:spacing w:line="360" w:lineRule="auto"/>
        <w:jc w:val="both"/>
        <w:rPr>
          <w:rFonts w:ascii="Arial" w:hAnsi="Arial" w:cs="Arial"/>
          <w:b/>
        </w:rPr>
      </w:pPr>
      <w:r w:rsidRPr="00FC51AC">
        <w:rPr>
          <w:rFonts w:ascii="Arial" w:hAnsi="Arial" w:cs="Arial"/>
          <w:b/>
        </w:rPr>
        <w:t>M</w:t>
      </w:r>
      <w:r w:rsidR="0009748C" w:rsidRPr="00FC51AC">
        <w:rPr>
          <w:rFonts w:ascii="Arial" w:hAnsi="Arial" w:cs="Arial"/>
          <w:b/>
        </w:rPr>
        <w:t>odified atmosphere packaging</w:t>
      </w:r>
    </w:p>
    <w:p w14:paraId="3EAC2E28" w14:textId="5B3B0C10" w:rsidR="00A5224D" w:rsidRPr="00FF30B1" w:rsidRDefault="00B551D8" w:rsidP="001A2669">
      <w:pPr>
        <w:spacing w:line="360" w:lineRule="auto"/>
        <w:jc w:val="both"/>
        <w:rPr>
          <w:rFonts w:ascii="Arial" w:hAnsi="Arial" w:cs="Arial"/>
          <w:sz w:val="20"/>
          <w:szCs w:val="20"/>
        </w:rPr>
      </w:pPr>
      <w:r w:rsidRPr="00FF30B1">
        <w:rPr>
          <w:rFonts w:ascii="Arial" w:hAnsi="Arial" w:cs="Arial"/>
          <w:sz w:val="20"/>
          <w:szCs w:val="20"/>
        </w:rPr>
        <w:t>Modified atmospheric packaging (MAP) is a highly effective technology that improves the quality and extends the shelf life of vegetable crops. This is achieved by reducing the amount of oxygen (O</w:t>
      </w:r>
      <w:r w:rsidRPr="00FF30B1">
        <w:rPr>
          <w:rFonts w:ascii="Arial" w:hAnsi="Arial" w:cs="Arial"/>
          <w:sz w:val="20"/>
          <w:szCs w:val="20"/>
          <w:vertAlign w:val="subscript"/>
        </w:rPr>
        <w:t>2</w:t>
      </w:r>
      <w:r w:rsidRPr="00FF30B1">
        <w:rPr>
          <w:rFonts w:ascii="Arial" w:hAnsi="Arial" w:cs="Arial"/>
          <w:sz w:val="20"/>
          <w:szCs w:val="20"/>
        </w:rPr>
        <w:t>) and increasing the amount of carbon dioxide (CO</w:t>
      </w:r>
      <w:r w:rsidRPr="00FF30B1">
        <w:rPr>
          <w:rFonts w:ascii="Arial" w:hAnsi="Arial" w:cs="Arial"/>
          <w:sz w:val="20"/>
          <w:szCs w:val="20"/>
          <w:vertAlign w:val="subscript"/>
        </w:rPr>
        <w:t>2</w:t>
      </w:r>
      <w:r w:rsidRPr="00FF30B1">
        <w:rPr>
          <w:rFonts w:ascii="Arial" w:hAnsi="Arial" w:cs="Arial"/>
          <w:sz w:val="20"/>
          <w:szCs w:val="20"/>
        </w:rPr>
        <w:t xml:space="preserve">) in the package headspace.   The inadequate packaging can prove to be ineffectual and </w:t>
      </w:r>
      <w:r w:rsidR="0009748C">
        <w:rPr>
          <w:rFonts w:ascii="Arial" w:hAnsi="Arial" w:cs="Arial"/>
          <w:sz w:val="20"/>
          <w:szCs w:val="20"/>
        </w:rPr>
        <w:t>diminish</w:t>
      </w:r>
      <w:r w:rsidRPr="00FF30B1">
        <w:rPr>
          <w:rFonts w:ascii="Arial" w:hAnsi="Arial" w:cs="Arial"/>
          <w:sz w:val="20"/>
          <w:szCs w:val="20"/>
        </w:rPr>
        <w:t xml:space="preserve"> the quality of the produce in terms of its shelf life and visual appearance</w:t>
      </w:r>
      <w:r w:rsidR="00A5224D" w:rsidRPr="00FF30B1">
        <w:rPr>
          <w:rFonts w:ascii="Arial" w:hAnsi="Arial" w:cs="Arial"/>
          <w:sz w:val="20"/>
          <w:szCs w:val="20"/>
        </w:rPr>
        <w:t xml:space="preserve"> (</w:t>
      </w:r>
      <w:r w:rsidR="0009748C">
        <w:rPr>
          <w:rFonts w:ascii="Arial" w:hAnsi="Arial" w:cs="Arial"/>
          <w:sz w:val="20"/>
          <w:szCs w:val="20"/>
        </w:rPr>
        <w:t>52</w:t>
      </w:r>
      <w:r w:rsidR="00A5224D" w:rsidRPr="00FF30B1">
        <w:rPr>
          <w:rFonts w:ascii="Arial" w:hAnsi="Arial" w:cs="Arial"/>
          <w:sz w:val="20"/>
          <w:szCs w:val="20"/>
        </w:rPr>
        <w:t>)</w:t>
      </w:r>
      <w:r w:rsidRPr="00FF30B1">
        <w:rPr>
          <w:rFonts w:ascii="Arial" w:hAnsi="Arial" w:cs="Arial"/>
          <w:sz w:val="20"/>
          <w:szCs w:val="20"/>
        </w:rPr>
        <w:t>. The efficacy of a modified atmosphere packaging system relies on factors such as the weight and respiration rate of the product, the composition of the atmosphere, the selection of suitable packing material with the desired permeability, and the temperature at which the product is stored. Polypropylene, low-density polyethylene, and polyethylene packaging materials have demonstrated efficacy in prolonging the shelf life of broccoli</w:t>
      </w:r>
      <w:r w:rsidR="00A5224D" w:rsidRPr="00FF30B1">
        <w:rPr>
          <w:rFonts w:ascii="Arial" w:hAnsi="Arial" w:cs="Arial"/>
          <w:sz w:val="20"/>
          <w:szCs w:val="20"/>
        </w:rPr>
        <w:t xml:space="preserve"> (</w:t>
      </w:r>
      <w:r w:rsidR="00970C34">
        <w:rPr>
          <w:rFonts w:ascii="Arial" w:hAnsi="Arial" w:cs="Arial"/>
          <w:sz w:val="20"/>
          <w:szCs w:val="20"/>
        </w:rPr>
        <w:t>53</w:t>
      </w:r>
      <w:r w:rsidR="00A5224D" w:rsidRPr="00FF30B1">
        <w:rPr>
          <w:rFonts w:ascii="Arial" w:hAnsi="Arial" w:cs="Arial"/>
          <w:sz w:val="20"/>
          <w:szCs w:val="20"/>
        </w:rPr>
        <w:t>)</w:t>
      </w:r>
      <w:r w:rsidRPr="00FF30B1">
        <w:rPr>
          <w:rFonts w:ascii="Arial" w:hAnsi="Arial" w:cs="Arial"/>
          <w:sz w:val="20"/>
          <w:szCs w:val="20"/>
        </w:rPr>
        <w:t>. Vegetables have more advantages when they are stored in packing film with low temperatures that are close to their genotypic chilling tolerance. The utilization of MAP, in conjunction with both active and passive packaging, is beneficial for prolonging the shelf life and maintaining the quality of postharvest fresh products</w:t>
      </w:r>
      <w:r w:rsidR="00A5224D" w:rsidRPr="00FF30B1">
        <w:rPr>
          <w:rFonts w:ascii="Arial" w:hAnsi="Arial" w:cs="Arial"/>
          <w:sz w:val="20"/>
          <w:szCs w:val="20"/>
        </w:rPr>
        <w:t xml:space="preserve"> (</w:t>
      </w:r>
      <w:r w:rsidR="00970C34">
        <w:rPr>
          <w:rFonts w:ascii="Arial" w:hAnsi="Arial" w:cs="Arial"/>
          <w:sz w:val="20"/>
          <w:szCs w:val="20"/>
        </w:rPr>
        <w:t>54</w:t>
      </w:r>
      <w:r w:rsidR="00A5224D" w:rsidRPr="00FF30B1">
        <w:rPr>
          <w:rFonts w:ascii="Arial" w:hAnsi="Arial" w:cs="Arial"/>
          <w:sz w:val="20"/>
          <w:szCs w:val="20"/>
        </w:rPr>
        <w:t>)</w:t>
      </w:r>
      <w:r w:rsidRPr="00FF30B1">
        <w:rPr>
          <w:rFonts w:ascii="Arial" w:hAnsi="Arial" w:cs="Arial"/>
          <w:sz w:val="20"/>
          <w:szCs w:val="20"/>
        </w:rPr>
        <w:t xml:space="preserve">. According to </w:t>
      </w:r>
      <w:r w:rsidRPr="00FF30B1">
        <w:rPr>
          <w:rFonts w:ascii="Arial" w:hAnsi="Arial" w:cs="Arial"/>
          <w:sz w:val="20"/>
          <w:szCs w:val="20"/>
        </w:rPr>
        <w:lastRenderedPageBreak/>
        <w:t>a recent study, using active packaging with gas concentrations of 15% CO</w:t>
      </w:r>
      <w:r w:rsidRPr="00FF30B1">
        <w:rPr>
          <w:rFonts w:ascii="Arial" w:hAnsi="Arial" w:cs="Arial"/>
          <w:sz w:val="20"/>
          <w:szCs w:val="20"/>
          <w:vertAlign w:val="subscript"/>
        </w:rPr>
        <w:t>2</w:t>
      </w:r>
      <w:r w:rsidRPr="00FF30B1">
        <w:rPr>
          <w:rFonts w:ascii="Arial" w:hAnsi="Arial" w:cs="Arial"/>
          <w:sz w:val="20"/>
          <w:szCs w:val="20"/>
        </w:rPr>
        <w:t xml:space="preserve"> and 7.5% O</w:t>
      </w:r>
      <w:r w:rsidRPr="00FF30B1">
        <w:rPr>
          <w:rFonts w:ascii="Arial" w:hAnsi="Arial" w:cs="Arial"/>
          <w:sz w:val="20"/>
          <w:szCs w:val="20"/>
          <w:vertAlign w:val="subscript"/>
        </w:rPr>
        <w:t>2</w:t>
      </w:r>
      <w:r w:rsidRPr="00FF30B1">
        <w:rPr>
          <w:rFonts w:ascii="Arial" w:hAnsi="Arial" w:cs="Arial"/>
          <w:sz w:val="20"/>
          <w:szCs w:val="20"/>
        </w:rPr>
        <w:t xml:space="preserve"> at a temperature of 0 °C is the best way to extend the shelf life of broccoli. This method was found to be effective in reducing the growth of aerobic mesophilic bacteria, preventing the development of </w:t>
      </w:r>
      <w:r w:rsidR="0009748C">
        <w:rPr>
          <w:rFonts w:ascii="Arial" w:hAnsi="Arial" w:cs="Arial"/>
          <w:sz w:val="20"/>
          <w:szCs w:val="20"/>
        </w:rPr>
        <w:t>off-flavours</w:t>
      </w:r>
      <w:r w:rsidRPr="00FF30B1">
        <w:rPr>
          <w:rFonts w:ascii="Arial" w:hAnsi="Arial" w:cs="Arial"/>
          <w:sz w:val="20"/>
          <w:szCs w:val="20"/>
        </w:rPr>
        <w:t xml:space="preserve">, and preventing </w:t>
      </w:r>
      <w:r w:rsidR="0009748C">
        <w:rPr>
          <w:rFonts w:ascii="Arial" w:hAnsi="Arial" w:cs="Arial"/>
          <w:sz w:val="20"/>
          <w:szCs w:val="20"/>
        </w:rPr>
        <w:t>discolouration</w:t>
      </w:r>
      <w:r w:rsidRPr="00FF30B1">
        <w:rPr>
          <w:rFonts w:ascii="Arial" w:hAnsi="Arial" w:cs="Arial"/>
          <w:sz w:val="20"/>
          <w:szCs w:val="20"/>
        </w:rPr>
        <w:t xml:space="preserve"> of the broccoli. However, there is a lack of adequate published research on the utilization of optimal active packaging technologies and their effects on the biochemical composition, which is another crucial aspect of quality</w:t>
      </w:r>
      <w:r w:rsidR="00F52D47" w:rsidRPr="00FF30B1">
        <w:rPr>
          <w:rFonts w:ascii="Arial" w:hAnsi="Arial" w:cs="Arial"/>
          <w:sz w:val="20"/>
          <w:szCs w:val="20"/>
        </w:rPr>
        <w:t xml:space="preserve"> (</w:t>
      </w:r>
      <w:r w:rsidR="005E5ED2">
        <w:rPr>
          <w:rFonts w:ascii="Arial" w:hAnsi="Arial" w:cs="Arial"/>
          <w:sz w:val="20"/>
          <w:szCs w:val="20"/>
        </w:rPr>
        <w:t>10</w:t>
      </w:r>
      <w:r w:rsidR="00F52D47" w:rsidRPr="00FF30B1">
        <w:rPr>
          <w:rFonts w:ascii="Arial" w:hAnsi="Arial" w:cs="Arial"/>
          <w:sz w:val="20"/>
          <w:szCs w:val="20"/>
        </w:rPr>
        <w:t>;</w:t>
      </w:r>
      <w:r w:rsidR="00223518">
        <w:rPr>
          <w:rFonts w:ascii="Arial" w:hAnsi="Arial" w:cs="Arial"/>
          <w:sz w:val="20"/>
          <w:szCs w:val="20"/>
        </w:rPr>
        <w:t>40</w:t>
      </w:r>
      <w:r w:rsidR="00F52D47" w:rsidRPr="00FF30B1">
        <w:rPr>
          <w:rFonts w:ascii="Arial" w:hAnsi="Arial" w:cs="Arial"/>
          <w:sz w:val="20"/>
          <w:szCs w:val="20"/>
        </w:rPr>
        <w:t>)</w:t>
      </w:r>
      <w:r w:rsidRPr="00FF30B1">
        <w:rPr>
          <w:rFonts w:ascii="Arial" w:hAnsi="Arial" w:cs="Arial"/>
          <w:sz w:val="20"/>
          <w:szCs w:val="20"/>
        </w:rPr>
        <w:t xml:space="preserve">.  </w:t>
      </w:r>
    </w:p>
    <w:p w14:paraId="605DC743" w14:textId="5E23DB91" w:rsidR="00504DCB" w:rsidRPr="00FC51AC" w:rsidRDefault="0077323B" w:rsidP="001A2669">
      <w:pPr>
        <w:spacing w:line="360" w:lineRule="auto"/>
        <w:jc w:val="both"/>
        <w:rPr>
          <w:rFonts w:ascii="Arial" w:hAnsi="Arial" w:cs="Arial"/>
          <w:b/>
        </w:rPr>
      </w:pPr>
      <w:r w:rsidRPr="00FC51AC">
        <w:rPr>
          <w:rFonts w:ascii="Arial" w:hAnsi="Arial" w:cs="Arial"/>
          <w:b/>
        </w:rPr>
        <w:t>L</w:t>
      </w:r>
      <w:r w:rsidR="0009748C" w:rsidRPr="00FC51AC">
        <w:rPr>
          <w:rFonts w:ascii="Arial" w:hAnsi="Arial" w:cs="Arial"/>
          <w:b/>
        </w:rPr>
        <w:t>ight exposure and irradiation</w:t>
      </w:r>
    </w:p>
    <w:p w14:paraId="371945C3" w14:textId="5B24CA9E" w:rsidR="00F52D47" w:rsidRPr="0009748C" w:rsidRDefault="00FC6EAC" w:rsidP="001A2669">
      <w:pPr>
        <w:spacing w:line="360" w:lineRule="auto"/>
        <w:jc w:val="both"/>
        <w:rPr>
          <w:rFonts w:ascii="Arial" w:hAnsi="Arial" w:cs="Arial"/>
          <w:sz w:val="20"/>
          <w:szCs w:val="20"/>
        </w:rPr>
      </w:pPr>
      <w:r w:rsidRPr="00FF30B1">
        <w:rPr>
          <w:rFonts w:ascii="Arial" w:hAnsi="Arial" w:cs="Arial"/>
          <w:sz w:val="20"/>
          <w:szCs w:val="20"/>
        </w:rPr>
        <w:t xml:space="preserve">Light treatment resulted in the retention of elevated amounts of glucosinolates and phenolic content in broccoli. Notably, yellow LED light exhibited superior efficacy compared </w:t>
      </w:r>
      <w:r w:rsidR="00851A04" w:rsidRPr="00FF30B1">
        <w:rPr>
          <w:rFonts w:ascii="Arial" w:hAnsi="Arial" w:cs="Arial"/>
          <w:sz w:val="20"/>
          <w:szCs w:val="20"/>
        </w:rPr>
        <w:t>to green and white LED light</w:t>
      </w:r>
      <w:r w:rsidR="00033C5C" w:rsidRPr="00FF30B1">
        <w:rPr>
          <w:rFonts w:ascii="Arial" w:hAnsi="Arial" w:cs="Arial"/>
          <w:color w:val="222222"/>
          <w:sz w:val="20"/>
          <w:szCs w:val="20"/>
          <w:shd w:val="clear" w:color="auto" w:fill="FFFFFF"/>
        </w:rPr>
        <w:t xml:space="preserve"> (</w:t>
      </w:r>
      <w:r w:rsidR="00970C34">
        <w:rPr>
          <w:rFonts w:ascii="Arial" w:hAnsi="Arial" w:cs="Arial"/>
          <w:color w:val="222222"/>
          <w:sz w:val="20"/>
          <w:szCs w:val="20"/>
          <w:shd w:val="clear" w:color="auto" w:fill="FFFFFF"/>
        </w:rPr>
        <w:t>55</w:t>
      </w:r>
      <w:r w:rsidR="00033C5C" w:rsidRPr="00FF30B1">
        <w:rPr>
          <w:rFonts w:ascii="Arial" w:hAnsi="Arial" w:cs="Arial"/>
          <w:color w:val="222222"/>
          <w:sz w:val="20"/>
          <w:szCs w:val="20"/>
          <w:shd w:val="clear" w:color="auto" w:fill="FFFFFF"/>
        </w:rPr>
        <w:t>)</w:t>
      </w:r>
      <w:r w:rsidR="00851A04" w:rsidRPr="00FF30B1">
        <w:rPr>
          <w:rFonts w:ascii="Arial" w:hAnsi="Arial" w:cs="Arial"/>
          <w:sz w:val="20"/>
          <w:szCs w:val="20"/>
        </w:rPr>
        <w:t xml:space="preserve">. </w:t>
      </w:r>
      <w:r w:rsidRPr="00FF30B1">
        <w:rPr>
          <w:rFonts w:ascii="Arial" w:hAnsi="Arial" w:cs="Arial"/>
          <w:sz w:val="20"/>
          <w:szCs w:val="20"/>
        </w:rPr>
        <w:t xml:space="preserve">This process was also observed in </w:t>
      </w:r>
      <w:r w:rsidR="00851A04" w:rsidRPr="00FF30B1">
        <w:rPr>
          <w:rFonts w:ascii="Arial" w:hAnsi="Arial" w:cs="Arial"/>
          <w:sz w:val="20"/>
          <w:szCs w:val="20"/>
        </w:rPr>
        <w:t>cas</w:t>
      </w:r>
      <w:r w:rsidRPr="00FF30B1">
        <w:rPr>
          <w:rFonts w:ascii="Arial" w:hAnsi="Arial" w:cs="Arial"/>
          <w:sz w:val="20"/>
          <w:szCs w:val="20"/>
        </w:rPr>
        <w:t>es of UV exposure, wherein moderate UV exposure exhibited potential advantages in the production of health-p</w:t>
      </w:r>
      <w:r w:rsidR="00851A04" w:rsidRPr="00FF30B1">
        <w:rPr>
          <w:rFonts w:ascii="Arial" w:hAnsi="Arial" w:cs="Arial"/>
          <w:sz w:val="20"/>
          <w:szCs w:val="20"/>
        </w:rPr>
        <w:t>romoting bioactive chemicals. T</w:t>
      </w:r>
      <w:r w:rsidRPr="00FF30B1">
        <w:rPr>
          <w:rFonts w:ascii="Arial" w:hAnsi="Arial" w:cs="Arial"/>
          <w:sz w:val="20"/>
          <w:szCs w:val="20"/>
        </w:rPr>
        <w:t>he spectrum composition and intensities of postharvest light conditions preserve the optimum levels of bioactive chemicals and ensure consumer satisfaction</w:t>
      </w:r>
      <w:r w:rsidR="00033C5C" w:rsidRPr="00FF30B1">
        <w:rPr>
          <w:rFonts w:ascii="Arial" w:hAnsi="Arial" w:cs="Arial"/>
          <w:sz w:val="20"/>
          <w:szCs w:val="20"/>
        </w:rPr>
        <w:t xml:space="preserve"> (</w:t>
      </w:r>
      <w:r w:rsidR="00970C34">
        <w:rPr>
          <w:rFonts w:ascii="Arial" w:hAnsi="Arial" w:cs="Arial"/>
          <w:sz w:val="20"/>
          <w:szCs w:val="20"/>
        </w:rPr>
        <w:t>56</w:t>
      </w:r>
      <w:r w:rsidR="00033C5C" w:rsidRPr="00FF30B1">
        <w:rPr>
          <w:rFonts w:ascii="Arial" w:hAnsi="Arial" w:cs="Arial"/>
          <w:sz w:val="20"/>
          <w:szCs w:val="20"/>
        </w:rPr>
        <w:t>)</w:t>
      </w:r>
      <w:r w:rsidRPr="00FF30B1">
        <w:rPr>
          <w:rFonts w:ascii="Arial" w:hAnsi="Arial" w:cs="Arial"/>
          <w:sz w:val="20"/>
          <w:szCs w:val="20"/>
        </w:rPr>
        <w:t>. Light is crucial in understanding the molecular process of secondary metab</w:t>
      </w:r>
      <w:r w:rsidR="00E00F65" w:rsidRPr="00FF30B1">
        <w:rPr>
          <w:rFonts w:ascii="Arial" w:hAnsi="Arial" w:cs="Arial"/>
          <w:sz w:val="20"/>
          <w:szCs w:val="20"/>
        </w:rPr>
        <w:t xml:space="preserve">olite production in broccoli. </w:t>
      </w:r>
      <w:r w:rsidRPr="00FF30B1">
        <w:rPr>
          <w:rFonts w:ascii="Arial" w:hAnsi="Arial" w:cs="Arial"/>
          <w:sz w:val="20"/>
          <w:szCs w:val="20"/>
        </w:rPr>
        <w:t xml:space="preserve">Irradiation is a highly efficient method for eliminating pathogenic pathogens in broccoli. </w:t>
      </w:r>
      <w:r w:rsidR="00DA4F01" w:rsidRPr="00FF30B1">
        <w:rPr>
          <w:rFonts w:ascii="Arial" w:hAnsi="Arial" w:cs="Arial"/>
          <w:sz w:val="20"/>
          <w:szCs w:val="20"/>
        </w:rPr>
        <w:t>O</w:t>
      </w:r>
      <w:r w:rsidRPr="00FF30B1">
        <w:rPr>
          <w:rFonts w:ascii="Arial" w:hAnsi="Arial" w:cs="Arial"/>
          <w:sz w:val="20"/>
          <w:szCs w:val="20"/>
        </w:rPr>
        <w:t xml:space="preserve">nly a limited number of research have discovered that irradiation is </w:t>
      </w:r>
      <w:r w:rsidR="001C06E7" w:rsidRPr="00FF30B1">
        <w:rPr>
          <w:rFonts w:ascii="Arial" w:hAnsi="Arial" w:cs="Arial"/>
          <w:sz w:val="20"/>
          <w:szCs w:val="20"/>
        </w:rPr>
        <w:t>important</w:t>
      </w:r>
      <w:r w:rsidRPr="00FF30B1">
        <w:rPr>
          <w:rFonts w:ascii="Arial" w:hAnsi="Arial" w:cs="Arial"/>
          <w:sz w:val="20"/>
          <w:szCs w:val="20"/>
        </w:rPr>
        <w:t xml:space="preserve"> in preserving the sensory and nutritional</w:t>
      </w:r>
      <w:r w:rsidR="00DA4F01" w:rsidRPr="00FF30B1">
        <w:rPr>
          <w:rFonts w:ascii="Arial" w:hAnsi="Arial" w:cs="Arial"/>
          <w:sz w:val="20"/>
          <w:szCs w:val="20"/>
        </w:rPr>
        <w:t xml:space="preserve"> characteristics of broccoli</w:t>
      </w:r>
      <w:r w:rsidR="00033C5C" w:rsidRPr="00FF30B1">
        <w:rPr>
          <w:rFonts w:ascii="Arial" w:hAnsi="Arial" w:cs="Arial"/>
          <w:sz w:val="20"/>
          <w:szCs w:val="20"/>
        </w:rPr>
        <w:t xml:space="preserve"> (</w:t>
      </w:r>
      <w:r w:rsidR="00CC53A9">
        <w:rPr>
          <w:rFonts w:ascii="Arial" w:hAnsi="Arial" w:cs="Arial"/>
          <w:sz w:val="20"/>
          <w:szCs w:val="20"/>
        </w:rPr>
        <w:t>2</w:t>
      </w:r>
      <w:r w:rsidR="00970C34">
        <w:rPr>
          <w:rFonts w:ascii="Arial" w:hAnsi="Arial" w:cs="Arial"/>
          <w:sz w:val="20"/>
          <w:szCs w:val="20"/>
        </w:rPr>
        <w:t>1</w:t>
      </w:r>
      <w:r w:rsidR="00033C5C" w:rsidRPr="00FF30B1">
        <w:rPr>
          <w:rFonts w:ascii="Arial" w:hAnsi="Arial" w:cs="Arial"/>
          <w:sz w:val="20"/>
          <w:szCs w:val="20"/>
        </w:rPr>
        <w:t>)</w:t>
      </w:r>
      <w:r w:rsidR="00DA4F01" w:rsidRPr="00FF30B1">
        <w:rPr>
          <w:rFonts w:ascii="Arial" w:hAnsi="Arial" w:cs="Arial"/>
          <w:sz w:val="20"/>
          <w:szCs w:val="20"/>
        </w:rPr>
        <w:t xml:space="preserve">. </w:t>
      </w:r>
      <w:r w:rsidRPr="00FF30B1">
        <w:rPr>
          <w:rFonts w:ascii="Arial" w:hAnsi="Arial" w:cs="Arial"/>
          <w:sz w:val="20"/>
          <w:szCs w:val="20"/>
        </w:rPr>
        <w:t>Gamma irradiation, even at low doses, proved to be an effective method for preserving the visual quality of broccoli and slowing down the oxidation of total phenols, total ascorbic acid, and chlorophyl</w:t>
      </w:r>
      <w:r w:rsidR="001679D8" w:rsidRPr="00FF30B1">
        <w:rPr>
          <w:rFonts w:ascii="Arial" w:hAnsi="Arial" w:cs="Arial"/>
          <w:sz w:val="20"/>
          <w:szCs w:val="20"/>
        </w:rPr>
        <w:t xml:space="preserve">l degradation during storage. </w:t>
      </w:r>
      <w:r w:rsidR="007056D4" w:rsidRPr="00FF30B1">
        <w:rPr>
          <w:rFonts w:ascii="Arial" w:hAnsi="Arial" w:cs="Arial"/>
          <w:sz w:val="20"/>
          <w:szCs w:val="20"/>
        </w:rPr>
        <w:t xml:space="preserve">The </w:t>
      </w:r>
      <w:r w:rsidR="0009748C">
        <w:rPr>
          <w:rFonts w:ascii="Arial" w:hAnsi="Arial" w:cs="Arial"/>
          <w:sz w:val="20"/>
          <w:szCs w:val="20"/>
        </w:rPr>
        <w:t>irradiation</w:t>
      </w:r>
      <w:r w:rsidRPr="00FF30B1">
        <w:rPr>
          <w:rFonts w:ascii="Arial" w:hAnsi="Arial" w:cs="Arial"/>
          <w:sz w:val="20"/>
          <w:szCs w:val="20"/>
        </w:rPr>
        <w:t xml:space="preserve">, a different form of radiation, did not exert any influence on the quality and duration of </w:t>
      </w:r>
      <w:r w:rsidR="00130D9D" w:rsidRPr="00FF30B1">
        <w:rPr>
          <w:rFonts w:ascii="Arial" w:hAnsi="Arial" w:cs="Arial"/>
          <w:sz w:val="20"/>
          <w:szCs w:val="20"/>
        </w:rPr>
        <w:t xml:space="preserve">broccoli </w:t>
      </w:r>
      <w:r w:rsidRPr="00FF30B1">
        <w:rPr>
          <w:rFonts w:ascii="Arial" w:hAnsi="Arial" w:cs="Arial"/>
          <w:sz w:val="20"/>
          <w:szCs w:val="20"/>
        </w:rPr>
        <w:t>viability</w:t>
      </w:r>
      <w:r w:rsidR="00033C5C" w:rsidRPr="00FF30B1">
        <w:rPr>
          <w:rFonts w:ascii="Arial" w:hAnsi="Arial" w:cs="Arial"/>
          <w:sz w:val="20"/>
          <w:szCs w:val="20"/>
        </w:rPr>
        <w:t xml:space="preserve"> (</w:t>
      </w:r>
      <w:r w:rsidR="00970C34">
        <w:rPr>
          <w:rFonts w:ascii="Arial" w:hAnsi="Arial" w:cs="Arial"/>
          <w:sz w:val="20"/>
          <w:szCs w:val="20"/>
        </w:rPr>
        <w:t>57</w:t>
      </w:r>
      <w:r w:rsidR="00033C5C" w:rsidRPr="00FF30B1">
        <w:rPr>
          <w:rFonts w:ascii="Arial" w:hAnsi="Arial" w:cs="Arial"/>
          <w:sz w:val="20"/>
          <w:szCs w:val="20"/>
        </w:rPr>
        <w:t>)</w:t>
      </w:r>
      <w:r w:rsidRPr="00FF30B1">
        <w:rPr>
          <w:rFonts w:ascii="Arial" w:hAnsi="Arial" w:cs="Arial"/>
          <w:sz w:val="20"/>
          <w:szCs w:val="20"/>
        </w:rPr>
        <w:t>.</w:t>
      </w:r>
    </w:p>
    <w:p w14:paraId="5F9622EE" w14:textId="38A302EB" w:rsidR="00840607" w:rsidRPr="00FC51AC" w:rsidRDefault="0009748C" w:rsidP="001A2669">
      <w:pPr>
        <w:spacing w:line="360" w:lineRule="auto"/>
        <w:jc w:val="both"/>
        <w:rPr>
          <w:rFonts w:ascii="Arial" w:hAnsi="Arial" w:cs="Arial"/>
          <w:b/>
        </w:rPr>
      </w:pPr>
      <w:r>
        <w:rPr>
          <w:rFonts w:ascii="Arial" w:hAnsi="Arial" w:cs="Arial"/>
          <w:b/>
        </w:rPr>
        <w:t>High-pressure</w:t>
      </w:r>
      <w:r w:rsidRPr="00FC51AC">
        <w:rPr>
          <w:rFonts w:ascii="Arial" w:hAnsi="Arial" w:cs="Arial"/>
          <w:b/>
        </w:rPr>
        <w:t xml:space="preserve"> processing</w:t>
      </w:r>
    </w:p>
    <w:p w14:paraId="1DC6DD2E" w14:textId="063D50A4" w:rsidR="00D21FB2" w:rsidRPr="00FF30B1" w:rsidRDefault="0009748C" w:rsidP="001A2669">
      <w:pPr>
        <w:spacing w:line="360" w:lineRule="auto"/>
        <w:jc w:val="both"/>
        <w:rPr>
          <w:rFonts w:ascii="Arial" w:hAnsi="Arial" w:cs="Arial"/>
          <w:sz w:val="20"/>
          <w:szCs w:val="20"/>
        </w:rPr>
      </w:pPr>
      <w:r>
        <w:rPr>
          <w:rFonts w:ascii="Arial" w:hAnsi="Arial" w:cs="Arial"/>
          <w:sz w:val="20"/>
          <w:szCs w:val="20"/>
        </w:rPr>
        <w:t>High-pressure</w:t>
      </w:r>
      <w:r w:rsidR="00D21FB2" w:rsidRPr="00FF30B1">
        <w:rPr>
          <w:rFonts w:ascii="Arial" w:hAnsi="Arial" w:cs="Arial"/>
          <w:sz w:val="20"/>
          <w:szCs w:val="20"/>
        </w:rPr>
        <w:t xml:space="preserve"> processing (HPP) is an innovative and non-thermal method of preserving bioactive compounds in broccoli. The transformation of prevalent glucosinolates into isothiocyanates and sulforaphane is </w:t>
      </w:r>
      <w:r w:rsidR="00B244DF" w:rsidRPr="00FF30B1">
        <w:rPr>
          <w:rFonts w:ascii="Arial" w:hAnsi="Arial" w:cs="Arial"/>
          <w:sz w:val="20"/>
          <w:szCs w:val="20"/>
        </w:rPr>
        <w:t xml:space="preserve">significant </w:t>
      </w:r>
      <w:r w:rsidR="00D21FB2" w:rsidRPr="00FF30B1">
        <w:rPr>
          <w:rFonts w:ascii="Arial" w:hAnsi="Arial" w:cs="Arial"/>
          <w:sz w:val="20"/>
          <w:szCs w:val="20"/>
        </w:rPr>
        <w:t xml:space="preserve">for </w:t>
      </w:r>
      <w:r w:rsidR="001C02D9" w:rsidRPr="00FF30B1">
        <w:rPr>
          <w:rFonts w:ascii="Arial" w:hAnsi="Arial" w:cs="Arial"/>
          <w:sz w:val="20"/>
          <w:szCs w:val="20"/>
        </w:rPr>
        <w:t xml:space="preserve">increasing their bioactivity. </w:t>
      </w:r>
      <w:r w:rsidR="00D21FB2" w:rsidRPr="00FF30B1">
        <w:rPr>
          <w:rFonts w:ascii="Arial" w:hAnsi="Arial" w:cs="Arial"/>
          <w:sz w:val="20"/>
          <w:szCs w:val="20"/>
        </w:rPr>
        <w:t xml:space="preserve">The application of </w:t>
      </w:r>
      <w:r w:rsidR="00CA0A11" w:rsidRPr="00FF30B1">
        <w:rPr>
          <w:rFonts w:ascii="Arial" w:hAnsi="Arial" w:cs="Arial"/>
          <w:sz w:val="20"/>
          <w:szCs w:val="20"/>
        </w:rPr>
        <w:t>High-Pressure</w:t>
      </w:r>
      <w:r w:rsidR="00D21FB2" w:rsidRPr="00FF30B1">
        <w:rPr>
          <w:rFonts w:ascii="Arial" w:hAnsi="Arial" w:cs="Arial"/>
          <w:sz w:val="20"/>
          <w:szCs w:val="20"/>
        </w:rPr>
        <w:t xml:space="preserve"> Processing (HPP) at a pressure of 600 MPa resulted in the maximum conversion rate (85%) of the desirable component in broccoli</w:t>
      </w:r>
      <w:r w:rsidR="004F3473" w:rsidRPr="00FF30B1">
        <w:rPr>
          <w:rFonts w:ascii="Arial" w:hAnsi="Arial" w:cs="Arial"/>
          <w:sz w:val="20"/>
          <w:szCs w:val="20"/>
        </w:rPr>
        <w:t xml:space="preserve"> (</w:t>
      </w:r>
      <w:r w:rsidR="00970C34">
        <w:rPr>
          <w:rFonts w:ascii="Arial" w:hAnsi="Arial" w:cs="Arial"/>
          <w:sz w:val="20"/>
          <w:szCs w:val="20"/>
        </w:rPr>
        <w:t>58</w:t>
      </w:r>
      <w:r w:rsidR="004F3473" w:rsidRPr="00FF30B1">
        <w:rPr>
          <w:rFonts w:ascii="Arial" w:hAnsi="Arial" w:cs="Arial"/>
          <w:sz w:val="20"/>
          <w:szCs w:val="20"/>
        </w:rPr>
        <w:t>)</w:t>
      </w:r>
      <w:r w:rsidR="00D21FB2" w:rsidRPr="00FF30B1">
        <w:rPr>
          <w:rFonts w:ascii="Arial" w:hAnsi="Arial" w:cs="Arial"/>
          <w:sz w:val="20"/>
          <w:szCs w:val="20"/>
        </w:rPr>
        <w:t>. This conversion occurred when the pressurized broccoli was held at a temperature of 6 °C for a duration of 12 days</w:t>
      </w:r>
      <w:r w:rsidR="001C02D9" w:rsidRPr="00FF30B1">
        <w:rPr>
          <w:rFonts w:ascii="Arial" w:hAnsi="Arial" w:cs="Arial"/>
          <w:sz w:val="20"/>
          <w:szCs w:val="20"/>
        </w:rPr>
        <w:t xml:space="preserve">. </w:t>
      </w:r>
      <w:r w:rsidR="00D21FB2" w:rsidRPr="00FF30B1">
        <w:rPr>
          <w:rFonts w:ascii="Arial" w:hAnsi="Arial" w:cs="Arial"/>
          <w:sz w:val="20"/>
          <w:szCs w:val="20"/>
        </w:rPr>
        <w:t xml:space="preserve">HPP technology is commonly </w:t>
      </w:r>
      <w:r w:rsidR="00826E39" w:rsidRPr="00FF30B1">
        <w:rPr>
          <w:rFonts w:ascii="Arial" w:hAnsi="Arial" w:cs="Arial"/>
          <w:sz w:val="20"/>
          <w:szCs w:val="20"/>
        </w:rPr>
        <w:t>utiliz</w:t>
      </w:r>
      <w:r w:rsidR="00D21FB2" w:rsidRPr="00FF30B1">
        <w:rPr>
          <w:rFonts w:ascii="Arial" w:hAnsi="Arial" w:cs="Arial"/>
          <w:sz w:val="20"/>
          <w:szCs w:val="20"/>
        </w:rPr>
        <w:t>ed to prevent microb</w:t>
      </w:r>
      <w:r w:rsidR="00826E39" w:rsidRPr="00FF30B1">
        <w:rPr>
          <w:rFonts w:ascii="Arial" w:hAnsi="Arial" w:cs="Arial"/>
          <w:sz w:val="20"/>
          <w:szCs w:val="20"/>
        </w:rPr>
        <w:t xml:space="preserve">ial proliferation </w:t>
      </w:r>
      <w:r w:rsidR="00970C34">
        <w:rPr>
          <w:rFonts w:ascii="Arial" w:hAnsi="Arial" w:cs="Arial"/>
          <w:sz w:val="20"/>
          <w:szCs w:val="20"/>
        </w:rPr>
        <w:t>in</w:t>
      </w:r>
      <w:r w:rsidR="00826E39" w:rsidRPr="00FF30B1">
        <w:rPr>
          <w:rFonts w:ascii="Arial" w:hAnsi="Arial" w:cs="Arial"/>
          <w:sz w:val="20"/>
          <w:szCs w:val="20"/>
        </w:rPr>
        <w:t xml:space="preserve"> broccoli.</w:t>
      </w:r>
      <w:r w:rsidR="00D21FB2" w:rsidRPr="00FF30B1">
        <w:rPr>
          <w:rFonts w:ascii="Arial" w:hAnsi="Arial" w:cs="Arial"/>
          <w:sz w:val="20"/>
          <w:szCs w:val="20"/>
        </w:rPr>
        <w:t xml:space="preserve"> Typically, microbial cells are rendered inactive by subjecting them to pressures of up to 700 MPa and treatment durations ranging from a few seconds to several minute</w:t>
      </w:r>
      <w:r w:rsidR="00040C56" w:rsidRPr="00FF30B1">
        <w:rPr>
          <w:rFonts w:ascii="Arial" w:hAnsi="Arial" w:cs="Arial"/>
          <w:sz w:val="20"/>
          <w:szCs w:val="20"/>
        </w:rPr>
        <w:t>s</w:t>
      </w:r>
      <w:r w:rsidR="004F3473" w:rsidRPr="00FF30B1">
        <w:rPr>
          <w:rFonts w:ascii="Arial" w:hAnsi="Arial" w:cs="Arial"/>
          <w:sz w:val="20"/>
          <w:szCs w:val="20"/>
        </w:rPr>
        <w:t xml:space="preserve"> (</w:t>
      </w:r>
      <w:r w:rsidR="00970C34">
        <w:rPr>
          <w:rFonts w:ascii="Arial" w:hAnsi="Arial" w:cs="Arial"/>
          <w:sz w:val="20"/>
          <w:szCs w:val="20"/>
        </w:rPr>
        <w:t>59</w:t>
      </w:r>
      <w:r w:rsidR="00815A95">
        <w:rPr>
          <w:rFonts w:ascii="Arial" w:hAnsi="Arial" w:cs="Arial"/>
          <w:sz w:val="20"/>
          <w:szCs w:val="20"/>
        </w:rPr>
        <w:t xml:space="preserve">). </w:t>
      </w:r>
      <w:r w:rsidR="00040C56" w:rsidRPr="00FF30B1">
        <w:rPr>
          <w:rFonts w:ascii="Arial" w:hAnsi="Arial" w:cs="Arial"/>
          <w:sz w:val="20"/>
          <w:szCs w:val="20"/>
        </w:rPr>
        <w:t>T</w:t>
      </w:r>
      <w:r w:rsidR="00D21FB2" w:rsidRPr="00FF30B1">
        <w:rPr>
          <w:rFonts w:ascii="Arial" w:hAnsi="Arial" w:cs="Arial"/>
          <w:sz w:val="20"/>
          <w:szCs w:val="20"/>
        </w:rPr>
        <w:t>here is a lack of previous studies regarding the impact of HPP on the sensory characteristics and storage duration of broccoli, particularly when combined with the elimination of harmful a</w:t>
      </w:r>
      <w:r w:rsidR="00040C56" w:rsidRPr="00FF30B1">
        <w:rPr>
          <w:rFonts w:ascii="Arial" w:hAnsi="Arial" w:cs="Arial"/>
          <w:sz w:val="20"/>
          <w:szCs w:val="20"/>
        </w:rPr>
        <w:t xml:space="preserve">nd spoilage-causing microbes. </w:t>
      </w:r>
      <w:r w:rsidR="00D21FB2" w:rsidRPr="00FF30B1">
        <w:rPr>
          <w:rFonts w:ascii="Arial" w:hAnsi="Arial" w:cs="Arial"/>
          <w:sz w:val="20"/>
          <w:szCs w:val="20"/>
        </w:rPr>
        <w:t xml:space="preserve">Furthermore, the utilization of </w:t>
      </w:r>
      <w:r w:rsidR="00CA0A11" w:rsidRPr="00FF30B1">
        <w:rPr>
          <w:rFonts w:ascii="Arial" w:hAnsi="Arial" w:cs="Arial"/>
          <w:sz w:val="20"/>
          <w:szCs w:val="20"/>
        </w:rPr>
        <w:t>High-Pressure</w:t>
      </w:r>
      <w:r w:rsidR="00D21FB2" w:rsidRPr="00FF30B1">
        <w:rPr>
          <w:rFonts w:ascii="Arial" w:hAnsi="Arial" w:cs="Arial"/>
          <w:sz w:val="20"/>
          <w:szCs w:val="20"/>
        </w:rPr>
        <w:t xml:space="preserve"> Processing (HPP) within the range of 300 to 700 MPa has notable constraints, including the challenges associated with regulating and overseeing such elevated operational pressures, the substantial expense of equipment, and safety concerns</w:t>
      </w:r>
      <w:r w:rsidR="0031464F" w:rsidRPr="00FF30B1">
        <w:rPr>
          <w:rFonts w:ascii="Arial" w:hAnsi="Arial" w:cs="Arial"/>
          <w:color w:val="222222"/>
          <w:sz w:val="20"/>
          <w:szCs w:val="20"/>
          <w:shd w:val="clear" w:color="auto" w:fill="FFFFFF"/>
        </w:rPr>
        <w:t xml:space="preserve"> (</w:t>
      </w:r>
      <w:r w:rsidR="009C6136">
        <w:rPr>
          <w:rFonts w:ascii="Arial" w:hAnsi="Arial" w:cs="Arial"/>
          <w:color w:val="222222"/>
          <w:sz w:val="20"/>
          <w:szCs w:val="20"/>
          <w:shd w:val="clear" w:color="auto" w:fill="FFFFFF"/>
        </w:rPr>
        <w:t>3</w:t>
      </w:r>
      <w:r w:rsidR="00032839">
        <w:rPr>
          <w:rFonts w:ascii="Arial" w:hAnsi="Arial" w:cs="Arial"/>
          <w:color w:val="222222"/>
          <w:sz w:val="20"/>
          <w:szCs w:val="20"/>
          <w:shd w:val="clear" w:color="auto" w:fill="FFFFFF"/>
        </w:rPr>
        <w:t>1</w:t>
      </w:r>
      <w:r w:rsidR="0031464F" w:rsidRPr="00FF30B1">
        <w:rPr>
          <w:rFonts w:ascii="Arial" w:hAnsi="Arial" w:cs="Arial"/>
          <w:color w:val="222222"/>
          <w:sz w:val="20"/>
          <w:szCs w:val="20"/>
          <w:shd w:val="clear" w:color="auto" w:fill="FFFFFF"/>
        </w:rPr>
        <w:t>)</w:t>
      </w:r>
      <w:r w:rsidR="00D21FB2" w:rsidRPr="00FF30B1">
        <w:rPr>
          <w:rFonts w:ascii="Arial" w:hAnsi="Arial" w:cs="Arial"/>
          <w:sz w:val="20"/>
          <w:szCs w:val="20"/>
        </w:rPr>
        <w:t>.</w:t>
      </w:r>
    </w:p>
    <w:p w14:paraId="711FE395" w14:textId="77777777" w:rsidR="004F3473" w:rsidRPr="00FF30B1" w:rsidRDefault="004F3473" w:rsidP="001A2669">
      <w:pPr>
        <w:spacing w:line="360" w:lineRule="auto"/>
        <w:jc w:val="both"/>
        <w:rPr>
          <w:rFonts w:ascii="Arial" w:hAnsi="Arial" w:cs="Arial"/>
          <w:b/>
          <w:sz w:val="20"/>
          <w:szCs w:val="20"/>
        </w:rPr>
      </w:pPr>
    </w:p>
    <w:p w14:paraId="6F6ABBF8" w14:textId="77777777" w:rsidR="00632CC8" w:rsidRPr="00FF30B1" w:rsidRDefault="00632CC8" w:rsidP="001A2669">
      <w:pPr>
        <w:spacing w:line="360" w:lineRule="auto"/>
        <w:jc w:val="both"/>
        <w:rPr>
          <w:rFonts w:ascii="Arial" w:hAnsi="Arial" w:cs="Arial"/>
          <w:b/>
          <w:sz w:val="20"/>
          <w:szCs w:val="20"/>
        </w:rPr>
      </w:pPr>
    </w:p>
    <w:p w14:paraId="6CBA0836" w14:textId="77777777" w:rsidR="00632CC8" w:rsidRPr="00FF30B1" w:rsidRDefault="00632CC8" w:rsidP="001A2669">
      <w:pPr>
        <w:spacing w:line="360" w:lineRule="auto"/>
        <w:jc w:val="both"/>
        <w:rPr>
          <w:rFonts w:ascii="Arial" w:hAnsi="Arial" w:cs="Arial"/>
          <w:b/>
          <w:sz w:val="20"/>
          <w:szCs w:val="20"/>
        </w:rPr>
      </w:pPr>
    </w:p>
    <w:p w14:paraId="37D9E7D8" w14:textId="77777777" w:rsidR="006F6DFE" w:rsidRPr="00FF30B1" w:rsidRDefault="006F6DFE" w:rsidP="001A2669">
      <w:pPr>
        <w:spacing w:line="360" w:lineRule="auto"/>
        <w:jc w:val="both"/>
        <w:rPr>
          <w:rFonts w:ascii="Arial" w:hAnsi="Arial" w:cs="Arial"/>
          <w:b/>
          <w:sz w:val="20"/>
          <w:szCs w:val="20"/>
        </w:rPr>
        <w:sectPr w:rsidR="006F6DFE" w:rsidRPr="00FF30B1">
          <w:pgSz w:w="11906" w:h="16838"/>
          <w:pgMar w:top="1440" w:right="1440" w:bottom="1440" w:left="1440" w:header="708" w:footer="708" w:gutter="0"/>
          <w:cols w:space="708"/>
          <w:docGrid w:linePitch="360"/>
        </w:sectPr>
      </w:pPr>
    </w:p>
    <w:p w14:paraId="3DA0166C" w14:textId="77777777" w:rsidR="006F6DFE" w:rsidRPr="00FF30B1" w:rsidRDefault="006F6DFE" w:rsidP="00427971">
      <w:pPr>
        <w:spacing w:line="360" w:lineRule="auto"/>
        <w:jc w:val="center"/>
        <w:rPr>
          <w:rFonts w:ascii="Arial" w:hAnsi="Arial" w:cs="Arial"/>
          <w:b/>
          <w:sz w:val="20"/>
          <w:szCs w:val="20"/>
        </w:rPr>
      </w:pPr>
      <w:r w:rsidRPr="00FF30B1">
        <w:rPr>
          <w:rFonts w:ascii="Arial" w:hAnsi="Arial" w:cs="Arial"/>
          <w:b/>
          <w:sz w:val="20"/>
          <w:szCs w:val="20"/>
        </w:rPr>
        <w:lastRenderedPageBreak/>
        <w:t>Table</w:t>
      </w:r>
      <w:r w:rsidR="009E03CA" w:rsidRPr="00FF30B1">
        <w:rPr>
          <w:rFonts w:ascii="Arial" w:hAnsi="Arial" w:cs="Arial"/>
          <w:b/>
          <w:sz w:val="20"/>
          <w:szCs w:val="20"/>
        </w:rPr>
        <w:t xml:space="preserve"> 2. Different techniques </w:t>
      </w:r>
      <w:r w:rsidR="00B932A4" w:rsidRPr="00FF30B1">
        <w:rPr>
          <w:rFonts w:ascii="Arial" w:hAnsi="Arial" w:cs="Arial"/>
          <w:b/>
          <w:sz w:val="20"/>
          <w:szCs w:val="20"/>
        </w:rPr>
        <w:t xml:space="preserve">to </w:t>
      </w:r>
      <w:r w:rsidR="009E03CA" w:rsidRPr="00FF30B1">
        <w:rPr>
          <w:rFonts w:ascii="Arial" w:hAnsi="Arial" w:cs="Arial"/>
          <w:b/>
          <w:sz w:val="20"/>
          <w:szCs w:val="20"/>
        </w:rPr>
        <w:t>maintain the sulforaphane content in broccoli</w:t>
      </w:r>
    </w:p>
    <w:tbl>
      <w:tblPr>
        <w:tblStyle w:val="TableGrid"/>
        <w:tblW w:w="0" w:type="auto"/>
        <w:tblLook w:val="04A0" w:firstRow="1" w:lastRow="0" w:firstColumn="1" w:lastColumn="0" w:noHBand="0" w:noVBand="1"/>
      </w:tblPr>
      <w:tblGrid>
        <w:gridCol w:w="2789"/>
        <w:gridCol w:w="2593"/>
        <w:gridCol w:w="2126"/>
        <w:gridCol w:w="3650"/>
        <w:gridCol w:w="2790"/>
      </w:tblGrid>
      <w:tr w:rsidR="006F6DFE" w:rsidRPr="00FF30B1" w14:paraId="32F04530" w14:textId="77777777" w:rsidTr="00906BB4">
        <w:tc>
          <w:tcPr>
            <w:tcW w:w="2789" w:type="dxa"/>
          </w:tcPr>
          <w:p w14:paraId="4188F59E" w14:textId="77777777" w:rsidR="006F6DFE" w:rsidRPr="00FF30B1" w:rsidRDefault="006F6DFE" w:rsidP="00F3234D">
            <w:pPr>
              <w:spacing w:line="360" w:lineRule="auto"/>
              <w:jc w:val="center"/>
              <w:rPr>
                <w:rFonts w:ascii="Arial" w:hAnsi="Arial" w:cs="Arial"/>
                <w:b/>
                <w:sz w:val="20"/>
                <w:szCs w:val="20"/>
              </w:rPr>
            </w:pPr>
            <w:r w:rsidRPr="00FC51AC">
              <w:rPr>
                <w:rFonts w:ascii="Arial" w:hAnsi="Arial" w:cs="Arial"/>
                <w:b/>
              </w:rPr>
              <w:t>Technique</w:t>
            </w:r>
          </w:p>
        </w:tc>
        <w:tc>
          <w:tcPr>
            <w:tcW w:w="2593" w:type="dxa"/>
          </w:tcPr>
          <w:p w14:paraId="3E4373B5" w14:textId="77777777" w:rsidR="006F6DFE" w:rsidRPr="00FF30B1" w:rsidRDefault="006F6DFE" w:rsidP="00906BB4">
            <w:pPr>
              <w:spacing w:line="360" w:lineRule="auto"/>
              <w:jc w:val="center"/>
              <w:rPr>
                <w:rFonts w:ascii="Arial" w:hAnsi="Arial" w:cs="Arial"/>
                <w:b/>
                <w:sz w:val="20"/>
                <w:szCs w:val="20"/>
              </w:rPr>
            </w:pPr>
            <w:r w:rsidRPr="00FC51AC">
              <w:rPr>
                <w:rFonts w:ascii="Arial" w:hAnsi="Arial" w:cs="Arial"/>
                <w:b/>
              </w:rPr>
              <w:t>Treatment condition</w:t>
            </w:r>
          </w:p>
        </w:tc>
        <w:tc>
          <w:tcPr>
            <w:tcW w:w="2126" w:type="dxa"/>
          </w:tcPr>
          <w:p w14:paraId="3CBAC145" w14:textId="77777777" w:rsidR="006F6DFE" w:rsidRPr="00FF30B1" w:rsidRDefault="006F6DFE" w:rsidP="00F3234D">
            <w:pPr>
              <w:spacing w:line="360" w:lineRule="auto"/>
              <w:jc w:val="center"/>
              <w:rPr>
                <w:rFonts w:ascii="Arial" w:hAnsi="Arial" w:cs="Arial"/>
                <w:b/>
                <w:sz w:val="20"/>
                <w:szCs w:val="20"/>
              </w:rPr>
            </w:pPr>
            <w:r w:rsidRPr="00FC51AC">
              <w:rPr>
                <w:rFonts w:ascii="Arial" w:hAnsi="Arial" w:cs="Arial"/>
                <w:b/>
              </w:rPr>
              <w:t xml:space="preserve">Shelf </w:t>
            </w:r>
            <w:r w:rsidR="00F3234D" w:rsidRPr="00FC51AC">
              <w:rPr>
                <w:rFonts w:ascii="Arial" w:hAnsi="Arial" w:cs="Arial"/>
                <w:b/>
              </w:rPr>
              <w:t>life</w:t>
            </w:r>
          </w:p>
        </w:tc>
        <w:tc>
          <w:tcPr>
            <w:tcW w:w="3650" w:type="dxa"/>
          </w:tcPr>
          <w:p w14:paraId="639537BA" w14:textId="77777777" w:rsidR="006F6DFE" w:rsidRPr="00FC51AC" w:rsidRDefault="00F3234D" w:rsidP="00F3234D">
            <w:pPr>
              <w:spacing w:line="360" w:lineRule="auto"/>
              <w:jc w:val="center"/>
              <w:rPr>
                <w:rFonts w:ascii="Arial" w:hAnsi="Arial" w:cs="Arial"/>
                <w:b/>
              </w:rPr>
            </w:pPr>
            <w:r w:rsidRPr="00FC51AC">
              <w:rPr>
                <w:rFonts w:ascii="Arial" w:hAnsi="Arial" w:cs="Arial"/>
                <w:b/>
              </w:rPr>
              <w:t>Outcomes</w:t>
            </w:r>
          </w:p>
          <w:p w14:paraId="6E87B53B" w14:textId="77777777" w:rsidR="00772FAE" w:rsidRPr="00FF30B1" w:rsidRDefault="00772FAE" w:rsidP="00F3234D">
            <w:pPr>
              <w:spacing w:line="360" w:lineRule="auto"/>
              <w:jc w:val="center"/>
              <w:rPr>
                <w:rFonts w:ascii="Arial" w:hAnsi="Arial" w:cs="Arial"/>
                <w:b/>
                <w:sz w:val="20"/>
                <w:szCs w:val="20"/>
              </w:rPr>
            </w:pPr>
          </w:p>
        </w:tc>
        <w:tc>
          <w:tcPr>
            <w:tcW w:w="2790" w:type="dxa"/>
          </w:tcPr>
          <w:p w14:paraId="67409064" w14:textId="77777777" w:rsidR="006F6DFE" w:rsidRPr="00FF30B1" w:rsidRDefault="00F3234D" w:rsidP="00F3234D">
            <w:pPr>
              <w:spacing w:line="360" w:lineRule="auto"/>
              <w:jc w:val="center"/>
              <w:rPr>
                <w:rFonts w:ascii="Arial" w:hAnsi="Arial" w:cs="Arial"/>
                <w:b/>
                <w:sz w:val="20"/>
                <w:szCs w:val="20"/>
              </w:rPr>
            </w:pPr>
            <w:r w:rsidRPr="00FC51AC">
              <w:rPr>
                <w:rFonts w:ascii="Arial" w:hAnsi="Arial" w:cs="Arial"/>
                <w:b/>
              </w:rPr>
              <w:t>References</w:t>
            </w:r>
          </w:p>
        </w:tc>
      </w:tr>
      <w:tr w:rsidR="006F6DFE" w:rsidRPr="00FF30B1" w14:paraId="7775ADC4" w14:textId="77777777" w:rsidTr="00906BB4">
        <w:tc>
          <w:tcPr>
            <w:tcW w:w="2789" w:type="dxa"/>
          </w:tcPr>
          <w:p w14:paraId="469B1BC0" w14:textId="77777777" w:rsidR="006F6DFE" w:rsidRPr="00FF30B1" w:rsidRDefault="009B4746" w:rsidP="009B4746">
            <w:pPr>
              <w:spacing w:line="360" w:lineRule="auto"/>
              <w:jc w:val="center"/>
              <w:rPr>
                <w:rFonts w:ascii="Arial" w:hAnsi="Arial" w:cs="Arial"/>
                <w:sz w:val="20"/>
                <w:szCs w:val="20"/>
              </w:rPr>
            </w:pPr>
            <w:r w:rsidRPr="00FF30B1">
              <w:rPr>
                <w:rFonts w:ascii="Arial" w:hAnsi="Arial" w:cs="Arial"/>
                <w:sz w:val="20"/>
                <w:szCs w:val="20"/>
              </w:rPr>
              <w:t>Freezing</w:t>
            </w:r>
          </w:p>
        </w:tc>
        <w:tc>
          <w:tcPr>
            <w:tcW w:w="2593" w:type="dxa"/>
          </w:tcPr>
          <w:p w14:paraId="4784825F" w14:textId="77777777" w:rsidR="006F6DFE" w:rsidRPr="00FF30B1" w:rsidRDefault="009B4746" w:rsidP="009B4746">
            <w:pPr>
              <w:spacing w:line="360" w:lineRule="auto"/>
              <w:jc w:val="center"/>
              <w:rPr>
                <w:rFonts w:ascii="Arial" w:hAnsi="Arial" w:cs="Arial"/>
                <w:sz w:val="20"/>
                <w:szCs w:val="20"/>
              </w:rPr>
            </w:pPr>
            <w:r w:rsidRPr="00FF30B1">
              <w:rPr>
                <w:rFonts w:ascii="Arial" w:hAnsi="Arial" w:cs="Arial"/>
                <w:sz w:val="20"/>
                <w:szCs w:val="20"/>
              </w:rPr>
              <w:t>Temp. −20 °C</w:t>
            </w:r>
          </w:p>
        </w:tc>
        <w:tc>
          <w:tcPr>
            <w:tcW w:w="2126" w:type="dxa"/>
          </w:tcPr>
          <w:p w14:paraId="418A4663" w14:textId="77777777" w:rsidR="006F6DFE" w:rsidRPr="00FF30B1" w:rsidRDefault="009B4746" w:rsidP="009B4746">
            <w:pPr>
              <w:spacing w:line="360" w:lineRule="auto"/>
              <w:jc w:val="center"/>
              <w:rPr>
                <w:rFonts w:ascii="Arial" w:hAnsi="Arial" w:cs="Arial"/>
                <w:sz w:val="20"/>
                <w:szCs w:val="20"/>
              </w:rPr>
            </w:pPr>
            <w:r w:rsidRPr="00FF30B1">
              <w:rPr>
                <w:rFonts w:ascii="Arial" w:hAnsi="Arial" w:cs="Arial"/>
                <w:sz w:val="20"/>
                <w:szCs w:val="20"/>
              </w:rPr>
              <w:t>165 days</w:t>
            </w:r>
          </w:p>
        </w:tc>
        <w:tc>
          <w:tcPr>
            <w:tcW w:w="3650" w:type="dxa"/>
          </w:tcPr>
          <w:p w14:paraId="70BB0F91" w14:textId="77777777" w:rsidR="006F6DFE" w:rsidRPr="00FF30B1" w:rsidRDefault="009B4746" w:rsidP="009B4746">
            <w:pPr>
              <w:pStyle w:val="ListParagraph"/>
              <w:numPr>
                <w:ilvl w:val="0"/>
                <w:numId w:val="2"/>
              </w:numPr>
              <w:spacing w:line="360" w:lineRule="auto"/>
              <w:jc w:val="both"/>
              <w:rPr>
                <w:rFonts w:ascii="Arial" w:hAnsi="Arial" w:cs="Arial"/>
                <w:sz w:val="20"/>
                <w:szCs w:val="20"/>
              </w:rPr>
            </w:pPr>
            <w:r w:rsidRPr="00FF30B1">
              <w:rPr>
                <w:rFonts w:ascii="Arial" w:hAnsi="Arial" w:cs="Arial"/>
                <w:sz w:val="20"/>
                <w:szCs w:val="20"/>
              </w:rPr>
              <w:t>Excellent way to preserve broccoli</w:t>
            </w:r>
          </w:p>
          <w:p w14:paraId="53511214" w14:textId="77777777" w:rsidR="009B4746" w:rsidRPr="00FF30B1" w:rsidRDefault="009B4746" w:rsidP="009B4746">
            <w:pPr>
              <w:pStyle w:val="ListParagraph"/>
              <w:numPr>
                <w:ilvl w:val="0"/>
                <w:numId w:val="2"/>
              </w:numPr>
              <w:spacing w:line="360" w:lineRule="auto"/>
              <w:jc w:val="both"/>
              <w:rPr>
                <w:rFonts w:ascii="Arial" w:hAnsi="Arial" w:cs="Arial"/>
                <w:sz w:val="20"/>
                <w:szCs w:val="20"/>
              </w:rPr>
            </w:pPr>
            <w:r w:rsidRPr="00FF30B1">
              <w:rPr>
                <w:rFonts w:ascii="Arial" w:hAnsi="Arial" w:cs="Arial"/>
                <w:sz w:val="20"/>
                <w:szCs w:val="20"/>
              </w:rPr>
              <w:t>Preserve</w:t>
            </w:r>
            <w:r w:rsidR="006643AF" w:rsidRPr="00FF30B1">
              <w:rPr>
                <w:rFonts w:ascii="Arial" w:hAnsi="Arial" w:cs="Arial"/>
                <w:sz w:val="20"/>
                <w:szCs w:val="20"/>
              </w:rPr>
              <w:t>d</w:t>
            </w:r>
            <w:r w:rsidRPr="00FF30B1">
              <w:rPr>
                <w:rFonts w:ascii="Arial" w:hAnsi="Arial" w:cs="Arial"/>
                <w:sz w:val="20"/>
                <w:szCs w:val="20"/>
              </w:rPr>
              <w:t xml:space="preserve"> vitamin C content</w:t>
            </w:r>
          </w:p>
          <w:p w14:paraId="682F7263" w14:textId="77777777" w:rsidR="009B4746" w:rsidRPr="00FF30B1" w:rsidRDefault="009B4746" w:rsidP="001A2669">
            <w:pPr>
              <w:pStyle w:val="ListParagraph"/>
              <w:numPr>
                <w:ilvl w:val="0"/>
                <w:numId w:val="2"/>
              </w:numPr>
              <w:spacing w:line="360" w:lineRule="auto"/>
              <w:jc w:val="both"/>
              <w:rPr>
                <w:rFonts w:ascii="Arial" w:hAnsi="Arial" w:cs="Arial"/>
                <w:sz w:val="20"/>
                <w:szCs w:val="20"/>
              </w:rPr>
            </w:pPr>
            <w:r w:rsidRPr="00FF30B1">
              <w:rPr>
                <w:rFonts w:ascii="Arial" w:hAnsi="Arial" w:cs="Arial"/>
                <w:color w:val="222222"/>
                <w:sz w:val="20"/>
                <w:szCs w:val="20"/>
                <w:shd w:val="clear" w:color="auto" w:fill="FFFFFF"/>
              </w:rPr>
              <w:t xml:space="preserve">Glucosinolates and sulforaphane preserved </w:t>
            </w:r>
          </w:p>
        </w:tc>
        <w:tc>
          <w:tcPr>
            <w:tcW w:w="2790" w:type="dxa"/>
          </w:tcPr>
          <w:p w14:paraId="7F443A18" w14:textId="01EEC84F" w:rsidR="006F6DFE" w:rsidRPr="00FF30B1" w:rsidRDefault="009C6136" w:rsidP="009B4746">
            <w:pPr>
              <w:spacing w:line="360" w:lineRule="auto"/>
              <w:jc w:val="center"/>
              <w:rPr>
                <w:rFonts w:ascii="Arial" w:hAnsi="Arial" w:cs="Arial"/>
                <w:sz w:val="20"/>
                <w:szCs w:val="20"/>
              </w:rPr>
            </w:pPr>
            <w:r>
              <w:rPr>
                <w:rFonts w:ascii="Arial" w:hAnsi="Arial" w:cs="Arial"/>
                <w:sz w:val="20"/>
                <w:szCs w:val="20"/>
              </w:rPr>
              <w:t>47</w:t>
            </w:r>
          </w:p>
        </w:tc>
      </w:tr>
      <w:tr w:rsidR="006F6DFE" w:rsidRPr="00FF30B1" w14:paraId="231625D4" w14:textId="77777777" w:rsidTr="00906BB4">
        <w:tc>
          <w:tcPr>
            <w:tcW w:w="2789" w:type="dxa"/>
          </w:tcPr>
          <w:p w14:paraId="78982C90" w14:textId="77777777" w:rsidR="006F6DFE" w:rsidRPr="00FF30B1" w:rsidRDefault="006E017D" w:rsidP="006E017D">
            <w:pPr>
              <w:spacing w:line="360" w:lineRule="auto"/>
              <w:jc w:val="center"/>
              <w:rPr>
                <w:rFonts w:ascii="Arial" w:hAnsi="Arial" w:cs="Arial"/>
                <w:sz w:val="20"/>
                <w:szCs w:val="20"/>
              </w:rPr>
            </w:pPr>
            <w:r w:rsidRPr="00FF30B1">
              <w:rPr>
                <w:rFonts w:ascii="Arial" w:hAnsi="Arial" w:cs="Arial"/>
                <w:sz w:val="20"/>
                <w:szCs w:val="20"/>
              </w:rPr>
              <w:t>Cold storage</w:t>
            </w:r>
          </w:p>
        </w:tc>
        <w:tc>
          <w:tcPr>
            <w:tcW w:w="2593" w:type="dxa"/>
          </w:tcPr>
          <w:p w14:paraId="00F293F7" w14:textId="77777777" w:rsidR="006F6DFE" w:rsidRPr="00FF30B1" w:rsidRDefault="006E017D" w:rsidP="006E017D">
            <w:pPr>
              <w:spacing w:line="360" w:lineRule="auto"/>
              <w:jc w:val="center"/>
              <w:rPr>
                <w:rFonts w:ascii="Arial" w:hAnsi="Arial" w:cs="Arial"/>
                <w:sz w:val="20"/>
                <w:szCs w:val="20"/>
              </w:rPr>
            </w:pPr>
            <w:r w:rsidRPr="00FF30B1">
              <w:rPr>
                <w:rFonts w:ascii="Arial" w:hAnsi="Arial" w:cs="Arial"/>
                <w:sz w:val="20"/>
                <w:szCs w:val="20"/>
              </w:rPr>
              <w:t>Temp. −20 °C</w:t>
            </w:r>
          </w:p>
          <w:p w14:paraId="752323BF" w14:textId="77777777" w:rsidR="00906BB4" w:rsidRPr="00FF30B1" w:rsidRDefault="00906BB4" w:rsidP="00906BB4">
            <w:pPr>
              <w:spacing w:line="360" w:lineRule="auto"/>
              <w:rPr>
                <w:rFonts w:ascii="Arial" w:hAnsi="Arial" w:cs="Arial"/>
                <w:sz w:val="20"/>
                <w:szCs w:val="20"/>
              </w:rPr>
            </w:pPr>
            <w:r w:rsidRPr="00FF30B1">
              <w:rPr>
                <w:rFonts w:ascii="Arial" w:hAnsi="Arial" w:cs="Arial"/>
                <w:sz w:val="20"/>
                <w:szCs w:val="20"/>
              </w:rPr>
              <w:t>Low O</w:t>
            </w:r>
            <w:r w:rsidRPr="00FF30B1">
              <w:rPr>
                <w:rFonts w:ascii="Arial" w:hAnsi="Arial" w:cs="Arial"/>
                <w:sz w:val="20"/>
                <w:szCs w:val="20"/>
                <w:vertAlign w:val="subscript"/>
              </w:rPr>
              <w:t>2</w:t>
            </w:r>
            <w:r w:rsidRPr="00FF30B1">
              <w:rPr>
                <w:rFonts w:ascii="Arial" w:hAnsi="Arial" w:cs="Arial"/>
                <w:sz w:val="20"/>
                <w:szCs w:val="20"/>
              </w:rPr>
              <w:t xml:space="preserve"> (0.002-1.3%) High CO</w:t>
            </w:r>
            <w:r w:rsidRPr="00FF30B1">
              <w:rPr>
                <w:rFonts w:ascii="Arial" w:hAnsi="Arial" w:cs="Arial"/>
                <w:sz w:val="20"/>
                <w:szCs w:val="20"/>
                <w:vertAlign w:val="subscript"/>
              </w:rPr>
              <w:t>2</w:t>
            </w:r>
            <w:r w:rsidRPr="00FF30B1">
              <w:rPr>
                <w:rFonts w:ascii="Arial" w:hAnsi="Arial" w:cs="Arial"/>
                <w:sz w:val="20"/>
                <w:szCs w:val="20"/>
              </w:rPr>
              <w:t xml:space="preserve"> (20.6-25.4%)</w:t>
            </w:r>
          </w:p>
        </w:tc>
        <w:tc>
          <w:tcPr>
            <w:tcW w:w="2126" w:type="dxa"/>
          </w:tcPr>
          <w:p w14:paraId="601F5F5B" w14:textId="77777777" w:rsidR="006F6DFE" w:rsidRPr="00FF30B1" w:rsidRDefault="006E017D" w:rsidP="006E017D">
            <w:pPr>
              <w:spacing w:line="360" w:lineRule="auto"/>
              <w:jc w:val="center"/>
              <w:rPr>
                <w:rFonts w:ascii="Arial" w:hAnsi="Arial" w:cs="Arial"/>
                <w:sz w:val="20"/>
                <w:szCs w:val="20"/>
              </w:rPr>
            </w:pPr>
            <w:r w:rsidRPr="00FF30B1">
              <w:rPr>
                <w:rFonts w:ascii="Arial" w:hAnsi="Arial" w:cs="Arial"/>
                <w:sz w:val="20"/>
                <w:szCs w:val="20"/>
              </w:rPr>
              <w:t>4 days</w:t>
            </w:r>
          </w:p>
        </w:tc>
        <w:tc>
          <w:tcPr>
            <w:tcW w:w="3650" w:type="dxa"/>
          </w:tcPr>
          <w:p w14:paraId="2E9A0CF0" w14:textId="77777777" w:rsidR="006F6DFE" w:rsidRPr="00FF30B1" w:rsidRDefault="006E017D" w:rsidP="006E017D">
            <w:pPr>
              <w:pStyle w:val="ListParagraph"/>
              <w:numPr>
                <w:ilvl w:val="0"/>
                <w:numId w:val="3"/>
              </w:numPr>
              <w:spacing w:line="360" w:lineRule="auto"/>
              <w:rPr>
                <w:rFonts w:ascii="Arial" w:hAnsi="Arial" w:cs="Arial"/>
                <w:sz w:val="20"/>
                <w:szCs w:val="20"/>
              </w:rPr>
            </w:pPr>
            <w:r w:rsidRPr="00FF30B1">
              <w:rPr>
                <w:rFonts w:ascii="Arial" w:hAnsi="Arial" w:cs="Arial"/>
                <w:sz w:val="20"/>
                <w:szCs w:val="20"/>
              </w:rPr>
              <w:t>Maintain</w:t>
            </w:r>
            <w:r w:rsidR="006643AF" w:rsidRPr="00FF30B1">
              <w:rPr>
                <w:rFonts w:ascii="Arial" w:hAnsi="Arial" w:cs="Arial"/>
                <w:sz w:val="20"/>
                <w:szCs w:val="20"/>
              </w:rPr>
              <w:t>ed</w:t>
            </w:r>
            <w:r w:rsidRPr="00FF30B1">
              <w:rPr>
                <w:rFonts w:ascii="Arial" w:hAnsi="Arial" w:cs="Arial"/>
                <w:sz w:val="20"/>
                <w:szCs w:val="20"/>
              </w:rPr>
              <w:t xml:space="preserve"> taste values</w:t>
            </w:r>
          </w:p>
          <w:p w14:paraId="66EF15B9" w14:textId="77777777" w:rsidR="006E017D" w:rsidRPr="00FF30B1" w:rsidRDefault="006E017D" w:rsidP="006E017D">
            <w:pPr>
              <w:pStyle w:val="ListParagraph"/>
              <w:numPr>
                <w:ilvl w:val="0"/>
                <w:numId w:val="3"/>
              </w:numPr>
              <w:spacing w:line="360" w:lineRule="auto"/>
              <w:rPr>
                <w:rFonts w:ascii="Arial" w:hAnsi="Arial" w:cs="Arial"/>
                <w:sz w:val="20"/>
                <w:szCs w:val="20"/>
              </w:rPr>
            </w:pPr>
            <w:r w:rsidRPr="00FF30B1">
              <w:rPr>
                <w:rFonts w:ascii="Arial" w:hAnsi="Arial" w:cs="Arial"/>
                <w:sz w:val="20"/>
                <w:szCs w:val="20"/>
              </w:rPr>
              <w:t>Sulforaphane not reduced</w:t>
            </w:r>
          </w:p>
          <w:p w14:paraId="7D213F6F" w14:textId="77777777" w:rsidR="006E017D" w:rsidRPr="00FF30B1" w:rsidRDefault="006E017D" w:rsidP="005215D4">
            <w:pPr>
              <w:pStyle w:val="ListParagraph"/>
              <w:numPr>
                <w:ilvl w:val="0"/>
                <w:numId w:val="3"/>
              </w:numPr>
              <w:spacing w:line="360" w:lineRule="auto"/>
              <w:jc w:val="both"/>
              <w:rPr>
                <w:rFonts w:ascii="Arial" w:hAnsi="Arial" w:cs="Arial"/>
                <w:sz w:val="20"/>
                <w:szCs w:val="20"/>
              </w:rPr>
            </w:pPr>
            <w:r w:rsidRPr="00FF30B1">
              <w:rPr>
                <w:rFonts w:ascii="Arial" w:hAnsi="Arial" w:cs="Arial"/>
                <w:sz w:val="20"/>
                <w:szCs w:val="20"/>
              </w:rPr>
              <w:t>Enhance</w:t>
            </w:r>
            <w:r w:rsidR="006643AF" w:rsidRPr="00FF30B1">
              <w:rPr>
                <w:rFonts w:ascii="Arial" w:hAnsi="Arial" w:cs="Arial"/>
                <w:sz w:val="20"/>
                <w:szCs w:val="20"/>
              </w:rPr>
              <w:t>d</w:t>
            </w:r>
            <w:r w:rsidRPr="00FF30B1">
              <w:rPr>
                <w:rFonts w:ascii="Arial" w:hAnsi="Arial" w:cs="Arial"/>
                <w:sz w:val="20"/>
                <w:szCs w:val="20"/>
              </w:rPr>
              <w:t xml:space="preserve"> shelf life and maintained nutrients</w:t>
            </w:r>
          </w:p>
        </w:tc>
        <w:tc>
          <w:tcPr>
            <w:tcW w:w="2790" w:type="dxa"/>
          </w:tcPr>
          <w:p w14:paraId="7F8B6E5F" w14:textId="6BCCC0C7" w:rsidR="006F6DFE" w:rsidRPr="00FF30B1" w:rsidRDefault="009C6136" w:rsidP="006E017D">
            <w:pPr>
              <w:spacing w:line="360" w:lineRule="auto"/>
              <w:jc w:val="center"/>
              <w:rPr>
                <w:rFonts w:ascii="Arial" w:hAnsi="Arial" w:cs="Arial"/>
                <w:sz w:val="20"/>
                <w:szCs w:val="20"/>
              </w:rPr>
            </w:pPr>
            <w:r>
              <w:rPr>
                <w:rFonts w:ascii="Arial" w:hAnsi="Arial" w:cs="Arial"/>
                <w:sz w:val="20"/>
                <w:szCs w:val="20"/>
              </w:rPr>
              <w:t>50</w:t>
            </w:r>
          </w:p>
        </w:tc>
      </w:tr>
      <w:tr w:rsidR="00F3234D" w:rsidRPr="00FF30B1" w14:paraId="711518F3" w14:textId="77777777" w:rsidTr="00906BB4">
        <w:tc>
          <w:tcPr>
            <w:tcW w:w="2789" w:type="dxa"/>
          </w:tcPr>
          <w:p w14:paraId="23B5FE79" w14:textId="77777777" w:rsidR="00F3234D" w:rsidRPr="00FF30B1" w:rsidRDefault="0044511E" w:rsidP="0044511E">
            <w:pPr>
              <w:spacing w:line="360" w:lineRule="auto"/>
              <w:jc w:val="center"/>
              <w:rPr>
                <w:rFonts w:ascii="Arial" w:hAnsi="Arial" w:cs="Arial"/>
                <w:sz w:val="20"/>
                <w:szCs w:val="20"/>
              </w:rPr>
            </w:pPr>
            <w:r w:rsidRPr="00FF30B1">
              <w:rPr>
                <w:rFonts w:ascii="Arial" w:hAnsi="Arial" w:cs="Arial"/>
                <w:sz w:val="20"/>
                <w:szCs w:val="20"/>
              </w:rPr>
              <w:t>Modified atmosphere packaging</w:t>
            </w:r>
          </w:p>
        </w:tc>
        <w:tc>
          <w:tcPr>
            <w:tcW w:w="2593" w:type="dxa"/>
          </w:tcPr>
          <w:p w14:paraId="17F0343D" w14:textId="77777777" w:rsidR="00F3234D" w:rsidRPr="00FF30B1" w:rsidRDefault="009A7716" w:rsidP="009A7716">
            <w:pPr>
              <w:spacing w:line="360" w:lineRule="auto"/>
              <w:jc w:val="center"/>
              <w:rPr>
                <w:rFonts w:ascii="Arial" w:hAnsi="Arial" w:cs="Arial"/>
                <w:sz w:val="20"/>
                <w:szCs w:val="20"/>
              </w:rPr>
            </w:pPr>
            <w:r w:rsidRPr="00FF30B1">
              <w:rPr>
                <w:rFonts w:ascii="Arial" w:hAnsi="Arial" w:cs="Arial"/>
                <w:sz w:val="20"/>
                <w:szCs w:val="20"/>
              </w:rPr>
              <w:t>Temp. 4, 8, 15 °C</w:t>
            </w:r>
          </w:p>
        </w:tc>
        <w:tc>
          <w:tcPr>
            <w:tcW w:w="2126" w:type="dxa"/>
          </w:tcPr>
          <w:p w14:paraId="7510B830" w14:textId="77777777" w:rsidR="00F3234D" w:rsidRPr="00FF30B1" w:rsidRDefault="009A7716" w:rsidP="009A7716">
            <w:pPr>
              <w:spacing w:line="360" w:lineRule="auto"/>
              <w:jc w:val="center"/>
              <w:rPr>
                <w:rFonts w:ascii="Arial" w:hAnsi="Arial" w:cs="Arial"/>
                <w:sz w:val="20"/>
                <w:szCs w:val="20"/>
              </w:rPr>
            </w:pPr>
            <w:r w:rsidRPr="00FF30B1">
              <w:rPr>
                <w:rFonts w:ascii="Arial" w:hAnsi="Arial" w:cs="Arial"/>
                <w:sz w:val="20"/>
                <w:szCs w:val="20"/>
              </w:rPr>
              <w:t>21 days</w:t>
            </w:r>
          </w:p>
        </w:tc>
        <w:tc>
          <w:tcPr>
            <w:tcW w:w="3650" w:type="dxa"/>
          </w:tcPr>
          <w:p w14:paraId="1D76F3D7" w14:textId="77777777" w:rsidR="00F3234D" w:rsidRPr="00FF30B1" w:rsidRDefault="009A7716" w:rsidP="009A7716">
            <w:pPr>
              <w:pStyle w:val="ListParagraph"/>
              <w:numPr>
                <w:ilvl w:val="0"/>
                <w:numId w:val="4"/>
              </w:numPr>
              <w:spacing w:line="360" w:lineRule="auto"/>
              <w:jc w:val="both"/>
              <w:rPr>
                <w:rFonts w:ascii="Arial" w:hAnsi="Arial" w:cs="Arial"/>
                <w:sz w:val="20"/>
                <w:szCs w:val="20"/>
              </w:rPr>
            </w:pPr>
            <w:r w:rsidRPr="00FF30B1">
              <w:rPr>
                <w:rFonts w:ascii="Arial" w:hAnsi="Arial" w:cs="Arial"/>
                <w:sz w:val="20"/>
                <w:szCs w:val="20"/>
              </w:rPr>
              <w:t>Maintain</w:t>
            </w:r>
            <w:r w:rsidR="006643AF" w:rsidRPr="00FF30B1">
              <w:rPr>
                <w:rFonts w:ascii="Arial" w:hAnsi="Arial" w:cs="Arial"/>
                <w:sz w:val="20"/>
                <w:szCs w:val="20"/>
              </w:rPr>
              <w:t>ed</w:t>
            </w:r>
            <w:r w:rsidRPr="00FF30B1">
              <w:rPr>
                <w:rFonts w:ascii="Arial" w:hAnsi="Arial" w:cs="Arial"/>
                <w:sz w:val="20"/>
                <w:szCs w:val="20"/>
              </w:rPr>
              <w:t xml:space="preserve"> shelf life</w:t>
            </w:r>
          </w:p>
          <w:p w14:paraId="77752FE1" w14:textId="77777777" w:rsidR="009A7716" w:rsidRPr="00FF30B1" w:rsidRDefault="009A7716" w:rsidP="009A7716">
            <w:pPr>
              <w:pStyle w:val="ListParagraph"/>
              <w:numPr>
                <w:ilvl w:val="0"/>
                <w:numId w:val="4"/>
              </w:numPr>
              <w:spacing w:line="360" w:lineRule="auto"/>
              <w:jc w:val="both"/>
              <w:rPr>
                <w:rFonts w:ascii="Arial" w:hAnsi="Arial" w:cs="Arial"/>
                <w:sz w:val="20"/>
                <w:szCs w:val="20"/>
              </w:rPr>
            </w:pPr>
            <w:r w:rsidRPr="00FF30B1">
              <w:rPr>
                <w:rFonts w:ascii="Arial" w:hAnsi="Arial" w:cs="Arial"/>
                <w:sz w:val="20"/>
                <w:szCs w:val="20"/>
              </w:rPr>
              <w:t>Preserve</w:t>
            </w:r>
            <w:r w:rsidR="006643AF" w:rsidRPr="00FF30B1">
              <w:rPr>
                <w:rFonts w:ascii="Arial" w:hAnsi="Arial" w:cs="Arial"/>
                <w:sz w:val="20"/>
                <w:szCs w:val="20"/>
              </w:rPr>
              <w:t>d</w:t>
            </w:r>
            <w:r w:rsidRPr="00FF30B1">
              <w:rPr>
                <w:rFonts w:ascii="Arial" w:hAnsi="Arial" w:cs="Arial"/>
                <w:sz w:val="20"/>
                <w:szCs w:val="20"/>
              </w:rPr>
              <w:t xml:space="preserve"> glucosinolates content</w:t>
            </w:r>
          </w:p>
          <w:p w14:paraId="65BAD474" w14:textId="77777777" w:rsidR="009A7716" w:rsidRPr="00FF30B1" w:rsidRDefault="009A7716" w:rsidP="005215D4">
            <w:pPr>
              <w:pStyle w:val="ListParagraph"/>
              <w:numPr>
                <w:ilvl w:val="0"/>
                <w:numId w:val="4"/>
              </w:numPr>
              <w:spacing w:line="360" w:lineRule="auto"/>
              <w:jc w:val="both"/>
              <w:rPr>
                <w:rFonts w:ascii="Arial" w:hAnsi="Arial" w:cs="Arial"/>
                <w:sz w:val="20"/>
                <w:szCs w:val="20"/>
              </w:rPr>
            </w:pPr>
            <w:r w:rsidRPr="00FF30B1">
              <w:rPr>
                <w:rFonts w:ascii="Arial" w:hAnsi="Arial" w:cs="Arial"/>
                <w:sz w:val="20"/>
                <w:szCs w:val="20"/>
              </w:rPr>
              <w:t>Preserve</w:t>
            </w:r>
            <w:r w:rsidR="006643AF" w:rsidRPr="00FF30B1">
              <w:rPr>
                <w:rFonts w:ascii="Arial" w:hAnsi="Arial" w:cs="Arial"/>
                <w:sz w:val="20"/>
                <w:szCs w:val="20"/>
              </w:rPr>
              <w:t>d</w:t>
            </w:r>
            <w:r w:rsidRPr="00FF30B1">
              <w:rPr>
                <w:rFonts w:ascii="Arial" w:hAnsi="Arial" w:cs="Arial"/>
                <w:sz w:val="20"/>
                <w:szCs w:val="20"/>
              </w:rPr>
              <w:t xml:space="preserve"> nutrients  </w:t>
            </w:r>
          </w:p>
        </w:tc>
        <w:tc>
          <w:tcPr>
            <w:tcW w:w="2790" w:type="dxa"/>
          </w:tcPr>
          <w:p w14:paraId="4B7560F3" w14:textId="676A5209" w:rsidR="00F3234D" w:rsidRPr="00FF30B1" w:rsidRDefault="009C6136" w:rsidP="005215D4">
            <w:pPr>
              <w:spacing w:line="360" w:lineRule="auto"/>
              <w:jc w:val="center"/>
              <w:rPr>
                <w:rFonts w:ascii="Arial" w:hAnsi="Arial" w:cs="Arial"/>
                <w:sz w:val="20"/>
                <w:szCs w:val="20"/>
              </w:rPr>
            </w:pPr>
            <w:r>
              <w:rPr>
                <w:rFonts w:ascii="Arial" w:hAnsi="Arial" w:cs="Arial"/>
                <w:sz w:val="20"/>
                <w:szCs w:val="20"/>
              </w:rPr>
              <w:t>60</w:t>
            </w:r>
          </w:p>
        </w:tc>
      </w:tr>
      <w:tr w:rsidR="00F3234D" w:rsidRPr="00FF30B1" w14:paraId="6040CB91" w14:textId="77777777" w:rsidTr="00906BB4">
        <w:tc>
          <w:tcPr>
            <w:tcW w:w="2789" w:type="dxa"/>
          </w:tcPr>
          <w:p w14:paraId="516B17D7" w14:textId="77777777" w:rsidR="00216496" w:rsidRPr="00FF30B1" w:rsidRDefault="009F5906" w:rsidP="009F5906">
            <w:pPr>
              <w:spacing w:line="360" w:lineRule="auto"/>
              <w:jc w:val="center"/>
              <w:rPr>
                <w:rFonts w:ascii="Arial" w:hAnsi="Arial" w:cs="Arial"/>
                <w:sz w:val="20"/>
                <w:szCs w:val="20"/>
              </w:rPr>
            </w:pPr>
            <w:r w:rsidRPr="00FF30B1">
              <w:rPr>
                <w:rFonts w:ascii="Arial" w:hAnsi="Arial" w:cs="Arial"/>
                <w:sz w:val="20"/>
                <w:szCs w:val="20"/>
              </w:rPr>
              <w:t xml:space="preserve">Light </w:t>
            </w:r>
            <w:r w:rsidR="003F5C33" w:rsidRPr="00FF30B1">
              <w:rPr>
                <w:rFonts w:ascii="Arial" w:hAnsi="Arial" w:cs="Arial"/>
                <w:sz w:val="20"/>
                <w:szCs w:val="20"/>
              </w:rPr>
              <w:t>e</w:t>
            </w:r>
            <w:r w:rsidRPr="00FF30B1">
              <w:rPr>
                <w:rFonts w:ascii="Arial" w:hAnsi="Arial" w:cs="Arial"/>
                <w:sz w:val="20"/>
                <w:szCs w:val="20"/>
              </w:rPr>
              <w:t>xposure</w:t>
            </w:r>
          </w:p>
          <w:p w14:paraId="147E6CCC" w14:textId="77777777" w:rsidR="00216496" w:rsidRPr="00FF30B1" w:rsidRDefault="00216496" w:rsidP="001A2669">
            <w:pPr>
              <w:spacing w:line="360" w:lineRule="auto"/>
              <w:jc w:val="both"/>
              <w:rPr>
                <w:rFonts w:ascii="Arial" w:hAnsi="Arial" w:cs="Arial"/>
                <w:b/>
                <w:sz w:val="20"/>
                <w:szCs w:val="20"/>
              </w:rPr>
            </w:pPr>
          </w:p>
        </w:tc>
        <w:tc>
          <w:tcPr>
            <w:tcW w:w="2593" w:type="dxa"/>
          </w:tcPr>
          <w:p w14:paraId="512091D8" w14:textId="77777777" w:rsidR="00F3234D" w:rsidRPr="00FF30B1" w:rsidRDefault="00CC74C1" w:rsidP="00CC74C1">
            <w:pPr>
              <w:spacing w:line="360" w:lineRule="auto"/>
              <w:jc w:val="center"/>
              <w:rPr>
                <w:rFonts w:ascii="Arial" w:hAnsi="Arial" w:cs="Arial"/>
                <w:b/>
                <w:sz w:val="20"/>
                <w:szCs w:val="20"/>
              </w:rPr>
            </w:pPr>
            <w:r w:rsidRPr="00FF30B1">
              <w:rPr>
                <w:rFonts w:ascii="Arial" w:hAnsi="Arial" w:cs="Arial"/>
                <w:sz w:val="20"/>
                <w:szCs w:val="20"/>
              </w:rPr>
              <w:t>Temp. 5 °C</w:t>
            </w:r>
          </w:p>
        </w:tc>
        <w:tc>
          <w:tcPr>
            <w:tcW w:w="2126" w:type="dxa"/>
          </w:tcPr>
          <w:p w14:paraId="6987ED19" w14:textId="77777777" w:rsidR="00F3234D" w:rsidRPr="00FF30B1" w:rsidRDefault="00CC74C1" w:rsidP="00CC74C1">
            <w:pPr>
              <w:spacing w:line="360" w:lineRule="auto"/>
              <w:jc w:val="center"/>
              <w:rPr>
                <w:rFonts w:ascii="Arial" w:hAnsi="Arial" w:cs="Arial"/>
                <w:sz w:val="20"/>
                <w:szCs w:val="20"/>
              </w:rPr>
            </w:pPr>
            <w:r w:rsidRPr="00FF30B1">
              <w:rPr>
                <w:rFonts w:ascii="Arial" w:hAnsi="Arial" w:cs="Arial"/>
                <w:sz w:val="20"/>
                <w:szCs w:val="20"/>
              </w:rPr>
              <w:t>14 days</w:t>
            </w:r>
          </w:p>
        </w:tc>
        <w:tc>
          <w:tcPr>
            <w:tcW w:w="3650" w:type="dxa"/>
          </w:tcPr>
          <w:p w14:paraId="1E9FCBEC" w14:textId="77777777" w:rsidR="00F3234D" w:rsidRPr="00FF30B1" w:rsidRDefault="006643AF" w:rsidP="009A7716">
            <w:pPr>
              <w:pStyle w:val="ListParagraph"/>
              <w:numPr>
                <w:ilvl w:val="0"/>
                <w:numId w:val="4"/>
              </w:numPr>
              <w:spacing w:line="360" w:lineRule="auto"/>
              <w:jc w:val="both"/>
              <w:rPr>
                <w:rFonts w:ascii="Arial" w:hAnsi="Arial" w:cs="Arial"/>
                <w:sz w:val="20"/>
                <w:szCs w:val="20"/>
              </w:rPr>
            </w:pPr>
            <w:r w:rsidRPr="00FF30B1">
              <w:rPr>
                <w:rFonts w:ascii="Arial" w:hAnsi="Arial" w:cs="Arial"/>
                <w:sz w:val="20"/>
                <w:szCs w:val="20"/>
              </w:rPr>
              <w:t>Enhanced the sulforaphane content</w:t>
            </w:r>
          </w:p>
          <w:p w14:paraId="735EEF87" w14:textId="77777777" w:rsidR="006643AF" w:rsidRPr="00FF30B1" w:rsidRDefault="006643AF" w:rsidP="006643AF">
            <w:pPr>
              <w:pStyle w:val="ListParagraph"/>
              <w:numPr>
                <w:ilvl w:val="0"/>
                <w:numId w:val="4"/>
              </w:numPr>
              <w:spacing w:line="360" w:lineRule="auto"/>
              <w:jc w:val="both"/>
              <w:rPr>
                <w:rFonts w:ascii="Arial" w:hAnsi="Arial" w:cs="Arial"/>
                <w:b/>
                <w:sz w:val="20"/>
                <w:szCs w:val="20"/>
              </w:rPr>
            </w:pPr>
            <w:r w:rsidRPr="00FF30B1">
              <w:rPr>
                <w:rFonts w:ascii="Arial" w:hAnsi="Arial" w:cs="Arial"/>
                <w:sz w:val="20"/>
                <w:szCs w:val="20"/>
              </w:rPr>
              <w:t xml:space="preserve">Extend the shelf life and preserved nutrients </w:t>
            </w:r>
            <w:r w:rsidRPr="00FF30B1">
              <w:rPr>
                <w:rFonts w:ascii="Arial" w:hAnsi="Arial" w:cs="Arial"/>
                <w:b/>
                <w:sz w:val="20"/>
                <w:szCs w:val="20"/>
              </w:rPr>
              <w:t xml:space="preserve"> </w:t>
            </w:r>
          </w:p>
        </w:tc>
        <w:tc>
          <w:tcPr>
            <w:tcW w:w="2790" w:type="dxa"/>
          </w:tcPr>
          <w:p w14:paraId="1C18033C" w14:textId="0902F12D" w:rsidR="00F3234D" w:rsidRPr="009C6136" w:rsidRDefault="009C6136" w:rsidP="00097125">
            <w:pPr>
              <w:spacing w:line="360" w:lineRule="auto"/>
              <w:jc w:val="center"/>
              <w:rPr>
                <w:rFonts w:ascii="Arial" w:hAnsi="Arial" w:cs="Arial"/>
                <w:bCs/>
                <w:sz w:val="20"/>
                <w:szCs w:val="20"/>
              </w:rPr>
            </w:pPr>
            <w:r w:rsidRPr="009C6136">
              <w:rPr>
                <w:rFonts w:ascii="Arial" w:hAnsi="Arial" w:cs="Arial"/>
                <w:bCs/>
                <w:sz w:val="20"/>
                <w:szCs w:val="20"/>
              </w:rPr>
              <w:t>55</w:t>
            </w:r>
          </w:p>
        </w:tc>
      </w:tr>
      <w:tr w:rsidR="000A4264" w:rsidRPr="00FF30B1" w14:paraId="6A11478D" w14:textId="77777777" w:rsidTr="00906BB4">
        <w:tc>
          <w:tcPr>
            <w:tcW w:w="2789" w:type="dxa"/>
          </w:tcPr>
          <w:p w14:paraId="30CE716A" w14:textId="77777777" w:rsidR="000A4264" w:rsidRPr="00FF30B1" w:rsidRDefault="000A4264" w:rsidP="009F5906">
            <w:pPr>
              <w:spacing w:line="360" w:lineRule="auto"/>
              <w:jc w:val="center"/>
              <w:rPr>
                <w:rFonts w:ascii="Arial" w:hAnsi="Arial" w:cs="Arial"/>
                <w:sz w:val="20"/>
                <w:szCs w:val="20"/>
              </w:rPr>
            </w:pPr>
            <w:r w:rsidRPr="00FF30B1">
              <w:rPr>
                <w:rFonts w:ascii="Arial" w:hAnsi="Arial" w:cs="Arial"/>
                <w:sz w:val="20"/>
                <w:szCs w:val="20"/>
              </w:rPr>
              <w:t xml:space="preserve">Irradiation </w:t>
            </w:r>
          </w:p>
        </w:tc>
        <w:tc>
          <w:tcPr>
            <w:tcW w:w="2593" w:type="dxa"/>
          </w:tcPr>
          <w:p w14:paraId="7AE1AD05" w14:textId="77777777" w:rsidR="000A4264" w:rsidRPr="00FF30B1" w:rsidRDefault="000A4264" w:rsidP="000A4264">
            <w:pPr>
              <w:spacing w:line="360" w:lineRule="auto"/>
              <w:jc w:val="center"/>
              <w:rPr>
                <w:rFonts w:ascii="Arial" w:hAnsi="Arial" w:cs="Arial"/>
                <w:sz w:val="20"/>
                <w:szCs w:val="20"/>
              </w:rPr>
            </w:pPr>
            <w:r w:rsidRPr="00FF30B1">
              <w:rPr>
                <w:rFonts w:ascii="Arial" w:hAnsi="Arial" w:cs="Arial"/>
                <w:sz w:val="20"/>
                <w:szCs w:val="20"/>
              </w:rPr>
              <w:t>Temp. 0, 4 °C</w:t>
            </w:r>
          </w:p>
        </w:tc>
        <w:tc>
          <w:tcPr>
            <w:tcW w:w="2126" w:type="dxa"/>
          </w:tcPr>
          <w:p w14:paraId="3EB79DE4" w14:textId="77777777" w:rsidR="000A4264" w:rsidRPr="00FF30B1" w:rsidRDefault="000A4264" w:rsidP="00CC74C1">
            <w:pPr>
              <w:spacing w:line="360" w:lineRule="auto"/>
              <w:jc w:val="center"/>
              <w:rPr>
                <w:rFonts w:ascii="Arial" w:hAnsi="Arial" w:cs="Arial"/>
                <w:sz w:val="20"/>
                <w:szCs w:val="20"/>
              </w:rPr>
            </w:pPr>
            <w:r w:rsidRPr="00FF30B1">
              <w:rPr>
                <w:rFonts w:ascii="Arial" w:hAnsi="Arial" w:cs="Arial"/>
                <w:sz w:val="20"/>
                <w:szCs w:val="20"/>
              </w:rPr>
              <w:t>4-7 days</w:t>
            </w:r>
          </w:p>
        </w:tc>
        <w:tc>
          <w:tcPr>
            <w:tcW w:w="3650" w:type="dxa"/>
          </w:tcPr>
          <w:p w14:paraId="2530FE16" w14:textId="77777777" w:rsidR="000A4264" w:rsidRPr="00FF30B1" w:rsidRDefault="0058706C" w:rsidP="0058706C">
            <w:pPr>
              <w:pStyle w:val="ListParagraph"/>
              <w:numPr>
                <w:ilvl w:val="0"/>
                <w:numId w:val="4"/>
              </w:numPr>
              <w:spacing w:line="360" w:lineRule="auto"/>
              <w:jc w:val="both"/>
              <w:rPr>
                <w:rFonts w:ascii="Arial" w:hAnsi="Arial" w:cs="Arial"/>
                <w:sz w:val="20"/>
                <w:szCs w:val="20"/>
              </w:rPr>
            </w:pPr>
            <w:r w:rsidRPr="00FF30B1">
              <w:rPr>
                <w:rFonts w:ascii="Arial" w:hAnsi="Arial" w:cs="Arial"/>
                <w:sz w:val="20"/>
                <w:szCs w:val="20"/>
              </w:rPr>
              <w:t>Maintained sulforaphane content</w:t>
            </w:r>
          </w:p>
          <w:p w14:paraId="639045B1" w14:textId="77777777" w:rsidR="0058706C" w:rsidRPr="00FF30B1" w:rsidRDefault="0058706C" w:rsidP="0058706C">
            <w:pPr>
              <w:pStyle w:val="ListParagraph"/>
              <w:numPr>
                <w:ilvl w:val="0"/>
                <w:numId w:val="4"/>
              </w:numPr>
              <w:spacing w:line="360" w:lineRule="auto"/>
              <w:jc w:val="both"/>
              <w:rPr>
                <w:rFonts w:ascii="Arial" w:hAnsi="Arial" w:cs="Arial"/>
                <w:sz w:val="20"/>
                <w:szCs w:val="20"/>
              </w:rPr>
            </w:pPr>
            <w:r w:rsidRPr="00FF30B1">
              <w:rPr>
                <w:rFonts w:ascii="Arial" w:hAnsi="Arial" w:cs="Arial"/>
                <w:sz w:val="20"/>
                <w:szCs w:val="20"/>
              </w:rPr>
              <w:t>Improved shelf life</w:t>
            </w:r>
          </w:p>
          <w:p w14:paraId="30CE7DE1" w14:textId="77777777" w:rsidR="0058706C" w:rsidRPr="00FF30B1" w:rsidRDefault="0058706C" w:rsidP="0058706C">
            <w:pPr>
              <w:pStyle w:val="ListParagraph"/>
              <w:numPr>
                <w:ilvl w:val="0"/>
                <w:numId w:val="4"/>
              </w:numPr>
              <w:spacing w:line="360" w:lineRule="auto"/>
              <w:jc w:val="both"/>
              <w:rPr>
                <w:rFonts w:ascii="Arial" w:hAnsi="Arial" w:cs="Arial"/>
                <w:sz w:val="20"/>
                <w:szCs w:val="20"/>
              </w:rPr>
            </w:pPr>
            <w:r w:rsidRPr="00FF30B1">
              <w:rPr>
                <w:rFonts w:ascii="Arial" w:hAnsi="Arial" w:cs="Arial"/>
                <w:sz w:val="20"/>
                <w:szCs w:val="20"/>
              </w:rPr>
              <w:lastRenderedPageBreak/>
              <w:t xml:space="preserve">Maintained nutrients in broccoli  </w:t>
            </w:r>
          </w:p>
        </w:tc>
        <w:tc>
          <w:tcPr>
            <w:tcW w:w="2790" w:type="dxa"/>
          </w:tcPr>
          <w:p w14:paraId="7CBFEDC3" w14:textId="14156057" w:rsidR="000A4264" w:rsidRPr="00FF30B1" w:rsidRDefault="009C6136" w:rsidP="00097125">
            <w:pPr>
              <w:spacing w:line="360" w:lineRule="auto"/>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61</w:t>
            </w:r>
          </w:p>
        </w:tc>
      </w:tr>
      <w:tr w:rsidR="00F147FA" w:rsidRPr="00FF30B1" w14:paraId="133DA6A6" w14:textId="77777777" w:rsidTr="00906BB4">
        <w:tc>
          <w:tcPr>
            <w:tcW w:w="2789" w:type="dxa"/>
          </w:tcPr>
          <w:p w14:paraId="33F2D3D9" w14:textId="77777777" w:rsidR="00F147FA" w:rsidRPr="00FF30B1" w:rsidRDefault="00F147FA" w:rsidP="009F5906">
            <w:pPr>
              <w:spacing w:line="360" w:lineRule="auto"/>
              <w:jc w:val="center"/>
              <w:rPr>
                <w:rFonts w:ascii="Arial" w:hAnsi="Arial" w:cs="Arial"/>
                <w:sz w:val="20"/>
                <w:szCs w:val="20"/>
              </w:rPr>
            </w:pPr>
            <w:r w:rsidRPr="00FF30B1">
              <w:rPr>
                <w:rFonts w:ascii="Arial" w:hAnsi="Arial" w:cs="Arial"/>
                <w:sz w:val="20"/>
                <w:szCs w:val="20"/>
              </w:rPr>
              <w:t xml:space="preserve">High pressure processing </w:t>
            </w:r>
          </w:p>
        </w:tc>
        <w:tc>
          <w:tcPr>
            <w:tcW w:w="2593" w:type="dxa"/>
          </w:tcPr>
          <w:p w14:paraId="05B60DB1" w14:textId="77777777" w:rsidR="00F147FA" w:rsidRPr="00FF30B1" w:rsidRDefault="00F147FA" w:rsidP="000A4264">
            <w:pPr>
              <w:spacing w:line="360" w:lineRule="auto"/>
              <w:jc w:val="center"/>
              <w:rPr>
                <w:rFonts w:ascii="Arial" w:hAnsi="Arial" w:cs="Arial"/>
                <w:sz w:val="20"/>
                <w:szCs w:val="20"/>
              </w:rPr>
            </w:pPr>
            <w:r w:rsidRPr="00FF30B1">
              <w:rPr>
                <w:rFonts w:ascii="Arial" w:hAnsi="Arial" w:cs="Arial"/>
                <w:sz w:val="20"/>
                <w:szCs w:val="20"/>
              </w:rPr>
              <w:t xml:space="preserve">Time 3 min </w:t>
            </w:r>
          </w:p>
          <w:p w14:paraId="3437FB52" w14:textId="77777777" w:rsidR="00F147FA" w:rsidRPr="00FF30B1" w:rsidRDefault="00F147FA" w:rsidP="000A4264">
            <w:pPr>
              <w:spacing w:line="360" w:lineRule="auto"/>
              <w:jc w:val="center"/>
              <w:rPr>
                <w:rFonts w:ascii="Arial" w:hAnsi="Arial" w:cs="Arial"/>
                <w:sz w:val="20"/>
                <w:szCs w:val="20"/>
              </w:rPr>
            </w:pPr>
            <w:r w:rsidRPr="00FF30B1">
              <w:rPr>
                <w:rFonts w:ascii="Arial" w:hAnsi="Arial" w:cs="Arial"/>
                <w:sz w:val="20"/>
                <w:szCs w:val="20"/>
              </w:rPr>
              <w:t>Treatment at 400 MPa</w:t>
            </w:r>
          </w:p>
        </w:tc>
        <w:tc>
          <w:tcPr>
            <w:tcW w:w="2126" w:type="dxa"/>
          </w:tcPr>
          <w:p w14:paraId="62B13F38" w14:textId="77777777" w:rsidR="00F147FA" w:rsidRPr="00FF30B1" w:rsidRDefault="00F147FA" w:rsidP="00CC74C1">
            <w:pPr>
              <w:spacing w:line="360" w:lineRule="auto"/>
              <w:jc w:val="center"/>
              <w:rPr>
                <w:rFonts w:ascii="Arial" w:hAnsi="Arial" w:cs="Arial"/>
                <w:sz w:val="20"/>
                <w:szCs w:val="20"/>
              </w:rPr>
            </w:pPr>
            <w:r w:rsidRPr="00FF30B1">
              <w:rPr>
                <w:rFonts w:ascii="Arial" w:hAnsi="Arial" w:cs="Arial"/>
                <w:sz w:val="20"/>
                <w:szCs w:val="20"/>
              </w:rPr>
              <w:t xml:space="preserve">20 Seconds </w:t>
            </w:r>
          </w:p>
        </w:tc>
        <w:tc>
          <w:tcPr>
            <w:tcW w:w="3650" w:type="dxa"/>
          </w:tcPr>
          <w:p w14:paraId="44D33DA8" w14:textId="77777777" w:rsidR="00F147FA" w:rsidRPr="00FF30B1" w:rsidRDefault="00F147FA" w:rsidP="00F147FA">
            <w:pPr>
              <w:pStyle w:val="ListParagraph"/>
              <w:numPr>
                <w:ilvl w:val="0"/>
                <w:numId w:val="4"/>
              </w:numPr>
              <w:spacing w:line="360" w:lineRule="auto"/>
              <w:jc w:val="both"/>
              <w:rPr>
                <w:rFonts w:ascii="Arial" w:hAnsi="Arial" w:cs="Arial"/>
                <w:sz w:val="20"/>
                <w:szCs w:val="20"/>
              </w:rPr>
            </w:pPr>
            <w:r w:rsidRPr="00FF30B1">
              <w:rPr>
                <w:rFonts w:ascii="Arial" w:hAnsi="Arial" w:cs="Arial"/>
                <w:sz w:val="20"/>
                <w:szCs w:val="20"/>
              </w:rPr>
              <w:t xml:space="preserve">Enhanced the enrichment of sulforaphane </w:t>
            </w:r>
          </w:p>
          <w:p w14:paraId="76F12899" w14:textId="77777777" w:rsidR="00F147FA" w:rsidRPr="00FF30B1" w:rsidRDefault="00F147FA" w:rsidP="00F147FA">
            <w:pPr>
              <w:pStyle w:val="ListParagraph"/>
              <w:numPr>
                <w:ilvl w:val="0"/>
                <w:numId w:val="4"/>
              </w:numPr>
              <w:spacing w:line="360" w:lineRule="auto"/>
              <w:jc w:val="both"/>
              <w:rPr>
                <w:rFonts w:ascii="Arial" w:hAnsi="Arial" w:cs="Arial"/>
                <w:sz w:val="20"/>
                <w:szCs w:val="20"/>
              </w:rPr>
            </w:pPr>
            <w:r w:rsidRPr="00FF30B1">
              <w:rPr>
                <w:rFonts w:ascii="Arial" w:hAnsi="Arial" w:cs="Arial"/>
                <w:sz w:val="20"/>
                <w:szCs w:val="20"/>
              </w:rPr>
              <w:t>Effective for broccoli as a functional food</w:t>
            </w:r>
          </w:p>
        </w:tc>
        <w:tc>
          <w:tcPr>
            <w:tcW w:w="2790" w:type="dxa"/>
          </w:tcPr>
          <w:p w14:paraId="1CAF7C3B" w14:textId="1926E986" w:rsidR="00F147FA" w:rsidRPr="00FF30B1" w:rsidRDefault="009C6136" w:rsidP="00097125">
            <w:pPr>
              <w:spacing w:line="360" w:lineRule="auto"/>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62</w:t>
            </w:r>
          </w:p>
        </w:tc>
      </w:tr>
    </w:tbl>
    <w:p w14:paraId="3F2EDF29" w14:textId="77777777" w:rsidR="006F6DFE" w:rsidRPr="00FF30B1" w:rsidRDefault="006F6DFE" w:rsidP="001A2669">
      <w:pPr>
        <w:spacing w:line="360" w:lineRule="auto"/>
        <w:jc w:val="both"/>
        <w:rPr>
          <w:rFonts w:ascii="Arial" w:hAnsi="Arial" w:cs="Arial"/>
          <w:b/>
          <w:sz w:val="20"/>
          <w:szCs w:val="20"/>
        </w:rPr>
        <w:sectPr w:rsidR="006F6DFE" w:rsidRPr="00FF30B1" w:rsidSect="006F6DFE">
          <w:pgSz w:w="16838" w:h="11906" w:orient="landscape"/>
          <w:pgMar w:top="1440" w:right="1440" w:bottom="1440" w:left="1440" w:header="708" w:footer="708" w:gutter="0"/>
          <w:cols w:space="708"/>
          <w:docGrid w:linePitch="360"/>
        </w:sectPr>
      </w:pPr>
    </w:p>
    <w:p w14:paraId="0433EBDC" w14:textId="2B05F931" w:rsidR="00B14514" w:rsidRPr="000541F4" w:rsidRDefault="002A1711" w:rsidP="001A2669">
      <w:pPr>
        <w:spacing w:line="360" w:lineRule="auto"/>
        <w:jc w:val="both"/>
        <w:rPr>
          <w:rFonts w:ascii="Arial" w:hAnsi="Arial" w:cs="Arial"/>
          <w:b/>
        </w:rPr>
      </w:pPr>
      <w:r w:rsidRPr="000541F4">
        <w:rPr>
          <w:rFonts w:ascii="Arial" w:hAnsi="Arial" w:cs="Arial"/>
          <w:b/>
        </w:rPr>
        <w:lastRenderedPageBreak/>
        <w:t>CONCLUSION</w:t>
      </w:r>
    </w:p>
    <w:p w14:paraId="56EC00BB" w14:textId="77777777" w:rsidR="00026647" w:rsidRPr="00FF30B1" w:rsidRDefault="00026647" w:rsidP="00026647">
      <w:pPr>
        <w:spacing w:line="360" w:lineRule="auto"/>
        <w:jc w:val="both"/>
        <w:rPr>
          <w:rFonts w:ascii="Arial" w:hAnsi="Arial" w:cs="Arial"/>
          <w:sz w:val="20"/>
          <w:szCs w:val="20"/>
        </w:rPr>
      </w:pPr>
      <w:r w:rsidRPr="00FF30B1">
        <w:rPr>
          <w:rFonts w:ascii="Arial" w:hAnsi="Arial" w:cs="Arial"/>
          <w:sz w:val="20"/>
          <w:szCs w:val="20"/>
        </w:rPr>
        <w:t xml:space="preserve">Broccoli's perishable nature and the absence of postharvest management technology contribute to its rapid and widespread spoilage after harvest. The sulforaphane </w:t>
      </w:r>
      <w:r w:rsidR="001D557B" w:rsidRPr="00FF30B1">
        <w:rPr>
          <w:rFonts w:ascii="Arial" w:hAnsi="Arial" w:cs="Arial"/>
          <w:sz w:val="20"/>
          <w:szCs w:val="20"/>
        </w:rPr>
        <w:t xml:space="preserve">content </w:t>
      </w:r>
      <w:r w:rsidRPr="00FF30B1">
        <w:rPr>
          <w:rFonts w:ascii="Arial" w:hAnsi="Arial" w:cs="Arial"/>
          <w:sz w:val="20"/>
          <w:szCs w:val="20"/>
        </w:rPr>
        <w:t xml:space="preserve">has been shown to inhibit </w:t>
      </w:r>
      <w:proofErr w:type="spellStart"/>
      <w:r w:rsidRPr="00FF30B1">
        <w:rPr>
          <w:rFonts w:ascii="Arial" w:hAnsi="Arial" w:cs="Arial"/>
          <w:sz w:val="20"/>
          <w:szCs w:val="20"/>
        </w:rPr>
        <w:t>tumor</w:t>
      </w:r>
      <w:proofErr w:type="spellEnd"/>
      <w:r w:rsidRPr="00FF30B1">
        <w:rPr>
          <w:rFonts w:ascii="Arial" w:hAnsi="Arial" w:cs="Arial"/>
          <w:sz w:val="20"/>
          <w:szCs w:val="20"/>
        </w:rPr>
        <w:t xml:space="preserve"> growth, cause cell cycle arrest, and trigger programmed cell death, all of which are </w:t>
      </w:r>
      <w:r w:rsidR="001D557B" w:rsidRPr="00FF30B1">
        <w:rPr>
          <w:rFonts w:ascii="Arial" w:hAnsi="Arial" w:cs="Arial"/>
          <w:sz w:val="20"/>
          <w:szCs w:val="20"/>
        </w:rPr>
        <w:t>favourable</w:t>
      </w:r>
      <w:r w:rsidRPr="00FF30B1">
        <w:rPr>
          <w:rFonts w:ascii="Arial" w:hAnsi="Arial" w:cs="Arial"/>
          <w:sz w:val="20"/>
          <w:szCs w:val="20"/>
        </w:rPr>
        <w:t xml:space="preserve"> to human health. The cytoprotective, antioxidant, and anti-inflammatory characteristics of sulforaphane make it an </w:t>
      </w:r>
      <w:r w:rsidR="001D557B" w:rsidRPr="00FF30B1">
        <w:rPr>
          <w:rFonts w:ascii="Arial" w:hAnsi="Arial" w:cs="Arial"/>
          <w:sz w:val="20"/>
          <w:szCs w:val="20"/>
        </w:rPr>
        <w:t>important</w:t>
      </w:r>
      <w:r w:rsidRPr="00FF30B1">
        <w:rPr>
          <w:rFonts w:ascii="Arial" w:hAnsi="Arial" w:cs="Arial"/>
          <w:sz w:val="20"/>
          <w:szCs w:val="20"/>
        </w:rPr>
        <w:t xml:space="preserve"> compound. Sulforaphane is a phytochemical found in the diet; it has been shown to have a low toxicity profile and to be well tolerated when administered to people. To prevent the spread of rotting bacteria, maintain quality, and keep broccoli fresh for as long as possible, it is necessary to take a holistic strategy that takes into account hygiene, temperature, moisture, and atmosphere. Broccoli's </w:t>
      </w:r>
      <w:proofErr w:type="spellStart"/>
      <w:r w:rsidRPr="00FF30B1">
        <w:rPr>
          <w:rFonts w:ascii="Arial" w:hAnsi="Arial" w:cs="Arial"/>
          <w:sz w:val="20"/>
          <w:szCs w:val="20"/>
        </w:rPr>
        <w:t>color</w:t>
      </w:r>
      <w:proofErr w:type="spellEnd"/>
      <w:r w:rsidRPr="00FF30B1">
        <w:rPr>
          <w:rFonts w:ascii="Arial" w:hAnsi="Arial" w:cs="Arial"/>
          <w:sz w:val="20"/>
          <w:szCs w:val="20"/>
        </w:rPr>
        <w:t xml:space="preserve">, </w:t>
      </w:r>
      <w:proofErr w:type="spellStart"/>
      <w:r w:rsidRPr="00FF30B1">
        <w:rPr>
          <w:rFonts w:ascii="Arial" w:hAnsi="Arial" w:cs="Arial"/>
          <w:sz w:val="20"/>
          <w:szCs w:val="20"/>
        </w:rPr>
        <w:t>flavor</w:t>
      </w:r>
      <w:proofErr w:type="spellEnd"/>
      <w:r w:rsidRPr="00FF30B1">
        <w:rPr>
          <w:rFonts w:ascii="Arial" w:hAnsi="Arial" w:cs="Arial"/>
          <w:sz w:val="20"/>
          <w:szCs w:val="20"/>
        </w:rPr>
        <w:t xml:space="preserve">, texture, and nutrients are all important qualities, and they can be preserved by careful postharvest handling. However, pre- and postharvest chemical treatment, drying processes after washing, photoperiodic intensity exposure, atmospheric composition, and harvest timing which effect quality and shelf life of broccoli. Broccoli is preserved using a variety of methods to extend its freshness. Broccoli can also be treated with </w:t>
      </w:r>
      <w:r w:rsidR="00110930" w:rsidRPr="00FF30B1">
        <w:rPr>
          <w:rFonts w:ascii="Arial" w:hAnsi="Arial" w:cs="Arial"/>
          <w:sz w:val="20"/>
          <w:szCs w:val="20"/>
        </w:rPr>
        <w:t xml:space="preserve">techniques </w:t>
      </w:r>
      <w:r w:rsidRPr="00FF30B1">
        <w:rPr>
          <w:rFonts w:ascii="Arial" w:hAnsi="Arial" w:cs="Arial"/>
          <w:sz w:val="20"/>
          <w:szCs w:val="20"/>
        </w:rPr>
        <w:t xml:space="preserve">including </w:t>
      </w:r>
      <w:r w:rsidR="00110930" w:rsidRPr="00FF30B1">
        <w:rPr>
          <w:rFonts w:ascii="Arial" w:hAnsi="Arial" w:cs="Arial"/>
          <w:sz w:val="20"/>
          <w:szCs w:val="20"/>
        </w:rPr>
        <w:t xml:space="preserve">high pressure processing, modified atmosphere packaging, </w:t>
      </w:r>
      <w:r w:rsidRPr="00FF30B1">
        <w:rPr>
          <w:rFonts w:ascii="Arial" w:hAnsi="Arial" w:cs="Arial"/>
          <w:sz w:val="20"/>
          <w:szCs w:val="20"/>
        </w:rPr>
        <w:t>ultrasound and cold plasma to preserve its sulforaphane con</w:t>
      </w:r>
      <w:r w:rsidR="001D557B" w:rsidRPr="00FF30B1">
        <w:rPr>
          <w:rFonts w:ascii="Arial" w:hAnsi="Arial" w:cs="Arial"/>
          <w:sz w:val="20"/>
          <w:szCs w:val="20"/>
        </w:rPr>
        <w:t>tent</w:t>
      </w:r>
      <w:r w:rsidRPr="00FF30B1">
        <w:rPr>
          <w:rFonts w:ascii="Arial" w:hAnsi="Arial" w:cs="Arial"/>
          <w:sz w:val="20"/>
          <w:szCs w:val="20"/>
        </w:rPr>
        <w:t xml:space="preserve">. </w:t>
      </w:r>
    </w:p>
    <w:p w14:paraId="36E4ED69" w14:textId="77777777" w:rsidR="00B14514" w:rsidRPr="00FF30B1" w:rsidRDefault="00B14514" w:rsidP="00B14514">
      <w:pPr>
        <w:spacing w:line="360" w:lineRule="auto"/>
        <w:jc w:val="both"/>
        <w:rPr>
          <w:rFonts w:ascii="Arial" w:hAnsi="Arial" w:cs="Arial"/>
          <w:sz w:val="20"/>
          <w:szCs w:val="20"/>
        </w:rPr>
      </w:pPr>
    </w:p>
    <w:p w14:paraId="31F89A52" w14:textId="77777777" w:rsidR="002A1711" w:rsidRPr="00FF30B1" w:rsidRDefault="002A1711" w:rsidP="003472A3">
      <w:pPr>
        <w:spacing w:line="360" w:lineRule="auto"/>
        <w:jc w:val="both"/>
        <w:rPr>
          <w:rFonts w:ascii="Arial" w:hAnsi="Arial" w:cs="Arial"/>
          <w:b/>
          <w:sz w:val="20"/>
          <w:szCs w:val="20"/>
        </w:rPr>
      </w:pPr>
    </w:p>
    <w:p w14:paraId="583C4B9A" w14:textId="77777777" w:rsidR="002A1711" w:rsidRPr="00FF30B1" w:rsidRDefault="002A1711" w:rsidP="003472A3">
      <w:pPr>
        <w:spacing w:line="360" w:lineRule="auto"/>
        <w:jc w:val="both"/>
        <w:rPr>
          <w:rFonts w:ascii="Arial" w:hAnsi="Arial" w:cs="Arial"/>
          <w:b/>
          <w:sz w:val="20"/>
          <w:szCs w:val="20"/>
        </w:rPr>
      </w:pPr>
    </w:p>
    <w:p w14:paraId="0DC8396D" w14:textId="77777777" w:rsidR="002A1711" w:rsidRPr="00FF30B1" w:rsidRDefault="002A1711" w:rsidP="003472A3">
      <w:pPr>
        <w:spacing w:line="360" w:lineRule="auto"/>
        <w:jc w:val="both"/>
        <w:rPr>
          <w:rFonts w:ascii="Arial" w:hAnsi="Arial" w:cs="Arial"/>
          <w:b/>
          <w:sz w:val="20"/>
          <w:szCs w:val="20"/>
        </w:rPr>
      </w:pPr>
    </w:p>
    <w:p w14:paraId="6F21D1BC" w14:textId="77777777" w:rsidR="002A1711" w:rsidRPr="00FF30B1" w:rsidRDefault="002A1711" w:rsidP="003472A3">
      <w:pPr>
        <w:spacing w:line="360" w:lineRule="auto"/>
        <w:jc w:val="both"/>
        <w:rPr>
          <w:rFonts w:ascii="Arial" w:hAnsi="Arial" w:cs="Arial"/>
          <w:b/>
          <w:sz w:val="20"/>
          <w:szCs w:val="20"/>
        </w:rPr>
      </w:pPr>
    </w:p>
    <w:p w14:paraId="3D34F826" w14:textId="77777777" w:rsidR="002A1711" w:rsidRPr="00FF30B1" w:rsidRDefault="002A1711" w:rsidP="003472A3">
      <w:pPr>
        <w:spacing w:line="360" w:lineRule="auto"/>
        <w:jc w:val="both"/>
        <w:rPr>
          <w:rFonts w:ascii="Arial" w:hAnsi="Arial" w:cs="Arial"/>
          <w:b/>
          <w:sz w:val="20"/>
          <w:szCs w:val="20"/>
        </w:rPr>
      </w:pPr>
    </w:p>
    <w:p w14:paraId="6019664E" w14:textId="77777777" w:rsidR="002A1711" w:rsidRPr="00FF30B1" w:rsidRDefault="002A1711" w:rsidP="003472A3">
      <w:pPr>
        <w:spacing w:line="360" w:lineRule="auto"/>
        <w:jc w:val="both"/>
        <w:rPr>
          <w:rFonts w:ascii="Arial" w:hAnsi="Arial" w:cs="Arial"/>
          <w:b/>
          <w:sz w:val="20"/>
          <w:szCs w:val="20"/>
        </w:rPr>
      </w:pPr>
    </w:p>
    <w:p w14:paraId="6961DDDB" w14:textId="77777777" w:rsidR="002A1711" w:rsidRPr="00FF30B1" w:rsidRDefault="002A1711" w:rsidP="003472A3">
      <w:pPr>
        <w:spacing w:line="360" w:lineRule="auto"/>
        <w:jc w:val="both"/>
        <w:rPr>
          <w:rFonts w:ascii="Arial" w:hAnsi="Arial" w:cs="Arial"/>
          <w:b/>
          <w:sz w:val="20"/>
          <w:szCs w:val="20"/>
        </w:rPr>
      </w:pPr>
    </w:p>
    <w:p w14:paraId="28A67E95" w14:textId="77777777" w:rsidR="002A1711" w:rsidRPr="00FF30B1" w:rsidRDefault="002A1711" w:rsidP="003472A3">
      <w:pPr>
        <w:spacing w:line="360" w:lineRule="auto"/>
        <w:jc w:val="both"/>
        <w:rPr>
          <w:rFonts w:ascii="Arial" w:hAnsi="Arial" w:cs="Arial"/>
          <w:b/>
          <w:sz w:val="20"/>
          <w:szCs w:val="20"/>
        </w:rPr>
      </w:pPr>
    </w:p>
    <w:p w14:paraId="05B7162B" w14:textId="77777777" w:rsidR="002A1711" w:rsidRPr="00FF30B1" w:rsidRDefault="002A1711" w:rsidP="003472A3">
      <w:pPr>
        <w:spacing w:line="360" w:lineRule="auto"/>
        <w:jc w:val="both"/>
        <w:rPr>
          <w:rFonts w:ascii="Arial" w:hAnsi="Arial" w:cs="Arial"/>
          <w:b/>
          <w:sz w:val="20"/>
          <w:szCs w:val="20"/>
        </w:rPr>
      </w:pPr>
    </w:p>
    <w:p w14:paraId="5B16C107" w14:textId="77777777" w:rsidR="002A1711" w:rsidRPr="00FF30B1" w:rsidRDefault="002A1711" w:rsidP="003472A3">
      <w:pPr>
        <w:spacing w:line="360" w:lineRule="auto"/>
        <w:jc w:val="both"/>
        <w:rPr>
          <w:rFonts w:ascii="Arial" w:hAnsi="Arial" w:cs="Arial"/>
          <w:b/>
          <w:sz w:val="20"/>
          <w:szCs w:val="20"/>
        </w:rPr>
      </w:pPr>
    </w:p>
    <w:p w14:paraId="0058FC76" w14:textId="77777777" w:rsidR="002A1711" w:rsidRPr="00FF30B1" w:rsidRDefault="002A1711" w:rsidP="003472A3">
      <w:pPr>
        <w:spacing w:line="360" w:lineRule="auto"/>
        <w:jc w:val="both"/>
        <w:rPr>
          <w:rFonts w:ascii="Arial" w:hAnsi="Arial" w:cs="Arial"/>
          <w:b/>
          <w:sz w:val="20"/>
          <w:szCs w:val="20"/>
        </w:rPr>
      </w:pPr>
    </w:p>
    <w:p w14:paraId="23F7612A" w14:textId="77777777" w:rsidR="00427971" w:rsidRDefault="00427971" w:rsidP="003472A3">
      <w:pPr>
        <w:spacing w:line="360" w:lineRule="auto"/>
        <w:jc w:val="both"/>
        <w:rPr>
          <w:rFonts w:ascii="Arial" w:hAnsi="Arial" w:cs="Arial"/>
          <w:b/>
        </w:rPr>
      </w:pPr>
    </w:p>
    <w:p w14:paraId="04EE46B1" w14:textId="77777777" w:rsidR="00427971" w:rsidRDefault="00427971" w:rsidP="003472A3">
      <w:pPr>
        <w:spacing w:line="360" w:lineRule="auto"/>
        <w:jc w:val="both"/>
        <w:rPr>
          <w:rFonts w:ascii="Arial" w:hAnsi="Arial" w:cs="Arial"/>
          <w:b/>
        </w:rPr>
      </w:pPr>
    </w:p>
    <w:p w14:paraId="4EBD024A" w14:textId="77777777" w:rsidR="00427971" w:rsidRDefault="00427971" w:rsidP="003472A3">
      <w:pPr>
        <w:spacing w:line="360" w:lineRule="auto"/>
        <w:jc w:val="both"/>
        <w:rPr>
          <w:rFonts w:ascii="Arial" w:hAnsi="Arial" w:cs="Arial"/>
          <w:b/>
        </w:rPr>
      </w:pPr>
    </w:p>
    <w:p w14:paraId="5E01AE5B" w14:textId="77777777" w:rsidR="00427971" w:rsidRDefault="00427971" w:rsidP="003472A3">
      <w:pPr>
        <w:spacing w:line="360" w:lineRule="auto"/>
        <w:jc w:val="both"/>
        <w:rPr>
          <w:rFonts w:ascii="Arial" w:hAnsi="Arial" w:cs="Arial"/>
          <w:b/>
        </w:rPr>
      </w:pPr>
    </w:p>
    <w:p w14:paraId="0774A911" w14:textId="440DBC68" w:rsidR="0031464F" w:rsidRPr="000541F4" w:rsidRDefault="00427971" w:rsidP="003472A3">
      <w:pPr>
        <w:spacing w:line="360" w:lineRule="auto"/>
        <w:jc w:val="both"/>
        <w:rPr>
          <w:rFonts w:ascii="Arial" w:hAnsi="Arial" w:cs="Arial"/>
          <w:b/>
        </w:rPr>
      </w:pPr>
      <w:r>
        <w:rPr>
          <w:rFonts w:ascii="Arial" w:hAnsi="Arial" w:cs="Arial"/>
          <w:b/>
        </w:rPr>
        <w:lastRenderedPageBreak/>
        <w:t>REFERENCES</w:t>
      </w:r>
    </w:p>
    <w:p w14:paraId="712A675E"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Cai YX, Wang JH, McAuley C, Augustin MA, Terefe NS. Fermentation for enhancing the bioconversion of glucoraphanin into sulforaphane and improve the functional attributes of broccoli puree. Journal of Functional Foods. 2019 Oct 1;61:</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103461.</w:t>
      </w:r>
    </w:p>
    <w:p w14:paraId="02CC6E2C"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Fernández-León MF, Fernández-León AM, Lozano M, Ayuso MC, González-Gómez D. Different postharvest strategies to preserve broccoli quality during storage and shelf life: Controlled atmosphere and 1-MCP. Food Chemistry. 2013 May 1;138(1):564-73.</w:t>
      </w:r>
    </w:p>
    <w:p w14:paraId="77AB4C8C"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Miao H, Wang J, Cai C, Chang J, Zhao Y, Wang Q. Accumulation of glucosinolates in broccoli. Glucosinolates. 2017:133-62.</w:t>
      </w:r>
    </w:p>
    <w:p w14:paraId="01A48A68"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C320C0">
        <w:rPr>
          <w:rFonts w:ascii="Arial" w:hAnsi="Arial" w:cs="Arial"/>
          <w:color w:val="222222"/>
          <w:sz w:val="20"/>
          <w:szCs w:val="20"/>
          <w:shd w:val="clear" w:color="auto" w:fill="FFFFFF"/>
          <w:lang w:val="sv-SE"/>
        </w:rPr>
        <w:t xml:space="preserve">Rybarczyk-Plonska A, Hagen SF, Borge GI, Bengtsson GB, Hansen MK, Wold AB. </w:t>
      </w:r>
      <w:r w:rsidRPr="00FF30B1">
        <w:rPr>
          <w:rFonts w:ascii="Arial" w:hAnsi="Arial" w:cs="Arial"/>
          <w:color w:val="222222"/>
          <w:sz w:val="20"/>
          <w:szCs w:val="20"/>
          <w:shd w:val="clear" w:color="auto" w:fill="FFFFFF"/>
        </w:rPr>
        <w:t xml:space="preserve">Glucosinolates in broccoli (Brassica oleracea L. var. </w:t>
      </w:r>
      <w:proofErr w:type="spellStart"/>
      <w:r w:rsidRPr="00FF30B1">
        <w:rPr>
          <w:rFonts w:ascii="Arial" w:hAnsi="Arial" w:cs="Arial"/>
          <w:color w:val="222222"/>
          <w:sz w:val="20"/>
          <w:szCs w:val="20"/>
          <w:shd w:val="clear" w:color="auto" w:fill="FFFFFF"/>
        </w:rPr>
        <w:t>italica</w:t>
      </w:r>
      <w:proofErr w:type="spellEnd"/>
      <w:r w:rsidRPr="00FF30B1">
        <w:rPr>
          <w:rFonts w:ascii="Arial" w:hAnsi="Arial" w:cs="Arial"/>
          <w:color w:val="222222"/>
          <w:sz w:val="20"/>
          <w:szCs w:val="20"/>
          <w:shd w:val="clear" w:color="auto" w:fill="FFFFFF"/>
        </w:rPr>
        <w:t>) as affected by postharvest temperature and radiation treatments. Postharvest Biology and Technology. 2016 Jun 1;116:</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16-25.</w:t>
      </w:r>
    </w:p>
    <w:p w14:paraId="205E5F6C"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lang w:val="sv-SE"/>
        </w:rPr>
      </w:pPr>
      <w:proofErr w:type="spellStart"/>
      <w:r w:rsidRPr="00FF30B1">
        <w:rPr>
          <w:rFonts w:ascii="Arial" w:hAnsi="Arial" w:cs="Arial"/>
          <w:color w:val="222222"/>
          <w:sz w:val="20"/>
          <w:szCs w:val="20"/>
          <w:shd w:val="clear" w:color="auto" w:fill="FFFFFF"/>
        </w:rPr>
        <w:t>Tarafder</w:t>
      </w:r>
      <w:proofErr w:type="spellEnd"/>
      <w:r w:rsidRPr="00FF30B1">
        <w:rPr>
          <w:rFonts w:ascii="Arial" w:hAnsi="Arial" w:cs="Arial"/>
          <w:color w:val="222222"/>
          <w:sz w:val="20"/>
          <w:szCs w:val="20"/>
          <w:shd w:val="clear" w:color="auto" w:fill="FFFFFF"/>
        </w:rPr>
        <w:t xml:space="preserve"> SK, Biswas M, Sarker U, </w:t>
      </w:r>
      <w:proofErr w:type="spellStart"/>
      <w:r w:rsidRPr="00FF30B1">
        <w:rPr>
          <w:rFonts w:ascii="Arial" w:hAnsi="Arial" w:cs="Arial"/>
          <w:color w:val="222222"/>
          <w:sz w:val="20"/>
          <w:szCs w:val="20"/>
          <w:shd w:val="clear" w:color="auto" w:fill="FFFFFF"/>
        </w:rPr>
        <w:t>Ercisli</w:t>
      </w:r>
      <w:proofErr w:type="spellEnd"/>
      <w:r w:rsidRPr="00FF30B1">
        <w:rPr>
          <w:rFonts w:ascii="Arial" w:hAnsi="Arial" w:cs="Arial"/>
          <w:color w:val="222222"/>
          <w:sz w:val="20"/>
          <w:szCs w:val="20"/>
          <w:shd w:val="clear" w:color="auto" w:fill="FFFFFF"/>
        </w:rPr>
        <w:t xml:space="preserve"> S, </w:t>
      </w:r>
      <w:proofErr w:type="spellStart"/>
      <w:r w:rsidRPr="00FF30B1">
        <w:rPr>
          <w:rFonts w:ascii="Arial" w:hAnsi="Arial" w:cs="Arial"/>
          <w:color w:val="222222"/>
          <w:sz w:val="20"/>
          <w:szCs w:val="20"/>
          <w:shd w:val="clear" w:color="auto" w:fill="FFFFFF"/>
        </w:rPr>
        <w:t>Okcu</w:t>
      </w:r>
      <w:proofErr w:type="spellEnd"/>
      <w:r w:rsidRPr="00FF30B1">
        <w:rPr>
          <w:rFonts w:ascii="Arial" w:hAnsi="Arial" w:cs="Arial"/>
          <w:color w:val="222222"/>
          <w:sz w:val="20"/>
          <w:szCs w:val="20"/>
          <w:shd w:val="clear" w:color="auto" w:fill="FFFFFF"/>
        </w:rPr>
        <w:t xml:space="preserve"> Z, Marc RA, </w:t>
      </w:r>
      <w:proofErr w:type="spellStart"/>
      <w:r w:rsidRPr="00FF30B1">
        <w:rPr>
          <w:rFonts w:ascii="Arial" w:hAnsi="Arial" w:cs="Arial"/>
          <w:color w:val="222222"/>
          <w:sz w:val="20"/>
          <w:szCs w:val="20"/>
          <w:shd w:val="clear" w:color="auto" w:fill="FFFFFF"/>
        </w:rPr>
        <w:t>Golokhvast</w:t>
      </w:r>
      <w:proofErr w:type="spellEnd"/>
      <w:r w:rsidRPr="00FF30B1">
        <w:rPr>
          <w:rFonts w:ascii="Arial" w:hAnsi="Arial" w:cs="Arial"/>
          <w:color w:val="222222"/>
          <w:sz w:val="20"/>
          <w:szCs w:val="20"/>
          <w:shd w:val="clear" w:color="auto" w:fill="FFFFFF"/>
        </w:rPr>
        <w:t xml:space="preserve"> KS. Influence of foliar spray and post-harvest treatments on head yield, shelf-life, and physicochemical qualities of broccoli. </w:t>
      </w:r>
      <w:r w:rsidRPr="00FF30B1">
        <w:rPr>
          <w:rFonts w:ascii="Arial" w:hAnsi="Arial" w:cs="Arial"/>
          <w:color w:val="222222"/>
          <w:sz w:val="20"/>
          <w:szCs w:val="20"/>
          <w:shd w:val="clear" w:color="auto" w:fill="FFFFFF"/>
          <w:lang w:val="sv-SE"/>
        </w:rPr>
        <w:t>Frontiers in Nutrition. 2023 Apr 17;10:1057084.</w:t>
      </w:r>
    </w:p>
    <w:p w14:paraId="5F7F6915"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 xml:space="preserve">Paulsen E, Barrios S, </w:t>
      </w:r>
      <w:proofErr w:type="spellStart"/>
      <w:r w:rsidRPr="00FF30B1">
        <w:rPr>
          <w:rFonts w:ascii="Arial" w:hAnsi="Arial" w:cs="Arial"/>
          <w:color w:val="222222"/>
          <w:sz w:val="20"/>
          <w:szCs w:val="20"/>
          <w:shd w:val="clear" w:color="auto" w:fill="FFFFFF"/>
        </w:rPr>
        <w:t>Baenas</w:t>
      </w:r>
      <w:proofErr w:type="spellEnd"/>
      <w:r w:rsidRPr="00FF30B1">
        <w:rPr>
          <w:rFonts w:ascii="Arial" w:hAnsi="Arial" w:cs="Arial"/>
          <w:color w:val="222222"/>
          <w:sz w:val="20"/>
          <w:szCs w:val="20"/>
          <w:shd w:val="clear" w:color="auto" w:fill="FFFFFF"/>
        </w:rPr>
        <w:t xml:space="preserve"> N, Moreno DA, Heinzen H, Lema P. Effect of temperature on glucosinolate content and shelf life of ready-to-eat broccoli florets packaged in passive modified atmosphere. Postharvest Biology and Technology. 2018 Apr 1;138:</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125-33.</w:t>
      </w:r>
    </w:p>
    <w:p w14:paraId="35EF2E79"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 xml:space="preserve">Zhang S, Ying DY, Cheng LJ, Bayrak M, Jegasothy H, </w:t>
      </w:r>
      <w:proofErr w:type="spellStart"/>
      <w:r w:rsidRPr="00FF30B1">
        <w:rPr>
          <w:rFonts w:ascii="Arial" w:hAnsi="Arial" w:cs="Arial"/>
          <w:color w:val="222222"/>
          <w:sz w:val="20"/>
          <w:szCs w:val="20"/>
          <w:shd w:val="clear" w:color="auto" w:fill="FFFFFF"/>
        </w:rPr>
        <w:t>Sanguansri</w:t>
      </w:r>
      <w:proofErr w:type="spellEnd"/>
      <w:r w:rsidRPr="00FF30B1">
        <w:rPr>
          <w:rFonts w:ascii="Arial" w:hAnsi="Arial" w:cs="Arial"/>
          <w:color w:val="222222"/>
          <w:sz w:val="20"/>
          <w:szCs w:val="20"/>
          <w:shd w:val="clear" w:color="auto" w:fill="FFFFFF"/>
        </w:rPr>
        <w:t xml:space="preserve"> L, Augustin MA. Sulforaphane in broccoli-based matrices: Effects of heat treatment and addition of oil. </w:t>
      </w:r>
      <w:proofErr w:type="spellStart"/>
      <w:r w:rsidRPr="00FF30B1">
        <w:rPr>
          <w:rFonts w:ascii="Arial" w:hAnsi="Arial" w:cs="Arial"/>
          <w:color w:val="222222"/>
          <w:sz w:val="20"/>
          <w:szCs w:val="20"/>
          <w:shd w:val="clear" w:color="auto" w:fill="FFFFFF"/>
        </w:rPr>
        <w:t>Lwt</w:t>
      </w:r>
      <w:proofErr w:type="spellEnd"/>
      <w:r w:rsidRPr="00FF30B1">
        <w:rPr>
          <w:rFonts w:ascii="Arial" w:hAnsi="Arial" w:cs="Arial"/>
          <w:color w:val="222222"/>
          <w:sz w:val="20"/>
          <w:szCs w:val="20"/>
          <w:shd w:val="clear" w:color="auto" w:fill="FFFFFF"/>
        </w:rPr>
        <w:t>. 2020 Jun 1;128:</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109443.</w:t>
      </w:r>
    </w:p>
    <w:p w14:paraId="33D6A00A"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 xml:space="preserve">Kim HY, </w:t>
      </w:r>
      <w:proofErr w:type="spellStart"/>
      <w:r w:rsidRPr="00FF30B1">
        <w:rPr>
          <w:rFonts w:ascii="Arial" w:hAnsi="Arial" w:cs="Arial"/>
          <w:color w:val="222222"/>
          <w:sz w:val="20"/>
          <w:szCs w:val="20"/>
          <w:shd w:val="clear" w:color="auto" w:fill="FFFFFF"/>
        </w:rPr>
        <w:t>Ediriweera</w:t>
      </w:r>
      <w:proofErr w:type="spellEnd"/>
      <w:r w:rsidRPr="00FF30B1">
        <w:rPr>
          <w:rFonts w:ascii="Arial" w:hAnsi="Arial" w:cs="Arial"/>
          <w:color w:val="222222"/>
          <w:sz w:val="20"/>
          <w:szCs w:val="20"/>
          <w:shd w:val="clear" w:color="auto" w:fill="FFFFFF"/>
        </w:rPr>
        <w:t xml:space="preserve"> MK, Boo KH, Kim CS, Cho SK. Effects of cooking and processing methods on phenolic contents and antioxidant and anti-proliferative activities of broccoli florets. Antioxidants. 2021 Apr 22;10(5):641.</w:t>
      </w:r>
    </w:p>
    <w:p w14:paraId="4BC66F6E"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proofErr w:type="spellStart"/>
      <w:r w:rsidRPr="00FF30B1">
        <w:rPr>
          <w:rFonts w:ascii="Arial" w:hAnsi="Arial" w:cs="Arial"/>
          <w:color w:val="222222"/>
          <w:sz w:val="20"/>
          <w:szCs w:val="20"/>
          <w:shd w:val="clear" w:color="auto" w:fill="FFFFFF"/>
        </w:rPr>
        <w:t>Tříska</w:t>
      </w:r>
      <w:proofErr w:type="spellEnd"/>
      <w:r w:rsidRPr="00FF30B1">
        <w:rPr>
          <w:rFonts w:ascii="Arial" w:hAnsi="Arial" w:cs="Arial"/>
          <w:color w:val="222222"/>
          <w:sz w:val="20"/>
          <w:szCs w:val="20"/>
          <w:shd w:val="clear" w:color="auto" w:fill="FFFFFF"/>
        </w:rPr>
        <w:t xml:space="preserve"> J, </w:t>
      </w:r>
      <w:proofErr w:type="spellStart"/>
      <w:r w:rsidRPr="00FF30B1">
        <w:rPr>
          <w:rFonts w:ascii="Arial" w:hAnsi="Arial" w:cs="Arial"/>
          <w:color w:val="222222"/>
          <w:sz w:val="20"/>
          <w:szCs w:val="20"/>
          <w:shd w:val="clear" w:color="auto" w:fill="FFFFFF"/>
        </w:rPr>
        <w:t>Balík</w:t>
      </w:r>
      <w:proofErr w:type="spellEnd"/>
      <w:r w:rsidRPr="00FF30B1">
        <w:rPr>
          <w:rFonts w:ascii="Arial" w:hAnsi="Arial" w:cs="Arial"/>
          <w:color w:val="222222"/>
          <w:sz w:val="20"/>
          <w:szCs w:val="20"/>
          <w:shd w:val="clear" w:color="auto" w:fill="FFFFFF"/>
        </w:rPr>
        <w:t xml:space="preserve"> J, </w:t>
      </w:r>
      <w:proofErr w:type="spellStart"/>
      <w:r w:rsidRPr="00FF30B1">
        <w:rPr>
          <w:rFonts w:ascii="Arial" w:hAnsi="Arial" w:cs="Arial"/>
          <w:color w:val="222222"/>
          <w:sz w:val="20"/>
          <w:szCs w:val="20"/>
          <w:shd w:val="clear" w:color="auto" w:fill="FFFFFF"/>
        </w:rPr>
        <w:t>Houška</w:t>
      </w:r>
      <w:proofErr w:type="spellEnd"/>
      <w:r w:rsidRPr="00FF30B1">
        <w:rPr>
          <w:rFonts w:ascii="Arial" w:hAnsi="Arial" w:cs="Arial"/>
          <w:color w:val="222222"/>
          <w:sz w:val="20"/>
          <w:szCs w:val="20"/>
          <w:shd w:val="clear" w:color="auto" w:fill="FFFFFF"/>
        </w:rPr>
        <w:t xml:space="preserve"> M, Novotná P, Magner M, </w:t>
      </w:r>
      <w:proofErr w:type="spellStart"/>
      <w:r w:rsidRPr="00FF30B1">
        <w:rPr>
          <w:rFonts w:ascii="Arial" w:hAnsi="Arial" w:cs="Arial"/>
          <w:color w:val="222222"/>
          <w:sz w:val="20"/>
          <w:szCs w:val="20"/>
          <w:shd w:val="clear" w:color="auto" w:fill="FFFFFF"/>
        </w:rPr>
        <w:t>Vrchotová</w:t>
      </w:r>
      <w:proofErr w:type="spellEnd"/>
      <w:r w:rsidRPr="00FF30B1">
        <w:rPr>
          <w:rFonts w:ascii="Arial" w:hAnsi="Arial" w:cs="Arial"/>
          <w:color w:val="222222"/>
          <w:sz w:val="20"/>
          <w:szCs w:val="20"/>
          <w:shd w:val="clear" w:color="auto" w:fill="FFFFFF"/>
        </w:rPr>
        <w:t xml:space="preserve"> N, </w:t>
      </w:r>
      <w:proofErr w:type="spellStart"/>
      <w:r w:rsidRPr="00FF30B1">
        <w:rPr>
          <w:rFonts w:ascii="Arial" w:hAnsi="Arial" w:cs="Arial"/>
          <w:color w:val="222222"/>
          <w:sz w:val="20"/>
          <w:szCs w:val="20"/>
          <w:shd w:val="clear" w:color="auto" w:fill="FFFFFF"/>
        </w:rPr>
        <w:t>Híc</w:t>
      </w:r>
      <w:proofErr w:type="spellEnd"/>
      <w:r w:rsidRPr="00FF30B1">
        <w:rPr>
          <w:rFonts w:ascii="Arial" w:hAnsi="Arial" w:cs="Arial"/>
          <w:color w:val="222222"/>
          <w:sz w:val="20"/>
          <w:szCs w:val="20"/>
          <w:shd w:val="clear" w:color="auto" w:fill="FFFFFF"/>
        </w:rPr>
        <w:t xml:space="preserve"> P, Jílek L, </w:t>
      </w:r>
      <w:proofErr w:type="spellStart"/>
      <w:r w:rsidRPr="00FF30B1">
        <w:rPr>
          <w:rFonts w:ascii="Arial" w:hAnsi="Arial" w:cs="Arial"/>
          <w:color w:val="222222"/>
          <w:sz w:val="20"/>
          <w:szCs w:val="20"/>
          <w:shd w:val="clear" w:color="auto" w:fill="FFFFFF"/>
        </w:rPr>
        <w:t>Thorová</w:t>
      </w:r>
      <w:proofErr w:type="spellEnd"/>
      <w:r w:rsidRPr="00FF30B1">
        <w:rPr>
          <w:rFonts w:ascii="Arial" w:hAnsi="Arial" w:cs="Arial"/>
          <w:color w:val="222222"/>
          <w:sz w:val="20"/>
          <w:szCs w:val="20"/>
          <w:shd w:val="clear" w:color="auto" w:fill="FFFFFF"/>
        </w:rPr>
        <w:t xml:space="preserve"> K, </w:t>
      </w:r>
      <w:proofErr w:type="spellStart"/>
      <w:r w:rsidRPr="00FF30B1">
        <w:rPr>
          <w:rFonts w:ascii="Arial" w:hAnsi="Arial" w:cs="Arial"/>
          <w:color w:val="222222"/>
          <w:sz w:val="20"/>
          <w:szCs w:val="20"/>
          <w:shd w:val="clear" w:color="auto" w:fill="FFFFFF"/>
        </w:rPr>
        <w:t>Šnurkovič</w:t>
      </w:r>
      <w:proofErr w:type="spellEnd"/>
      <w:r w:rsidRPr="00FF30B1">
        <w:rPr>
          <w:rFonts w:ascii="Arial" w:hAnsi="Arial" w:cs="Arial"/>
          <w:color w:val="222222"/>
          <w:sz w:val="20"/>
          <w:szCs w:val="20"/>
          <w:shd w:val="clear" w:color="auto" w:fill="FFFFFF"/>
        </w:rPr>
        <w:t xml:space="preserve"> P, </w:t>
      </w:r>
      <w:proofErr w:type="spellStart"/>
      <w:r w:rsidRPr="00FF30B1">
        <w:rPr>
          <w:rFonts w:ascii="Arial" w:hAnsi="Arial" w:cs="Arial"/>
          <w:color w:val="222222"/>
          <w:sz w:val="20"/>
          <w:szCs w:val="20"/>
          <w:shd w:val="clear" w:color="auto" w:fill="FFFFFF"/>
        </w:rPr>
        <w:t>Soural</w:t>
      </w:r>
      <w:proofErr w:type="spellEnd"/>
      <w:r w:rsidRPr="00FF30B1">
        <w:rPr>
          <w:rFonts w:ascii="Arial" w:hAnsi="Arial" w:cs="Arial"/>
          <w:color w:val="222222"/>
          <w:sz w:val="20"/>
          <w:szCs w:val="20"/>
          <w:shd w:val="clear" w:color="auto" w:fill="FFFFFF"/>
        </w:rPr>
        <w:t xml:space="preserve"> I. Factors influencing sulforaphane content in broccoli sprouts and subsequent sulforaphane extraction. Foods. 2021 Aug 19;10(8):1927.</w:t>
      </w:r>
    </w:p>
    <w:p w14:paraId="16ADB9F6"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Torres-Contreras AM, Nair V, Cisneros-Zevallos L, Jacobo-Velázquez DA. Stability of bioactive compounds in broccoli as affected by cutting styles and storage time. Molecules. 2017 Apr 15;22(4):636.</w:t>
      </w:r>
    </w:p>
    <w:p w14:paraId="21C3D488"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lastRenderedPageBreak/>
        <w:t>Singh S, Kumar S, Singh SP, Yadav S, Yadav S, Singh A, Awasthi MK. Effect of Plant spacing and cultivar on quality attributes in sprouting broccoli. South African Journal of Botany. 2022 Aug 1;148:</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737-41.</w:t>
      </w:r>
      <w:r>
        <w:rPr>
          <w:rFonts w:ascii="Arial" w:hAnsi="Arial" w:cs="Arial"/>
          <w:color w:val="222222"/>
          <w:sz w:val="20"/>
          <w:szCs w:val="20"/>
          <w:shd w:val="clear" w:color="auto" w:fill="FFFFFF"/>
        </w:rPr>
        <w:t xml:space="preserve"> </w:t>
      </w:r>
    </w:p>
    <w:p w14:paraId="70BD27CA"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lang w:val="sv-SE"/>
        </w:rPr>
      </w:pPr>
      <w:r w:rsidRPr="00FF30B1">
        <w:rPr>
          <w:rFonts w:ascii="Arial" w:hAnsi="Arial" w:cs="Arial"/>
          <w:color w:val="222222"/>
          <w:sz w:val="20"/>
          <w:szCs w:val="20"/>
          <w:shd w:val="clear" w:color="auto" w:fill="FFFFFF"/>
        </w:rPr>
        <w:t xml:space="preserve">Xu Y, Xiao Y, </w:t>
      </w:r>
      <w:proofErr w:type="spellStart"/>
      <w:r w:rsidRPr="00FF30B1">
        <w:rPr>
          <w:rFonts w:ascii="Arial" w:hAnsi="Arial" w:cs="Arial"/>
          <w:color w:val="222222"/>
          <w:sz w:val="20"/>
          <w:szCs w:val="20"/>
          <w:shd w:val="clear" w:color="auto" w:fill="FFFFFF"/>
        </w:rPr>
        <w:t>Lagnika</w:t>
      </w:r>
      <w:proofErr w:type="spellEnd"/>
      <w:r w:rsidRPr="00FF30B1">
        <w:rPr>
          <w:rFonts w:ascii="Arial" w:hAnsi="Arial" w:cs="Arial"/>
          <w:color w:val="222222"/>
          <w:sz w:val="20"/>
          <w:szCs w:val="20"/>
          <w:shd w:val="clear" w:color="auto" w:fill="FFFFFF"/>
        </w:rPr>
        <w:t xml:space="preserve"> C, Song J, Li D, Liu C, Jiang N, Zhang M, Duan X. A comparative study of drying methods on physical characteristics, nutritional properties and antioxidant capacity of broccoli. </w:t>
      </w:r>
      <w:r w:rsidRPr="00FF30B1">
        <w:rPr>
          <w:rFonts w:ascii="Arial" w:hAnsi="Arial" w:cs="Arial"/>
          <w:color w:val="222222"/>
          <w:sz w:val="20"/>
          <w:szCs w:val="20"/>
          <w:shd w:val="clear" w:color="auto" w:fill="FFFFFF"/>
          <w:lang w:val="sv-SE"/>
        </w:rPr>
        <w:t>Drying Technology. 2020 Jul 1;38(10):1378-88.</w:t>
      </w:r>
    </w:p>
    <w:p w14:paraId="23AC6E0A"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bookmarkStart w:id="0" w:name="_Hlk168832291"/>
      <w:r w:rsidRPr="00FF30B1">
        <w:rPr>
          <w:rFonts w:ascii="Arial" w:hAnsi="Arial" w:cs="Arial"/>
          <w:color w:val="222222"/>
          <w:sz w:val="20"/>
          <w:szCs w:val="20"/>
          <w:shd w:val="clear" w:color="auto" w:fill="FFFFFF"/>
          <w:lang w:val="sv-SE"/>
        </w:rPr>
        <w:t>M</w:t>
      </w:r>
      <w:r>
        <w:rPr>
          <w:rFonts w:ascii="Arial" w:hAnsi="Arial" w:cs="Arial"/>
          <w:color w:val="222222"/>
          <w:sz w:val="20"/>
          <w:szCs w:val="20"/>
          <w:shd w:val="clear" w:color="auto" w:fill="FFFFFF"/>
          <w:lang w:val="sv-SE"/>
        </w:rPr>
        <w:t>o</w:t>
      </w:r>
      <w:r w:rsidRPr="00FF30B1">
        <w:rPr>
          <w:rFonts w:ascii="Arial" w:hAnsi="Arial" w:cs="Arial"/>
          <w:color w:val="222222"/>
          <w:sz w:val="20"/>
          <w:szCs w:val="20"/>
          <w:shd w:val="clear" w:color="auto" w:fill="FFFFFF"/>
          <w:lang w:val="sv-SE"/>
        </w:rPr>
        <w:t xml:space="preserve">lmann JA, Steindal AL, Bengtsson GB, Seljåsen R, Lea P, Skaret J, Johansen TJ. </w:t>
      </w:r>
      <w:r w:rsidRPr="00FF30B1">
        <w:rPr>
          <w:rFonts w:ascii="Arial" w:hAnsi="Arial" w:cs="Arial"/>
          <w:color w:val="222222"/>
          <w:sz w:val="20"/>
          <w:szCs w:val="20"/>
          <w:shd w:val="clear" w:color="auto" w:fill="FFFFFF"/>
        </w:rPr>
        <w:t xml:space="preserve">Effects of temperature and photoperiod on sensory quality and contents of glucosinolates, </w:t>
      </w:r>
      <w:proofErr w:type="spellStart"/>
      <w:r w:rsidRPr="00FF30B1">
        <w:rPr>
          <w:rFonts w:ascii="Arial" w:hAnsi="Arial" w:cs="Arial"/>
          <w:color w:val="222222"/>
          <w:sz w:val="20"/>
          <w:szCs w:val="20"/>
          <w:shd w:val="clear" w:color="auto" w:fill="FFFFFF"/>
        </w:rPr>
        <w:t>flavonols</w:t>
      </w:r>
      <w:proofErr w:type="spellEnd"/>
      <w:r w:rsidRPr="00FF30B1">
        <w:rPr>
          <w:rFonts w:ascii="Arial" w:hAnsi="Arial" w:cs="Arial"/>
          <w:color w:val="222222"/>
          <w:sz w:val="20"/>
          <w:szCs w:val="20"/>
          <w:shd w:val="clear" w:color="auto" w:fill="FFFFFF"/>
        </w:rPr>
        <w:t xml:space="preserve"> and vitamin C in broccoli florets. Food chemistry. 2015 Apr 1;172:</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47-55.</w:t>
      </w:r>
      <w:bookmarkEnd w:id="0"/>
    </w:p>
    <w:p w14:paraId="290640A3"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 xml:space="preserve">Tian D, Fen L, </w:t>
      </w:r>
      <w:proofErr w:type="spellStart"/>
      <w:r w:rsidRPr="00FF30B1">
        <w:rPr>
          <w:rFonts w:ascii="Arial" w:hAnsi="Arial" w:cs="Arial"/>
          <w:color w:val="222222"/>
          <w:sz w:val="20"/>
          <w:szCs w:val="20"/>
          <w:shd w:val="clear" w:color="auto" w:fill="FFFFFF"/>
        </w:rPr>
        <w:t>Jiangang</w:t>
      </w:r>
      <w:proofErr w:type="spellEnd"/>
      <w:r w:rsidRPr="00FF30B1">
        <w:rPr>
          <w:rFonts w:ascii="Arial" w:hAnsi="Arial" w:cs="Arial"/>
          <w:color w:val="222222"/>
          <w:sz w:val="20"/>
          <w:szCs w:val="20"/>
          <w:shd w:val="clear" w:color="auto" w:fill="FFFFFF"/>
        </w:rPr>
        <w:t xml:space="preserve"> L, </w:t>
      </w:r>
      <w:proofErr w:type="spellStart"/>
      <w:r w:rsidRPr="00FF30B1">
        <w:rPr>
          <w:rFonts w:ascii="Arial" w:hAnsi="Arial" w:cs="Arial"/>
          <w:color w:val="222222"/>
          <w:sz w:val="20"/>
          <w:szCs w:val="20"/>
          <w:shd w:val="clear" w:color="auto" w:fill="FFFFFF"/>
        </w:rPr>
        <w:t>Mengli</w:t>
      </w:r>
      <w:proofErr w:type="spellEnd"/>
      <w:r w:rsidRPr="00FF30B1">
        <w:rPr>
          <w:rFonts w:ascii="Arial" w:hAnsi="Arial" w:cs="Arial"/>
          <w:color w:val="222222"/>
          <w:sz w:val="20"/>
          <w:szCs w:val="20"/>
          <w:shd w:val="clear" w:color="auto" w:fill="FFFFFF"/>
        </w:rPr>
        <w:t xml:space="preserve"> K, </w:t>
      </w:r>
      <w:proofErr w:type="spellStart"/>
      <w:r w:rsidRPr="00FF30B1">
        <w:rPr>
          <w:rFonts w:ascii="Arial" w:hAnsi="Arial" w:cs="Arial"/>
          <w:color w:val="222222"/>
          <w:sz w:val="20"/>
          <w:szCs w:val="20"/>
          <w:shd w:val="clear" w:color="auto" w:fill="FFFFFF"/>
        </w:rPr>
        <w:t>Jingfen</w:t>
      </w:r>
      <w:proofErr w:type="spellEnd"/>
      <w:r w:rsidRPr="00FF30B1">
        <w:rPr>
          <w:rFonts w:ascii="Arial" w:hAnsi="Arial" w:cs="Arial"/>
          <w:color w:val="222222"/>
          <w:sz w:val="20"/>
          <w:szCs w:val="20"/>
          <w:shd w:val="clear" w:color="auto" w:fill="FFFFFF"/>
        </w:rPr>
        <w:t xml:space="preserve"> Y, </w:t>
      </w:r>
      <w:proofErr w:type="spellStart"/>
      <w:r w:rsidRPr="00FF30B1">
        <w:rPr>
          <w:rFonts w:ascii="Arial" w:hAnsi="Arial" w:cs="Arial"/>
          <w:color w:val="222222"/>
          <w:sz w:val="20"/>
          <w:szCs w:val="20"/>
          <w:shd w:val="clear" w:color="auto" w:fill="FFFFFF"/>
        </w:rPr>
        <w:t>Xingqian</w:t>
      </w:r>
      <w:proofErr w:type="spellEnd"/>
      <w:r w:rsidRPr="00FF30B1">
        <w:rPr>
          <w:rFonts w:ascii="Arial" w:hAnsi="Arial" w:cs="Arial"/>
          <w:color w:val="222222"/>
          <w:sz w:val="20"/>
          <w:szCs w:val="20"/>
          <w:shd w:val="clear" w:color="auto" w:fill="FFFFFF"/>
        </w:rPr>
        <w:t xml:space="preserve"> Y, </w:t>
      </w:r>
      <w:proofErr w:type="spellStart"/>
      <w:r w:rsidRPr="00FF30B1">
        <w:rPr>
          <w:rFonts w:ascii="Arial" w:hAnsi="Arial" w:cs="Arial"/>
          <w:color w:val="222222"/>
          <w:sz w:val="20"/>
          <w:szCs w:val="20"/>
          <w:shd w:val="clear" w:color="auto" w:fill="FFFFFF"/>
        </w:rPr>
        <w:t>Donghong</w:t>
      </w:r>
      <w:proofErr w:type="spellEnd"/>
      <w:r w:rsidRPr="00FF30B1">
        <w:rPr>
          <w:rFonts w:ascii="Arial" w:hAnsi="Arial" w:cs="Arial"/>
          <w:color w:val="222222"/>
          <w:sz w:val="20"/>
          <w:szCs w:val="20"/>
          <w:shd w:val="clear" w:color="auto" w:fill="FFFFFF"/>
        </w:rPr>
        <w:t xml:space="preserve"> L. Comparison of different cooling methods for extending </w:t>
      </w:r>
      <w:r>
        <w:rPr>
          <w:rFonts w:ascii="Arial" w:hAnsi="Arial" w:cs="Arial"/>
          <w:color w:val="222222"/>
          <w:sz w:val="20"/>
          <w:szCs w:val="20"/>
          <w:shd w:val="clear" w:color="auto" w:fill="FFFFFF"/>
        </w:rPr>
        <w:t xml:space="preserve">the </w:t>
      </w:r>
      <w:r w:rsidRPr="00FF30B1">
        <w:rPr>
          <w:rFonts w:ascii="Arial" w:hAnsi="Arial" w:cs="Arial"/>
          <w:color w:val="222222"/>
          <w:sz w:val="20"/>
          <w:szCs w:val="20"/>
          <w:shd w:val="clear" w:color="auto" w:fill="FFFFFF"/>
        </w:rPr>
        <w:t>shelf life of postharvest broccoli. International Journal of Agricultural and Biological Engineering. 2016 Dec 2;9(6):178-85.</w:t>
      </w:r>
    </w:p>
    <w:p w14:paraId="6FEA803C"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 xml:space="preserve">Lynch R, Diggins EL, Connors SL, Zimmerman AW, Singh K, Liu H, </w:t>
      </w:r>
      <w:proofErr w:type="spellStart"/>
      <w:r w:rsidRPr="00FF30B1">
        <w:rPr>
          <w:rFonts w:ascii="Arial" w:hAnsi="Arial" w:cs="Arial"/>
          <w:color w:val="222222"/>
          <w:sz w:val="20"/>
          <w:szCs w:val="20"/>
          <w:shd w:val="clear" w:color="auto" w:fill="FFFFFF"/>
        </w:rPr>
        <w:t>Talalay</w:t>
      </w:r>
      <w:proofErr w:type="spellEnd"/>
      <w:r w:rsidRPr="00FF30B1">
        <w:rPr>
          <w:rFonts w:ascii="Arial" w:hAnsi="Arial" w:cs="Arial"/>
          <w:color w:val="222222"/>
          <w:sz w:val="20"/>
          <w:szCs w:val="20"/>
          <w:shd w:val="clear" w:color="auto" w:fill="FFFFFF"/>
        </w:rPr>
        <w:t xml:space="preserve"> P, Fahey JW. Sulforaphane from broccoli reduces symptoms of autism: a follow-up case series from a randomized double-blind study. Global Advances in Health and Medicine. 2017 Oct;6:</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2164957X17735826.</w:t>
      </w:r>
    </w:p>
    <w:p w14:paraId="12466188"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lang w:val="sv-SE"/>
        </w:rPr>
      </w:pPr>
      <w:bookmarkStart w:id="1" w:name="_Hlk168832433"/>
      <w:bookmarkStart w:id="2" w:name="_Hlk168831972"/>
      <w:proofErr w:type="spellStart"/>
      <w:r w:rsidRPr="00FF30B1">
        <w:rPr>
          <w:rFonts w:ascii="Arial" w:hAnsi="Arial" w:cs="Arial"/>
          <w:color w:val="222222"/>
          <w:sz w:val="20"/>
          <w:szCs w:val="20"/>
          <w:shd w:val="clear" w:color="auto" w:fill="FFFFFF"/>
        </w:rPr>
        <w:t>Tarafder</w:t>
      </w:r>
      <w:proofErr w:type="spellEnd"/>
      <w:r w:rsidRPr="00FF30B1">
        <w:rPr>
          <w:rFonts w:ascii="Arial" w:hAnsi="Arial" w:cs="Arial"/>
          <w:color w:val="222222"/>
          <w:sz w:val="20"/>
          <w:szCs w:val="20"/>
          <w:shd w:val="clear" w:color="auto" w:fill="FFFFFF"/>
        </w:rPr>
        <w:t xml:space="preserve"> SK, Biswas M, Sarker U, </w:t>
      </w:r>
      <w:proofErr w:type="spellStart"/>
      <w:r w:rsidRPr="00FF30B1">
        <w:rPr>
          <w:rFonts w:ascii="Arial" w:hAnsi="Arial" w:cs="Arial"/>
          <w:color w:val="222222"/>
          <w:sz w:val="20"/>
          <w:szCs w:val="20"/>
          <w:shd w:val="clear" w:color="auto" w:fill="FFFFFF"/>
        </w:rPr>
        <w:t>Ercisli</w:t>
      </w:r>
      <w:proofErr w:type="spellEnd"/>
      <w:r w:rsidRPr="00FF30B1">
        <w:rPr>
          <w:rFonts w:ascii="Arial" w:hAnsi="Arial" w:cs="Arial"/>
          <w:color w:val="222222"/>
          <w:sz w:val="20"/>
          <w:szCs w:val="20"/>
          <w:shd w:val="clear" w:color="auto" w:fill="FFFFFF"/>
        </w:rPr>
        <w:t xml:space="preserve"> S, </w:t>
      </w:r>
      <w:proofErr w:type="spellStart"/>
      <w:r w:rsidRPr="00FF30B1">
        <w:rPr>
          <w:rFonts w:ascii="Arial" w:hAnsi="Arial" w:cs="Arial"/>
          <w:color w:val="222222"/>
          <w:sz w:val="20"/>
          <w:szCs w:val="20"/>
          <w:shd w:val="clear" w:color="auto" w:fill="FFFFFF"/>
        </w:rPr>
        <w:t>Okcu</w:t>
      </w:r>
      <w:proofErr w:type="spellEnd"/>
      <w:r w:rsidRPr="00FF30B1">
        <w:rPr>
          <w:rFonts w:ascii="Arial" w:hAnsi="Arial" w:cs="Arial"/>
          <w:color w:val="222222"/>
          <w:sz w:val="20"/>
          <w:szCs w:val="20"/>
          <w:shd w:val="clear" w:color="auto" w:fill="FFFFFF"/>
        </w:rPr>
        <w:t xml:space="preserve"> Z, Marc RA, </w:t>
      </w:r>
      <w:proofErr w:type="spellStart"/>
      <w:r w:rsidRPr="00FF30B1">
        <w:rPr>
          <w:rFonts w:ascii="Arial" w:hAnsi="Arial" w:cs="Arial"/>
          <w:color w:val="222222"/>
          <w:sz w:val="20"/>
          <w:szCs w:val="20"/>
          <w:shd w:val="clear" w:color="auto" w:fill="FFFFFF"/>
        </w:rPr>
        <w:t>Golokhvast</w:t>
      </w:r>
      <w:proofErr w:type="spellEnd"/>
      <w:r w:rsidRPr="00FF30B1">
        <w:rPr>
          <w:rFonts w:ascii="Arial" w:hAnsi="Arial" w:cs="Arial"/>
          <w:color w:val="222222"/>
          <w:sz w:val="20"/>
          <w:szCs w:val="20"/>
          <w:shd w:val="clear" w:color="auto" w:fill="FFFFFF"/>
        </w:rPr>
        <w:t xml:space="preserve"> KS. Influence of foliar spray and post-harvest treatments on head yield, shelf-life, and physicochemical qualities of broccoli. </w:t>
      </w:r>
      <w:r w:rsidRPr="00FF30B1">
        <w:rPr>
          <w:rFonts w:ascii="Arial" w:hAnsi="Arial" w:cs="Arial"/>
          <w:color w:val="222222"/>
          <w:sz w:val="20"/>
          <w:szCs w:val="20"/>
          <w:shd w:val="clear" w:color="auto" w:fill="FFFFFF"/>
          <w:lang w:val="sv-SE"/>
        </w:rPr>
        <w:t>Frontiers in Nutrition. 2023 Apr 17;10:1057084</w:t>
      </w:r>
      <w:bookmarkEnd w:id="1"/>
      <w:r w:rsidRPr="00FF30B1">
        <w:rPr>
          <w:rFonts w:ascii="Arial" w:hAnsi="Arial" w:cs="Arial"/>
          <w:color w:val="222222"/>
          <w:sz w:val="20"/>
          <w:szCs w:val="20"/>
          <w:shd w:val="clear" w:color="auto" w:fill="FFFFFF"/>
          <w:lang w:val="sv-SE"/>
        </w:rPr>
        <w:t>.</w:t>
      </w:r>
    </w:p>
    <w:p w14:paraId="311848E4"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bookmarkStart w:id="3" w:name="_Hlk168832054"/>
      <w:bookmarkEnd w:id="2"/>
      <w:r w:rsidRPr="00FF30B1">
        <w:rPr>
          <w:rFonts w:ascii="Arial" w:hAnsi="Arial" w:cs="Arial"/>
          <w:color w:val="222222"/>
          <w:sz w:val="20"/>
          <w:szCs w:val="20"/>
          <w:shd w:val="clear" w:color="auto" w:fill="FFFFFF"/>
        </w:rPr>
        <w:t xml:space="preserve">Zhang S, Ying DY, Cheng LJ, Bayrak M, Jegasothy H, </w:t>
      </w:r>
      <w:proofErr w:type="spellStart"/>
      <w:r w:rsidRPr="00FF30B1">
        <w:rPr>
          <w:rFonts w:ascii="Arial" w:hAnsi="Arial" w:cs="Arial"/>
          <w:color w:val="222222"/>
          <w:sz w:val="20"/>
          <w:szCs w:val="20"/>
          <w:shd w:val="clear" w:color="auto" w:fill="FFFFFF"/>
        </w:rPr>
        <w:t>Sanguansri</w:t>
      </w:r>
      <w:proofErr w:type="spellEnd"/>
      <w:r w:rsidRPr="00FF30B1">
        <w:rPr>
          <w:rFonts w:ascii="Arial" w:hAnsi="Arial" w:cs="Arial"/>
          <w:color w:val="222222"/>
          <w:sz w:val="20"/>
          <w:szCs w:val="20"/>
          <w:shd w:val="clear" w:color="auto" w:fill="FFFFFF"/>
        </w:rPr>
        <w:t xml:space="preserve"> L, Augustin MA. Sulforaphane in broccoli-based matrices: Effects of heat treatment and addition of oil. </w:t>
      </w:r>
      <w:proofErr w:type="spellStart"/>
      <w:r w:rsidRPr="00FF30B1">
        <w:rPr>
          <w:rFonts w:ascii="Arial" w:hAnsi="Arial" w:cs="Arial"/>
          <w:color w:val="222222"/>
          <w:sz w:val="20"/>
          <w:szCs w:val="20"/>
          <w:shd w:val="clear" w:color="auto" w:fill="FFFFFF"/>
        </w:rPr>
        <w:t>Lwt</w:t>
      </w:r>
      <w:proofErr w:type="spellEnd"/>
      <w:r w:rsidRPr="00FF30B1">
        <w:rPr>
          <w:rFonts w:ascii="Arial" w:hAnsi="Arial" w:cs="Arial"/>
          <w:color w:val="222222"/>
          <w:sz w:val="20"/>
          <w:szCs w:val="20"/>
          <w:shd w:val="clear" w:color="auto" w:fill="FFFFFF"/>
        </w:rPr>
        <w:t>. 2020 Jun 1;128:</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109443.</w:t>
      </w:r>
    </w:p>
    <w:bookmarkEnd w:id="3"/>
    <w:p w14:paraId="0BB12C4C"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proofErr w:type="spellStart"/>
      <w:r w:rsidRPr="00FF30B1">
        <w:rPr>
          <w:rFonts w:ascii="Arial" w:hAnsi="Arial" w:cs="Arial"/>
          <w:color w:val="222222"/>
          <w:sz w:val="20"/>
          <w:szCs w:val="20"/>
          <w:shd w:val="clear" w:color="auto" w:fill="FFFFFF"/>
        </w:rPr>
        <w:t>Vanduchova</w:t>
      </w:r>
      <w:proofErr w:type="spellEnd"/>
      <w:r w:rsidRPr="00FF30B1">
        <w:rPr>
          <w:rFonts w:ascii="Arial" w:hAnsi="Arial" w:cs="Arial"/>
          <w:color w:val="222222"/>
          <w:sz w:val="20"/>
          <w:szCs w:val="20"/>
          <w:shd w:val="clear" w:color="auto" w:fill="FFFFFF"/>
        </w:rPr>
        <w:t xml:space="preserve"> A, </w:t>
      </w:r>
      <w:proofErr w:type="spellStart"/>
      <w:r w:rsidRPr="00FF30B1">
        <w:rPr>
          <w:rFonts w:ascii="Arial" w:hAnsi="Arial" w:cs="Arial"/>
          <w:color w:val="222222"/>
          <w:sz w:val="20"/>
          <w:szCs w:val="20"/>
          <w:shd w:val="clear" w:color="auto" w:fill="FFFFFF"/>
        </w:rPr>
        <w:t>Anzenbacher</w:t>
      </w:r>
      <w:proofErr w:type="spellEnd"/>
      <w:r w:rsidRPr="00FF30B1">
        <w:rPr>
          <w:rFonts w:ascii="Arial" w:hAnsi="Arial" w:cs="Arial"/>
          <w:color w:val="222222"/>
          <w:sz w:val="20"/>
          <w:szCs w:val="20"/>
          <w:shd w:val="clear" w:color="auto" w:fill="FFFFFF"/>
        </w:rPr>
        <w:t xml:space="preserve"> P, </w:t>
      </w:r>
      <w:proofErr w:type="spellStart"/>
      <w:r w:rsidRPr="00FF30B1">
        <w:rPr>
          <w:rFonts w:ascii="Arial" w:hAnsi="Arial" w:cs="Arial"/>
          <w:color w:val="222222"/>
          <w:sz w:val="20"/>
          <w:szCs w:val="20"/>
          <w:shd w:val="clear" w:color="auto" w:fill="FFFFFF"/>
        </w:rPr>
        <w:t>Anzenbacherova</w:t>
      </w:r>
      <w:proofErr w:type="spellEnd"/>
      <w:r w:rsidRPr="00FF30B1">
        <w:rPr>
          <w:rFonts w:ascii="Arial" w:hAnsi="Arial" w:cs="Arial"/>
          <w:color w:val="222222"/>
          <w:sz w:val="20"/>
          <w:szCs w:val="20"/>
          <w:shd w:val="clear" w:color="auto" w:fill="FFFFFF"/>
        </w:rPr>
        <w:t xml:space="preserve"> E. Isothiocyanate from broccoli, sulforaphane, and its properties. Journal of medicinal food. 2019 Feb 1;22(2):121-6.</w:t>
      </w:r>
    </w:p>
    <w:p w14:paraId="26FD0E71"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 xml:space="preserve">M de Figueiredo S, S Binda N, A Nogueira-Machado J, A Vieira-Filho S, B </w:t>
      </w:r>
      <w:proofErr w:type="spellStart"/>
      <w:r w:rsidRPr="00FF30B1">
        <w:rPr>
          <w:rFonts w:ascii="Arial" w:hAnsi="Arial" w:cs="Arial"/>
          <w:color w:val="222222"/>
          <w:sz w:val="20"/>
          <w:szCs w:val="20"/>
          <w:shd w:val="clear" w:color="auto" w:fill="FFFFFF"/>
        </w:rPr>
        <w:t>Caligiorne</w:t>
      </w:r>
      <w:proofErr w:type="spellEnd"/>
      <w:r w:rsidRPr="00FF30B1">
        <w:rPr>
          <w:rFonts w:ascii="Arial" w:hAnsi="Arial" w:cs="Arial"/>
          <w:color w:val="222222"/>
          <w:sz w:val="20"/>
          <w:szCs w:val="20"/>
          <w:shd w:val="clear" w:color="auto" w:fill="FFFFFF"/>
        </w:rPr>
        <w:t xml:space="preserve"> R. The antioxidant properties of organosulfur compounds (sulforaphane). Recent Patents on Endocrine, Metabolic &amp; Immune Drug Discovery. 2015 Apr 1;9(1):24-39.</w:t>
      </w:r>
    </w:p>
    <w:p w14:paraId="551FCCAE"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lang w:val="sv-SE"/>
        </w:rPr>
        <w:t xml:space="preserve">Yagishita Y, Fahey JW, Dinkova-Kostova AT, Kensler TW. </w:t>
      </w:r>
      <w:r w:rsidRPr="00FF30B1">
        <w:rPr>
          <w:rFonts w:ascii="Arial" w:hAnsi="Arial" w:cs="Arial"/>
          <w:color w:val="222222"/>
          <w:sz w:val="20"/>
          <w:szCs w:val="20"/>
          <w:shd w:val="clear" w:color="auto" w:fill="FFFFFF"/>
        </w:rPr>
        <w:t>Broccoli or sulforaphane: is it the source or dose that matters</w:t>
      </w:r>
      <w:r>
        <w:rPr>
          <w:rFonts w:ascii="Arial" w:hAnsi="Arial" w:cs="Arial"/>
          <w:color w:val="222222"/>
          <w:sz w:val="20"/>
          <w:szCs w:val="20"/>
          <w:shd w:val="clear" w:color="auto" w:fill="FFFFFF"/>
        </w:rPr>
        <w:t>?</w:t>
      </w:r>
      <w:r w:rsidRPr="00FF30B1">
        <w:rPr>
          <w:rFonts w:ascii="Arial" w:hAnsi="Arial" w:cs="Arial"/>
          <w:color w:val="222222"/>
          <w:sz w:val="20"/>
          <w:szCs w:val="20"/>
          <w:shd w:val="clear" w:color="auto" w:fill="FFFFFF"/>
        </w:rPr>
        <w:t xml:space="preserve"> Molecules. 2019 Oct 6;24(19):3593.</w:t>
      </w:r>
    </w:p>
    <w:p w14:paraId="3FFC21ED"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 xml:space="preserve">Li L, Ma P, </w:t>
      </w:r>
      <w:proofErr w:type="spellStart"/>
      <w:r w:rsidRPr="00FF30B1">
        <w:rPr>
          <w:rFonts w:ascii="Arial" w:hAnsi="Arial" w:cs="Arial"/>
          <w:color w:val="222222"/>
          <w:sz w:val="20"/>
          <w:szCs w:val="20"/>
          <w:shd w:val="clear" w:color="auto" w:fill="FFFFFF"/>
        </w:rPr>
        <w:t>Nirasawa</w:t>
      </w:r>
      <w:proofErr w:type="spellEnd"/>
      <w:r w:rsidRPr="00FF30B1">
        <w:rPr>
          <w:rFonts w:ascii="Arial" w:hAnsi="Arial" w:cs="Arial"/>
          <w:color w:val="222222"/>
          <w:sz w:val="20"/>
          <w:szCs w:val="20"/>
          <w:shd w:val="clear" w:color="auto" w:fill="FFFFFF"/>
        </w:rPr>
        <w:t xml:space="preserve"> S, Liu H. Formation, immunomodulatory activities, and enhancement of glucosinolates and sulforaphane in broccoli sprouts: A review for maximizing the health benefits to human. Critical Reviews in Food Science and Nutrition. 2023 Feb 16:1-31.</w:t>
      </w:r>
    </w:p>
    <w:p w14:paraId="46AE5E75"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proofErr w:type="spellStart"/>
      <w:r w:rsidRPr="00FF30B1">
        <w:rPr>
          <w:rFonts w:ascii="Arial" w:hAnsi="Arial" w:cs="Arial"/>
          <w:color w:val="222222"/>
          <w:sz w:val="20"/>
          <w:szCs w:val="20"/>
          <w:shd w:val="clear" w:color="auto" w:fill="FFFFFF"/>
        </w:rPr>
        <w:lastRenderedPageBreak/>
        <w:t>Lv</w:t>
      </w:r>
      <w:proofErr w:type="spellEnd"/>
      <w:r w:rsidRPr="00FF30B1">
        <w:rPr>
          <w:rFonts w:ascii="Arial" w:hAnsi="Arial" w:cs="Arial"/>
          <w:color w:val="222222"/>
          <w:sz w:val="20"/>
          <w:szCs w:val="20"/>
          <w:shd w:val="clear" w:color="auto" w:fill="FFFFFF"/>
        </w:rPr>
        <w:t xml:space="preserve"> X, Meng G, Li W, Fan D, Wang X, Espinoza-Pinochet CA, Cespedes-Acuña CL. Sulforaphane and its antioxidative effects in broccoli seeds and sprouts of different cultivars. Food chemistry. 2020 Jun 30;316:</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126216.</w:t>
      </w:r>
    </w:p>
    <w:p w14:paraId="2A6A94C8"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bookmarkStart w:id="4" w:name="_Hlk168832387"/>
      <w:r w:rsidRPr="00FF30B1">
        <w:rPr>
          <w:rFonts w:ascii="Arial" w:hAnsi="Arial" w:cs="Arial"/>
          <w:color w:val="222222"/>
          <w:sz w:val="20"/>
          <w:szCs w:val="20"/>
          <w:shd w:val="clear" w:color="auto" w:fill="FFFFFF"/>
        </w:rPr>
        <w:t xml:space="preserve">Lynch R, Diggins EL, Connors SL, Zimmerman AW, Singh K, Liu H, </w:t>
      </w:r>
      <w:proofErr w:type="spellStart"/>
      <w:r w:rsidRPr="00FF30B1">
        <w:rPr>
          <w:rFonts w:ascii="Arial" w:hAnsi="Arial" w:cs="Arial"/>
          <w:color w:val="222222"/>
          <w:sz w:val="20"/>
          <w:szCs w:val="20"/>
          <w:shd w:val="clear" w:color="auto" w:fill="FFFFFF"/>
        </w:rPr>
        <w:t>Talalay</w:t>
      </w:r>
      <w:proofErr w:type="spellEnd"/>
      <w:r w:rsidRPr="00FF30B1">
        <w:rPr>
          <w:rFonts w:ascii="Arial" w:hAnsi="Arial" w:cs="Arial"/>
          <w:color w:val="222222"/>
          <w:sz w:val="20"/>
          <w:szCs w:val="20"/>
          <w:shd w:val="clear" w:color="auto" w:fill="FFFFFF"/>
        </w:rPr>
        <w:t xml:space="preserve"> P, Fahey JW. Sulforaphane from broccoli reduces symptoms of autism: a follow-up case series from a randomized double-blind study. Global Advances in Health and Medicine. 2017 Oct;6:</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2164957X17735826.</w:t>
      </w:r>
    </w:p>
    <w:bookmarkEnd w:id="4"/>
    <w:p w14:paraId="55DA942C"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proofErr w:type="spellStart"/>
      <w:r w:rsidRPr="00FF30B1">
        <w:rPr>
          <w:rFonts w:ascii="Arial" w:hAnsi="Arial" w:cs="Arial"/>
          <w:color w:val="222222"/>
          <w:sz w:val="20"/>
          <w:szCs w:val="20"/>
          <w:shd w:val="clear" w:color="auto" w:fill="FFFFFF"/>
        </w:rPr>
        <w:t>Houshialsadat</w:t>
      </w:r>
      <w:proofErr w:type="spellEnd"/>
      <w:r w:rsidRPr="00FF30B1">
        <w:rPr>
          <w:rFonts w:ascii="Arial" w:hAnsi="Arial" w:cs="Arial"/>
          <w:color w:val="222222"/>
          <w:sz w:val="20"/>
          <w:szCs w:val="20"/>
          <w:shd w:val="clear" w:color="auto" w:fill="FFFFFF"/>
        </w:rPr>
        <w:t xml:space="preserve"> Z, </w:t>
      </w:r>
      <w:proofErr w:type="spellStart"/>
      <w:r w:rsidRPr="00FF30B1">
        <w:rPr>
          <w:rFonts w:ascii="Arial" w:hAnsi="Arial" w:cs="Arial"/>
          <w:color w:val="222222"/>
          <w:sz w:val="20"/>
          <w:szCs w:val="20"/>
          <w:shd w:val="clear" w:color="auto" w:fill="FFFFFF"/>
        </w:rPr>
        <w:t>Mirmiran</w:t>
      </w:r>
      <w:proofErr w:type="spellEnd"/>
      <w:r w:rsidRPr="00FF30B1">
        <w:rPr>
          <w:rFonts w:ascii="Arial" w:hAnsi="Arial" w:cs="Arial"/>
          <w:color w:val="222222"/>
          <w:sz w:val="20"/>
          <w:szCs w:val="20"/>
          <w:shd w:val="clear" w:color="auto" w:fill="FFFFFF"/>
        </w:rPr>
        <w:t xml:space="preserve"> P, Zare-Javid A, </w:t>
      </w:r>
      <w:proofErr w:type="spellStart"/>
      <w:r w:rsidRPr="00FF30B1">
        <w:rPr>
          <w:rFonts w:ascii="Arial" w:hAnsi="Arial" w:cs="Arial"/>
          <w:color w:val="222222"/>
          <w:sz w:val="20"/>
          <w:szCs w:val="20"/>
          <w:shd w:val="clear" w:color="auto" w:fill="FFFFFF"/>
        </w:rPr>
        <w:t>Bahadoran</w:t>
      </w:r>
      <w:proofErr w:type="spellEnd"/>
      <w:r w:rsidRPr="00FF30B1">
        <w:rPr>
          <w:rFonts w:ascii="Arial" w:hAnsi="Arial" w:cs="Arial"/>
          <w:color w:val="222222"/>
          <w:sz w:val="20"/>
          <w:szCs w:val="20"/>
          <w:shd w:val="clear" w:color="auto" w:fill="FFFFFF"/>
        </w:rPr>
        <w:t xml:space="preserve"> Z, Houghton C. Beneficial effects of sulforaphane-yielding broccoli sprout on cardiometabolic health: a systematic review and meta-analysis. </w:t>
      </w:r>
      <w:proofErr w:type="spellStart"/>
      <w:r w:rsidRPr="00FF30B1">
        <w:rPr>
          <w:rFonts w:ascii="Arial" w:hAnsi="Arial" w:cs="Arial"/>
          <w:color w:val="222222"/>
          <w:sz w:val="20"/>
          <w:szCs w:val="20"/>
          <w:shd w:val="clear" w:color="auto" w:fill="FFFFFF"/>
        </w:rPr>
        <w:t>Jundishapur</w:t>
      </w:r>
      <w:proofErr w:type="spellEnd"/>
      <w:r w:rsidRPr="00FF30B1">
        <w:rPr>
          <w:rFonts w:ascii="Arial" w:hAnsi="Arial" w:cs="Arial"/>
          <w:color w:val="222222"/>
          <w:sz w:val="20"/>
          <w:szCs w:val="20"/>
          <w:shd w:val="clear" w:color="auto" w:fill="FFFFFF"/>
        </w:rPr>
        <w:t xml:space="preserve"> Journal of Natural Pharmaceutical Products. 2022 Nov 30;17(4).</w:t>
      </w:r>
    </w:p>
    <w:p w14:paraId="3D733BD1"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Wei LY, Zhang JK, Zheng L, Chen Y. The functional role of sulforaphane in intestinal inflammation: a review. Food &amp; function. 2022;13(2):514-29.</w:t>
      </w:r>
    </w:p>
    <w:p w14:paraId="08CAA6FB"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proofErr w:type="spellStart"/>
      <w:r w:rsidRPr="00FF30B1">
        <w:rPr>
          <w:rFonts w:ascii="Arial" w:hAnsi="Arial" w:cs="Arial"/>
          <w:color w:val="222222"/>
          <w:sz w:val="20"/>
          <w:szCs w:val="20"/>
          <w:shd w:val="clear" w:color="auto" w:fill="FFFFFF"/>
        </w:rPr>
        <w:t>Conzatti</w:t>
      </w:r>
      <w:proofErr w:type="spellEnd"/>
      <w:r w:rsidRPr="00FF30B1">
        <w:rPr>
          <w:rFonts w:ascii="Arial" w:hAnsi="Arial" w:cs="Arial"/>
          <w:color w:val="222222"/>
          <w:sz w:val="20"/>
          <w:szCs w:val="20"/>
          <w:shd w:val="clear" w:color="auto" w:fill="FFFFFF"/>
        </w:rPr>
        <w:t xml:space="preserve"> A, da Silva </w:t>
      </w:r>
      <w:proofErr w:type="spellStart"/>
      <w:r w:rsidRPr="00FF30B1">
        <w:rPr>
          <w:rFonts w:ascii="Arial" w:hAnsi="Arial" w:cs="Arial"/>
          <w:color w:val="222222"/>
          <w:sz w:val="20"/>
          <w:szCs w:val="20"/>
          <w:shd w:val="clear" w:color="auto" w:fill="FFFFFF"/>
        </w:rPr>
        <w:t>Fróes</w:t>
      </w:r>
      <w:proofErr w:type="spellEnd"/>
      <w:r w:rsidRPr="00FF30B1">
        <w:rPr>
          <w:rFonts w:ascii="Arial" w:hAnsi="Arial" w:cs="Arial"/>
          <w:color w:val="222222"/>
          <w:sz w:val="20"/>
          <w:szCs w:val="20"/>
          <w:shd w:val="clear" w:color="auto" w:fill="FFFFFF"/>
        </w:rPr>
        <w:t xml:space="preserve"> FC, Perry ID, de Souza CG. Clinical and molecular evidence of the consumption of broccoli, glucoraphanin and sulforaphane in humans. </w:t>
      </w:r>
      <w:proofErr w:type="spellStart"/>
      <w:r w:rsidRPr="00FF30B1">
        <w:rPr>
          <w:rFonts w:ascii="Arial" w:hAnsi="Arial" w:cs="Arial"/>
          <w:color w:val="222222"/>
          <w:sz w:val="20"/>
          <w:szCs w:val="20"/>
          <w:shd w:val="clear" w:color="auto" w:fill="FFFFFF"/>
        </w:rPr>
        <w:t>Nutrición</w:t>
      </w:r>
      <w:proofErr w:type="spellEnd"/>
      <w:r w:rsidRPr="00FF30B1">
        <w:rPr>
          <w:rFonts w:ascii="Arial" w:hAnsi="Arial" w:cs="Arial"/>
          <w:color w:val="222222"/>
          <w:sz w:val="20"/>
          <w:szCs w:val="20"/>
          <w:shd w:val="clear" w:color="auto" w:fill="FFFFFF"/>
        </w:rPr>
        <w:t xml:space="preserve"> </w:t>
      </w:r>
      <w:proofErr w:type="spellStart"/>
      <w:r w:rsidRPr="00FF30B1">
        <w:rPr>
          <w:rFonts w:ascii="Arial" w:hAnsi="Arial" w:cs="Arial"/>
          <w:color w:val="222222"/>
          <w:sz w:val="20"/>
          <w:szCs w:val="20"/>
          <w:shd w:val="clear" w:color="auto" w:fill="FFFFFF"/>
        </w:rPr>
        <w:t>hospitalaria</w:t>
      </w:r>
      <w:proofErr w:type="spellEnd"/>
      <w:r w:rsidRPr="00FF30B1">
        <w:rPr>
          <w:rFonts w:ascii="Arial" w:hAnsi="Arial" w:cs="Arial"/>
          <w:color w:val="222222"/>
          <w:sz w:val="20"/>
          <w:szCs w:val="20"/>
          <w:shd w:val="clear" w:color="auto" w:fill="FFFFFF"/>
        </w:rPr>
        <w:t>. 2015;31(2):559-69.</w:t>
      </w:r>
    </w:p>
    <w:p w14:paraId="6174ADCB"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bookmarkStart w:id="5" w:name="_Hlk168834174"/>
      <w:r w:rsidRPr="00FF30B1">
        <w:rPr>
          <w:rFonts w:ascii="Arial" w:hAnsi="Arial" w:cs="Arial"/>
          <w:color w:val="222222"/>
          <w:sz w:val="20"/>
          <w:szCs w:val="20"/>
          <w:shd w:val="clear" w:color="auto" w:fill="FFFFFF"/>
        </w:rPr>
        <w:t xml:space="preserve">Sivapalan T, </w:t>
      </w:r>
      <w:proofErr w:type="spellStart"/>
      <w:r w:rsidRPr="00FF30B1">
        <w:rPr>
          <w:rFonts w:ascii="Arial" w:hAnsi="Arial" w:cs="Arial"/>
          <w:color w:val="222222"/>
          <w:sz w:val="20"/>
          <w:szCs w:val="20"/>
          <w:shd w:val="clear" w:color="auto" w:fill="FFFFFF"/>
        </w:rPr>
        <w:t>Melchini</w:t>
      </w:r>
      <w:proofErr w:type="spellEnd"/>
      <w:r w:rsidRPr="00FF30B1">
        <w:rPr>
          <w:rFonts w:ascii="Arial" w:hAnsi="Arial" w:cs="Arial"/>
          <w:color w:val="222222"/>
          <w:sz w:val="20"/>
          <w:szCs w:val="20"/>
          <w:shd w:val="clear" w:color="auto" w:fill="FFFFFF"/>
        </w:rPr>
        <w:t xml:space="preserve"> A, Saha S, Needs PW, Traka MH, Tapp H, Dainty JR, </w:t>
      </w:r>
      <w:proofErr w:type="spellStart"/>
      <w:r w:rsidRPr="00FF30B1">
        <w:rPr>
          <w:rFonts w:ascii="Arial" w:hAnsi="Arial" w:cs="Arial"/>
          <w:color w:val="222222"/>
          <w:sz w:val="20"/>
          <w:szCs w:val="20"/>
          <w:shd w:val="clear" w:color="auto" w:fill="FFFFFF"/>
        </w:rPr>
        <w:t>Mithen</w:t>
      </w:r>
      <w:proofErr w:type="spellEnd"/>
      <w:r w:rsidRPr="00FF30B1">
        <w:rPr>
          <w:rFonts w:ascii="Arial" w:hAnsi="Arial" w:cs="Arial"/>
          <w:color w:val="222222"/>
          <w:sz w:val="20"/>
          <w:szCs w:val="20"/>
          <w:shd w:val="clear" w:color="auto" w:fill="FFFFFF"/>
        </w:rPr>
        <w:t xml:space="preserve"> RF. Bioavailability of glucoraphanin and sulforaphane from high</w:t>
      </w:r>
      <w:r w:rsidRPr="00FF30B1">
        <w:rPr>
          <w:rFonts w:ascii="Cambria Math" w:hAnsi="Cambria Math" w:cs="Cambria Math"/>
          <w:color w:val="222222"/>
          <w:sz w:val="20"/>
          <w:szCs w:val="20"/>
          <w:shd w:val="clear" w:color="auto" w:fill="FFFFFF"/>
        </w:rPr>
        <w:t>‐</w:t>
      </w:r>
      <w:r w:rsidRPr="00FF30B1">
        <w:rPr>
          <w:rFonts w:ascii="Arial" w:hAnsi="Arial" w:cs="Arial"/>
          <w:color w:val="222222"/>
          <w:sz w:val="20"/>
          <w:szCs w:val="20"/>
          <w:shd w:val="clear" w:color="auto" w:fill="FFFFFF"/>
        </w:rPr>
        <w:t>glucoraphanin broccoli. Molecular nutrition &amp; food research. 2018 Sep;62(18):1700911</w:t>
      </w:r>
      <w:bookmarkEnd w:id="5"/>
      <w:r w:rsidRPr="00FF30B1">
        <w:rPr>
          <w:rFonts w:ascii="Arial" w:hAnsi="Arial" w:cs="Arial"/>
          <w:color w:val="222222"/>
          <w:sz w:val="20"/>
          <w:szCs w:val="20"/>
          <w:shd w:val="clear" w:color="auto" w:fill="FFFFFF"/>
        </w:rPr>
        <w:t>.</w:t>
      </w:r>
    </w:p>
    <w:p w14:paraId="543C30F1"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bookmarkStart w:id="6" w:name="_Hlk168833292"/>
      <w:proofErr w:type="spellStart"/>
      <w:r w:rsidRPr="00FF30B1">
        <w:rPr>
          <w:rFonts w:ascii="Arial" w:hAnsi="Arial" w:cs="Arial"/>
          <w:color w:val="222222"/>
          <w:sz w:val="20"/>
          <w:szCs w:val="20"/>
          <w:shd w:val="clear" w:color="auto" w:fill="FFFFFF"/>
        </w:rPr>
        <w:t>Shahrajabian</w:t>
      </w:r>
      <w:proofErr w:type="spellEnd"/>
      <w:r w:rsidRPr="00FF30B1">
        <w:rPr>
          <w:rFonts w:ascii="Arial" w:hAnsi="Arial" w:cs="Arial"/>
          <w:color w:val="222222"/>
          <w:sz w:val="20"/>
          <w:szCs w:val="20"/>
          <w:shd w:val="clear" w:color="auto" w:fill="FFFFFF"/>
        </w:rPr>
        <w:t xml:space="preserve"> MH, Sun WE, Cheng Q. The most important pharmaceutical benefits of sulforaphane, a </w:t>
      </w:r>
      <w:proofErr w:type="spellStart"/>
      <w:r w:rsidRPr="00FF30B1">
        <w:rPr>
          <w:rFonts w:ascii="Arial" w:hAnsi="Arial" w:cs="Arial"/>
          <w:color w:val="222222"/>
          <w:sz w:val="20"/>
          <w:szCs w:val="20"/>
          <w:shd w:val="clear" w:color="auto" w:fill="FFFFFF"/>
        </w:rPr>
        <w:t>sulfur</w:t>
      </w:r>
      <w:proofErr w:type="spellEnd"/>
      <w:r w:rsidRPr="00FF30B1">
        <w:rPr>
          <w:rFonts w:ascii="Arial" w:hAnsi="Arial" w:cs="Arial"/>
          <w:color w:val="222222"/>
          <w:sz w:val="20"/>
          <w:szCs w:val="20"/>
          <w:shd w:val="clear" w:color="auto" w:fill="FFFFFF"/>
        </w:rPr>
        <w:t>-rich compound in cruciferous. Research On Crop Ecophysiology. 2019;14(2):66-75.</w:t>
      </w:r>
    </w:p>
    <w:bookmarkEnd w:id="6"/>
    <w:p w14:paraId="242E727B"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 xml:space="preserve">Mazarakis N, </w:t>
      </w:r>
      <w:proofErr w:type="spellStart"/>
      <w:r w:rsidRPr="00FF30B1">
        <w:rPr>
          <w:rFonts w:ascii="Arial" w:hAnsi="Arial" w:cs="Arial"/>
          <w:color w:val="222222"/>
          <w:sz w:val="20"/>
          <w:szCs w:val="20"/>
          <w:shd w:val="clear" w:color="auto" w:fill="FFFFFF"/>
        </w:rPr>
        <w:t>Snibson</w:t>
      </w:r>
      <w:proofErr w:type="spellEnd"/>
      <w:r w:rsidRPr="00FF30B1">
        <w:rPr>
          <w:rFonts w:ascii="Arial" w:hAnsi="Arial" w:cs="Arial"/>
          <w:color w:val="222222"/>
          <w:sz w:val="20"/>
          <w:szCs w:val="20"/>
          <w:shd w:val="clear" w:color="auto" w:fill="FFFFFF"/>
        </w:rPr>
        <w:t xml:space="preserve"> K, Licciardi PV, Karagiannis TC. The potential use of l-sulforaphane for the treatment of chronic inflammatory diseases: A review of the clinical evidence. Clinical nutrition. 2020 Mar 1;39(3):664-75.</w:t>
      </w:r>
    </w:p>
    <w:p w14:paraId="24EAA5DD"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 xml:space="preserve">Bayat Mokhtari R, Baluch N, </w:t>
      </w:r>
      <w:proofErr w:type="spellStart"/>
      <w:r w:rsidRPr="00FF30B1">
        <w:rPr>
          <w:rFonts w:ascii="Arial" w:hAnsi="Arial" w:cs="Arial"/>
          <w:color w:val="222222"/>
          <w:sz w:val="20"/>
          <w:szCs w:val="20"/>
          <w:shd w:val="clear" w:color="auto" w:fill="FFFFFF"/>
        </w:rPr>
        <w:t>Homayouni</w:t>
      </w:r>
      <w:proofErr w:type="spellEnd"/>
      <w:r w:rsidRPr="00FF30B1">
        <w:rPr>
          <w:rFonts w:ascii="Arial" w:hAnsi="Arial" w:cs="Arial"/>
          <w:color w:val="222222"/>
          <w:sz w:val="20"/>
          <w:szCs w:val="20"/>
          <w:shd w:val="clear" w:color="auto" w:fill="FFFFFF"/>
        </w:rPr>
        <w:t xml:space="preserve"> TS, </w:t>
      </w:r>
      <w:proofErr w:type="spellStart"/>
      <w:r w:rsidRPr="00FF30B1">
        <w:rPr>
          <w:rFonts w:ascii="Arial" w:hAnsi="Arial" w:cs="Arial"/>
          <w:color w:val="222222"/>
          <w:sz w:val="20"/>
          <w:szCs w:val="20"/>
          <w:shd w:val="clear" w:color="auto" w:fill="FFFFFF"/>
        </w:rPr>
        <w:t>Morgatskaya</w:t>
      </w:r>
      <w:proofErr w:type="spellEnd"/>
      <w:r w:rsidRPr="00FF30B1">
        <w:rPr>
          <w:rFonts w:ascii="Arial" w:hAnsi="Arial" w:cs="Arial"/>
          <w:color w:val="222222"/>
          <w:sz w:val="20"/>
          <w:szCs w:val="20"/>
          <w:shd w:val="clear" w:color="auto" w:fill="FFFFFF"/>
        </w:rPr>
        <w:t xml:space="preserve"> E, Kumar S, Kazemi P, Yeger H. The role of Sulforaphane in cancer chemoprevention and health benefits: A mini-review. Journal of cell communication and </w:t>
      </w:r>
      <w:r>
        <w:rPr>
          <w:rFonts w:ascii="Arial" w:hAnsi="Arial" w:cs="Arial"/>
          <w:color w:val="222222"/>
          <w:sz w:val="20"/>
          <w:szCs w:val="20"/>
          <w:shd w:val="clear" w:color="auto" w:fill="FFFFFF"/>
        </w:rPr>
        <w:t>signalling</w:t>
      </w:r>
      <w:r w:rsidRPr="00FF30B1">
        <w:rPr>
          <w:rFonts w:ascii="Arial" w:hAnsi="Arial" w:cs="Arial"/>
          <w:color w:val="222222"/>
          <w:sz w:val="20"/>
          <w:szCs w:val="20"/>
          <w:shd w:val="clear" w:color="auto" w:fill="FFFFFF"/>
        </w:rPr>
        <w:t>. 2018 Mar;12:</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91-101.</w:t>
      </w:r>
    </w:p>
    <w:p w14:paraId="58E9C635"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bookmarkStart w:id="7" w:name="_Hlk168834182"/>
      <w:r w:rsidRPr="00FF30B1">
        <w:rPr>
          <w:rFonts w:ascii="Arial" w:hAnsi="Arial" w:cs="Arial"/>
          <w:color w:val="222222"/>
          <w:sz w:val="20"/>
          <w:szCs w:val="20"/>
          <w:shd w:val="clear" w:color="auto" w:fill="FFFFFF"/>
        </w:rPr>
        <w:t xml:space="preserve">Sivapalan T, </w:t>
      </w:r>
      <w:proofErr w:type="spellStart"/>
      <w:r w:rsidRPr="00FF30B1">
        <w:rPr>
          <w:rFonts w:ascii="Arial" w:hAnsi="Arial" w:cs="Arial"/>
          <w:color w:val="222222"/>
          <w:sz w:val="20"/>
          <w:szCs w:val="20"/>
          <w:shd w:val="clear" w:color="auto" w:fill="FFFFFF"/>
        </w:rPr>
        <w:t>Melchini</w:t>
      </w:r>
      <w:proofErr w:type="spellEnd"/>
      <w:r w:rsidRPr="00FF30B1">
        <w:rPr>
          <w:rFonts w:ascii="Arial" w:hAnsi="Arial" w:cs="Arial"/>
          <w:color w:val="222222"/>
          <w:sz w:val="20"/>
          <w:szCs w:val="20"/>
          <w:shd w:val="clear" w:color="auto" w:fill="FFFFFF"/>
        </w:rPr>
        <w:t xml:space="preserve"> A, Saha S, Needs PW, Traka MH, Tapp H, Dainty JR, </w:t>
      </w:r>
      <w:proofErr w:type="spellStart"/>
      <w:r w:rsidRPr="00FF30B1">
        <w:rPr>
          <w:rFonts w:ascii="Arial" w:hAnsi="Arial" w:cs="Arial"/>
          <w:color w:val="222222"/>
          <w:sz w:val="20"/>
          <w:szCs w:val="20"/>
          <w:shd w:val="clear" w:color="auto" w:fill="FFFFFF"/>
        </w:rPr>
        <w:t>Mithen</w:t>
      </w:r>
      <w:proofErr w:type="spellEnd"/>
      <w:r w:rsidRPr="00FF30B1">
        <w:rPr>
          <w:rFonts w:ascii="Arial" w:hAnsi="Arial" w:cs="Arial"/>
          <w:color w:val="222222"/>
          <w:sz w:val="20"/>
          <w:szCs w:val="20"/>
          <w:shd w:val="clear" w:color="auto" w:fill="FFFFFF"/>
        </w:rPr>
        <w:t xml:space="preserve"> RF. Bioavailability of glucoraphanin and sulforaphane from high</w:t>
      </w:r>
      <w:r w:rsidRPr="00FF30B1">
        <w:rPr>
          <w:rFonts w:ascii="Cambria Math" w:hAnsi="Cambria Math" w:cs="Cambria Math"/>
          <w:color w:val="222222"/>
          <w:sz w:val="20"/>
          <w:szCs w:val="20"/>
          <w:shd w:val="clear" w:color="auto" w:fill="FFFFFF"/>
        </w:rPr>
        <w:t>‐</w:t>
      </w:r>
      <w:r w:rsidRPr="00FF30B1">
        <w:rPr>
          <w:rFonts w:ascii="Arial" w:hAnsi="Arial" w:cs="Arial"/>
          <w:color w:val="222222"/>
          <w:sz w:val="20"/>
          <w:szCs w:val="20"/>
          <w:shd w:val="clear" w:color="auto" w:fill="FFFFFF"/>
        </w:rPr>
        <w:t>glucoraphanin broccoli. Molecular nutrition &amp; food research. 2018 Sep;62(18):1700911.</w:t>
      </w:r>
    </w:p>
    <w:p w14:paraId="1B65BE91"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bookmarkStart w:id="8" w:name="_Hlk168834699"/>
      <w:bookmarkEnd w:id="7"/>
      <w:r w:rsidRPr="00FF30B1">
        <w:rPr>
          <w:rFonts w:ascii="Arial" w:hAnsi="Arial" w:cs="Arial"/>
          <w:color w:val="222222"/>
          <w:sz w:val="20"/>
          <w:szCs w:val="20"/>
          <w:shd w:val="clear" w:color="auto" w:fill="FFFFFF"/>
        </w:rPr>
        <w:lastRenderedPageBreak/>
        <w:t xml:space="preserve">Sun Z, Deng L, Dai T, Chen M, Liang R, Liu W, Liu C, Chen J. Steam blanching strengthened far-infrared drying of broccoli: Effects on drying kinetics, microstructure, moisture migration, and quality attributes. Scientia </w:t>
      </w:r>
      <w:proofErr w:type="spellStart"/>
      <w:r w:rsidRPr="00FF30B1">
        <w:rPr>
          <w:rFonts w:ascii="Arial" w:hAnsi="Arial" w:cs="Arial"/>
          <w:color w:val="222222"/>
          <w:sz w:val="20"/>
          <w:szCs w:val="20"/>
          <w:shd w:val="clear" w:color="auto" w:fill="FFFFFF"/>
        </w:rPr>
        <w:t>Horticulturae</w:t>
      </w:r>
      <w:proofErr w:type="spellEnd"/>
      <w:r w:rsidRPr="00FF30B1">
        <w:rPr>
          <w:rFonts w:ascii="Arial" w:hAnsi="Arial" w:cs="Arial"/>
          <w:color w:val="222222"/>
          <w:sz w:val="20"/>
          <w:szCs w:val="20"/>
          <w:shd w:val="clear" w:color="auto" w:fill="FFFFFF"/>
        </w:rPr>
        <w:t>. 2023 Jul 1;317:</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112040.</w:t>
      </w:r>
      <w:bookmarkEnd w:id="8"/>
    </w:p>
    <w:p w14:paraId="294C75F4"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Danowska</w:t>
      </w:r>
      <w:r w:rsidRPr="00FF30B1">
        <w:rPr>
          <w:rFonts w:ascii="Cambria Math" w:hAnsi="Cambria Math" w:cs="Cambria Math"/>
          <w:color w:val="222222"/>
          <w:sz w:val="20"/>
          <w:szCs w:val="20"/>
          <w:shd w:val="clear" w:color="auto" w:fill="FFFFFF"/>
        </w:rPr>
        <w:t>‐</w:t>
      </w:r>
      <w:proofErr w:type="spellStart"/>
      <w:r w:rsidRPr="00FF30B1">
        <w:rPr>
          <w:rFonts w:ascii="Arial" w:hAnsi="Arial" w:cs="Arial"/>
          <w:color w:val="222222"/>
          <w:sz w:val="20"/>
          <w:szCs w:val="20"/>
          <w:shd w:val="clear" w:color="auto" w:fill="FFFFFF"/>
        </w:rPr>
        <w:t>Oziewicz</w:t>
      </w:r>
      <w:proofErr w:type="spellEnd"/>
      <w:r w:rsidRPr="00FF30B1">
        <w:rPr>
          <w:rFonts w:ascii="Arial" w:hAnsi="Arial" w:cs="Arial"/>
          <w:color w:val="222222"/>
          <w:sz w:val="20"/>
          <w:szCs w:val="20"/>
          <w:shd w:val="clear" w:color="auto" w:fill="FFFFFF"/>
        </w:rPr>
        <w:t xml:space="preserve"> M, </w:t>
      </w:r>
      <w:proofErr w:type="spellStart"/>
      <w:r w:rsidRPr="00FF30B1">
        <w:rPr>
          <w:rFonts w:ascii="Arial" w:hAnsi="Arial" w:cs="Arial"/>
          <w:color w:val="222222"/>
          <w:sz w:val="20"/>
          <w:szCs w:val="20"/>
          <w:shd w:val="clear" w:color="auto" w:fill="FFFFFF"/>
        </w:rPr>
        <w:t>Narwojsz</w:t>
      </w:r>
      <w:proofErr w:type="spellEnd"/>
      <w:r w:rsidRPr="00FF30B1">
        <w:rPr>
          <w:rFonts w:ascii="Arial" w:hAnsi="Arial" w:cs="Arial"/>
          <w:color w:val="222222"/>
          <w:sz w:val="20"/>
          <w:szCs w:val="20"/>
          <w:shd w:val="clear" w:color="auto" w:fill="FFFFFF"/>
        </w:rPr>
        <w:t xml:space="preserve"> A, </w:t>
      </w:r>
      <w:proofErr w:type="spellStart"/>
      <w:r w:rsidRPr="00FF30B1">
        <w:rPr>
          <w:rFonts w:ascii="Arial" w:hAnsi="Arial" w:cs="Arial"/>
          <w:color w:val="222222"/>
          <w:sz w:val="20"/>
          <w:szCs w:val="20"/>
          <w:shd w:val="clear" w:color="auto" w:fill="FFFFFF"/>
        </w:rPr>
        <w:t>Draszanowska</w:t>
      </w:r>
      <w:proofErr w:type="spellEnd"/>
      <w:r w:rsidRPr="00FF30B1">
        <w:rPr>
          <w:rFonts w:ascii="Arial" w:hAnsi="Arial" w:cs="Arial"/>
          <w:color w:val="222222"/>
          <w:sz w:val="20"/>
          <w:szCs w:val="20"/>
          <w:shd w:val="clear" w:color="auto" w:fill="FFFFFF"/>
        </w:rPr>
        <w:t xml:space="preserve"> A, Marat N. The effects of cooking method on selected quality traits of broccoli and green asparagus. International journal of food science &amp; technology. 2020 Jan;55(1):127-35.</w:t>
      </w:r>
    </w:p>
    <w:p w14:paraId="7555CABC"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L</w:t>
      </w:r>
      <w:r>
        <w:rPr>
          <w:rFonts w:ascii="Arial" w:hAnsi="Arial" w:cs="Arial"/>
          <w:color w:val="222222"/>
          <w:sz w:val="20"/>
          <w:szCs w:val="20"/>
          <w:shd w:val="clear" w:color="auto" w:fill="FFFFFF"/>
        </w:rPr>
        <w:t>o</w:t>
      </w:r>
      <w:r w:rsidRPr="00FF30B1">
        <w:rPr>
          <w:rFonts w:ascii="Arial" w:hAnsi="Arial" w:cs="Arial"/>
          <w:color w:val="222222"/>
          <w:sz w:val="20"/>
          <w:szCs w:val="20"/>
          <w:shd w:val="clear" w:color="auto" w:fill="FFFFFF"/>
        </w:rPr>
        <w:t xml:space="preserve">pez-Hernández AA, Ortega-Villarreal AS, Rodríguez JA, </w:t>
      </w:r>
      <w:proofErr w:type="spellStart"/>
      <w:r w:rsidRPr="00FF30B1">
        <w:rPr>
          <w:rFonts w:ascii="Arial" w:hAnsi="Arial" w:cs="Arial"/>
          <w:color w:val="222222"/>
          <w:sz w:val="20"/>
          <w:szCs w:val="20"/>
          <w:shd w:val="clear" w:color="auto" w:fill="FFFFFF"/>
        </w:rPr>
        <w:t>Lomelí</w:t>
      </w:r>
      <w:proofErr w:type="spellEnd"/>
      <w:r w:rsidRPr="00FF30B1">
        <w:rPr>
          <w:rFonts w:ascii="Arial" w:hAnsi="Arial" w:cs="Arial"/>
          <w:color w:val="222222"/>
          <w:sz w:val="20"/>
          <w:szCs w:val="20"/>
          <w:shd w:val="clear" w:color="auto" w:fill="FFFFFF"/>
        </w:rPr>
        <w:t xml:space="preserve"> ML, González-Martínez BE. Application of different cooking methods to improve nutritional quality of broccoli (Brassica oleracea var. </w:t>
      </w:r>
      <w:proofErr w:type="spellStart"/>
      <w:r w:rsidRPr="00FF30B1">
        <w:rPr>
          <w:rFonts w:ascii="Arial" w:hAnsi="Arial" w:cs="Arial"/>
          <w:color w:val="222222"/>
          <w:sz w:val="20"/>
          <w:szCs w:val="20"/>
          <w:shd w:val="clear" w:color="auto" w:fill="FFFFFF"/>
        </w:rPr>
        <w:t>italica</w:t>
      </w:r>
      <w:proofErr w:type="spellEnd"/>
      <w:r w:rsidRPr="00FF30B1">
        <w:rPr>
          <w:rFonts w:ascii="Arial" w:hAnsi="Arial" w:cs="Arial"/>
          <w:color w:val="222222"/>
          <w:sz w:val="20"/>
          <w:szCs w:val="20"/>
          <w:shd w:val="clear" w:color="auto" w:fill="FFFFFF"/>
        </w:rPr>
        <w:t xml:space="preserve">) regarding its </w:t>
      </w:r>
      <w:r>
        <w:rPr>
          <w:rFonts w:ascii="Arial" w:hAnsi="Arial" w:cs="Arial"/>
          <w:color w:val="222222"/>
          <w:sz w:val="20"/>
          <w:szCs w:val="20"/>
          <w:shd w:val="clear" w:color="auto" w:fill="FFFFFF"/>
        </w:rPr>
        <w:t>compound</w:t>
      </w:r>
      <w:r w:rsidRPr="00FF30B1">
        <w:rPr>
          <w:rFonts w:ascii="Arial" w:hAnsi="Arial" w:cs="Arial"/>
          <w:color w:val="222222"/>
          <w:sz w:val="20"/>
          <w:szCs w:val="20"/>
          <w:shd w:val="clear" w:color="auto" w:fill="FFFFFF"/>
        </w:rPr>
        <w:t xml:space="preserve"> content with antioxidant activity. International Journal of Gastronomy and Food Science. 2022 Jun 1;28:</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100510.</w:t>
      </w:r>
    </w:p>
    <w:p w14:paraId="774F77DE"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 xml:space="preserve">Wang J, Mao S, Yuan Y, Zhang N, Wu Q, Liang M, Wang S, Huang K, Wu Q. Effect of storage conditions and cooking methods on chlorophyll, glucosinolate, and sulforaphane content in broccoli florets. </w:t>
      </w:r>
      <w:proofErr w:type="spellStart"/>
      <w:r>
        <w:rPr>
          <w:rFonts w:ascii="Arial" w:hAnsi="Arial" w:cs="Arial"/>
          <w:i/>
          <w:iCs/>
          <w:color w:val="222222"/>
          <w:sz w:val="20"/>
          <w:szCs w:val="20"/>
          <w:shd w:val="clear" w:color="auto" w:fill="FFFFFF"/>
        </w:rPr>
        <w:t>Horticulturae</w:t>
      </w:r>
      <w:proofErr w:type="spellEnd"/>
      <w:r w:rsidRPr="00FF30B1">
        <w:rPr>
          <w:rFonts w:ascii="Arial" w:hAnsi="Arial" w:cs="Arial"/>
          <w:color w:val="222222"/>
          <w:sz w:val="20"/>
          <w:szCs w:val="20"/>
          <w:shd w:val="clear" w:color="auto" w:fill="FFFFFF"/>
        </w:rPr>
        <w:t>. 2021 Nov 24;7(12):519.</w:t>
      </w:r>
    </w:p>
    <w:p w14:paraId="3EB67D4E"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Zheng W, Wang W, Fu D, Zhang T, Liang Z, Yan L, Liu C, Zheng L. Microwave bag cooking affects the quality, glucosinolates content and hydrolysate production of broccoli florets. Food Research International. 2023 Feb 1;164:</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112401.</w:t>
      </w:r>
    </w:p>
    <w:p w14:paraId="79F1E456"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Cai YX, Augustin MA, Jegasothy H, Wang JH, Terefe NS. Mild heat combined with lactic acid fermentation: A novel approach for enhancing sulforaphane yield in broccoli puree. Food &amp; function. 2020;11(1):779-86.</w:t>
      </w:r>
    </w:p>
    <w:p w14:paraId="4FD1B0A0"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 xml:space="preserve">Tabart J, </w:t>
      </w:r>
      <w:proofErr w:type="spellStart"/>
      <w:r w:rsidRPr="00FF30B1">
        <w:rPr>
          <w:rFonts w:ascii="Arial" w:hAnsi="Arial" w:cs="Arial"/>
          <w:color w:val="222222"/>
          <w:sz w:val="20"/>
          <w:szCs w:val="20"/>
          <w:shd w:val="clear" w:color="auto" w:fill="FFFFFF"/>
        </w:rPr>
        <w:t>Pincemail</w:t>
      </w:r>
      <w:proofErr w:type="spellEnd"/>
      <w:r w:rsidRPr="00FF30B1">
        <w:rPr>
          <w:rFonts w:ascii="Arial" w:hAnsi="Arial" w:cs="Arial"/>
          <w:color w:val="222222"/>
          <w:sz w:val="20"/>
          <w:szCs w:val="20"/>
          <w:shd w:val="clear" w:color="auto" w:fill="FFFFFF"/>
        </w:rPr>
        <w:t xml:space="preserve"> J, </w:t>
      </w:r>
      <w:proofErr w:type="spellStart"/>
      <w:r w:rsidRPr="00FF30B1">
        <w:rPr>
          <w:rFonts w:ascii="Arial" w:hAnsi="Arial" w:cs="Arial"/>
          <w:color w:val="222222"/>
          <w:sz w:val="20"/>
          <w:szCs w:val="20"/>
          <w:shd w:val="clear" w:color="auto" w:fill="FFFFFF"/>
        </w:rPr>
        <w:t>Kevers</w:t>
      </w:r>
      <w:proofErr w:type="spellEnd"/>
      <w:r w:rsidRPr="00FF30B1">
        <w:rPr>
          <w:rFonts w:ascii="Arial" w:hAnsi="Arial" w:cs="Arial"/>
          <w:color w:val="222222"/>
          <w:sz w:val="20"/>
          <w:szCs w:val="20"/>
          <w:shd w:val="clear" w:color="auto" w:fill="FFFFFF"/>
        </w:rPr>
        <w:t xml:space="preserve"> C, </w:t>
      </w:r>
      <w:proofErr w:type="spellStart"/>
      <w:r w:rsidRPr="00FF30B1">
        <w:rPr>
          <w:rFonts w:ascii="Arial" w:hAnsi="Arial" w:cs="Arial"/>
          <w:color w:val="222222"/>
          <w:sz w:val="20"/>
          <w:szCs w:val="20"/>
          <w:shd w:val="clear" w:color="auto" w:fill="FFFFFF"/>
        </w:rPr>
        <w:t>Defraigne</w:t>
      </w:r>
      <w:proofErr w:type="spellEnd"/>
      <w:r w:rsidRPr="00FF30B1">
        <w:rPr>
          <w:rFonts w:ascii="Arial" w:hAnsi="Arial" w:cs="Arial"/>
          <w:color w:val="222222"/>
          <w:sz w:val="20"/>
          <w:szCs w:val="20"/>
          <w:shd w:val="clear" w:color="auto" w:fill="FFFFFF"/>
        </w:rPr>
        <w:t xml:space="preserve"> JO, </w:t>
      </w:r>
      <w:proofErr w:type="spellStart"/>
      <w:r w:rsidRPr="00FF30B1">
        <w:rPr>
          <w:rFonts w:ascii="Arial" w:hAnsi="Arial" w:cs="Arial"/>
          <w:color w:val="222222"/>
          <w:sz w:val="20"/>
          <w:szCs w:val="20"/>
          <w:shd w:val="clear" w:color="auto" w:fill="FFFFFF"/>
        </w:rPr>
        <w:t>Dommes</w:t>
      </w:r>
      <w:proofErr w:type="spellEnd"/>
      <w:r w:rsidRPr="00FF30B1">
        <w:rPr>
          <w:rFonts w:ascii="Arial" w:hAnsi="Arial" w:cs="Arial"/>
          <w:color w:val="222222"/>
          <w:sz w:val="20"/>
          <w:szCs w:val="20"/>
          <w:shd w:val="clear" w:color="auto" w:fill="FFFFFF"/>
        </w:rPr>
        <w:t xml:space="preserve"> J. Processing effects on antioxidant, glucosinolate, and sulforaphane contents in broccoli and red cabbage. European Food Research and Technology. 2018 Dec;244:</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2085-94.</w:t>
      </w:r>
    </w:p>
    <w:p w14:paraId="3A71CDDB"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proofErr w:type="spellStart"/>
      <w:r w:rsidRPr="00FF30B1">
        <w:rPr>
          <w:rFonts w:ascii="Arial" w:hAnsi="Arial" w:cs="Arial"/>
          <w:color w:val="222222"/>
          <w:sz w:val="20"/>
          <w:szCs w:val="20"/>
          <w:shd w:val="clear" w:color="auto" w:fill="FFFFFF"/>
        </w:rPr>
        <w:t>Baenas</w:t>
      </w:r>
      <w:proofErr w:type="spellEnd"/>
      <w:r w:rsidRPr="00FF30B1">
        <w:rPr>
          <w:rFonts w:ascii="Arial" w:hAnsi="Arial" w:cs="Arial"/>
          <w:color w:val="222222"/>
          <w:sz w:val="20"/>
          <w:szCs w:val="20"/>
          <w:shd w:val="clear" w:color="auto" w:fill="FFFFFF"/>
        </w:rPr>
        <w:t xml:space="preserve"> N, </w:t>
      </w:r>
      <w:proofErr w:type="spellStart"/>
      <w:r w:rsidRPr="00FF30B1">
        <w:rPr>
          <w:rFonts w:ascii="Arial" w:hAnsi="Arial" w:cs="Arial"/>
          <w:color w:val="222222"/>
          <w:sz w:val="20"/>
          <w:szCs w:val="20"/>
          <w:shd w:val="clear" w:color="auto" w:fill="FFFFFF"/>
        </w:rPr>
        <w:t>Marhuenda</w:t>
      </w:r>
      <w:proofErr w:type="spellEnd"/>
      <w:r w:rsidRPr="00FF30B1">
        <w:rPr>
          <w:rFonts w:ascii="Arial" w:hAnsi="Arial" w:cs="Arial"/>
          <w:color w:val="222222"/>
          <w:sz w:val="20"/>
          <w:szCs w:val="20"/>
          <w:shd w:val="clear" w:color="auto" w:fill="FFFFFF"/>
        </w:rPr>
        <w:t xml:space="preserve"> J, García-</w:t>
      </w:r>
      <w:proofErr w:type="spellStart"/>
      <w:r w:rsidRPr="00FF30B1">
        <w:rPr>
          <w:rFonts w:ascii="Arial" w:hAnsi="Arial" w:cs="Arial"/>
          <w:color w:val="222222"/>
          <w:sz w:val="20"/>
          <w:szCs w:val="20"/>
          <w:shd w:val="clear" w:color="auto" w:fill="FFFFFF"/>
        </w:rPr>
        <w:t>Viguera</w:t>
      </w:r>
      <w:proofErr w:type="spellEnd"/>
      <w:r w:rsidRPr="00FF30B1">
        <w:rPr>
          <w:rFonts w:ascii="Arial" w:hAnsi="Arial" w:cs="Arial"/>
          <w:color w:val="222222"/>
          <w:sz w:val="20"/>
          <w:szCs w:val="20"/>
          <w:shd w:val="clear" w:color="auto" w:fill="FFFFFF"/>
        </w:rPr>
        <w:t xml:space="preserve"> C, </w:t>
      </w:r>
      <w:proofErr w:type="spellStart"/>
      <w:r w:rsidRPr="00FF30B1">
        <w:rPr>
          <w:rFonts w:ascii="Arial" w:hAnsi="Arial" w:cs="Arial"/>
          <w:color w:val="222222"/>
          <w:sz w:val="20"/>
          <w:szCs w:val="20"/>
          <w:shd w:val="clear" w:color="auto" w:fill="FFFFFF"/>
        </w:rPr>
        <w:t>Zafrilla</w:t>
      </w:r>
      <w:proofErr w:type="spellEnd"/>
      <w:r w:rsidRPr="00FF30B1">
        <w:rPr>
          <w:rFonts w:ascii="Arial" w:hAnsi="Arial" w:cs="Arial"/>
          <w:color w:val="222222"/>
          <w:sz w:val="20"/>
          <w:szCs w:val="20"/>
          <w:shd w:val="clear" w:color="auto" w:fill="FFFFFF"/>
        </w:rPr>
        <w:t xml:space="preserve"> P, Moreno DA. Influence of cooking methods on glucosinolates and isothiocyanates content in novel cruciferous foods. Foods. 2019 Jul 12;8(7):257.</w:t>
      </w:r>
    </w:p>
    <w:p w14:paraId="3AF31B55"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Lu Y, Pang X, Yang T. Microwave cooking increases sulforaphane level in broccoli. Food Science &amp; Nutrition. 2020 Apr;8(4):2052-8.</w:t>
      </w:r>
    </w:p>
    <w:p w14:paraId="1B6C5E61"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proofErr w:type="spellStart"/>
      <w:r w:rsidRPr="00FF30B1">
        <w:rPr>
          <w:rFonts w:ascii="Arial" w:hAnsi="Arial" w:cs="Arial"/>
          <w:color w:val="222222"/>
          <w:sz w:val="20"/>
          <w:szCs w:val="20"/>
          <w:shd w:val="clear" w:color="auto" w:fill="FFFFFF"/>
        </w:rPr>
        <w:t>Abukhabta</w:t>
      </w:r>
      <w:proofErr w:type="spellEnd"/>
      <w:r w:rsidRPr="00FF30B1">
        <w:rPr>
          <w:rFonts w:ascii="Arial" w:hAnsi="Arial" w:cs="Arial"/>
          <w:color w:val="222222"/>
          <w:sz w:val="20"/>
          <w:szCs w:val="20"/>
          <w:shd w:val="clear" w:color="auto" w:fill="FFFFFF"/>
        </w:rPr>
        <w:t xml:space="preserve"> S, Khalil Ghawi S, Karatzas KA, Charalampopoulos D, McDougall G, Allwood JW, Verrall S, Lavery S, Latimer C, </w:t>
      </w:r>
      <w:proofErr w:type="spellStart"/>
      <w:r w:rsidRPr="00FF30B1">
        <w:rPr>
          <w:rFonts w:ascii="Arial" w:hAnsi="Arial" w:cs="Arial"/>
          <w:color w:val="222222"/>
          <w:sz w:val="20"/>
          <w:szCs w:val="20"/>
          <w:shd w:val="clear" w:color="auto" w:fill="FFFFFF"/>
        </w:rPr>
        <w:t>Pourshahidi</w:t>
      </w:r>
      <w:proofErr w:type="spellEnd"/>
      <w:r w:rsidRPr="00FF30B1">
        <w:rPr>
          <w:rFonts w:ascii="Arial" w:hAnsi="Arial" w:cs="Arial"/>
          <w:color w:val="222222"/>
          <w:sz w:val="20"/>
          <w:szCs w:val="20"/>
          <w:shd w:val="clear" w:color="auto" w:fill="FFFFFF"/>
        </w:rPr>
        <w:t xml:space="preserve"> LK, Lawther R. Sulforaphane-enriched extracts from glucoraphanin-rich broccoli exert antimicrobial activity against gut pathogens in vitro and innovative </w:t>
      </w:r>
      <w:r w:rsidRPr="00FF30B1">
        <w:rPr>
          <w:rFonts w:ascii="Arial" w:hAnsi="Arial" w:cs="Arial"/>
          <w:color w:val="222222"/>
          <w:sz w:val="20"/>
          <w:szCs w:val="20"/>
          <w:shd w:val="clear" w:color="auto" w:fill="FFFFFF"/>
        </w:rPr>
        <w:lastRenderedPageBreak/>
        <w:t>cooking methods increase in vivo intestinal delivery of sulforaphane. European Journal of Nutrition. 2021 Apr;60:</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1263-76.</w:t>
      </w:r>
    </w:p>
    <w:p w14:paraId="276D6231"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proofErr w:type="spellStart"/>
      <w:r w:rsidRPr="00FF30B1">
        <w:rPr>
          <w:rFonts w:ascii="Arial" w:hAnsi="Arial" w:cs="Arial"/>
          <w:color w:val="222222"/>
          <w:sz w:val="20"/>
          <w:szCs w:val="20"/>
          <w:shd w:val="clear" w:color="auto" w:fill="FFFFFF"/>
        </w:rPr>
        <w:t>Dirapan</w:t>
      </w:r>
      <w:proofErr w:type="spellEnd"/>
      <w:r w:rsidRPr="00FF30B1">
        <w:rPr>
          <w:rFonts w:ascii="Arial" w:hAnsi="Arial" w:cs="Arial"/>
          <w:color w:val="222222"/>
          <w:sz w:val="20"/>
          <w:szCs w:val="20"/>
          <w:shd w:val="clear" w:color="auto" w:fill="FFFFFF"/>
        </w:rPr>
        <w:t xml:space="preserve"> P, </w:t>
      </w:r>
      <w:proofErr w:type="spellStart"/>
      <w:r w:rsidRPr="00FF30B1">
        <w:rPr>
          <w:rFonts w:ascii="Arial" w:hAnsi="Arial" w:cs="Arial"/>
          <w:color w:val="222222"/>
          <w:sz w:val="20"/>
          <w:szCs w:val="20"/>
          <w:shd w:val="clear" w:color="auto" w:fill="FFFFFF"/>
        </w:rPr>
        <w:t>Boonyakiat</w:t>
      </w:r>
      <w:proofErr w:type="spellEnd"/>
      <w:r w:rsidRPr="00FF30B1">
        <w:rPr>
          <w:rFonts w:ascii="Arial" w:hAnsi="Arial" w:cs="Arial"/>
          <w:color w:val="222222"/>
          <w:sz w:val="20"/>
          <w:szCs w:val="20"/>
          <w:shd w:val="clear" w:color="auto" w:fill="FFFFFF"/>
        </w:rPr>
        <w:t xml:space="preserve"> D, Poonlarp P. Improving shelf life, maintaining quality, and delaying microbial growth of broccoli in supply chain using commercial vacuum cooling and package icing. </w:t>
      </w:r>
      <w:proofErr w:type="spellStart"/>
      <w:r w:rsidRPr="00FF30B1">
        <w:rPr>
          <w:rFonts w:ascii="Arial" w:hAnsi="Arial" w:cs="Arial"/>
          <w:color w:val="222222"/>
          <w:sz w:val="20"/>
          <w:szCs w:val="20"/>
          <w:shd w:val="clear" w:color="auto" w:fill="FFFFFF"/>
        </w:rPr>
        <w:t>Horticulturae</w:t>
      </w:r>
      <w:proofErr w:type="spellEnd"/>
      <w:r w:rsidRPr="00FF30B1">
        <w:rPr>
          <w:rFonts w:ascii="Arial" w:hAnsi="Arial" w:cs="Arial"/>
          <w:color w:val="222222"/>
          <w:sz w:val="20"/>
          <w:szCs w:val="20"/>
          <w:shd w:val="clear" w:color="auto" w:fill="FFFFFF"/>
        </w:rPr>
        <w:t>. 2021 Nov 18;7(11):506.</w:t>
      </w:r>
    </w:p>
    <w:p w14:paraId="2A5CB90F"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 xml:space="preserve">Sarvan I, Kramer E, Bouwmeester H, Dekker M, </w:t>
      </w:r>
      <w:proofErr w:type="spellStart"/>
      <w:r w:rsidRPr="00FF30B1">
        <w:rPr>
          <w:rFonts w:ascii="Arial" w:hAnsi="Arial" w:cs="Arial"/>
          <w:color w:val="222222"/>
          <w:sz w:val="20"/>
          <w:szCs w:val="20"/>
          <w:shd w:val="clear" w:color="auto" w:fill="FFFFFF"/>
        </w:rPr>
        <w:t>Verkerk</w:t>
      </w:r>
      <w:proofErr w:type="spellEnd"/>
      <w:r w:rsidRPr="00FF30B1">
        <w:rPr>
          <w:rFonts w:ascii="Arial" w:hAnsi="Arial" w:cs="Arial"/>
          <w:color w:val="222222"/>
          <w:sz w:val="20"/>
          <w:szCs w:val="20"/>
          <w:shd w:val="clear" w:color="auto" w:fill="FFFFFF"/>
        </w:rPr>
        <w:t xml:space="preserve"> R. Sulforaphane formation and </w:t>
      </w:r>
      <w:proofErr w:type="spellStart"/>
      <w:r w:rsidRPr="00FF30B1">
        <w:rPr>
          <w:rFonts w:ascii="Arial" w:hAnsi="Arial" w:cs="Arial"/>
          <w:color w:val="222222"/>
          <w:sz w:val="20"/>
          <w:szCs w:val="20"/>
          <w:shd w:val="clear" w:color="auto" w:fill="FFFFFF"/>
        </w:rPr>
        <w:t>bioaccessibility</w:t>
      </w:r>
      <w:proofErr w:type="spellEnd"/>
      <w:r w:rsidRPr="00FF30B1">
        <w:rPr>
          <w:rFonts w:ascii="Arial" w:hAnsi="Arial" w:cs="Arial"/>
          <w:color w:val="222222"/>
          <w:sz w:val="20"/>
          <w:szCs w:val="20"/>
          <w:shd w:val="clear" w:color="auto" w:fill="FFFFFF"/>
        </w:rPr>
        <w:t xml:space="preserve"> are more affected by steaming time than meal composition during in vitro digestion of broccoli. Food chemistry. 2017 Jan 1;214:</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580-6.</w:t>
      </w:r>
    </w:p>
    <w:p w14:paraId="42344453"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274449">
        <w:rPr>
          <w:rFonts w:ascii="Arial" w:hAnsi="Arial" w:cs="Arial"/>
          <w:color w:val="222222"/>
          <w:sz w:val="20"/>
          <w:szCs w:val="20"/>
          <w:shd w:val="clear" w:color="auto" w:fill="FFFFFF"/>
          <w:lang w:val="de-DE"/>
        </w:rPr>
        <w:t xml:space="preserve">Wang GC, Farnham M, Jeffery EH. </w:t>
      </w:r>
      <w:r w:rsidRPr="00FF30B1">
        <w:rPr>
          <w:rFonts w:ascii="Arial" w:hAnsi="Arial" w:cs="Arial"/>
          <w:color w:val="222222"/>
          <w:sz w:val="20"/>
          <w:szCs w:val="20"/>
          <w:shd w:val="clear" w:color="auto" w:fill="FFFFFF"/>
        </w:rPr>
        <w:t xml:space="preserve">Impact of thermal processing on sulforaphane yield from broccoli (Brassica oleracea L. ssp. </w:t>
      </w:r>
      <w:proofErr w:type="spellStart"/>
      <w:r w:rsidRPr="00FF30B1">
        <w:rPr>
          <w:rFonts w:ascii="Arial" w:hAnsi="Arial" w:cs="Arial"/>
          <w:color w:val="222222"/>
          <w:sz w:val="20"/>
          <w:szCs w:val="20"/>
          <w:shd w:val="clear" w:color="auto" w:fill="FFFFFF"/>
        </w:rPr>
        <w:t>italica</w:t>
      </w:r>
      <w:proofErr w:type="spellEnd"/>
      <w:r w:rsidRPr="00FF30B1">
        <w:rPr>
          <w:rFonts w:ascii="Arial" w:hAnsi="Arial" w:cs="Arial"/>
          <w:color w:val="222222"/>
          <w:sz w:val="20"/>
          <w:szCs w:val="20"/>
          <w:shd w:val="clear" w:color="auto" w:fill="FFFFFF"/>
        </w:rPr>
        <w:t>). Journal of Agricultural and Food Chemistry. 2012 Jul 11;60(27):6743-8.</w:t>
      </w:r>
    </w:p>
    <w:p w14:paraId="6A2DEFC1"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Wu Y, Shen Y, Wu X, Zhu Y, Mupunga J, Bao W, Huang J, Mao J, Liu S, You Y. Hydrolysis before stir-frying increases the isothiocyanate content of broccoli. Journal of agricultural and food chemistry. 2018 Feb 14;66(6):1509-15.</w:t>
      </w:r>
    </w:p>
    <w:p w14:paraId="7F53A383"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 xml:space="preserve">Guo L, Zhu Y, Wang F. Calcium </w:t>
      </w:r>
      <w:proofErr w:type="spellStart"/>
      <w:r w:rsidRPr="00FF30B1">
        <w:rPr>
          <w:rFonts w:ascii="Arial" w:hAnsi="Arial" w:cs="Arial"/>
          <w:color w:val="222222"/>
          <w:sz w:val="20"/>
          <w:szCs w:val="20"/>
          <w:shd w:val="clear" w:color="auto" w:fill="FFFFFF"/>
        </w:rPr>
        <w:t>sulfate</w:t>
      </w:r>
      <w:proofErr w:type="spellEnd"/>
      <w:r w:rsidRPr="00FF30B1">
        <w:rPr>
          <w:rFonts w:ascii="Arial" w:hAnsi="Arial" w:cs="Arial"/>
          <w:color w:val="222222"/>
          <w:sz w:val="20"/>
          <w:szCs w:val="20"/>
          <w:shd w:val="clear" w:color="auto" w:fill="FFFFFF"/>
        </w:rPr>
        <w:t xml:space="preserve"> treatment enhances bioactive compounds and antioxidant capacity in broccoli sprouts during growth and storage. Postharvest Biology and Technology. 2018 May 1;139:</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12-9.</w:t>
      </w:r>
    </w:p>
    <w:p w14:paraId="46B4E814"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bookmarkStart w:id="9" w:name="_Hlk168841829"/>
      <w:r w:rsidRPr="00FF30B1">
        <w:rPr>
          <w:rFonts w:ascii="Arial" w:hAnsi="Arial" w:cs="Arial"/>
          <w:color w:val="222222"/>
          <w:sz w:val="20"/>
          <w:szCs w:val="20"/>
          <w:shd w:val="clear" w:color="auto" w:fill="FFFFFF"/>
        </w:rPr>
        <w:t>Miao H, Wang J, Cai C, Chang Miao H, Lin J, Zeng W, Wang M, Yao L, Wang Q. Main health-promoting compounds response to long-term freezer storage and different thawing methods in frozen broccoli florets.</w:t>
      </w:r>
      <w:bookmarkEnd w:id="9"/>
      <w:r w:rsidRPr="00FF30B1">
        <w:rPr>
          <w:rFonts w:ascii="Arial" w:hAnsi="Arial" w:cs="Arial"/>
          <w:color w:val="222222"/>
          <w:sz w:val="20"/>
          <w:szCs w:val="20"/>
          <w:shd w:val="clear" w:color="auto" w:fill="FFFFFF"/>
        </w:rPr>
        <w:t xml:space="preserve"> Foods. 2019 Sep 1;8(9):375.</w:t>
      </w:r>
    </w:p>
    <w:p w14:paraId="25381B1D"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bookmarkStart w:id="10" w:name="_Hlk168832082"/>
      <w:r w:rsidRPr="00FF30B1">
        <w:rPr>
          <w:rFonts w:ascii="Arial" w:hAnsi="Arial" w:cs="Arial"/>
          <w:color w:val="222222"/>
          <w:sz w:val="20"/>
          <w:szCs w:val="20"/>
          <w:shd w:val="clear" w:color="auto" w:fill="FFFFFF"/>
        </w:rPr>
        <w:t xml:space="preserve">Kim HY, </w:t>
      </w:r>
      <w:proofErr w:type="spellStart"/>
      <w:r w:rsidRPr="00FF30B1">
        <w:rPr>
          <w:rFonts w:ascii="Arial" w:hAnsi="Arial" w:cs="Arial"/>
          <w:color w:val="222222"/>
          <w:sz w:val="20"/>
          <w:szCs w:val="20"/>
          <w:shd w:val="clear" w:color="auto" w:fill="FFFFFF"/>
        </w:rPr>
        <w:t>Ediriweera</w:t>
      </w:r>
      <w:proofErr w:type="spellEnd"/>
      <w:r w:rsidRPr="00FF30B1">
        <w:rPr>
          <w:rFonts w:ascii="Arial" w:hAnsi="Arial" w:cs="Arial"/>
          <w:color w:val="222222"/>
          <w:sz w:val="20"/>
          <w:szCs w:val="20"/>
          <w:shd w:val="clear" w:color="auto" w:fill="FFFFFF"/>
        </w:rPr>
        <w:t xml:space="preserve"> MK, Boo KH, Kim CS, Cho SK. Effects of cooking and processing methods on phenolic contents and antioxidant and anti-proliferative activities of broccoli florets. Antioxidants. 2021 Apr 22;10(5):641.</w:t>
      </w:r>
    </w:p>
    <w:bookmarkEnd w:id="10"/>
    <w:p w14:paraId="7474E4D3"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Guo L, Yang R, Wang Z, Gu Z. Effect of freezing methods on sulforaphane formation in broccoli sprouts. RSC Advances. 2015;5(41):32290-7.</w:t>
      </w:r>
    </w:p>
    <w:p w14:paraId="437B62D2"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M</w:t>
      </w:r>
      <w:r w:rsidRPr="00CF7A07">
        <w:rPr>
          <w:rFonts w:ascii="Arial" w:hAnsi="Arial" w:cs="Arial"/>
          <w:color w:val="222222"/>
          <w:sz w:val="20"/>
          <w:szCs w:val="20"/>
          <w:shd w:val="clear" w:color="auto" w:fill="FFFFFF"/>
        </w:rPr>
        <w:t>akino</w:t>
      </w:r>
      <w:r w:rsidRPr="00FF30B1">
        <w:rPr>
          <w:rFonts w:ascii="Arial" w:hAnsi="Arial" w:cs="Arial"/>
          <w:color w:val="222222"/>
          <w:sz w:val="20"/>
          <w:szCs w:val="20"/>
          <w:shd w:val="clear" w:color="auto" w:fill="FFFFFF"/>
        </w:rPr>
        <w:t xml:space="preserve"> Y, Hashizume M, </w:t>
      </w:r>
      <w:proofErr w:type="spellStart"/>
      <w:r w:rsidRPr="00FF30B1">
        <w:rPr>
          <w:rFonts w:ascii="Arial" w:hAnsi="Arial" w:cs="Arial"/>
          <w:color w:val="222222"/>
          <w:sz w:val="20"/>
          <w:szCs w:val="20"/>
          <w:shd w:val="clear" w:color="auto" w:fill="FFFFFF"/>
        </w:rPr>
        <w:t>Boerzhijin</w:t>
      </w:r>
      <w:proofErr w:type="spellEnd"/>
      <w:r w:rsidRPr="00FF30B1">
        <w:rPr>
          <w:rFonts w:ascii="Arial" w:hAnsi="Arial" w:cs="Arial"/>
          <w:color w:val="222222"/>
          <w:sz w:val="20"/>
          <w:szCs w:val="20"/>
          <w:shd w:val="clear" w:color="auto" w:fill="FFFFFF"/>
        </w:rPr>
        <w:t xml:space="preserve"> S, Akihiro T, Yamada T, </w:t>
      </w:r>
      <w:r>
        <w:rPr>
          <w:rFonts w:ascii="Arial" w:hAnsi="Arial" w:cs="Arial"/>
          <w:color w:val="222222"/>
          <w:sz w:val="20"/>
          <w:szCs w:val="20"/>
          <w:shd w:val="clear" w:color="auto" w:fill="FFFFFF"/>
        </w:rPr>
        <w:t>O</w:t>
      </w:r>
      <w:r w:rsidRPr="00CF7A07">
        <w:rPr>
          <w:rFonts w:ascii="Arial" w:hAnsi="Arial" w:cs="Arial"/>
          <w:color w:val="222222"/>
          <w:sz w:val="20"/>
          <w:szCs w:val="20"/>
          <w:shd w:val="clear" w:color="auto" w:fill="FFFFFF"/>
        </w:rPr>
        <w:t xml:space="preserve"> </w:t>
      </w:r>
      <w:proofErr w:type="spellStart"/>
      <w:r w:rsidRPr="00FF30B1">
        <w:rPr>
          <w:rFonts w:ascii="Arial" w:hAnsi="Arial" w:cs="Arial"/>
          <w:color w:val="222222"/>
          <w:sz w:val="20"/>
          <w:szCs w:val="20"/>
          <w:shd w:val="clear" w:color="auto" w:fill="FFFFFF"/>
        </w:rPr>
        <w:t>Dosz</w:t>
      </w:r>
      <w:proofErr w:type="spellEnd"/>
      <w:r w:rsidRPr="00FF30B1">
        <w:rPr>
          <w:rFonts w:ascii="Arial" w:hAnsi="Arial" w:cs="Arial"/>
          <w:color w:val="222222"/>
          <w:sz w:val="20"/>
          <w:szCs w:val="20"/>
          <w:shd w:val="clear" w:color="auto" w:fill="FFFFFF"/>
        </w:rPr>
        <w:t xml:space="preserve"> EB, Jeffery EH. Modifying the processing and handling of frozen broccoli for increased sulforaphane formation. Journal of food science. 2013 Sep;78(9):H1459-63.</w:t>
      </w:r>
    </w:p>
    <w:p w14:paraId="6F8AE8FB"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proofErr w:type="spellStart"/>
      <w:r w:rsidRPr="00FF30B1">
        <w:rPr>
          <w:rFonts w:ascii="Arial" w:hAnsi="Arial" w:cs="Arial"/>
          <w:color w:val="222222"/>
          <w:sz w:val="20"/>
          <w:szCs w:val="20"/>
          <w:shd w:val="clear" w:color="auto" w:fill="FFFFFF"/>
        </w:rPr>
        <w:lastRenderedPageBreak/>
        <w:t>kazaki</w:t>
      </w:r>
      <w:proofErr w:type="spellEnd"/>
      <w:r w:rsidRPr="00FF30B1">
        <w:rPr>
          <w:rFonts w:ascii="Arial" w:hAnsi="Arial" w:cs="Arial"/>
          <w:color w:val="222222"/>
          <w:sz w:val="20"/>
          <w:szCs w:val="20"/>
          <w:shd w:val="clear" w:color="auto" w:fill="FFFFFF"/>
        </w:rPr>
        <w:t xml:space="preserve"> K. Influence of cold or frozen storage on temporal changes in sulforaphane and objective taste values of broccoli (Brassica oleracea var. </w:t>
      </w:r>
      <w:proofErr w:type="spellStart"/>
      <w:r w:rsidRPr="00FF30B1">
        <w:rPr>
          <w:rFonts w:ascii="Arial" w:hAnsi="Arial" w:cs="Arial"/>
          <w:color w:val="222222"/>
          <w:sz w:val="20"/>
          <w:szCs w:val="20"/>
          <w:shd w:val="clear" w:color="auto" w:fill="FFFFFF"/>
        </w:rPr>
        <w:t>italica</w:t>
      </w:r>
      <w:proofErr w:type="spellEnd"/>
      <w:r w:rsidRPr="00FF30B1">
        <w:rPr>
          <w:rFonts w:ascii="Arial" w:hAnsi="Arial" w:cs="Arial"/>
          <w:color w:val="222222"/>
          <w:sz w:val="20"/>
          <w:szCs w:val="20"/>
          <w:shd w:val="clear" w:color="auto" w:fill="FFFFFF"/>
        </w:rPr>
        <w:t>) florets. Environmental Control in Biology. 2019 Jul 1;57(3):45-51.</w:t>
      </w:r>
    </w:p>
    <w:p w14:paraId="3F18C518"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Dai Y, Zhao X, Zuo J, Zheng Y. Effect of 100% Oxygen-Modified Atmosphere Packaging on Maintaining the Quality of Fresh-Cut Broccoli during Refrigerated Storage. Foods. 2023 Apr 4;12(7):1524.</w:t>
      </w:r>
    </w:p>
    <w:p w14:paraId="344DF061"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Singh S, Rai AK, Alam T, Singh B. Influence of modified atmosphere packaging (MAP) on the shelf life and quality of broccoli during storage. Journal of Packaging Technology and Research. 2018 Jul;2:</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105-13.</w:t>
      </w:r>
    </w:p>
    <w:p w14:paraId="2D0B77BB"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Hyun JE, Lee SY. Effect of modified atmosphere packaging on preserving various types of fresh produce. Journal of Food Safety. 2018 Feb;38(1):</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e12376.</w:t>
      </w:r>
    </w:p>
    <w:p w14:paraId="2BFD0725"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Castillejo N, Martínez-Zamora L, Artés–Hernández F. A photoperiod including visible spectrum LEDs increased sulforaphane in fresh-cut broccoli. Postharvest Biology and Technology. 2023 Jun 1;200:</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112337.</w:t>
      </w:r>
    </w:p>
    <w:p w14:paraId="2507D17D"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 xml:space="preserve">Guo Y, Gong C, Cao B, Di T, Xu X, Dong J, Zhao K, Gao K, Su N. Blue Light Enhances Health-Promoting Sulforaphane Accumulation in Broccoli (Brassica oleracea var. </w:t>
      </w:r>
      <w:proofErr w:type="spellStart"/>
      <w:r w:rsidRPr="00FF30B1">
        <w:rPr>
          <w:rFonts w:ascii="Arial" w:hAnsi="Arial" w:cs="Arial"/>
          <w:color w:val="222222"/>
          <w:sz w:val="20"/>
          <w:szCs w:val="20"/>
          <w:shd w:val="clear" w:color="auto" w:fill="FFFFFF"/>
        </w:rPr>
        <w:t>italica</w:t>
      </w:r>
      <w:proofErr w:type="spellEnd"/>
      <w:r w:rsidRPr="00FF30B1">
        <w:rPr>
          <w:rFonts w:ascii="Arial" w:hAnsi="Arial" w:cs="Arial"/>
          <w:color w:val="222222"/>
          <w:sz w:val="20"/>
          <w:szCs w:val="20"/>
          <w:shd w:val="clear" w:color="auto" w:fill="FFFFFF"/>
        </w:rPr>
        <w:t>) Sprouts through Inhibiting Salicylic Acid Synthesis. Plants. 2023 Sep 1;12(17):3151.</w:t>
      </w:r>
    </w:p>
    <w:p w14:paraId="37FC60FB"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Wang J, Mao S, Wu Q, Yuan Y, Liang M, Wang S, Huang K, Wu Q. Effects of LED illumination spectra on glucosinolate and sulforaphane accumulation in broccoli seedlings. Food Chemistry. 2021 Sep 15;356:</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129550.</w:t>
      </w:r>
    </w:p>
    <w:p w14:paraId="68215C57"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Wei L, Liu C, Wang L, Wang J, Xia Y, Wang Y, Zheng L. High-Pressure Processing Combined with Microwave Heating: A Potential Approach to Affect the Quality and Enhance Sulforaphane Production in Broccoli Florets. ACS Food Science &amp; Technology. 2021 Jul 13;1(7):1169-79.</w:t>
      </w:r>
    </w:p>
    <w:p w14:paraId="62E069AB"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r w:rsidRPr="00FF30B1">
        <w:rPr>
          <w:rFonts w:ascii="Arial" w:hAnsi="Arial" w:cs="Arial"/>
          <w:color w:val="222222"/>
          <w:sz w:val="20"/>
          <w:szCs w:val="20"/>
          <w:shd w:val="clear" w:color="auto" w:fill="FFFFFF"/>
        </w:rPr>
        <w:t xml:space="preserve">Westphal A, Riedl KM, Cooper </w:t>
      </w:r>
      <w:r>
        <w:rPr>
          <w:rFonts w:ascii="Arial" w:hAnsi="Arial" w:cs="Arial"/>
          <w:color w:val="222222"/>
          <w:sz w:val="20"/>
          <w:szCs w:val="20"/>
          <w:shd w:val="clear" w:color="auto" w:fill="FFFFFF"/>
        </w:rPr>
        <w:t>Stone</w:t>
      </w:r>
      <w:r w:rsidRPr="00FF30B1">
        <w:rPr>
          <w:rFonts w:ascii="Arial" w:hAnsi="Arial" w:cs="Arial"/>
          <w:color w:val="222222"/>
          <w:sz w:val="20"/>
          <w:szCs w:val="20"/>
          <w:shd w:val="clear" w:color="auto" w:fill="FFFFFF"/>
        </w:rPr>
        <w:t xml:space="preserve"> JL, Kamat S, Balasubramaniam VM, Schwartz SJ, Bohm V. High-pressure processing of broccoli sprouts: Influence on bioactivation of glucosinolates to isothiocyanates. Journal of agricultural and food chemistry. 2017 Oct 4;65(39):8578-85.</w:t>
      </w:r>
    </w:p>
    <w:p w14:paraId="5642ACD2"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bookmarkStart w:id="11" w:name="_Hlk168832025"/>
      <w:r w:rsidRPr="00FF30B1">
        <w:rPr>
          <w:rFonts w:ascii="Arial" w:hAnsi="Arial" w:cs="Arial"/>
          <w:color w:val="222222"/>
          <w:sz w:val="20"/>
          <w:szCs w:val="20"/>
          <w:shd w:val="clear" w:color="auto" w:fill="FFFFFF"/>
        </w:rPr>
        <w:t xml:space="preserve">Paulsen E, Barrios S, </w:t>
      </w:r>
      <w:proofErr w:type="spellStart"/>
      <w:r w:rsidRPr="00FF30B1">
        <w:rPr>
          <w:rFonts w:ascii="Arial" w:hAnsi="Arial" w:cs="Arial"/>
          <w:color w:val="222222"/>
          <w:sz w:val="20"/>
          <w:szCs w:val="20"/>
          <w:shd w:val="clear" w:color="auto" w:fill="FFFFFF"/>
        </w:rPr>
        <w:t>Baenas</w:t>
      </w:r>
      <w:proofErr w:type="spellEnd"/>
      <w:r w:rsidRPr="00FF30B1">
        <w:rPr>
          <w:rFonts w:ascii="Arial" w:hAnsi="Arial" w:cs="Arial"/>
          <w:color w:val="222222"/>
          <w:sz w:val="20"/>
          <w:szCs w:val="20"/>
          <w:shd w:val="clear" w:color="auto" w:fill="FFFFFF"/>
        </w:rPr>
        <w:t xml:space="preserve"> N, Moreno DA, Heinzen H, Lema P. Effect of temperature on glucosinolate content and shelf life of ready-to-eat broccoli florets packaged in passive modified atmosphere. Postharvest Biology and Technology. 2018 Apr 1;138:</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125-33.</w:t>
      </w:r>
    </w:p>
    <w:p w14:paraId="56ECDD1D"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bookmarkStart w:id="12" w:name="_Hlk168831883"/>
      <w:bookmarkEnd w:id="11"/>
      <w:r w:rsidRPr="00C320C0">
        <w:rPr>
          <w:rFonts w:ascii="Arial" w:hAnsi="Arial" w:cs="Arial"/>
          <w:color w:val="222222"/>
          <w:sz w:val="20"/>
          <w:szCs w:val="20"/>
          <w:shd w:val="clear" w:color="auto" w:fill="FFFFFF"/>
          <w:lang w:val="sv-SE"/>
        </w:rPr>
        <w:lastRenderedPageBreak/>
        <w:t xml:space="preserve">Rybarczyk-Plonska A, Hagen SF, Borge GI, Bengtsson GB, Hansen MK, Wold AB. </w:t>
      </w:r>
      <w:r w:rsidRPr="00FF30B1">
        <w:rPr>
          <w:rFonts w:ascii="Arial" w:hAnsi="Arial" w:cs="Arial"/>
          <w:color w:val="222222"/>
          <w:sz w:val="20"/>
          <w:szCs w:val="20"/>
          <w:shd w:val="clear" w:color="auto" w:fill="FFFFFF"/>
        </w:rPr>
        <w:t xml:space="preserve">Glucosinolates in broccoli (Brassica oleracea L. var. </w:t>
      </w:r>
      <w:proofErr w:type="spellStart"/>
      <w:r w:rsidRPr="00FF30B1">
        <w:rPr>
          <w:rFonts w:ascii="Arial" w:hAnsi="Arial" w:cs="Arial"/>
          <w:color w:val="222222"/>
          <w:sz w:val="20"/>
          <w:szCs w:val="20"/>
          <w:shd w:val="clear" w:color="auto" w:fill="FFFFFF"/>
        </w:rPr>
        <w:t>italica</w:t>
      </w:r>
      <w:proofErr w:type="spellEnd"/>
      <w:r w:rsidRPr="00FF30B1">
        <w:rPr>
          <w:rFonts w:ascii="Arial" w:hAnsi="Arial" w:cs="Arial"/>
          <w:color w:val="222222"/>
          <w:sz w:val="20"/>
          <w:szCs w:val="20"/>
          <w:shd w:val="clear" w:color="auto" w:fill="FFFFFF"/>
        </w:rPr>
        <w:t>) as affected by postharvest temperature and radiation treatments. Postharvest Biology and Technology. 2016 Jun 1;116:</w:t>
      </w:r>
      <w:r>
        <w:rPr>
          <w:rFonts w:ascii="Arial" w:hAnsi="Arial" w:cs="Arial"/>
          <w:color w:val="222222"/>
          <w:sz w:val="20"/>
          <w:szCs w:val="20"/>
          <w:shd w:val="clear" w:color="auto" w:fill="FFFFFF"/>
        </w:rPr>
        <w:t xml:space="preserve"> </w:t>
      </w:r>
      <w:r w:rsidRPr="00FF30B1">
        <w:rPr>
          <w:rFonts w:ascii="Arial" w:hAnsi="Arial" w:cs="Arial"/>
          <w:color w:val="222222"/>
          <w:sz w:val="20"/>
          <w:szCs w:val="20"/>
          <w:shd w:val="clear" w:color="auto" w:fill="FFFFFF"/>
        </w:rPr>
        <w:t>16-25.</w:t>
      </w:r>
    </w:p>
    <w:p w14:paraId="57EB7FCB" w14:textId="77777777" w:rsidR="00427971" w:rsidRPr="00FF30B1" w:rsidRDefault="00427971" w:rsidP="00427971">
      <w:pPr>
        <w:pStyle w:val="ListParagraph"/>
        <w:numPr>
          <w:ilvl w:val="0"/>
          <w:numId w:val="6"/>
        </w:numPr>
        <w:spacing w:line="480" w:lineRule="auto"/>
        <w:jc w:val="both"/>
        <w:rPr>
          <w:rFonts w:ascii="Arial" w:hAnsi="Arial" w:cs="Arial"/>
          <w:color w:val="222222"/>
          <w:sz w:val="20"/>
          <w:szCs w:val="20"/>
          <w:shd w:val="clear" w:color="auto" w:fill="FFFFFF"/>
        </w:rPr>
      </w:pPr>
      <w:bookmarkStart w:id="13" w:name="_Hlk168842936"/>
      <w:bookmarkEnd w:id="12"/>
      <w:r w:rsidRPr="00FF30B1">
        <w:rPr>
          <w:rFonts w:ascii="Arial" w:hAnsi="Arial" w:cs="Arial"/>
          <w:color w:val="222222"/>
          <w:sz w:val="20"/>
          <w:szCs w:val="20"/>
          <w:shd w:val="clear" w:color="auto" w:fill="FFFFFF"/>
        </w:rPr>
        <w:t>Wei L, Liu C, Wang L, Wang J, Xia Y, Wang Y, Zheng L. High-Pressure Processing Combined with Microwave Heating: A Potential Approach to Affect the Quality and Enhance Sulforaphane Production in Broccoli Florets. ACS Food Science &amp; Technology. 2021 Jul 13;1(7):1169-79.</w:t>
      </w:r>
    </w:p>
    <w:bookmarkEnd w:id="13"/>
    <w:p w14:paraId="00927BEC" w14:textId="77777777" w:rsidR="00427971" w:rsidRPr="005B3674" w:rsidRDefault="00427971" w:rsidP="00427971"/>
    <w:p w14:paraId="3B796DDD" w14:textId="38E981EE" w:rsidR="00F2337D" w:rsidRPr="00C9124C" w:rsidRDefault="00F2337D" w:rsidP="00427971">
      <w:pPr>
        <w:pStyle w:val="ListParagraph"/>
        <w:spacing w:line="480" w:lineRule="auto"/>
        <w:ind w:left="0"/>
        <w:jc w:val="both"/>
        <w:rPr>
          <w:rFonts w:ascii="Arial" w:hAnsi="Arial" w:cs="Arial"/>
          <w:b/>
          <w:bCs/>
          <w:color w:val="222222"/>
          <w:sz w:val="20"/>
          <w:szCs w:val="20"/>
          <w:shd w:val="clear" w:color="auto" w:fill="FFFFFF"/>
        </w:rPr>
      </w:pPr>
    </w:p>
    <w:sectPr w:rsidR="00F2337D" w:rsidRPr="00C9124C" w:rsidSect="006F6D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D49FA" w14:textId="77777777" w:rsidR="00641A54" w:rsidRDefault="00641A54" w:rsidP="00296890">
      <w:pPr>
        <w:spacing w:after="0" w:line="240" w:lineRule="auto"/>
      </w:pPr>
      <w:r>
        <w:separator/>
      </w:r>
    </w:p>
  </w:endnote>
  <w:endnote w:type="continuationSeparator" w:id="0">
    <w:p w14:paraId="2A1D86FD" w14:textId="77777777" w:rsidR="00641A54" w:rsidRDefault="00641A54" w:rsidP="00296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9F507" w14:textId="77777777" w:rsidR="00274449" w:rsidRDefault="00274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F5661" w14:textId="77777777" w:rsidR="00274449" w:rsidRDefault="002744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B6157" w14:textId="77777777" w:rsidR="00274449" w:rsidRDefault="00274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A745C" w14:textId="77777777" w:rsidR="00641A54" w:rsidRDefault="00641A54" w:rsidP="00296890">
      <w:pPr>
        <w:spacing w:after="0" w:line="240" w:lineRule="auto"/>
      </w:pPr>
      <w:r>
        <w:separator/>
      </w:r>
    </w:p>
  </w:footnote>
  <w:footnote w:type="continuationSeparator" w:id="0">
    <w:p w14:paraId="3FF89A06" w14:textId="77777777" w:rsidR="00641A54" w:rsidRDefault="00641A54" w:rsidP="00296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CE68C" w14:textId="5BA82093" w:rsidR="00274449" w:rsidRDefault="00274449">
    <w:pPr>
      <w:pStyle w:val="Header"/>
    </w:pPr>
    <w:r>
      <w:rPr>
        <w:noProof/>
      </w:rPr>
      <w:pict w14:anchorId="49EE7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9191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B3360" w14:textId="39C0B5BB" w:rsidR="00274449" w:rsidRDefault="00274449">
    <w:pPr>
      <w:pStyle w:val="Header"/>
    </w:pPr>
    <w:r>
      <w:rPr>
        <w:noProof/>
      </w:rPr>
      <w:pict w14:anchorId="296C4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9191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9CC55" w14:textId="7D10C598" w:rsidR="00274449" w:rsidRDefault="00274449">
    <w:pPr>
      <w:pStyle w:val="Header"/>
    </w:pPr>
    <w:r>
      <w:rPr>
        <w:noProof/>
      </w:rPr>
      <w:pict w14:anchorId="204E7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9191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612"/>
    <w:multiLevelType w:val="hybridMultilevel"/>
    <w:tmpl w:val="0A942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B0DC7"/>
    <w:multiLevelType w:val="hybridMultilevel"/>
    <w:tmpl w:val="05004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3B78A0"/>
    <w:multiLevelType w:val="hybridMultilevel"/>
    <w:tmpl w:val="B366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CF7EAC"/>
    <w:multiLevelType w:val="hybridMultilevel"/>
    <w:tmpl w:val="BDDC3AAA"/>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4FB06294"/>
    <w:multiLevelType w:val="hybridMultilevel"/>
    <w:tmpl w:val="01E6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CE0645"/>
    <w:multiLevelType w:val="hybridMultilevel"/>
    <w:tmpl w:val="A6DEFFA0"/>
    <w:lvl w:ilvl="0" w:tplc="A718D3BE">
      <w:numFmt w:val="bullet"/>
      <w:lvlText w:val=""/>
      <w:lvlJc w:val="left"/>
      <w:pPr>
        <w:ind w:left="720" w:hanging="360"/>
      </w:pPr>
      <w:rPr>
        <w:rFonts w:ascii="Symbol" w:eastAsiaTheme="minorHAnsi" w:hAnsi="Symbol" w:cs="Times New Roman" w:hint="default"/>
        <w:b/>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91199503">
    <w:abstractNumId w:val="1"/>
  </w:num>
  <w:num w:numId="2" w16cid:durableId="22706815">
    <w:abstractNumId w:val="4"/>
  </w:num>
  <w:num w:numId="3" w16cid:durableId="1781561994">
    <w:abstractNumId w:val="2"/>
  </w:num>
  <w:num w:numId="4" w16cid:durableId="1251697682">
    <w:abstractNumId w:val="0"/>
  </w:num>
  <w:num w:numId="5" w16cid:durableId="372920744">
    <w:abstractNumId w:val="5"/>
  </w:num>
  <w:num w:numId="6" w16cid:durableId="1980837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K0NDUGEuZGhubGxko6SsGpxcWZ+XkgBYa1AD76pwQsAAAA"/>
  </w:docVars>
  <w:rsids>
    <w:rsidRoot w:val="002D64B2"/>
    <w:rsid w:val="00005331"/>
    <w:rsid w:val="00006D19"/>
    <w:rsid w:val="00026647"/>
    <w:rsid w:val="00032839"/>
    <w:rsid w:val="00033C5C"/>
    <w:rsid w:val="000400B4"/>
    <w:rsid w:val="00040C4A"/>
    <w:rsid w:val="00040C56"/>
    <w:rsid w:val="000541F4"/>
    <w:rsid w:val="00061C1F"/>
    <w:rsid w:val="00072D00"/>
    <w:rsid w:val="00075DCD"/>
    <w:rsid w:val="00080B74"/>
    <w:rsid w:val="00097125"/>
    <w:rsid w:val="0009748C"/>
    <w:rsid w:val="000A4264"/>
    <w:rsid w:val="000B0827"/>
    <w:rsid w:val="000B7EBC"/>
    <w:rsid w:val="000C57F2"/>
    <w:rsid w:val="000C7C04"/>
    <w:rsid w:val="000D7E9E"/>
    <w:rsid w:val="000E0072"/>
    <w:rsid w:val="000E0E1F"/>
    <w:rsid w:val="000E38D5"/>
    <w:rsid w:val="000E5FFC"/>
    <w:rsid w:val="000E621E"/>
    <w:rsid w:val="00101346"/>
    <w:rsid w:val="00101BA0"/>
    <w:rsid w:val="00110930"/>
    <w:rsid w:val="0011247B"/>
    <w:rsid w:val="00116DA5"/>
    <w:rsid w:val="001272B1"/>
    <w:rsid w:val="00130D9D"/>
    <w:rsid w:val="00132447"/>
    <w:rsid w:val="001355D6"/>
    <w:rsid w:val="00142407"/>
    <w:rsid w:val="00143347"/>
    <w:rsid w:val="00147392"/>
    <w:rsid w:val="00150150"/>
    <w:rsid w:val="001679D8"/>
    <w:rsid w:val="00177304"/>
    <w:rsid w:val="001822DF"/>
    <w:rsid w:val="00182990"/>
    <w:rsid w:val="001A2669"/>
    <w:rsid w:val="001A3E25"/>
    <w:rsid w:val="001A7D4A"/>
    <w:rsid w:val="001C02D9"/>
    <w:rsid w:val="001C06E7"/>
    <w:rsid w:val="001C5B35"/>
    <w:rsid w:val="001C64BA"/>
    <w:rsid w:val="001C7143"/>
    <w:rsid w:val="001D557B"/>
    <w:rsid w:val="001E0E93"/>
    <w:rsid w:val="00201537"/>
    <w:rsid w:val="0020487F"/>
    <w:rsid w:val="002063D7"/>
    <w:rsid w:val="00213859"/>
    <w:rsid w:val="00216496"/>
    <w:rsid w:val="00220B6D"/>
    <w:rsid w:val="00222043"/>
    <w:rsid w:val="00223518"/>
    <w:rsid w:val="00226D9A"/>
    <w:rsid w:val="002325B0"/>
    <w:rsid w:val="00233D0D"/>
    <w:rsid w:val="002416E3"/>
    <w:rsid w:val="00255116"/>
    <w:rsid w:val="00266CC2"/>
    <w:rsid w:val="00272556"/>
    <w:rsid w:val="00274449"/>
    <w:rsid w:val="00277D26"/>
    <w:rsid w:val="00282897"/>
    <w:rsid w:val="00287241"/>
    <w:rsid w:val="002930EB"/>
    <w:rsid w:val="00294795"/>
    <w:rsid w:val="00296890"/>
    <w:rsid w:val="00297C43"/>
    <w:rsid w:val="002A1711"/>
    <w:rsid w:val="002A7E8D"/>
    <w:rsid w:val="002B6F7C"/>
    <w:rsid w:val="002D1B37"/>
    <w:rsid w:val="002D64B2"/>
    <w:rsid w:val="002D762E"/>
    <w:rsid w:val="002E4AB6"/>
    <w:rsid w:val="002E5BDD"/>
    <w:rsid w:val="0030043A"/>
    <w:rsid w:val="0031464F"/>
    <w:rsid w:val="003147E8"/>
    <w:rsid w:val="00323714"/>
    <w:rsid w:val="0032479F"/>
    <w:rsid w:val="00343A11"/>
    <w:rsid w:val="00343A89"/>
    <w:rsid w:val="003472A3"/>
    <w:rsid w:val="00351314"/>
    <w:rsid w:val="00362C9D"/>
    <w:rsid w:val="00367DD6"/>
    <w:rsid w:val="00375EDF"/>
    <w:rsid w:val="00377A93"/>
    <w:rsid w:val="00387D7A"/>
    <w:rsid w:val="00393DFE"/>
    <w:rsid w:val="0039729C"/>
    <w:rsid w:val="003A63D9"/>
    <w:rsid w:val="003A791A"/>
    <w:rsid w:val="003B226E"/>
    <w:rsid w:val="003B7F4F"/>
    <w:rsid w:val="003B7FD9"/>
    <w:rsid w:val="003C0374"/>
    <w:rsid w:val="003F5C33"/>
    <w:rsid w:val="00412BAB"/>
    <w:rsid w:val="00427971"/>
    <w:rsid w:val="00431596"/>
    <w:rsid w:val="00435E60"/>
    <w:rsid w:val="00435F3A"/>
    <w:rsid w:val="0044511E"/>
    <w:rsid w:val="00445BBF"/>
    <w:rsid w:val="00446578"/>
    <w:rsid w:val="00454FA5"/>
    <w:rsid w:val="004615EC"/>
    <w:rsid w:val="00465D95"/>
    <w:rsid w:val="00471915"/>
    <w:rsid w:val="00475668"/>
    <w:rsid w:val="004779D4"/>
    <w:rsid w:val="00486AC1"/>
    <w:rsid w:val="0049178A"/>
    <w:rsid w:val="00495716"/>
    <w:rsid w:val="00495719"/>
    <w:rsid w:val="004A69E9"/>
    <w:rsid w:val="004B4FCE"/>
    <w:rsid w:val="004C2CB6"/>
    <w:rsid w:val="004D118F"/>
    <w:rsid w:val="004E33EC"/>
    <w:rsid w:val="004F3473"/>
    <w:rsid w:val="004F52F9"/>
    <w:rsid w:val="004F639F"/>
    <w:rsid w:val="00504DCB"/>
    <w:rsid w:val="00507B41"/>
    <w:rsid w:val="00514F87"/>
    <w:rsid w:val="00517BE8"/>
    <w:rsid w:val="005215D4"/>
    <w:rsid w:val="00526A99"/>
    <w:rsid w:val="005350EA"/>
    <w:rsid w:val="00545576"/>
    <w:rsid w:val="005457C8"/>
    <w:rsid w:val="00565EE4"/>
    <w:rsid w:val="00570445"/>
    <w:rsid w:val="0058706C"/>
    <w:rsid w:val="005A7206"/>
    <w:rsid w:val="005B6558"/>
    <w:rsid w:val="005C742B"/>
    <w:rsid w:val="005D5C5C"/>
    <w:rsid w:val="005E5ED2"/>
    <w:rsid w:val="005E774B"/>
    <w:rsid w:val="005F40B7"/>
    <w:rsid w:val="00601FE8"/>
    <w:rsid w:val="00613CE5"/>
    <w:rsid w:val="00626C19"/>
    <w:rsid w:val="00630F83"/>
    <w:rsid w:val="006322CE"/>
    <w:rsid w:val="00632CC8"/>
    <w:rsid w:val="00637EEE"/>
    <w:rsid w:val="00641A54"/>
    <w:rsid w:val="006643AF"/>
    <w:rsid w:val="00664C32"/>
    <w:rsid w:val="00680572"/>
    <w:rsid w:val="0068127F"/>
    <w:rsid w:val="0068289D"/>
    <w:rsid w:val="00684130"/>
    <w:rsid w:val="006A0EBC"/>
    <w:rsid w:val="006A1A15"/>
    <w:rsid w:val="006A4C13"/>
    <w:rsid w:val="006A6A08"/>
    <w:rsid w:val="006B0483"/>
    <w:rsid w:val="006C0A71"/>
    <w:rsid w:val="006C0B1F"/>
    <w:rsid w:val="006D1BE8"/>
    <w:rsid w:val="006D47AD"/>
    <w:rsid w:val="006D6187"/>
    <w:rsid w:val="006D61E7"/>
    <w:rsid w:val="006E017D"/>
    <w:rsid w:val="006E2DC6"/>
    <w:rsid w:val="006F3BD7"/>
    <w:rsid w:val="006F6DFE"/>
    <w:rsid w:val="0070025A"/>
    <w:rsid w:val="007056D4"/>
    <w:rsid w:val="00706602"/>
    <w:rsid w:val="00727989"/>
    <w:rsid w:val="00734E52"/>
    <w:rsid w:val="00753474"/>
    <w:rsid w:val="00762875"/>
    <w:rsid w:val="00772FAE"/>
    <w:rsid w:val="0077318B"/>
    <w:rsid w:val="0077323B"/>
    <w:rsid w:val="0077391E"/>
    <w:rsid w:val="007763BD"/>
    <w:rsid w:val="007B2445"/>
    <w:rsid w:val="007B315A"/>
    <w:rsid w:val="007C7411"/>
    <w:rsid w:val="007D45F5"/>
    <w:rsid w:val="007E0131"/>
    <w:rsid w:val="007F2E02"/>
    <w:rsid w:val="007F49AF"/>
    <w:rsid w:val="007F7506"/>
    <w:rsid w:val="00804C73"/>
    <w:rsid w:val="00812E1D"/>
    <w:rsid w:val="00815A95"/>
    <w:rsid w:val="00816B96"/>
    <w:rsid w:val="008258C6"/>
    <w:rsid w:val="00826E39"/>
    <w:rsid w:val="00830CAC"/>
    <w:rsid w:val="008338A2"/>
    <w:rsid w:val="00840607"/>
    <w:rsid w:val="00847342"/>
    <w:rsid w:val="00850992"/>
    <w:rsid w:val="00851A04"/>
    <w:rsid w:val="008651AC"/>
    <w:rsid w:val="00866A77"/>
    <w:rsid w:val="00866B80"/>
    <w:rsid w:val="00872E7F"/>
    <w:rsid w:val="00876E8B"/>
    <w:rsid w:val="0089626B"/>
    <w:rsid w:val="00896B00"/>
    <w:rsid w:val="008A3CD3"/>
    <w:rsid w:val="008A6E14"/>
    <w:rsid w:val="008B2B2A"/>
    <w:rsid w:val="008B5397"/>
    <w:rsid w:val="008C22FB"/>
    <w:rsid w:val="008D252A"/>
    <w:rsid w:val="008F398E"/>
    <w:rsid w:val="008F5534"/>
    <w:rsid w:val="009031C3"/>
    <w:rsid w:val="00906BB4"/>
    <w:rsid w:val="0091000B"/>
    <w:rsid w:val="0091029F"/>
    <w:rsid w:val="0092176F"/>
    <w:rsid w:val="0095729B"/>
    <w:rsid w:val="00965A92"/>
    <w:rsid w:val="00970C34"/>
    <w:rsid w:val="00977387"/>
    <w:rsid w:val="00982C53"/>
    <w:rsid w:val="0099462E"/>
    <w:rsid w:val="009A09F1"/>
    <w:rsid w:val="009A5491"/>
    <w:rsid w:val="009A7222"/>
    <w:rsid w:val="009A7716"/>
    <w:rsid w:val="009B000A"/>
    <w:rsid w:val="009B0919"/>
    <w:rsid w:val="009B0DBC"/>
    <w:rsid w:val="009B4746"/>
    <w:rsid w:val="009C1389"/>
    <w:rsid w:val="009C6136"/>
    <w:rsid w:val="009D39AA"/>
    <w:rsid w:val="009D4FFF"/>
    <w:rsid w:val="009E03CA"/>
    <w:rsid w:val="009E51FC"/>
    <w:rsid w:val="009F5906"/>
    <w:rsid w:val="00A01A8B"/>
    <w:rsid w:val="00A04A8A"/>
    <w:rsid w:val="00A276D6"/>
    <w:rsid w:val="00A314A6"/>
    <w:rsid w:val="00A31878"/>
    <w:rsid w:val="00A412CE"/>
    <w:rsid w:val="00A45FC3"/>
    <w:rsid w:val="00A5224D"/>
    <w:rsid w:val="00A6146A"/>
    <w:rsid w:val="00A64EE1"/>
    <w:rsid w:val="00A667C0"/>
    <w:rsid w:val="00A77321"/>
    <w:rsid w:val="00A77742"/>
    <w:rsid w:val="00A80FA0"/>
    <w:rsid w:val="00A821A2"/>
    <w:rsid w:val="00A8705C"/>
    <w:rsid w:val="00A91810"/>
    <w:rsid w:val="00A943ED"/>
    <w:rsid w:val="00AA04D4"/>
    <w:rsid w:val="00AB2393"/>
    <w:rsid w:val="00AB7043"/>
    <w:rsid w:val="00AD2FD1"/>
    <w:rsid w:val="00B14514"/>
    <w:rsid w:val="00B14A98"/>
    <w:rsid w:val="00B244DF"/>
    <w:rsid w:val="00B264B4"/>
    <w:rsid w:val="00B5073E"/>
    <w:rsid w:val="00B50E6E"/>
    <w:rsid w:val="00B54973"/>
    <w:rsid w:val="00B551D8"/>
    <w:rsid w:val="00B56D19"/>
    <w:rsid w:val="00B6395F"/>
    <w:rsid w:val="00B66452"/>
    <w:rsid w:val="00B8289F"/>
    <w:rsid w:val="00B932A4"/>
    <w:rsid w:val="00B95DD1"/>
    <w:rsid w:val="00B96C2D"/>
    <w:rsid w:val="00BA393D"/>
    <w:rsid w:val="00BB534A"/>
    <w:rsid w:val="00BB715F"/>
    <w:rsid w:val="00BB717E"/>
    <w:rsid w:val="00BC0AF8"/>
    <w:rsid w:val="00BE5248"/>
    <w:rsid w:val="00BF059A"/>
    <w:rsid w:val="00BF1666"/>
    <w:rsid w:val="00BF7043"/>
    <w:rsid w:val="00C04C6B"/>
    <w:rsid w:val="00C10C36"/>
    <w:rsid w:val="00C320C0"/>
    <w:rsid w:val="00C327A7"/>
    <w:rsid w:val="00C73DA1"/>
    <w:rsid w:val="00C8593C"/>
    <w:rsid w:val="00C9124C"/>
    <w:rsid w:val="00C9752B"/>
    <w:rsid w:val="00CA0569"/>
    <w:rsid w:val="00CA0A11"/>
    <w:rsid w:val="00CA4779"/>
    <w:rsid w:val="00CA6AAB"/>
    <w:rsid w:val="00CC1197"/>
    <w:rsid w:val="00CC53A9"/>
    <w:rsid w:val="00CC74C1"/>
    <w:rsid w:val="00CD0ADF"/>
    <w:rsid w:val="00CD10E0"/>
    <w:rsid w:val="00CD23C2"/>
    <w:rsid w:val="00CD27B8"/>
    <w:rsid w:val="00CD481E"/>
    <w:rsid w:val="00CF1711"/>
    <w:rsid w:val="00D031B5"/>
    <w:rsid w:val="00D21FB2"/>
    <w:rsid w:val="00D408F6"/>
    <w:rsid w:val="00D51C67"/>
    <w:rsid w:val="00D56809"/>
    <w:rsid w:val="00D638D9"/>
    <w:rsid w:val="00D67205"/>
    <w:rsid w:val="00D71D3C"/>
    <w:rsid w:val="00D73AA3"/>
    <w:rsid w:val="00D77C57"/>
    <w:rsid w:val="00D8507C"/>
    <w:rsid w:val="00D9080E"/>
    <w:rsid w:val="00D91C5E"/>
    <w:rsid w:val="00DA1142"/>
    <w:rsid w:val="00DA4F01"/>
    <w:rsid w:val="00DC4BCD"/>
    <w:rsid w:val="00DC6C5E"/>
    <w:rsid w:val="00DE7869"/>
    <w:rsid w:val="00DF0519"/>
    <w:rsid w:val="00DF0781"/>
    <w:rsid w:val="00DF57AE"/>
    <w:rsid w:val="00E00F65"/>
    <w:rsid w:val="00E03250"/>
    <w:rsid w:val="00E04B9C"/>
    <w:rsid w:val="00E05B1A"/>
    <w:rsid w:val="00E078B5"/>
    <w:rsid w:val="00E21F97"/>
    <w:rsid w:val="00E22917"/>
    <w:rsid w:val="00E23ADD"/>
    <w:rsid w:val="00E24377"/>
    <w:rsid w:val="00E2605F"/>
    <w:rsid w:val="00E31C77"/>
    <w:rsid w:val="00E33667"/>
    <w:rsid w:val="00E547DE"/>
    <w:rsid w:val="00E573C5"/>
    <w:rsid w:val="00E62227"/>
    <w:rsid w:val="00E67518"/>
    <w:rsid w:val="00E72775"/>
    <w:rsid w:val="00E85B06"/>
    <w:rsid w:val="00E907B5"/>
    <w:rsid w:val="00E9237D"/>
    <w:rsid w:val="00ED1F5C"/>
    <w:rsid w:val="00EE055D"/>
    <w:rsid w:val="00EE4513"/>
    <w:rsid w:val="00EE465B"/>
    <w:rsid w:val="00EF19A3"/>
    <w:rsid w:val="00F12CC3"/>
    <w:rsid w:val="00F147FA"/>
    <w:rsid w:val="00F2337D"/>
    <w:rsid w:val="00F23E4A"/>
    <w:rsid w:val="00F301D2"/>
    <w:rsid w:val="00F3234D"/>
    <w:rsid w:val="00F376AC"/>
    <w:rsid w:val="00F46A50"/>
    <w:rsid w:val="00F52D47"/>
    <w:rsid w:val="00F551E8"/>
    <w:rsid w:val="00F56674"/>
    <w:rsid w:val="00F71495"/>
    <w:rsid w:val="00F73D1F"/>
    <w:rsid w:val="00F745E3"/>
    <w:rsid w:val="00F80A5F"/>
    <w:rsid w:val="00F82AB7"/>
    <w:rsid w:val="00FA036E"/>
    <w:rsid w:val="00FA70AA"/>
    <w:rsid w:val="00FB39FE"/>
    <w:rsid w:val="00FC51AC"/>
    <w:rsid w:val="00FC6EAC"/>
    <w:rsid w:val="00FE13B5"/>
    <w:rsid w:val="00FE4275"/>
    <w:rsid w:val="00FF0280"/>
    <w:rsid w:val="00FF3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C114D"/>
  <w15:chartTrackingRefBased/>
  <w15:docId w15:val="{E81C0047-26F3-4E5B-9C65-52CC8660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6B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D6187"/>
    <w:rPr>
      <w:color w:val="0000FF"/>
      <w:u w:val="single"/>
    </w:rPr>
  </w:style>
  <w:style w:type="paragraph" w:styleId="Header">
    <w:name w:val="header"/>
    <w:basedOn w:val="Normal"/>
    <w:link w:val="HeaderChar"/>
    <w:uiPriority w:val="99"/>
    <w:unhideWhenUsed/>
    <w:rsid w:val="002968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890"/>
  </w:style>
  <w:style w:type="paragraph" w:styleId="Footer">
    <w:name w:val="footer"/>
    <w:basedOn w:val="Normal"/>
    <w:link w:val="FooterChar"/>
    <w:uiPriority w:val="99"/>
    <w:unhideWhenUsed/>
    <w:rsid w:val="002968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890"/>
  </w:style>
  <w:style w:type="paragraph" w:styleId="ListParagraph">
    <w:name w:val="List Paragraph"/>
    <w:basedOn w:val="Normal"/>
    <w:uiPriority w:val="34"/>
    <w:qFormat/>
    <w:rsid w:val="002930EB"/>
    <w:pPr>
      <w:ind w:left="720"/>
      <w:contextualSpacing/>
    </w:pPr>
  </w:style>
  <w:style w:type="table" w:styleId="TableGrid">
    <w:name w:val="Table Grid"/>
    <w:basedOn w:val="TableNormal"/>
    <w:uiPriority w:val="39"/>
    <w:rsid w:val="006F6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1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5714">
      <w:bodyDiv w:val="1"/>
      <w:marLeft w:val="0"/>
      <w:marRight w:val="0"/>
      <w:marTop w:val="0"/>
      <w:marBottom w:val="0"/>
      <w:divBdr>
        <w:top w:val="none" w:sz="0" w:space="0" w:color="auto"/>
        <w:left w:val="none" w:sz="0" w:space="0" w:color="auto"/>
        <w:bottom w:val="none" w:sz="0" w:space="0" w:color="auto"/>
        <w:right w:val="none" w:sz="0" w:space="0" w:color="auto"/>
      </w:divBdr>
    </w:div>
    <w:div w:id="966931405">
      <w:bodyDiv w:val="1"/>
      <w:marLeft w:val="0"/>
      <w:marRight w:val="0"/>
      <w:marTop w:val="0"/>
      <w:marBottom w:val="0"/>
      <w:divBdr>
        <w:top w:val="none" w:sz="0" w:space="0" w:color="auto"/>
        <w:left w:val="none" w:sz="0" w:space="0" w:color="auto"/>
        <w:bottom w:val="none" w:sz="0" w:space="0" w:color="auto"/>
        <w:right w:val="none" w:sz="0" w:space="0" w:color="auto"/>
      </w:divBdr>
    </w:div>
    <w:div w:id="124467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F7BC0-014A-4DBF-9BD8-3163516B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20</Pages>
  <Words>6551</Words>
  <Characters>37342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Editor-23</cp:lastModifiedBy>
  <cp:revision>83</cp:revision>
  <dcterms:created xsi:type="dcterms:W3CDTF">2024-05-28T07:24:00Z</dcterms:created>
  <dcterms:modified xsi:type="dcterms:W3CDTF">2024-06-10T06:28:00Z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c6ff055125e84365f01b4ac4e5218d51f3988c5ebdd3411e030a54d6f32ebfcd</vt:lpwstr>
  </property>
</Properties>
</file>