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44C91" w14:textId="75F7CAA7" w:rsidR="00754C9A" w:rsidRDefault="00E9180B" w:rsidP="00441B6F">
      <w:pPr>
        <w:pStyle w:val="Title"/>
        <w:spacing w:after="0"/>
        <w:jc w:val="both"/>
        <w:rPr>
          <w:rFonts w:ascii="Arial" w:hAnsi="Arial" w:cs="Arial"/>
          <w:bCs/>
          <w:i/>
          <w:iCs/>
          <w:u w:val="single"/>
        </w:rPr>
      </w:pPr>
      <w:r w:rsidRPr="00E9180B">
        <w:rPr>
          <w:rFonts w:ascii="Arial" w:hAnsi="Arial" w:cs="Arial"/>
          <w:bCs/>
          <w:i/>
          <w:iCs/>
          <w:u w:val="single"/>
        </w:rPr>
        <w:t>Original Research Article</w:t>
      </w:r>
    </w:p>
    <w:p w14:paraId="5F8A0EA3" w14:textId="77777777" w:rsidR="00E9180B" w:rsidRDefault="00E9180B" w:rsidP="00441B6F">
      <w:pPr>
        <w:pStyle w:val="Title"/>
        <w:spacing w:after="0"/>
        <w:jc w:val="both"/>
        <w:rPr>
          <w:rFonts w:ascii="Arial" w:hAnsi="Arial" w:cs="Arial"/>
        </w:rPr>
      </w:pPr>
    </w:p>
    <w:p w14:paraId="35F86A5A" w14:textId="77777777" w:rsidR="001B2B67" w:rsidRPr="001B2B67" w:rsidRDefault="001B2B67" w:rsidP="001B2B67">
      <w:pPr>
        <w:jc w:val="right"/>
        <w:rPr>
          <w:rFonts w:ascii="Arial" w:hAnsi="Arial" w:cs="Arial"/>
          <w:b/>
          <w:bCs/>
          <w:color w:val="000000" w:themeColor="text1"/>
          <w:sz w:val="36"/>
          <w:szCs w:val="36"/>
        </w:rPr>
      </w:pPr>
      <w:r w:rsidRPr="001B2B67">
        <w:rPr>
          <w:rFonts w:ascii="Arial" w:hAnsi="Arial" w:cs="Arial"/>
          <w:b/>
          <w:bCs/>
          <w:color w:val="000000" w:themeColor="text1"/>
          <w:sz w:val="36"/>
          <w:szCs w:val="36"/>
        </w:rPr>
        <w:t>EPIDEMIOLOGICAL PROFILE AND ASSOCIATED RISK FACTORS IN HEAD AND NECK CANCER IN A NORTH INDIAN POPULATION: A CROSS-SECTIONAL OBSERVATIONAL STUDY</w:t>
      </w:r>
    </w:p>
    <w:p w14:paraId="6A456E48" w14:textId="77777777" w:rsidR="00A258C3" w:rsidRPr="00790ADA" w:rsidRDefault="00A258C3" w:rsidP="00441B6F">
      <w:pPr>
        <w:pStyle w:val="Author"/>
        <w:spacing w:line="240" w:lineRule="auto"/>
        <w:jc w:val="both"/>
        <w:rPr>
          <w:rFonts w:ascii="Arial" w:hAnsi="Arial" w:cs="Arial"/>
          <w:sz w:val="36"/>
        </w:rPr>
      </w:pPr>
    </w:p>
    <w:p w14:paraId="2BF4A181" w14:textId="77777777" w:rsidR="002C57D2" w:rsidRPr="00FB3A86" w:rsidRDefault="002C57D2" w:rsidP="00441B6F">
      <w:pPr>
        <w:pStyle w:val="Affiliation"/>
        <w:spacing w:after="0" w:line="240" w:lineRule="auto"/>
        <w:jc w:val="both"/>
        <w:rPr>
          <w:rFonts w:ascii="Arial" w:hAnsi="Arial" w:cs="Arial"/>
        </w:rPr>
      </w:pPr>
    </w:p>
    <w:p w14:paraId="77CFFEC0" w14:textId="550EA79D" w:rsidR="00B01FCD" w:rsidRPr="00C85A0D" w:rsidRDefault="00EA080C" w:rsidP="00C85A0D">
      <w:pPr>
        <w:pStyle w:val="Copyright"/>
        <w:spacing w:after="0" w:line="240" w:lineRule="auto"/>
        <w:jc w:val="both"/>
        <w:rPr>
          <w:rFonts w:ascii="Arial" w:hAnsi="Arial" w:cs="Arial"/>
          <w:b/>
          <w:bCs/>
          <w:sz w:val="22"/>
          <w:szCs w:val="22"/>
        </w:rPr>
      </w:pPr>
      <w:r>
        <w:rPr>
          <w:rFonts w:ascii="Arial" w:hAnsi="Arial" w:cs="Arial"/>
          <w:noProof/>
        </w:rPr>
        <mc:AlternateContent>
          <mc:Choice Requires="wps">
            <w:drawing>
              <wp:inline distT="0" distB="0" distL="0" distR="0" wp14:anchorId="7C2E8C68" wp14:editId="6F52ED19">
                <wp:extent cx="5303520" cy="635"/>
                <wp:effectExtent l="13335" t="9525" r="17145" b="9525"/>
                <wp:docPr id="3479153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8E08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B01FCD" w:rsidRPr="00C85A0D">
        <w:rPr>
          <w:rFonts w:ascii="Arial" w:hAnsi="Arial" w:cs="Arial"/>
          <w:b/>
          <w:bCs/>
          <w:sz w:val="22"/>
          <w:szCs w:val="22"/>
        </w:rPr>
        <w:t>ABSTRACT</w:t>
      </w:r>
      <w:r w:rsidR="0066510A" w:rsidRPr="00C85A0D">
        <w:rPr>
          <w:rFonts w:ascii="Arial" w:hAnsi="Arial" w:cs="Arial"/>
          <w:b/>
          <w:bCs/>
          <w:sz w:val="22"/>
          <w:szCs w:val="22"/>
        </w:rPr>
        <w:t xml:space="preserve"> </w:t>
      </w:r>
    </w:p>
    <w:p w14:paraId="016D12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2FCB4603" w14:textId="77777777" w:rsidTr="001E44FE">
        <w:tc>
          <w:tcPr>
            <w:tcW w:w="9576" w:type="dxa"/>
            <w:shd w:val="clear" w:color="auto" w:fill="F2F2F2"/>
          </w:tcPr>
          <w:p w14:paraId="154412C7" w14:textId="2B794684" w:rsidR="00BA1B01" w:rsidRPr="00EA080C" w:rsidRDefault="00BA1B01" w:rsidP="00441B6F">
            <w:pPr>
              <w:pStyle w:val="Body"/>
              <w:spacing w:after="0"/>
              <w:rPr>
                <w:rFonts w:ascii="Arial" w:eastAsia="Calibri" w:hAnsi="Arial" w:cs="Arial"/>
              </w:rPr>
            </w:pPr>
            <w:r w:rsidRPr="00EA080C">
              <w:rPr>
                <w:rFonts w:ascii="Arial" w:eastAsia="Calibri" w:hAnsi="Arial" w:cs="Arial"/>
                <w:b/>
              </w:rPr>
              <w:t xml:space="preserve">Aim: </w:t>
            </w:r>
            <w:r w:rsidR="001B2B67" w:rsidRPr="00EA080C">
              <w:rPr>
                <w:rFonts w:ascii="Arial" w:hAnsi="Arial" w:cs="Arial"/>
                <w:color w:val="000000" w:themeColor="text1"/>
              </w:rPr>
              <w:t>To evaluate the epidemiological profile of patients diagnosed with Head and Neck Squamous Cell Carcinoma (</w:t>
            </w:r>
            <w:r w:rsidR="00473DCE">
              <w:rPr>
                <w:rFonts w:ascii="Arial" w:hAnsi="Arial" w:cs="Arial"/>
                <w:color w:val="000000" w:themeColor="text1"/>
              </w:rPr>
              <w:t>HNSCC</w:t>
            </w:r>
            <w:r w:rsidR="001B2B67" w:rsidRPr="00EA080C">
              <w:rPr>
                <w:rFonts w:ascii="Arial" w:hAnsi="Arial" w:cs="Arial"/>
                <w:color w:val="000000" w:themeColor="text1"/>
              </w:rPr>
              <w:t xml:space="preserve">) in North India by </w:t>
            </w:r>
            <w:proofErr w:type="spellStart"/>
            <w:r w:rsidR="001B2B67" w:rsidRPr="00EA080C">
              <w:rPr>
                <w:rFonts w:ascii="Arial" w:hAnsi="Arial" w:cs="Arial"/>
                <w:color w:val="000000" w:themeColor="text1"/>
              </w:rPr>
              <w:t>analysing</w:t>
            </w:r>
            <w:proofErr w:type="spellEnd"/>
            <w:r w:rsidR="001B2B67" w:rsidRPr="00EA080C">
              <w:rPr>
                <w:rFonts w:ascii="Arial" w:hAnsi="Arial" w:cs="Arial"/>
                <w:color w:val="000000" w:themeColor="text1"/>
              </w:rPr>
              <w:t xml:space="preserve"> demographic patterns, risk factor exposure, clinical presentation, and site-specific distribution of the disease.</w:t>
            </w:r>
          </w:p>
          <w:p w14:paraId="6F912100" w14:textId="7EC85B13" w:rsidR="00BA1B01" w:rsidRPr="00EA080C" w:rsidRDefault="00BA1B01" w:rsidP="00441B6F">
            <w:pPr>
              <w:pStyle w:val="Body"/>
              <w:spacing w:after="0"/>
              <w:rPr>
                <w:rFonts w:ascii="Arial" w:eastAsia="Calibri" w:hAnsi="Arial" w:cs="Arial"/>
              </w:rPr>
            </w:pPr>
            <w:r w:rsidRPr="00EA080C">
              <w:rPr>
                <w:rFonts w:ascii="Arial" w:eastAsia="Calibri" w:hAnsi="Arial" w:cs="Arial"/>
                <w:b/>
              </w:rPr>
              <w:t>Study design:</w:t>
            </w:r>
            <w:r w:rsidRPr="00EA080C">
              <w:rPr>
                <w:rFonts w:ascii="Arial" w:eastAsia="Calibri" w:hAnsi="Arial" w:cs="Arial"/>
              </w:rPr>
              <w:t xml:space="preserve">  </w:t>
            </w:r>
            <w:r w:rsidR="001B2B67" w:rsidRPr="00EA080C">
              <w:rPr>
                <w:rFonts w:ascii="Arial" w:eastAsia="Calibri" w:hAnsi="Arial" w:cs="Arial"/>
              </w:rPr>
              <w:t>A cross- sectional observational study.</w:t>
            </w:r>
          </w:p>
          <w:p w14:paraId="4E7E6A2D" w14:textId="5A8F7536" w:rsidR="001B2B67" w:rsidRPr="00EA080C" w:rsidRDefault="00BA1B01" w:rsidP="00441B6F">
            <w:pPr>
              <w:pStyle w:val="Body"/>
              <w:spacing w:after="0"/>
              <w:rPr>
                <w:rFonts w:ascii="Arial" w:hAnsi="Arial" w:cs="Arial"/>
                <w:color w:val="000000" w:themeColor="text1"/>
              </w:rPr>
            </w:pPr>
            <w:r w:rsidRPr="00EA080C">
              <w:rPr>
                <w:rFonts w:ascii="Arial" w:eastAsia="Calibri" w:hAnsi="Arial" w:cs="Arial"/>
                <w:b/>
              </w:rPr>
              <w:t>Place and Duration of Study:</w:t>
            </w:r>
            <w:r w:rsidRPr="00EA080C">
              <w:rPr>
                <w:rFonts w:ascii="Arial" w:eastAsia="Calibri" w:hAnsi="Arial" w:cs="Arial"/>
              </w:rPr>
              <w:t xml:space="preserve"> </w:t>
            </w:r>
            <w:r w:rsidR="001B2B67" w:rsidRPr="00EA080C">
              <w:rPr>
                <w:rFonts w:ascii="Arial" w:hAnsi="Arial" w:cs="Arial"/>
                <w:color w:val="000000" w:themeColor="text1"/>
              </w:rPr>
              <w:t xml:space="preserve">Department of Surgical Oncology, ESI-PGIMSR and Model Hospital, New Delhi from January 2021 to December 2022. </w:t>
            </w:r>
          </w:p>
          <w:p w14:paraId="379C8267" w14:textId="59429662" w:rsidR="00BA1B01" w:rsidRPr="00EA080C" w:rsidRDefault="00BA1B01" w:rsidP="00EA080C">
            <w:pPr>
              <w:jc w:val="both"/>
              <w:rPr>
                <w:rFonts w:ascii="Arial" w:hAnsi="Arial" w:cs="Arial"/>
                <w:color w:val="000000" w:themeColor="text1"/>
              </w:rPr>
            </w:pPr>
            <w:r w:rsidRPr="00EA080C">
              <w:rPr>
                <w:rFonts w:ascii="Arial" w:eastAsia="Calibri" w:hAnsi="Arial" w:cs="Arial"/>
                <w:b/>
                <w:bCs/>
              </w:rPr>
              <w:t>Methodology:</w:t>
            </w:r>
            <w:r w:rsidRPr="00EA080C">
              <w:rPr>
                <w:rFonts w:ascii="Arial" w:eastAsia="Calibri" w:hAnsi="Arial" w:cs="Arial"/>
              </w:rPr>
              <w:t xml:space="preserve"> </w:t>
            </w:r>
            <w:r w:rsidR="001B2B67" w:rsidRPr="00EA080C">
              <w:rPr>
                <w:rFonts w:ascii="Arial" w:hAnsi="Arial" w:cs="Arial"/>
                <w:color w:val="000000" w:themeColor="text1"/>
              </w:rPr>
              <w:t xml:space="preserve">Following approval by the ethical committee of our institution, a total of 100 patients with </w:t>
            </w:r>
            <w:r w:rsidR="00473DCE">
              <w:rPr>
                <w:rFonts w:ascii="Arial" w:hAnsi="Arial" w:cs="Arial"/>
                <w:color w:val="000000" w:themeColor="text1"/>
              </w:rPr>
              <w:t>HNSCC</w:t>
            </w:r>
            <w:r w:rsidR="001B2B67" w:rsidRPr="00EA080C">
              <w:rPr>
                <w:rFonts w:ascii="Arial" w:hAnsi="Arial" w:cs="Arial"/>
                <w:color w:val="000000" w:themeColor="text1"/>
              </w:rPr>
              <w:t xml:space="preserve"> were enrolled in the study. Clinic-demographic data (like age, sex, religion, primary tumor site, family history, exposure to risk factors, clinical staging, treatment received and recurrence) was collected from patients with histologically confirmed </w:t>
            </w:r>
            <w:r w:rsidR="00473DCE">
              <w:rPr>
                <w:rFonts w:ascii="Arial" w:hAnsi="Arial" w:cs="Arial"/>
                <w:color w:val="000000" w:themeColor="text1"/>
              </w:rPr>
              <w:t>HNSCC</w:t>
            </w:r>
            <w:r w:rsidR="001B2B67" w:rsidRPr="00EA080C">
              <w:rPr>
                <w:rFonts w:ascii="Arial" w:hAnsi="Arial" w:cs="Arial"/>
                <w:color w:val="000000" w:themeColor="text1"/>
              </w:rPr>
              <w:t xml:space="preserve">. All patients with clinically and histologically confirmed </w:t>
            </w:r>
            <w:r w:rsidR="00473DCE">
              <w:rPr>
                <w:rFonts w:ascii="Arial" w:hAnsi="Arial" w:cs="Arial"/>
                <w:color w:val="000000" w:themeColor="text1"/>
              </w:rPr>
              <w:t>HNSCC</w:t>
            </w:r>
            <w:r w:rsidR="001B2B67" w:rsidRPr="00EA080C">
              <w:rPr>
                <w:rFonts w:ascii="Arial" w:hAnsi="Arial" w:cs="Arial"/>
                <w:color w:val="000000" w:themeColor="text1"/>
              </w:rPr>
              <w:t xml:space="preserve"> from North India were included in this study.</w:t>
            </w:r>
          </w:p>
          <w:p w14:paraId="09690B04" w14:textId="313F641F" w:rsidR="00EA080C" w:rsidRPr="00EA080C" w:rsidRDefault="00BA1B01" w:rsidP="00EA080C">
            <w:pPr>
              <w:jc w:val="both"/>
              <w:rPr>
                <w:rFonts w:ascii="Arial" w:hAnsi="Arial" w:cs="Arial"/>
                <w:color w:val="000000" w:themeColor="text1"/>
              </w:rPr>
            </w:pPr>
            <w:r w:rsidRPr="00EA080C">
              <w:rPr>
                <w:rFonts w:ascii="Arial" w:eastAsia="Calibri" w:hAnsi="Arial" w:cs="Arial"/>
                <w:b/>
                <w:bCs/>
              </w:rPr>
              <w:t>Results:</w:t>
            </w:r>
            <w:r w:rsidRPr="00EA080C">
              <w:rPr>
                <w:rFonts w:ascii="Arial" w:eastAsia="Calibri" w:hAnsi="Arial" w:cs="Arial"/>
              </w:rPr>
              <w:t xml:space="preserve"> </w:t>
            </w:r>
            <w:r w:rsidR="001B2B67" w:rsidRPr="00EA080C">
              <w:rPr>
                <w:rFonts w:ascii="Arial" w:hAnsi="Arial" w:cs="Arial"/>
                <w:color w:val="000000" w:themeColor="text1"/>
              </w:rPr>
              <w:t xml:space="preserve">Most of the patients were aged between 41-50 years (39%). 90% of the patients were Hindu, 6% Muslim, 3% </w:t>
            </w:r>
            <w:proofErr w:type="spellStart"/>
            <w:r w:rsidR="001B2B67" w:rsidRPr="00EA080C">
              <w:rPr>
                <w:rFonts w:ascii="Arial" w:hAnsi="Arial" w:cs="Arial"/>
                <w:color w:val="000000" w:themeColor="text1"/>
              </w:rPr>
              <w:t>sikhs</w:t>
            </w:r>
            <w:proofErr w:type="spellEnd"/>
            <w:r w:rsidR="001B2B67" w:rsidRPr="00EA080C">
              <w:rPr>
                <w:rFonts w:ascii="Arial" w:hAnsi="Arial" w:cs="Arial"/>
                <w:color w:val="000000" w:themeColor="text1"/>
              </w:rPr>
              <w:t xml:space="preserve"> and 1% Christian.</w:t>
            </w:r>
            <w:r w:rsidR="00EA080C" w:rsidRPr="00EA080C">
              <w:rPr>
                <w:rFonts w:ascii="Arial" w:hAnsi="Arial" w:cs="Arial"/>
                <w:color w:val="000000" w:themeColor="text1"/>
              </w:rPr>
              <w:t xml:space="preserve"> Most of the patients (45%) were tobacco chewers, 21% had no history of tobacco consumption. 24% of the patients had alcohol intake as a risk factor, whereas 76% patients did not. </w:t>
            </w:r>
            <w:bookmarkStart w:id="0" w:name="_Hlk213086967"/>
            <w:r w:rsidR="00EA080C" w:rsidRPr="00EA080C">
              <w:rPr>
                <w:rFonts w:ascii="Arial" w:hAnsi="Arial" w:cs="Arial"/>
                <w:color w:val="000000" w:themeColor="text1"/>
              </w:rPr>
              <w:t>Most of the patients (49%) presented with growth as a main concern. 46% patients reported ulcer as their presenting complaint.</w:t>
            </w:r>
            <w:bookmarkEnd w:id="0"/>
            <w:r w:rsidR="00EA080C" w:rsidRPr="00EA080C">
              <w:rPr>
                <w:rFonts w:ascii="Arial" w:hAnsi="Arial" w:cs="Arial"/>
                <w:color w:val="000000" w:themeColor="text1"/>
              </w:rPr>
              <w:t xml:space="preserve"> 4% patients had pain and 1% came with trismus. In oral cavity carcinomas, buccal mucosa was found out to be the most common subsite (41%) followed by tongue which was present in 26% of the total patients. Most of the patients presented with </w:t>
            </w:r>
            <w:proofErr w:type="spellStart"/>
            <w:r w:rsidR="00EA080C" w:rsidRPr="00EA080C">
              <w:rPr>
                <w:rFonts w:ascii="Arial" w:hAnsi="Arial" w:cs="Arial"/>
                <w:color w:val="000000" w:themeColor="text1"/>
              </w:rPr>
              <w:t>cN</w:t>
            </w:r>
            <w:proofErr w:type="spellEnd"/>
            <w:r w:rsidR="00EA080C" w:rsidRPr="00EA080C">
              <w:rPr>
                <w:rFonts w:ascii="Arial" w:hAnsi="Arial" w:cs="Arial"/>
                <w:color w:val="000000" w:themeColor="text1"/>
              </w:rPr>
              <w:t>+ (41%) followed by 31% with cT2, 13% with c T4, 10% with c T3 and only 5% presented with c T1. 94 underwent surgery (13 patients received NACT before the surgery), 4 received definitive CCRT and 2 were defaulter to treatment.</w:t>
            </w:r>
            <w:bookmarkStart w:id="1" w:name="_Hlk213087209"/>
            <w:r w:rsidR="00EA080C" w:rsidRPr="00EA080C">
              <w:rPr>
                <w:rFonts w:ascii="Arial" w:hAnsi="Arial" w:cs="Arial"/>
                <w:color w:val="000000" w:themeColor="text1"/>
              </w:rPr>
              <w:t xml:space="preserve"> Out of a total of 100 patients, 90 patients were followed up (mean 26.79 months) with clinical examination and radiological investigations (CECT, MRI, PET-CT scan), whereas 10 patients were lost to follow-up.</w:t>
            </w:r>
            <w:bookmarkEnd w:id="1"/>
            <w:r w:rsidR="00EA080C" w:rsidRPr="00EA080C">
              <w:rPr>
                <w:rFonts w:ascii="Arial" w:hAnsi="Arial" w:cs="Arial"/>
                <w:color w:val="000000" w:themeColor="text1"/>
              </w:rPr>
              <w:t xml:space="preserve"> Later </w:t>
            </w:r>
            <w:proofErr w:type="gramStart"/>
            <w:r w:rsidR="00EA080C" w:rsidRPr="00EA080C">
              <w:rPr>
                <w:rFonts w:ascii="Arial" w:hAnsi="Arial" w:cs="Arial"/>
                <w:color w:val="000000" w:themeColor="text1"/>
              </w:rPr>
              <w:t>on</w:t>
            </w:r>
            <w:proofErr w:type="gramEnd"/>
            <w:r w:rsidR="00EA080C" w:rsidRPr="00EA080C">
              <w:rPr>
                <w:rFonts w:ascii="Arial" w:hAnsi="Arial" w:cs="Arial"/>
                <w:color w:val="000000" w:themeColor="text1"/>
              </w:rPr>
              <w:t xml:space="preserve"> follow-up it was found that 26.2% patients developed locoregional recurrence and 8.3% patients developed systemic/ metastatic disease. </w:t>
            </w:r>
          </w:p>
          <w:p w14:paraId="58D848B8" w14:textId="1DD858BE" w:rsidR="00EA080C" w:rsidRPr="00EA080C" w:rsidRDefault="00EA080C" w:rsidP="00EA080C">
            <w:pPr>
              <w:jc w:val="both"/>
              <w:rPr>
                <w:rFonts w:ascii="Arial" w:hAnsi="Arial" w:cs="Arial"/>
                <w:color w:val="000000" w:themeColor="text1"/>
              </w:rPr>
            </w:pPr>
          </w:p>
          <w:p w14:paraId="0A438116" w14:textId="7C6AA743" w:rsidR="00BA1B01" w:rsidRPr="00EA080C" w:rsidRDefault="00BA1B01" w:rsidP="00441B6F">
            <w:pPr>
              <w:pStyle w:val="Body"/>
              <w:spacing w:after="0"/>
              <w:rPr>
                <w:rFonts w:ascii="Arial" w:eastAsia="Calibri" w:hAnsi="Arial" w:cs="Arial"/>
                <w:b/>
                <w:bCs/>
              </w:rPr>
            </w:pPr>
          </w:p>
          <w:p w14:paraId="7E293BC7" w14:textId="20E6ECDD" w:rsidR="00EA080C" w:rsidRPr="00EA080C" w:rsidRDefault="00BA1B01" w:rsidP="00EA080C">
            <w:pPr>
              <w:jc w:val="both"/>
              <w:rPr>
                <w:rFonts w:ascii="Arial" w:hAnsi="Arial" w:cs="Arial"/>
                <w:color w:val="000000" w:themeColor="text1"/>
              </w:rPr>
            </w:pPr>
            <w:r w:rsidRPr="00EA080C">
              <w:rPr>
                <w:rFonts w:ascii="Arial" w:eastAsia="Calibri" w:hAnsi="Arial" w:cs="Arial"/>
                <w:b/>
                <w:bCs/>
              </w:rPr>
              <w:t>Conclusion</w:t>
            </w:r>
            <w:r w:rsidR="00EA080C" w:rsidRPr="00EA080C">
              <w:rPr>
                <w:rFonts w:ascii="Arial" w:hAnsi="Arial" w:cs="Arial"/>
                <w:color w:val="000000" w:themeColor="text1"/>
              </w:rPr>
              <w:t xml:space="preserve"> The epidemiological profile of </w:t>
            </w:r>
            <w:r w:rsidR="00473DCE">
              <w:rPr>
                <w:rFonts w:ascii="Arial" w:hAnsi="Arial" w:cs="Arial"/>
                <w:color w:val="000000" w:themeColor="text1"/>
              </w:rPr>
              <w:t>HNSCC</w:t>
            </w:r>
            <w:r w:rsidR="00EA080C" w:rsidRPr="00EA080C">
              <w:rPr>
                <w:rFonts w:ascii="Arial" w:hAnsi="Arial" w:cs="Arial"/>
                <w:color w:val="000000" w:themeColor="text1"/>
              </w:rPr>
              <w:t xml:space="preserve"> in North India patients indicate a predominance of middle -age patients with smoking, tobacco chewing and alcohol as primary risk factors. With the rising incidence of head and neck squamous cell carcinoma (</w:t>
            </w:r>
            <w:r w:rsidR="00473DCE">
              <w:rPr>
                <w:rFonts w:ascii="Arial" w:hAnsi="Arial" w:cs="Arial"/>
                <w:color w:val="000000" w:themeColor="text1"/>
              </w:rPr>
              <w:t>HNSCC</w:t>
            </w:r>
            <w:r w:rsidR="00EA080C" w:rsidRPr="00EA080C">
              <w:rPr>
                <w:rFonts w:ascii="Arial" w:hAnsi="Arial" w:cs="Arial"/>
                <w:color w:val="000000" w:themeColor="text1"/>
              </w:rPr>
              <w:t>) across Asia, particularly in India, comprehensive public health initiatives focusing on education and awareness—especially regarding modifiable risk factors such as tobacco use and alcohol consumption—are essential for effective prevention and reduction of disease burden. There is a need to implement strategies focused on prevention, early detection, and diagnosis of the disease.</w:t>
            </w:r>
          </w:p>
          <w:p w14:paraId="770256DD" w14:textId="0EE7447F" w:rsidR="00505F06" w:rsidRPr="00BA1B01" w:rsidRDefault="00505F06" w:rsidP="00441B6F">
            <w:pPr>
              <w:pStyle w:val="Body"/>
              <w:spacing w:after="0"/>
              <w:rPr>
                <w:rFonts w:ascii="Arial" w:eastAsia="Calibri" w:hAnsi="Arial" w:cs="Arial"/>
                <w:szCs w:val="22"/>
              </w:rPr>
            </w:pPr>
          </w:p>
        </w:tc>
      </w:tr>
    </w:tbl>
    <w:p w14:paraId="24499FF5" w14:textId="77777777" w:rsidR="00636EB2" w:rsidRDefault="00636EB2" w:rsidP="00441B6F">
      <w:pPr>
        <w:pStyle w:val="Body"/>
        <w:spacing w:after="0"/>
        <w:rPr>
          <w:rFonts w:ascii="Arial" w:hAnsi="Arial" w:cs="Arial"/>
          <w:i/>
        </w:rPr>
      </w:pPr>
    </w:p>
    <w:p w14:paraId="378A3CB1" w14:textId="10CD9A4D" w:rsidR="00A24E7E" w:rsidRDefault="00A24E7E" w:rsidP="00441B6F">
      <w:pPr>
        <w:pStyle w:val="Body"/>
        <w:spacing w:after="0"/>
        <w:rPr>
          <w:rFonts w:ascii="Arial" w:hAnsi="Arial" w:cs="Arial"/>
          <w:i/>
        </w:rPr>
      </w:pPr>
      <w:r>
        <w:rPr>
          <w:rFonts w:ascii="Arial" w:hAnsi="Arial" w:cs="Arial"/>
          <w:i/>
        </w:rPr>
        <w:t xml:space="preserve">Keywords: </w:t>
      </w:r>
      <w:r w:rsidR="00A30783">
        <w:rPr>
          <w:rFonts w:ascii="Arial" w:hAnsi="Arial" w:cs="Arial"/>
          <w:i/>
        </w:rPr>
        <w:t xml:space="preserve">Head and Neck Squamous Cell Carcinoma, </w:t>
      </w:r>
      <w:r w:rsidR="00EF1E2E">
        <w:rPr>
          <w:rFonts w:ascii="Arial" w:hAnsi="Arial" w:cs="Arial"/>
          <w:i/>
        </w:rPr>
        <w:t xml:space="preserve">oral cavity, </w:t>
      </w:r>
      <w:r w:rsidR="00900CC2">
        <w:rPr>
          <w:rFonts w:ascii="Arial" w:hAnsi="Arial" w:cs="Arial"/>
          <w:i/>
        </w:rPr>
        <w:t xml:space="preserve">chemoradiotherapy, </w:t>
      </w:r>
      <w:r w:rsidR="00287B9D">
        <w:rPr>
          <w:rFonts w:ascii="Arial" w:hAnsi="Arial" w:cs="Arial"/>
          <w:i/>
        </w:rPr>
        <w:t>composite resection, modified radical neck dissection</w:t>
      </w:r>
      <w:r w:rsidR="00CD286D">
        <w:rPr>
          <w:rFonts w:ascii="Arial" w:hAnsi="Arial" w:cs="Arial"/>
          <w:i/>
        </w:rPr>
        <w:t>.</w:t>
      </w:r>
    </w:p>
    <w:p w14:paraId="4F5F71E2" w14:textId="77777777" w:rsidR="0024282C" w:rsidRDefault="0024282C" w:rsidP="00441B6F">
      <w:pPr>
        <w:pStyle w:val="Body"/>
        <w:spacing w:after="0"/>
        <w:rPr>
          <w:rFonts w:ascii="Arial" w:hAnsi="Arial" w:cs="Arial"/>
          <w:i/>
          <w:sz w:val="18"/>
        </w:rPr>
      </w:pPr>
    </w:p>
    <w:p w14:paraId="1BA0C89D" w14:textId="77777777" w:rsidR="00505F06" w:rsidRPr="00A24E7E" w:rsidRDefault="00505F06" w:rsidP="00441B6F">
      <w:pPr>
        <w:pStyle w:val="Body"/>
        <w:spacing w:after="0"/>
        <w:rPr>
          <w:rFonts w:ascii="Arial" w:hAnsi="Arial" w:cs="Arial"/>
          <w:i/>
        </w:rPr>
      </w:pPr>
    </w:p>
    <w:p w14:paraId="023CFCE4" w14:textId="7E521EC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8BE5FBC" w14:textId="77777777" w:rsidR="00790ADA" w:rsidRPr="00FB3A86" w:rsidRDefault="00790ADA" w:rsidP="00441B6F">
      <w:pPr>
        <w:pStyle w:val="AbstHead"/>
        <w:spacing w:after="0"/>
        <w:jc w:val="both"/>
        <w:rPr>
          <w:rFonts w:ascii="Arial" w:hAnsi="Arial" w:cs="Arial"/>
        </w:rPr>
      </w:pPr>
    </w:p>
    <w:p w14:paraId="16FB332E" w14:textId="17A4085D" w:rsidR="0027691A" w:rsidRPr="0027691A" w:rsidRDefault="0027691A" w:rsidP="0027691A">
      <w:pPr>
        <w:pStyle w:val="Body"/>
        <w:spacing w:after="0"/>
        <w:rPr>
          <w:rFonts w:ascii="Arial" w:hAnsi="Arial" w:cs="Arial"/>
          <w:lang w:val="en-IN"/>
        </w:rPr>
      </w:pPr>
      <w:r w:rsidRPr="0027691A">
        <w:rPr>
          <w:rFonts w:ascii="Arial" w:hAnsi="Arial" w:cs="Arial"/>
          <w:lang w:val="en-IN"/>
        </w:rPr>
        <w:t>Head and Neck Squamous Cell Carcinoma (</w:t>
      </w:r>
      <w:r w:rsidR="00473DCE">
        <w:rPr>
          <w:rFonts w:ascii="Arial" w:hAnsi="Arial" w:cs="Arial"/>
          <w:lang w:val="en-IN"/>
        </w:rPr>
        <w:t>HNSCC</w:t>
      </w:r>
      <w:r w:rsidRPr="0027691A">
        <w:rPr>
          <w:rFonts w:ascii="Arial" w:hAnsi="Arial" w:cs="Arial"/>
          <w:lang w:val="en-IN"/>
        </w:rPr>
        <w:t xml:space="preserve">) accounts for a substantial proportion of cancer cases globally and represents a significant contributor to cancer-related morbidity and mortality, particularly in India. The global incidence of </w:t>
      </w:r>
      <w:r w:rsidR="00473DCE">
        <w:rPr>
          <w:rFonts w:ascii="Arial" w:hAnsi="Arial" w:cs="Arial"/>
          <w:lang w:val="en-IN"/>
        </w:rPr>
        <w:t>HNSCC</w:t>
      </w:r>
      <w:r w:rsidRPr="0027691A">
        <w:rPr>
          <w:rFonts w:ascii="Arial" w:hAnsi="Arial" w:cs="Arial"/>
          <w:lang w:val="en-IN"/>
        </w:rPr>
        <w:t xml:space="preserve"> is steadily increasing, with an estimated 900,000 new cases and approximately 400,000 deaths reported annually</w:t>
      </w:r>
      <w:r w:rsidRPr="0027691A">
        <w:rPr>
          <w:rFonts w:ascii="Arial" w:hAnsi="Arial" w:cs="Arial"/>
          <w:vertAlign w:val="superscript"/>
          <w:lang w:val="en-IN"/>
        </w:rPr>
        <w:t>1</w:t>
      </w:r>
      <w:r w:rsidRPr="0027691A">
        <w:rPr>
          <w:rFonts w:ascii="Arial" w:hAnsi="Arial" w:cs="Arial"/>
          <w:lang w:val="en-IN"/>
        </w:rPr>
        <w:t xml:space="preserve">. Currently, </w:t>
      </w:r>
      <w:r w:rsidR="00473DCE">
        <w:rPr>
          <w:rFonts w:ascii="Arial" w:hAnsi="Arial" w:cs="Arial"/>
          <w:lang w:val="en-IN"/>
        </w:rPr>
        <w:t>HNSCC</w:t>
      </w:r>
      <w:r w:rsidRPr="0027691A">
        <w:rPr>
          <w:rFonts w:ascii="Arial" w:hAnsi="Arial" w:cs="Arial"/>
          <w:lang w:val="en-IN"/>
        </w:rPr>
        <w:t xml:space="preserve"> ranks as the sixth most common cancer worldwide, and projections indicate a 30% rise in incidence by 2030.</w:t>
      </w:r>
      <w:r w:rsidRPr="0027691A">
        <w:rPr>
          <w:rFonts w:ascii="Arial" w:hAnsi="Arial" w:cs="Arial"/>
          <w:vertAlign w:val="superscript"/>
          <w:lang w:val="en-IN"/>
        </w:rPr>
        <w:t>2</w:t>
      </w:r>
      <w:r w:rsidRPr="0027691A">
        <w:rPr>
          <w:rFonts w:ascii="Arial" w:hAnsi="Arial" w:cs="Arial"/>
          <w:lang w:val="en-IN"/>
        </w:rPr>
        <w:t xml:space="preserve"> </w:t>
      </w:r>
    </w:p>
    <w:p w14:paraId="3DE72F39" w14:textId="028B32FC" w:rsidR="0027691A" w:rsidRPr="0027691A" w:rsidRDefault="0027691A" w:rsidP="0027691A">
      <w:pPr>
        <w:pStyle w:val="Body"/>
        <w:spacing w:after="0"/>
        <w:rPr>
          <w:rFonts w:ascii="Arial" w:hAnsi="Arial" w:cs="Arial"/>
          <w:lang w:val="en-IN"/>
        </w:rPr>
      </w:pPr>
      <w:r w:rsidRPr="0027691A">
        <w:rPr>
          <w:rFonts w:ascii="Arial" w:hAnsi="Arial" w:cs="Arial"/>
          <w:lang w:val="en-IN"/>
        </w:rPr>
        <w:t xml:space="preserve">These malignancies originate from the epithelial lining of the upper aerodigestive tract, including the oral cavity, pharynx, and larynx. The </w:t>
      </w:r>
      <w:proofErr w:type="spellStart"/>
      <w:r w:rsidRPr="0027691A">
        <w:rPr>
          <w:rFonts w:ascii="Arial" w:hAnsi="Arial" w:cs="Arial"/>
          <w:lang w:val="en-IN"/>
        </w:rPr>
        <w:t>etiology</w:t>
      </w:r>
      <w:proofErr w:type="spellEnd"/>
      <w:r w:rsidRPr="0027691A">
        <w:rPr>
          <w:rFonts w:ascii="Arial" w:hAnsi="Arial" w:cs="Arial"/>
          <w:lang w:val="en-IN"/>
        </w:rPr>
        <w:t xml:space="preserve"> of </w:t>
      </w:r>
      <w:r w:rsidR="00473DCE">
        <w:rPr>
          <w:rFonts w:ascii="Arial" w:hAnsi="Arial" w:cs="Arial"/>
          <w:lang w:val="en-IN"/>
        </w:rPr>
        <w:t>HNSCC</w:t>
      </w:r>
      <w:r w:rsidRPr="0027691A">
        <w:rPr>
          <w:rFonts w:ascii="Arial" w:hAnsi="Arial" w:cs="Arial"/>
          <w:lang w:val="en-IN"/>
        </w:rPr>
        <w:t xml:space="preserve"> is closely associated with modifiable risk factors such as tobacco use (both smoking and smokeless forms), alcohol consumption, and poor oral hygiene practices. The concurrent use of tobacco and alcohol is estimated to be responsible for approximately 72% of </w:t>
      </w:r>
      <w:r w:rsidR="00473DCE">
        <w:rPr>
          <w:rFonts w:ascii="Arial" w:hAnsi="Arial" w:cs="Arial"/>
          <w:lang w:val="en-IN"/>
        </w:rPr>
        <w:t>HNSCC</w:t>
      </w:r>
      <w:r w:rsidRPr="0027691A">
        <w:rPr>
          <w:rFonts w:ascii="Arial" w:hAnsi="Arial" w:cs="Arial"/>
          <w:lang w:val="en-IN"/>
        </w:rPr>
        <w:t xml:space="preserve"> cases, highlighting the significant synergistic effect of these risk factors in disease pathogenesis.</w:t>
      </w:r>
      <w:r w:rsidRPr="0027691A">
        <w:rPr>
          <w:rFonts w:ascii="Arial" w:hAnsi="Arial" w:cs="Arial"/>
          <w:vertAlign w:val="superscript"/>
          <w:lang w:val="en-IN"/>
        </w:rPr>
        <w:t>3</w:t>
      </w:r>
      <w:r w:rsidRPr="0027691A">
        <w:rPr>
          <w:rFonts w:ascii="Arial" w:hAnsi="Arial" w:cs="Arial"/>
          <w:lang w:val="en-IN"/>
        </w:rPr>
        <w:t xml:space="preserve"> Oral cavity cancer is one of the most commonly occurring cancer among men in India. In </w:t>
      </w:r>
      <w:r w:rsidR="00473DCE">
        <w:rPr>
          <w:rFonts w:ascii="Arial" w:hAnsi="Arial" w:cs="Arial"/>
          <w:lang w:val="en-IN"/>
        </w:rPr>
        <w:t>HNSCC</w:t>
      </w:r>
      <w:r w:rsidRPr="0027691A">
        <w:rPr>
          <w:rFonts w:ascii="Arial" w:hAnsi="Arial" w:cs="Arial"/>
          <w:lang w:val="en-IN"/>
        </w:rPr>
        <w:t>, commonly involved subsites are buccal mucosa, tongue, lips, hypo pharynx, larynx.</w:t>
      </w:r>
    </w:p>
    <w:p w14:paraId="690B6A6E" w14:textId="55DFB65C" w:rsidR="0027691A" w:rsidRPr="0027691A" w:rsidRDefault="0027691A" w:rsidP="0027691A">
      <w:pPr>
        <w:pStyle w:val="Body"/>
        <w:spacing w:after="0"/>
        <w:rPr>
          <w:rFonts w:ascii="Arial" w:hAnsi="Arial" w:cs="Arial"/>
          <w:vertAlign w:val="superscript"/>
          <w:lang w:val="en-IN"/>
        </w:rPr>
      </w:pPr>
      <w:r w:rsidRPr="0027691A">
        <w:rPr>
          <w:rFonts w:ascii="Arial" w:hAnsi="Arial" w:cs="Arial"/>
          <w:lang w:val="en-IN"/>
        </w:rPr>
        <w:t xml:space="preserve">The management of patients with locally advanced </w:t>
      </w:r>
      <w:r w:rsidR="00473DCE">
        <w:rPr>
          <w:rFonts w:ascii="Arial" w:hAnsi="Arial" w:cs="Arial"/>
          <w:lang w:val="en-IN"/>
        </w:rPr>
        <w:t>HNSCC</w:t>
      </w:r>
      <w:r w:rsidRPr="0027691A">
        <w:rPr>
          <w:rFonts w:ascii="Arial" w:hAnsi="Arial" w:cs="Arial"/>
          <w:lang w:val="en-IN"/>
        </w:rPr>
        <w:t xml:space="preserve"> typically involves a multimodal approach, including surgery, radiotherapy, and systemic therapies to achieve optimal disease control and improve survival outcomes.</w:t>
      </w:r>
      <w:proofErr w:type="gramStart"/>
      <w:r w:rsidRPr="0027691A">
        <w:rPr>
          <w:rFonts w:ascii="Arial" w:hAnsi="Arial" w:cs="Arial"/>
          <w:vertAlign w:val="superscript"/>
          <w:lang w:val="en-IN"/>
        </w:rPr>
        <w:t xml:space="preserve">4 </w:t>
      </w:r>
      <w:r w:rsidRPr="0027691A">
        <w:rPr>
          <w:rFonts w:ascii="Arial" w:hAnsi="Arial" w:cs="Arial"/>
          <w:lang w:val="en-IN"/>
        </w:rPr>
        <w:t xml:space="preserve"> Oral</w:t>
      </w:r>
      <w:proofErr w:type="gramEnd"/>
      <w:r w:rsidRPr="0027691A">
        <w:rPr>
          <w:rFonts w:ascii="Arial" w:hAnsi="Arial" w:cs="Arial"/>
          <w:lang w:val="en-IN"/>
        </w:rPr>
        <w:t xml:space="preserve"> cavity head and neck squamous cell carcinoma (</w:t>
      </w:r>
      <w:r w:rsidR="00473DCE">
        <w:rPr>
          <w:rFonts w:ascii="Arial" w:hAnsi="Arial" w:cs="Arial"/>
          <w:lang w:val="en-IN"/>
        </w:rPr>
        <w:t>HNSCC</w:t>
      </w:r>
      <w:r w:rsidRPr="0027691A">
        <w:rPr>
          <w:rFonts w:ascii="Arial" w:hAnsi="Arial" w:cs="Arial"/>
          <w:lang w:val="en-IN"/>
        </w:rPr>
        <w:t xml:space="preserve">) is primarily managed through surgical resection, with adjuvant radiotherapy or concurrent chemoradiotherapy (CRT) considered based on pathological risk factors and disease stage. In contrast, CRT is generally the preferred primary treatment modality for </w:t>
      </w:r>
      <w:proofErr w:type="spellStart"/>
      <w:r w:rsidRPr="0027691A">
        <w:rPr>
          <w:rFonts w:ascii="Arial" w:hAnsi="Arial" w:cs="Arial"/>
          <w:lang w:val="en-IN"/>
        </w:rPr>
        <w:t>tumors</w:t>
      </w:r>
      <w:proofErr w:type="spellEnd"/>
      <w:r w:rsidRPr="0027691A">
        <w:rPr>
          <w:rFonts w:ascii="Arial" w:hAnsi="Arial" w:cs="Arial"/>
          <w:lang w:val="en-IN"/>
        </w:rPr>
        <w:t xml:space="preserve"> originating in the pharynx and larynx.</w:t>
      </w:r>
      <w:r w:rsidRPr="0027691A">
        <w:rPr>
          <w:rFonts w:ascii="Arial" w:hAnsi="Arial" w:cs="Arial"/>
          <w:vertAlign w:val="superscript"/>
          <w:lang w:val="en-IN"/>
        </w:rPr>
        <w:t>5</w:t>
      </w:r>
    </w:p>
    <w:p w14:paraId="75FEFE29" w14:textId="488C926A" w:rsidR="0027691A" w:rsidRPr="0027691A" w:rsidRDefault="0027691A" w:rsidP="0027691A">
      <w:pPr>
        <w:pStyle w:val="Body"/>
        <w:spacing w:after="0"/>
        <w:rPr>
          <w:rFonts w:ascii="Arial" w:hAnsi="Arial" w:cs="Arial"/>
          <w:vertAlign w:val="superscript"/>
          <w:lang w:val="en-IN"/>
        </w:rPr>
      </w:pPr>
      <w:r w:rsidRPr="0027691A">
        <w:rPr>
          <w:rFonts w:ascii="Arial" w:hAnsi="Arial" w:cs="Arial"/>
          <w:lang w:val="en-IN"/>
        </w:rPr>
        <w:t>We in our institute conducted a cross-sectional study to systematically examine and describe the demographic characteristics and associated risk factors of patients diagnosed with head and neck squamous cell carcinoma (</w:t>
      </w:r>
      <w:r w:rsidR="00473DCE">
        <w:rPr>
          <w:rFonts w:ascii="Arial" w:hAnsi="Arial" w:cs="Arial"/>
          <w:lang w:val="en-IN"/>
        </w:rPr>
        <w:t>HNSCC</w:t>
      </w:r>
      <w:r w:rsidRPr="0027691A">
        <w:rPr>
          <w:rFonts w:ascii="Arial" w:hAnsi="Arial" w:cs="Arial"/>
          <w:lang w:val="en-IN"/>
        </w:rPr>
        <w:t>) in North Indian population.</w:t>
      </w:r>
    </w:p>
    <w:p w14:paraId="2928D7C9" w14:textId="77777777" w:rsidR="00790ADA" w:rsidRPr="00FB3A86" w:rsidRDefault="00790ADA" w:rsidP="00441B6F">
      <w:pPr>
        <w:pStyle w:val="Body"/>
        <w:spacing w:after="0"/>
        <w:rPr>
          <w:rFonts w:ascii="Arial" w:hAnsi="Arial" w:cs="Arial"/>
        </w:rPr>
      </w:pPr>
    </w:p>
    <w:p w14:paraId="6F20EFC0" w14:textId="26A3264E" w:rsidR="00B431E3"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7C81A3D" w14:textId="77777777" w:rsidR="00790ADA" w:rsidRPr="00FB3A86" w:rsidRDefault="00790ADA" w:rsidP="00441B6F">
      <w:pPr>
        <w:pStyle w:val="AbstHead"/>
        <w:spacing w:after="0"/>
        <w:jc w:val="both"/>
        <w:rPr>
          <w:rFonts w:ascii="Arial" w:hAnsi="Arial" w:cs="Arial"/>
        </w:rPr>
      </w:pPr>
    </w:p>
    <w:p w14:paraId="0582B847" w14:textId="77777777" w:rsidR="00B431E3" w:rsidRPr="00B431E3" w:rsidRDefault="00B431E3" w:rsidP="00B431E3">
      <w:pPr>
        <w:pStyle w:val="Body"/>
        <w:spacing w:after="0"/>
        <w:rPr>
          <w:rFonts w:ascii="Arial" w:hAnsi="Arial" w:cs="Arial"/>
          <w:b/>
          <w:bCs/>
          <w:lang w:val="en-IN"/>
        </w:rPr>
      </w:pPr>
      <w:r w:rsidRPr="00B431E3">
        <w:rPr>
          <w:rFonts w:ascii="Arial" w:hAnsi="Arial" w:cs="Arial"/>
          <w:b/>
          <w:bCs/>
          <w:lang w:val="en-IN"/>
        </w:rPr>
        <w:t>Aims and Objectives:</w:t>
      </w:r>
    </w:p>
    <w:p w14:paraId="6BF253B4" w14:textId="77777777" w:rsidR="00B431E3" w:rsidRDefault="00B431E3" w:rsidP="00B431E3">
      <w:pPr>
        <w:pStyle w:val="Body"/>
        <w:spacing w:after="0"/>
        <w:rPr>
          <w:rFonts w:ascii="Arial" w:hAnsi="Arial" w:cs="Arial"/>
          <w:lang w:val="en-IN"/>
        </w:rPr>
      </w:pPr>
      <w:bookmarkStart w:id="2" w:name="_Hlk213085056"/>
      <w:r w:rsidRPr="00B431E3">
        <w:rPr>
          <w:rFonts w:ascii="Arial" w:hAnsi="Arial" w:cs="Arial"/>
          <w:b/>
          <w:bCs/>
          <w:lang w:val="en-IN"/>
        </w:rPr>
        <w:t>Aim:</w:t>
      </w:r>
      <w:r w:rsidRPr="00B431E3">
        <w:rPr>
          <w:rFonts w:ascii="Arial" w:hAnsi="Arial" w:cs="Arial"/>
          <w:lang w:val="en-IN"/>
        </w:rPr>
        <w:t xml:space="preserve"> </w:t>
      </w:r>
    </w:p>
    <w:p w14:paraId="02E4259B" w14:textId="67896B40" w:rsidR="00B431E3" w:rsidRPr="00B431E3" w:rsidRDefault="00B431E3" w:rsidP="00B431E3">
      <w:pPr>
        <w:pStyle w:val="Body"/>
        <w:spacing w:after="0"/>
        <w:rPr>
          <w:rFonts w:ascii="Arial" w:hAnsi="Arial" w:cs="Arial"/>
          <w:lang w:val="en-IN"/>
        </w:rPr>
      </w:pPr>
      <w:r>
        <w:rPr>
          <w:rFonts w:ascii="Arial" w:hAnsi="Arial" w:cs="Arial"/>
          <w:lang w:val="en-IN"/>
        </w:rPr>
        <w:t>T</w:t>
      </w:r>
      <w:r w:rsidRPr="00B431E3">
        <w:rPr>
          <w:rFonts w:ascii="Arial" w:hAnsi="Arial" w:cs="Arial"/>
          <w:lang w:val="en-IN"/>
        </w:rPr>
        <w:t>o evaluate the epidemiological profile of patients diagnosed with Head and Neck Squamous Cell Carcinoma (</w:t>
      </w:r>
      <w:r w:rsidR="00473DCE">
        <w:rPr>
          <w:rFonts w:ascii="Arial" w:hAnsi="Arial" w:cs="Arial"/>
          <w:lang w:val="en-IN"/>
        </w:rPr>
        <w:t>HNSCC</w:t>
      </w:r>
      <w:r w:rsidRPr="00B431E3">
        <w:rPr>
          <w:rFonts w:ascii="Arial" w:hAnsi="Arial" w:cs="Arial"/>
          <w:lang w:val="en-IN"/>
        </w:rPr>
        <w:t>) in North India by analysing demographic patterns, risk factor exposure, clinical presentation, and site-specific distribution of the disease.</w:t>
      </w:r>
    </w:p>
    <w:p w14:paraId="3665924B" w14:textId="77777777" w:rsidR="00BE4CEE" w:rsidRDefault="00BE4CEE" w:rsidP="00B431E3">
      <w:pPr>
        <w:pStyle w:val="Body"/>
        <w:spacing w:after="0"/>
        <w:rPr>
          <w:rFonts w:ascii="Arial" w:hAnsi="Arial" w:cs="Arial"/>
          <w:b/>
          <w:bCs/>
          <w:lang w:val="en-IN"/>
        </w:rPr>
      </w:pPr>
    </w:p>
    <w:p w14:paraId="275B74C3" w14:textId="67C2C752" w:rsidR="00B431E3" w:rsidRDefault="00B431E3" w:rsidP="00B431E3">
      <w:pPr>
        <w:pStyle w:val="Body"/>
        <w:spacing w:after="0"/>
        <w:rPr>
          <w:rFonts w:ascii="Arial" w:hAnsi="Arial" w:cs="Arial"/>
          <w:lang w:val="en-IN"/>
        </w:rPr>
      </w:pPr>
      <w:r w:rsidRPr="00B431E3">
        <w:rPr>
          <w:rFonts w:ascii="Arial" w:hAnsi="Arial" w:cs="Arial"/>
          <w:b/>
          <w:bCs/>
          <w:lang w:val="en-IN"/>
        </w:rPr>
        <w:t>Primary objective:</w:t>
      </w:r>
      <w:r w:rsidRPr="00B431E3">
        <w:rPr>
          <w:rFonts w:ascii="Arial" w:hAnsi="Arial" w:cs="Arial"/>
          <w:lang w:val="en-IN"/>
        </w:rPr>
        <w:t xml:space="preserve"> </w:t>
      </w:r>
    </w:p>
    <w:p w14:paraId="05836C6D" w14:textId="5EFD64B1" w:rsidR="00B431E3" w:rsidRPr="00B431E3" w:rsidRDefault="00B431E3" w:rsidP="00B431E3">
      <w:pPr>
        <w:pStyle w:val="Body"/>
        <w:spacing w:after="0"/>
        <w:rPr>
          <w:rFonts w:ascii="Arial" w:hAnsi="Arial" w:cs="Arial"/>
          <w:lang w:val="en-IN"/>
        </w:rPr>
      </w:pPr>
      <w:r w:rsidRPr="00B431E3">
        <w:rPr>
          <w:rFonts w:ascii="Arial" w:hAnsi="Arial" w:cs="Arial"/>
          <w:lang w:val="en-IN"/>
        </w:rPr>
        <w:t xml:space="preserve">To assess the epidemiological profile of patients with </w:t>
      </w:r>
      <w:r w:rsidR="00473DCE">
        <w:rPr>
          <w:rFonts w:ascii="Arial" w:hAnsi="Arial" w:cs="Arial"/>
          <w:lang w:val="en-IN"/>
        </w:rPr>
        <w:t>HNSCC</w:t>
      </w:r>
      <w:r w:rsidRPr="00B431E3">
        <w:rPr>
          <w:rFonts w:ascii="Arial" w:hAnsi="Arial" w:cs="Arial"/>
          <w:lang w:val="en-IN"/>
        </w:rPr>
        <w:t xml:space="preserve"> in North India.</w:t>
      </w:r>
    </w:p>
    <w:p w14:paraId="77C309CB" w14:textId="77777777" w:rsidR="00B431E3" w:rsidRDefault="00B431E3" w:rsidP="00B431E3">
      <w:pPr>
        <w:pStyle w:val="Body"/>
        <w:spacing w:after="0"/>
        <w:rPr>
          <w:rFonts w:ascii="Arial" w:hAnsi="Arial" w:cs="Arial"/>
          <w:lang w:val="en-IN"/>
        </w:rPr>
      </w:pPr>
      <w:r w:rsidRPr="00B431E3">
        <w:rPr>
          <w:rFonts w:ascii="Arial" w:hAnsi="Arial" w:cs="Arial"/>
          <w:b/>
          <w:bCs/>
          <w:lang w:val="en-IN"/>
        </w:rPr>
        <w:t>Secondary objective</w:t>
      </w:r>
      <w:r w:rsidRPr="00B431E3">
        <w:rPr>
          <w:rFonts w:ascii="Arial" w:hAnsi="Arial" w:cs="Arial"/>
          <w:lang w:val="en-IN"/>
        </w:rPr>
        <w:t>:</w:t>
      </w:r>
    </w:p>
    <w:p w14:paraId="0EFCB6B0" w14:textId="2E3F92AF" w:rsidR="00BE4CEE" w:rsidRPr="00BE4CEE" w:rsidRDefault="00B431E3" w:rsidP="00D0240B">
      <w:pPr>
        <w:pStyle w:val="Body"/>
        <w:spacing w:after="0"/>
        <w:rPr>
          <w:rFonts w:ascii="Arial" w:hAnsi="Arial" w:cs="Arial"/>
          <w:lang w:val="en-IN"/>
        </w:rPr>
      </w:pPr>
      <w:r w:rsidRPr="00B431E3">
        <w:rPr>
          <w:rFonts w:ascii="Arial" w:hAnsi="Arial" w:cs="Arial"/>
          <w:lang w:val="en-IN"/>
        </w:rPr>
        <w:t>To test for any association of epidemiological profiles with the different anatomical sites and risk factors.</w:t>
      </w:r>
      <w:bookmarkStart w:id="3" w:name="_Hlk213085160"/>
      <w:bookmarkEnd w:id="2"/>
    </w:p>
    <w:p w14:paraId="7E8B6663" w14:textId="77777777" w:rsidR="00BE4CEE" w:rsidRDefault="00BE4CEE" w:rsidP="00D0240B">
      <w:pPr>
        <w:pStyle w:val="Body"/>
        <w:spacing w:after="0"/>
        <w:rPr>
          <w:rFonts w:ascii="Arial" w:hAnsi="Arial" w:cs="Arial"/>
          <w:b/>
          <w:bCs/>
          <w:lang w:val="en-IN"/>
        </w:rPr>
      </w:pPr>
    </w:p>
    <w:p w14:paraId="5414896C" w14:textId="631D8530" w:rsidR="00D0240B" w:rsidRPr="00D0240B" w:rsidRDefault="00D0240B" w:rsidP="00D0240B">
      <w:pPr>
        <w:pStyle w:val="Body"/>
        <w:spacing w:after="0"/>
        <w:rPr>
          <w:rFonts w:ascii="Arial" w:hAnsi="Arial" w:cs="Arial"/>
          <w:b/>
          <w:bCs/>
          <w:lang w:val="en-IN"/>
        </w:rPr>
      </w:pPr>
      <w:r w:rsidRPr="00D0240B">
        <w:rPr>
          <w:rFonts w:ascii="Arial" w:hAnsi="Arial" w:cs="Arial"/>
          <w:b/>
          <w:bCs/>
          <w:lang w:val="en-IN"/>
        </w:rPr>
        <w:t>Materials and methods:</w:t>
      </w:r>
    </w:p>
    <w:p w14:paraId="32E8D4F8" w14:textId="18446E44" w:rsidR="00D0240B" w:rsidRPr="00D0240B" w:rsidRDefault="00D0240B" w:rsidP="00D0240B">
      <w:pPr>
        <w:pStyle w:val="Body"/>
        <w:spacing w:after="0"/>
        <w:rPr>
          <w:rFonts w:ascii="Arial" w:hAnsi="Arial" w:cs="Arial"/>
          <w:lang w:val="en-IN"/>
        </w:rPr>
      </w:pPr>
      <w:r w:rsidRPr="00D0240B">
        <w:rPr>
          <w:rFonts w:ascii="Arial" w:hAnsi="Arial" w:cs="Arial"/>
          <w:lang w:val="en-IN"/>
        </w:rPr>
        <w:t xml:space="preserve">This is a cross-sectional observational study, conducted at the Department of Surgical Oncology, ESI-PGIMSR and Model Hospital, New Delhi from January 2021 to December 2022. Following approval by the </w:t>
      </w:r>
      <w:proofErr w:type="gramStart"/>
      <w:r w:rsidRPr="00D0240B">
        <w:rPr>
          <w:rFonts w:ascii="Arial" w:hAnsi="Arial" w:cs="Arial"/>
          <w:lang w:val="en-IN"/>
        </w:rPr>
        <w:t>ethical  committee</w:t>
      </w:r>
      <w:proofErr w:type="gramEnd"/>
      <w:r w:rsidRPr="00D0240B">
        <w:rPr>
          <w:rFonts w:ascii="Arial" w:hAnsi="Arial" w:cs="Arial"/>
          <w:lang w:val="en-IN"/>
        </w:rPr>
        <w:t xml:space="preserve"> of our institution, a total of 100 patients with </w:t>
      </w:r>
      <w:r w:rsidR="00473DCE">
        <w:rPr>
          <w:rFonts w:ascii="Arial" w:hAnsi="Arial" w:cs="Arial"/>
          <w:lang w:val="en-IN"/>
        </w:rPr>
        <w:t>HNSCC</w:t>
      </w:r>
      <w:r w:rsidRPr="00D0240B">
        <w:rPr>
          <w:rFonts w:ascii="Arial" w:hAnsi="Arial" w:cs="Arial"/>
          <w:lang w:val="en-IN"/>
        </w:rPr>
        <w:t xml:space="preserve"> were enrolled in the study. Informed consent was taken from all the patients participating in the study. </w:t>
      </w:r>
    </w:p>
    <w:bookmarkEnd w:id="3"/>
    <w:p w14:paraId="293EF4AE" w14:textId="7D60A60D" w:rsidR="00D0240B" w:rsidRPr="00D0240B" w:rsidRDefault="00D0240B" w:rsidP="00D0240B">
      <w:pPr>
        <w:pStyle w:val="Body"/>
        <w:spacing w:after="0"/>
        <w:rPr>
          <w:rFonts w:ascii="Arial" w:hAnsi="Arial" w:cs="Arial"/>
          <w:lang w:val="en-IN"/>
        </w:rPr>
      </w:pPr>
      <w:r w:rsidRPr="00D0240B">
        <w:rPr>
          <w:rFonts w:ascii="Arial" w:hAnsi="Arial" w:cs="Arial"/>
          <w:lang w:val="en-IN"/>
        </w:rPr>
        <w:t xml:space="preserve">Sample size was not calculated for the study. All patients with clinically and histologically confirmed </w:t>
      </w:r>
      <w:r w:rsidR="00473DCE">
        <w:rPr>
          <w:rFonts w:ascii="Arial" w:hAnsi="Arial" w:cs="Arial"/>
          <w:lang w:val="en-IN"/>
        </w:rPr>
        <w:t>HNSCC</w:t>
      </w:r>
      <w:r w:rsidRPr="00D0240B">
        <w:rPr>
          <w:rFonts w:ascii="Arial" w:hAnsi="Arial" w:cs="Arial"/>
          <w:lang w:val="en-IN"/>
        </w:rPr>
        <w:t xml:space="preserve"> from North India were included in this study.</w:t>
      </w:r>
    </w:p>
    <w:p w14:paraId="6F3D6EBB" w14:textId="77777777" w:rsidR="00D0240B" w:rsidRPr="00D0240B" w:rsidRDefault="00D0240B" w:rsidP="00D0240B">
      <w:pPr>
        <w:pStyle w:val="Body"/>
        <w:spacing w:after="0"/>
        <w:rPr>
          <w:rFonts w:ascii="Arial" w:hAnsi="Arial" w:cs="Arial"/>
          <w:b/>
          <w:bCs/>
          <w:lang w:val="en-IN"/>
        </w:rPr>
      </w:pPr>
    </w:p>
    <w:p w14:paraId="22CDECA1" w14:textId="77777777" w:rsidR="00D0240B" w:rsidRPr="00D0240B" w:rsidRDefault="00D0240B" w:rsidP="00D0240B">
      <w:pPr>
        <w:pStyle w:val="Body"/>
        <w:spacing w:after="0"/>
        <w:rPr>
          <w:rFonts w:ascii="Arial" w:hAnsi="Arial" w:cs="Arial"/>
          <w:b/>
          <w:bCs/>
          <w:lang w:val="en-IN"/>
        </w:rPr>
      </w:pPr>
      <w:r w:rsidRPr="00D0240B">
        <w:rPr>
          <w:rFonts w:ascii="Arial" w:hAnsi="Arial" w:cs="Arial"/>
          <w:b/>
          <w:bCs/>
          <w:lang w:val="en-IN"/>
        </w:rPr>
        <w:t>Inclusion criteria:</w:t>
      </w:r>
    </w:p>
    <w:p w14:paraId="50FB9728" w14:textId="4D4B1239" w:rsidR="00D0240B" w:rsidRPr="00D0240B" w:rsidRDefault="00473DCE" w:rsidP="00D0240B">
      <w:pPr>
        <w:pStyle w:val="Body"/>
        <w:numPr>
          <w:ilvl w:val="0"/>
          <w:numId w:val="31"/>
        </w:numPr>
        <w:spacing w:after="0"/>
        <w:rPr>
          <w:rFonts w:ascii="Arial" w:hAnsi="Arial" w:cs="Arial"/>
          <w:lang w:val="en-IN"/>
        </w:rPr>
      </w:pPr>
      <w:r>
        <w:rPr>
          <w:rFonts w:ascii="Arial" w:hAnsi="Arial" w:cs="Arial"/>
          <w:lang w:val="en-IN"/>
        </w:rPr>
        <w:t>HNSCC</w:t>
      </w:r>
      <w:r w:rsidR="00D0240B" w:rsidRPr="00D0240B">
        <w:rPr>
          <w:rFonts w:ascii="Arial" w:hAnsi="Arial" w:cs="Arial"/>
          <w:lang w:val="en-IN"/>
        </w:rPr>
        <w:t xml:space="preserve"> arising from any sub-site</w:t>
      </w:r>
    </w:p>
    <w:p w14:paraId="5EE2BBFC" w14:textId="77777777" w:rsidR="00D0240B" w:rsidRPr="00D0240B" w:rsidRDefault="00D0240B" w:rsidP="00D0240B">
      <w:pPr>
        <w:pStyle w:val="Body"/>
        <w:numPr>
          <w:ilvl w:val="0"/>
          <w:numId w:val="31"/>
        </w:numPr>
        <w:spacing w:after="0"/>
        <w:rPr>
          <w:rFonts w:ascii="Arial" w:hAnsi="Arial" w:cs="Arial"/>
          <w:lang w:val="en-IN"/>
        </w:rPr>
      </w:pPr>
      <w:r w:rsidRPr="00D0240B">
        <w:rPr>
          <w:rFonts w:ascii="Arial" w:hAnsi="Arial" w:cs="Arial"/>
          <w:lang w:val="en-IN"/>
        </w:rPr>
        <w:t>Age&gt; 18years</w:t>
      </w:r>
    </w:p>
    <w:p w14:paraId="3B52A650" w14:textId="77777777" w:rsidR="00D0240B" w:rsidRPr="00D0240B" w:rsidRDefault="00D0240B" w:rsidP="00D0240B">
      <w:pPr>
        <w:pStyle w:val="Body"/>
        <w:numPr>
          <w:ilvl w:val="0"/>
          <w:numId w:val="31"/>
        </w:numPr>
        <w:spacing w:after="0"/>
        <w:rPr>
          <w:rFonts w:ascii="Arial" w:hAnsi="Arial" w:cs="Arial"/>
          <w:lang w:val="en-IN"/>
        </w:rPr>
      </w:pPr>
      <w:r w:rsidRPr="00D0240B">
        <w:rPr>
          <w:rFonts w:ascii="Arial" w:hAnsi="Arial" w:cs="Arial"/>
          <w:lang w:val="en-IN"/>
        </w:rPr>
        <w:t>Any stage (I-IV)</w:t>
      </w:r>
    </w:p>
    <w:p w14:paraId="6CC316E3" w14:textId="77777777" w:rsidR="00D0240B" w:rsidRPr="00D0240B" w:rsidRDefault="00D0240B" w:rsidP="00D0240B">
      <w:pPr>
        <w:pStyle w:val="Body"/>
        <w:spacing w:after="0"/>
        <w:rPr>
          <w:rFonts w:ascii="Arial" w:hAnsi="Arial" w:cs="Arial"/>
          <w:b/>
          <w:bCs/>
          <w:lang w:val="en-IN"/>
        </w:rPr>
      </w:pPr>
    </w:p>
    <w:p w14:paraId="1351FBC7" w14:textId="77777777" w:rsidR="00D0240B" w:rsidRPr="00D0240B" w:rsidRDefault="00D0240B" w:rsidP="00D0240B">
      <w:pPr>
        <w:pStyle w:val="Body"/>
        <w:spacing w:after="0"/>
        <w:rPr>
          <w:rFonts w:ascii="Arial" w:hAnsi="Arial" w:cs="Arial"/>
          <w:b/>
          <w:bCs/>
          <w:lang w:val="en-IN"/>
        </w:rPr>
      </w:pPr>
      <w:r w:rsidRPr="00D0240B">
        <w:rPr>
          <w:rFonts w:ascii="Arial" w:hAnsi="Arial" w:cs="Arial"/>
          <w:b/>
          <w:bCs/>
          <w:lang w:val="en-IN"/>
        </w:rPr>
        <w:t>Exclusion criteria:</w:t>
      </w:r>
    </w:p>
    <w:p w14:paraId="4B34B7C4" w14:textId="29EBB7AB" w:rsidR="00D0240B" w:rsidRPr="00D0240B" w:rsidRDefault="00D0240B" w:rsidP="00D0240B">
      <w:pPr>
        <w:pStyle w:val="Body"/>
        <w:numPr>
          <w:ilvl w:val="0"/>
          <w:numId w:val="32"/>
        </w:numPr>
        <w:spacing w:after="0"/>
        <w:rPr>
          <w:rFonts w:ascii="Arial" w:hAnsi="Arial" w:cs="Arial"/>
          <w:lang w:val="en-IN"/>
        </w:rPr>
      </w:pPr>
      <w:r w:rsidRPr="00D0240B">
        <w:rPr>
          <w:rFonts w:ascii="Arial" w:hAnsi="Arial" w:cs="Arial"/>
          <w:lang w:val="en-IN"/>
        </w:rPr>
        <w:t xml:space="preserve">All carcinomas other than </w:t>
      </w:r>
      <w:r w:rsidR="00473DCE">
        <w:rPr>
          <w:rFonts w:ascii="Arial" w:hAnsi="Arial" w:cs="Arial"/>
          <w:lang w:val="en-IN"/>
        </w:rPr>
        <w:t>HNSCC</w:t>
      </w:r>
      <w:r w:rsidRPr="00D0240B">
        <w:rPr>
          <w:rFonts w:ascii="Arial" w:hAnsi="Arial" w:cs="Arial"/>
          <w:lang w:val="en-IN"/>
        </w:rPr>
        <w:t xml:space="preserve"> were excluded from this study.</w:t>
      </w:r>
    </w:p>
    <w:p w14:paraId="407AB611" w14:textId="77777777" w:rsidR="00D0240B" w:rsidRPr="00D0240B" w:rsidRDefault="00D0240B" w:rsidP="00D0240B">
      <w:pPr>
        <w:pStyle w:val="Body"/>
        <w:spacing w:after="0"/>
        <w:rPr>
          <w:rFonts w:ascii="Arial" w:hAnsi="Arial" w:cs="Arial"/>
          <w:lang w:val="en-IN"/>
        </w:rPr>
      </w:pPr>
      <w:r w:rsidRPr="00D0240B">
        <w:rPr>
          <w:rFonts w:ascii="Arial" w:hAnsi="Arial" w:cs="Arial"/>
          <w:lang w:val="en-IN"/>
        </w:rPr>
        <w:t>A multidisciplinary team comprising medical, surgical, radiation oncologists and pathologists were involved, and a treatment plan was formulated.</w:t>
      </w:r>
    </w:p>
    <w:p w14:paraId="27AD5745" w14:textId="73D1D63B" w:rsidR="00AA74E0" w:rsidRDefault="00AA74E0" w:rsidP="00441B6F">
      <w:pPr>
        <w:pStyle w:val="Body"/>
        <w:spacing w:after="0"/>
        <w:rPr>
          <w:rFonts w:ascii="Arial" w:hAnsi="Arial" w:cs="Arial"/>
        </w:rPr>
      </w:pPr>
    </w:p>
    <w:p w14:paraId="59D3BD31" w14:textId="77777777" w:rsidR="00C85A0D" w:rsidRDefault="00C85A0D" w:rsidP="00441B6F">
      <w:pPr>
        <w:pStyle w:val="Body"/>
        <w:spacing w:after="0"/>
        <w:rPr>
          <w:rFonts w:ascii="Arial" w:hAnsi="Arial" w:cs="Arial"/>
          <w:b/>
          <w:bCs/>
        </w:rPr>
      </w:pPr>
    </w:p>
    <w:p w14:paraId="4E4D37A1" w14:textId="77777777" w:rsidR="00C85A0D" w:rsidRDefault="00C85A0D" w:rsidP="00441B6F">
      <w:pPr>
        <w:pStyle w:val="Body"/>
        <w:spacing w:after="0"/>
        <w:rPr>
          <w:rFonts w:ascii="Arial" w:hAnsi="Arial" w:cs="Arial"/>
          <w:b/>
          <w:bCs/>
        </w:rPr>
      </w:pPr>
    </w:p>
    <w:p w14:paraId="6EA3397B" w14:textId="1AA530C8" w:rsidR="00BE4CEE" w:rsidRDefault="00BE4CEE" w:rsidP="00441B6F">
      <w:pPr>
        <w:pStyle w:val="Body"/>
        <w:spacing w:after="0"/>
        <w:rPr>
          <w:rFonts w:ascii="Arial" w:hAnsi="Arial" w:cs="Arial"/>
          <w:b/>
          <w:bCs/>
        </w:rPr>
      </w:pPr>
      <w:proofErr w:type="spellStart"/>
      <w:r>
        <w:rPr>
          <w:rFonts w:ascii="Arial" w:hAnsi="Arial" w:cs="Arial"/>
          <w:b/>
          <w:bCs/>
        </w:rPr>
        <w:t>Methodolgy</w:t>
      </w:r>
      <w:proofErr w:type="spellEnd"/>
    </w:p>
    <w:p w14:paraId="0C62352B" w14:textId="5F1CD495" w:rsidR="00BE4CEE" w:rsidRPr="00BE4CEE" w:rsidRDefault="00BE4CEE" w:rsidP="00441B6F">
      <w:pPr>
        <w:pStyle w:val="Body"/>
        <w:spacing w:after="0"/>
        <w:rPr>
          <w:rFonts w:ascii="Arial" w:hAnsi="Arial" w:cs="Arial"/>
          <w:b/>
          <w:bCs/>
        </w:rPr>
      </w:pPr>
      <w:r>
        <w:rPr>
          <w:noProof/>
        </w:rPr>
        <w:lastRenderedPageBreak/>
        <w:drawing>
          <wp:inline distT="0" distB="0" distL="0" distR="0" wp14:anchorId="70143C28" wp14:editId="36B9658A">
            <wp:extent cx="2459701" cy="7535141"/>
            <wp:effectExtent l="38100" t="0" r="93345" b="0"/>
            <wp:docPr id="1425825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FF9A817" w14:textId="77777777" w:rsidR="00790ADA" w:rsidRDefault="00790ADA" w:rsidP="00441B6F">
      <w:pPr>
        <w:pStyle w:val="Body"/>
        <w:spacing w:after="0"/>
        <w:rPr>
          <w:rFonts w:ascii="Arial" w:hAnsi="Arial" w:cs="Arial"/>
        </w:rPr>
      </w:pPr>
    </w:p>
    <w:p w14:paraId="5A8A9AAF" w14:textId="4F5D87FF" w:rsidR="005B44C7" w:rsidRDefault="005B44C7" w:rsidP="00441B6F">
      <w:pPr>
        <w:pStyle w:val="Body"/>
        <w:spacing w:after="0"/>
        <w:rPr>
          <w:rFonts w:ascii="Arial" w:hAnsi="Arial" w:cs="Arial"/>
        </w:rPr>
      </w:pPr>
      <w:r>
        <w:rPr>
          <w:rFonts w:ascii="Arial" w:hAnsi="Arial" w:cs="Arial"/>
        </w:rPr>
        <w:t>Chart 1-</w:t>
      </w:r>
      <w:r w:rsidR="008014DF">
        <w:rPr>
          <w:rFonts w:ascii="Arial" w:hAnsi="Arial" w:cs="Arial"/>
        </w:rPr>
        <w:t xml:space="preserve"> The flowchart presents the </w:t>
      </w:r>
      <w:r w:rsidR="008014DF" w:rsidRPr="008014DF">
        <w:rPr>
          <w:rFonts w:ascii="Arial" w:hAnsi="Arial" w:cs="Arial"/>
        </w:rPr>
        <w:t>Management Pathway for HNSCC Patients</w:t>
      </w:r>
    </w:p>
    <w:p w14:paraId="0C8B0AC1" w14:textId="77777777" w:rsidR="005B44C7" w:rsidRPr="00FB3A86" w:rsidRDefault="005B44C7" w:rsidP="00441B6F">
      <w:pPr>
        <w:pStyle w:val="Body"/>
        <w:spacing w:after="0"/>
        <w:rPr>
          <w:rFonts w:ascii="Arial" w:hAnsi="Arial" w:cs="Arial"/>
        </w:rPr>
      </w:pPr>
    </w:p>
    <w:p w14:paraId="67B252C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1E364B" w14:textId="77777777" w:rsidR="00790ADA" w:rsidRPr="00FB3A86" w:rsidRDefault="00790ADA" w:rsidP="00441B6F">
      <w:pPr>
        <w:pStyle w:val="Head1"/>
        <w:spacing w:after="0"/>
        <w:jc w:val="both"/>
        <w:rPr>
          <w:rFonts w:ascii="Arial" w:hAnsi="Arial" w:cs="Arial"/>
        </w:rPr>
      </w:pPr>
    </w:p>
    <w:p w14:paraId="1BDF70B4" w14:textId="77777777"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Results:</w:t>
      </w:r>
    </w:p>
    <w:p w14:paraId="65F35B4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A total of 100 patients met the eligibility criteria and were enrolled in the study.</w:t>
      </w:r>
    </w:p>
    <w:p w14:paraId="44022509" w14:textId="77777777"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Demographic factors:</w:t>
      </w:r>
    </w:p>
    <w:p w14:paraId="2153AD7A" w14:textId="77777777" w:rsidR="003E5A7E" w:rsidRPr="003E5A7E" w:rsidRDefault="003E5A7E" w:rsidP="003E5A7E">
      <w:pPr>
        <w:pStyle w:val="Body"/>
        <w:spacing w:after="0"/>
        <w:rPr>
          <w:rFonts w:ascii="Arial" w:hAnsi="Arial" w:cs="Arial"/>
          <w:lang w:val="en-IN"/>
        </w:rPr>
      </w:pPr>
      <w:bookmarkStart w:id="4" w:name="_Hlk213086886"/>
      <w:r w:rsidRPr="003E5A7E">
        <w:rPr>
          <w:rFonts w:ascii="Arial" w:hAnsi="Arial" w:cs="Arial"/>
          <w:lang w:val="en-IN"/>
        </w:rPr>
        <w:lastRenderedPageBreak/>
        <w:t xml:space="preserve">All patients aged between 21-80 years were included in the study. Most of the patients were aged between 41-50 years </w:t>
      </w:r>
      <w:bookmarkEnd w:id="4"/>
      <w:r w:rsidRPr="003E5A7E">
        <w:rPr>
          <w:rFonts w:ascii="Arial" w:hAnsi="Arial" w:cs="Arial"/>
          <w:lang w:val="en-IN"/>
        </w:rPr>
        <w:t xml:space="preserve">(39%). 90% of the patients were Hindu, 6% Muslim, 3% </w:t>
      </w:r>
      <w:proofErr w:type="spellStart"/>
      <w:r w:rsidRPr="003E5A7E">
        <w:rPr>
          <w:rFonts w:ascii="Arial" w:hAnsi="Arial" w:cs="Arial"/>
          <w:lang w:val="en-IN"/>
        </w:rPr>
        <w:t>sikhs</w:t>
      </w:r>
      <w:proofErr w:type="spellEnd"/>
      <w:r w:rsidRPr="003E5A7E">
        <w:rPr>
          <w:rFonts w:ascii="Arial" w:hAnsi="Arial" w:cs="Arial"/>
          <w:lang w:val="en-IN"/>
        </w:rPr>
        <w:t xml:space="preserve"> and 1% Christian.</w:t>
      </w:r>
    </w:p>
    <w:p w14:paraId="2232E7AE" w14:textId="2E828916" w:rsidR="003E5A7E" w:rsidRPr="003E5A7E" w:rsidRDefault="003E5A7E" w:rsidP="00AE769C">
      <w:pPr>
        <w:pStyle w:val="Body"/>
        <w:spacing w:after="0"/>
        <w:jc w:val="center"/>
        <w:rPr>
          <w:rFonts w:ascii="Arial" w:hAnsi="Arial" w:cs="Arial"/>
          <w:lang w:val="en-IN"/>
        </w:rPr>
      </w:pPr>
      <w:r w:rsidRPr="003E5A7E">
        <w:rPr>
          <w:rFonts w:ascii="Arial" w:hAnsi="Arial" w:cs="Arial"/>
          <w:noProof/>
          <w:lang w:val="en-IN"/>
        </w:rPr>
        <w:drawing>
          <wp:inline distT="0" distB="0" distL="0" distR="0" wp14:anchorId="4C77243E" wp14:editId="5BB07E4F">
            <wp:extent cx="5259705" cy="2838114"/>
            <wp:effectExtent l="19050" t="19050" r="17145" b="19685"/>
            <wp:docPr id="102496672" name="Picture 7" descr="/private/var/mobile/Containers/Data/Application/372D18A9-1FE8-4949-B646-657EECBDB8EF/tmp/insert_image_tmp_dir/2025-09-18 22:23:43.457000.png2025-09-18 22:23:43.45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vate/var/mobile/Containers/Data/Application/372D18A9-1FE8-4949-B646-657EECBDB8EF/tmp/insert_image_tmp_dir/2025-09-18 22:23:43.457000.png2025-09-18 22:23:43.4570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495" cy="2842317"/>
                    </a:xfrm>
                    <a:prstGeom prst="rect">
                      <a:avLst/>
                    </a:prstGeom>
                    <a:noFill/>
                    <a:ln w="9525" cmpd="sng">
                      <a:solidFill>
                        <a:srgbClr val="000000"/>
                      </a:solidFill>
                      <a:miter lim="800000"/>
                      <a:headEnd/>
                      <a:tailEnd/>
                    </a:ln>
                    <a:effectLst/>
                  </pic:spPr>
                </pic:pic>
              </a:graphicData>
            </a:graphic>
          </wp:inline>
        </w:drawing>
      </w:r>
    </w:p>
    <w:p w14:paraId="15EEC732" w14:textId="77777777" w:rsidR="003E5A7E" w:rsidRPr="003E5A7E" w:rsidRDefault="003E5A7E" w:rsidP="00AE769C">
      <w:pPr>
        <w:pStyle w:val="Body"/>
        <w:spacing w:after="0"/>
        <w:jc w:val="center"/>
        <w:rPr>
          <w:rFonts w:ascii="Arial" w:hAnsi="Arial" w:cs="Arial"/>
          <w:b/>
          <w:bCs/>
          <w:lang w:val="en-IN"/>
        </w:rPr>
      </w:pPr>
      <w:r w:rsidRPr="003E5A7E">
        <w:rPr>
          <w:rFonts w:ascii="Arial" w:hAnsi="Arial" w:cs="Arial"/>
          <w:b/>
          <w:bCs/>
          <w:lang w:val="en-IN"/>
        </w:rPr>
        <w:t>Figure 1: Distribution of patients based on age.</w:t>
      </w:r>
    </w:p>
    <w:p w14:paraId="112C62D0" w14:textId="77777777" w:rsidR="00AE769C" w:rsidRDefault="00AE769C" w:rsidP="003E5A7E">
      <w:pPr>
        <w:pStyle w:val="Body"/>
        <w:spacing w:after="0"/>
        <w:rPr>
          <w:rFonts w:ascii="Arial" w:hAnsi="Arial" w:cs="Arial"/>
          <w:b/>
          <w:bCs/>
          <w:lang w:val="en-IN"/>
        </w:rPr>
      </w:pPr>
    </w:p>
    <w:p w14:paraId="045C797F" w14:textId="6E1405B8"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Risk factors:</w:t>
      </w:r>
    </w:p>
    <w:p w14:paraId="6AADB6AE" w14:textId="77777777" w:rsidR="003E5A7E" w:rsidRDefault="003E5A7E" w:rsidP="003E5A7E">
      <w:pPr>
        <w:pStyle w:val="Body"/>
        <w:spacing w:after="0"/>
        <w:rPr>
          <w:rFonts w:ascii="Arial" w:hAnsi="Arial" w:cs="Arial"/>
          <w:lang w:val="en-IN"/>
        </w:rPr>
      </w:pPr>
      <w:bookmarkStart w:id="5" w:name="_Hlk213086938"/>
      <w:r w:rsidRPr="003E5A7E">
        <w:rPr>
          <w:rFonts w:ascii="Arial" w:hAnsi="Arial" w:cs="Arial"/>
          <w:lang w:val="en-IN"/>
        </w:rPr>
        <w:t>The most common risk factors observed during the study were tobacco intake (chewer, smoker or both) and alcohol intake.</w:t>
      </w:r>
      <w:bookmarkEnd w:id="5"/>
      <w:r w:rsidRPr="003E5A7E">
        <w:rPr>
          <w:rFonts w:ascii="Arial" w:hAnsi="Arial" w:cs="Arial"/>
          <w:lang w:val="en-IN"/>
        </w:rPr>
        <w:t xml:space="preserve"> Most of the patients (45%) were tobacco chewers, 21% had no history of tobacco consumption. </w:t>
      </w:r>
    </w:p>
    <w:p w14:paraId="6D905158" w14:textId="77777777" w:rsidR="00AD625E" w:rsidRPr="003E5A7E" w:rsidRDefault="00AD625E" w:rsidP="003E5A7E">
      <w:pPr>
        <w:pStyle w:val="Body"/>
        <w:spacing w:after="0"/>
        <w:rPr>
          <w:rFonts w:ascii="Arial" w:hAnsi="Arial" w:cs="Arial"/>
          <w:lang w:val="en-IN"/>
        </w:rPr>
      </w:pPr>
    </w:p>
    <w:p w14:paraId="25461E3C" w14:textId="3C57E68E" w:rsidR="003E5A7E" w:rsidRPr="003E5A7E" w:rsidRDefault="003E5A7E" w:rsidP="00AE769C">
      <w:pPr>
        <w:pStyle w:val="Body"/>
        <w:spacing w:after="0"/>
        <w:jc w:val="center"/>
        <w:rPr>
          <w:rFonts w:ascii="Arial" w:hAnsi="Arial" w:cs="Arial"/>
          <w:lang w:val="en-IN"/>
        </w:rPr>
      </w:pPr>
      <w:r w:rsidRPr="003E5A7E">
        <w:rPr>
          <w:rFonts w:ascii="Arial" w:hAnsi="Arial" w:cs="Arial"/>
          <w:noProof/>
          <w:lang w:val="en-IN"/>
        </w:rPr>
        <w:drawing>
          <wp:inline distT="0" distB="0" distL="0" distR="0" wp14:anchorId="11B63E9F" wp14:editId="1D62B059">
            <wp:extent cx="5259705" cy="2592175"/>
            <wp:effectExtent l="19050" t="19050" r="17145" b="17780"/>
            <wp:docPr id="20407071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056116"/>
                    <pic:cNvPicPr>
                      <a:picLocks noChangeAspect="1" noChangeArrowheads="1"/>
                    </pic:cNvPicPr>
                  </pic:nvPicPr>
                  <pic:blipFill>
                    <a:blip r:embed="rId14" cstate="print">
                      <a:extLst>
                        <a:ext uri="{28A0092B-C50C-407E-A947-70E740481C1C}">
                          <a14:useLocalDpi xmlns:a14="http://schemas.microsoft.com/office/drawing/2010/main" val="0"/>
                        </a:ext>
                      </a:extLst>
                    </a:blip>
                    <a:srcRect l="11905" t="8153" r="5952" b="10326"/>
                    <a:stretch>
                      <a:fillRect/>
                    </a:stretch>
                  </pic:blipFill>
                  <pic:spPr bwMode="auto">
                    <a:xfrm>
                      <a:off x="0" y="0"/>
                      <a:ext cx="5284530" cy="2604409"/>
                    </a:xfrm>
                    <a:prstGeom prst="rect">
                      <a:avLst/>
                    </a:prstGeom>
                    <a:noFill/>
                    <a:ln w="9525" cmpd="sng">
                      <a:solidFill>
                        <a:srgbClr val="000000"/>
                      </a:solidFill>
                      <a:miter lim="800000"/>
                      <a:headEnd/>
                      <a:tailEnd/>
                    </a:ln>
                    <a:effectLst/>
                  </pic:spPr>
                </pic:pic>
              </a:graphicData>
            </a:graphic>
          </wp:inline>
        </w:drawing>
      </w:r>
    </w:p>
    <w:p w14:paraId="0E02A24A" w14:textId="77777777" w:rsidR="003E5A7E" w:rsidRPr="003E5A7E" w:rsidRDefault="003E5A7E" w:rsidP="00AE769C">
      <w:pPr>
        <w:pStyle w:val="Body"/>
        <w:spacing w:after="0"/>
        <w:jc w:val="center"/>
        <w:rPr>
          <w:rFonts w:ascii="Arial" w:hAnsi="Arial" w:cs="Arial"/>
          <w:b/>
          <w:bCs/>
          <w:lang w:val="en-IN"/>
        </w:rPr>
      </w:pPr>
      <w:r w:rsidRPr="003E5A7E">
        <w:rPr>
          <w:rFonts w:ascii="Arial" w:hAnsi="Arial" w:cs="Arial"/>
          <w:b/>
          <w:bCs/>
          <w:lang w:val="en-IN"/>
        </w:rPr>
        <w:t>Figure 2: distribution of patients based on tobacco consumption</w:t>
      </w:r>
    </w:p>
    <w:p w14:paraId="306A21F6" w14:textId="77777777" w:rsidR="00AD625E" w:rsidRDefault="00AD625E" w:rsidP="003E5A7E">
      <w:pPr>
        <w:pStyle w:val="Body"/>
        <w:spacing w:after="0"/>
        <w:rPr>
          <w:rFonts w:ascii="Arial" w:hAnsi="Arial" w:cs="Arial"/>
          <w:lang w:val="en-IN"/>
        </w:rPr>
      </w:pPr>
    </w:p>
    <w:p w14:paraId="1618B718" w14:textId="271B955E" w:rsidR="003E5A7E" w:rsidRPr="003E5A7E" w:rsidRDefault="003E5A7E" w:rsidP="003E5A7E">
      <w:pPr>
        <w:pStyle w:val="Body"/>
        <w:spacing w:after="0"/>
        <w:rPr>
          <w:rFonts w:ascii="Arial" w:hAnsi="Arial" w:cs="Arial"/>
          <w:lang w:val="en-IN"/>
        </w:rPr>
      </w:pPr>
      <w:r w:rsidRPr="003E5A7E">
        <w:rPr>
          <w:rFonts w:ascii="Arial" w:hAnsi="Arial" w:cs="Arial"/>
          <w:lang w:val="en-IN"/>
        </w:rPr>
        <w:t xml:space="preserve">24% of the patients had alcohol intake as a risk factor, whereas 76% patients did not. Only one patient had a family history of malignancy, which signifies that </w:t>
      </w:r>
      <w:r w:rsidR="00473DCE">
        <w:rPr>
          <w:rFonts w:ascii="Arial" w:hAnsi="Arial" w:cs="Arial"/>
          <w:lang w:val="en-IN"/>
        </w:rPr>
        <w:t>HNSCC</w:t>
      </w:r>
      <w:r w:rsidRPr="003E5A7E">
        <w:rPr>
          <w:rFonts w:ascii="Arial" w:hAnsi="Arial" w:cs="Arial"/>
          <w:lang w:val="en-IN"/>
        </w:rPr>
        <w:t xml:space="preserve"> is not familial.</w:t>
      </w:r>
    </w:p>
    <w:p w14:paraId="58A91650" w14:textId="77777777" w:rsidR="00AD625E" w:rsidRDefault="00AD625E" w:rsidP="003E5A7E">
      <w:pPr>
        <w:pStyle w:val="Body"/>
        <w:spacing w:after="0"/>
        <w:rPr>
          <w:rFonts w:ascii="Arial" w:hAnsi="Arial" w:cs="Arial"/>
          <w:b/>
          <w:bCs/>
          <w:lang w:val="en-IN"/>
        </w:rPr>
      </w:pPr>
    </w:p>
    <w:p w14:paraId="4D34CEC3" w14:textId="72A5AB49"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Presenting complaints:</w:t>
      </w:r>
    </w:p>
    <w:p w14:paraId="7DECEDC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Most of the patients (49%) presented with growth as a main concern. 46% patients reported ulcer as their presenting complaint. 4% patients had pain and 1% came with trismus.</w:t>
      </w:r>
    </w:p>
    <w:p w14:paraId="056AA418" w14:textId="61E80169" w:rsidR="003E5A7E" w:rsidRPr="003E5A7E" w:rsidRDefault="003E5A7E" w:rsidP="00AD625E">
      <w:pPr>
        <w:pStyle w:val="Body"/>
        <w:spacing w:after="0"/>
        <w:jc w:val="center"/>
        <w:rPr>
          <w:rFonts w:ascii="Arial" w:hAnsi="Arial" w:cs="Arial"/>
          <w:lang w:val="en-IN"/>
        </w:rPr>
      </w:pPr>
      <w:r w:rsidRPr="003E5A7E">
        <w:rPr>
          <w:rFonts w:ascii="Arial" w:hAnsi="Arial" w:cs="Arial"/>
          <w:noProof/>
          <w:lang w:val="en-IN"/>
        </w:rPr>
        <w:lastRenderedPageBreak/>
        <w:drawing>
          <wp:inline distT="0" distB="0" distL="0" distR="0" wp14:anchorId="178D1EB3" wp14:editId="58BA69F2">
            <wp:extent cx="4307403" cy="2328224"/>
            <wp:effectExtent l="19050" t="19050" r="17145" b="15240"/>
            <wp:docPr id="146893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925788"/>
                    <pic:cNvPicPr>
                      <a:picLocks noChangeAspect="1" noChangeArrowheads="1"/>
                    </pic:cNvPicPr>
                  </pic:nvPicPr>
                  <pic:blipFill>
                    <a:blip r:embed="rId15" cstate="print">
                      <a:extLst>
                        <a:ext uri="{28A0092B-C50C-407E-A947-70E740481C1C}">
                          <a14:useLocalDpi xmlns:a14="http://schemas.microsoft.com/office/drawing/2010/main" val="0"/>
                        </a:ext>
                      </a:extLst>
                    </a:blip>
                    <a:srcRect l="18675" t="8676" r="13571" b="8887"/>
                    <a:stretch>
                      <a:fillRect/>
                    </a:stretch>
                  </pic:blipFill>
                  <pic:spPr bwMode="auto">
                    <a:xfrm>
                      <a:off x="0" y="0"/>
                      <a:ext cx="4319325" cy="2334668"/>
                    </a:xfrm>
                    <a:prstGeom prst="rect">
                      <a:avLst/>
                    </a:prstGeom>
                    <a:noFill/>
                    <a:ln w="9525" cmpd="sng">
                      <a:solidFill>
                        <a:srgbClr val="000000"/>
                      </a:solidFill>
                      <a:miter lim="800000"/>
                      <a:headEnd/>
                      <a:tailEnd/>
                    </a:ln>
                    <a:effectLst/>
                  </pic:spPr>
                </pic:pic>
              </a:graphicData>
            </a:graphic>
          </wp:inline>
        </w:drawing>
      </w:r>
    </w:p>
    <w:p w14:paraId="6725D434" w14:textId="77777777" w:rsidR="003E5A7E" w:rsidRPr="003E5A7E" w:rsidRDefault="003E5A7E" w:rsidP="00AD625E">
      <w:pPr>
        <w:pStyle w:val="Body"/>
        <w:spacing w:after="0"/>
        <w:jc w:val="center"/>
        <w:rPr>
          <w:rFonts w:ascii="Arial" w:hAnsi="Arial" w:cs="Arial"/>
          <w:b/>
          <w:bCs/>
          <w:lang w:val="en-IN"/>
        </w:rPr>
      </w:pPr>
      <w:r w:rsidRPr="003E5A7E">
        <w:rPr>
          <w:rFonts w:ascii="Arial" w:hAnsi="Arial" w:cs="Arial"/>
          <w:b/>
          <w:bCs/>
          <w:lang w:val="en-IN"/>
        </w:rPr>
        <w:t>Figure 3: distribution of presenting complaints</w:t>
      </w:r>
    </w:p>
    <w:p w14:paraId="509BABFB" w14:textId="77777777" w:rsidR="00AD625E" w:rsidRDefault="00AD625E" w:rsidP="003E5A7E">
      <w:pPr>
        <w:pStyle w:val="Body"/>
        <w:spacing w:after="0"/>
        <w:rPr>
          <w:rFonts w:ascii="Arial" w:hAnsi="Arial" w:cs="Arial"/>
          <w:b/>
          <w:bCs/>
          <w:lang w:val="en-IN"/>
        </w:rPr>
      </w:pPr>
    </w:p>
    <w:p w14:paraId="314AC487" w14:textId="1D43E457"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Primary site of carcinoma:</w:t>
      </w:r>
    </w:p>
    <w:p w14:paraId="1C624FA1" w14:textId="2FAB90C2" w:rsidR="003E5A7E" w:rsidRPr="003E5A7E" w:rsidRDefault="003E5A7E" w:rsidP="003E5A7E">
      <w:pPr>
        <w:pStyle w:val="Body"/>
        <w:spacing w:after="0"/>
        <w:rPr>
          <w:rFonts w:ascii="Arial" w:hAnsi="Arial" w:cs="Arial"/>
          <w:lang w:val="en-IN"/>
        </w:rPr>
      </w:pPr>
      <w:bookmarkStart w:id="6" w:name="_Hlk213086989"/>
      <w:r w:rsidRPr="003E5A7E">
        <w:rPr>
          <w:rFonts w:ascii="Arial" w:hAnsi="Arial" w:cs="Arial"/>
          <w:lang w:val="en-IN"/>
        </w:rPr>
        <w:t xml:space="preserve">Amongst </w:t>
      </w:r>
      <w:r w:rsidR="00473DCE">
        <w:rPr>
          <w:rFonts w:ascii="Arial" w:hAnsi="Arial" w:cs="Arial"/>
          <w:lang w:val="en-IN"/>
        </w:rPr>
        <w:t>HNSCC</w:t>
      </w:r>
      <w:r w:rsidRPr="003E5A7E">
        <w:rPr>
          <w:rFonts w:ascii="Arial" w:hAnsi="Arial" w:cs="Arial"/>
          <w:lang w:val="en-IN"/>
        </w:rPr>
        <w:t xml:space="preserve">, oral cavity was the most common site. In oral cavity carcinomas, buccal mucosa was found out to be the most common subsite </w:t>
      </w:r>
      <w:bookmarkEnd w:id="6"/>
      <w:r w:rsidRPr="003E5A7E">
        <w:rPr>
          <w:rFonts w:ascii="Arial" w:hAnsi="Arial" w:cs="Arial"/>
          <w:lang w:val="en-IN"/>
        </w:rPr>
        <w:t xml:space="preserve">(41%) followed by tongue which was present in 26% of the total patients. </w:t>
      </w:r>
      <w:proofErr w:type="spellStart"/>
      <w:r w:rsidRPr="003E5A7E">
        <w:rPr>
          <w:rFonts w:ascii="Arial" w:hAnsi="Arial" w:cs="Arial"/>
          <w:lang w:val="en-IN"/>
        </w:rPr>
        <w:t>Tumors</w:t>
      </w:r>
      <w:proofErr w:type="spellEnd"/>
      <w:r w:rsidRPr="003E5A7E">
        <w:rPr>
          <w:rFonts w:ascii="Arial" w:hAnsi="Arial" w:cs="Arial"/>
          <w:lang w:val="en-IN"/>
        </w:rPr>
        <w:t xml:space="preserve"> arising from less common sites were hard </w:t>
      </w:r>
      <w:proofErr w:type="gramStart"/>
      <w:r w:rsidRPr="003E5A7E">
        <w:rPr>
          <w:rFonts w:ascii="Arial" w:hAnsi="Arial" w:cs="Arial"/>
          <w:lang w:val="en-IN"/>
        </w:rPr>
        <w:t>palate(</w:t>
      </w:r>
      <w:proofErr w:type="gramEnd"/>
      <w:r w:rsidRPr="003E5A7E">
        <w:rPr>
          <w:rFonts w:ascii="Arial" w:hAnsi="Arial" w:cs="Arial"/>
          <w:lang w:val="en-IN"/>
        </w:rPr>
        <w:t>3%), central arch(2%), floor of mouth(2%), gingiva(1%) and mandible(1%).</w:t>
      </w:r>
    </w:p>
    <w:p w14:paraId="467F761C" w14:textId="77777777" w:rsidR="00AD625E" w:rsidRDefault="00AD625E" w:rsidP="003E5A7E">
      <w:pPr>
        <w:pStyle w:val="Body"/>
        <w:spacing w:after="0"/>
        <w:rPr>
          <w:rFonts w:ascii="Arial" w:hAnsi="Arial" w:cs="Arial"/>
          <w:b/>
          <w:bCs/>
          <w:lang w:val="en-IN"/>
        </w:rPr>
      </w:pPr>
    </w:p>
    <w:p w14:paraId="02958C23" w14:textId="7F2195DF"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Staging and treatment:</w:t>
      </w:r>
    </w:p>
    <w:p w14:paraId="3E2DDA7B" w14:textId="77777777" w:rsidR="003E5A7E" w:rsidRDefault="003E5A7E" w:rsidP="003E5A7E">
      <w:pPr>
        <w:pStyle w:val="Body"/>
        <w:spacing w:after="0"/>
        <w:rPr>
          <w:rFonts w:ascii="Arial" w:hAnsi="Arial" w:cs="Arial"/>
          <w:lang w:val="en-IN"/>
        </w:rPr>
      </w:pPr>
      <w:r w:rsidRPr="003E5A7E">
        <w:rPr>
          <w:rFonts w:ascii="Arial" w:hAnsi="Arial" w:cs="Arial"/>
          <w:lang w:val="en-IN"/>
        </w:rPr>
        <w:t xml:space="preserve">Most of the patients presented with </w:t>
      </w:r>
      <w:proofErr w:type="spellStart"/>
      <w:r w:rsidRPr="003E5A7E">
        <w:rPr>
          <w:rFonts w:ascii="Arial" w:hAnsi="Arial" w:cs="Arial"/>
          <w:lang w:val="en-IN"/>
        </w:rPr>
        <w:t>cN</w:t>
      </w:r>
      <w:proofErr w:type="spellEnd"/>
      <w:r w:rsidRPr="003E5A7E">
        <w:rPr>
          <w:rFonts w:ascii="Arial" w:hAnsi="Arial" w:cs="Arial"/>
          <w:lang w:val="en-IN"/>
        </w:rPr>
        <w:t xml:space="preserve">+ (41%) followed by 31% with cT2, 13% with c T4, 10% with c T3 and only 5% presented with c T1. 87% patients were planned for upfront surgery, 11% for Neo-adjuvant chemotherapy (NACT), 1% for definitive CCRT and rest 1% for palliative CT/RT. But </w:t>
      </w:r>
      <w:bookmarkStart w:id="7" w:name="_Hlk213087116"/>
      <w:r w:rsidRPr="003E5A7E">
        <w:rPr>
          <w:rFonts w:ascii="Arial" w:hAnsi="Arial" w:cs="Arial"/>
          <w:lang w:val="en-IN"/>
        </w:rPr>
        <w:t>out of the total 100 patients, 94 underwent surgery (13 patients received NACT before the surgery), 4 received definitive CCRT and 2 were defaulter to treatment.</w:t>
      </w:r>
    </w:p>
    <w:p w14:paraId="7DB51C61" w14:textId="77777777" w:rsidR="00AD625E" w:rsidRPr="003E5A7E" w:rsidRDefault="00AD625E" w:rsidP="003E5A7E">
      <w:pPr>
        <w:pStyle w:val="Body"/>
        <w:spacing w:after="0"/>
        <w:rPr>
          <w:rFonts w:ascii="Arial" w:hAnsi="Arial" w:cs="Arial"/>
          <w:lang w:val="en-IN"/>
        </w:rPr>
      </w:pPr>
    </w:p>
    <w:bookmarkEnd w:id="7"/>
    <w:p w14:paraId="00236A45" w14:textId="77777777" w:rsidR="003E5A7E" w:rsidRPr="003E5A7E" w:rsidRDefault="003E5A7E" w:rsidP="003E5A7E">
      <w:pPr>
        <w:pStyle w:val="Body"/>
        <w:rPr>
          <w:rFonts w:ascii="Arial" w:hAnsi="Arial" w:cs="Arial"/>
          <w:lang w:val="en-IN"/>
        </w:rPr>
        <w:sectPr w:rsidR="003E5A7E" w:rsidRPr="003E5A7E" w:rsidSect="003E5A7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sectPr>
      </w:pPr>
    </w:p>
    <w:tbl>
      <w:tblPr>
        <w:tblW w:w="9225" w:type="dxa"/>
        <w:jc w:val="center"/>
        <w:tblLayout w:type="fixed"/>
        <w:tblLook w:val="04A0" w:firstRow="1" w:lastRow="0" w:firstColumn="1" w:lastColumn="0" w:noHBand="0" w:noVBand="1"/>
      </w:tblPr>
      <w:tblGrid>
        <w:gridCol w:w="3368"/>
        <w:gridCol w:w="1464"/>
        <w:gridCol w:w="1546"/>
        <w:gridCol w:w="2847"/>
      </w:tblGrid>
      <w:tr w:rsidR="003E5A7E" w:rsidRPr="003E5A7E" w14:paraId="2245C5A7" w14:textId="77777777">
        <w:trPr>
          <w:cantSplit/>
          <w:trHeight w:val="430"/>
          <w:tblHeader/>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9B08B6A"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Cancer Subsite</w:t>
            </w:r>
          </w:p>
        </w:tc>
        <w:tc>
          <w:tcPr>
            <w:tcW w:w="1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4E1641C"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Frequency</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5CA5F09"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Percentage</w:t>
            </w:r>
          </w:p>
        </w:tc>
        <w:tc>
          <w:tcPr>
            <w:tcW w:w="2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FACC670"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95% CI</w:t>
            </w:r>
          </w:p>
        </w:tc>
      </w:tr>
      <w:tr w:rsidR="003E5A7E" w:rsidRPr="003E5A7E" w14:paraId="33E21299" w14:textId="77777777">
        <w:trPr>
          <w:cantSplit/>
          <w:trHeight w:val="406"/>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BC610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Buccal Mucosa</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AE2F65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011A5F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41.0%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01A169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31.4% - 51.3%</w:t>
            </w:r>
          </w:p>
        </w:tc>
      </w:tr>
      <w:tr w:rsidR="003E5A7E" w:rsidRPr="003E5A7E" w14:paraId="23478B4A"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2F04CC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Tongue</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7BE35EC"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26</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727917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26.0%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403DD2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18.0% - 35.9%</w:t>
            </w:r>
          </w:p>
        </w:tc>
      </w:tr>
      <w:tr w:rsidR="003E5A7E" w:rsidRPr="003E5A7E" w14:paraId="5519205A"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AB76E3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Lip</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A0C607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7DD945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12.0%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8FAE2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6.6% - 20.4%</w:t>
            </w:r>
          </w:p>
        </w:tc>
      </w:tr>
      <w:tr w:rsidR="003E5A7E" w:rsidRPr="003E5A7E" w14:paraId="4F8CC093" w14:textId="77777777">
        <w:trPr>
          <w:cantSplit/>
          <w:trHeight w:val="406"/>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FB052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FOM</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013E3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BCEC1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8BB2BD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0.3% - 7.7%</w:t>
            </w:r>
          </w:p>
        </w:tc>
      </w:tr>
      <w:tr w:rsidR="003E5A7E" w:rsidRPr="003E5A7E" w14:paraId="06801143"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5C4A476"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Alveolus</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3E633A2"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157B5D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E84A8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5.9% - 19.2%</w:t>
            </w:r>
          </w:p>
        </w:tc>
      </w:tr>
      <w:tr w:rsidR="003E5A7E" w:rsidRPr="003E5A7E" w14:paraId="059FE531"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A22E03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Mandible</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701D7D6"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CC1E57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58CCCF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r w:rsidR="003E5A7E" w:rsidRPr="003E5A7E" w14:paraId="545222B1"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2284AE3"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Hard Palate</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ECDC83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787F44C"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5B3F88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0.8% - 9.2%</w:t>
            </w:r>
          </w:p>
        </w:tc>
      </w:tr>
      <w:tr w:rsidR="003E5A7E" w:rsidRPr="003E5A7E" w14:paraId="21F458D9" w14:textId="77777777">
        <w:trPr>
          <w:cantSplit/>
          <w:trHeight w:val="406"/>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E09BD5C"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Central Arch</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6B2633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494108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4A56E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0.3% - 7.7%</w:t>
            </w:r>
          </w:p>
        </w:tc>
      </w:tr>
      <w:tr w:rsidR="003E5A7E" w:rsidRPr="003E5A7E" w14:paraId="1EEA9D9F" w14:textId="77777777">
        <w:trPr>
          <w:cantSplit/>
          <w:trHeight w:val="43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6014583"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Neck</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D493C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B35DCF6"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C6A8E86"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r w:rsidR="003E5A7E" w:rsidRPr="003E5A7E" w14:paraId="58438C87" w14:textId="77777777">
        <w:trPr>
          <w:cantSplit/>
          <w:trHeight w:val="406"/>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9ADA8D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Gingiva</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6321B6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B5281E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74E774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bl>
    <w:p w14:paraId="327302CA" w14:textId="77777777" w:rsidR="003E5A7E" w:rsidRDefault="003E5A7E" w:rsidP="00AD625E">
      <w:pPr>
        <w:pStyle w:val="Body"/>
        <w:spacing w:after="0"/>
        <w:jc w:val="center"/>
        <w:rPr>
          <w:rFonts w:ascii="Arial" w:hAnsi="Arial" w:cs="Arial"/>
          <w:b/>
          <w:bCs/>
          <w:lang w:val="en-IN"/>
        </w:rPr>
      </w:pPr>
      <w:r w:rsidRPr="003E5A7E">
        <w:rPr>
          <w:rFonts w:ascii="Arial" w:hAnsi="Arial" w:cs="Arial"/>
          <w:b/>
          <w:bCs/>
          <w:lang w:val="en-IN"/>
        </w:rPr>
        <w:t>Table 1: Distribution based on cancer subsite.</w:t>
      </w:r>
    </w:p>
    <w:p w14:paraId="2E42C856" w14:textId="77777777" w:rsidR="00AD625E" w:rsidRPr="003E5A7E" w:rsidRDefault="00AD625E" w:rsidP="00AD625E">
      <w:pPr>
        <w:pStyle w:val="Body"/>
        <w:spacing w:after="0"/>
        <w:jc w:val="center"/>
        <w:rPr>
          <w:rFonts w:ascii="Arial" w:hAnsi="Arial" w:cs="Arial"/>
          <w:b/>
          <w:bCs/>
          <w:lang w:val="en-IN"/>
        </w:rPr>
      </w:pPr>
    </w:p>
    <w:tbl>
      <w:tblPr>
        <w:tblW w:w="9075" w:type="dxa"/>
        <w:jc w:val="center"/>
        <w:tblLayout w:type="fixed"/>
        <w:tblLook w:val="04A0" w:firstRow="1" w:lastRow="0" w:firstColumn="1" w:lastColumn="0" w:noHBand="0" w:noVBand="1"/>
      </w:tblPr>
      <w:tblGrid>
        <w:gridCol w:w="3314"/>
        <w:gridCol w:w="1440"/>
        <w:gridCol w:w="1440"/>
        <w:gridCol w:w="2881"/>
      </w:tblGrid>
      <w:tr w:rsidR="003E5A7E" w:rsidRPr="003E5A7E" w14:paraId="2F773116" w14:textId="77777777">
        <w:trPr>
          <w:cantSplit/>
          <w:tblHeader/>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13EE0DE"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Plan of Treatment/Therapy</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4456430"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521607A"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Percentage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C7F01DB"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95% CI</w:t>
            </w:r>
          </w:p>
        </w:tc>
      </w:tr>
      <w:tr w:rsidR="003E5A7E" w:rsidRPr="003E5A7E" w14:paraId="72373C5E"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AA2DCA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Upfront Surgery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4F7CD5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18D077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87.0%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A64A5B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78.4% - 92.6%</w:t>
            </w:r>
          </w:p>
        </w:tc>
      </w:tr>
      <w:tr w:rsidR="003E5A7E" w:rsidRPr="003E5A7E" w14:paraId="2C38925E"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13D3E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NACT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FB4A17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A3A262"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3995402"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5.9% - 19.2%</w:t>
            </w:r>
          </w:p>
        </w:tc>
      </w:tr>
      <w:tr w:rsidR="003E5A7E" w:rsidRPr="003E5A7E" w14:paraId="519BEE76"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53D820"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Definitive CCRT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96EB0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0C3A6F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CE829E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r w:rsidR="003E5A7E" w:rsidRPr="003E5A7E" w14:paraId="41179653"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180E8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Palliative CT/RT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3F1BC23"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CB70E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6B7B7E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bl>
    <w:p w14:paraId="40EED3D5" w14:textId="439ED7E4" w:rsidR="003E5A7E" w:rsidRPr="003E5A7E" w:rsidRDefault="003E5A7E" w:rsidP="00AD625E">
      <w:pPr>
        <w:pStyle w:val="Body"/>
        <w:spacing w:after="0"/>
        <w:jc w:val="center"/>
        <w:rPr>
          <w:rFonts w:ascii="Arial" w:hAnsi="Arial" w:cs="Arial"/>
          <w:b/>
          <w:bCs/>
          <w:lang w:val="en-IN"/>
        </w:rPr>
      </w:pPr>
      <w:r w:rsidRPr="003E5A7E">
        <w:rPr>
          <w:rFonts w:ascii="Arial" w:hAnsi="Arial" w:cs="Arial"/>
          <w:b/>
          <w:bCs/>
          <w:lang w:val="en-IN"/>
        </w:rPr>
        <w:t xml:space="preserve">Table </w:t>
      </w:r>
      <w:r w:rsidR="005B44C7">
        <w:rPr>
          <w:rFonts w:ascii="Arial" w:hAnsi="Arial" w:cs="Arial"/>
          <w:b/>
          <w:bCs/>
          <w:lang w:val="en-IN"/>
        </w:rPr>
        <w:t>2</w:t>
      </w:r>
      <w:r w:rsidRPr="003E5A7E">
        <w:rPr>
          <w:rFonts w:ascii="Arial" w:hAnsi="Arial" w:cs="Arial"/>
          <w:b/>
          <w:bCs/>
          <w:lang w:val="en-IN"/>
        </w:rPr>
        <w:t>: Distribution in terms of plan of treatment/ therapy</w:t>
      </w:r>
    </w:p>
    <w:p w14:paraId="25415884" w14:textId="77777777" w:rsidR="003E5A7E" w:rsidRPr="003E5A7E" w:rsidRDefault="003E5A7E" w:rsidP="00AD625E">
      <w:pPr>
        <w:pStyle w:val="Body"/>
        <w:jc w:val="center"/>
        <w:rPr>
          <w:rFonts w:ascii="Arial" w:hAnsi="Arial" w:cs="Arial"/>
          <w:b/>
          <w:bCs/>
          <w:lang w:val="en-IN"/>
        </w:rPr>
        <w:sectPr w:rsidR="003E5A7E" w:rsidRPr="003E5A7E" w:rsidSect="003E5A7E">
          <w:type w:val="continuous"/>
          <w:pgSz w:w="11906" w:h="16838"/>
          <w:pgMar w:top="1440" w:right="1440" w:bottom="1440" w:left="1440" w:header="708" w:footer="708" w:gutter="0"/>
          <w:cols w:space="720"/>
        </w:sectPr>
      </w:pPr>
    </w:p>
    <w:tbl>
      <w:tblPr>
        <w:tblW w:w="9075" w:type="dxa"/>
        <w:jc w:val="center"/>
        <w:tblLayout w:type="fixed"/>
        <w:tblLook w:val="04A0" w:firstRow="1" w:lastRow="0" w:firstColumn="1" w:lastColumn="0" w:noHBand="0" w:noVBand="1"/>
      </w:tblPr>
      <w:tblGrid>
        <w:gridCol w:w="3681"/>
        <w:gridCol w:w="1560"/>
        <w:gridCol w:w="1560"/>
        <w:gridCol w:w="2274"/>
      </w:tblGrid>
      <w:tr w:rsidR="003E5A7E" w:rsidRPr="003E5A7E" w14:paraId="4B6A6853" w14:textId="77777777">
        <w:trPr>
          <w:cantSplit/>
          <w:tblHeade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6ED7407"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lastRenderedPageBreak/>
              <w:t>Type of Surgery</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E891398"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Frequency</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BC1B35E"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Percentage</w:t>
            </w:r>
          </w:p>
        </w:tc>
        <w:tc>
          <w:tcPr>
            <w:tcW w:w="227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10AEE71"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95% CI</w:t>
            </w:r>
          </w:p>
        </w:tc>
      </w:tr>
      <w:tr w:rsidR="003E5A7E" w:rsidRPr="003E5A7E" w14:paraId="3CC62558"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311AF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Composite Resection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2E4FF6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27D62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29.0%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1509DE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20.6% - 39.1%</w:t>
            </w:r>
          </w:p>
        </w:tc>
      </w:tr>
      <w:tr w:rsidR="003E5A7E" w:rsidRPr="003E5A7E" w14:paraId="2CD87DFD"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893820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WLE + SSG +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DEF1C7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92381E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9.0%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23B6D2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4.5% - 16.8%</w:t>
            </w:r>
          </w:p>
        </w:tc>
      </w:tr>
      <w:tr w:rsidR="003E5A7E" w:rsidRPr="003E5A7E" w14:paraId="25B2A18C"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8662B8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WLE + Nasolabial +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2A1957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BF0D160"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09D181C"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3.8% - 15.6%</w:t>
            </w:r>
          </w:p>
        </w:tc>
      </w:tr>
      <w:tr w:rsidR="003E5A7E" w:rsidRPr="003E5A7E" w14:paraId="627CB2E4"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0EC344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Partial Glossectomy +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09D700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2DF869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25.0%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43A7A8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17.1% - 34.8%</w:t>
            </w:r>
          </w:p>
        </w:tc>
      </w:tr>
      <w:tr w:rsidR="003E5A7E" w:rsidRPr="003E5A7E" w14:paraId="0DA680F5"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E7B7B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 xml:space="preserve">WLE + </w:t>
            </w:r>
            <w:proofErr w:type="spellStart"/>
            <w:r w:rsidRPr="003E5A7E">
              <w:rPr>
                <w:rFonts w:ascii="Arial" w:hAnsi="Arial" w:cs="Arial"/>
                <w:lang w:val="en-IN"/>
              </w:rPr>
              <w:t>Karapazandzic</w:t>
            </w:r>
            <w:proofErr w:type="spellEnd"/>
            <w:r w:rsidRPr="003E5A7E">
              <w:rPr>
                <w:rFonts w:ascii="Arial" w:hAnsi="Arial" w:cs="Arial"/>
                <w:lang w:val="en-IN"/>
              </w:rPr>
              <w:t xml:space="preserve"> +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80782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38DFCE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92C257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1.9% - 11.8%</w:t>
            </w:r>
          </w:p>
        </w:tc>
      </w:tr>
      <w:tr w:rsidR="003E5A7E" w:rsidRPr="003E5A7E" w14:paraId="0A73AB92"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7ADDCF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WLE + MM +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403D9A2"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2C1022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17B839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0.8% - 9.2%</w:t>
            </w:r>
          </w:p>
        </w:tc>
      </w:tr>
      <w:tr w:rsidR="003E5A7E" w:rsidRPr="003E5A7E" w14:paraId="0854D552"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289BB9C"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Partial Maxillectomy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8EF12A8"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AB9FB5"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11AB31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1.3% - 10.5%</w:t>
            </w:r>
          </w:p>
        </w:tc>
      </w:tr>
      <w:tr w:rsidR="003E5A7E" w:rsidRPr="003E5A7E" w14:paraId="5C579F8C"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988501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D75E0D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E3E96E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30FC9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0.1% - 6.2%</w:t>
            </w:r>
          </w:p>
        </w:tc>
      </w:tr>
      <w:tr w:rsidR="003E5A7E" w:rsidRPr="003E5A7E" w14:paraId="7759E04C"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90A496"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No Surgery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006E97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436F49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B52ECF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1.9% - 11.8%</w:t>
            </w:r>
          </w:p>
        </w:tc>
      </w:tr>
      <w:tr w:rsidR="003E5A7E" w:rsidRPr="003E5A7E" w14:paraId="1B01B142" w14:textId="77777777">
        <w:trPr>
          <w:cantSplit/>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DFECDA0"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WLE +MRND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323637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AACA9B"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11.0%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2B6D02"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5.9% - 19.2%</w:t>
            </w:r>
          </w:p>
        </w:tc>
      </w:tr>
    </w:tbl>
    <w:p w14:paraId="2AF9E80D" w14:textId="3DD4174F" w:rsidR="003E5A7E" w:rsidRPr="003E5A7E" w:rsidRDefault="003E5A7E" w:rsidP="00E47F42">
      <w:pPr>
        <w:pStyle w:val="Body"/>
        <w:spacing w:after="0"/>
        <w:jc w:val="center"/>
        <w:rPr>
          <w:rFonts w:ascii="Arial" w:hAnsi="Arial" w:cs="Arial"/>
          <w:b/>
          <w:bCs/>
          <w:lang w:val="en-IN"/>
        </w:rPr>
      </w:pPr>
      <w:r w:rsidRPr="003E5A7E">
        <w:rPr>
          <w:rFonts w:ascii="Arial" w:hAnsi="Arial" w:cs="Arial"/>
          <w:b/>
          <w:bCs/>
          <w:lang w:val="en-IN"/>
        </w:rPr>
        <w:t xml:space="preserve">Table </w:t>
      </w:r>
      <w:r w:rsidR="005B44C7">
        <w:rPr>
          <w:rFonts w:ascii="Arial" w:hAnsi="Arial" w:cs="Arial"/>
          <w:b/>
          <w:bCs/>
          <w:lang w:val="en-IN"/>
        </w:rPr>
        <w:t>3</w:t>
      </w:r>
      <w:r w:rsidRPr="003E5A7E">
        <w:rPr>
          <w:rFonts w:ascii="Arial" w:hAnsi="Arial" w:cs="Arial"/>
          <w:b/>
          <w:bCs/>
          <w:lang w:val="en-IN"/>
        </w:rPr>
        <w:t>: Types of surgeries performed</w:t>
      </w:r>
    </w:p>
    <w:p w14:paraId="5048019B" w14:textId="77777777" w:rsidR="003E5A7E" w:rsidRPr="003E5A7E" w:rsidRDefault="003E5A7E" w:rsidP="00E47F42">
      <w:pPr>
        <w:pStyle w:val="Body"/>
        <w:jc w:val="center"/>
        <w:rPr>
          <w:rFonts w:ascii="Arial" w:hAnsi="Arial" w:cs="Arial"/>
          <w:b/>
          <w:bCs/>
          <w:lang w:val="en-IN"/>
        </w:rPr>
        <w:sectPr w:rsidR="003E5A7E" w:rsidRPr="003E5A7E" w:rsidSect="003E5A7E">
          <w:type w:val="continuous"/>
          <w:pgSz w:w="11906" w:h="16838"/>
          <w:pgMar w:top="1440" w:right="1440" w:bottom="1440" w:left="1440" w:header="708" w:footer="708" w:gutter="0"/>
          <w:cols w:space="720"/>
        </w:sectPr>
      </w:pPr>
    </w:p>
    <w:p w14:paraId="28131972" w14:textId="77777777" w:rsidR="00E47F42" w:rsidRDefault="00E47F42" w:rsidP="003E5A7E">
      <w:pPr>
        <w:pStyle w:val="Body"/>
        <w:spacing w:after="0"/>
        <w:rPr>
          <w:rFonts w:ascii="Arial" w:hAnsi="Arial" w:cs="Arial"/>
          <w:lang w:val="en-IN"/>
        </w:rPr>
      </w:pPr>
      <w:bookmarkStart w:id="8" w:name="_Hlk213087163"/>
    </w:p>
    <w:p w14:paraId="75726AB3" w14:textId="503BFAD8" w:rsidR="003E5A7E" w:rsidRPr="003E5A7E" w:rsidRDefault="003E5A7E" w:rsidP="003E5A7E">
      <w:pPr>
        <w:pStyle w:val="Body"/>
        <w:spacing w:after="0"/>
        <w:rPr>
          <w:rFonts w:ascii="Arial" w:hAnsi="Arial" w:cs="Arial"/>
          <w:lang w:val="en-IN"/>
        </w:rPr>
      </w:pPr>
      <w:r w:rsidRPr="003E5A7E">
        <w:rPr>
          <w:rFonts w:ascii="Arial" w:hAnsi="Arial" w:cs="Arial"/>
          <w:lang w:val="en-IN"/>
        </w:rPr>
        <w:t xml:space="preserve">As the most common subsite for oral cavity carcinoma was buccal mucosa hence, composite resection was performed for the maximum number of patients i.e. for 29 patients. </w:t>
      </w:r>
      <w:bookmarkEnd w:id="8"/>
      <w:r w:rsidRPr="003E5A7E">
        <w:rPr>
          <w:rFonts w:ascii="Arial" w:hAnsi="Arial" w:cs="Arial"/>
          <w:lang w:val="en-IN"/>
        </w:rPr>
        <w:t xml:space="preserve">Second most common subsite identified was tongue therefore, partial glossectomy + MRND was done for 25 patients. </w:t>
      </w:r>
    </w:p>
    <w:p w14:paraId="1AE485D1" w14:textId="77777777" w:rsidR="00E47F42" w:rsidRDefault="00E47F42" w:rsidP="003E5A7E">
      <w:pPr>
        <w:pStyle w:val="Body"/>
        <w:spacing w:after="0"/>
        <w:rPr>
          <w:rFonts w:ascii="Arial" w:hAnsi="Arial" w:cs="Arial"/>
          <w:b/>
          <w:bCs/>
          <w:lang w:val="en-IN"/>
        </w:rPr>
      </w:pPr>
    </w:p>
    <w:p w14:paraId="41745B99" w14:textId="7FC3F03E"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Histopathological examination:</w:t>
      </w:r>
    </w:p>
    <w:p w14:paraId="27EADF1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 xml:space="preserve">Out of total patients who underwent surgery (87 patients), 68 of them had margins &lt;5mm as compared to &gt;5mm for 22 patients. </w:t>
      </w:r>
      <w:proofErr w:type="spellStart"/>
      <w:r w:rsidRPr="003E5A7E">
        <w:rPr>
          <w:rFonts w:ascii="Arial" w:hAnsi="Arial" w:cs="Arial"/>
          <w:lang w:val="en-IN"/>
        </w:rPr>
        <w:t>Tumors</w:t>
      </w:r>
      <w:proofErr w:type="spellEnd"/>
      <w:r w:rsidRPr="003E5A7E">
        <w:rPr>
          <w:rFonts w:ascii="Arial" w:hAnsi="Arial" w:cs="Arial"/>
          <w:lang w:val="en-IN"/>
        </w:rPr>
        <w:t xml:space="preserve"> of 28% patients showed </w:t>
      </w:r>
      <w:proofErr w:type="spellStart"/>
      <w:r w:rsidRPr="003E5A7E">
        <w:rPr>
          <w:rFonts w:ascii="Arial" w:hAnsi="Arial" w:cs="Arial"/>
          <w:lang w:val="en-IN"/>
        </w:rPr>
        <w:t>lymphovascular</w:t>
      </w:r>
      <w:proofErr w:type="spellEnd"/>
      <w:r w:rsidRPr="003E5A7E">
        <w:rPr>
          <w:rFonts w:ascii="Arial" w:hAnsi="Arial" w:cs="Arial"/>
          <w:lang w:val="en-IN"/>
        </w:rPr>
        <w:t xml:space="preserve"> invasion and 19.4% patients had perineural invasion. 91.4% had underlying bone involvement and none of the patients had submandibular gland involvement.</w:t>
      </w:r>
    </w:p>
    <w:p w14:paraId="1552529B" w14:textId="77777777" w:rsidR="00E47F42" w:rsidRDefault="00E47F42" w:rsidP="003E5A7E">
      <w:pPr>
        <w:pStyle w:val="Body"/>
        <w:spacing w:after="0"/>
        <w:rPr>
          <w:rFonts w:ascii="Arial" w:hAnsi="Arial" w:cs="Arial"/>
          <w:b/>
          <w:bCs/>
          <w:lang w:val="en-IN"/>
        </w:rPr>
      </w:pPr>
    </w:p>
    <w:p w14:paraId="787E2FE7" w14:textId="4BEE702D" w:rsidR="003E5A7E" w:rsidRPr="003E5A7E" w:rsidRDefault="003E5A7E" w:rsidP="003E5A7E">
      <w:pPr>
        <w:pStyle w:val="Body"/>
        <w:spacing w:after="0"/>
        <w:rPr>
          <w:rFonts w:ascii="Arial" w:hAnsi="Arial" w:cs="Arial"/>
          <w:b/>
          <w:bCs/>
          <w:lang w:val="en-IN"/>
        </w:rPr>
      </w:pPr>
      <w:r w:rsidRPr="003E5A7E">
        <w:rPr>
          <w:rFonts w:ascii="Arial" w:hAnsi="Arial" w:cs="Arial"/>
          <w:b/>
          <w:bCs/>
          <w:lang w:val="en-IN"/>
        </w:rPr>
        <w:t>Follow up and recurrence</w:t>
      </w:r>
    </w:p>
    <w:p w14:paraId="1C009EF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Out of a total of 100 patients, 90 patients were followed up (mean 26.79 months) with clinical examination and radiological investigations (CECT, MRI, PET-CT scan), whereas 10 patients were lost to follow-up.</w:t>
      </w:r>
    </w:p>
    <w:p w14:paraId="5EE0234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 xml:space="preserve">Later </w:t>
      </w:r>
      <w:proofErr w:type="gramStart"/>
      <w:r w:rsidRPr="003E5A7E">
        <w:rPr>
          <w:rFonts w:ascii="Arial" w:hAnsi="Arial" w:cs="Arial"/>
          <w:lang w:val="en-IN"/>
        </w:rPr>
        <w:t>on</w:t>
      </w:r>
      <w:proofErr w:type="gramEnd"/>
      <w:r w:rsidRPr="003E5A7E">
        <w:rPr>
          <w:rFonts w:ascii="Arial" w:hAnsi="Arial" w:cs="Arial"/>
          <w:lang w:val="en-IN"/>
        </w:rPr>
        <w:t xml:space="preserve"> follow-up it was found that 26.2% patients developed locoregional recurrence and 8.3% patients developed systemic/ metastatic disease. </w:t>
      </w:r>
    </w:p>
    <w:p w14:paraId="57B7478B" w14:textId="77777777" w:rsidR="003E5A7E" w:rsidRPr="003E5A7E" w:rsidRDefault="003E5A7E" w:rsidP="003E5A7E">
      <w:pPr>
        <w:pStyle w:val="Body"/>
        <w:rPr>
          <w:rFonts w:ascii="Arial" w:hAnsi="Arial" w:cs="Arial"/>
          <w:lang w:val="en-IN"/>
        </w:rPr>
        <w:sectPr w:rsidR="003E5A7E" w:rsidRPr="003E5A7E" w:rsidSect="003E5A7E">
          <w:type w:val="continuous"/>
          <w:pgSz w:w="11906" w:h="16838"/>
          <w:pgMar w:top="1440" w:right="1440" w:bottom="1440" w:left="1440" w:header="708" w:footer="708" w:gutter="0"/>
          <w:cols w:space="708"/>
        </w:sectPr>
      </w:pPr>
    </w:p>
    <w:p w14:paraId="2D408207" w14:textId="77777777" w:rsidR="003E5A7E" w:rsidRPr="003E5A7E" w:rsidRDefault="003E5A7E" w:rsidP="003E5A7E">
      <w:pPr>
        <w:pStyle w:val="Body"/>
        <w:rPr>
          <w:rFonts w:ascii="Arial" w:hAnsi="Arial" w:cs="Arial"/>
          <w:lang w:val="en-IN"/>
        </w:rPr>
        <w:sectPr w:rsidR="003E5A7E" w:rsidRPr="003E5A7E" w:rsidSect="003E5A7E">
          <w:type w:val="continuous"/>
          <w:pgSz w:w="11906" w:h="16838"/>
          <w:pgMar w:top="1440" w:right="1440" w:bottom="1440" w:left="1440" w:header="708" w:footer="708" w:gutter="0"/>
          <w:cols w:space="708"/>
        </w:sectPr>
      </w:pPr>
    </w:p>
    <w:tbl>
      <w:tblPr>
        <w:tblW w:w="0" w:type="auto"/>
        <w:jc w:val="center"/>
        <w:tblLayout w:type="fixed"/>
        <w:tblLook w:val="04A0" w:firstRow="1" w:lastRow="0" w:firstColumn="1" w:lastColumn="0" w:noHBand="0" w:noVBand="1"/>
      </w:tblPr>
      <w:tblGrid>
        <w:gridCol w:w="3312"/>
        <w:gridCol w:w="1440"/>
        <w:gridCol w:w="1440"/>
        <w:gridCol w:w="2880"/>
      </w:tblGrid>
      <w:tr w:rsidR="003E5A7E" w:rsidRPr="003E5A7E" w14:paraId="37F1C2C5" w14:textId="77777777">
        <w:trPr>
          <w:cantSplit/>
          <w:tblHeader/>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EC91AEA"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Status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41A4AB7"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FB121CE"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Percentage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96A8EB6" w14:textId="77777777" w:rsidR="003E5A7E" w:rsidRPr="003E5A7E" w:rsidRDefault="003E5A7E" w:rsidP="003E5A7E">
            <w:pPr>
              <w:pStyle w:val="Body"/>
              <w:spacing w:after="0"/>
              <w:rPr>
                <w:rFonts w:ascii="Arial" w:hAnsi="Arial" w:cs="Arial"/>
                <w:lang w:val="en-IN"/>
              </w:rPr>
            </w:pPr>
            <w:r w:rsidRPr="003E5A7E">
              <w:rPr>
                <w:rFonts w:ascii="Arial" w:hAnsi="Arial" w:cs="Arial"/>
                <w:b/>
                <w:lang w:val="en-IN"/>
              </w:rPr>
              <w:t>95% CI</w:t>
            </w:r>
          </w:p>
        </w:tc>
      </w:tr>
      <w:tr w:rsidR="003E5A7E" w:rsidRPr="003E5A7E" w14:paraId="679605F8"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0C9D38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Alive &amp; Disease Free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C6068A"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CF5C40E"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53.0%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6F4AD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42.8% - 63.0%</w:t>
            </w:r>
          </w:p>
        </w:tc>
      </w:tr>
      <w:tr w:rsidR="003E5A7E" w:rsidRPr="003E5A7E" w14:paraId="2CC74167"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16FF75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Stable Disease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700B23"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8680B5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8.0%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87F4CD"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3.8% - 15.6%</w:t>
            </w:r>
          </w:p>
        </w:tc>
      </w:tr>
      <w:tr w:rsidR="003E5A7E" w:rsidRPr="003E5A7E" w14:paraId="2171151D"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24D997"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Lost to Follow up</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7BC7981"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8E293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10.0%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D1387F"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5.2% - 18.0%</w:t>
            </w:r>
          </w:p>
        </w:tc>
      </w:tr>
      <w:tr w:rsidR="003E5A7E" w:rsidRPr="003E5A7E" w14:paraId="3725A37B" w14:textId="77777777">
        <w:trPr>
          <w:cantSplit/>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A43BD20"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Dead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3BB21F4"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29</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D1289B9"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29.0%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B3A5040" w14:textId="77777777" w:rsidR="003E5A7E" w:rsidRPr="003E5A7E" w:rsidRDefault="003E5A7E" w:rsidP="003E5A7E">
            <w:pPr>
              <w:pStyle w:val="Body"/>
              <w:spacing w:after="0"/>
              <w:rPr>
                <w:rFonts w:ascii="Arial" w:hAnsi="Arial" w:cs="Arial"/>
                <w:lang w:val="en-IN"/>
              </w:rPr>
            </w:pPr>
            <w:r w:rsidRPr="003E5A7E">
              <w:rPr>
                <w:rFonts w:ascii="Arial" w:hAnsi="Arial" w:cs="Arial"/>
                <w:lang w:val="en-IN"/>
              </w:rPr>
              <w:t>20.6% - 39.1%</w:t>
            </w:r>
          </w:p>
        </w:tc>
      </w:tr>
    </w:tbl>
    <w:p w14:paraId="39FD85D1" w14:textId="5F35730A" w:rsidR="003E5A7E" w:rsidRPr="003E5A7E" w:rsidRDefault="003E5A7E" w:rsidP="00E47F42">
      <w:pPr>
        <w:pStyle w:val="Body"/>
        <w:spacing w:after="0"/>
        <w:jc w:val="center"/>
        <w:rPr>
          <w:rFonts w:ascii="Arial" w:hAnsi="Arial" w:cs="Arial"/>
          <w:b/>
          <w:bCs/>
          <w:lang w:val="en-IN"/>
        </w:rPr>
      </w:pPr>
      <w:r w:rsidRPr="003E5A7E">
        <w:rPr>
          <w:rFonts w:ascii="Arial" w:hAnsi="Arial" w:cs="Arial"/>
          <w:b/>
          <w:bCs/>
          <w:lang w:val="en-IN"/>
        </w:rPr>
        <w:t xml:space="preserve">Table </w:t>
      </w:r>
      <w:r w:rsidR="005B44C7">
        <w:rPr>
          <w:rFonts w:ascii="Arial" w:hAnsi="Arial" w:cs="Arial"/>
          <w:b/>
          <w:bCs/>
          <w:lang w:val="en-IN"/>
        </w:rPr>
        <w:t>4</w:t>
      </w:r>
      <w:r w:rsidRPr="003E5A7E">
        <w:rPr>
          <w:rFonts w:ascii="Arial" w:hAnsi="Arial" w:cs="Arial"/>
          <w:b/>
          <w:bCs/>
          <w:lang w:val="en-IN"/>
        </w:rPr>
        <w:t xml:space="preserve">: Status of the </w:t>
      </w:r>
      <w:proofErr w:type="gramStart"/>
      <w:r w:rsidRPr="003E5A7E">
        <w:rPr>
          <w:rFonts w:ascii="Arial" w:hAnsi="Arial" w:cs="Arial"/>
          <w:b/>
          <w:bCs/>
          <w:lang w:val="en-IN"/>
        </w:rPr>
        <w:t>patients</w:t>
      </w:r>
      <w:proofErr w:type="gramEnd"/>
      <w:r w:rsidRPr="003E5A7E">
        <w:rPr>
          <w:rFonts w:ascii="Arial" w:hAnsi="Arial" w:cs="Arial"/>
          <w:b/>
          <w:bCs/>
          <w:lang w:val="en-IN"/>
        </w:rPr>
        <w:t xml:space="preserve"> post-treatment</w:t>
      </w:r>
    </w:p>
    <w:p w14:paraId="4E037E7D" w14:textId="77777777" w:rsidR="003E5A7E" w:rsidRPr="003E5A7E" w:rsidRDefault="003E5A7E" w:rsidP="00E47F42">
      <w:pPr>
        <w:pStyle w:val="Body"/>
        <w:rPr>
          <w:rFonts w:ascii="Arial" w:hAnsi="Arial" w:cs="Arial"/>
          <w:b/>
          <w:bCs/>
          <w:lang w:val="en-IN"/>
        </w:rPr>
        <w:sectPr w:rsidR="003E5A7E" w:rsidRPr="003E5A7E" w:rsidSect="003E5A7E">
          <w:type w:val="continuous"/>
          <w:pgSz w:w="11906" w:h="16838"/>
          <w:pgMar w:top="1440" w:right="1440" w:bottom="1440" w:left="1440" w:header="708" w:footer="708" w:gutter="0"/>
          <w:cols w:space="720"/>
        </w:sectPr>
      </w:pPr>
    </w:p>
    <w:p w14:paraId="743C2007" w14:textId="77777777" w:rsidR="00990BF8" w:rsidRPr="00990BF8" w:rsidRDefault="00990BF8" w:rsidP="00990BF8">
      <w:pPr>
        <w:pStyle w:val="ConcHead"/>
        <w:spacing w:after="0"/>
        <w:rPr>
          <w:rFonts w:ascii="Arial" w:hAnsi="Arial" w:cs="Arial"/>
          <w:bCs/>
          <w:lang w:val="en-IN"/>
        </w:rPr>
      </w:pPr>
      <w:r w:rsidRPr="00990BF8">
        <w:rPr>
          <w:rFonts w:ascii="Arial" w:hAnsi="Arial" w:cs="Arial"/>
          <w:bCs/>
          <w:lang w:val="en-IN"/>
        </w:rPr>
        <w:lastRenderedPageBreak/>
        <w:t>Discussion:</w:t>
      </w:r>
    </w:p>
    <w:p w14:paraId="41A5A182" w14:textId="3543B06F" w:rsidR="00990BF8" w:rsidRPr="00990BF8" w:rsidRDefault="00990BF8" w:rsidP="00990BF8">
      <w:pPr>
        <w:pStyle w:val="ConcHead"/>
        <w:spacing w:after="0"/>
        <w:rPr>
          <w:rFonts w:ascii="Arial" w:hAnsi="Arial" w:cs="Arial"/>
          <w:b w:val="0"/>
          <w:bCs/>
          <w:sz w:val="20"/>
          <w:lang w:val="en-IN"/>
        </w:rPr>
      </w:pPr>
      <w:r w:rsidRPr="00D339D2">
        <w:rPr>
          <w:rFonts w:ascii="Arial" w:hAnsi="Arial" w:cs="Arial"/>
          <w:b w:val="0"/>
          <w:bCs/>
          <w:caps w:val="0"/>
          <w:sz w:val="20"/>
          <w:lang w:val="en-IN"/>
        </w:rPr>
        <w:t xml:space="preserve">As there is a constant rise in incidence and mortality of head and neck cancers, it has become a global health problem. Significant regional differences in prevalence have been observed, largely influenced by demographic factors such as age and sex, as well as </w:t>
      </w:r>
      <w:proofErr w:type="spellStart"/>
      <w:r w:rsidRPr="00D339D2">
        <w:rPr>
          <w:rFonts w:ascii="Arial" w:hAnsi="Arial" w:cs="Arial"/>
          <w:b w:val="0"/>
          <w:bCs/>
          <w:caps w:val="0"/>
          <w:sz w:val="20"/>
          <w:lang w:val="en-IN"/>
        </w:rPr>
        <w:t>tumor</w:t>
      </w:r>
      <w:proofErr w:type="spellEnd"/>
      <w:r w:rsidRPr="00D339D2">
        <w:rPr>
          <w:rFonts w:ascii="Arial" w:hAnsi="Arial" w:cs="Arial"/>
          <w:b w:val="0"/>
          <w:bCs/>
          <w:caps w:val="0"/>
          <w:sz w:val="20"/>
          <w:lang w:val="en-IN"/>
        </w:rPr>
        <w:t xml:space="preserve"> location and associated risk factors. In the </w:t>
      </w:r>
      <w:proofErr w:type="spellStart"/>
      <w:r w:rsidRPr="00D339D2">
        <w:rPr>
          <w:rFonts w:ascii="Arial" w:hAnsi="Arial" w:cs="Arial"/>
          <w:b w:val="0"/>
          <w:bCs/>
          <w:caps w:val="0"/>
          <w:sz w:val="20"/>
          <w:lang w:val="en-IN"/>
        </w:rPr>
        <w:t>indian</w:t>
      </w:r>
      <w:proofErr w:type="spellEnd"/>
      <w:r w:rsidRPr="00D339D2">
        <w:rPr>
          <w:rFonts w:ascii="Arial" w:hAnsi="Arial" w:cs="Arial"/>
          <w:b w:val="0"/>
          <w:bCs/>
          <w:caps w:val="0"/>
          <w:sz w:val="20"/>
          <w:lang w:val="en-IN"/>
        </w:rPr>
        <w:t xml:space="preserve"> subcontinent, the incidence of oral cancer among men has been estimated at approximately 20 cases per 100,000 individuals. In our study, majority of the patients were aged between 41-50 years (39%) which is in accordance with results of other studies conducted. In a study conducted by </w:t>
      </w:r>
      <w:proofErr w:type="spellStart"/>
      <w:r w:rsidRPr="00D339D2">
        <w:rPr>
          <w:rFonts w:ascii="Arial" w:hAnsi="Arial" w:cs="Arial"/>
          <w:b w:val="0"/>
          <w:bCs/>
          <w:caps w:val="0"/>
          <w:sz w:val="20"/>
          <w:lang w:val="en-IN"/>
        </w:rPr>
        <w:t>bagal</w:t>
      </w:r>
      <w:proofErr w:type="spellEnd"/>
      <w:r w:rsidRPr="00D339D2">
        <w:rPr>
          <w:rFonts w:ascii="Arial" w:hAnsi="Arial" w:cs="Arial"/>
          <w:b w:val="0"/>
          <w:bCs/>
          <w:caps w:val="0"/>
          <w:sz w:val="20"/>
          <w:lang w:val="en-IN"/>
        </w:rPr>
        <w:t xml:space="preserve"> </w:t>
      </w:r>
      <w:proofErr w:type="spellStart"/>
      <w:r w:rsidRPr="00D339D2">
        <w:rPr>
          <w:rFonts w:ascii="Arial" w:hAnsi="Arial" w:cs="Arial"/>
          <w:b w:val="0"/>
          <w:bCs/>
          <w:caps w:val="0"/>
          <w:sz w:val="20"/>
          <w:lang w:val="en-IN"/>
        </w:rPr>
        <w:t>sonali</w:t>
      </w:r>
      <w:proofErr w:type="spellEnd"/>
      <w:r w:rsidRPr="00D339D2">
        <w:rPr>
          <w:rFonts w:ascii="Arial" w:hAnsi="Arial" w:cs="Arial"/>
          <w:b w:val="0"/>
          <w:bCs/>
          <w:caps w:val="0"/>
          <w:sz w:val="20"/>
          <w:lang w:val="en-IN"/>
        </w:rPr>
        <w:t xml:space="preserve"> et al</w:t>
      </w:r>
      <w:r w:rsidRPr="00990BF8">
        <w:rPr>
          <w:rFonts w:ascii="Arial" w:hAnsi="Arial" w:cs="Arial"/>
          <w:b w:val="0"/>
          <w:bCs/>
          <w:sz w:val="20"/>
          <w:vertAlign w:val="superscript"/>
          <w:lang w:val="en-IN"/>
        </w:rPr>
        <w:t>6</w:t>
      </w:r>
      <w:r w:rsidRPr="00990BF8">
        <w:rPr>
          <w:rFonts w:ascii="Arial" w:hAnsi="Arial" w:cs="Arial"/>
          <w:b w:val="0"/>
          <w:bCs/>
          <w:sz w:val="20"/>
          <w:lang w:val="en-IN"/>
        </w:rPr>
        <w:t>.</w:t>
      </w:r>
      <w:r w:rsidRPr="00990BF8">
        <w:rPr>
          <w:rFonts w:ascii="Arial" w:hAnsi="Arial" w:cs="Arial"/>
          <w:b w:val="0"/>
          <w:bCs/>
          <w:sz w:val="20"/>
          <w:vertAlign w:val="superscript"/>
          <w:lang w:val="en-IN"/>
        </w:rPr>
        <w:t xml:space="preserve"> </w:t>
      </w:r>
      <w:r w:rsidRPr="00D339D2">
        <w:rPr>
          <w:rFonts w:ascii="Arial" w:hAnsi="Arial" w:cs="Arial"/>
          <w:b w:val="0"/>
          <w:bCs/>
          <w:caps w:val="0"/>
          <w:sz w:val="20"/>
          <w:lang w:val="en-IN"/>
        </w:rPr>
        <w:t xml:space="preserve">It was observed that incidence of </w:t>
      </w:r>
      <w:proofErr w:type="spellStart"/>
      <w:r w:rsidR="00473DCE">
        <w:rPr>
          <w:rFonts w:ascii="Arial" w:hAnsi="Arial" w:cs="Arial"/>
          <w:b w:val="0"/>
          <w:bCs/>
          <w:caps w:val="0"/>
          <w:sz w:val="20"/>
          <w:lang w:val="en-IN"/>
        </w:rPr>
        <w:t>HNSCC</w:t>
      </w:r>
      <w:r w:rsidRPr="00D339D2">
        <w:rPr>
          <w:rFonts w:ascii="Arial" w:hAnsi="Arial" w:cs="Arial"/>
          <w:b w:val="0"/>
          <w:bCs/>
          <w:caps w:val="0"/>
          <w:sz w:val="20"/>
          <w:lang w:val="en-IN"/>
        </w:rPr>
        <w:t>c</w:t>
      </w:r>
      <w:proofErr w:type="spellEnd"/>
      <w:r w:rsidRPr="00D339D2">
        <w:rPr>
          <w:rFonts w:ascii="Arial" w:hAnsi="Arial" w:cs="Arial"/>
          <w:b w:val="0"/>
          <w:bCs/>
          <w:caps w:val="0"/>
          <w:sz w:val="20"/>
          <w:lang w:val="en-IN"/>
        </w:rPr>
        <w:t xml:space="preserve"> was higher among population aged 40 years and above.</w:t>
      </w:r>
    </w:p>
    <w:p w14:paraId="0A31C089" w14:textId="6C4706F8" w:rsidR="00990BF8" w:rsidRPr="00990BF8" w:rsidRDefault="00990BF8" w:rsidP="00990BF8">
      <w:pPr>
        <w:pStyle w:val="ConcHead"/>
        <w:spacing w:after="0"/>
        <w:rPr>
          <w:rFonts w:ascii="Arial" w:hAnsi="Arial" w:cs="Arial"/>
          <w:b w:val="0"/>
          <w:bCs/>
          <w:sz w:val="20"/>
          <w:lang w:val="en-IN"/>
        </w:rPr>
      </w:pPr>
      <w:r w:rsidRPr="00D339D2">
        <w:rPr>
          <w:rFonts w:ascii="Arial" w:hAnsi="Arial" w:cs="Arial"/>
          <w:b w:val="0"/>
          <w:bCs/>
          <w:caps w:val="0"/>
          <w:sz w:val="20"/>
          <w:lang w:val="en-IN"/>
        </w:rPr>
        <w:t>Tobacco consumption, whether through chewing or smoking, is a common practice in india.</w:t>
      </w:r>
      <w:r w:rsidRPr="00990BF8">
        <w:rPr>
          <w:rFonts w:ascii="Arial" w:hAnsi="Arial" w:cs="Arial"/>
          <w:b w:val="0"/>
          <w:bCs/>
          <w:sz w:val="20"/>
          <w:vertAlign w:val="superscript"/>
          <w:lang w:val="en-IN"/>
        </w:rPr>
        <w:t>7</w:t>
      </w:r>
      <w:r w:rsidRPr="00D339D2">
        <w:rPr>
          <w:rFonts w:ascii="Arial" w:hAnsi="Arial" w:cs="Arial"/>
          <w:b w:val="0"/>
          <w:bCs/>
          <w:caps w:val="0"/>
          <w:sz w:val="20"/>
          <w:lang w:val="en-IN"/>
        </w:rPr>
        <w:t xml:space="preserve"> therefore, most common risk factor causing </w:t>
      </w:r>
      <w:r w:rsidR="00473DCE">
        <w:rPr>
          <w:rFonts w:ascii="Arial" w:hAnsi="Arial" w:cs="Arial"/>
          <w:b w:val="0"/>
          <w:bCs/>
          <w:caps w:val="0"/>
          <w:sz w:val="20"/>
          <w:lang w:val="en-IN"/>
        </w:rPr>
        <w:t>HNSCC</w:t>
      </w:r>
      <w:r w:rsidRPr="00D339D2">
        <w:rPr>
          <w:rFonts w:ascii="Arial" w:hAnsi="Arial" w:cs="Arial"/>
          <w:b w:val="0"/>
          <w:bCs/>
          <w:caps w:val="0"/>
          <w:sz w:val="20"/>
          <w:lang w:val="en-IN"/>
        </w:rPr>
        <w:t xml:space="preserve"> as observed in our study was tobacco (chewing&gt; smoking) followed by alcohol. Oral tobacco consumption exposes the oral mucosa to carcinogenic substances, increasing the risk of cancer developing at the site of contact. “extended retention of tobacco or betel quid in the buccal pouch (to maximize its effect) speeds up the absorption of these harmful substances, mixed with saliva, leading to irritation of the surrounding mucosa and tongue.”</w:t>
      </w:r>
      <w:r w:rsidRPr="00990BF8">
        <w:rPr>
          <w:rFonts w:ascii="Arial" w:hAnsi="Arial" w:cs="Arial"/>
          <w:b w:val="0"/>
          <w:bCs/>
          <w:sz w:val="20"/>
          <w:vertAlign w:val="superscript"/>
          <w:lang w:val="en-IN"/>
        </w:rPr>
        <w:t>8</w:t>
      </w:r>
    </w:p>
    <w:p w14:paraId="31B4061C" w14:textId="5752ABD9" w:rsidR="00990BF8" w:rsidRPr="00990BF8" w:rsidRDefault="00990BF8" w:rsidP="00990BF8">
      <w:pPr>
        <w:pStyle w:val="ConcHead"/>
        <w:spacing w:after="0"/>
        <w:rPr>
          <w:rFonts w:ascii="Arial" w:hAnsi="Arial" w:cs="Arial"/>
          <w:b w:val="0"/>
          <w:bCs/>
          <w:sz w:val="20"/>
          <w:lang w:val="en-IN"/>
        </w:rPr>
      </w:pPr>
      <w:r w:rsidRPr="00D339D2">
        <w:rPr>
          <w:rFonts w:ascii="Arial" w:hAnsi="Arial" w:cs="Arial"/>
          <w:b w:val="0"/>
          <w:bCs/>
          <w:caps w:val="0"/>
          <w:sz w:val="20"/>
          <w:lang w:val="en-IN"/>
        </w:rPr>
        <w:t xml:space="preserve">Buccal mucosa was the most common cancer subsite in our population (41%) similar to other studies conducted in </w:t>
      </w:r>
      <w:proofErr w:type="spellStart"/>
      <w:r w:rsidRPr="00D339D2">
        <w:rPr>
          <w:rFonts w:ascii="Arial" w:hAnsi="Arial" w:cs="Arial"/>
          <w:b w:val="0"/>
          <w:bCs/>
          <w:caps w:val="0"/>
          <w:sz w:val="20"/>
          <w:lang w:val="en-IN"/>
        </w:rPr>
        <w:t>india</w:t>
      </w:r>
      <w:proofErr w:type="spellEnd"/>
      <w:r w:rsidRPr="00D339D2">
        <w:rPr>
          <w:rFonts w:ascii="Arial" w:hAnsi="Arial" w:cs="Arial"/>
          <w:b w:val="0"/>
          <w:bCs/>
          <w:caps w:val="0"/>
          <w:sz w:val="20"/>
          <w:lang w:val="en-IN"/>
        </w:rPr>
        <w:t xml:space="preserve"> and worldwide. Goyal et al</w:t>
      </w:r>
      <w:r w:rsidRPr="00990BF8">
        <w:rPr>
          <w:rFonts w:ascii="Arial" w:hAnsi="Arial" w:cs="Arial"/>
          <w:b w:val="0"/>
          <w:bCs/>
          <w:sz w:val="20"/>
          <w:vertAlign w:val="superscript"/>
          <w:lang w:val="en-IN"/>
        </w:rPr>
        <w:t>9</w:t>
      </w:r>
      <w:r w:rsidRPr="00D339D2">
        <w:rPr>
          <w:rFonts w:ascii="Arial" w:hAnsi="Arial" w:cs="Arial"/>
          <w:b w:val="0"/>
          <w:bCs/>
          <w:caps w:val="0"/>
          <w:sz w:val="20"/>
          <w:lang w:val="en-IN"/>
        </w:rPr>
        <w:t xml:space="preserve"> in their study reported that oral cavity and tongue are commonly affected sites in </w:t>
      </w:r>
      <w:r w:rsidR="00473DCE">
        <w:rPr>
          <w:rFonts w:ascii="Arial" w:hAnsi="Arial" w:cs="Arial"/>
          <w:b w:val="0"/>
          <w:bCs/>
          <w:caps w:val="0"/>
          <w:sz w:val="20"/>
          <w:lang w:val="en-IN"/>
        </w:rPr>
        <w:t>HNSCC</w:t>
      </w:r>
      <w:r w:rsidRPr="00D339D2">
        <w:rPr>
          <w:rFonts w:ascii="Arial" w:hAnsi="Arial" w:cs="Arial"/>
          <w:b w:val="0"/>
          <w:bCs/>
          <w:caps w:val="0"/>
          <w:sz w:val="20"/>
          <w:lang w:val="en-IN"/>
        </w:rPr>
        <w:t>.</w:t>
      </w:r>
    </w:p>
    <w:p w14:paraId="625B3ECE" w14:textId="6CA0409F" w:rsidR="00990BF8" w:rsidRPr="00990BF8" w:rsidRDefault="00990BF8" w:rsidP="00990BF8">
      <w:pPr>
        <w:pStyle w:val="ConcHead"/>
        <w:spacing w:after="0"/>
        <w:rPr>
          <w:rFonts w:ascii="Arial" w:hAnsi="Arial" w:cs="Arial"/>
          <w:b w:val="0"/>
          <w:bCs/>
          <w:sz w:val="20"/>
          <w:lang w:val="en-IN"/>
        </w:rPr>
      </w:pPr>
      <w:r w:rsidRPr="00D339D2">
        <w:rPr>
          <w:rFonts w:ascii="Arial" w:hAnsi="Arial" w:cs="Arial"/>
          <w:b w:val="0"/>
          <w:bCs/>
          <w:caps w:val="0"/>
          <w:sz w:val="20"/>
          <w:lang w:val="en-IN"/>
        </w:rPr>
        <w:t xml:space="preserve">In </w:t>
      </w:r>
      <w:proofErr w:type="spellStart"/>
      <w:r w:rsidRPr="00D339D2">
        <w:rPr>
          <w:rFonts w:ascii="Arial" w:hAnsi="Arial" w:cs="Arial"/>
          <w:b w:val="0"/>
          <w:bCs/>
          <w:caps w:val="0"/>
          <w:sz w:val="20"/>
          <w:lang w:val="en-IN"/>
        </w:rPr>
        <w:t>asian</w:t>
      </w:r>
      <w:proofErr w:type="spellEnd"/>
      <w:r w:rsidRPr="00D339D2">
        <w:rPr>
          <w:rFonts w:ascii="Arial" w:hAnsi="Arial" w:cs="Arial"/>
          <w:b w:val="0"/>
          <w:bCs/>
          <w:caps w:val="0"/>
          <w:sz w:val="20"/>
          <w:lang w:val="en-IN"/>
        </w:rPr>
        <w:t xml:space="preserve"> countries like </w:t>
      </w:r>
      <w:proofErr w:type="spellStart"/>
      <w:r w:rsidRPr="00D339D2">
        <w:rPr>
          <w:rFonts w:ascii="Arial" w:hAnsi="Arial" w:cs="Arial"/>
          <w:b w:val="0"/>
          <w:bCs/>
          <w:caps w:val="0"/>
          <w:sz w:val="20"/>
          <w:lang w:val="en-IN"/>
        </w:rPr>
        <w:t>india</w:t>
      </w:r>
      <w:proofErr w:type="spellEnd"/>
      <w:r w:rsidRPr="00D339D2">
        <w:rPr>
          <w:rFonts w:ascii="Arial" w:hAnsi="Arial" w:cs="Arial"/>
          <w:b w:val="0"/>
          <w:bCs/>
          <w:caps w:val="0"/>
          <w:sz w:val="20"/>
          <w:lang w:val="en-IN"/>
        </w:rPr>
        <w:t>, epidemiological data revealed varied patterns of tobacco and alcohol use, both of which are recognized as significant risk factors in the development of head and neck squamous cell carcinoma (</w:t>
      </w:r>
      <w:r w:rsidR="00473DCE">
        <w:rPr>
          <w:rFonts w:ascii="Arial" w:hAnsi="Arial" w:cs="Arial"/>
          <w:b w:val="0"/>
          <w:bCs/>
          <w:caps w:val="0"/>
          <w:sz w:val="20"/>
          <w:lang w:val="en-IN"/>
        </w:rPr>
        <w:t>HNSCC</w:t>
      </w:r>
      <w:r w:rsidRPr="00D339D2">
        <w:rPr>
          <w:rFonts w:ascii="Arial" w:hAnsi="Arial" w:cs="Arial"/>
          <w:b w:val="0"/>
          <w:bCs/>
          <w:caps w:val="0"/>
          <w:sz w:val="20"/>
          <w:lang w:val="en-IN"/>
        </w:rPr>
        <w:t>).</w:t>
      </w:r>
      <w:r w:rsidRPr="00990BF8">
        <w:rPr>
          <w:rFonts w:ascii="Arial" w:hAnsi="Arial" w:cs="Arial"/>
          <w:b w:val="0"/>
          <w:bCs/>
          <w:sz w:val="20"/>
          <w:vertAlign w:val="superscript"/>
          <w:lang w:val="en-IN"/>
        </w:rPr>
        <w:t xml:space="preserve">10 </w:t>
      </w:r>
      <w:r w:rsidRPr="00D339D2">
        <w:rPr>
          <w:rFonts w:ascii="Arial" w:hAnsi="Arial" w:cs="Arial"/>
          <w:b w:val="0"/>
          <w:bCs/>
          <w:caps w:val="0"/>
          <w:sz w:val="20"/>
          <w:lang w:val="en-IN"/>
        </w:rPr>
        <w:t>all the patients with history of alcohol intake also had taken tobacco in various forms and both of which showed synergistic effect on head and neck carcinogenesis. Yuan et al</w:t>
      </w:r>
      <w:r w:rsidRPr="00990BF8">
        <w:rPr>
          <w:rFonts w:ascii="Arial" w:hAnsi="Arial" w:cs="Arial"/>
          <w:b w:val="0"/>
          <w:bCs/>
          <w:sz w:val="20"/>
          <w:vertAlign w:val="superscript"/>
          <w:lang w:val="en-IN"/>
        </w:rPr>
        <w:t xml:space="preserve">11 </w:t>
      </w:r>
      <w:r w:rsidRPr="00D339D2">
        <w:rPr>
          <w:rFonts w:ascii="Arial" w:hAnsi="Arial" w:cs="Arial"/>
          <w:b w:val="0"/>
          <w:bCs/>
          <w:caps w:val="0"/>
          <w:sz w:val="20"/>
          <w:lang w:val="en-IN"/>
        </w:rPr>
        <w:t xml:space="preserve">in their study concluded that tobacco and alcohol are primary risk factors associated with </w:t>
      </w:r>
      <w:proofErr w:type="gramStart"/>
      <w:r w:rsidR="00473DCE">
        <w:rPr>
          <w:rFonts w:ascii="Arial" w:hAnsi="Arial" w:cs="Arial"/>
          <w:b w:val="0"/>
          <w:bCs/>
          <w:caps w:val="0"/>
          <w:sz w:val="20"/>
          <w:lang w:val="en-IN"/>
        </w:rPr>
        <w:t>HNSCC</w:t>
      </w:r>
      <w:r w:rsidR="001F471D">
        <w:rPr>
          <w:rFonts w:ascii="Arial" w:hAnsi="Arial" w:cs="Arial"/>
          <w:b w:val="0"/>
          <w:bCs/>
          <w:caps w:val="0"/>
          <w:sz w:val="20"/>
          <w:lang w:val="en-IN"/>
        </w:rPr>
        <w:t>.</w:t>
      </w:r>
      <w:r w:rsidRPr="00D339D2">
        <w:rPr>
          <w:rFonts w:ascii="Arial" w:hAnsi="Arial" w:cs="Arial"/>
          <w:b w:val="0"/>
          <w:bCs/>
          <w:caps w:val="0"/>
          <w:sz w:val="20"/>
          <w:lang w:val="en-IN"/>
        </w:rPr>
        <w:t>.</w:t>
      </w:r>
      <w:proofErr w:type="gramEnd"/>
    </w:p>
    <w:p w14:paraId="61854E7C" w14:textId="45AC56DC" w:rsidR="00990BF8" w:rsidRPr="00990BF8" w:rsidRDefault="00990BF8" w:rsidP="00990BF8">
      <w:pPr>
        <w:pStyle w:val="ConcHead"/>
        <w:spacing w:after="0"/>
        <w:rPr>
          <w:rFonts w:ascii="Arial" w:hAnsi="Arial" w:cs="Arial"/>
          <w:b w:val="0"/>
          <w:bCs/>
          <w:sz w:val="20"/>
          <w:lang w:val="en-IN"/>
        </w:rPr>
      </w:pPr>
      <w:r w:rsidRPr="00D339D2">
        <w:rPr>
          <w:rFonts w:ascii="Arial" w:hAnsi="Arial" w:cs="Arial"/>
          <w:b w:val="0"/>
          <w:bCs/>
          <w:caps w:val="0"/>
          <w:sz w:val="20"/>
          <w:lang w:val="en-IN"/>
        </w:rPr>
        <w:t xml:space="preserve">In </w:t>
      </w:r>
      <w:proofErr w:type="spellStart"/>
      <w:r w:rsidRPr="00D339D2">
        <w:rPr>
          <w:rFonts w:ascii="Arial" w:hAnsi="Arial" w:cs="Arial"/>
          <w:b w:val="0"/>
          <w:bCs/>
          <w:caps w:val="0"/>
          <w:sz w:val="20"/>
          <w:lang w:val="en-IN"/>
        </w:rPr>
        <w:t>india</w:t>
      </w:r>
      <w:proofErr w:type="spellEnd"/>
      <w:r w:rsidRPr="00D339D2">
        <w:rPr>
          <w:rFonts w:ascii="Arial" w:hAnsi="Arial" w:cs="Arial"/>
          <w:b w:val="0"/>
          <w:bCs/>
          <w:caps w:val="0"/>
          <w:sz w:val="20"/>
          <w:lang w:val="en-IN"/>
        </w:rPr>
        <w:t xml:space="preserve">, patients usually present late with advanced disease and most common presenting complaints in </w:t>
      </w:r>
      <w:r w:rsidR="00473DCE">
        <w:rPr>
          <w:rFonts w:ascii="Arial" w:hAnsi="Arial" w:cs="Arial"/>
          <w:b w:val="0"/>
          <w:bCs/>
          <w:caps w:val="0"/>
          <w:sz w:val="20"/>
          <w:lang w:val="en-IN"/>
        </w:rPr>
        <w:t>HNSCC</w:t>
      </w:r>
      <w:r w:rsidRPr="00D339D2">
        <w:rPr>
          <w:rFonts w:ascii="Arial" w:hAnsi="Arial" w:cs="Arial"/>
          <w:b w:val="0"/>
          <w:bCs/>
          <w:caps w:val="0"/>
          <w:sz w:val="20"/>
          <w:lang w:val="en-IN"/>
        </w:rPr>
        <w:t xml:space="preserve"> are growth and ulcer.</w:t>
      </w:r>
    </w:p>
    <w:p w14:paraId="23098CFE" w14:textId="77777777" w:rsidR="00667E43" w:rsidRDefault="00667E43" w:rsidP="00441B6F">
      <w:pPr>
        <w:pStyle w:val="ConcHead"/>
        <w:spacing w:after="0"/>
        <w:jc w:val="both"/>
        <w:rPr>
          <w:rFonts w:ascii="Arial" w:hAnsi="Arial" w:cs="Arial"/>
        </w:rPr>
      </w:pPr>
    </w:p>
    <w:p w14:paraId="63855DE7" w14:textId="1B7999A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1AC1F7" w14:textId="3A7C302F" w:rsidR="001F471D" w:rsidRPr="001F471D" w:rsidRDefault="001F471D" w:rsidP="001F471D">
      <w:pPr>
        <w:pStyle w:val="Body"/>
        <w:spacing w:after="0"/>
        <w:rPr>
          <w:rFonts w:ascii="Arial" w:hAnsi="Arial" w:cs="Arial"/>
          <w:b/>
          <w:bCs/>
          <w:caps/>
          <w:sz w:val="22"/>
          <w:lang w:val="en-IN"/>
        </w:rPr>
      </w:pPr>
      <w:r w:rsidRPr="001F471D">
        <w:rPr>
          <w:rFonts w:ascii="Arial" w:hAnsi="Arial" w:cs="Arial"/>
          <w:b/>
          <w:bCs/>
          <w:caps/>
          <w:sz w:val="22"/>
          <w:lang w:val="en-IN"/>
        </w:rPr>
        <w:t xml:space="preserve"> </w:t>
      </w:r>
    </w:p>
    <w:p w14:paraId="5C24D541" w14:textId="4A0F37BA" w:rsidR="00D80A9F" w:rsidRPr="00D80A9F" w:rsidRDefault="00473DCE" w:rsidP="00D80A9F">
      <w:pPr>
        <w:pStyle w:val="AcknHead"/>
        <w:spacing w:after="0"/>
        <w:jc w:val="both"/>
        <w:rPr>
          <w:rFonts w:ascii="Arial" w:hAnsi="Arial" w:cs="Arial"/>
          <w:b w:val="0"/>
          <w:sz w:val="20"/>
          <w:lang w:val="en-IN"/>
        </w:rPr>
      </w:pPr>
      <w:bookmarkStart w:id="9" w:name="_Hlk213087287"/>
      <w:r w:rsidRPr="00473DCE">
        <w:rPr>
          <w:rFonts w:ascii="Arial" w:hAnsi="Arial" w:cs="Arial"/>
          <w:b w:val="0"/>
          <w:caps w:val="0"/>
          <w:sz w:val="20"/>
          <w:lang w:val="en-IN"/>
        </w:rPr>
        <w:t xml:space="preserve">The epidemiological profile of </w:t>
      </w:r>
      <w:r>
        <w:rPr>
          <w:rFonts w:ascii="Arial" w:hAnsi="Arial" w:cs="Arial"/>
          <w:b w:val="0"/>
          <w:caps w:val="0"/>
          <w:sz w:val="20"/>
          <w:lang w:val="en-IN"/>
        </w:rPr>
        <w:t>HNSCC</w:t>
      </w:r>
      <w:r w:rsidRPr="00473DCE">
        <w:rPr>
          <w:rFonts w:ascii="Arial" w:hAnsi="Arial" w:cs="Arial"/>
          <w:b w:val="0"/>
          <w:caps w:val="0"/>
          <w:sz w:val="20"/>
          <w:lang w:val="en-IN"/>
        </w:rPr>
        <w:t xml:space="preserve"> in north </w:t>
      </w:r>
      <w:proofErr w:type="spellStart"/>
      <w:r w:rsidRPr="00473DCE">
        <w:rPr>
          <w:rFonts w:ascii="Arial" w:hAnsi="Arial" w:cs="Arial"/>
          <w:b w:val="0"/>
          <w:caps w:val="0"/>
          <w:sz w:val="20"/>
          <w:lang w:val="en-IN"/>
        </w:rPr>
        <w:t>india</w:t>
      </w:r>
      <w:proofErr w:type="spellEnd"/>
      <w:r w:rsidRPr="00473DCE">
        <w:rPr>
          <w:rFonts w:ascii="Arial" w:hAnsi="Arial" w:cs="Arial"/>
          <w:b w:val="0"/>
          <w:caps w:val="0"/>
          <w:sz w:val="20"/>
          <w:lang w:val="en-IN"/>
        </w:rPr>
        <w:t xml:space="preserve"> patients indicate a predominance of middle -age patients with smoking, tobacco chewing and alcohol as primary risk factors. </w:t>
      </w:r>
      <w:bookmarkEnd w:id="9"/>
      <w:r w:rsidRPr="00473DCE">
        <w:rPr>
          <w:rFonts w:ascii="Arial" w:hAnsi="Arial" w:cs="Arial"/>
          <w:b w:val="0"/>
          <w:caps w:val="0"/>
          <w:sz w:val="20"/>
          <w:lang w:val="en-IN"/>
        </w:rPr>
        <w:t xml:space="preserve">Tobacco and alcohol when consumed together have synergistic effect on head and neck carcinogenesis. Buccal mucosa and tongue are most commonly involved subsites. </w:t>
      </w:r>
    </w:p>
    <w:p w14:paraId="0C1601F9" w14:textId="76AAE478" w:rsidR="00D80A9F" w:rsidRPr="00D80A9F" w:rsidRDefault="00473DCE" w:rsidP="00D80A9F">
      <w:pPr>
        <w:pStyle w:val="AcknHead"/>
        <w:spacing w:after="0"/>
        <w:jc w:val="both"/>
        <w:rPr>
          <w:rFonts w:ascii="Arial" w:hAnsi="Arial" w:cs="Arial"/>
          <w:b w:val="0"/>
          <w:sz w:val="20"/>
          <w:lang w:val="en-IN"/>
        </w:rPr>
      </w:pPr>
      <w:bookmarkStart w:id="10" w:name="_Hlk213087301"/>
      <w:r w:rsidRPr="00473DCE">
        <w:rPr>
          <w:rFonts w:ascii="Arial" w:hAnsi="Arial" w:cs="Arial"/>
          <w:b w:val="0"/>
          <w:caps w:val="0"/>
          <w:sz w:val="20"/>
          <w:lang w:val="en-IN"/>
        </w:rPr>
        <w:t>With the rising incidence of head and neck squamous cell carcinoma (</w:t>
      </w:r>
      <w:r>
        <w:rPr>
          <w:rFonts w:ascii="Arial" w:hAnsi="Arial" w:cs="Arial"/>
          <w:b w:val="0"/>
          <w:caps w:val="0"/>
          <w:sz w:val="20"/>
          <w:lang w:val="en-IN"/>
        </w:rPr>
        <w:t>HNSCC</w:t>
      </w:r>
      <w:r w:rsidRPr="00473DCE">
        <w:rPr>
          <w:rFonts w:ascii="Arial" w:hAnsi="Arial" w:cs="Arial"/>
          <w:b w:val="0"/>
          <w:caps w:val="0"/>
          <w:sz w:val="20"/>
          <w:lang w:val="en-IN"/>
        </w:rPr>
        <w:t xml:space="preserve">) across </w:t>
      </w:r>
      <w:proofErr w:type="spellStart"/>
      <w:r w:rsidRPr="00473DCE">
        <w:rPr>
          <w:rFonts w:ascii="Arial" w:hAnsi="Arial" w:cs="Arial"/>
          <w:b w:val="0"/>
          <w:caps w:val="0"/>
          <w:sz w:val="20"/>
          <w:lang w:val="en-IN"/>
        </w:rPr>
        <w:t>asia</w:t>
      </w:r>
      <w:proofErr w:type="spellEnd"/>
      <w:r w:rsidRPr="00473DCE">
        <w:rPr>
          <w:rFonts w:ascii="Arial" w:hAnsi="Arial" w:cs="Arial"/>
          <w:b w:val="0"/>
          <w:caps w:val="0"/>
          <w:sz w:val="20"/>
          <w:lang w:val="en-IN"/>
        </w:rPr>
        <w:t xml:space="preserve">, particularly in </w:t>
      </w:r>
      <w:proofErr w:type="spellStart"/>
      <w:r w:rsidRPr="00473DCE">
        <w:rPr>
          <w:rFonts w:ascii="Arial" w:hAnsi="Arial" w:cs="Arial"/>
          <w:b w:val="0"/>
          <w:caps w:val="0"/>
          <w:sz w:val="20"/>
          <w:lang w:val="en-IN"/>
        </w:rPr>
        <w:t>india</w:t>
      </w:r>
      <w:proofErr w:type="spellEnd"/>
      <w:r w:rsidRPr="00473DCE">
        <w:rPr>
          <w:rFonts w:ascii="Arial" w:hAnsi="Arial" w:cs="Arial"/>
          <w:b w:val="0"/>
          <w:caps w:val="0"/>
          <w:sz w:val="20"/>
          <w:lang w:val="en-IN"/>
        </w:rPr>
        <w:t xml:space="preserve">, comprehensive public health initiatives focusing on </w:t>
      </w:r>
      <w:bookmarkStart w:id="11" w:name="_Hlk213087328"/>
      <w:bookmarkEnd w:id="10"/>
      <w:r w:rsidRPr="00473DCE">
        <w:rPr>
          <w:rFonts w:ascii="Arial" w:hAnsi="Arial" w:cs="Arial"/>
          <w:b w:val="0"/>
          <w:caps w:val="0"/>
          <w:sz w:val="20"/>
          <w:lang w:val="en-IN"/>
        </w:rPr>
        <w:t xml:space="preserve">education and awareness—especially regarding modifiable risk factors such as tobacco use and alcohol consumption—are essential for effective prevention and reduction of disease burden. </w:t>
      </w:r>
      <w:bookmarkStart w:id="12" w:name="_Hlk213087455"/>
      <w:bookmarkEnd w:id="11"/>
      <w:r w:rsidRPr="00473DCE">
        <w:rPr>
          <w:rFonts w:ascii="Arial" w:hAnsi="Arial" w:cs="Arial"/>
          <w:b w:val="0"/>
          <w:caps w:val="0"/>
          <w:sz w:val="20"/>
          <w:lang w:val="en-IN"/>
        </w:rPr>
        <w:t xml:space="preserve">There is a need to implement strategies focused on prevention, early detection, and diagnosis </w:t>
      </w:r>
      <w:bookmarkEnd w:id="12"/>
      <w:r w:rsidRPr="00473DCE">
        <w:rPr>
          <w:rFonts w:ascii="Arial" w:hAnsi="Arial" w:cs="Arial"/>
          <w:b w:val="0"/>
          <w:caps w:val="0"/>
          <w:sz w:val="20"/>
          <w:lang w:val="en-IN"/>
        </w:rPr>
        <w:t>of head and neck squamous cell carcinoma (</w:t>
      </w:r>
      <w:r>
        <w:rPr>
          <w:rFonts w:ascii="Arial" w:hAnsi="Arial" w:cs="Arial"/>
          <w:b w:val="0"/>
          <w:caps w:val="0"/>
          <w:sz w:val="20"/>
          <w:lang w:val="en-IN"/>
        </w:rPr>
        <w:t>HNSCC</w:t>
      </w:r>
      <w:r w:rsidRPr="00473DCE">
        <w:rPr>
          <w:rFonts w:ascii="Arial" w:hAnsi="Arial" w:cs="Arial"/>
          <w:b w:val="0"/>
          <w:caps w:val="0"/>
          <w:sz w:val="20"/>
          <w:lang w:val="en-IN"/>
        </w:rPr>
        <w:t xml:space="preserve">), alongside promoting a tobacco-free </w:t>
      </w:r>
      <w:r w:rsidRPr="00473DCE">
        <w:rPr>
          <w:rFonts w:ascii="Arial" w:hAnsi="Arial" w:cs="Arial"/>
          <w:b w:val="0"/>
          <w:caps w:val="0"/>
          <w:sz w:val="20"/>
          <w:lang w:val="en-IN"/>
        </w:rPr>
        <w:lastRenderedPageBreak/>
        <w:t>environment to mitigate disease incidence. Also, the patients need to be followed-up post treatment with clinical and radiological examination to detect early recurrence.</w:t>
      </w:r>
    </w:p>
    <w:p w14:paraId="1AF8368D" w14:textId="77777777" w:rsidR="00667E43" w:rsidRPr="00473DCE" w:rsidRDefault="00667E43" w:rsidP="00D80A9F">
      <w:pPr>
        <w:pStyle w:val="AcknHead"/>
        <w:spacing w:after="0"/>
        <w:jc w:val="both"/>
        <w:rPr>
          <w:rFonts w:ascii="Arial" w:hAnsi="Arial" w:cs="Arial"/>
          <w:b w:val="0"/>
          <w:sz w:val="20"/>
        </w:rPr>
      </w:pPr>
    </w:p>
    <w:p w14:paraId="2B30A5F6" w14:textId="77777777" w:rsidR="002B685A" w:rsidRDefault="002B685A" w:rsidP="00441B6F">
      <w:pPr>
        <w:pStyle w:val="ReferHead"/>
        <w:spacing w:after="0"/>
        <w:jc w:val="both"/>
        <w:rPr>
          <w:rFonts w:ascii="Arial" w:hAnsi="Arial" w:cs="Arial"/>
          <w:b w:val="0"/>
          <w:caps w:val="0"/>
          <w:sz w:val="20"/>
        </w:rPr>
      </w:pPr>
      <w:bookmarkStart w:id="13" w:name="_GoBack"/>
      <w:bookmarkEnd w:id="13"/>
    </w:p>
    <w:p w14:paraId="3DD46ABC" w14:textId="65EA39BE" w:rsidR="00B13013" w:rsidRDefault="002B685A" w:rsidP="00B1301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2C27760" w14:textId="77777777" w:rsidR="00B13013" w:rsidRDefault="00B13013" w:rsidP="00B13013">
      <w:pPr>
        <w:pStyle w:val="ReferHead"/>
        <w:spacing w:after="0"/>
        <w:jc w:val="both"/>
        <w:rPr>
          <w:rFonts w:ascii="Arial" w:hAnsi="Arial" w:cs="Arial"/>
          <w:bCs/>
        </w:rPr>
      </w:pPr>
    </w:p>
    <w:p w14:paraId="4435F374" w14:textId="7CC29C35" w:rsidR="00B13013" w:rsidRPr="00B13013" w:rsidRDefault="00B13013" w:rsidP="00B13013">
      <w:pPr>
        <w:pStyle w:val="ReferHead"/>
        <w:spacing w:after="0"/>
        <w:jc w:val="both"/>
        <w:rPr>
          <w:rFonts w:ascii="Arial" w:hAnsi="Arial" w:cs="Arial"/>
          <w:b w:val="0"/>
        </w:rPr>
      </w:pPr>
      <w:r>
        <w:rPr>
          <w:rFonts w:ascii="Arial" w:hAnsi="Arial" w:cs="Arial"/>
          <w:b w:val="0"/>
        </w:rPr>
        <w:t>w</w:t>
      </w:r>
      <w:r>
        <w:rPr>
          <w:rFonts w:ascii="Arial" w:hAnsi="Arial" w:cs="Arial"/>
          <w:b w:val="0"/>
          <w:caps w:val="0"/>
        </w:rPr>
        <w:t>ritten</w:t>
      </w:r>
      <w:r>
        <w:rPr>
          <w:rFonts w:ascii="Arial" w:hAnsi="Arial" w:cs="Arial"/>
          <w:b w:val="0"/>
        </w:rPr>
        <w:t xml:space="preserve"> </w:t>
      </w:r>
      <w:r>
        <w:rPr>
          <w:rFonts w:ascii="Arial" w:hAnsi="Arial" w:cs="Arial"/>
          <w:b w:val="0"/>
          <w:caps w:val="0"/>
        </w:rPr>
        <w:t>informed</w:t>
      </w:r>
      <w:r>
        <w:rPr>
          <w:rFonts w:ascii="Arial" w:hAnsi="Arial" w:cs="Arial"/>
          <w:b w:val="0"/>
        </w:rPr>
        <w:t xml:space="preserve"> </w:t>
      </w:r>
      <w:r>
        <w:rPr>
          <w:rFonts w:ascii="Arial" w:hAnsi="Arial" w:cs="Arial"/>
          <w:b w:val="0"/>
          <w:caps w:val="0"/>
        </w:rPr>
        <w:t>consent</w:t>
      </w:r>
      <w:r>
        <w:rPr>
          <w:rFonts w:ascii="Arial" w:hAnsi="Arial" w:cs="Arial"/>
          <w:b w:val="0"/>
        </w:rPr>
        <w:t xml:space="preserve"> </w:t>
      </w:r>
      <w:r>
        <w:rPr>
          <w:rFonts w:ascii="Arial" w:hAnsi="Arial" w:cs="Arial"/>
          <w:b w:val="0"/>
          <w:caps w:val="0"/>
        </w:rPr>
        <w:t>was</w:t>
      </w:r>
      <w:r>
        <w:rPr>
          <w:rFonts w:ascii="Arial" w:hAnsi="Arial" w:cs="Arial"/>
          <w:b w:val="0"/>
        </w:rPr>
        <w:t xml:space="preserve"> </w:t>
      </w:r>
      <w:r>
        <w:rPr>
          <w:rFonts w:ascii="Arial" w:hAnsi="Arial" w:cs="Arial"/>
          <w:b w:val="0"/>
          <w:caps w:val="0"/>
        </w:rPr>
        <w:t>taken</w:t>
      </w:r>
      <w:r>
        <w:rPr>
          <w:rFonts w:ascii="Arial" w:hAnsi="Arial" w:cs="Arial"/>
          <w:b w:val="0"/>
        </w:rPr>
        <w:t xml:space="preserve"> </w:t>
      </w:r>
      <w:r>
        <w:rPr>
          <w:rFonts w:ascii="Arial" w:hAnsi="Arial" w:cs="Arial"/>
          <w:b w:val="0"/>
          <w:caps w:val="0"/>
        </w:rPr>
        <w:t>from</w:t>
      </w:r>
      <w:r>
        <w:rPr>
          <w:rFonts w:ascii="Arial" w:hAnsi="Arial" w:cs="Arial"/>
          <w:b w:val="0"/>
        </w:rPr>
        <w:t xml:space="preserve"> </w:t>
      </w:r>
      <w:r>
        <w:rPr>
          <w:rFonts w:ascii="Arial" w:hAnsi="Arial" w:cs="Arial"/>
          <w:b w:val="0"/>
          <w:caps w:val="0"/>
        </w:rPr>
        <w:t>all</w:t>
      </w:r>
      <w:r>
        <w:rPr>
          <w:rFonts w:ascii="Arial" w:hAnsi="Arial" w:cs="Arial"/>
          <w:b w:val="0"/>
        </w:rPr>
        <w:t xml:space="preserve"> </w:t>
      </w:r>
      <w:r>
        <w:rPr>
          <w:rFonts w:ascii="Arial" w:hAnsi="Arial" w:cs="Arial"/>
          <w:b w:val="0"/>
          <w:caps w:val="0"/>
        </w:rPr>
        <w:t>the patients</w:t>
      </w:r>
      <w:r>
        <w:rPr>
          <w:rFonts w:ascii="Arial" w:hAnsi="Arial" w:cs="Arial"/>
          <w:b w:val="0"/>
        </w:rPr>
        <w:t xml:space="preserve"> </w:t>
      </w:r>
      <w:r>
        <w:rPr>
          <w:rFonts w:ascii="Arial" w:hAnsi="Arial" w:cs="Arial"/>
          <w:b w:val="0"/>
          <w:caps w:val="0"/>
        </w:rPr>
        <w:t>who</w:t>
      </w:r>
      <w:r>
        <w:rPr>
          <w:rFonts w:ascii="Arial" w:hAnsi="Arial" w:cs="Arial"/>
          <w:b w:val="0"/>
        </w:rPr>
        <w:t xml:space="preserve"> </w:t>
      </w:r>
      <w:r>
        <w:rPr>
          <w:rFonts w:ascii="Arial" w:hAnsi="Arial" w:cs="Arial"/>
          <w:b w:val="0"/>
          <w:caps w:val="0"/>
        </w:rPr>
        <w:t>participated</w:t>
      </w:r>
      <w:r>
        <w:rPr>
          <w:rFonts w:ascii="Arial" w:hAnsi="Arial" w:cs="Arial"/>
          <w:b w:val="0"/>
        </w:rPr>
        <w:t xml:space="preserve"> </w:t>
      </w:r>
      <w:r>
        <w:rPr>
          <w:rFonts w:ascii="Arial" w:hAnsi="Arial" w:cs="Arial"/>
          <w:b w:val="0"/>
          <w:caps w:val="0"/>
        </w:rPr>
        <w:t>in</w:t>
      </w:r>
      <w:r>
        <w:rPr>
          <w:rFonts w:ascii="Arial" w:hAnsi="Arial" w:cs="Arial"/>
          <w:b w:val="0"/>
        </w:rPr>
        <w:t xml:space="preserve"> </w:t>
      </w:r>
      <w:r>
        <w:rPr>
          <w:rFonts w:ascii="Arial" w:hAnsi="Arial" w:cs="Arial"/>
          <w:b w:val="0"/>
          <w:caps w:val="0"/>
        </w:rPr>
        <w:t>the</w:t>
      </w:r>
      <w:r>
        <w:rPr>
          <w:rFonts w:ascii="Arial" w:hAnsi="Arial" w:cs="Arial"/>
          <w:b w:val="0"/>
        </w:rPr>
        <w:t xml:space="preserve"> </w:t>
      </w:r>
      <w:r>
        <w:rPr>
          <w:rFonts w:ascii="Arial" w:hAnsi="Arial" w:cs="Arial"/>
          <w:b w:val="0"/>
          <w:caps w:val="0"/>
        </w:rPr>
        <w:t>study</w:t>
      </w:r>
      <w:r>
        <w:rPr>
          <w:rFonts w:ascii="Arial" w:hAnsi="Arial" w:cs="Arial"/>
          <w:b w:val="0"/>
        </w:rPr>
        <w:t>.</w:t>
      </w:r>
    </w:p>
    <w:p w14:paraId="7FD040D7" w14:textId="77777777" w:rsidR="001A29D8" w:rsidRDefault="001A29D8" w:rsidP="00441B6F">
      <w:pPr>
        <w:pStyle w:val="ReferHead"/>
        <w:spacing w:after="0"/>
        <w:jc w:val="both"/>
        <w:rPr>
          <w:rFonts w:ascii="Arial" w:hAnsi="Arial" w:cs="Arial"/>
          <w:b w:val="0"/>
          <w:caps w:val="0"/>
          <w:sz w:val="20"/>
        </w:rPr>
      </w:pPr>
    </w:p>
    <w:p w14:paraId="7354778E" w14:textId="77777777" w:rsidR="005C784C" w:rsidRDefault="005C784C" w:rsidP="00441B6F">
      <w:pPr>
        <w:pStyle w:val="ReferHead"/>
        <w:spacing w:after="0"/>
        <w:jc w:val="both"/>
        <w:rPr>
          <w:rFonts w:ascii="Arial" w:hAnsi="Arial" w:cs="Arial"/>
          <w:b w:val="0"/>
          <w:caps w:val="0"/>
          <w:sz w:val="20"/>
        </w:rPr>
      </w:pPr>
    </w:p>
    <w:p w14:paraId="0A7B81BE" w14:textId="186ABB7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F2D12F1" w14:textId="77777777" w:rsidR="005C784C" w:rsidRPr="002B685A" w:rsidRDefault="005C784C" w:rsidP="00441B6F">
      <w:pPr>
        <w:pStyle w:val="ReferHead"/>
        <w:spacing w:after="0"/>
        <w:jc w:val="both"/>
        <w:rPr>
          <w:rFonts w:ascii="Arial" w:hAnsi="Arial" w:cs="Arial"/>
          <w:bCs/>
        </w:rPr>
      </w:pPr>
    </w:p>
    <w:p w14:paraId="73745BD1" w14:textId="1C2A30BD" w:rsidR="0041027F" w:rsidRPr="00F469F0" w:rsidRDefault="00A72212" w:rsidP="00441B6F">
      <w:pPr>
        <w:pStyle w:val="ReferHead"/>
        <w:spacing w:after="0"/>
        <w:jc w:val="both"/>
        <w:rPr>
          <w:rFonts w:ascii="Arial" w:hAnsi="Arial" w:cs="Arial"/>
          <w:b w:val="0"/>
          <w:caps w:val="0"/>
          <w:sz w:val="20"/>
          <w:u w:val="single"/>
        </w:rPr>
      </w:pPr>
      <w:r>
        <w:rPr>
          <w:rFonts w:ascii="Arial" w:hAnsi="Arial" w:cs="Arial"/>
          <w:b w:val="0"/>
          <w:caps w:val="0"/>
          <w:sz w:val="20"/>
        </w:rPr>
        <w:t>Approval from ethical committee was taken for the given study.</w:t>
      </w:r>
    </w:p>
    <w:p w14:paraId="51F3530A" w14:textId="77777777" w:rsidR="00860000" w:rsidRDefault="00860000" w:rsidP="00441B6F">
      <w:pPr>
        <w:pStyle w:val="ReferHead"/>
        <w:spacing w:after="0"/>
        <w:jc w:val="both"/>
        <w:rPr>
          <w:rFonts w:ascii="Arial" w:hAnsi="Arial" w:cs="Arial"/>
        </w:rPr>
      </w:pPr>
    </w:p>
    <w:p w14:paraId="7EC599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8D4935" w14:textId="77777777" w:rsidR="00790ADA" w:rsidRPr="00FB3A86" w:rsidRDefault="00790ADA" w:rsidP="00441B6F">
      <w:pPr>
        <w:pStyle w:val="ReferHead"/>
        <w:spacing w:after="0"/>
        <w:jc w:val="both"/>
        <w:rPr>
          <w:rFonts w:ascii="Arial" w:hAnsi="Arial" w:cs="Arial"/>
        </w:rPr>
      </w:pPr>
    </w:p>
    <w:p w14:paraId="3AAA9280" w14:textId="77777777" w:rsidR="00752AA2" w:rsidRPr="00752AA2" w:rsidRDefault="00752AA2" w:rsidP="00752AA2">
      <w:pPr>
        <w:pStyle w:val="Body"/>
        <w:numPr>
          <w:ilvl w:val="0"/>
          <w:numId w:val="33"/>
        </w:numPr>
        <w:spacing w:after="0"/>
        <w:rPr>
          <w:lang w:val="en-IN"/>
        </w:rPr>
      </w:pPr>
      <w:r w:rsidRPr="00752AA2">
        <w:rPr>
          <w:lang w:val="en-IN"/>
        </w:rPr>
        <w:t xml:space="preserve">Global cancer observatory. International agency for research on cancer. World health organization. Available from: https://gco.iarc.fr/. </w:t>
      </w:r>
    </w:p>
    <w:p w14:paraId="3CC31A48" w14:textId="77777777" w:rsidR="00752AA2" w:rsidRPr="00752AA2" w:rsidRDefault="00752AA2" w:rsidP="00752AA2">
      <w:pPr>
        <w:pStyle w:val="Body"/>
        <w:numPr>
          <w:ilvl w:val="0"/>
          <w:numId w:val="33"/>
        </w:numPr>
        <w:spacing w:after="0"/>
        <w:rPr>
          <w:lang w:val="en-IN"/>
        </w:rPr>
      </w:pPr>
      <w:proofErr w:type="spellStart"/>
      <w:r w:rsidRPr="00752AA2">
        <w:rPr>
          <w:lang w:val="en-IN"/>
        </w:rPr>
        <w:t>Ferlay</w:t>
      </w:r>
      <w:proofErr w:type="spellEnd"/>
      <w:r w:rsidRPr="00752AA2">
        <w:rPr>
          <w:lang w:val="en-IN"/>
        </w:rPr>
        <w:t xml:space="preserve"> J, </w:t>
      </w:r>
      <w:proofErr w:type="spellStart"/>
      <w:r w:rsidRPr="00752AA2">
        <w:rPr>
          <w:lang w:val="en-IN"/>
        </w:rPr>
        <w:t>Colombet</w:t>
      </w:r>
      <w:proofErr w:type="spellEnd"/>
      <w:r w:rsidRPr="00752AA2">
        <w:rPr>
          <w:lang w:val="en-IN"/>
        </w:rPr>
        <w:t xml:space="preserve"> M, </w:t>
      </w:r>
      <w:proofErr w:type="spellStart"/>
      <w:r w:rsidRPr="00752AA2">
        <w:rPr>
          <w:lang w:val="en-IN"/>
        </w:rPr>
        <w:t>Soerjomataram</w:t>
      </w:r>
      <w:proofErr w:type="spellEnd"/>
      <w:r w:rsidRPr="00752AA2">
        <w:rPr>
          <w:lang w:val="en-IN"/>
        </w:rPr>
        <w:t xml:space="preserve"> I, Mathers C, Parkin DM, Piñeros M, et al. Estimating the global cancer incidence and mortality in 2018: GLOBOCAN sources and methods. Int J Cancer </w:t>
      </w:r>
      <w:proofErr w:type="gramStart"/>
      <w:r w:rsidRPr="00752AA2">
        <w:rPr>
          <w:lang w:val="en-IN"/>
        </w:rPr>
        <w:t>2019;144:1941</w:t>
      </w:r>
      <w:proofErr w:type="gramEnd"/>
      <w:r w:rsidRPr="00752AA2">
        <w:rPr>
          <w:lang w:val="en-IN"/>
        </w:rPr>
        <w:noBreakHyphen/>
        <w:t>53.</w:t>
      </w:r>
    </w:p>
    <w:p w14:paraId="23D41792" w14:textId="77777777" w:rsidR="00752AA2" w:rsidRPr="00752AA2" w:rsidRDefault="00752AA2" w:rsidP="00752AA2">
      <w:pPr>
        <w:pStyle w:val="Body"/>
        <w:numPr>
          <w:ilvl w:val="0"/>
          <w:numId w:val="33"/>
        </w:numPr>
        <w:spacing w:after="0"/>
        <w:rPr>
          <w:lang w:val="en-IN"/>
        </w:rPr>
      </w:pPr>
      <w:r w:rsidRPr="00752AA2">
        <w:t xml:space="preserve">Gormley M, </w:t>
      </w:r>
      <w:proofErr w:type="spellStart"/>
      <w:r w:rsidRPr="00752AA2">
        <w:t>Creaney</w:t>
      </w:r>
      <w:proofErr w:type="spellEnd"/>
      <w:r w:rsidRPr="00752AA2">
        <w:t xml:space="preserve"> G, </w:t>
      </w:r>
      <w:proofErr w:type="spellStart"/>
      <w:r w:rsidRPr="00752AA2">
        <w:t>Schache</w:t>
      </w:r>
      <w:proofErr w:type="spellEnd"/>
      <w:r w:rsidRPr="00752AA2">
        <w:t xml:space="preserve"> A, </w:t>
      </w:r>
      <w:proofErr w:type="spellStart"/>
      <w:r w:rsidRPr="00752AA2">
        <w:t>Ingarfield</w:t>
      </w:r>
      <w:proofErr w:type="spellEnd"/>
      <w:r w:rsidRPr="00752AA2">
        <w:t xml:space="preserve"> K, Conway DI. Reviewing the epidemiology of head and neck cancer: definitions, trends and risk factors. Br Dent J </w:t>
      </w:r>
      <w:proofErr w:type="gramStart"/>
      <w:r w:rsidRPr="00752AA2">
        <w:t>2022;233:780</w:t>
      </w:r>
      <w:proofErr w:type="gramEnd"/>
      <w:r w:rsidRPr="00752AA2">
        <w:t>–6.</w:t>
      </w:r>
    </w:p>
    <w:p w14:paraId="1A990698" w14:textId="77777777" w:rsidR="00752AA2" w:rsidRPr="00752AA2" w:rsidRDefault="00752AA2" w:rsidP="00752AA2">
      <w:pPr>
        <w:pStyle w:val="Body"/>
        <w:numPr>
          <w:ilvl w:val="0"/>
          <w:numId w:val="33"/>
        </w:numPr>
        <w:spacing w:after="0"/>
        <w:rPr>
          <w:lang w:val="en-IN"/>
        </w:rPr>
      </w:pPr>
      <w:r w:rsidRPr="00752AA2">
        <w:t xml:space="preserve">Orlandi E., Alfieri S., Simon C., Trama A., Licitra L., Hackl M., Van </w:t>
      </w:r>
      <w:proofErr w:type="spellStart"/>
      <w:r w:rsidRPr="00752AA2">
        <w:t>Eycken</w:t>
      </w:r>
      <w:proofErr w:type="spellEnd"/>
      <w:r w:rsidRPr="00752AA2">
        <w:t xml:space="preserve"> E., Henau K., Dimitrova N., </w:t>
      </w:r>
      <w:proofErr w:type="spellStart"/>
      <w:r w:rsidRPr="00752AA2">
        <w:t>Sekerija</w:t>
      </w:r>
      <w:proofErr w:type="spellEnd"/>
      <w:r w:rsidRPr="00752AA2">
        <w:t xml:space="preserve"> M., et al. Treatment challenges in and outside a network setting: Head and neck cancers. Eur. J. Surg. Oncol. </w:t>
      </w:r>
      <w:proofErr w:type="gramStart"/>
      <w:r w:rsidRPr="00752AA2">
        <w:t>2019;45:40</w:t>
      </w:r>
      <w:proofErr w:type="gramEnd"/>
      <w:r w:rsidRPr="00752AA2">
        <w:t xml:space="preserve">–45. </w:t>
      </w:r>
      <w:proofErr w:type="spellStart"/>
      <w:r w:rsidRPr="00752AA2">
        <w:t>doi</w:t>
      </w:r>
      <w:proofErr w:type="spellEnd"/>
      <w:r w:rsidRPr="00752AA2">
        <w:t>: 10.1016/j.ejso.2018.02.007.</w:t>
      </w:r>
    </w:p>
    <w:p w14:paraId="7B9EC4CA" w14:textId="77777777" w:rsidR="00752AA2" w:rsidRPr="00752AA2" w:rsidRDefault="00752AA2" w:rsidP="00752AA2">
      <w:pPr>
        <w:pStyle w:val="Body"/>
        <w:numPr>
          <w:ilvl w:val="0"/>
          <w:numId w:val="33"/>
        </w:numPr>
        <w:spacing w:after="0"/>
        <w:rPr>
          <w:lang w:val="en-IN"/>
        </w:rPr>
      </w:pPr>
      <w:r w:rsidRPr="00752AA2">
        <w:t xml:space="preserve">Johnson D.E., Burtness B., Leemans C.R., Lui V.W.Y., Bauman J.E., Grandis J.R. Head and neck squamous cell carcinoma. Nat. Rev. Dis. Primers. </w:t>
      </w:r>
      <w:proofErr w:type="gramStart"/>
      <w:r w:rsidRPr="00752AA2">
        <w:t>2020;6:92</w:t>
      </w:r>
      <w:proofErr w:type="gramEnd"/>
      <w:r w:rsidRPr="00752AA2">
        <w:t xml:space="preserve">. </w:t>
      </w:r>
      <w:proofErr w:type="spellStart"/>
      <w:r w:rsidRPr="00752AA2">
        <w:t>doi</w:t>
      </w:r>
      <w:proofErr w:type="spellEnd"/>
      <w:r w:rsidRPr="00752AA2">
        <w:t>: 10.1038/s41572-020-00224-3.</w:t>
      </w:r>
    </w:p>
    <w:p w14:paraId="14F075D7" w14:textId="77777777" w:rsidR="00752AA2" w:rsidRPr="00752AA2" w:rsidRDefault="00752AA2" w:rsidP="00752AA2">
      <w:pPr>
        <w:pStyle w:val="Body"/>
        <w:numPr>
          <w:ilvl w:val="0"/>
          <w:numId w:val="33"/>
        </w:numPr>
        <w:spacing w:after="0"/>
        <w:rPr>
          <w:lang w:val="en-IN"/>
        </w:rPr>
      </w:pPr>
      <w:proofErr w:type="spellStart"/>
      <w:r w:rsidRPr="00752AA2">
        <w:rPr>
          <w:lang w:val="en-IN"/>
        </w:rPr>
        <w:t>Bagal</w:t>
      </w:r>
      <w:proofErr w:type="spellEnd"/>
      <w:r w:rsidRPr="00752AA2">
        <w:rPr>
          <w:lang w:val="en-IN"/>
        </w:rPr>
        <w:t xml:space="preserve"> S, </w:t>
      </w:r>
      <w:proofErr w:type="spellStart"/>
      <w:r w:rsidRPr="00752AA2">
        <w:rPr>
          <w:lang w:val="en-IN"/>
        </w:rPr>
        <w:t>Budukh</w:t>
      </w:r>
      <w:proofErr w:type="spellEnd"/>
      <w:r w:rsidRPr="00752AA2">
        <w:rPr>
          <w:lang w:val="en-IN"/>
        </w:rPr>
        <w:t xml:space="preserve"> A, Thakur JS, Dora T, </w:t>
      </w:r>
      <w:proofErr w:type="spellStart"/>
      <w:r w:rsidRPr="00752AA2">
        <w:rPr>
          <w:lang w:val="en-IN"/>
        </w:rPr>
        <w:t>Qayyumi</w:t>
      </w:r>
      <w:proofErr w:type="spellEnd"/>
      <w:r w:rsidRPr="00752AA2">
        <w:rPr>
          <w:lang w:val="en-IN"/>
        </w:rPr>
        <w:t xml:space="preserve"> B, Khanna D, Fernandes D, Chakravarti P, Singh R, Patil S, Dikshit R, Chaturvedi P. Head and neck cancer burden in India: an analysis from published data of 37 population-based cancer registries. </w:t>
      </w:r>
      <w:proofErr w:type="spellStart"/>
      <w:r w:rsidRPr="00752AA2">
        <w:rPr>
          <w:lang w:val="en-IN"/>
        </w:rPr>
        <w:t>Ecancermedicalscience</w:t>
      </w:r>
      <w:proofErr w:type="spellEnd"/>
      <w:r w:rsidRPr="00752AA2">
        <w:rPr>
          <w:lang w:val="en-IN"/>
        </w:rPr>
        <w:t xml:space="preserve">. 2023 Sep </w:t>
      </w:r>
      <w:proofErr w:type="gramStart"/>
      <w:r w:rsidRPr="00752AA2">
        <w:rPr>
          <w:lang w:val="en-IN"/>
        </w:rPr>
        <w:t>21;17:1603</w:t>
      </w:r>
      <w:proofErr w:type="gramEnd"/>
      <w:r w:rsidRPr="00752AA2">
        <w:rPr>
          <w:lang w:val="en-IN"/>
        </w:rPr>
        <w:t xml:space="preserve">. </w:t>
      </w:r>
      <w:proofErr w:type="spellStart"/>
      <w:r w:rsidRPr="00752AA2">
        <w:rPr>
          <w:lang w:val="en-IN"/>
        </w:rPr>
        <w:t>doi</w:t>
      </w:r>
      <w:proofErr w:type="spellEnd"/>
      <w:r w:rsidRPr="00752AA2">
        <w:rPr>
          <w:lang w:val="en-IN"/>
        </w:rPr>
        <w:t>: 10.3332/ecancer.2023.1603. PMID: 37799939; PMCID: PMC10550331.</w:t>
      </w:r>
    </w:p>
    <w:p w14:paraId="67E587B4" w14:textId="77777777" w:rsidR="00752AA2" w:rsidRPr="00752AA2" w:rsidRDefault="00752AA2" w:rsidP="00752AA2">
      <w:pPr>
        <w:pStyle w:val="Body"/>
        <w:numPr>
          <w:ilvl w:val="0"/>
          <w:numId w:val="33"/>
        </w:numPr>
        <w:spacing w:after="0"/>
        <w:rPr>
          <w:lang w:val="en-IN"/>
        </w:rPr>
      </w:pPr>
      <w:r w:rsidRPr="00752AA2">
        <w:t xml:space="preserve">Rai B, </w:t>
      </w:r>
      <w:proofErr w:type="spellStart"/>
      <w:r w:rsidRPr="00752AA2">
        <w:t>Bramhankar</w:t>
      </w:r>
      <w:proofErr w:type="spellEnd"/>
      <w:r w:rsidRPr="00752AA2">
        <w:t xml:space="preserve"> M. Tobacco use among Indian states: Key findings from the latest demographic health survey 2019-2020. Tob Prev Cessat. 2021 Mar </w:t>
      </w:r>
      <w:proofErr w:type="gramStart"/>
      <w:r w:rsidRPr="00752AA2">
        <w:t>9;7:19</w:t>
      </w:r>
      <w:proofErr w:type="gramEnd"/>
      <w:r w:rsidRPr="00752AA2">
        <w:t xml:space="preserve">. </w:t>
      </w:r>
      <w:proofErr w:type="spellStart"/>
      <w:r w:rsidRPr="00752AA2">
        <w:t>doi</w:t>
      </w:r>
      <w:proofErr w:type="spellEnd"/>
      <w:r w:rsidRPr="00752AA2">
        <w:t>: 10.18332/</w:t>
      </w:r>
      <w:proofErr w:type="spellStart"/>
      <w:r w:rsidRPr="00752AA2">
        <w:t>tpc</w:t>
      </w:r>
      <w:proofErr w:type="spellEnd"/>
      <w:r w:rsidRPr="00752AA2">
        <w:t>/132466. PMID: 33709043; PMCID: PMC7942198.</w:t>
      </w:r>
    </w:p>
    <w:p w14:paraId="6B93F2FC" w14:textId="77777777" w:rsidR="00752AA2" w:rsidRPr="00752AA2" w:rsidRDefault="00752AA2" w:rsidP="00752AA2">
      <w:pPr>
        <w:pStyle w:val="Body"/>
        <w:numPr>
          <w:ilvl w:val="0"/>
          <w:numId w:val="33"/>
        </w:numPr>
        <w:spacing w:after="0"/>
        <w:rPr>
          <w:lang w:val="en-IN"/>
        </w:rPr>
      </w:pPr>
      <w:proofErr w:type="spellStart"/>
      <w:r w:rsidRPr="00752AA2">
        <w:rPr>
          <w:lang w:val="en-IN"/>
        </w:rPr>
        <w:t>Michaelraj</w:t>
      </w:r>
      <w:proofErr w:type="spellEnd"/>
      <w:r w:rsidRPr="00752AA2">
        <w:rPr>
          <w:lang w:val="en-IN"/>
        </w:rPr>
        <w:t xml:space="preserve"> MJ, </w:t>
      </w:r>
      <w:proofErr w:type="spellStart"/>
      <w:r w:rsidRPr="00752AA2">
        <w:rPr>
          <w:lang w:val="en-IN"/>
        </w:rPr>
        <w:t>Kuttiappan</w:t>
      </w:r>
      <w:proofErr w:type="spellEnd"/>
      <w:r w:rsidRPr="00752AA2">
        <w:rPr>
          <w:lang w:val="en-IN"/>
        </w:rPr>
        <w:t xml:space="preserve"> K, Ramasamy S, Edwin Rodrigues FA, Govindaraj S. Demographic profile and risk factors of head-and-neck squamous cell carcinoma in west Tamil Nadu: A cross</w:t>
      </w:r>
      <w:r w:rsidRPr="00752AA2">
        <w:rPr>
          <w:lang w:val="en-IN"/>
        </w:rPr>
        <w:noBreakHyphen/>
        <w:t xml:space="preserve">sectional observational study. Cancer Res Stat Treat </w:t>
      </w:r>
      <w:proofErr w:type="gramStart"/>
      <w:r w:rsidRPr="00752AA2">
        <w:rPr>
          <w:lang w:val="en-IN"/>
        </w:rPr>
        <w:t>2023;6:215</w:t>
      </w:r>
      <w:proofErr w:type="gramEnd"/>
      <w:r w:rsidRPr="00752AA2">
        <w:rPr>
          <w:lang w:val="en-IN"/>
        </w:rPr>
        <w:t>-23.</w:t>
      </w:r>
    </w:p>
    <w:p w14:paraId="25DD8B49" w14:textId="77777777" w:rsidR="00752AA2" w:rsidRPr="00752AA2" w:rsidRDefault="00752AA2" w:rsidP="00752AA2">
      <w:pPr>
        <w:pStyle w:val="Body"/>
        <w:numPr>
          <w:ilvl w:val="0"/>
          <w:numId w:val="33"/>
        </w:numPr>
        <w:spacing w:after="0"/>
        <w:rPr>
          <w:lang w:val="en-IN"/>
        </w:rPr>
      </w:pPr>
      <w:r w:rsidRPr="00752AA2">
        <w:rPr>
          <w:lang w:val="en-IN"/>
        </w:rPr>
        <w:t>Goyal, A.K., Saini, J., Bakshi, J. </w:t>
      </w:r>
      <w:r w:rsidRPr="00752AA2">
        <w:rPr>
          <w:i/>
          <w:iCs/>
          <w:lang w:val="en-IN"/>
        </w:rPr>
        <w:t>et al.</w:t>
      </w:r>
      <w:r w:rsidRPr="00752AA2">
        <w:rPr>
          <w:lang w:val="en-IN"/>
        </w:rPr>
        <w:t> Prevalence, Incidence, and Mortality Trends of Head and Neck Cancers in India: A GLOBOCAN 2022 Statistics Analysis. </w:t>
      </w:r>
      <w:r w:rsidRPr="00752AA2">
        <w:rPr>
          <w:i/>
          <w:iCs/>
          <w:lang w:val="en-IN"/>
        </w:rPr>
        <w:t xml:space="preserve">Indian J </w:t>
      </w:r>
      <w:proofErr w:type="spellStart"/>
      <w:r w:rsidRPr="00752AA2">
        <w:rPr>
          <w:i/>
          <w:iCs/>
          <w:lang w:val="en-IN"/>
        </w:rPr>
        <w:t>Surg</w:t>
      </w:r>
      <w:proofErr w:type="spellEnd"/>
      <w:r w:rsidRPr="00752AA2">
        <w:rPr>
          <w:i/>
          <w:iCs/>
          <w:lang w:val="en-IN"/>
        </w:rPr>
        <w:t xml:space="preserve"> Oncol</w:t>
      </w:r>
      <w:r w:rsidRPr="00752AA2">
        <w:rPr>
          <w:lang w:val="en-IN"/>
        </w:rPr>
        <w:t> (2025). https://doi.org/10.1007/s13193-025-02264-1</w:t>
      </w:r>
    </w:p>
    <w:p w14:paraId="3F352BFD" w14:textId="77777777" w:rsidR="00752AA2" w:rsidRPr="00752AA2" w:rsidRDefault="00752AA2" w:rsidP="00752AA2">
      <w:pPr>
        <w:pStyle w:val="Body"/>
        <w:numPr>
          <w:ilvl w:val="0"/>
          <w:numId w:val="33"/>
        </w:numPr>
        <w:spacing w:after="0"/>
        <w:rPr>
          <w:lang w:val="en-IN"/>
        </w:rPr>
      </w:pPr>
      <w:r w:rsidRPr="00752AA2">
        <w:rPr>
          <w:lang w:val="en-IN"/>
        </w:rPr>
        <w:t xml:space="preserve">D’cruz A, Lin T, Anand AK, </w:t>
      </w:r>
      <w:proofErr w:type="spellStart"/>
      <w:r w:rsidRPr="00752AA2">
        <w:rPr>
          <w:lang w:val="en-IN"/>
        </w:rPr>
        <w:t>Atmakusuma</w:t>
      </w:r>
      <w:proofErr w:type="spellEnd"/>
      <w:r w:rsidRPr="00752AA2">
        <w:rPr>
          <w:lang w:val="en-IN"/>
        </w:rPr>
        <w:t xml:space="preserve"> D, </w:t>
      </w:r>
      <w:proofErr w:type="spellStart"/>
      <w:r w:rsidRPr="00752AA2">
        <w:rPr>
          <w:lang w:val="en-IN"/>
        </w:rPr>
        <w:t>Calaguas</w:t>
      </w:r>
      <w:proofErr w:type="spellEnd"/>
      <w:r w:rsidRPr="00752AA2">
        <w:rPr>
          <w:lang w:val="en-IN"/>
        </w:rPr>
        <w:t xml:space="preserve"> MJ, </w:t>
      </w:r>
      <w:proofErr w:type="spellStart"/>
      <w:r w:rsidRPr="00752AA2">
        <w:rPr>
          <w:lang w:val="en-IN"/>
        </w:rPr>
        <w:t>Chitapanarux</w:t>
      </w:r>
      <w:proofErr w:type="spellEnd"/>
      <w:r w:rsidRPr="00752AA2">
        <w:rPr>
          <w:lang w:val="en-IN"/>
        </w:rPr>
        <w:t xml:space="preserve"> I, et al. Consensus recommendations for management of head and neck cancer in Asian countries: A review of international guidelines. Oral Oncol </w:t>
      </w:r>
      <w:proofErr w:type="gramStart"/>
      <w:r w:rsidRPr="00752AA2">
        <w:rPr>
          <w:lang w:val="en-IN"/>
        </w:rPr>
        <w:t>2013;49:872</w:t>
      </w:r>
      <w:proofErr w:type="gramEnd"/>
      <w:r w:rsidRPr="00752AA2">
        <w:rPr>
          <w:lang w:val="en-IN"/>
        </w:rPr>
        <w:noBreakHyphen/>
        <w:t>7.</w:t>
      </w:r>
    </w:p>
    <w:p w14:paraId="75E552C9" w14:textId="77777777" w:rsidR="00752AA2" w:rsidRPr="00752AA2" w:rsidRDefault="00752AA2" w:rsidP="00752AA2">
      <w:pPr>
        <w:pStyle w:val="Body"/>
        <w:numPr>
          <w:ilvl w:val="0"/>
          <w:numId w:val="33"/>
        </w:numPr>
        <w:spacing w:after="0"/>
        <w:rPr>
          <w:lang w:val="en-IN"/>
        </w:rPr>
      </w:pPr>
      <w:r w:rsidRPr="00752AA2">
        <w:t xml:space="preserve">Yuan, Y., Huang, J. wen, Cao, J. </w:t>
      </w:r>
      <w:proofErr w:type="spellStart"/>
      <w:r w:rsidRPr="00752AA2">
        <w:t>lin</w:t>
      </w:r>
      <w:proofErr w:type="spellEnd"/>
      <w:r w:rsidRPr="00752AA2">
        <w:t xml:space="preserve">, Wu, J. hui, Wang, L. ling, Gan, H., … Ye, F. (2025). Tobacco and alcohol use are the risk factors responsible for the greatest </w:t>
      </w:r>
    </w:p>
    <w:p w14:paraId="79A5ECF7" w14:textId="77777777" w:rsidR="00752AA2" w:rsidRPr="00752AA2" w:rsidRDefault="00752AA2" w:rsidP="00752AA2">
      <w:pPr>
        <w:pStyle w:val="Body"/>
        <w:spacing w:after="0"/>
        <w:rPr>
          <w:lang w:val="en-IN"/>
        </w:rPr>
      </w:pPr>
    </w:p>
    <w:p w14:paraId="6D80BAFC" w14:textId="77777777" w:rsidR="00752AA2" w:rsidRPr="00752AA2" w:rsidRDefault="00752AA2" w:rsidP="00752AA2">
      <w:pPr>
        <w:pStyle w:val="Body"/>
        <w:spacing w:after="0"/>
        <w:rPr>
          <w:lang w:val="en-IN"/>
        </w:rPr>
      </w:pPr>
    </w:p>
    <w:sectPr w:rsidR="00752AA2" w:rsidRPr="00752AA2" w:rsidSect="00F47270">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12D23" w14:textId="77777777" w:rsidR="00B1457A" w:rsidRDefault="00B1457A" w:rsidP="00C37E61">
      <w:r>
        <w:separator/>
      </w:r>
    </w:p>
  </w:endnote>
  <w:endnote w:type="continuationSeparator" w:id="0">
    <w:p w14:paraId="6C2C4DAF" w14:textId="77777777" w:rsidR="00B1457A" w:rsidRDefault="00B145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DFC1" w14:textId="77777777" w:rsidR="00F47270" w:rsidRDefault="00F47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9D7D" w14:textId="37AD73E2" w:rsidR="00C37E61" w:rsidRPr="00E9180B" w:rsidRDefault="00C37E61" w:rsidP="00E91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272B" w14:textId="2D5C7A1E" w:rsidR="00754C9A" w:rsidRPr="005B44C7" w:rsidRDefault="00754C9A" w:rsidP="005B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6FBF" w14:textId="77777777" w:rsidR="00B1457A" w:rsidRDefault="00B1457A" w:rsidP="00C37E61">
      <w:r>
        <w:separator/>
      </w:r>
    </w:p>
  </w:footnote>
  <w:footnote w:type="continuationSeparator" w:id="0">
    <w:p w14:paraId="1A099A8D" w14:textId="77777777" w:rsidR="00B1457A" w:rsidRDefault="00B145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BF5F" w14:textId="0333B1BA" w:rsidR="00F47270" w:rsidRDefault="00F47270">
    <w:pPr>
      <w:pStyle w:val="Header"/>
    </w:pPr>
    <w:r>
      <w:rPr>
        <w:noProof/>
      </w:rPr>
      <w:pict w14:anchorId="4B40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3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EA78" w14:textId="0F315E0F" w:rsidR="00F47270" w:rsidRDefault="00F47270">
    <w:pPr>
      <w:pStyle w:val="Header"/>
    </w:pPr>
    <w:r>
      <w:rPr>
        <w:noProof/>
      </w:rPr>
      <w:pict w14:anchorId="02443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3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CABB" w14:textId="73F908BC" w:rsidR="00296529" w:rsidRPr="00296529" w:rsidRDefault="00F47270" w:rsidP="00296529">
    <w:pPr>
      <w:ind w:left="2160"/>
      <w:jc w:val="center"/>
      <w:rPr>
        <w:rFonts w:ascii="Times New Roman" w:eastAsia="Calibri" w:hAnsi="Times New Roman"/>
        <w:i/>
        <w:sz w:val="18"/>
        <w:szCs w:val="22"/>
      </w:rPr>
    </w:pPr>
    <w:r>
      <w:rPr>
        <w:noProof/>
      </w:rPr>
      <w:pict w14:anchorId="4F89C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32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201E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43F7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7160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9445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361B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C1AE3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00030"/>
    <w:multiLevelType w:val="multilevel"/>
    <w:tmpl w:val="25B0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F7A1A"/>
    <w:multiLevelType w:val="multilevel"/>
    <w:tmpl w:val="3E1F7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42FD6"/>
    <w:multiLevelType w:val="multilevel"/>
    <w:tmpl w:val="59542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MgSSRsbGlqYW5ko6SsGpxcWZ+XkgBYa1AHoGY1As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2B67"/>
    <w:rsid w:val="001C2EB5"/>
    <w:rsid w:val="001D3A51"/>
    <w:rsid w:val="001E10D2"/>
    <w:rsid w:val="001E25B4"/>
    <w:rsid w:val="001E44FE"/>
    <w:rsid w:val="001F471D"/>
    <w:rsid w:val="00200595"/>
    <w:rsid w:val="00204835"/>
    <w:rsid w:val="00231920"/>
    <w:rsid w:val="0023195C"/>
    <w:rsid w:val="00237159"/>
    <w:rsid w:val="0024282C"/>
    <w:rsid w:val="00243B17"/>
    <w:rsid w:val="002460DC"/>
    <w:rsid w:val="00250985"/>
    <w:rsid w:val="002556F6"/>
    <w:rsid w:val="0027691A"/>
    <w:rsid w:val="00283105"/>
    <w:rsid w:val="00284C4C"/>
    <w:rsid w:val="00287B9D"/>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A7E"/>
    <w:rsid w:val="00401927"/>
    <w:rsid w:val="0041027F"/>
    <w:rsid w:val="00412475"/>
    <w:rsid w:val="00423789"/>
    <w:rsid w:val="00440F43"/>
    <w:rsid w:val="00441B6F"/>
    <w:rsid w:val="00446221"/>
    <w:rsid w:val="00450E62"/>
    <w:rsid w:val="004539DB"/>
    <w:rsid w:val="00471A80"/>
    <w:rsid w:val="00473DCE"/>
    <w:rsid w:val="004D305E"/>
    <w:rsid w:val="004D4277"/>
    <w:rsid w:val="00502516"/>
    <w:rsid w:val="00505F06"/>
    <w:rsid w:val="00506828"/>
    <w:rsid w:val="0053056E"/>
    <w:rsid w:val="00554FDA"/>
    <w:rsid w:val="005B44C7"/>
    <w:rsid w:val="005C784C"/>
    <w:rsid w:val="005D17F6"/>
    <w:rsid w:val="005E5539"/>
    <w:rsid w:val="00602BF5"/>
    <w:rsid w:val="00617FDD"/>
    <w:rsid w:val="00633614"/>
    <w:rsid w:val="00633F68"/>
    <w:rsid w:val="00636EB2"/>
    <w:rsid w:val="006375B8"/>
    <w:rsid w:val="00655C0F"/>
    <w:rsid w:val="0066510A"/>
    <w:rsid w:val="00667E43"/>
    <w:rsid w:val="00673F9F"/>
    <w:rsid w:val="00686953"/>
    <w:rsid w:val="00687DEA"/>
    <w:rsid w:val="00687E67"/>
    <w:rsid w:val="006967F7"/>
    <w:rsid w:val="006A250C"/>
    <w:rsid w:val="006B21D3"/>
    <w:rsid w:val="006B57D0"/>
    <w:rsid w:val="006D30FF"/>
    <w:rsid w:val="006D6940"/>
    <w:rsid w:val="006F11EC"/>
    <w:rsid w:val="006F6A61"/>
    <w:rsid w:val="0070082C"/>
    <w:rsid w:val="007369E6"/>
    <w:rsid w:val="00746E59"/>
    <w:rsid w:val="00752AA2"/>
    <w:rsid w:val="00754C9A"/>
    <w:rsid w:val="0075599A"/>
    <w:rsid w:val="00761D52"/>
    <w:rsid w:val="0077749E"/>
    <w:rsid w:val="00790ADA"/>
    <w:rsid w:val="007D2288"/>
    <w:rsid w:val="007E088F"/>
    <w:rsid w:val="007F7B32"/>
    <w:rsid w:val="008014DF"/>
    <w:rsid w:val="00804BC2"/>
    <w:rsid w:val="0081431A"/>
    <w:rsid w:val="008221A9"/>
    <w:rsid w:val="0083216F"/>
    <w:rsid w:val="00860000"/>
    <w:rsid w:val="00863BD3"/>
    <w:rsid w:val="008641ED"/>
    <w:rsid w:val="00866D66"/>
    <w:rsid w:val="008671C6"/>
    <w:rsid w:val="00875803"/>
    <w:rsid w:val="008B459E"/>
    <w:rsid w:val="008E13AE"/>
    <w:rsid w:val="008E1506"/>
    <w:rsid w:val="008E710C"/>
    <w:rsid w:val="008F69D6"/>
    <w:rsid w:val="00900CC2"/>
    <w:rsid w:val="00902823"/>
    <w:rsid w:val="00915CA6"/>
    <w:rsid w:val="00927834"/>
    <w:rsid w:val="009500A6"/>
    <w:rsid w:val="00957C18"/>
    <w:rsid w:val="009659BA"/>
    <w:rsid w:val="00983040"/>
    <w:rsid w:val="00990BF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783"/>
    <w:rsid w:val="00A347C0"/>
    <w:rsid w:val="00A51431"/>
    <w:rsid w:val="00A539AD"/>
    <w:rsid w:val="00A72212"/>
    <w:rsid w:val="00A94063"/>
    <w:rsid w:val="00AA6219"/>
    <w:rsid w:val="00AA74E0"/>
    <w:rsid w:val="00AB703F"/>
    <w:rsid w:val="00AC6BB8"/>
    <w:rsid w:val="00AD625E"/>
    <w:rsid w:val="00AE008F"/>
    <w:rsid w:val="00AE769C"/>
    <w:rsid w:val="00B01FCD"/>
    <w:rsid w:val="00B13013"/>
    <w:rsid w:val="00B1457A"/>
    <w:rsid w:val="00B1776C"/>
    <w:rsid w:val="00B431E3"/>
    <w:rsid w:val="00B52583"/>
    <w:rsid w:val="00B52896"/>
    <w:rsid w:val="00B95236"/>
    <w:rsid w:val="00B96BD9"/>
    <w:rsid w:val="00BA1B01"/>
    <w:rsid w:val="00BA2641"/>
    <w:rsid w:val="00BB37AA"/>
    <w:rsid w:val="00BC53A0"/>
    <w:rsid w:val="00BE4CEE"/>
    <w:rsid w:val="00BE62AD"/>
    <w:rsid w:val="00BF121F"/>
    <w:rsid w:val="00BF1F80"/>
    <w:rsid w:val="00C166EF"/>
    <w:rsid w:val="00C17EB0"/>
    <w:rsid w:val="00C27F5F"/>
    <w:rsid w:val="00C30A0F"/>
    <w:rsid w:val="00C37E61"/>
    <w:rsid w:val="00C70F1B"/>
    <w:rsid w:val="00C71A47"/>
    <w:rsid w:val="00C7464C"/>
    <w:rsid w:val="00C808C1"/>
    <w:rsid w:val="00C85588"/>
    <w:rsid w:val="00C85A0D"/>
    <w:rsid w:val="00CD286D"/>
    <w:rsid w:val="00CD6755"/>
    <w:rsid w:val="00CD6856"/>
    <w:rsid w:val="00CE0089"/>
    <w:rsid w:val="00CE793C"/>
    <w:rsid w:val="00CF193C"/>
    <w:rsid w:val="00CF6C88"/>
    <w:rsid w:val="00D0240B"/>
    <w:rsid w:val="00D173F1"/>
    <w:rsid w:val="00D24588"/>
    <w:rsid w:val="00D339D2"/>
    <w:rsid w:val="00D74CB0"/>
    <w:rsid w:val="00D80A9F"/>
    <w:rsid w:val="00D8295D"/>
    <w:rsid w:val="00DC2A65"/>
    <w:rsid w:val="00DE15F0"/>
    <w:rsid w:val="00DE5663"/>
    <w:rsid w:val="00DE78AA"/>
    <w:rsid w:val="00E053D0"/>
    <w:rsid w:val="00E15994"/>
    <w:rsid w:val="00E16F7E"/>
    <w:rsid w:val="00E3114E"/>
    <w:rsid w:val="00E31A70"/>
    <w:rsid w:val="00E35B02"/>
    <w:rsid w:val="00E47F42"/>
    <w:rsid w:val="00E66496"/>
    <w:rsid w:val="00E66B35"/>
    <w:rsid w:val="00E66E10"/>
    <w:rsid w:val="00E769F6"/>
    <w:rsid w:val="00E8407C"/>
    <w:rsid w:val="00E84F3C"/>
    <w:rsid w:val="00E9180B"/>
    <w:rsid w:val="00EA012C"/>
    <w:rsid w:val="00EA080C"/>
    <w:rsid w:val="00EC6A55"/>
    <w:rsid w:val="00ED0288"/>
    <w:rsid w:val="00EE52CB"/>
    <w:rsid w:val="00EF1E2E"/>
    <w:rsid w:val="00EF581D"/>
    <w:rsid w:val="00EF7FD8"/>
    <w:rsid w:val="00F06F59"/>
    <w:rsid w:val="00F17988"/>
    <w:rsid w:val="00F469F0"/>
    <w:rsid w:val="00F4727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6E80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C61D8F6-DC96-41F5-960F-8D405FAEE1ED}" type="doc">
      <dgm:prSet loTypeId="urn:microsoft.com/office/officeart/2005/8/layout/orgChart1#1" loCatId="hierarchy" qsTypeId="urn:microsoft.com/office/officeart/2005/8/quickstyle/simple1#1" qsCatId="simple" csTypeId="urn:microsoft.com/office/officeart/2005/8/colors/accent0_1#1" csCatId="mainScheme" phldr="1"/>
      <dgm:spPr/>
      <dgm:t>
        <a:bodyPr/>
        <a:lstStyle/>
        <a:p>
          <a:endParaRPr lang="en-IN"/>
        </a:p>
      </dgm:t>
    </dgm:pt>
    <dgm:pt modelId="{1C3142A4-C326-4313-9C94-26072513871B}">
      <dgm:prSet phldrT="[Text]" custT="1"/>
      <dgm:spPr/>
      <dgm:t>
        <a:bodyPr/>
        <a:lstStyle/>
        <a:p>
          <a:r>
            <a:rPr lang="en-IN" sz="1200"/>
            <a:t>Patients of HNSCC presenting to Surgical oncology OPD</a:t>
          </a:r>
        </a:p>
      </dgm:t>
    </dgm:pt>
    <dgm:pt modelId="{2A9ADB0D-F12A-4A5B-9725-A1E53DAED2BE}" type="parTrans" cxnId="{E2311F24-B2A0-489A-AB3A-F0553D4D31A3}">
      <dgm:prSet/>
      <dgm:spPr/>
      <dgm:t>
        <a:bodyPr/>
        <a:lstStyle/>
        <a:p>
          <a:endParaRPr lang="en-IN" sz="1200"/>
        </a:p>
      </dgm:t>
    </dgm:pt>
    <dgm:pt modelId="{6F301792-50DE-4768-A358-AB4B4E04ACB8}" type="sibTrans" cxnId="{E2311F24-B2A0-489A-AB3A-F0553D4D31A3}">
      <dgm:prSet/>
      <dgm:spPr/>
      <dgm:t>
        <a:bodyPr/>
        <a:lstStyle/>
        <a:p>
          <a:endParaRPr lang="en-IN" sz="1200"/>
        </a:p>
      </dgm:t>
    </dgm:pt>
    <dgm:pt modelId="{28BDBA29-BDF5-47B8-BEB4-AE1175B08FCA}">
      <dgm:prSet phldrT="[Text]" custT="1"/>
      <dgm:spPr/>
      <dgm:t>
        <a:bodyPr/>
        <a:lstStyle/>
        <a:p>
          <a:r>
            <a:rPr lang="en-IN" sz="1200"/>
            <a:t>Relevant history taken	and clinical examination done</a:t>
          </a:r>
        </a:p>
      </dgm:t>
    </dgm:pt>
    <dgm:pt modelId="{B5668740-5034-4849-B47F-DA3342A3D3CE}" type="parTrans" cxnId="{C375BF86-0693-4878-9617-5EC8D589B7B5}">
      <dgm:prSet/>
      <dgm:spPr/>
      <dgm:t>
        <a:bodyPr/>
        <a:lstStyle/>
        <a:p>
          <a:endParaRPr lang="en-IN" sz="1200"/>
        </a:p>
      </dgm:t>
    </dgm:pt>
    <dgm:pt modelId="{8BB656E0-58D5-43E1-B1C9-95DDE9A9545F}" type="sibTrans" cxnId="{C375BF86-0693-4878-9617-5EC8D589B7B5}">
      <dgm:prSet/>
      <dgm:spPr/>
      <dgm:t>
        <a:bodyPr/>
        <a:lstStyle/>
        <a:p>
          <a:endParaRPr lang="en-IN" sz="1200"/>
        </a:p>
      </dgm:t>
    </dgm:pt>
    <dgm:pt modelId="{A97AA4D8-BA06-4965-9E31-248864FC5751}">
      <dgm:prSet custT="1"/>
      <dgm:spPr/>
      <dgm:t>
        <a:bodyPr/>
        <a:lstStyle/>
        <a:p>
          <a:r>
            <a:rPr lang="en-IN" sz="1200"/>
            <a:t>Baseline investigations (CBC, LFT, KFT, coagulation profile, serology)</a:t>
          </a:r>
        </a:p>
      </dgm:t>
    </dgm:pt>
    <dgm:pt modelId="{67236374-6B24-41F2-945C-F3E764D56381}" type="parTrans" cxnId="{2981C48B-D165-4ACD-9BB5-D18A18A1A365}">
      <dgm:prSet/>
      <dgm:spPr/>
      <dgm:t>
        <a:bodyPr/>
        <a:lstStyle/>
        <a:p>
          <a:endParaRPr lang="en-IN" sz="1200"/>
        </a:p>
      </dgm:t>
    </dgm:pt>
    <dgm:pt modelId="{767B95EE-D350-4F5D-8D96-F41511669E5F}" type="sibTrans" cxnId="{2981C48B-D165-4ACD-9BB5-D18A18A1A365}">
      <dgm:prSet/>
      <dgm:spPr/>
      <dgm:t>
        <a:bodyPr/>
        <a:lstStyle/>
        <a:p>
          <a:endParaRPr lang="en-IN" sz="1200"/>
        </a:p>
      </dgm:t>
    </dgm:pt>
    <dgm:pt modelId="{B6368B19-0CA6-4089-8DE7-468B6E045B11}">
      <dgm:prSet custT="1"/>
      <dgm:spPr/>
      <dgm:t>
        <a:bodyPr/>
        <a:lstStyle/>
        <a:p>
          <a:r>
            <a:rPr lang="en-IN" sz="1200"/>
            <a:t>Diagnostic investigations (CT, MRI, PET-CT scan)</a:t>
          </a:r>
        </a:p>
      </dgm:t>
    </dgm:pt>
    <dgm:pt modelId="{9F92F8E1-F0A2-497E-B426-373EC7D899F1}" type="parTrans" cxnId="{5C63CDD0-E298-4F65-AF83-99A606342B41}">
      <dgm:prSet/>
      <dgm:spPr/>
      <dgm:t>
        <a:bodyPr/>
        <a:lstStyle/>
        <a:p>
          <a:endParaRPr lang="en-IN" sz="1200"/>
        </a:p>
      </dgm:t>
    </dgm:pt>
    <dgm:pt modelId="{4C843D67-3669-4DC2-961B-0C86DFE481E9}" type="sibTrans" cxnId="{5C63CDD0-E298-4F65-AF83-99A606342B41}">
      <dgm:prSet/>
      <dgm:spPr/>
      <dgm:t>
        <a:bodyPr/>
        <a:lstStyle/>
        <a:p>
          <a:endParaRPr lang="en-IN" sz="1200"/>
        </a:p>
      </dgm:t>
    </dgm:pt>
    <dgm:pt modelId="{33D50432-DA64-405F-8749-BE1382BD5E33}">
      <dgm:prSet custT="1"/>
      <dgm:spPr/>
      <dgm:t>
        <a:bodyPr/>
        <a:lstStyle/>
        <a:p>
          <a:r>
            <a:rPr lang="en-IN" sz="1200"/>
            <a:t>Confirmatory investigations (histopathological examination)</a:t>
          </a:r>
        </a:p>
      </dgm:t>
    </dgm:pt>
    <dgm:pt modelId="{B7F4BAE8-3C1E-4703-B8F7-DC417CA3668D}" type="parTrans" cxnId="{B19D8696-72CF-4BF2-BCC5-8015F95734F5}">
      <dgm:prSet/>
      <dgm:spPr/>
      <dgm:t>
        <a:bodyPr/>
        <a:lstStyle/>
        <a:p>
          <a:endParaRPr lang="en-IN" sz="1200"/>
        </a:p>
      </dgm:t>
    </dgm:pt>
    <dgm:pt modelId="{47CC85F4-54D1-4384-8086-323FDD071A60}" type="sibTrans" cxnId="{B19D8696-72CF-4BF2-BCC5-8015F95734F5}">
      <dgm:prSet/>
      <dgm:spPr/>
      <dgm:t>
        <a:bodyPr/>
        <a:lstStyle/>
        <a:p>
          <a:endParaRPr lang="en-IN" sz="1200"/>
        </a:p>
      </dgm:t>
    </dgm:pt>
    <dgm:pt modelId="{A9616C49-4FEB-4987-8E3E-496697409BAA}">
      <dgm:prSet custT="1"/>
      <dgm:spPr/>
      <dgm:t>
        <a:bodyPr/>
        <a:lstStyle/>
        <a:p>
          <a:r>
            <a:rPr lang="en-IN" sz="1200"/>
            <a:t>Primary site of tumor identified</a:t>
          </a:r>
        </a:p>
      </dgm:t>
    </dgm:pt>
    <dgm:pt modelId="{E9DCA4F1-DC7C-4428-8718-DB44E885A782}" type="parTrans" cxnId="{224AE0DE-F4FF-4FD0-A41D-909DCD65923B}">
      <dgm:prSet/>
      <dgm:spPr/>
      <dgm:t>
        <a:bodyPr/>
        <a:lstStyle/>
        <a:p>
          <a:endParaRPr lang="en-IN" sz="1200"/>
        </a:p>
      </dgm:t>
    </dgm:pt>
    <dgm:pt modelId="{6A3BDD3B-8D6E-418F-A926-E19C597261C8}" type="sibTrans" cxnId="{224AE0DE-F4FF-4FD0-A41D-909DCD65923B}">
      <dgm:prSet/>
      <dgm:spPr/>
      <dgm:t>
        <a:bodyPr/>
        <a:lstStyle/>
        <a:p>
          <a:endParaRPr lang="en-IN" sz="1200"/>
        </a:p>
      </dgm:t>
    </dgm:pt>
    <dgm:pt modelId="{D3DD368D-88BD-42E3-A840-36DD763A2F51}">
      <dgm:prSet custT="1"/>
      <dgm:spPr/>
      <dgm:t>
        <a:bodyPr/>
        <a:lstStyle/>
        <a:p>
          <a:r>
            <a:rPr lang="en-IN" sz="1200"/>
            <a:t>Informed consent taken from all the patients enrolled</a:t>
          </a:r>
        </a:p>
      </dgm:t>
    </dgm:pt>
    <dgm:pt modelId="{800D91E1-7655-4E45-BD02-3C0E91E88BD3}" type="parTrans" cxnId="{975FB205-687A-4DBB-8EDB-4D3D0CE752E9}">
      <dgm:prSet/>
      <dgm:spPr/>
      <dgm:t>
        <a:bodyPr/>
        <a:lstStyle/>
        <a:p>
          <a:endParaRPr lang="en-IN" sz="1200"/>
        </a:p>
      </dgm:t>
    </dgm:pt>
    <dgm:pt modelId="{AFA5DBCF-AEAF-4325-8EA4-39794216CB10}" type="sibTrans" cxnId="{975FB205-687A-4DBB-8EDB-4D3D0CE752E9}">
      <dgm:prSet/>
      <dgm:spPr/>
      <dgm:t>
        <a:bodyPr/>
        <a:lstStyle/>
        <a:p>
          <a:endParaRPr lang="en-IN" sz="1200"/>
        </a:p>
      </dgm:t>
    </dgm:pt>
    <dgm:pt modelId="{8160B548-D4C8-4FE2-B67B-D6E5B01A7FE9}">
      <dgm:prSet custT="1"/>
      <dgm:spPr/>
      <dgm:t>
        <a:bodyPr/>
        <a:lstStyle/>
        <a:p>
          <a:r>
            <a:rPr lang="en-IN" sz="1200"/>
            <a:t>Based on diagnosis, appropriate treatment given</a:t>
          </a:r>
        </a:p>
      </dgm:t>
    </dgm:pt>
    <dgm:pt modelId="{FAA6B194-C6AE-4C1A-9F39-B9193C8B02E4}" type="parTrans" cxnId="{99248023-8484-4D1B-B265-C6AFE5865E6A}">
      <dgm:prSet/>
      <dgm:spPr/>
      <dgm:t>
        <a:bodyPr/>
        <a:lstStyle/>
        <a:p>
          <a:endParaRPr lang="en-IN" sz="1200"/>
        </a:p>
      </dgm:t>
    </dgm:pt>
    <dgm:pt modelId="{73C0B58E-21D7-4DDA-8CD2-70DEF0AD8972}" type="sibTrans" cxnId="{99248023-8484-4D1B-B265-C6AFE5865E6A}">
      <dgm:prSet/>
      <dgm:spPr/>
      <dgm:t>
        <a:bodyPr/>
        <a:lstStyle/>
        <a:p>
          <a:endParaRPr lang="en-IN" sz="1200"/>
        </a:p>
      </dgm:t>
    </dgm:pt>
    <dgm:pt modelId="{D8C51711-CEFE-4828-BC22-4D0E0FF8052E}">
      <dgm:prSet custT="1"/>
      <dgm:spPr/>
      <dgm:t>
        <a:bodyPr/>
        <a:lstStyle/>
        <a:p>
          <a:r>
            <a:rPr lang="en-IN" sz="1200"/>
            <a:t>Patient followed up for</a:t>
          </a:r>
        </a:p>
      </dgm:t>
    </dgm:pt>
    <dgm:pt modelId="{E7F42DEA-D205-4767-9950-C10A76FD7317}" type="parTrans" cxnId="{2A1DE506-05AA-4665-9FD1-161ECA356ED8}">
      <dgm:prSet/>
      <dgm:spPr/>
      <dgm:t>
        <a:bodyPr/>
        <a:lstStyle/>
        <a:p>
          <a:endParaRPr lang="en-IN" sz="1200"/>
        </a:p>
      </dgm:t>
    </dgm:pt>
    <dgm:pt modelId="{6914BED8-96C2-48A1-BBA6-1F5BC5A40AAA}" type="sibTrans" cxnId="{2A1DE506-05AA-4665-9FD1-161ECA356ED8}">
      <dgm:prSet/>
      <dgm:spPr/>
      <dgm:t>
        <a:bodyPr/>
        <a:lstStyle/>
        <a:p>
          <a:endParaRPr lang="en-IN" sz="1200"/>
        </a:p>
      </dgm:t>
    </dgm:pt>
    <dgm:pt modelId="{400CBF46-45F2-4BF4-A2CA-2BAD9C96A7E9}">
      <dgm:prSet custT="1"/>
      <dgm:spPr/>
      <dgm:t>
        <a:bodyPr/>
        <a:lstStyle/>
        <a:p>
          <a:r>
            <a:rPr lang="en-IN" sz="1200"/>
            <a:t>Collected data analysed</a:t>
          </a:r>
        </a:p>
      </dgm:t>
    </dgm:pt>
    <dgm:pt modelId="{63F370A6-5F3F-4FD0-BE2E-00478D59A466}" type="parTrans" cxnId="{936F0B2E-EE06-4EFB-8672-19ED1762DFB5}">
      <dgm:prSet/>
      <dgm:spPr/>
      <dgm:t>
        <a:bodyPr/>
        <a:lstStyle/>
        <a:p>
          <a:endParaRPr lang="en-IN" sz="1200"/>
        </a:p>
      </dgm:t>
    </dgm:pt>
    <dgm:pt modelId="{D0AE4A2F-0C6C-4457-BE58-2DB6589B31C7}" type="sibTrans" cxnId="{936F0B2E-EE06-4EFB-8672-19ED1762DFB5}">
      <dgm:prSet/>
      <dgm:spPr/>
      <dgm:t>
        <a:bodyPr/>
        <a:lstStyle/>
        <a:p>
          <a:endParaRPr lang="en-IN" sz="1200"/>
        </a:p>
      </dgm:t>
    </dgm:pt>
    <dgm:pt modelId="{54D286CC-8321-457A-B7ED-760AB09F6A3C}" type="pres">
      <dgm:prSet presAssocID="{AC61D8F6-DC96-41F5-960F-8D405FAEE1ED}" presName="hierChild1" presStyleCnt="0">
        <dgm:presLayoutVars>
          <dgm:orgChart val="1"/>
          <dgm:chPref val="1"/>
          <dgm:dir val="rev"/>
          <dgm:animOne val="branch"/>
          <dgm:animLvl val="lvl"/>
          <dgm:resizeHandles/>
        </dgm:presLayoutVars>
      </dgm:prSet>
      <dgm:spPr/>
    </dgm:pt>
    <dgm:pt modelId="{9EC22BBB-0FA2-4864-9A5B-2C7F1851698A}" type="pres">
      <dgm:prSet presAssocID="{1C3142A4-C326-4313-9C94-26072513871B}" presName="hierRoot1" presStyleCnt="0">
        <dgm:presLayoutVars>
          <dgm:hierBranch val="init"/>
        </dgm:presLayoutVars>
      </dgm:prSet>
      <dgm:spPr/>
    </dgm:pt>
    <dgm:pt modelId="{8C288D55-0D59-4163-BDBF-CBFD8ADEF495}" type="pres">
      <dgm:prSet presAssocID="{1C3142A4-C326-4313-9C94-26072513871B}" presName="rootComposite1" presStyleCnt="0"/>
      <dgm:spPr/>
    </dgm:pt>
    <dgm:pt modelId="{B9FD125C-F74B-466F-BAEA-778E40A2ABCD}" type="pres">
      <dgm:prSet presAssocID="{1C3142A4-C326-4313-9C94-26072513871B}" presName="rootText1" presStyleLbl="node0" presStyleIdx="0" presStyleCnt="1" custAng="0" custScaleX="226735">
        <dgm:presLayoutVars>
          <dgm:chPref val="3"/>
        </dgm:presLayoutVars>
      </dgm:prSet>
      <dgm:spPr/>
    </dgm:pt>
    <dgm:pt modelId="{88223A2F-695D-4525-8715-FFAD1C8480C4}" type="pres">
      <dgm:prSet presAssocID="{1C3142A4-C326-4313-9C94-26072513871B}" presName="rootConnector1" presStyleLbl="node1" presStyleIdx="0" presStyleCnt="0"/>
      <dgm:spPr/>
    </dgm:pt>
    <dgm:pt modelId="{05E38AAC-3DEC-49B3-AE39-BE195AF4A6B8}" type="pres">
      <dgm:prSet presAssocID="{1C3142A4-C326-4313-9C94-26072513871B}" presName="hierChild2" presStyleCnt="0"/>
      <dgm:spPr/>
    </dgm:pt>
    <dgm:pt modelId="{9E6D0375-4961-43F8-971E-67FBAB22A149}" type="pres">
      <dgm:prSet presAssocID="{B5668740-5034-4849-B47F-DA3342A3D3CE}" presName="Name37" presStyleLbl="parChTrans1D2" presStyleIdx="0" presStyleCnt="1"/>
      <dgm:spPr/>
    </dgm:pt>
    <dgm:pt modelId="{20DA6C3A-32EE-41D0-AFA4-2C6E8AE3A2F1}" type="pres">
      <dgm:prSet presAssocID="{28BDBA29-BDF5-47B8-BEB4-AE1175B08FCA}" presName="hierRoot2" presStyleCnt="0">
        <dgm:presLayoutVars>
          <dgm:hierBranch/>
        </dgm:presLayoutVars>
      </dgm:prSet>
      <dgm:spPr/>
    </dgm:pt>
    <dgm:pt modelId="{8F194041-9040-4EB9-9C8D-74C5F3EFCF00}" type="pres">
      <dgm:prSet presAssocID="{28BDBA29-BDF5-47B8-BEB4-AE1175B08FCA}" presName="rootComposite" presStyleCnt="0"/>
      <dgm:spPr/>
    </dgm:pt>
    <dgm:pt modelId="{2CDEBC4F-3B19-44FF-AC9E-29925F88CA30}" type="pres">
      <dgm:prSet presAssocID="{28BDBA29-BDF5-47B8-BEB4-AE1175B08FCA}" presName="rootText" presStyleLbl="node2" presStyleIdx="0" presStyleCnt="1" custScaleX="226735">
        <dgm:presLayoutVars>
          <dgm:chPref val="3"/>
        </dgm:presLayoutVars>
      </dgm:prSet>
      <dgm:spPr/>
    </dgm:pt>
    <dgm:pt modelId="{5D362612-8112-4D34-B41F-BA2D8539C0CA}" type="pres">
      <dgm:prSet presAssocID="{28BDBA29-BDF5-47B8-BEB4-AE1175B08FCA}" presName="rootConnector" presStyleLbl="node2" presStyleIdx="0" presStyleCnt="1"/>
      <dgm:spPr/>
    </dgm:pt>
    <dgm:pt modelId="{962DB28A-531E-4E53-8910-B94D935BDE37}" type="pres">
      <dgm:prSet presAssocID="{28BDBA29-BDF5-47B8-BEB4-AE1175B08FCA}" presName="hierChild4" presStyleCnt="0"/>
      <dgm:spPr/>
    </dgm:pt>
    <dgm:pt modelId="{6B4FEA15-635F-423B-98FF-C9B02F0332EB}" type="pres">
      <dgm:prSet presAssocID="{67236374-6B24-41F2-945C-F3E764D56381}" presName="Name35" presStyleLbl="parChTrans1D3" presStyleIdx="0" presStyleCnt="1"/>
      <dgm:spPr/>
    </dgm:pt>
    <dgm:pt modelId="{ABE3F2BC-6443-4E3A-BD5D-F97368BC5C18}" type="pres">
      <dgm:prSet presAssocID="{A97AA4D8-BA06-4965-9E31-248864FC5751}" presName="hierRoot2" presStyleCnt="0">
        <dgm:presLayoutVars>
          <dgm:hierBranch/>
        </dgm:presLayoutVars>
      </dgm:prSet>
      <dgm:spPr/>
    </dgm:pt>
    <dgm:pt modelId="{26BD62D6-8341-4A16-B482-5F8E6D2CB67B}" type="pres">
      <dgm:prSet presAssocID="{A97AA4D8-BA06-4965-9E31-248864FC5751}" presName="rootComposite" presStyleCnt="0"/>
      <dgm:spPr/>
    </dgm:pt>
    <dgm:pt modelId="{FF04D115-D98E-45A5-B941-D9DD97BF4F8F}" type="pres">
      <dgm:prSet presAssocID="{A97AA4D8-BA06-4965-9E31-248864FC5751}" presName="rootText" presStyleLbl="node3" presStyleIdx="0" presStyleCnt="1" custScaleX="226735">
        <dgm:presLayoutVars>
          <dgm:chPref val="3"/>
        </dgm:presLayoutVars>
      </dgm:prSet>
      <dgm:spPr/>
    </dgm:pt>
    <dgm:pt modelId="{848ED377-C077-4C56-AB9F-F7E579DA72DD}" type="pres">
      <dgm:prSet presAssocID="{A97AA4D8-BA06-4965-9E31-248864FC5751}" presName="rootConnector" presStyleLbl="node3" presStyleIdx="0" presStyleCnt="1"/>
      <dgm:spPr/>
    </dgm:pt>
    <dgm:pt modelId="{AB495BC4-E47A-4009-BA02-4E44D9652C6C}" type="pres">
      <dgm:prSet presAssocID="{A97AA4D8-BA06-4965-9E31-248864FC5751}" presName="hierChild4" presStyleCnt="0"/>
      <dgm:spPr/>
    </dgm:pt>
    <dgm:pt modelId="{5F515EA6-462D-4F1F-9D9C-2DBC63B91E9E}" type="pres">
      <dgm:prSet presAssocID="{9F92F8E1-F0A2-497E-B426-373EC7D899F1}" presName="Name35" presStyleLbl="parChTrans1D4" presStyleIdx="0" presStyleCnt="7"/>
      <dgm:spPr/>
    </dgm:pt>
    <dgm:pt modelId="{878A5E4C-70C6-400C-B455-B19DCB4CA72D}" type="pres">
      <dgm:prSet presAssocID="{B6368B19-0CA6-4089-8DE7-468B6E045B11}" presName="hierRoot2" presStyleCnt="0">
        <dgm:presLayoutVars>
          <dgm:hierBranch/>
        </dgm:presLayoutVars>
      </dgm:prSet>
      <dgm:spPr/>
    </dgm:pt>
    <dgm:pt modelId="{5C8783E1-E75D-435E-9EE2-A341DC6F8883}" type="pres">
      <dgm:prSet presAssocID="{B6368B19-0CA6-4089-8DE7-468B6E045B11}" presName="rootComposite" presStyleCnt="0"/>
      <dgm:spPr/>
    </dgm:pt>
    <dgm:pt modelId="{899C1A57-D0D8-4C6B-AC0F-5D84A8197E1D}" type="pres">
      <dgm:prSet presAssocID="{B6368B19-0CA6-4089-8DE7-468B6E045B11}" presName="rootText" presStyleLbl="node4" presStyleIdx="0" presStyleCnt="7" custScaleX="226735">
        <dgm:presLayoutVars>
          <dgm:chPref val="3"/>
        </dgm:presLayoutVars>
      </dgm:prSet>
      <dgm:spPr/>
    </dgm:pt>
    <dgm:pt modelId="{312AC0BB-42DF-42D9-B9A0-38A6BAFA04A5}" type="pres">
      <dgm:prSet presAssocID="{B6368B19-0CA6-4089-8DE7-468B6E045B11}" presName="rootConnector" presStyleLbl="node4" presStyleIdx="0" presStyleCnt="7"/>
      <dgm:spPr/>
    </dgm:pt>
    <dgm:pt modelId="{2D5B26BF-F58B-47B6-9E66-CB67F4FE909C}" type="pres">
      <dgm:prSet presAssocID="{B6368B19-0CA6-4089-8DE7-468B6E045B11}" presName="hierChild4" presStyleCnt="0"/>
      <dgm:spPr/>
    </dgm:pt>
    <dgm:pt modelId="{47A12050-9A9E-48A4-8194-6107137F609E}" type="pres">
      <dgm:prSet presAssocID="{B7F4BAE8-3C1E-4703-B8F7-DC417CA3668D}" presName="Name35" presStyleLbl="parChTrans1D4" presStyleIdx="1" presStyleCnt="7"/>
      <dgm:spPr/>
    </dgm:pt>
    <dgm:pt modelId="{5995B6FA-A93E-4D16-A21F-ECA8CD539633}" type="pres">
      <dgm:prSet presAssocID="{33D50432-DA64-405F-8749-BE1382BD5E33}" presName="hierRoot2" presStyleCnt="0">
        <dgm:presLayoutVars>
          <dgm:hierBranch/>
        </dgm:presLayoutVars>
      </dgm:prSet>
      <dgm:spPr/>
    </dgm:pt>
    <dgm:pt modelId="{97EB6703-C155-4784-A4F1-9322CD99EAED}" type="pres">
      <dgm:prSet presAssocID="{33D50432-DA64-405F-8749-BE1382BD5E33}" presName="rootComposite" presStyleCnt="0"/>
      <dgm:spPr/>
    </dgm:pt>
    <dgm:pt modelId="{5549689B-1FA8-4DA9-B230-C5807B06C8C5}" type="pres">
      <dgm:prSet presAssocID="{33D50432-DA64-405F-8749-BE1382BD5E33}" presName="rootText" presStyleLbl="node4" presStyleIdx="1" presStyleCnt="7" custScaleX="226735">
        <dgm:presLayoutVars>
          <dgm:chPref val="3"/>
        </dgm:presLayoutVars>
      </dgm:prSet>
      <dgm:spPr/>
    </dgm:pt>
    <dgm:pt modelId="{8FB1E34B-0455-443A-921C-5E590B4FF008}" type="pres">
      <dgm:prSet presAssocID="{33D50432-DA64-405F-8749-BE1382BD5E33}" presName="rootConnector" presStyleLbl="node4" presStyleIdx="1" presStyleCnt="7"/>
      <dgm:spPr/>
    </dgm:pt>
    <dgm:pt modelId="{12254C91-6BF9-499A-90CE-89406265E50F}" type="pres">
      <dgm:prSet presAssocID="{33D50432-DA64-405F-8749-BE1382BD5E33}" presName="hierChild4" presStyleCnt="0"/>
      <dgm:spPr/>
    </dgm:pt>
    <dgm:pt modelId="{FF646AE6-3AB9-4201-A92A-1560AB63B11D}" type="pres">
      <dgm:prSet presAssocID="{E9DCA4F1-DC7C-4428-8718-DB44E885A782}" presName="Name35" presStyleLbl="parChTrans1D4" presStyleIdx="2" presStyleCnt="7"/>
      <dgm:spPr/>
    </dgm:pt>
    <dgm:pt modelId="{05AD8285-B2A4-4A7D-8349-161532A6A1B3}" type="pres">
      <dgm:prSet presAssocID="{A9616C49-4FEB-4987-8E3E-496697409BAA}" presName="hierRoot2" presStyleCnt="0">
        <dgm:presLayoutVars>
          <dgm:hierBranch/>
        </dgm:presLayoutVars>
      </dgm:prSet>
      <dgm:spPr/>
    </dgm:pt>
    <dgm:pt modelId="{7802F948-61BB-4419-A2BA-54365CDBC4BA}" type="pres">
      <dgm:prSet presAssocID="{A9616C49-4FEB-4987-8E3E-496697409BAA}" presName="rootComposite" presStyleCnt="0"/>
      <dgm:spPr/>
    </dgm:pt>
    <dgm:pt modelId="{1F3F0A18-F84B-406E-BAE5-27817D01ACDC}" type="pres">
      <dgm:prSet presAssocID="{A9616C49-4FEB-4987-8E3E-496697409BAA}" presName="rootText" presStyleLbl="node4" presStyleIdx="2" presStyleCnt="7" custScaleX="226735">
        <dgm:presLayoutVars>
          <dgm:chPref val="3"/>
        </dgm:presLayoutVars>
      </dgm:prSet>
      <dgm:spPr/>
    </dgm:pt>
    <dgm:pt modelId="{66CCD8FB-3A6C-45CD-9065-0428F561F76F}" type="pres">
      <dgm:prSet presAssocID="{A9616C49-4FEB-4987-8E3E-496697409BAA}" presName="rootConnector" presStyleLbl="node4" presStyleIdx="2" presStyleCnt="7"/>
      <dgm:spPr/>
    </dgm:pt>
    <dgm:pt modelId="{2C9B880A-B5E8-4242-8407-952DF342CCD9}" type="pres">
      <dgm:prSet presAssocID="{A9616C49-4FEB-4987-8E3E-496697409BAA}" presName="hierChild4" presStyleCnt="0"/>
      <dgm:spPr/>
    </dgm:pt>
    <dgm:pt modelId="{9675F266-17B6-4BBA-99C8-D5E1A8BC0EA1}" type="pres">
      <dgm:prSet presAssocID="{800D91E1-7655-4E45-BD02-3C0E91E88BD3}" presName="Name35" presStyleLbl="parChTrans1D4" presStyleIdx="3" presStyleCnt="7"/>
      <dgm:spPr/>
    </dgm:pt>
    <dgm:pt modelId="{2CE570FB-A89E-4893-8449-16ACAA003D24}" type="pres">
      <dgm:prSet presAssocID="{D3DD368D-88BD-42E3-A840-36DD763A2F51}" presName="hierRoot2" presStyleCnt="0">
        <dgm:presLayoutVars>
          <dgm:hierBranch/>
        </dgm:presLayoutVars>
      </dgm:prSet>
      <dgm:spPr/>
    </dgm:pt>
    <dgm:pt modelId="{61568E0A-F189-46D7-B3F6-003E67EB0B42}" type="pres">
      <dgm:prSet presAssocID="{D3DD368D-88BD-42E3-A840-36DD763A2F51}" presName="rootComposite" presStyleCnt="0"/>
      <dgm:spPr/>
    </dgm:pt>
    <dgm:pt modelId="{70986A66-A74E-4368-9576-5F06711D8D43}" type="pres">
      <dgm:prSet presAssocID="{D3DD368D-88BD-42E3-A840-36DD763A2F51}" presName="rootText" presStyleLbl="node4" presStyleIdx="3" presStyleCnt="7" custScaleX="226735">
        <dgm:presLayoutVars>
          <dgm:chPref val="3"/>
        </dgm:presLayoutVars>
      </dgm:prSet>
      <dgm:spPr/>
    </dgm:pt>
    <dgm:pt modelId="{4B946157-1E32-4567-94BE-1010EB90A0CB}" type="pres">
      <dgm:prSet presAssocID="{D3DD368D-88BD-42E3-A840-36DD763A2F51}" presName="rootConnector" presStyleLbl="node4" presStyleIdx="3" presStyleCnt="7"/>
      <dgm:spPr/>
    </dgm:pt>
    <dgm:pt modelId="{44EC31FB-49D2-40B1-8CA8-37E7D2D25028}" type="pres">
      <dgm:prSet presAssocID="{D3DD368D-88BD-42E3-A840-36DD763A2F51}" presName="hierChild4" presStyleCnt="0"/>
      <dgm:spPr/>
    </dgm:pt>
    <dgm:pt modelId="{A2E9D3E0-138B-4654-B392-47A50F736038}" type="pres">
      <dgm:prSet presAssocID="{FAA6B194-C6AE-4C1A-9F39-B9193C8B02E4}" presName="Name35" presStyleLbl="parChTrans1D4" presStyleIdx="4" presStyleCnt="7"/>
      <dgm:spPr/>
    </dgm:pt>
    <dgm:pt modelId="{03A29A81-20AC-4CB4-98A0-D7CCE952A90A}" type="pres">
      <dgm:prSet presAssocID="{8160B548-D4C8-4FE2-B67B-D6E5B01A7FE9}" presName="hierRoot2" presStyleCnt="0">
        <dgm:presLayoutVars>
          <dgm:hierBranch/>
        </dgm:presLayoutVars>
      </dgm:prSet>
      <dgm:spPr/>
    </dgm:pt>
    <dgm:pt modelId="{1837DA12-99F3-486D-9B6E-6F91FE94C517}" type="pres">
      <dgm:prSet presAssocID="{8160B548-D4C8-4FE2-B67B-D6E5B01A7FE9}" presName="rootComposite" presStyleCnt="0"/>
      <dgm:spPr/>
    </dgm:pt>
    <dgm:pt modelId="{D5559302-149C-4A7F-8F38-0BED6CBF4ED0}" type="pres">
      <dgm:prSet presAssocID="{8160B548-D4C8-4FE2-B67B-D6E5B01A7FE9}" presName="rootText" presStyleLbl="node4" presStyleIdx="4" presStyleCnt="7" custScaleX="222076">
        <dgm:presLayoutVars>
          <dgm:chPref val="3"/>
        </dgm:presLayoutVars>
      </dgm:prSet>
      <dgm:spPr/>
    </dgm:pt>
    <dgm:pt modelId="{4E4C3E90-0E4E-4633-A93D-844704915DD9}" type="pres">
      <dgm:prSet presAssocID="{8160B548-D4C8-4FE2-B67B-D6E5B01A7FE9}" presName="rootConnector" presStyleLbl="node4" presStyleIdx="4" presStyleCnt="7"/>
      <dgm:spPr/>
    </dgm:pt>
    <dgm:pt modelId="{A4B4F33A-00A3-44AF-9A45-62D168137AD1}" type="pres">
      <dgm:prSet presAssocID="{8160B548-D4C8-4FE2-B67B-D6E5B01A7FE9}" presName="hierChild4" presStyleCnt="0"/>
      <dgm:spPr/>
    </dgm:pt>
    <dgm:pt modelId="{95DED75A-C9E1-45CB-B36F-95EED92EB865}" type="pres">
      <dgm:prSet presAssocID="{E7F42DEA-D205-4767-9950-C10A76FD7317}" presName="Name35" presStyleLbl="parChTrans1D4" presStyleIdx="5" presStyleCnt="7"/>
      <dgm:spPr/>
    </dgm:pt>
    <dgm:pt modelId="{F6E92191-3A3E-4369-830E-EDC9E99ABCA1}" type="pres">
      <dgm:prSet presAssocID="{D8C51711-CEFE-4828-BC22-4D0E0FF8052E}" presName="hierRoot2" presStyleCnt="0">
        <dgm:presLayoutVars>
          <dgm:hierBranch/>
        </dgm:presLayoutVars>
      </dgm:prSet>
      <dgm:spPr/>
    </dgm:pt>
    <dgm:pt modelId="{CFA9B25A-DD84-4514-89E1-8B114B6AB5C0}" type="pres">
      <dgm:prSet presAssocID="{D8C51711-CEFE-4828-BC22-4D0E0FF8052E}" presName="rootComposite" presStyleCnt="0"/>
      <dgm:spPr/>
    </dgm:pt>
    <dgm:pt modelId="{DFAEC11E-63E5-47BB-8B18-589FC70215DC}" type="pres">
      <dgm:prSet presAssocID="{D8C51711-CEFE-4828-BC22-4D0E0FF8052E}" presName="rootText" presStyleLbl="node4" presStyleIdx="5" presStyleCnt="7" custScaleX="219441">
        <dgm:presLayoutVars>
          <dgm:chPref val="3"/>
        </dgm:presLayoutVars>
      </dgm:prSet>
      <dgm:spPr/>
    </dgm:pt>
    <dgm:pt modelId="{79C6535B-7B01-4886-83A5-485D46762D37}" type="pres">
      <dgm:prSet presAssocID="{D8C51711-CEFE-4828-BC22-4D0E0FF8052E}" presName="rootConnector" presStyleLbl="node4" presStyleIdx="5" presStyleCnt="7"/>
      <dgm:spPr/>
    </dgm:pt>
    <dgm:pt modelId="{4AB5C14B-5F48-463C-A9B4-51C52DAB7CFD}" type="pres">
      <dgm:prSet presAssocID="{D8C51711-CEFE-4828-BC22-4D0E0FF8052E}" presName="hierChild4" presStyleCnt="0"/>
      <dgm:spPr/>
    </dgm:pt>
    <dgm:pt modelId="{F5F6C726-7299-4D86-8041-F106462DD4AB}" type="pres">
      <dgm:prSet presAssocID="{63F370A6-5F3F-4FD0-BE2E-00478D59A466}" presName="Name35" presStyleLbl="parChTrans1D4" presStyleIdx="6" presStyleCnt="7"/>
      <dgm:spPr/>
    </dgm:pt>
    <dgm:pt modelId="{9B2975AC-F7DD-425A-A7FA-8E279750DCA3}" type="pres">
      <dgm:prSet presAssocID="{400CBF46-45F2-4BF4-A2CA-2BAD9C96A7E9}" presName="hierRoot2" presStyleCnt="0">
        <dgm:presLayoutVars>
          <dgm:hierBranch/>
        </dgm:presLayoutVars>
      </dgm:prSet>
      <dgm:spPr/>
    </dgm:pt>
    <dgm:pt modelId="{ADEF9821-CF3A-4586-8BD0-FC8BD8C69831}" type="pres">
      <dgm:prSet presAssocID="{400CBF46-45F2-4BF4-A2CA-2BAD9C96A7E9}" presName="rootComposite" presStyleCnt="0"/>
      <dgm:spPr/>
    </dgm:pt>
    <dgm:pt modelId="{7BD087E3-3655-494E-9791-0D9E31C547AD}" type="pres">
      <dgm:prSet presAssocID="{400CBF46-45F2-4BF4-A2CA-2BAD9C96A7E9}" presName="rootText" presStyleLbl="node4" presStyleIdx="6" presStyleCnt="7" custScaleX="219441" custLinFactNeighborX="-4852" custLinFactNeighborY="612">
        <dgm:presLayoutVars>
          <dgm:chPref val="3"/>
        </dgm:presLayoutVars>
      </dgm:prSet>
      <dgm:spPr/>
    </dgm:pt>
    <dgm:pt modelId="{2CF9CA2A-695D-480B-AE9E-028919D97C94}" type="pres">
      <dgm:prSet presAssocID="{400CBF46-45F2-4BF4-A2CA-2BAD9C96A7E9}" presName="rootConnector" presStyleLbl="node4" presStyleIdx="6" presStyleCnt="7"/>
      <dgm:spPr/>
    </dgm:pt>
    <dgm:pt modelId="{0A35D14F-5CB3-42DF-917F-AD6305AE41E7}" type="pres">
      <dgm:prSet presAssocID="{400CBF46-45F2-4BF4-A2CA-2BAD9C96A7E9}" presName="hierChild4" presStyleCnt="0"/>
      <dgm:spPr/>
    </dgm:pt>
    <dgm:pt modelId="{27D9A033-A1AF-4435-81E8-E2341F77AF1E}" type="pres">
      <dgm:prSet presAssocID="{400CBF46-45F2-4BF4-A2CA-2BAD9C96A7E9}" presName="hierChild5" presStyleCnt="0"/>
      <dgm:spPr/>
    </dgm:pt>
    <dgm:pt modelId="{E4465EAD-96F6-4483-845E-DA22EFDEDB50}" type="pres">
      <dgm:prSet presAssocID="{D8C51711-CEFE-4828-BC22-4D0E0FF8052E}" presName="hierChild5" presStyleCnt="0"/>
      <dgm:spPr/>
    </dgm:pt>
    <dgm:pt modelId="{A46DA019-D778-4D0E-B008-F314EFEA82E0}" type="pres">
      <dgm:prSet presAssocID="{8160B548-D4C8-4FE2-B67B-D6E5B01A7FE9}" presName="hierChild5" presStyleCnt="0"/>
      <dgm:spPr/>
    </dgm:pt>
    <dgm:pt modelId="{91401F10-1AF3-4F8C-9644-DDD7E36838D4}" type="pres">
      <dgm:prSet presAssocID="{D3DD368D-88BD-42E3-A840-36DD763A2F51}" presName="hierChild5" presStyleCnt="0"/>
      <dgm:spPr/>
    </dgm:pt>
    <dgm:pt modelId="{B7BBD7D4-8347-4F07-8F35-A584B740E70D}" type="pres">
      <dgm:prSet presAssocID="{A9616C49-4FEB-4987-8E3E-496697409BAA}" presName="hierChild5" presStyleCnt="0"/>
      <dgm:spPr/>
    </dgm:pt>
    <dgm:pt modelId="{E985F486-C82B-4669-923A-EE1301B2BF1D}" type="pres">
      <dgm:prSet presAssocID="{33D50432-DA64-405F-8749-BE1382BD5E33}" presName="hierChild5" presStyleCnt="0"/>
      <dgm:spPr/>
    </dgm:pt>
    <dgm:pt modelId="{6A6D52C5-453F-4E45-AA36-A35CEC5199F6}" type="pres">
      <dgm:prSet presAssocID="{B6368B19-0CA6-4089-8DE7-468B6E045B11}" presName="hierChild5" presStyleCnt="0"/>
      <dgm:spPr/>
    </dgm:pt>
    <dgm:pt modelId="{B089BBD8-8836-47AF-9E0F-71FB34D614CC}" type="pres">
      <dgm:prSet presAssocID="{A97AA4D8-BA06-4965-9E31-248864FC5751}" presName="hierChild5" presStyleCnt="0"/>
      <dgm:spPr/>
    </dgm:pt>
    <dgm:pt modelId="{E8584F91-9514-43C2-8383-94CEC77C0AD5}" type="pres">
      <dgm:prSet presAssocID="{28BDBA29-BDF5-47B8-BEB4-AE1175B08FCA}" presName="hierChild5" presStyleCnt="0"/>
      <dgm:spPr/>
    </dgm:pt>
    <dgm:pt modelId="{2E1E7834-B343-44B5-812C-EA297AE4527E}" type="pres">
      <dgm:prSet presAssocID="{1C3142A4-C326-4313-9C94-26072513871B}" presName="hierChild3" presStyleCnt="0"/>
      <dgm:spPr/>
    </dgm:pt>
  </dgm:ptLst>
  <dgm:cxnLst>
    <dgm:cxn modelId="{729B6D00-B8C8-40B7-B380-38BCCDB30DE9}" type="presOf" srcId="{B6368B19-0CA6-4089-8DE7-468B6E045B11}" destId="{312AC0BB-42DF-42D9-B9A0-38A6BAFA04A5}" srcOrd="1" destOrd="0" presId="urn:microsoft.com/office/officeart/2005/8/layout/orgChart1#1"/>
    <dgm:cxn modelId="{33958C00-37C0-4CF9-B44A-86C694A3D0EF}" type="presOf" srcId="{A97AA4D8-BA06-4965-9E31-248864FC5751}" destId="{FF04D115-D98E-45A5-B941-D9DD97BF4F8F}" srcOrd="0" destOrd="0" presId="urn:microsoft.com/office/officeart/2005/8/layout/orgChart1#1"/>
    <dgm:cxn modelId="{975FB205-687A-4DBB-8EDB-4D3D0CE752E9}" srcId="{A9616C49-4FEB-4987-8E3E-496697409BAA}" destId="{D3DD368D-88BD-42E3-A840-36DD763A2F51}" srcOrd="0" destOrd="0" parTransId="{800D91E1-7655-4E45-BD02-3C0E91E88BD3}" sibTransId="{AFA5DBCF-AEAF-4325-8EA4-39794216CB10}"/>
    <dgm:cxn modelId="{84BDF005-06A7-42F8-8891-496B42A265AC}" type="presOf" srcId="{33D50432-DA64-405F-8749-BE1382BD5E33}" destId="{5549689B-1FA8-4DA9-B230-C5807B06C8C5}" srcOrd="0" destOrd="0" presId="urn:microsoft.com/office/officeart/2005/8/layout/orgChart1#1"/>
    <dgm:cxn modelId="{2A1DE506-05AA-4665-9FD1-161ECA356ED8}" srcId="{8160B548-D4C8-4FE2-B67B-D6E5B01A7FE9}" destId="{D8C51711-CEFE-4828-BC22-4D0E0FF8052E}" srcOrd="0" destOrd="0" parTransId="{E7F42DEA-D205-4767-9950-C10A76FD7317}" sibTransId="{6914BED8-96C2-48A1-BBA6-1F5BC5A40AAA}"/>
    <dgm:cxn modelId="{12AF0112-3856-4B4F-BB2C-053D1F3DC647}" type="presOf" srcId="{B7F4BAE8-3C1E-4703-B8F7-DC417CA3668D}" destId="{47A12050-9A9E-48A4-8194-6107137F609E}" srcOrd="0" destOrd="0" presId="urn:microsoft.com/office/officeart/2005/8/layout/orgChart1#1"/>
    <dgm:cxn modelId="{2E9EE312-1D27-4E9B-8022-8BC570DE7B15}" type="presOf" srcId="{D8C51711-CEFE-4828-BC22-4D0E0FF8052E}" destId="{79C6535B-7B01-4886-83A5-485D46762D37}" srcOrd="1" destOrd="0" presId="urn:microsoft.com/office/officeart/2005/8/layout/orgChart1#1"/>
    <dgm:cxn modelId="{69822415-E9D0-4591-8528-D5C2243E21A1}" type="presOf" srcId="{D8C51711-CEFE-4828-BC22-4D0E0FF8052E}" destId="{DFAEC11E-63E5-47BB-8B18-589FC70215DC}" srcOrd="0" destOrd="0" presId="urn:microsoft.com/office/officeart/2005/8/layout/orgChart1#1"/>
    <dgm:cxn modelId="{8E6BBB19-8D46-4452-A0C8-5D8AAA5AE914}" type="presOf" srcId="{8160B548-D4C8-4FE2-B67B-D6E5B01A7FE9}" destId="{4E4C3E90-0E4E-4633-A93D-844704915DD9}" srcOrd="1" destOrd="0" presId="urn:microsoft.com/office/officeart/2005/8/layout/orgChart1#1"/>
    <dgm:cxn modelId="{162B7B1A-692D-430B-932A-79DC7EA88AEF}" type="presOf" srcId="{33D50432-DA64-405F-8749-BE1382BD5E33}" destId="{8FB1E34B-0455-443A-921C-5E590B4FF008}" srcOrd="1" destOrd="0" presId="urn:microsoft.com/office/officeart/2005/8/layout/orgChart1#1"/>
    <dgm:cxn modelId="{980A0820-FE53-4011-9DA0-40381CB5F19D}" type="presOf" srcId="{800D91E1-7655-4E45-BD02-3C0E91E88BD3}" destId="{9675F266-17B6-4BBA-99C8-D5E1A8BC0EA1}" srcOrd="0" destOrd="0" presId="urn:microsoft.com/office/officeart/2005/8/layout/orgChart1#1"/>
    <dgm:cxn modelId="{99248023-8484-4D1B-B265-C6AFE5865E6A}" srcId="{D3DD368D-88BD-42E3-A840-36DD763A2F51}" destId="{8160B548-D4C8-4FE2-B67B-D6E5B01A7FE9}" srcOrd="0" destOrd="0" parTransId="{FAA6B194-C6AE-4C1A-9F39-B9193C8B02E4}" sibTransId="{73C0B58E-21D7-4DDA-8CD2-70DEF0AD8972}"/>
    <dgm:cxn modelId="{E2311F24-B2A0-489A-AB3A-F0553D4D31A3}" srcId="{AC61D8F6-DC96-41F5-960F-8D405FAEE1ED}" destId="{1C3142A4-C326-4313-9C94-26072513871B}" srcOrd="0" destOrd="0" parTransId="{2A9ADB0D-F12A-4A5B-9725-A1E53DAED2BE}" sibTransId="{6F301792-50DE-4768-A358-AB4B4E04ACB8}"/>
    <dgm:cxn modelId="{936F0B2E-EE06-4EFB-8672-19ED1762DFB5}" srcId="{D8C51711-CEFE-4828-BC22-4D0E0FF8052E}" destId="{400CBF46-45F2-4BF4-A2CA-2BAD9C96A7E9}" srcOrd="0" destOrd="0" parTransId="{63F370A6-5F3F-4FD0-BE2E-00478D59A466}" sibTransId="{D0AE4A2F-0C6C-4457-BE58-2DB6589B31C7}"/>
    <dgm:cxn modelId="{2E4D5F47-AD2C-4ED0-A943-9FA6BB817754}" type="presOf" srcId="{400CBF46-45F2-4BF4-A2CA-2BAD9C96A7E9}" destId="{7BD087E3-3655-494E-9791-0D9E31C547AD}" srcOrd="0" destOrd="0" presId="urn:microsoft.com/office/officeart/2005/8/layout/orgChart1#1"/>
    <dgm:cxn modelId="{ABBB5A71-6BDA-449C-B1DE-36D1515FB9A2}" type="presOf" srcId="{D3DD368D-88BD-42E3-A840-36DD763A2F51}" destId="{70986A66-A74E-4368-9576-5F06711D8D43}" srcOrd="0" destOrd="0" presId="urn:microsoft.com/office/officeart/2005/8/layout/orgChart1#1"/>
    <dgm:cxn modelId="{C9B47972-C9C8-44DA-B889-FF78EE621FF0}" type="presOf" srcId="{28BDBA29-BDF5-47B8-BEB4-AE1175B08FCA}" destId="{2CDEBC4F-3B19-44FF-AC9E-29925F88CA30}" srcOrd="0" destOrd="0" presId="urn:microsoft.com/office/officeart/2005/8/layout/orgChart1#1"/>
    <dgm:cxn modelId="{FF644674-107F-4E76-A23B-1EF2AE8911DE}" type="presOf" srcId="{A9616C49-4FEB-4987-8E3E-496697409BAA}" destId="{1F3F0A18-F84B-406E-BAE5-27817D01ACDC}" srcOrd="0" destOrd="0" presId="urn:microsoft.com/office/officeart/2005/8/layout/orgChart1#1"/>
    <dgm:cxn modelId="{091F8378-B487-4366-989B-EBD63B03E68C}" type="presOf" srcId="{B5668740-5034-4849-B47F-DA3342A3D3CE}" destId="{9E6D0375-4961-43F8-971E-67FBAB22A149}" srcOrd="0" destOrd="0" presId="urn:microsoft.com/office/officeart/2005/8/layout/orgChart1#1"/>
    <dgm:cxn modelId="{F486E45A-8590-493E-B2B2-1977E989B635}" type="presOf" srcId="{D3DD368D-88BD-42E3-A840-36DD763A2F51}" destId="{4B946157-1E32-4567-94BE-1010EB90A0CB}" srcOrd="1" destOrd="0" presId="urn:microsoft.com/office/officeart/2005/8/layout/orgChart1#1"/>
    <dgm:cxn modelId="{9006F47A-8CF9-4C70-9127-C0961B795616}" type="presOf" srcId="{B6368B19-0CA6-4089-8DE7-468B6E045B11}" destId="{899C1A57-D0D8-4C6B-AC0F-5D84A8197E1D}" srcOrd="0" destOrd="0" presId="urn:microsoft.com/office/officeart/2005/8/layout/orgChart1#1"/>
    <dgm:cxn modelId="{C375BF86-0693-4878-9617-5EC8D589B7B5}" srcId="{1C3142A4-C326-4313-9C94-26072513871B}" destId="{28BDBA29-BDF5-47B8-BEB4-AE1175B08FCA}" srcOrd="0" destOrd="0" parTransId="{B5668740-5034-4849-B47F-DA3342A3D3CE}" sibTransId="{8BB656E0-58D5-43E1-B1C9-95DDE9A9545F}"/>
    <dgm:cxn modelId="{2981C48B-D165-4ACD-9BB5-D18A18A1A365}" srcId="{28BDBA29-BDF5-47B8-BEB4-AE1175B08FCA}" destId="{A97AA4D8-BA06-4965-9E31-248864FC5751}" srcOrd="0" destOrd="0" parTransId="{67236374-6B24-41F2-945C-F3E764D56381}" sibTransId="{767B95EE-D350-4F5D-8D96-F41511669E5F}"/>
    <dgm:cxn modelId="{C3DC708C-0C72-40D9-B2EC-505F47C6F421}" type="presOf" srcId="{9F92F8E1-F0A2-497E-B426-373EC7D899F1}" destId="{5F515EA6-462D-4F1F-9D9C-2DBC63B91E9E}" srcOrd="0" destOrd="0" presId="urn:microsoft.com/office/officeart/2005/8/layout/orgChart1#1"/>
    <dgm:cxn modelId="{B19D8696-72CF-4BF2-BCC5-8015F95734F5}" srcId="{B6368B19-0CA6-4089-8DE7-468B6E045B11}" destId="{33D50432-DA64-405F-8749-BE1382BD5E33}" srcOrd="0" destOrd="0" parTransId="{B7F4BAE8-3C1E-4703-B8F7-DC417CA3668D}" sibTransId="{47CC85F4-54D1-4384-8086-323FDD071A60}"/>
    <dgm:cxn modelId="{DB4B48A2-0895-428B-BD5E-9420D88840FB}" type="presOf" srcId="{A9616C49-4FEB-4987-8E3E-496697409BAA}" destId="{66CCD8FB-3A6C-45CD-9065-0428F561F76F}" srcOrd="1" destOrd="0" presId="urn:microsoft.com/office/officeart/2005/8/layout/orgChart1#1"/>
    <dgm:cxn modelId="{5164BBA5-D948-47C4-8C80-0CA656ADAAA7}" type="presOf" srcId="{E7F42DEA-D205-4767-9950-C10A76FD7317}" destId="{95DED75A-C9E1-45CB-B36F-95EED92EB865}" srcOrd="0" destOrd="0" presId="urn:microsoft.com/office/officeart/2005/8/layout/orgChart1#1"/>
    <dgm:cxn modelId="{758CE7BD-D1C1-4E6C-85D6-AB9DECFA02CA}" type="presOf" srcId="{A97AA4D8-BA06-4965-9E31-248864FC5751}" destId="{848ED377-C077-4C56-AB9F-F7E579DA72DD}" srcOrd="1" destOrd="0" presId="urn:microsoft.com/office/officeart/2005/8/layout/orgChart1#1"/>
    <dgm:cxn modelId="{DA82CDC4-AB9B-4575-BEBD-F32EC0C60416}" type="presOf" srcId="{AC61D8F6-DC96-41F5-960F-8D405FAEE1ED}" destId="{54D286CC-8321-457A-B7ED-760AB09F6A3C}" srcOrd="0" destOrd="0" presId="urn:microsoft.com/office/officeart/2005/8/layout/orgChart1#1"/>
    <dgm:cxn modelId="{00FDB5C8-FC45-4C5D-9795-DB1D8076E42B}" type="presOf" srcId="{1C3142A4-C326-4313-9C94-26072513871B}" destId="{88223A2F-695D-4525-8715-FFAD1C8480C4}" srcOrd="1" destOrd="0" presId="urn:microsoft.com/office/officeart/2005/8/layout/orgChart1#1"/>
    <dgm:cxn modelId="{F46DF0C8-FC51-47B5-9475-C81522E10F24}" type="presOf" srcId="{67236374-6B24-41F2-945C-F3E764D56381}" destId="{6B4FEA15-635F-423B-98FF-C9B02F0332EB}" srcOrd="0" destOrd="0" presId="urn:microsoft.com/office/officeart/2005/8/layout/orgChart1#1"/>
    <dgm:cxn modelId="{5C63CDD0-E298-4F65-AF83-99A606342B41}" srcId="{A97AA4D8-BA06-4965-9E31-248864FC5751}" destId="{B6368B19-0CA6-4089-8DE7-468B6E045B11}" srcOrd="0" destOrd="0" parTransId="{9F92F8E1-F0A2-497E-B426-373EC7D899F1}" sibTransId="{4C843D67-3669-4DC2-961B-0C86DFE481E9}"/>
    <dgm:cxn modelId="{7AFE64D4-DD56-4A78-8307-1AD7339A8847}" type="presOf" srcId="{400CBF46-45F2-4BF4-A2CA-2BAD9C96A7E9}" destId="{2CF9CA2A-695D-480B-AE9E-028919D97C94}" srcOrd="1" destOrd="0" presId="urn:microsoft.com/office/officeart/2005/8/layout/orgChart1#1"/>
    <dgm:cxn modelId="{4097D6D9-8C2E-4359-83A1-F252E836F2AA}" type="presOf" srcId="{63F370A6-5F3F-4FD0-BE2E-00478D59A466}" destId="{F5F6C726-7299-4D86-8041-F106462DD4AB}" srcOrd="0" destOrd="0" presId="urn:microsoft.com/office/officeart/2005/8/layout/orgChart1#1"/>
    <dgm:cxn modelId="{3312A9DC-21C5-45DC-9858-D2322A707B6F}" type="presOf" srcId="{FAA6B194-C6AE-4C1A-9F39-B9193C8B02E4}" destId="{A2E9D3E0-138B-4654-B392-47A50F736038}" srcOrd="0" destOrd="0" presId="urn:microsoft.com/office/officeart/2005/8/layout/orgChart1#1"/>
    <dgm:cxn modelId="{224AE0DE-F4FF-4FD0-A41D-909DCD65923B}" srcId="{33D50432-DA64-405F-8749-BE1382BD5E33}" destId="{A9616C49-4FEB-4987-8E3E-496697409BAA}" srcOrd="0" destOrd="0" parTransId="{E9DCA4F1-DC7C-4428-8718-DB44E885A782}" sibTransId="{6A3BDD3B-8D6E-418F-A926-E19C597261C8}"/>
    <dgm:cxn modelId="{FC1191E3-915B-4962-B5E2-4B21188ADA8E}" type="presOf" srcId="{8160B548-D4C8-4FE2-B67B-D6E5B01A7FE9}" destId="{D5559302-149C-4A7F-8F38-0BED6CBF4ED0}" srcOrd="0" destOrd="0" presId="urn:microsoft.com/office/officeart/2005/8/layout/orgChart1#1"/>
    <dgm:cxn modelId="{5BD9D2E8-1942-4B28-B870-8F03C61D69E2}" type="presOf" srcId="{E9DCA4F1-DC7C-4428-8718-DB44E885A782}" destId="{FF646AE6-3AB9-4201-A92A-1560AB63B11D}" srcOrd="0" destOrd="0" presId="urn:microsoft.com/office/officeart/2005/8/layout/orgChart1#1"/>
    <dgm:cxn modelId="{F9E2C0F1-3491-44B4-AB27-A7FF0A7B86FA}" type="presOf" srcId="{1C3142A4-C326-4313-9C94-26072513871B}" destId="{B9FD125C-F74B-466F-BAEA-778E40A2ABCD}" srcOrd="0" destOrd="0" presId="urn:microsoft.com/office/officeart/2005/8/layout/orgChart1#1"/>
    <dgm:cxn modelId="{A2D934F3-9552-4213-9C2D-BF01771879AC}" type="presOf" srcId="{28BDBA29-BDF5-47B8-BEB4-AE1175B08FCA}" destId="{5D362612-8112-4D34-B41F-BA2D8539C0CA}" srcOrd="1" destOrd="0" presId="urn:microsoft.com/office/officeart/2005/8/layout/orgChart1#1"/>
    <dgm:cxn modelId="{1186C396-23E9-4CEC-9058-12CA251D5353}" type="presParOf" srcId="{54D286CC-8321-457A-B7ED-760AB09F6A3C}" destId="{9EC22BBB-0FA2-4864-9A5B-2C7F1851698A}" srcOrd="0" destOrd="0" presId="urn:microsoft.com/office/officeart/2005/8/layout/orgChart1#1"/>
    <dgm:cxn modelId="{DE08E242-A59A-438C-9F16-12862EE6FF7A}" type="presParOf" srcId="{9EC22BBB-0FA2-4864-9A5B-2C7F1851698A}" destId="{8C288D55-0D59-4163-BDBF-CBFD8ADEF495}" srcOrd="0" destOrd="0" presId="urn:microsoft.com/office/officeart/2005/8/layout/orgChart1#1"/>
    <dgm:cxn modelId="{64C2A0AE-03A5-4751-BF5C-D214977B8048}" type="presParOf" srcId="{8C288D55-0D59-4163-BDBF-CBFD8ADEF495}" destId="{B9FD125C-F74B-466F-BAEA-778E40A2ABCD}" srcOrd="0" destOrd="0" presId="urn:microsoft.com/office/officeart/2005/8/layout/orgChart1#1"/>
    <dgm:cxn modelId="{E13D56F0-80FA-4C17-8E2F-082C87526570}" type="presParOf" srcId="{8C288D55-0D59-4163-BDBF-CBFD8ADEF495}" destId="{88223A2F-695D-4525-8715-FFAD1C8480C4}" srcOrd="1" destOrd="0" presId="urn:microsoft.com/office/officeart/2005/8/layout/orgChart1#1"/>
    <dgm:cxn modelId="{EFAA6E27-4A98-4055-977A-E25C12C0C0D0}" type="presParOf" srcId="{9EC22BBB-0FA2-4864-9A5B-2C7F1851698A}" destId="{05E38AAC-3DEC-49B3-AE39-BE195AF4A6B8}" srcOrd="1" destOrd="0" presId="urn:microsoft.com/office/officeart/2005/8/layout/orgChart1#1"/>
    <dgm:cxn modelId="{B31BFD36-7FED-4FD9-8697-060B77DD5CF5}" type="presParOf" srcId="{05E38AAC-3DEC-49B3-AE39-BE195AF4A6B8}" destId="{9E6D0375-4961-43F8-971E-67FBAB22A149}" srcOrd="0" destOrd="0" presId="urn:microsoft.com/office/officeart/2005/8/layout/orgChart1#1"/>
    <dgm:cxn modelId="{FB6BA348-9EC3-40DD-B31B-8CB31EE122F6}" type="presParOf" srcId="{05E38AAC-3DEC-49B3-AE39-BE195AF4A6B8}" destId="{20DA6C3A-32EE-41D0-AFA4-2C6E8AE3A2F1}" srcOrd="1" destOrd="0" presId="urn:microsoft.com/office/officeart/2005/8/layout/orgChart1#1"/>
    <dgm:cxn modelId="{5C211493-34BC-4EFE-B7C0-06FDFE51A95E}" type="presParOf" srcId="{20DA6C3A-32EE-41D0-AFA4-2C6E8AE3A2F1}" destId="{8F194041-9040-4EB9-9C8D-74C5F3EFCF00}" srcOrd="0" destOrd="0" presId="urn:microsoft.com/office/officeart/2005/8/layout/orgChart1#1"/>
    <dgm:cxn modelId="{C0419526-4B1F-4FD3-B0C0-DF5BF5442A9D}" type="presParOf" srcId="{8F194041-9040-4EB9-9C8D-74C5F3EFCF00}" destId="{2CDEBC4F-3B19-44FF-AC9E-29925F88CA30}" srcOrd="0" destOrd="0" presId="urn:microsoft.com/office/officeart/2005/8/layout/orgChart1#1"/>
    <dgm:cxn modelId="{B814BDDE-2A79-4D4C-9FAB-A3DB070D151E}" type="presParOf" srcId="{8F194041-9040-4EB9-9C8D-74C5F3EFCF00}" destId="{5D362612-8112-4D34-B41F-BA2D8539C0CA}" srcOrd="1" destOrd="0" presId="urn:microsoft.com/office/officeart/2005/8/layout/orgChart1#1"/>
    <dgm:cxn modelId="{D08D68E4-7EE3-4C4B-B700-5A47BCD08391}" type="presParOf" srcId="{20DA6C3A-32EE-41D0-AFA4-2C6E8AE3A2F1}" destId="{962DB28A-531E-4E53-8910-B94D935BDE37}" srcOrd="1" destOrd="0" presId="urn:microsoft.com/office/officeart/2005/8/layout/orgChart1#1"/>
    <dgm:cxn modelId="{D9D58A9F-A2AB-4FB5-9CCF-ED46FF45EA3F}" type="presParOf" srcId="{962DB28A-531E-4E53-8910-B94D935BDE37}" destId="{6B4FEA15-635F-423B-98FF-C9B02F0332EB}" srcOrd="0" destOrd="0" presId="urn:microsoft.com/office/officeart/2005/8/layout/orgChart1#1"/>
    <dgm:cxn modelId="{0F435AD6-52F4-4810-A0E8-F1F19BD37235}" type="presParOf" srcId="{962DB28A-531E-4E53-8910-B94D935BDE37}" destId="{ABE3F2BC-6443-4E3A-BD5D-F97368BC5C18}" srcOrd="1" destOrd="0" presId="urn:microsoft.com/office/officeart/2005/8/layout/orgChart1#1"/>
    <dgm:cxn modelId="{F7AABF22-E390-426F-9FDD-21ABA29CDDE6}" type="presParOf" srcId="{ABE3F2BC-6443-4E3A-BD5D-F97368BC5C18}" destId="{26BD62D6-8341-4A16-B482-5F8E6D2CB67B}" srcOrd="0" destOrd="0" presId="urn:microsoft.com/office/officeart/2005/8/layout/orgChart1#1"/>
    <dgm:cxn modelId="{52C95193-9B89-4D5E-A3AF-257D07EA1A06}" type="presParOf" srcId="{26BD62D6-8341-4A16-B482-5F8E6D2CB67B}" destId="{FF04D115-D98E-45A5-B941-D9DD97BF4F8F}" srcOrd="0" destOrd="0" presId="urn:microsoft.com/office/officeart/2005/8/layout/orgChart1#1"/>
    <dgm:cxn modelId="{69D4036B-599B-4A66-B0C3-A6D3FAE65E0C}" type="presParOf" srcId="{26BD62D6-8341-4A16-B482-5F8E6D2CB67B}" destId="{848ED377-C077-4C56-AB9F-F7E579DA72DD}" srcOrd="1" destOrd="0" presId="urn:microsoft.com/office/officeart/2005/8/layout/orgChart1#1"/>
    <dgm:cxn modelId="{9A100934-BCF1-4724-BD42-0C0A9D2ADBD6}" type="presParOf" srcId="{ABE3F2BC-6443-4E3A-BD5D-F97368BC5C18}" destId="{AB495BC4-E47A-4009-BA02-4E44D9652C6C}" srcOrd="1" destOrd="0" presId="urn:microsoft.com/office/officeart/2005/8/layout/orgChart1#1"/>
    <dgm:cxn modelId="{FAFFEBAB-2249-483D-8087-8F7873428A7A}" type="presParOf" srcId="{AB495BC4-E47A-4009-BA02-4E44D9652C6C}" destId="{5F515EA6-462D-4F1F-9D9C-2DBC63B91E9E}" srcOrd="0" destOrd="0" presId="urn:microsoft.com/office/officeart/2005/8/layout/orgChart1#1"/>
    <dgm:cxn modelId="{1334BCDA-38C9-46E6-8BA8-32E8223F2717}" type="presParOf" srcId="{AB495BC4-E47A-4009-BA02-4E44D9652C6C}" destId="{878A5E4C-70C6-400C-B455-B19DCB4CA72D}" srcOrd="1" destOrd="0" presId="urn:microsoft.com/office/officeart/2005/8/layout/orgChart1#1"/>
    <dgm:cxn modelId="{64468938-B22A-4A48-AFFE-DB4CE5D2A7FC}" type="presParOf" srcId="{878A5E4C-70C6-400C-B455-B19DCB4CA72D}" destId="{5C8783E1-E75D-435E-9EE2-A341DC6F8883}" srcOrd="0" destOrd="0" presId="urn:microsoft.com/office/officeart/2005/8/layout/orgChart1#1"/>
    <dgm:cxn modelId="{A9DECDF1-FF92-4724-8C7A-38F1F74B3502}" type="presParOf" srcId="{5C8783E1-E75D-435E-9EE2-A341DC6F8883}" destId="{899C1A57-D0D8-4C6B-AC0F-5D84A8197E1D}" srcOrd="0" destOrd="0" presId="urn:microsoft.com/office/officeart/2005/8/layout/orgChart1#1"/>
    <dgm:cxn modelId="{09B48D04-FF50-4275-97C5-16AB168EB2D9}" type="presParOf" srcId="{5C8783E1-E75D-435E-9EE2-A341DC6F8883}" destId="{312AC0BB-42DF-42D9-B9A0-38A6BAFA04A5}" srcOrd="1" destOrd="0" presId="urn:microsoft.com/office/officeart/2005/8/layout/orgChart1#1"/>
    <dgm:cxn modelId="{B55B02D2-A1AC-4C58-A5DA-25CFFC7EED24}" type="presParOf" srcId="{878A5E4C-70C6-400C-B455-B19DCB4CA72D}" destId="{2D5B26BF-F58B-47B6-9E66-CB67F4FE909C}" srcOrd="1" destOrd="0" presId="urn:microsoft.com/office/officeart/2005/8/layout/orgChart1#1"/>
    <dgm:cxn modelId="{C19303E2-07B4-44A2-9653-20C0E67250A5}" type="presParOf" srcId="{2D5B26BF-F58B-47B6-9E66-CB67F4FE909C}" destId="{47A12050-9A9E-48A4-8194-6107137F609E}" srcOrd="0" destOrd="0" presId="urn:microsoft.com/office/officeart/2005/8/layout/orgChart1#1"/>
    <dgm:cxn modelId="{677F603E-A42B-47F8-8601-C60388B74926}" type="presParOf" srcId="{2D5B26BF-F58B-47B6-9E66-CB67F4FE909C}" destId="{5995B6FA-A93E-4D16-A21F-ECA8CD539633}" srcOrd="1" destOrd="0" presId="urn:microsoft.com/office/officeart/2005/8/layout/orgChart1#1"/>
    <dgm:cxn modelId="{74FEE739-A63C-428E-A3A9-BDEA0A24BA22}" type="presParOf" srcId="{5995B6FA-A93E-4D16-A21F-ECA8CD539633}" destId="{97EB6703-C155-4784-A4F1-9322CD99EAED}" srcOrd="0" destOrd="0" presId="urn:microsoft.com/office/officeart/2005/8/layout/orgChart1#1"/>
    <dgm:cxn modelId="{77DAA095-86D7-430B-B37A-61901B835D1E}" type="presParOf" srcId="{97EB6703-C155-4784-A4F1-9322CD99EAED}" destId="{5549689B-1FA8-4DA9-B230-C5807B06C8C5}" srcOrd="0" destOrd="0" presId="urn:microsoft.com/office/officeart/2005/8/layout/orgChart1#1"/>
    <dgm:cxn modelId="{01D743D0-6A3E-45E9-BCF9-5CF8809CF56A}" type="presParOf" srcId="{97EB6703-C155-4784-A4F1-9322CD99EAED}" destId="{8FB1E34B-0455-443A-921C-5E590B4FF008}" srcOrd="1" destOrd="0" presId="urn:microsoft.com/office/officeart/2005/8/layout/orgChart1#1"/>
    <dgm:cxn modelId="{B8F4D120-89DC-4176-8F67-BE085CD18BAB}" type="presParOf" srcId="{5995B6FA-A93E-4D16-A21F-ECA8CD539633}" destId="{12254C91-6BF9-499A-90CE-89406265E50F}" srcOrd="1" destOrd="0" presId="urn:microsoft.com/office/officeart/2005/8/layout/orgChart1#1"/>
    <dgm:cxn modelId="{CD8698FA-4E8B-4C3A-9321-9D7A9B7673F2}" type="presParOf" srcId="{12254C91-6BF9-499A-90CE-89406265E50F}" destId="{FF646AE6-3AB9-4201-A92A-1560AB63B11D}" srcOrd="0" destOrd="0" presId="urn:microsoft.com/office/officeart/2005/8/layout/orgChart1#1"/>
    <dgm:cxn modelId="{1FF3EED7-AE49-476D-AFA3-8A1F900CF6D9}" type="presParOf" srcId="{12254C91-6BF9-499A-90CE-89406265E50F}" destId="{05AD8285-B2A4-4A7D-8349-161532A6A1B3}" srcOrd="1" destOrd="0" presId="urn:microsoft.com/office/officeart/2005/8/layout/orgChart1#1"/>
    <dgm:cxn modelId="{CCBBABD8-C563-41A7-8A70-FF5DBB41E455}" type="presParOf" srcId="{05AD8285-B2A4-4A7D-8349-161532A6A1B3}" destId="{7802F948-61BB-4419-A2BA-54365CDBC4BA}" srcOrd="0" destOrd="0" presId="urn:microsoft.com/office/officeart/2005/8/layout/orgChart1#1"/>
    <dgm:cxn modelId="{985A6C59-24D9-4193-9CC1-7B455078755D}" type="presParOf" srcId="{7802F948-61BB-4419-A2BA-54365CDBC4BA}" destId="{1F3F0A18-F84B-406E-BAE5-27817D01ACDC}" srcOrd="0" destOrd="0" presId="urn:microsoft.com/office/officeart/2005/8/layout/orgChart1#1"/>
    <dgm:cxn modelId="{51FE7AB5-0C1F-40CE-AC66-6DB2FCAC0056}" type="presParOf" srcId="{7802F948-61BB-4419-A2BA-54365CDBC4BA}" destId="{66CCD8FB-3A6C-45CD-9065-0428F561F76F}" srcOrd="1" destOrd="0" presId="urn:microsoft.com/office/officeart/2005/8/layout/orgChart1#1"/>
    <dgm:cxn modelId="{385F5E07-1181-4683-9C2A-0FD122633077}" type="presParOf" srcId="{05AD8285-B2A4-4A7D-8349-161532A6A1B3}" destId="{2C9B880A-B5E8-4242-8407-952DF342CCD9}" srcOrd="1" destOrd="0" presId="urn:microsoft.com/office/officeart/2005/8/layout/orgChart1#1"/>
    <dgm:cxn modelId="{6FE59B2C-B319-446E-BCED-7E2D7E7853A0}" type="presParOf" srcId="{2C9B880A-B5E8-4242-8407-952DF342CCD9}" destId="{9675F266-17B6-4BBA-99C8-D5E1A8BC0EA1}" srcOrd="0" destOrd="0" presId="urn:microsoft.com/office/officeart/2005/8/layout/orgChart1#1"/>
    <dgm:cxn modelId="{93386593-EFB1-4EED-A715-F12A55490860}" type="presParOf" srcId="{2C9B880A-B5E8-4242-8407-952DF342CCD9}" destId="{2CE570FB-A89E-4893-8449-16ACAA003D24}" srcOrd="1" destOrd="0" presId="urn:microsoft.com/office/officeart/2005/8/layout/orgChart1#1"/>
    <dgm:cxn modelId="{17C28568-4CC3-4D4D-8C68-BB663403B4A4}" type="presParOf" srcId="{2CE570FB-A89E-4893-8449-16ACAA003D24}" destId="{61568E0A-F189-46D7-B3F6-003E67EB0B42}" srcOrd="0" destOrd="0" presId="urn:microsoft.com/office/officeart/2005/8/layout/orgChart1#1"/>
    <dgm:cxn modelId="{8808D875-78E8-4196-84B8-FA2E0674C53D}" type="presParOf" srcId="{61568E0A-F189-46D7-B3F6-003E67EB0B42}" destId="{70986A66-A74E-4368-9576-5F06711D8D43}" srcOrd="0" destOrd="0" presId="urn:microsoft.com/office/officeart/2005/8/layout/orgChart1#1"/>
    <dgm:cxn modelId="{E0EA6504-C9B3-4F46-BDD5-887EA33D4BA4}" type="presParOf" srcId="{61568E0A-F189-46D7-B3F6-003E67EB0B42}" destId="{4B946157-1E32-4567-94BE-1010EB90A0CB}" srcOrd="1" destOrd="0" presId="urn:microsoft.com/office/officeart/2005/8/layout/orgChart1#1"/>
    <dgm:cxn modelId="{DB0143A7-ED8D-4D53-9060-ED4D09EDC5C3}" type="presParOf" srcId="{2CE570FB-A89E-4893-8449-16ACAA003D24}" destId="{44EC31FB-49D2-40B1-8CA8-37E7D2D25028}" srcOrd="1" destOrd="0" presId="urn:microsoft.com/office/officeart/2005/8/layout/orgChart1#1"/>
    <dgm:cxn modelId="{BB88C688-EC6C-4F00-B9AE-E6C0EB2F1B3E}" type="presParOf" srcId="{44EC31FB-49D2-40B1-8CA8-37E7D2D25028}" destId="{A2E9D3E0-138B-4654-B392-47A50F736038}" srcOrd="0" destOrd="0" presId="urn:microsoft.com/office/officeart/2005/8/layout/orgChart1#1"/>
    <dgm:cxn modelId="{4CF845A5-37E2-49A6-BE62-F6FADEAB5BD6}" type="presParOf" srcId="{44EC31FB-49D2-40B1-8CA8-37E7D2D25028}" destId="{03A29A81-20AC-4CB4-98A0-D7CCE952A90A}" srcOrd="1" destOrd="0" presId="urn:microsoft.com/office/officeart/2005/8/layout/orgChart1#1"/>
    <dgm:cxn modelId="{80355693-FAD5-43F2-8351-B7CE469BAC63}" type="presParOf" srcId="{03A29A81-20AC-4CB4-98A0-D7CCE952A90A}" destId="{1837DA12-99F3-486D-9B6E-6F91FE94C517}" srcOrd="0" destOrd="0" presId="urn:microsoft.com/office/officeart/2005/8/layout/orgChart1#1"/>
    <dgm:cxn modelId="{583748F2-92F4-4C34-AC7B-E883FEB8D6D2}" type="presParOf" srcId="{1837DA12-99F3-486D-9B6E-6F91FE94C517}" destId="{D5559302-149C-4A7F-8F38-0BED6CBF4ED0}" srcOrd="0" destOrd="0" presId="urn:microsoft.com/office/officeart/2005/8/layout/orgChart1#1"/>
    <dgm:cxn modelId="{34D07DCB-DEBE-4C69-8C3B-DE70D93C4C0D}" type="presParOf" srcId="{1837DA12-99F3-486D-9B6E-6F91FE94C517}" destId="{4E4C3E90-0E4E-4633-A93D-844704915DD9}" srcOrd="1" destOrd="0" presId="urn:microsoft.com/office/officeart/2005/8/layout/orgChart1#1"/>
    <dgm:cxn modelId="{1A5139B7-F34C-4A55-A155-90CA302E211C}" type="presParOf" srcId="{03A29A81-20AC-4CB4-98A0-D7CCE952A90A}" destId="{A4B4F33A-00A3-44AF-9A45-62D168137AD1}" srcOrd="1" destOrd="0" presId="urn:microsoft.com/office/officeart/2005/8/layout/orgChart1#1"/>
    <dgm:cxn modelId="{9903C82D-8E81-476D-BEBE-460BC062ED29}" type="presParOf" srcId="{A4B4F33A-00A3-44AF-9A45-62D168137AD1}" destId="{95DED75A-C9E1-45CB-B36F-95EED92EB865}" srcOrd="0" destOrd="0" presId="urn:microsoft.com/office/officeart/2005/8/layout/orgChart1#1"/>
    <dgm:cxn modelId="{4533D345-6AFE-4D82-B69D-4C14A4847046}" type="presParOf" srcId="{A4B4F33A-00A3-44AF-9A45-62D168137AD1}" destId="{F6E92191-3A3E-4369-830E-EDC9E99ABCA1}" srcOrd="1" destOrd="0" presId="urn:microsoft.com/office/officeart/2005/8/layout/orgChart1#1"/>
    <dgm:cxn modelId="{477C5FFB-C2B6-4143-BA1E-54974B49ECBA}" type="presParOf" srcId="{F6E92191-3A3E-4369-830E-EDC9E99ABCA1}" destId="{CFA9B25A-DD84-4514-89E1-8B114B6AB5C0}" srcOrd="0" destOrd="0" presId="urn:microsoft.com/office/officeart/2005/8/layout/orgChart1#1"/>
    <dgm:cxn modelId="{FBEFE1C1-005C-477A-B5FD-65EACA7D9A1E}" type="presParOf" srcId="{CFA9B25A-DD84-4514-89E1-8B114B6AB5C0}" destId="{DFAEC11E-63E5-47BB-8B18-589FC70215DC}" srcOrd="0" destOrd="0" presId="urn:microsoft.com/office/officeart/2005/8/layout/orgChart1#1"/>
    <dgm:cxn modelId="{D6683A92-C2C3-4C2D-9161-4882542E55FE}" type="presParOf" srcId="{CFA9B25A-DD84-4514-89E1-8B114B6AB5C0}" destId="{79C6535B-7B01-4886-83A5-485D46762D37}" srcOrd="1" destOrd="0" presId="urn:microsoft.com/office/officeart/2005/8/layout/orgChart1#1"/>
    <dgm:cxn modelId="{326AF04C-98FE-464B-AD7E-E4F5716C27B6}" type="presParOf" srcId="{F6E92191-3A3E-4369-830E-EDC9E99ABCA1}" destId="{4AB5C14B-5F48-463C-A9B4-51C52DAB7CFD}" srcOrd="1" destOrd="0" presId="urn:microsoft.com/office/officeart/2005/8/layout/orgChart1#1"/>
    <dgm:cxn modelId="{FE78BB25-E17A-44C8-96C4-788B788ACE46}" type="presParOf" srcId="{4AB5C14B-5F48-463C-A9B4-51C52DAB7CFD}" destId="{F5F6C726-7299-4D86-8041-F106462DD4AB}" srcOrd="0" destOrd="0" presId="urn:microsoft.com/office/officeart/2005/8/layout/orgChart1#1"/>
    <dgm:cxn modelId="{27975E91-4038-40D6-811B-15C2BA2B12FD}" type="presParOf" srcId="{4AB5C14B-5F48-463C-A9B4-51C52DAB7CFD}" destId="{9B2975AC-F7DD-425A-A7FA-8E279750DCA3}" srcOrd="1" destOrd="0" presId="urn:microsoft.com/office/officeart/2005/8/layout/orgChart1#1"/>
    <dgm:cxn modelId="{5C825C9F-99DB-4CD6-A605-C99C71756046}" type="presParOf" srcId="{9B2975AC-F7DD-425A-A7FA-8E279750DCA3}" destId="{ADEF9821-CF3A-4586-8BD0-FC8BD8C69831}" srcOrd="0" destOrd="0" presId="urn:microsoft.com/office/officeart/2005/8/layout/orgChart1#1"/>
    <dgm:cxn modelId="{7AE6B703-C4BF-4C7C-9D42-2EC1894CFE57}" type="presParOf" srcId="{ADEF9821-CF3A-4586-8BD0-FC8BD8C69831}" destId="{7BD087E3-3655-494E-9791-0D9E31C547AD}" srcOrd="0" destOrd="0" presId="urn:microsoft.com/office/officeart/2005/8/layout/orgChart1#1"/>
    <dgm:cxn modelId="{F4ABB1D5-6606-496A-8037-5BDA37545DBD}" type="presParOf" srcId="{ADEF9821-CF3A-4586-8BD0-FC8BD8C69831}" destId="{2CF9CA2A-695D-480B-AE9E-028919D97C94}" srcOrd="1" destOrd="0" presId="urn:microsoft.com/office/officeart/2005/8/layout/orgChart1#1"/>
    <dgm:cxn modelId="{5A0541F7-D2BD-43E5-BEC2-A18E76D9689E}" type="presParOf" srcId="{9B2975AC-F7DD-425A-A7FA-8E279750DCA3}" destId="{0A35D14F-5CB3-42DF-917F-AD6305AE41E7}" srcOrd="1" destOrd="0" presId="urn:microsoft.com/office/officeart/2005/8/layout/orgChart1#1"/>
    <dgm:cxn modelId="{6C379D37-2ADC-4AB8-B099-03726AA719C1}" type="presParOf" srcId="{9B2975AC-F7DD-425A-A7FA-8E279750DCA3}" destId="{27D9A033-A1AF-4435-81E8-E2341F77AF1E}" srcOrd="2" destOrd="0" presId="urn:microsoft.com/office/officeart/2005/8/layout/orgChart1#1"/>
    <dgm:cxn modelId="{82ECDD4E-3F0B-408E-9838-819741B1B6D6}" type="presParOf" srcId="{F6E92191-3A3E-4369-830E-EDC9E99ABCA1}" destId="{E4465EAD-96F6-4483-845E-DA22EFDEDB50}" srcOrd="2" destOrd="0" presId="urn:microsoft.com/office/officeart/2005/8/layout/orgChart1#1"/>
    <dgm:cxn modelId="{6386989A-9B8D-4647-9BF5-DB6C670B2A94}" type="presParOf" srcId="{03A29A81-20AC-4CB4-98A0-D7CCE952A90A}" destId="{A46DA019-D778-4D0E-B008-F314EFEA82E0}" srcOrd="2" destOrd="0" presId="urn:microsoft.com/office/officeart/2005/8/layout/orgChart1#1"/>
    <dgm:cxn modelId="{78F3C005-F1D9-461F-903D-279B19F85031}" type="presParOf" srcId="{2CE570FB-A89E-4893-8449-16ACAA003D24}" destId="{91401F10-1AF3-4F8C-9644-DDD7E36838D4}" srcOrd="2" destOrd="0" presId="urn:microsoft.com/office/officeart/2005/8/layout/orgChart1#1"/>
    <dgm:cxn modelId="{5CFA9244-E0C2-469D-8E2D-2C3C88333991}" type="presParOf" srcId="{05AD8285-B2A4-4A7D-8349-161532A6A1B3}" destId="{B7BBD7D4-8347-4F07-8F35-A584B740E70D}" srcOrd="2" destOrd="0" presId="urn:microsoft.com/office/officeart/2005/8/layout/orgChart1#1"/>
    <dgm:cxn modelId="{60F00228-30D3-4D18-A4E1-A7F26C855174}" type="presParOf" srcId="{5995B6FA-A93E-4D16-A21F-ECA8CD539633}" destId="{E985F486-C82B-4669-923A-EE1301B2BF1D}" srcOrd="2" destOrd="0" presId="urn:microsoft.com/office/officeart/2005/8/layout/orgChart1#1"/>
    <dgm:cxn modelId="{B5E6F80A-6A5C-4D0C-87E1-09834B6481E9}" type="presParOf" srcId="{878A5E4C-70C6-400C-B455-B19DCB4CA72D}" destId="{6A6D52C5-453F-4E45-AA36-A35CEC5199F6}" srcOrd="2" destOrd="0" presId="urn:microsoft.com/office/officeart/2005/8/layout/orgChart1#1"/>
    <dgm:cxn modelId="{19F22DA8-31AF-4053-B909-6C6161B3B0C8}" type="presParOf" srcId="{ABE3F2BC-6443-4E3A-BD5D-F97368BC5C18}" destId="{B089BBD8-8836-47AF-9E0F-71FB34D614CC}" srcOrd="2" destOrd="0" presId="urn:microsoft.com/office/officeart/2005/8/layout/orgChart1#1"/>
    <dgm:cxn modelId="{9270EE22-71A2-4066-AC0D-CD22A648F0A6}" type="presParOf" srcId="{20DA6C3A-32EE-41D0-AFA4-2C6E8AE3A2F1}" destId="{E8584F91-9514-43C2-8383-94CEC77C0AD5}" srcOrd="2" destOrd="0" presId="urn:microsoft.com/office/officeart/2005/8/layout/orgChart1#1"/>
    <dgm:cxn modelId="{AFED958C-335A-4C8C-BD08-B4346F8C4AFD}" type="presParOf" srcId="{9EC22BBB-0FA2-4864-9A5B-2C7F1851698A}" destId="{2E1E7834-B343-44B5-812C-EA297AE4527E}"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6C726-7299-4D86-8041-F106462DD4AB}">
      <dsp:nvSpPr>
        <dsp:cNvPr id="0" name=""/>
        <dsp:cNvSpPr/>
      </dsp:nvSpPr>
      <dsp:spPr>
        <a:xfrm>
          <a:off x="1143568" y="6732107"/>
          <a:ext cx="91440" cy="230941"/>
        </a:xfrm>
        <a:custGeom>
          <a:avLst/>
          <a:gdLst/>
          <a:ahLst/>
          <a:cxnLst/>
          <a:rect l="0" t="0" r="0" b="0"/>
          <a:pathLst>
            <a:path>
              <a:moveTo>
                <a:pt x="86281" y="0"/>
              </a:moveTo>
              <a:lnTo>
                <a:pt x="86281" y="117129"/>
              </a:lnTo>
              <a:lnTo>
                <a:pt x="45720" y="117129"/>
              </a:lnTo>
              <a:lnTo>
                <a:pt x="45720" y="2309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ED75A-C9E1-45CB-B36F-95EED92EB865}">
      <dsp:nvSpPr>
        <dsp:cNvPr id="0" name=""/>
        <dsp:cNvSpPr/>
      </dsp:nvSpPr>
      <dsp:spPr>
        <a:xfrm>
          <a:off x="1184130" y="5962520"/>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E9D3E0-138B-4654-B392-47A50F736038}">
      <dsp:nvSpPr>
        <dsp:cNvPr id="0" name=""/>
        <dsp:cNvSpPr/>
      </dsp:nvSpPr>
      <dsp:spPr>
        <a:xfrm>
          <a:off x="1184130" y="5192933"/>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75F266-17B6-4BBA-99C8-D5E1A8BC0EA1}">
      <dsp:nvSpPr>
        <dsp:cNvPr id="0" name=""/>
        <dsp:cNvSpPr/>
      </dsp:nvSpPr>
      <dsp:spPr>
        <a:xfrm>
          <a:off x="1184130" y="4423345"/>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46AE6-3AB9-4201-A92A-1560AB63B11D}">
      <dsp:nvSpPr>
        <dsp:cNvPr id="0" name=""/>
        <dsp:cNvSpPr/>
      </dsp:nvSpPr>
      <dsp:spPr>
        <a:xfrm>
          <a:off x="1184130" y="3653758"/>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12050-9A9E-48A4-8194-6107137F609E}">
      <dsp:nvSpPr>
        <dsp:cNvPr id="0" name=""/>
        <dsp:cNvSpPr/>
      </dsp:nvSpPr>
      <dsp:spPr>
        <a:xfrm>
          <a:off x="1184130" y="2884170"/>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515EA6-462D-4F1F-9D9C-2DBC63B91E9E}">
      <dsp:nvSpPr>
        <dsp:cNvPr id="0" name=""/>
        <dsp:cNvSpPr/>
      </dsp:nvSpPr>
      <dsp:spPr>
        <a:xfrm>
          <a:off x="1184130" y="2114583"/>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FEA15-635F-423B-98FF-C9B02F0332EB}">
      <dsp:nvSpPr>
        <dsp:cNvPr id="0" name=""/>
        <dsp:cNvSpPr/>
      </dsp:nvSpPr>
      <dsp:spPr>
        <a:xfrm>
          <a:off x="1184130" y="1344996"/>
          <a:ext cx="91440" cy="227624"/>
        </a:xfrm>
        <a:custGeom>
          <a:avLst/>
          <a:gdLst/>
          <a:ahLst/>
          <a:cxnLst/>
          <a:rect l="0" t="0" r="0" b="0"/>
          <a:pathLst>
            <a:path>
              <a:moveTo>
                <a:pt x="45720" y="0"/>
              </a:moveTo>
              <a:lnTo>
                <a:pt x="45720" y="22762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D0375-4961-43F8-971E-67FBAB22A149}">
      <dsp:nvSpPr>
        <dsp:cNvPr id="0" name=""/>
        <dsp:cNvSpPr/>
      </dsp:nvSpPr>
      <dsp:spPr>
        <a:xfrm>
          <a:off x="1184130" y="575408"/>
          <a:ext cx="91440" cy="227624"/>
        </a:xfrm>
        <a:custGeom>
          <a:avLst/>
          <a:gdLst/>
          <a:ahLst/>
          <a:cxnLst/>
          <a:rect l="0" t="0" r="0" b="0"/>
          <a:pathLst>
            <a:path>
              <a:moveTo>
                <a:pt x="45720" y="0"/>
              </a:moveTo>
              <a:lnTo>
                <a:pt x="45720" y="2276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D125C-F74B-466F-BAEA-778E40A2ABCD}">
      <dsp:nvSpPr>
        <dsp:cNvPr id="0" name=""/>
        <dsp:cNvSpPr/>
      </dsp:nvSpPr>
      <dsp:spPr>
        <a:xfrm>
          <a:off x="1030" y="33445"/>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Patients of HNSCC presenting to Surgical oncology OPD</a:t>
          </a:r>
        </a:p>
      </dsp:txBody>
      <dsp:txXfrm>
        <a:off x="1030" y="33445"/>
        <a:ext cx="2457639" cy="541962"/>
      </dsp:txXfrm>
    </dsp:sp>
    <dsp:sp modelId="{2CDEBC4F-3B19-44FF-AC9E-29925F88CA30}">
      <dsp:nvSpPr>
        <dsp:cNvPr id="0" name=""/>
        <dsp:cNvSpPr/>
      </dsp:nvSpPr>
      <dsp:spPr>
        <a:xfrm>
          <a:off x="1030" y="803033"/>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Relevant history taken	and clinical examination done</a:t>
          </a:r>
        </a:p>
      </dsp:txBody>
      <dsp:txXfrm>
        <a:off x="1030" y="803033"/>
        <a:ext cx="2457639" cy="541962"/>
      </dsp:txXfrm>
    </dsp:sp>
    <dsp:sp modelId="{FF04D115-D98E-45A5-B941-D9DD97BF4F8F}">
      <dsp:nvSpPr>
        <dsp:cNvPr id="0" name=""/>
        <dsp:cNvSpPr/>
      </dsp:nvSpPr>
      <dsp:spPr>
        <a:xfrm>
          <a:off x="1030" y="1572620"/>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Baseline investigations (CBC, LFT, KFT, coagulation profile, serology)</a:t>
          </a:r>
        </a:p>
      </dsp:txBody>
      <dsp:txXfrm>
        <a:off x="1030" y="1572620"/>
        <a:ext cx="2457639" cy="541962"/>
      </dsp:txXfrm>
    </dsp:sp>
    <dsp:sp modelId="{899C1A57-D0D8-4C6B-AC0F-5D84A8197E1D}">
      <dsp:nvSpPr>
        <dsp:cNvPr id="0" name=""/>
        <dsp:cNvSpPr/>
      </dsp:nvSpPr>
      <dsp:spPr>
        <a:xfrm>
          <a:off x="1030" y="2342207"/>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Diagnostic investigations (CT, MRI, PET-CT scan)</a:t>
          </a:r>
        </a:p>
      </dsp:txBody>
      <dsp:txXfrm>
        <a:off x="1030" y="2342207"/>
        <a:ext cx="2457639" cy="541962"/>
      </dsp:txXfrm>
    </dsp:sp>
    <dsp:sp modelId="{5549689B-1FA8-4DA9-B230-C5807B06C8C5}">
      <dsp:nvSpPr>
        <dsp:cNvPr id="0" name=""/>
        <dsp:cNvSpPr/>
      </dsp:nvSpPr>
      <dsp:spPr>
        <a:xfrm>
          <a:off x="1030" y="3111795"/>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Confirmatory investigations (histopathological examination)</a:t>
          </a:r>
        </a:p>
      </dsp:txBody>
      <dsp:txXfrm>
        <a:off x="1030" y="3111795"/>
        <a:ext cx="2457639" cy="541962"/>
      </dsp:txXfrm>
    </dsp:sp>
    <dsp:sp modelId="{1F3F0A18-F84B-406E-BAE5-27817D01ACDC}">
      <dsp:nvSpPr>
        <dsp:cNvPr id="0" name=""/>
        <dsp:cNvSpPr/>
      </dsp:nvSpPr>
      <dsp:spPr>
        <a:xfrm>
          <a:off x="1030" y="3881382"/>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Primary site of tumor identified</a:t>
          </a:r>
        </a:p>
      </dsp:txBody>
      <dsp:txXfrm>
        <a:off x="1030" y="3881382"/>
        <a:ext cx="2457639" cy="541962"/>
      </dsp:txXfrm>
    </dsp:sp>
    <dsp:sp modelId="{70986A66-A74E-4368-9576-5F06711D8D43}">
      <dsp:nvSpPr>
        <dsp:cNvPr id="0" name=""/>
        <dsp:cNvSpPr/>
      </dsp:nvSpPr>
      <dsp:spPr>
        <a:xfrm>
          <a:off x="1030" y="4650970"/>
          <a:ext cx="24576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Informed consent taken from all the patients enrolled</a:t>
          </a:r>
        </a:p>
      </dsp:txBody>
      <dsp:txXfrm>
        <a:off x="1030" y="4650970"/>
        <a:ext cx="2457639" cy="541962"/>
      </dsp:txXfrm>
    </dsp:sp>
    <dsp:sp modelId="{D5559302-149C-4A7F-8F38-0BED6CBF4ED0}">
      <dsp:nvSpPr>
        <dsp:cNvPr id="0" name=""/>
        <dsp:cNvSpPr/>
      </dsp:nvSpPr>
      <dsp:spPr>
        <a:xfrm>
          <a:off x="26280" y="5420557"/>
          <a:ext cx="2407139"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Based on diagnosis, appropriate treatment given</a:t>
          </a:r>
        </a:p>
      </dsp:txBody>
      <dsp:txXfrm>
        <a:off x="26280" y="5420557"/>
        <a:ext cx="2407139" cy="541962"/>
      </dsp:txXfrm>
    </dsp:sp>
    <dsp:sp modelId="{DFAEC11E-63E5-47BB-8B18-589FC70215DC}">
      <dsp:nvSpPr>
        <dsp:cNvPr id="0" name=""/>
        <dsp:cNvSpPr/>
      </dsp:nvSpPr>
      <dsp:spPr>
        <a:xfrm>
          <a:off x="40561" y="6190144"/>
          <a:ext cx="2378577"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Patient followed up for</a:t>
          </a:r>
        </a:p>
      </dsp:txBody>
      <dsp:txXfrm>
        <a:off x="40561" y="6190144"/>
        <a:ext cx="2378577" cy="541962"/>
      </dsp:txXfrm>
    </dsp:sp>
    <dsp:sp modelId="{7BD087E3-3655-494E-9791-0D9E31C547AD}">
      <dsp:nvSpPr>
        <dsp:cNvPr id="0" name=""/>
        <dsp:cNvSpPr/>
      </dsp:nvSpPr>
      <dsp:spPr>
        <a:xfrm>
          <a:off x="0" y="6963048"/>
          <a:ext cx="2378577" cy="5419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t>Collected data analysed</a:t>
          </a:r>
        </a:p>
      </dsp:txBody>
      <dsp:txXfrm>
        <a:off x="0" y="6963048"/>
        <a:ext cx="2378577" cy="5419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7073F-6393-4238-AD72-2D7D970C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8</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1999-07-06T11:00:00Z</cp:lastPrinted>
  <dcterms:created xsi:type="dcterms:W3CDTF">2025-11-03T13:40:00Z</dcterms:created>
  <dcterms:modified xsi:type="dcterms:W3CDTF">2025-11-05T11:00:00Z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5d09117d-6694-4333-b2ed-5a323263d412</vt:lpwstr>
  </property>
</Properties>
</file>