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104BD" w14:textId="6C7C0E33" w:rsidR="00760CF7" w:rsidRDefault="00760CF7" w:rsidP="00CC7514">
      <w:pPr>
        <w:spacing w:line="360" w:lineRule="auto"/>
        <w:jc w:val="center"/>
        <w:rPr>
          <w:rFonts w:ascii="Times New Roman" w:hAnsi="Times New Roman" w:cs="Times New Roman"/>
          <w:b/>
          <w:sz w:val="24"/>
          <w:szCs w:val="24"/>
        </w:rPr>
      </w:pPr>
      <w:r w:rsidRPr="00760CF7">
        <w:rPr>
          <w:rFonts w:ascii="Times New Roman" w:hAnsi="Times New Roman" w:cs="Times New Roman"/>
          <w:b/>
          <w:bCs/>
          <w:i/>
          <w:iCs/>
          <w:sz w:val="24"/>
          <w:szCs w:val="24"/>
          <w:u w:val="single"/>
        </w:rPr>
        <w:t>Original Research Article</w:t>
      </w:r>
    </w:p>
    <w:p w14:paraId="2CB79A1B" w14:textId="08690427" w:rsidR="00CC7514" w:rsidRDefault="0056186F" w:rsidP="00CC7514">
      <w:pPr>
        <w:spacing w:line="360" w:lineRule="auto"/>
        <w:jc w:val="center"/>
        <w:rPr>
          <w:rStyle w:val="Strong"/>
          <w:rFonts w:ascii="Times New Roman" w:hAnsi="Times New Roman" w:cs="Times New Roman"/>
          <w:sz w:val="24"/>
          <w:szCs w:val="24"/>
        </w:rPr>
      </w:pPr>
      <w:r w:rsidRPr="00CC7514">
        <w:rPr>
          <w:rFonts w:ascii="Times New Roman" w:hAnsi="Times New Roman" w:cs="Times New Roman"/>
          <w:b/>
          <w:sz w:val="24"/>
          <w:szCs w:val="24"/>
        </w:rPr>
        <w:t xml:space="preserve">Evaluation </w:t>
      </w:r>
      <w:proofErr w:type="gramStart"/>
      <w:r w:rsidRPr="00CC7514">
        <w:rPr>
          <w:rFonts w:ascii="Times New Roman" w:hAnsi="Times New Roman" w:cs="Times New Roman"/>
          <w:b/>
          <w:sz w:val="24"/>
          <w:szCs w:val="24"/>
        </w:rPr>
        <w:t>Of</w:t>
      </w:r>
      <w:proofErr w:type="gramEnd"/>
      <w:r w:rsidRPr="00CC7514">
        <w:rPr>
          <w:rFonts w:ascii="Times New Roman" w:hAnsi="Times New Roman" w:cs="Times New Roman"/>
          <w:b/>
          <w:sz w:val="24"/>
          <w:szCs w:val="24"/>
        </w:rPr>
        <w:t xml:space="preserve"> Selected </w:t>
      </w:r>
      <w:proofErr w:type="spellStart"/>
      <w:r w:rsidRPr="00CC7514">
        <w:rPr>
          <w:rFonts w:ascii="Times New Roman" w:hAnsi="Times New Roman" w:cs="Times New Roman"/>
          <w:b/>
          <w:sz w:val="24"/>
          <w:szCs w:val="24"/>
        </w:rPr>
        <w:t>Haematological</w:t>
      </w:r>
      <w:proofErr w:type="spellEnd"/>
      <w:r w:rsidRPr="00CC7514">
        <w:rPr>
          <w:rFonts w:ascii="Times New Roman" w:hAnsi="Times New Roman" w:cs="Times New Roman"/>
          <w:b/>
          <w:sz w:val="24"/>
          <w:szCs w:val="24"/>
        </w:rPr>
        <w:t xml:space="preserve"> Biomarkers Among Sickle Cell Patients Attending University College Hospital (UCH), Ibadan, Nigeria</w:t>
      </w:r>
      <w:r w:rsidRPr="00CC7514">
        <w:rPr>
          <w:rFonts w:ascii="Times New Roman" w:hAnsi="Times New Roman" w:cs="Times New Roman"/>
          <w:b/>
          <w:sz w:val="24"/>
          <w:szCs w:val="24"/>
        </w:rPr>
        <w:br/>
      </w:r>
    </w:p>
    <w:p w14:paraId="72D3FA0E" w14:textId="77777777" w:rsidR="0056186F" w:rsidRPr="0056186F" w:rsidRDefault="0056186F" w:rsidP="00ED214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56186F">
        <w:rPr>
          <w:rFonts w:ascii="Times New Roman" w:eastAsia="Times New Roman" w:hAnsi="Times New Roman" w:cs="Times New Roman"/>
          <w:b/>
          <w:bCs/>
          <w:sz w:val="24"/>
          <w:szCs w:val="24"/>
        </w:rPr>
        <w:t>Abstract</w:t>
      </w:r>
    </w:p>
    <w:p w14:paraId="492CCED1" w14:textId="77777777" w:rsidR="0056186F" w:rsidRPr="00CC7514" w:rsidRDefault="0056186F" w:rsidP="00D31DE0">
      <w:pPr>
        <w:spacing w:line="360" w:lineRule="auto"/>
        <w:jc w:val="both"/>
        <w:rPr>
          <w:rFonts w:ascii="Times New Roman" w:eastAsia="Times New Roman" w:hAnsi="Times New Roman" w:cs="Times New Roman"/>
          <w:sz w:val="24"/>
          <w:szCs w:val="24"/>
        </w:rPr>
      </w:pPr>
      <w:r w:rsidRPr="00CC7514">
        <w:rPr>
          <w:rFonts w:ascii="Times New Roman" w:eastAsia="Times New Roman" w:hAnsi="Times New Roman" w:cs="Times New Roman"/>
          <w:b/>
          <w:bCs/>
          <w:sz w:val="24"/>
          <w:szCs w:val="24"/>
        </w:rPr>
        <w:t>Introduction:</w:t>
      </w:r>
      <w:r w:rsidRPr="0056186F">
        <w:rPr>
          <w:rFonts w:ascii="Times New Roman" w:eastAsia="Times New Roman" w:hAnsi="Times New Roman" w:cs="Times New Roman"/>
          <w:sz w:val="24"/>
          <w:szCs w:val="24"/>
        </w:rPr>
        <w:t xml:space="preserve"> </w:t>
      </w:r>
      <w:r w:rsidR="002161D8" w:rsidRPr="002161D8">
        <w:rPr>
          <w:rFonts w:ascii="Times New Roman" w:eastAsia="Times New Roman" w:hAnsi="Times New Roman" w:cs="Times New Roman"/>
          <w:sz w:val="24"/>
          <w:szCs w:val="24"/>
        </w:rPr>
        <w:t>The chronic h</w:t>
      </w:r>
      <w:r w:rsidR="00D31DE0">
        <w:rPr>
          <w:rFonts w:ascii="Times New Roman" w:eastAsia="Times New Roman" w:hAnsi="Times New Roman" w:cs="Times New Roman"/>
          <w:sz w:val="24"/>
          <w:szCs w:val="24"/>
        </w:rPr>
        <w:t>a</w:t>
      </w:r>
      <w:r w:rsidR="002161D8" w:rsidRPr="002161D8">
        <w:rPr>
          <w:rFonts w:ascii="Times New Roman" w:eastAsia="Times New Roman" w:hAnsi="Times New Roman" w:cs="Times New Roman"/>
          <w:sz w:val="24"/>
          <w:szCs w:val="24"/>
        </w:rPr>
        <w:t xml:space="preserve">emoglobinopathy known as sickle cell disease (SCD) is typified by </w:t>
      </w:r>
      <w:proofErr w:type="spellStart"/>
      <w:r w:rsidR="002161D8" w:rsidRPr="002161D8">
        <w:rPr>
          <w:rFonts w:ascii="Times New Roman" w:eastAsia="Times New Roman" w:hAnsi="Times New Roman" w:cs="Times New Roman"/>
          <w:sz w:val="24"/>
          <w:szCs w:val="24"/>
        </w:rPr>
        <w:t>vaso</w:t>
      </w:r>
      <w:proofErr w:type="spellEnd"/>
      <w:r w:rsidR="002161D8" w:rsidRPr="002161D8">
        <w:rPr>
          <w:rFonts w:ascii="Times New Roman" w:eastAsia="Times New Roman" w:hAnsi="Times New Roman" w:cs="Times New Roman"/>
          <w:sz w:val="24"/>
          <w:szCs w:val="24"/>
        </w:rPr>
        <w:t xml:space="preserve">-occlusion, inflammation, and hemolytic anemia. The activity of the disease and the likelihood of complications can be inferred from routine inflammatory and </w:t>
      </w:r>
      <w:proofErr w:type="spellStart"/>
      <w:r w:rsidR="002161D8" w:rsidRPr="002161D8">
        <w:rPr>
          <w:rFonts w:ascii="Times New Roman" w:eastAsia="Times New Roman" w:hAnsi="Times New Roman" w:cs="Times New Roman"/>
          <w:sz w:val="24"/>
          <w:szCs w:val="24"/>
        </w:rPr>
        <w:t>haematological</w:t>
      </w:r>
      <w:proofErr w:type="spellEnd"/>
      <w:r w:rsidR="002161D8" w:rsidRPr="002161D8">
        <w:rPr>
          <w:rFonts w:ascii="Times New Roman" w:eastAsia="Times New Roman" w:hAnsi="Times New Roman" w:cs="Times New Roman"/>
          <w:sz w:val="24"/>
          <w:szCs w:val="24"/>
        </w:rPr>
        <w:t xml:space="preserve"> indicators. </w:t>
      </w:r>
      <w:r w:rsidR="002161D8" w:rsidRPr="002161D8">
        <w:rPr>
          <w:rFonts w:ascii="Times New Roman" w:eastAsia="Times New Roman" w:hAnsi="Times New Roman" w:cs="Times New Roman"/>
          <w:sz w:val="24"/>
          <w:szCs w:val="24"/>
        </w:rPr>
        <w:br/>
      </w:r>
      <w:r w:rsidR="002161D8" w:rsidRPr="002161D8">
        <w:rPr>
          <w:rFonts w:ascii="Times New Roman" w:eastAsia="Times New Roman" w:hAnsi="Times New Roman" w:cs="Times New Roman"/>
          <w:b/>
          <w:sz w:val="24"/>
          <w:szCs w:val="24"/>
        </w:rPr>
        <w:t xml:space="preserve">Goals and Objectives: </w:t>
      </w:r>
      <w:r w:rsidR="002161D8" w:rsidRPr="002161D8">
        <w:rPr>
          <w:rFonts w:ascii="Times New Roman" w:eastAsia="Times New Roman" w:hAnsi="Times New Roman" w:cs="Times New Roman"/>
          <w:sz w:val="24"/>
          <w:szCs w:val="24"/>
        </w:rPr>
        <w:t xml:space="preserve">To determine whether certain </w:t>
      </w:r>
      <w:proofErr w:type="spellStart"/>
      <w:r w:rsidR="002161D8" w:rsidRPr="002161D8">
        <w:rPr>
          <w:rFonts w:ascii="Times New Roman" w:eastAsia="Times New Roman" w:hAnsi="Times New Roman" w:cs="Times New Roman"/>
          <w:sz w:val="24"/>
          <w:szCs w:val="24"/>
        </w:rPr>
        <w:t>haematological</w:t>
      </w:r>
      <w:proofErr w:type="spellEnd"/>
      <w:r w:rsidR="002161D8" w:rsidRPr="002161D8">
        <w:rPr>
          <w:rFonts w:ascii="Times New Roman" w:eastAsia="Times New Roman" w:hAnsi="Times New Roman" w:cs="Times New Roman"/>
          <w:sz w:val="24"/>
          <w:szCs w:val="24"/>
        </w:rPr>
        <w:t xml:space="preserve"> and inflammatory biomarkers exhibit correlations with inflammatory burden and anemia in SCD patients by evaluating them among SCD patients enrolled at UCH Ibadan and comparing their values with those of healthy controls.</w:t>
      </w:r>
    </w:p>
    <w:p w14:paraId="5706F8C6" w14:textId="77777777" w:rsidR="002161D8" w:rsidRPr="002161D8" w:rsidRDefault="0056186F" w:rsidP="00D31DE0">
      <w:pPr>
        <w:spacing w:line="360" w:lineRule="auto"/>
        <w:jc w:val="both"/>
        <w:rPr>
          <w:rFonts w:ascii="Times New Roman" w:eastAsia="Times New Roman" w:hAnsi="Times New Roman" w:cs="Times New Roman"/>
          <w:sz w:val="24"/>
          <w:szCs w:val="24"/>
        </w:rPr>
      </w:pPr>
      <w:r w:rsidRPr="00CC7514">
        <w:rPr>
          <w:rFonts w:ascii="Times New Roman" w:eastAsia="Times New Roman" w:hAnsi="Times New Roman" w:cs="Times New Roman"/>
          <w:b/>
          <w:bCs/>
          <w:sz w:val="24"/>
          <w:szCs w:val="24"/>
        </w:rPr>
        <w:t>Materials &amp; Methods:</w:t>
      </w:r>
      <w:r w:rsidRPr="0056186F">
        <w:rPr>
          <w:rFonts w:ascii="Times New Roman" w:eastAsia="Times New Roman" w:hAnsi="Times New Roman" w:cs="Times New Roman"/>
          <w:sz w:val="24"/>
          <w:szCs w:val="24"/>
        </w:rPr>
        <w:t xml:space="preserve"> </w:t>
      </w:r>
      <w:r w:rsidR="002161D8" w:rsidRPr="002161D8">
        <w:rPr>
          <w:rFonts w:ascii="Times New Roman" w:eastAsia="Times New Roman" w:hAnsi="Times New Roman" w:cs="Times New Roman"/>
          <w:sz w:val="24"/>
          <w:szCs w:val="24"/>
        </w:rPr>
        <w:t xml:space="preserve">50 healthy HbA controls and 119 verified SCD patients participated in a cross-sectional study at UCH Ibadan. Using standard laboratory techniques (cellulose acetate electrophoresis for genotype confirmation; Westergren for ESR; CRP4 kit and clinical chemistry analyzer for </w:t>
      </w:r>
      <w:proofErr w:type="spellStart"/>
      <w:r w:rsidR="002161D8" w:rsidRPr="002161D8">
        <w:rPr>
          <w:rFonts w:ascii="Times New Roman" w:eastAsia="Times New Roman" w:hAnsi="Times New Roman" w:cs="Times New Roman"/>
          <w:sz w:val="24"/>
          <w:szCs w:val="24"/>
        </w:rPr>
        <w:t>hs</w:t>
      </w:r>
      <w:proofErr w:type="spellEnd"/>
      <w:r w:rsidR="002161D8" w:rsidRPr="002161D8">
        <w:rPr>
          <w:rFonts w:ascii="Times New Roman" w:eastAsia="Times New Roman" w:hAnsi="Times New Roman" w:cs="Times New Roman"/>
          <w:sz w:val="24"/>
          <w:szCs w:val="24"/>
        </w:rPr>
        <w:t xml:space="preserve">-CRP), venous blood samples were analyzed for PCV (packed cell volume), WBC, platelet count, differential leukocyte counts, ESR (Westergren), and </w:t>
      </w:r>
      <w:proofErr w:type="spellStart"/>
      <w:r w:rsidR="002161D8" w:rsidRPr="002161D8">
        <w:rPr>
          <w:rFonts w:ascii="Times New Roman" w:eastAsia="Times New Roman" w:hAnsi="Times New Roman" w:cs="Times New Roman"/>
          <w:sz w:val="24"/>
          <w:szCs w:val="24"/>
        </w:rPr>
        <w:t>hs</w:t>
      </w:r>
      <w:proofErr w:type="spellEnd"/>
      <w:r w:rsidR="002161D8" w:rsidRPr="002161D8">
        <w:rPr>
          <w:rFonts w:ascii="Times New Roman" w:eastAsia="Times New Roman" w:hAnsi="Times New Roman" w:cs="Times New Roman"/>
          <w:sz w:val="24"/>
          <w:szCs w:val="24"/>
        </w:rPr>
        <w:t>-CRP (turbidimetric CRP kit). Excel and SPSS were used to analyze the data, and descriptive and correlational statistics were presented. The Oyo State Ministry of Health ethics committee granted ethical permission, and verbal informed consent was gathered.</w:t>
      </w:r>
    </w:p>
    <w:p w14:paraId="41829D65" w14:textId="77777777" w:rsidR="00D31DE0" w:rsidRPr="00D31DE0" w:rsidRDefault="0056186F" w:rsidP="00D31DE0">
      <w:pPr>
        <w:spacing w:line="360" w:lineRule="auto"/>
        <w:jc w:val="both"/>
        <w:rPr>
          <w:rFonts w:ascii="Times New Roman" w:eastAsia="Times New Roman" w:hAnsi="Times New Roman" w:cs="Times New Roman"/>
          <w:sz w:val="24"/>
          <w:szCs w:val="24"/>
        </w:rPr>
      </w:pPr>
      <w:r w:rsidRPr="00CC7514">
        <w:rPr>
          <w:rFonts w:ascii="Times New Roman" w:eastAsia="Times New Roman" w:hAnsi="Times New Roman" w:cs="Times New Roman"/>
          <w:b/>
          <w:bCs/>
          <w:sz w:val="24"/>
          <w:szCs w:val="24"/>
        </w:rPr>
        <w:t>Results:</w:t>
      </w:r>
      <w:r w:rsidRPr="0056186F">
        <w:rPr>
          <w:rFonts w:ascii="Times New Roman" w:eastAsia="Times New Roman" w:hAnsi="Times New Roman" w:cs="Times New Roman"/>
          <w:sz w:val="24"/>
          <w:szCs w:val="24"/>
        </w:rPr>
        <w:t xml:space="preserve"> </w:t>
      </w:r>
      <w:r w:rsidR="00D31DE0" w:rsidRPr="00D31DE0">
        <w:rPr>
          <w:rFonts w:ascii="Times New Roman" w:eastAsia="Times New Roman" w:hAnsi="Times New Roman" w:cs="Times New Roman"/>
          <w:sz w:val="24"/>
          <w:szCs w:val="24"/>
        </w:rPr>
        <w:t>The average age of the 119 participants (52.9% female) was 18.35 ± 5.97 years. PCV was 25.92 ± 4.47%, WBC was 8.31 ± 5.11 ×10³/µL, platelet count was 779.99 ± 200.15 ×10³/µL, neutrophils were 37.03 ± 16.77%, lymphocytes were 29.52 ± 9.85%, monocytes were 21.55 ± 9.66%, eosinophils were 0.96 ± 1.32%, basophils were 0.58 ± 0.62%, and ESR was 20.60 ± 5.85 mm/hr. According to correlation analysis, the neutrophil count had a negative correlation with monocytes (r = −0.60, p &lt; 0.001) and lymphocytes (r = −0.47, p &lt; 0.001), and a positive correlation with CRP (r = 0.43, p &lt; 0.001) and WBC (r = 0.31, p = 0.0006). PCV and CRP had a negative corr</w:t>
      </w:r>
      <w:r w:rsidR="00D31DE0">
        <w:rPr>
          <w:rFonts w:ascii="Times New Roman" w:eastAsia="Times New Roman" w:hAnsi="Times New Roman" w:cs="Times New Roman"/>
          <w:sz w:val="24"/>
          <w:szCs w:val="24"/>
        </w:rPr>
        <w:t>elation (r = -0.29, p = 0.0014)</w:t>
      </w:r>
      <w:r w:rsidR="00D31DE0" w:rsidRPr="00D31DE0">
        <w:rPr>
          <w:rFonts w:ascii="Times New Roman" w:eastAsia="Times New Roman" w:hAnsi="Times New Roman" w:cs="Times New Roman"/>
          <w:sz w:val="24"/>
          <w:szCs w:val="24"/>
        </w:rPr>
        <w:t>.</w:t>
      </w:r>
    </w:p>
    <w:p w14:paraId="4ADD00E2" w14:textId="77777777" w:rsidR="00D31DE0" w:rsidRPr="00D31DE0" w:rsidRDefault="0056186F" w:rsidP="00D31DE0">
      <w:pPr>
        <w:spacing w:line="360" w:lineRule="auto"/>
        <w:jc w:val="both"/>
        <w:rPr>
          <w:rFonts w:ascii="Times New Roman" w:eastAsia="Times New Roman" w:hAnsi="Times New Roman" w:cs="Times New Roman"/>
          <w:sz w:val="24"/>
          <w:szCs w:val="24"/>
        </w:rPr>
      </w:pPr>
      <w:r w:rsidRPr="00CC7514">
        <w:rPr>
          <w:rFonts w:ascii="Times New Roman" w:eastAsia="Times New Roman" w:hAnsi="Times New Roman" w:cs="Times New Roman"/>
          <w:b/>
          <w:bCs/>
          <w:sz w:val="24"/>
          <w:szCs w:val="24"/>
        </w:rPr>
        <w:lastRenderedPageBreak/>
        <w:t>Conclusion:</w:t>
      </w:r>
      <w:r w:rsidRPr="0056186F">
        <w:rPr>
          <w:rFonts w:ascii="Times New Roman" w:eastAsia="Times New Roman" w:hAnsi="Times New Roman" w:cs="Times New Roman"/>
          <w:sz w:val="24"/>
          <w:szCs w:val="24"/>
        </w:rPr>
        <w:t xml:space="preserve"> </w:t>
      </w:r>
      <w:r w:rsidR="00D31DE0" w:rsidRPr="00D31DE0">
        <w:rPr>
          <w:rFonts w:ascii="Times New Roman" w:eastAsia="Times New Roman" w:hAnsi="Times New Roman" w:cs="Times New Roman"/>
          <w:sz w:val="24"/>
          <w:szCs w:val="24"/>
        </w:rPr>
        <w:t>At UCH Ibadan, SCD patients showed usual anemia along with raised platelet and inflammatory indices that were consistent with hemopoietic stress and chronic inflammation. A number of biomarkers, including neutrophils, white blood cells, and CRP, showed correlations that support their use as markers of the inflammatory burden in sickle cell disease. Monitoring and early disease activity detection may be aided by routine assessment of these readily available biomarkers.</w:t>
      </w:r>
    </w:p>
    <w:p w14:paraId="1B77CC19" w14:textId="77777777" w:rsidR="0056186F" w:rsidRPr="0056186F" w:rsidRDefault="0056186F" w:rsidP="00D31DE0">
      <w:pPr>
        <w:spacing w:before="100" w:beforeAutospacing="1" w:after="100" w:afterAutospacing="1" w:line="360" w:lineRule="auto"/>
        <w:jc w:val="both"/>
        <w:rPr>
          <w:rFonts w:ascii="Times New Roman" w:eastAsia="Times New Roman" w:hAnsi="Times New Roman" w:cs="Times New Roman"/>
          <w:sz w:val="24"/>
          <w:szCs w:val="24"/>
        </w:rPr>
      </w:pPr>
      <w:r w:rsidRPr="00CC7514">
        <w:rPr>
          <w:rFonts w:ascii="Times New Roman" w:eastAsia="Times New Roman" w:hAnsi="Times New Roman" w:cs="Times New Roman"/>
          <w:b/>
          <w:bCs/>
          <w:sz w:val="24"/>
          <w:szCs w:val="24"/>
        </w:rPr>
        <w:t>Keywords:</w:t>
      </w:r>
      <w:r w:rsidRPr="0056186F">
        <w:rPr>
          <w:rFonts w:ascii="Times New Roman" w:eastAsia="Times New Roman" w:hAnsi="Times New Roman" w:cs="Times New Roman"/>
          <w:sz w:val="24"/>
          <w:szCs w:val="24"/>
        </w:rPr>
        <w:t xml:space="preserve"> Sickle cell disease; </w:t>
      </w:r>
      <w:proofErr w:type="spellStart"/>
      <w:r w:rsidRPr="0056186F">
        <w:rPr>
          <w:rFonts w:ascii="Times New Roman" w:eastAsia="Times New Roman" w:hAnsi="Times New Roman" w:cs="Times New Roman"/>
          <w:sz w:val="24"/>
          <w:szCs w:val="24"/>
        </w:rPr>
        <w:t>haematological</w:t>
      </w:r>
      <w:proofErr w:type="spellEnd"/>
      <w:r w:rsidRPr="0056186F">
        <w:rPr>
          <w:rFonts w:ascii="Times New Roman" w:eastAsia="Times New Roman" w:hAnsi="Times New Roman" w:cs="Times New Roman"/>
          <w:sz w:val="24"/>
          <w:szCs w:val="24"/>
        </w:rPr>
        <w:t xml:space="preserve"> biomarkers; inflammation; ESR; </w:t>
      </w:r>
      <w:proofErr w:type="spellStart"/>
      <w:r w:rsidRPr="0056186F">
        <w:rPr>
          <w:rFonts w:ascii="Times New Roman" w:eastAsia="Times New Roman" w:hAnsi="Times New Roman" w:cs="Times New Roman"/>
          <w:sz w:val="24"/>
          <w:szCs w:val="24"/>
        </w:rPr>
        <w:t>hs</w:t>
      </w:r>
      <w:proofErr w:type="spellEnd"/>
      <w:r w:rsidRPr="0056186F">
        <w:rPr>
          <w:rFonts w:ascii="Times New Roman" w:eastAsia="Times New Roman" w:hAnsi="Times New Roman" w:cs="Times New Roman"/>
          <w:sz w:val="24"/>
          <w:szCs w:val="24"/>
        </w:rPr>
        <w:t>-CRP; Nigeria.</w:t>
      </w:r>
    </w:p>
    <w:p w14:paraId="3D32CF33" w14:textId="77777777" w:rsidR="00CC7514" w:rsidRDefault="00CC7514" w:rsidP="00CC7514">
      <w:pPr>
        <w:pStyle w:val="Heading2"/>
        <w:numPr>
          <w:ilvl w:val="0"/>
          <w:numId w:val="6"/>
        </w:numPr>
        <w:spacing w:line="360" w:lineRule="auto"/>
        <w:ind w:left="90" w:firstLine="0"/>
        <w:jc w:val="both"/>
        <w:rPr>
          <w:rStyle w:val="Strong"/>
          <w:b/>
          <w:bCs/>
          <w:sz w:val="24"/>
          <w:szCs w:val="24"/>
        </w:rPr>
      </w:pPr>
      <w:r>
        <w:rPr>
          <w:rStyle w:val="Strong"/>
          <w:b/>
          <w:bCs/>
          <w:sz w:val="24"/>
          <w:szCs w:val="24"/>
        </w:rPr>
        <w:t>Introduction</w:t>
      </w:r>
    </w:p>
    <w:p w14:paraId="6143AE11" w14:textId="77777777" w:rsidR="00D31DE0" w:rsidRPr="00D31DE0" w:rsidRDefault="00D31DE0" w:rsidP="00424E00">
      <w:pPr>
        <w:spacing w:after="0" w:line="360" w:lineRule="auto"/>
        <w:jc w:val="both"/>
        <w:rPr>
          <w:rFonts w:ascii="Times New Roman" w:eastAsia="Times New Roman" w:hAnsi="Times New Roman" w:cs="Times New Roman"/>
          <w:sz w:val="24"/>
          <w:szCs w:val="24"/>
        </w:rPr>
      </w:pPr>
      <w:r w:rsidRPr="00D31DE0">
        <w:rPr>
          <w:rFonts w:ascii="Times New Roman" w:eastAsia="Times New Roman" w:hAnsi="Times New Roman" w:cs="Times New Roman"/>
          <w:sz w:val="24"/>
          <w:szCs w:val="24"/>
        </w:rPr>
        <w:t>A homozygous inheritance of a mutation in the β-globin gene, which produces hemoglobin S¹, causes sickle cell disease (SCD), a genetic hemoglobinopathy. A point mutation in the β-globin gene that causes thymine to replace adenine at the sixth codon (GAG → GTG) is the basic flaw. This single nucleotide alteration causes valine to substitute glutamic acid at position six of the hemoglobin molecule's β-globin chain, changing its physicochemical characteristics and making red blood cells (RBCs) more susceptible to sickling in deoxygenated environments. One of the most prevalent severe monogenic syndromes in the world, the condition is inherited in an autosomal recessive fashion³.</w:t>
      </w:r>
    </w:p>
    <w:p w14:paraId="7C79BA82" w14:textId="77777777" w:rsidR="00D31DE0" w:rsidRPr="00D31DE0" w:rsidRDefault="00D31DE0" w:rsidP="00424E00">
      <w:pPr>
        <w:spacing w:after="0" w:line="360" w:lineRule="auto"/>
        <w:jc w:val="both"/>
        <w:rPr>
          <w:rFonts w:ascii="Times New Roman" w:eastAsia="Times New Roman" w:hAnsi="Times New Roman" w:cs="Times New Roman"/>
          <w:sz w:val="24"/>
          <w:szCs w:val="24"/>
        </w:rPr>
      </w:pPr>
      <w:r w:rsidRPr="00D31DE0">
        <w:rPr>
          <w:rFonts w:ascii="Times New Roman" w:eastAsia="Times New Roman" w:hAnsi="Times New Roman" w:cs="Times New Roman"/>
          <w:sz w:val="24"/>
          <w:szCs w:val="24"/>
        </w:rPr>
        <w:t xml:space="preserve">Acute chest syndrome (ACS), pulmonary hypertension, priapism, stroke, recurrent </w:t>
      </w:r>
      <w:proofErr w:type="spellStart"/>
      <w:r w:rsidRPr="00D31DE0">
        <w:rPr>
          <w:rFonts w:ascii="Times New Roman" w:eastAsia="Times New Roman" w:hAnsi="Times New Roman" w:cs="Times New Roman"/>
          <w:sz w:val="24"/>
          <w:szCs w:val="24"/>
        </w:rPr>
        <w:t>vaso</w:t>
      </w:r>
      <w:proofErr w:type="spellEnd"/>
      <w:r w:rsidRPr="00D31DE0">
        <w:rPr>
          <w:rFonts w:ascii="Times New Roman" w:eastAsia="Times New Roman" w:hAnsi="Times New Roman" w:cs="Times New Roman"/>
          <w:sz w:val="24"/>
          <w:szCs w:val="24"/>
        </w:rPr>
        <w:t>-occlusive crises, and progressive multi-organ damage are among the many clinical consequences that people with sickle cell disease (SCD) manifest. Chronic hemolytic anemia, chronic bone pain, and a significantly reduced red cell lifespan are the outcomes of sickle hemoglobin (</w:t>
      </w:r>
      <w:proofErr w:type="spellStart"/>
      <w:r w:rsidRPr="00D31DE0">
        <w:rPr>
          <w:rFonts w:ascii="Times New Roman" w:eastAsia="Times New Roman" w:hAnsi="Times New Roman" w:cs="Times New Roman"/>
          <w:sz w:val="24"/>
          <w:szCs w:val="24"/>
        </w:rPr>
        <w:t>HbS</w:t>
      </w:r>
      <w:proofErr w:type="spellEnd"/>
      <w:r w:rsidRPr="00D31DE0">
        <w:rPr>
          <w:rFonts w:ascii="Times New Roman" w:eastAsia="Times New Roman" w:hAnsi="Times New Roman" w:cs="Times New Roman"/>
          <w:sz w:val="24"/>
          <w:szCs w:val="24"/>
        </w:rPr>
        <w:t>) polymerization, which sets off a series of pathophysiological processes. The degree of organ involvement, co-inheritance of α-thalassemia, and the diversity of β-globin haplotypes are some of the modifying factors that affect the variation in clinical severity across patients. Therefore, precise patient classification based on established markers of organ damage and disease phenotype is necessary for efficient disease therapy.</w:t>
      </w:r>
    </w:p>
    <w:p w14:paraId="64F5027D" w14:textId="77777777" w:rsidR="00EC3E59" w:rsidRDefault="00424E00" w:rsidP="00424E00">
      <w:pPr>
        <w:spacing w:line="360" w:lineRule="auto"/>
        <w:jc w:val="both"/>
        <w:rPr>
          <w:rFonts w:ascii="Times New Roman" w:eastAsia="Times New Roman" w:hAnsi="Times New Roman" w:cs="Times New Roman"/>
          <w:sz w:val="24"/>
          <w:szCs w:val="24"/>
        </w:rPr>
      </w:pPr>
      <w:r w:rsidRPr="00424E00">
        <w:rPr>
          <w:rFonts w:ascii="Times New Roman" w:eastAsia="Times New Roman" w:hAnsi="Times New Roman" w:cs="Times New Roman"/>
          <w:sz w:val="24"/>
          <w:szCs w:val="24"/>
        </w:rPr>
        <w:t xml:space="preserve">Despite advancements in treatment, painful </w:t>
      </w:r>
      <w:proofErr w:type="spellStart"/>
      <w:r w:rsidRPr="00424E00">
        <w:rPr>
          <w:rFonts w:ascii="Times New Roman" w:eastAsia="Times New Roman" w:hAnsi="Times New Roman" w:cs="Times New Roman"/>
          <w:sz w:val="24"/>
          <w:szCs w:val="24"/>
        </w:rPr>
        <w:t>vaso</w:t>
      </w:r>
      <w:proofErr w:type="spellEnd"/>
      <w:r w:rsidRPr="00424E00">
        <w:rPr>
          <w:rFonts w:ascii="Times New Roman" w:eastAsia="Times New Roman" w:hAnsi="Times New Roman" w:cs="Times New Roman"/>
          <w:sz w:val="24"/>
          <w:szCs w:val="24"/>
        </w:rPr>
        <w:t xml:space="preserve">-occlusive crises are still the hallmark of sickle cell disease (SCD) and present significant therapeutic hurdles. The frequency and duration of these crises vary, and hospitalization is frequently required. The underlying pathophysiology includes mechanical blockage of </w:t>
      </w:r>
      <w:proofErr w:type="spellStart"/>
      <w:r w:rsidRPr="00424E00">
        <w:rPr>
          <w:rFonts w:ascii="Times New Roman" w:eastAsia="Times New Roman" w:hAnsi="Times New Roman" w:cs="Times New Roman"/>
          <w:sz w:val="24"/>
          <w:szCs w:val="24"/>
        </w:rPr>
        <w:t>microvessels</w:t>
      </w:r>
      <w:proofErr w:type="spellEnd"/>
      <w:r w:rsidRPr="00424E00">
        <w:rPr>
          <w:rFonts w:ascii="Times New Roman" w:eastAsia="Times New Roman" w:hAnsi="Times New Roman" w:cs="Times New Roman"/>
          <w:sz w:val="24"/>
          <w:szCs w:val="24"/>
        </w:rPr>
        <w:t xml:space="preserve"> by malformed erythrocytes and intermittent vascular </w:t>
      </w:r>
      <w:r w:rsidRPr="00424E00">
        <w:rPr>
          <w:rFonts w:ascii="Times New Roman" w:eastAsia="Times New Roman" w:hAnsi="Times New Roman" w:cs="Times New Roman"/>
          <w:sz w:val="24"/>
          <w:szCs w:val="24"/>
        </w:rPr>
        <w:lastRenderedPageBreak/>
        <w:t xml:space="preserve">occlusion caused by </w:t>
      </w:r>
      <w:proofErr w:type="spellStart"/>
      <w:r w:rsidRPr="00424E00">
        <w:rPr>
          <w:rFonts w:ascii="Times New Roman" w:eastAsia="Times New Roman" w:hAnsi="Times New Roman" w:cs="Times New Roman"/>
          <w:sz w:val="24"/>
          <w:szCs w:val="24"/>
        </w:rPr>
        <w:t>HbS</w:t>
      </w:r>
      <w:proofErr w:type="spellEnd"/>
      <w:r w:rsidRPr="00424E00">
        <w:rPr>
          <w:rFonts w:ascii="Times New Roman" w:eastAsia="Times New Roman" w:hAnsi="Times New Roman" w:cs="Times New Roman"/>
          <w:sz w:val="24"/>
          <w:szCs w:val="24"/>
        </w:rPr>
        <w:t xml:space="preserve"> polymerization. The intense pain felt during crises is explained by bone marrow infarction and the following release of inflammatory mediators, which e</w:t>
      </w:r>
      <w:r w:rsidR="00EC3E59">
        <w:rPr>
          <w:rFonts w:ascii="Times New Roman" w:eastAsia="Times New Roman" w:hAnsi="Times New Roman" w:cs="Times New Roman"/>
          <w:sz w:val="24"/>
          <w:szCs w:val="24"/>
        </w:rPr>
        <w:t xml:space="preserve">xcite sensory nerve terminals. </w:t>
      </w:r>
    </w:p>
    <w:p w14:paraId="266D5997" w14:textId="77777777" w:rsidR="00424E00" w:rsidRPr="00424E00" w:rsidRDefault="00424E00" w:rsidP="00424E00">
      <w:pPr>
        <w:spacing w:line="360" w:lineRule="auto"/>
        <w:jc w:val="both"/>
        <w:rPr>
          <w:rFonts w:ascii="Times New Roman" w:eastAsia="Times New Roman" w:hAnsi="Times New Roman" w:cs="Times New Roman"/>
          <w:sz w:val="24"/>
          <w:szCs w:val="24"/>
        </w:rPr>
      </w:pPr>
      <w:r w:rsidRPr="00424E00">
        <w:rPr>
          <w:rFonts w:ascii="Times New Roman" w:eastAsia="Times New Roman" w:hAnsi="Times New Roman" w:cs="Times New Roman"/>
          <w:sz w:val="24"/>
          <w:szCs w:val="24"/>
        </w:rPr>
        <w:t xml:space="preserve">Leukocyte–endothelial interactions, elevated blood coagulability, endothelial damage, nitric oxide depletion, and ischemia-reperfusion injury⁸ all contribute to </w:t>
      </w:r>
      <w:proofErr w:type="spellStart"/>
      <w:r w:rsidRPr="00424E00">
        <w:rPr>
          <w:rFonts w:ascii="Times New Roman" w:eastAsia="Times New Roman" w:hAnsi="Times New Roman" w:cs="Times New Roman"/>
          <w:sz w:val="24"/>
          <w:szCs w:val="24"/>
        </w:rPr>
        <w:t>vaso</w:t>
      </w:r>
      <w:proofErr w:type="spellEnd"/>
      <w:r w:rsidRPr="00424E00">
        <w:rPr>
          <w:rFonts w:ascii="Times New Roman" w:eastAsia="Times New Roman" w:hAnsi="Times New Roman" w:cs="Times New Roman"/>
          <w:sz w:val="24"/>
          <w:szCs w:val="24"/>
        </w:rPr>
        <w:t>-occlusion. Microvascular blockage is largely caused by abnormal adhesion between sickled erythrocytes and vascular endothelium. Since sickled cells stick to neutrophils more readily than normal RBCs, neutrophils play a major role in this process.</w:t>
      </w:r>
      <w:r w:rsidRPr="00424E00">
        <w:t xml:space="preserve"> </w:t>
      </w:r>
      <w:r w:rsidRPr="00424E00">
        <w:rPr>
          <w:rFonts w:ascii="Times New Roman" w:eastAsia="Times New Roman" w:hAnsi="Times New Roman" w:cs="Times New Roman"/>
          <w:sz w:val="24"/>
          <w:szCs w:val="24"/>
        </w:rPr>
        <w:t xml:space="preserve">Additionally, during </w:t>
      </w:r>
      <w:proofErr w:type="spellStart"/>
      <w:r w:rsidRPr="00424E00">
        <w:rPr>
          <w:rFonts w:ascii="Times New Roman" w:eastAsia="Times New Roman" w:hAnsi="Times New Roman" w:cs="Times New Roman"/>
          <w:sz w:val="24"/>
          <w:szCs w:val="24"/>
        </w:rPr>
        <w:t>vaso</w:t>
      </w:r>
      <w:proofErr w:type="spellEnd"/>
      <w:r w:rsidRPr="00424E00">
        <w:rPr>
          <w:rFonts w:ascii="Times New Roman" w:eastAsia="Times New Roman" w:hAnsi="Times New Roman" w:cs="Times New Roman"/>
          <w:sz w:val="24"/>
          <w:szCs w:val="24"/>
        </w:rPr>
        <w:t xml:space="preserve">-occlusive events, these interactions intensify tissue damage by increasing neutrophil oxidative activity¹⁰. </w:t>
      </w:r>
      <w:r w:rsidRPr="00424E00">
        <w:rPr>
          <w:rFonts w:ascii="Times New Roman" w:eastAsia="Times New Roman" w:hAnsi="Times New Roman" w:cs="Times New Roman"/>
          <w:sz w:val="24"/>
          <w:szCs w:val="24"/>
        </w:rPr>
        <w:br/>
        <w:t xml:space="preserve">Even in steady state, patients with SCD frequently have increased tissue factor activity, decreased levels of natural anticoagulants, aberrant fibrinolysis, and enhanced indicators of thrombin production. A persistent prothrombotic condition is influenced by circulating cells and platelets that are continuously activated⁸–¹⁰. Since excessive thrombin and fibrin formation are hallmarks of this hypercoagulable illness, SCD has been classified as a chronic hypercoagulable disorder¹¹. </w:t>
      </w:r>
      <w:r w:rsidRPr="00424E00">
        <w:rPr>
          <w:rFonts w:ascii="Times New Roman" w:eastAsia="Times New Roman" w:hAnsi="Times New Roman" w:cs="Times New Roman"/>
          <w:sz w:val="24"/>
          <w:szCs w:val="24"/>
        </w:rPr>
        <w:br/>
        <w:t>SCD is a serious public health issue worldwide, especially in low-resource regions like sub-Saharan Africa where access to thorough care and early diagnosis is still scarce¹². Recurrent acute episodes, gradual organ damage, and a shortened life expecta</w:t>
      </w:r>
      <w:r>
        <w:rPr>
          <w:rFonts w:ascii="Times New Roman" w:eastAsia="Times New Roman" w:hAnsi="Times New Roman" w:cs="Times New Roman"/>
          <w:sz w:val="24"/>
          <w:szCs w:val="24"/>
        </w:rPr>
        <w:t>ncy are the disease's hallmarks</w:t>
      </w:r>
      <w:r w:rsidR="00D31DE0" w:rsidRPr="00424E00">
        <w:rPr>
          <w:rFonts w:ascii="Times New Roman" w:eastAsia="Times New Roman" w:hAnsi="Times New Roman" w:cs="Times New Roman"/>
          <w:sz w:val="24"/>
          <w:szCs w:val="24"/>
        </w:rPr>
        <w:t xml:space="preserve">. </w:t>
      </w:r>
      <w:r w:rsidRPr="00424E00">
        <w:rPr>
          <w:rFonts w:ascii="Times New Roman" w:eastAsia="Times New Roman" w:hAnsi="Times New Roman" w:cs="Times New Roman"/>
          <w:sz w:val="24"/>
          <w:szCs w:val="24"/>
        </w:rPr>
        <w:t xml:space="preserve">A key factor in SCD pathogenesis, inflammation affects morbidity, mortality, and the severity of the illness. As a result, inflammatory biomarkers have emerged as useful instruments for diagnosing, tracking disease activity, and directing treatment plans¹³. 1. </w:t>
      </w:r>
      <w:proofErr w:type="spellStart"/>
      <w:r w:rsidRPr="00424E00">
        <w:rPr>
          <w:rFonts w:ascii="Times New Roman" w:eastAsia="Times New Roman" w:hAnsi="Times New Roman" w:cs="Times New Roman"/>
          <w:sz w:val="24"/>
          <w:szCs w:val="24"/>
        </w:rPr>
        <w:t>Haematological</w:t>
      </w:r>
      <w:proofErr w:type="spellEnd"/>
      <w:r w:rsidRPr="00424E00">
        <w:rPr>
          <w:rFonts w:ascii="Times New Roman" w:eastAsia="Times New Roman" w:hAnsi="Times New Roman" w:cs="Times New Roman"/>
          <w:sz w:val="24"/>
          <w:szCs w:val="24"/>
        </w:rPr>
        <w:t xml:space="preserve"> biomarkers, which are measurable markers of physiological and pathological processes related to the blood, provide important information about the mechanisms underlying sickle cell disease¹⁴. They enable physicians evaluate the severity of the disease, foresee problems, and customize tailored treatment¹⁵ by reflecting the interaction of hemolysis, inflammation, and vascular injury. In addition to their diagnostic and prognostic value, these biomarkers help with therapeutic decision-making, patient risk assessment, and treatment response evaluation, all of which enhance clinical results and lower complications¹⁶.</w:t>
      </w:r>
    </w:p>
    <w:p w14:paraId="4C12CA13" w14:textId="77777777" w:rsidR="00424E00" w:rsidRPr="00424E00" w:rsidRDefault="00424E00" w:rsidP="00424E00">
      <w:pPr>
        <w:spacing w:line="360" w:lineRule="auto"/>
        <w:jc w:val="both"/>
        <w:rPr>
          <w:rFonts w:ascii="Times New Roman" w:eastAsia="Times New Roman" w:hAnsi="Times New Roman" w:cs="Times New Roman"/>
          <w:sz w:val="24"/>
          <w:szCs w:val="24"/>
        </w:rPr>
      </w:pPr>
      <w:r w:rsidRPr="00424E00">
        <w:rPr>
          <w:rFonts w:ascii="Times New Roman" w:eastAsia="Times New Roman" w:hAnsi="Times New Roman" w:cs="Times New Roman"/>
          <w:sz w:val="24"/>
          <w:szCs w:val="24"/>
        </w:rPr>
        <w:t xml:space="preserve">The genetic and clinical variability of SCD emphasizes the significance of inflammatory and </w:t>
      </w:r>
      <w:proofErr w:type="spellStart"/>
      <w:r w:rsidRPr="00424E00">
        <w:rPr>
          <w:rFonts w:ascii="Times New Roman" w:eastAsia="Times New Roman" w:hAnsi="Times New Roman" w:cs="Times New Roman"/>
          <w:sz w:val="24"/>
          <w:szCs w:val="24"/>
        </w:rPr>
        <w:t>haematological</w:t>
      </w:r>
      <w:proofErr w:type="spellEnd"/>
      <w:r w:rsidRPr="00424E00">
        <w:rPr>
          <w:rFonts w:ascii="Times New Roman" w:eastAsia="Times New Roman" w:hAnsi="Times New Roman" w:cs="Times New Roman"/>
          <w:sz w:val="24"/>
          <w:szCs w:val="24"/>
        </w:rPr>
        <w:t xml:space="preserve"> indicators. </w:t>
      </w:r>
      <w:proofErr w:type="spellStart"/>
      <w:r w:rsidRPr="00424E00">
        <w:rPr>
          <w:rFonts w:ascii="Times New Roman" w:eastAsia="Times New Roman" w:hAnsi="Times New Roman" w:cs="Times New Roman"/>
          <w:sz w:val="24"/>
          <w:szCs w:val="24"/>
        </w:rPr>
        <w:t>HbSS</w:t>
      </w:r>
      <w:proofErr w:type="spellEnd"/>
      <w:r w:rsidRPr="00424E00">
        <w:rPr>
          <w:rFonts w:ascii="Times New Roman" w:eastAsia="Times New Roman" w:hAnsi="Times New Roman" w:cs="Times New Roman"/>
          <w:sz w:val="24"/>
          <w:szCs w:val="24"/>
        </w:rPr>
        <w:t xml:space="preserve">, </w:t>
      </w:r>
      <w:proofErr w:type="spellStart"/>
      <w:r w:rsidRPr="00424E00">
        <w:rPr>
          <w:rFonts w:ascii="Times New Roman" w:eastAsia="Times New Roman" w:hAnsi="Times New Roman" w:cs="Times New Roman"/>
          <w:sz w:val="24"/>
          <w:szCs w:val="24"/>
        </w:rPr>
        <w:t>HbSC</w:t>
      </w:r>
      <w:proofErr w:type="spellEnd"/>
      <w:r w:rsidRPr="00424E00">
        <w:rPr>
          <w:rFonts w:ascii="Times New Roman" w:eastAsia="Times New Roman" w:hAnsi="Times New Roman" w:cs="Times New Roman"/>
          <w:sz w:val="24"/>
          <w:szCs w:val="24"/>
        </w:rPr>
        <w:t xml:space="preserve">, </w:t>
      </w:r>
      <w:proofErr w:type="spellStart"/>
      <w:r w:rsidRPr="00424E00">
        <w:rPr>
          <w:rFonts w:ascii="Times New Roman" w:eastAsia="Times New Roman" w:hAnsi="Times New Roman" w:cs="Times New Roman"/>
          <w:sz w:val="24"/>
          <w:szCs w:val="24"/>
        </w:rPr>
        <w:t>HbS</w:t>
      </w:r>
      <w:proofErr w:type="spellEnd"/>
      <w:r w:rsidRPr="00424E00">
        <w:rPr>
          <w:rFonts w:ascii="Times New Roman" w:eastAsia="Times New Roman" w:hAnsi="Times New Roman" w:cs="Times New Roman"/>
          <w:sz w:val="24"/>
          <w:szCs w:val="24"/>
        </w:rPr>
        <w:t xml:space="preserve">β⁺, and </w:t>
      </w:r>
      <w:proofErr w:type="spellStart"/>
      <w:r w:rsidRPr="00424E00">
        <w:rPr>
          <w:rFonts w:ascii="Times New Roman" w:eastAsia="Times New Roman" w:hAnsi="Times New Roman" w:cs="Times New Roman"/>
          <w:sz w:val="24"/>
          <w:szCs w:val="24"/>
        </w:rPr>
        <w:t>HbS</w:t>
      </w:r>
      <w:proofErr w:type="spellEnd"/>
      <w:r w:rsidRPr="00424E00">
        <w:rPr>
          <w:rFonts w:ascii="Times New Roman" w:eastAsia="Times New Roman" w:hAnsi="Times New Roman" w:cs="Times New Roman"/>
          <w:sz w:val="24"/>
          <w:szCs w:val="24"/>
        </w:rPr>
        <w:t xml:space="preserve">β⁰ are among the genotypic variations of the illness that manifest, and each is linked to unique clinical and laboratory profiles¹⁷. These </w:t>
      </w:r>
      <w:r w:rsidRPr="00424E00">
        <w:rPr>
          <w:rFonts w:ascii="Times New Roman" w:eastAsia="Times New Roman" w:hAnsi="Times New Roman" w:cs="Times New Roman"/>
          <w:sz w:val="24"/>
          <w:szCs w:val="24"/>
        </w:rPr>
        <w:lastRenderedPageBreak/>
        <w:t xml:space="preserve">biomarkers help identify high-risk patients, distinguish between genotypes, and detect the onset of disease early. In order to prevent irreparable organ damage, they also make it possible to detect minor changes in disease activity and assist prompt intervention¹⁸. </w:t>
      </w:r>
      <w:r w:rsidRPr="00424E00">
        <w:rPr>
          <w:rFonts w:ascii="Times New Roman" w:eastAsia="Times New Roman" w:hAnsi="Times New Roman" w:cs="Times New Roman"/>
          <w:sz w:val="24"/>
          <w:szCs w:val="24"/>
        </w:rPr>
        <w:br/>
      </w:r>
      <w:proofErr w:type="spellStart"/>
      <w:r w:rsidRPr="00424E00">
        <w:rPr>
          <w:rFonts w:ascii="Times New Roman" w:eastAsia="Times New Roman" w:hAnsi="Times New Roman" w:cs="Times New Roman"/>
          <w:sz w:val="24"/>
          <w:szCs w:val="24"/>
        </w:rPr>
        <w:t>Haemoglobin</w:t>
      </w:r>
      <w:proofErr w:type="spellEnd"/>
      <w:r w:rsidRPr="00424E00">
        <w:rPr>
          <w:rFonts w:ascii="Times New Roman" w:eastAsia="Times New Roman" w:hAnsi="Times New Roman" w:cs="Times New Roman"/>
          <w:sz w:val="24"/>
          <w:szCs w:val="24"/>
        </w:rPr>
        <w:t xml:space="preserve"> (Hb) concentration, </w:t>
      </w:r>
      <w:proofErr w:type="spellStart"/>
      <w:r w:rsidRPr="00424E00">
        <w:rPr>
          <w:rFonts w:ascii="Times New Roman" w:eastAsia="Times New Roman" w:hAnsi="Times New Roman" w:cs="Times New Roman"/>
          <w:sz w:val="24"/>
          <w:szCs w:val="24"/>
        </w:rPr>
        <w:t>haematocrit</w:t>
      </w:r>
      <w:proofErr w:type="spellEnd"/>
      <w:r w:rsidRPr="00424E00">
        <w:rPr>
          <w:rFonts w:ascii="Times New Roman" w:eastAsia="Times New Roman" w:hAnsi="Times New Roman" w:cs="Times New Roman"/>
          <w:sz w:val="24"/>
          <w:szCs w:val="24"/>
        </w:rPr>
        <w:t xml:space="preserve"> (Hct), reticulocyte count, white blood cell (WBC) count, and platelet count are important </w:t>
      </w:r>
      <w:proofErr w:type="spellStart"/>
      <w:r w:rsidRPr="00424E00">
        <w:rPr>
          <w:rFonts w:ascii="Times New Roman" w:eastAsia="Times New Roman" w:hAnsi="Times New Roman" w:cs="Times New Roman"/>
          <w:sz w:val="24"/>
          <w:szCs w:val="24"/>
        </w:rPr>
        <w:t>haematological</w:t>
      </w:r>
      <w:proofErr w:type="spellEnd"/>
      <w:r w:rsidRPr="00424E00">
        <w:rPr>
          <w:rFonts w:ascii="Times New Roman" w:eastAsia="Times New Roman" w:hAnsi="Times New Roman" w:cs="Times New Roman"/>
          <w:sz w:val="24"/>
          <w:szCs w:val="24"/>
        </w:rPr>
        <w:t xml:space="preserve"> indicators of clinical significance.</w:t>
      </w:r>
      <w:r>
        <w:rPr>
          <w:rFonts w:ascii="Times New Roman" w:eastAsia="Times New Roman" w:hAnsi="Times New Roman" w:cs="Times New Roman"/>
          <w:sz w:val="24"/>
          <w:szCs w:val="24"/>
        </w:rPr>
        <w:t xml:space="preserve"> </w:t>
      </w:r>
      <w:r w:rsidRPr="00424E00">
        <w:rPr>
          <w:rFonts w:ascii="Times New Roman" w:eastAsia="Times New Roman" w:hAnsi="Times New Roman" w:cs="Times New Roman"/>
          <w:sz w:val="24"/>
          <w:szCs w:val="24"/>
        </w:rPr>
        <w:t xml:space="preserve">Because lower levels of hemoglobin indicate chronic anemia, a characteristic of sickle cell disease (SCD), while higher levels may signal dehydration or other problems, hemoglobin concentration is still essential for diagnosis and illness management. </w:t>
      </w:r>
      <w:proofErr w:type="spellStart"/>
      <w:r w:rsidRPr="00424E00">
        <w:rPr>
          <w:rFonts w:ascii="Times New Roman" w:eastAsia="Times New Roman" w:hAnsi="Times New Roman" w:cs="Times New Roman"/>
          <w:sz w:val="24"/>
          <w:szCs w:val="24"/>
        </w:rPr>
        <w:t>Haematocrit</w:t>
      </w:r>
      <w:proofErr w:type="spellEnd"/>
      <w:r w:rsidRPr="00424E00">
        <w:rPr>
          <w:rFonts w:ascii="Times New Roman" w:eastAsia="Times New Roman" w:hAnsi="Times New Roman" w:cs="Times New Roman"/>
          <w:sz w:val="24"/>
          <w:szCs w:val="24"/>
        </w:rPr>
        <w:t xml:space="preserve"> is an extra measure of the severity of the disease and offers supplementary data on the percentage of RBCs in circulation. While higher WBC counts might suggest infection or persistent inflammation, elevated reticulocyte counts show compensatory erythropoietic activity in response to prolonged hemolysis. Conversely, platelet counts may increase in response to inflammation and endothelial activation²⁰ or decrease in cases of splenic sequestration.</w:t>
      </w:r>
    </w:p>
    <w:p w14:paraId="07DF1B0A" w14:textId="77777777" w:rsidR="00424E00" w:rsidRPr="00424E00" w:rsidRDefault="00424E00" w:rsidP="00424E00">
      <w:pPr>
        <w:spacing w:after="0" w:line="360" w:lineRule="auto"/>
        <w:jc w:val="both"/>
        <w:rPr>
          <w:rFonts w:ascii="Times New Roman" w:eastAsia="Times New Roman" w:hAnsi="Times New Roman" w:cs="Times New Roman"/>
          <w:sz w:val="24"/>
          <w:szCs w:val="24"/>
        </w:rPr>
      </w:pPr>
      <w:r w:rsidRPr="00424E00">
        <w:rPr>
          <w:rFonts w:ascii="Times New Roman" w:eastAsia="Times New Roman" w:hAnsi="Times New Roman" w:cs="Times New Roman"/>
          <w:sz w:val="24"/>
          <w:szCs w:val="24"/>
        </w:rPr>
        <w:t xml:space="preserve">Assessing certain </w:t>
      </w:r>
      <w:proofErr w:type="spellStart"/>
      <w:r w:rsidRPr="00424E00">
        <w:rPr>
          <w:rFonts w:ascii="Times New Roman" w:eastAsia="Times New Roman" w:hAnsi="Times New Roman" w:cs="Times New Roman"/>
          <w:sz w:val="24"/>
          <w:szCs w:val="24"/>
        </w:rPr>
        <w:t>haematological</w:t>
      </w:r>
      <w:proofErr w:type="spellEnd"/>
      <w:r w:rsidRPr="00424E00">
        <w:rPr>
          <w:rFonts w:ascii="Times New Roman" w:eastAsia="Times New Roman" w:hAnsi="Times New Roman" w:cs="Times New Roman"/>
          <w:sz w:val="24"/>
          <w:szCs w:val="24"/>
        </w:rPr>
        <w:t xml:space="preserve"> indicators provides a dependable method for comprehending disease dynamics, identifying high-risk patients, and refining management tactics due to the clinical and biological complexity of sickle cell disease. Therefore, the purpose of this study is to assess certain </w:t>
      </w:r>
      <w:proofErr w:type="spellStart"/>
      <w:r w:rsidRPr="00424E00">
        <w:rPr>
          <w:rFonts w:ascii="Times New Roman" w:eastAsia="Times New Roman" w:hAnsi="Times New Roman" w:cs="Times New Roman"/>
          <w:sz w:val="24"/>
          <w:szCs w:val="24"/>
        </w:rPr>
        <w:t>haematological</w:t>
      </w:r>
      <w:proofErr w:type="spellEnd"/>
      <w:r w:rsidRPr="00424E00">
        <w:rPr>
          <w:rFonts w:ascii="Times New Roman" w:eastAsia="Times New Roman" w:hAnsi="Times New Roman" w:cs="Times New Roman"/>
          <w:sz w:val="24"/>
          <w:szCs w:val="24"/>
        </w:rPr>
        <w:t xml:space="preserve"> biomarkers among sickle cell patients who are receiving care at University College Hospital (UCH), Ibadan, Nigeria. This would help to enhance patient care and outcomes by offering important insights into the pathophysiology of the disease.</w:t>
      </w:r>
    </w:p>
    <w:p w14:paraId="5E99819F" w14:textId="77777777" w:rsidR="0056186F" w:rsidRPr="00CC7514" w:rsidRDefault="0056186F" w:rsidP="00ED2145">
      <w:pPr>
        <w:pStyle w:val="Heading2"/>
        <w:spacing w:line="360" w:lineRule="auto"/>
        <w:jc w:val="both"/>
        <w:rPr>
          <w:sz w:val="24"/>
          <w:szCs w:val="24"/>
        </w:rPr>
      </w:pPr>
      <w:r w:rsidRPr="00CC7514">
        <w:rPr>
          <w:rStyle w:val="Strong"/>
          <w:b/>
          <w:bCs/>
          <w:sz w:val="24"/>
          <w:szCs w:val="24"/>
        </w:rPr>
        <w:t>2.0 Materials and Methods</w:t>
      </w:r>
    </w:p>
    <w:p w14:paraId="420EA9B2" w14:textId="77777777" w:rsidR="0056186F" w:rsidRPr="00CC7514" w:rsidRDefault="0056186F" w:rsidP="00ED2145">
      <w:pPr>
        <w:pStyle w:val="Heading3"/>
        <w:spacing w:line="360" w:lineRule="auto"/>
        <w:jc w:val="both"/>
        <w:rPr>
          <w:rFonts w:ascii="Times New Roman" w:hAnsi="Times New Roman" w:cs="Times New Roman"/>
          <w:color w:val="000000" w:themeColor="text1"/>
        </w:rPr>
      </w:pPr>
      <w:r w:rsidRPr="00CC7514">
        <w:rPr>
          <w:rStyle w:val="Strong"/>
          <w:rFonts w:ascii="Times New Roman" w:hAnsi="Times New Roman" w:cs="Times New Roman"/>
          <w:bCs w:val="0"/>
          <w:color w:val="000000" w:themeColor="text1"/>
        </w:rPr>
        <w:t>2.1 Study Design and Setting</w:t>
      </w:r>
    </w:p>
    <w:p w14:paraId="4790F1F2" w14:textId="77777777" w:rsidR="00424E00" w:rsidRPr="00424E00" w:rsidRDefault="00424E00" w:rsidP="008F3711">
      <w:pPr>
        <w:spacing w:after="0" w:line="360" w:lineRule="auto"/>
        <w:jc w:val="both"/>
        <w:rPr>
          <w:rFonts w:ascii="Times New Roman" w:eastAsia="Times New Roman" w:hAnsi="Times New Roman" w:cs="Times New Roman"/>
          <w:sz w:val="24"/>
          <w:szCs w:val="24"/>
        </w:rPr>
      </w:pPr>
      <w:r w:rsidRPr="00424E00">
        <w:rPr>
          <w:rFonts w:ascii="Times New Roman" w:eastAsia="Times New Roman" w:hAnsi="Times New Roman" w:cs="Times New Roman"/>
          <w:sz w:val="24"/>
          <w:szCs w:val="24"/>
        </w:rPr>
        <w:t xml:space="preserve">This study used a cross-sectional descriptive study design and was carried out at the University College Hospital (UCH) </w:t>
      </w:r>
      <w:proofErr w:type="spellStart"/>
      <w:r w:rsidRPr="00424E00">
        <w:rPr>
          <w:rFonts w:ascii="Times New Roman" w:eastAsia="Times New Roman" w:hAnsi="Times New Roman" w:cs="Times New Roman"/>
          <w:sz w:val="24"/>
          <w:szCs w:val="24"/>
        </w:rPr>
        <w:t>Haematology</w:t>
      </w:r>
      <w:proofErr w:type="spellEnd"/>
      <w:r w:rsidRPr="00424E00">
        <w:rPr>
          <w:rFonts w:ascii="Times New Roman" w:eastAsia="Times New Roman" w:hAnsi="Times New Roman" w:cs="Times New Roman"/>
          <w:sz w:val="24"/>
          <w:szCs w:val="24"/>
        </w:rPr>
        <w:t xml:space="preserve"> Department in Ibadan, Oyo State, Nigeria, one of the biggest tertiary referral centers in West Africa. The study was carried out over a six-month period from January to June 2023. UCH Ibadan receives referrals from secondary hospitals in Oyo and surrounding states and offers specialized outpatient and inpatient services for people with hemoglobinopathies. Its laboratory is well-equipped with automated </w:t>
      </w:r>
      <w:proofErr w:type="spellStart"/>
      <w:r w:rsidRPr="00424E00">
        <w:rPr>
          <w:rFonts w:ascii="Times New Roman" w:eastAsia="Times New Roman" w:hAnsi="Times New Roman" w:cs="Times New Roman"/>
          <w:sz w:val="24"/>
          <w:szCs w:val="24"/>
        </w:rPr>
        <w:t>haematology</w:t>
      </w:r>
      <w:proofErr w:type="spellEnd"/>
      <w:r w:rsidRPr="00424E00">
        <w:rPr>
          <w:rFonts w:ascii="Times New Roman" w:eastAsia="Times New Roman" w:hAnsi="Times New Roman" w:cs="Times New Roman"/>
          <w:sz w:val="24"/>
          <w:szCs w:val="24"/>
        </w:rPr>
        <w:t xml:space="preserve"> analyzers, centrifuges, electrophoresis units, and clinical chemistry systems, allowing for thorough </w:t>
      </w:r>
      <w:proofErr w:type="spellStart"/>
      <w:r w:rsidRPr="00424E00">
        <w:rPr>
          <w:rFonts w:ascii="Times New Roman" w:eastAsia="Times New Roman" w:hAnsi="Times New Roman" w:cs="Times New Roman"/>
          <w:sz w:val="24"/>
          <w:szCs w:val="24"/>
        </w:rPr>
        <w:t>haematological</w:t>
      </w:r>
      <w:proofErr w:type="spellEnd"/>
      <w:r w:rsidRPr="00424E00">
        <w:rPr>
          <w:rFonts w:ascii="Times New Roman" w:eastAsia="Times New Roman" w:hAnsi="Times New Roman" w:cs="Times New Roman"/>
          <w:sz w:val="24"/>
          <w:szCs w:val="24"/>
        </w:rPr>
        <w:t xml:space="preserve"> and biochemical testing.</w:t>
      </w:r>
    </w:p>
    <w:p w14:paraId="1E9EBA6A" w14:textId="77777777" w:rsidR="008F3711" w:rsidRP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lastRenderedPageBreak/>
        <w:t xml:space="preserve">In order to enable quantitative comparison with seemingly healthy control subjects of matched age and sex, the study design was selected to give a snapshot of the </w:t>
      </w:r>
      <w:proofErr w:type="spellStart"/>
      <w:r w:rsidRPr="008F3711">
        <w:rPr>
          <w:rFonts w:ascii="Times New Roman" w:eastAsia="Times New Roman" w:hAnsi="Times New Roman" w:cs="Times New Roman"/>
          <w:sz w:val="24"/>
          <w:szCs w:val="24"/>
        </w:rPr>
        <w:t>haematological</w:t>
      </w:r>
      <w:proofErr w:type="spellEnd"/>
      <w:r w:rsidRPr="008F3711">
        <w:rPr>
          <w:rFonts w:ascii="Times New Roman" w:eastAsia="Times New Roman" w:hAnsi="Times New Roman" w:cs="Times New Roman"/>
          <w:sz w:val="24"/>
          <w:szCs w:val="24"/>
        </w:rPr>
        <w:t xml:space="preserve"> and inflammatory biomarker profiles among steady-state SCD patients attending the hospital's adult and pediatric Sickle Cell Clinics.</w:t>
      </w:r>
    </w:p>
    <w:p w14:paraId="4A6244C1" w14:textId="77777777" w:rsidR="0056186F" w:rsidRPr="00CC7514" w:rsidRDefault="0056186F" w:rsidP="008F3711">
      <w:pPr>
        <w:spacing w:line="360" w:lineRule="auto"/>
        <w:jc w:val="both"/>
        <w:rPr>
          <w:rFonts w:ascii="Times New Roman" w:hAnsi="Times New Roman" w:cs="Times New Roman"/>
          <w:sz w:val="24"/>
          <w:szCs w:val="24"/>
        </w:rPr>
      </w:pPr>
    </w:p>
    <w:p w14:paraId="36F48E8F" w14:textId="77777777" w:rsidR="0056186F" w:rsidRPr="00CC7514" w:rsidRDefault="0056186F" w:rsidP="00ED2145">
      <w:pPr>
        <w:pStyle w:val="Heading3"/>
        <w:spacing w:line="360" w:lineRule="auto"/>
        <w:jc w:val="both"/>
        <w:rPr>
          <w:rFonts w:ascii="Times New Roman" w:hAnsi="Times New Roman" w:cs="Times New Roman"/>
          <w:color w:val="000000" w:themeColor="text1"/>
        </w:rPr>
      </w:pPr>
      <w:r w:rsidRPr="00CC7514">
        <w:rPr>
          <w:rStyle w:val="Strong"/>
          <w:rFonts w:ascii="Times New Roman" w:hAnsi="Times New Roman" w:cs="Times New Roman"/>
          <w:bCs w:val="0"/>
          <w:color w:val="000000" w:themeColor="text1"/>
        </w:rPr>
        <w:t>2.2 Study Population</w:t>
      </w:r>
    </w:p>
    <w:p w14:paraId="5F0DD3BF" w14:textId="77777777" w:rsid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t>119 people with a diagnosis of sickle cell disease (</w:t>
      </w:r>
      <w:proofErr w:type="spellStart"/>
      <w:r w:rsidRPr="008F3711">
        <w:rPr>
          <w:rFonts w:ascii="Times New Roman" w:eastAsia="Times New Roman" w:hAnsi="Times New Roman" w:cs="Times New Roman"/>
          <w:sz w:val="24"/>
          <w:szCs w:val="24"/>
        </w:rPr>
        <w:t>HbSS</w:t>
      </w:r>
      <w:proofErr w:type="spellEnd"/>
      <w:r w:rsidRPr="008F3711">
        <w:rPr>
          <w:rFonts w:ascii="Times New Roman" w:eastAsia="Times New Roman" w:hAnsi="Times New Roman" w:cs="Times New Roman"/>
          <w:sz w:val="24"/>
          <w:szCs w:val="24"/>
        </w:rPr>
        <w:t>) and 50 people who appeared healthy and had a normal hemoglobin genotype (</w:t>
      </w:r>
      <w:proofErr w:type="spellStart"/>
      <w:r w:rsidRPr="008F3711">
        <w:rPr>
          <w:rFonts w:ascii="Times New Roman" w:eastAsia="Times New Roman" w:hAnsi="Times New Roman" w:cs="Times New Roman"/>
          <w:sz w:val="24"/>
          <w:szCs w:val="24"/>
        </w:rPr>
        <w:t>HbAA</w:t>
      </w:r>
      <w:proofErr w:type="spellEnd"/>
      <w:r w:rsidRPr="008F3711">
        <w:rPr>
          <w:rFonts w:ascii="Times New Roman" w:eastAsia="Times New Roman" w:hAnsi="Times New Roman" w:cs="Times New Roman"/>
          <w:sz w:val="24"/>
          <w:szCs w:val="24"/>
        </w:rPr>
        <w:t xml:space="preserve">) served as the research population's controls. </w:t>
      </w:r>
      <w:r w:rsidRPr="008F3711">
        <w:rPr>
          <w:rFonts w:ascii="Times New Roman" w:eastAsia="Times New Roman" w:hAnsi="Times New Roman" w:cs="Times New Roman"/>
          <w:sz w:val="24"/>
          <w:szCs w:val="24"/>
        </w:rPr>
        <w:br/>
        <w:t xml:space="preserve">At the time of sample collection, all SCD patients were clinically stable (steady-state), meaning they had not experienced a </w:t>
      </w:r>
      <w:proofErr w:type="spellStart"/>
      <w:r w:rsidRPr="008F3711">
        <w:rPr>
          <w:rFonts w:ascii="Times New Roman" w:eastAsia="Times New Roman" w:hAnsi="Times New Roman" w:cs="Times New Roman"/>
          <w:sz w:val="24"/>
          <w:szCs w:val="24"/>
        </w:rPr>
        <w:t>vaso</w:t>
      </w:r>
      <w:proofErr w:type="spellEnd"/>
      <w:r w:rsidRPr="008F3711">
        <w:rPr>
          <w:rFonts w:ascii="Times New Roman" w:eastAsia="Times New Roman" w:hAnsi="Times New Roman" w:cs="Times New Roman"/>
          <w:sz w:val="24"/>
          <w:szCs w:val="24"/>
        </w:rPr>
        <w:t xml:space="preserve">-occlusive crisis, infection, or transfusion in the four weeks prior. </w:t>
      </w:r>
      <w:proofErr w:type="spellStart"/>
      <w:r w:rsidRPr="008F3711">
        <w:rPr>
          <w:rFonts w:ascii="Times New Roman" w:eastAsia="Times New Roman" w:hAnsi="Times New Roman" w:cs="Times New Roman"/>
          <w:sz w:val="24"/>
          <w:szCs w:val="24"/>
        </w:rPr>
        <w:t>Haemoglobin</w:t>
      </w:r>
      <w:proofErr w:type="spellEnd"/>
      <w:r w:rsidRPr="008F3711">
        <w:rPr>
          <w:rFonts w:ascii="Times New Roman" w:eastAsia="Times New Roman" w:hAnsi="Times New Roman" w:cs="Times New Roman"/>
          <w:sz w:val="24"/>
          <w:szCs w:val="24"/>
        </w:rPr>
        <w:t xml:space="preserve"> electrophoresis and a study of medical records had previously been used to confirm the di</w:t>
      </w:r>
      <w:r>
        <w:rPr>
          <w:rFonts w:ascii="Times New Roman" w:eastAsia="Times New Roman" w:hAnsi="Times New Roman" w:cs="Times New Roman"/>
          <w:sz w:val="24"/>
          <w:szCs w:val="24"/>
        </w:rPr>
        <w:t>agnosis of sickle cell disease.</w:t>
      </w:r>
    </w:p>
    <w:p w14:paraId="30813163" w14:textId="77777777" w:rsidR="008F3711" w:rsidRP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t xml:space="preserve">Volunteer employees and students at UCH Ibadan who were proven to have </w:t>
      </w:r>
      <w:proofErr w:type="spellStart"/>
      <w:r w:rsidRPr="008F3711">
        <w:rPr>
          <w:rFonts w:ascii="Times New Roman" w:eastAsia="Times New Roman" w:hAnsi="Times New Roman" w:cs="Times New Roman"/>
          <w:sz w:val="24"/>
          <w:szCs w:val="24"/>
        </w:rPr>
        <w:t>HbAA</w:t>
      </w:r>
      <w:proofErr w:type="spellEnd"/>
      <w:r w:rsidRPr="008F3711">
        <w:rPr>
          <w:rFonts w:ascii="Times New Roman" w:eastAsia="Times New Roman" w:hAnsi="Times New Roman" w:cs="Times New Roman"/>
          <w:sz w:val="24"/>
          <w:szCs w:val="24"/>
        </w:rPr>
        <w:t xml:space="preserve"> by electrophoresis and had no history of chronic or </w:t>
      </w:r>
      <w:proofErr w:type="spellStart"/>
      <w:r w:rsidRPr="008F3711">
        <w:rPr>
          <w:rFonts w:ascii="Times New Roman" w:eastAsia="Times New Roman" w:hAnsi="Times New Roman" w:cs="Times New Roman"/>
          <w:sz w:val="24"/>
          <w:szCs w:val="24"/>
        </w:rPr>
        <w:t>haematological</w:t>
      </w:r>
      <w:proofErr w:type="spellEnd"/>
      <w:r w:rsidRPr="008F3711">
        <w:rPr>
          <w:rFonts w:ascii="Times New Roman" w:eastAsia="Times New Roman" w:hAnsi="Times New Roman" w:cs="Times New Roman"/>
          <w:sz w:val="24"/>
          <w:szCs w:val="24"/>
        </w:rPr>
        <w:t xml:space="preserve"> illnesses served as the control group.</w:t>
      </w:r>
    </w:p>
    <w:p w14:paraId="67506520" w14:textId="77777777" w:rsidR="008F3711" w:rsidRP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t>A standardized questionnaire was used to collect data on demographic factors such age, sex, occupation, and educational attainment. There were 56 boys (47.06%) and 63 girls (52.94%) in the SCD cohort, with an average age of 18.35 ± 5.97 years.</w:t>
      </w:r>
    </w:p>
    <w:p w14:paraId="12446561" w14:textId="77777777" w:rsidR="008F3711" w:rsidRDefault="008F3711" w:rsidP="008F3711">
      <w:pPr>
        <w:pStyle w:val="Heading3"/>
        <w:spacing w:line="360" w:lineRule="auto"/>
        <w:jc w:val="both"/>
        <w:rPr>
          <w:rStyle w:val="Strong"/>
          <w:rFonts w:ascii="Times New Roman" w:hAnsi="Times New Roman" w:cs="Times New Roman"/>
          <w:bCs w:val="0"/>
          <w:color w:val="000000" w:themeColor="text1"/>
        </w:rPr>
      </w:pPr>
    </w:p>
    <w:p w14:paraId="64F1EB2A" w14:textId="77777777" w:rsidR="0056186F" w:rsidRPr="00CC7514" w:rsidRDefault="0056186F" w:rsidP="00ED2145">
      <w:pPr>
        <w:pStyle w:val="Heading3"/>
        <w:spacing w:line="360" w:lineRule="auto"/>
        <w:jc w:val="both"/>
        <w:rPr>
          <w:rFonts w:ascii="Times New Roman" w:hAnsi="Times New Roman" w:cs="Times New Roman"/>
          <w:color w:val="000000" w:themeColor="text1"/>
        </w:rPr>
      </w:pPr>
      <w:r w:rsidRPr="00CC7514">
        <w:rPr>
          <w:rStyle w:val="Strong"/>
          <w:rFonts w:ascii="Times New Roman" w:hAnsi="Times New Roman" w:cs="Times New Roman"/>
          <w:bCs w:val="0"/>
          <w:color w:val="000000" w:themeColor="text1"/>
        </w:rPr>
        <w:t>2.3 Inclusion and Exclusion Criteria</w:t>
      </w:r>
    </w:p>
    <w:p w14:paraId="2FD79B8D" w14:textId="77777777" w:rsidR="0056186F" w:rsidRPr="00CC7514" w:rsidRDefault="0056186F" w:rsidP="00ED2145">
      <w:pPr>
        <w:pStyle w:val="Heading4"/>
        <w:spacing w:line="360" w:lineRule="auto"/>
        <w:jc w:val="both"/>
        <w:rPr>
          <w:rFonts w:ascii="Times New Roman" w:hAnsi="Times New Roman" w:cs="Times New Roman"/>
          <w:color w:val="000000" w:themeColor="text1"/>
          <w:sz w:val="24"/>
          <w:szCs w:val="24"/>
        </w:rPr>
      </w:pPr>
      <w:r w:rsidRPr="00CC7514">
        <w:rPr>
          <w:rStyle w:val="Strong"/>
          <w:rFonts w:ascii="Times New Roman" w:hAnsi="Times New Roman" w:cs="Times New Roman"/>
          <w:bCs w:val="0"/>
          <w:color w:val="000000" w:themeColor="text1"/>
          <w:sz w:val="24"/>
          <w:szCs w:val="24"/>
        </w:rPr>
        <w:t>2.3.1 Inclusion Criteria</w:t>
      </w:r>
    </w:p>
    <w:p w14:paraId="7D773C45" w14:textId="77777777" w:rsidR="0056186F" w:rsidRPr="00CC7514" w:rsidRDefault="0056186F" w:rsidP="00ED2145">
      <w:pPr>
        <w:pStyle w:val="NormalWeb"/>
        <w:numPr>
          <w:ilvl w:val="0"/>
          <w:numId w:val="1"/>
        </w:numPr>
        <w:spacing w:line="360" w:lineRule="auto"/>
        <w:jc w:val="both"/>
      </w:pPr>
      <w:r w:rsidRPr="00CC7514">
        <w:t xml:space="preserve">Individuals with confirmed </w:t>
      </w:r>
      <w:proofErr w:type="spellStart"/>
      <w:r w:rsidRPr="00CC7514">
        <w:rPr>
          <w:rStyle w:val="Strong"/>
          <w:b w:val="0"/>
        </w:rPr>
        <w:t>HbSS</w:t>
      </w:r>
      <w:proofErr w:type="spellEnd"/>
      <w:r w:rsidRPr="00CC7514">
        <w:rPr>
          <w:rStyle w:val="Strong"/>
          <w:b w:val="0"/>
        </w:rPr>
        <w:t xml:space="preserve"> genotype</w:t>
      </w:r>
      <w:r w:rsidRPr="00CC7514">
        <w:t xml:space="preserve"> who were in steady-state and consented to participate.</w:t>
      </w:r>
    </w:p>
    <w:p w14:paraId="62503147" w14:textId="77777777" w:rsidR="0056186F" w:rsidRPr="00CC7514" w:rsidRDefault="0056186F" w:rsidP="00ED2145">
      <w:pPr>
        <w:pStyle w:val="NormalWeb"/>
        <w:numPr>
          <w:ilvl w:val="0"/>
          <w:numId w:val="1"/>
        </w:numPr>
        <w:spacing w:line="360" w:lineRule="auto"/>
        <w:jc w:val="both"/>
      </w:pPr>
      <w:r w:rsidRPr="00CC7514">
        <w:t xml:space="preserve">Apparently healthy volunteers with confirmed </w:t>
      </w:r>
      <w:proofErr w:type="spellStart"/>
      <w:r w:rsidRPr="00CC7514">
        <w:rPr>
          <w:rStyle w:val="Strong"/>
          <w:b w:val="0"/>
        </w:rPr>
        <w:t>HbAA</w:t>
      </w:r>
      <w:proofErr w:type="spellEnd"/>
      <w:r w:rsidRPr="00CC7514">
        <w:rPr>
          <w:rStyle w:val="Strong"/>
          <w:b w:val="0"/>
        </w:rPr>
        <w:t xml:space="preserve"> genotype</w:t>
      </w:r>
      <w:r w:rsidRPr="00CC7514">
        <w:t xml:space="preserve"> and no acute or chronic disease.</w:t>
      </w:r>
    </w:p>
    <w:p w14:paraId="397F67B4" w14:textId="77777777" w:rsidR="0056186F" w:rsidRPr="00CC7514" w:rsidRDefault="0056186F" w:rsidP="00ED2145">
      <w:pPr>
        <w:pStyle w:val="NormalWeb"/>
        <w:numPr>
          <w:ilvl w:val="0"/>
          <w:numId w:val="1"/>
        </w:numPr>
        <w:spacing w:line="360" w:lineRule="auto"/>
        <w:jc w:val="both"/>
      </w:pPr>
      <w:r w:rsidRPr="00CC7514">
        <w:t xml:space="preserve">Participants aged </w:t>
      </w:r>
      <w:r w:rsidRPr="00CC7514">
        <w:rPr>
          <w:rStyle w:val="Strong"/>
          <w:b w:val="0"/>
        </w:rPr>
        <w:t>10 years and above</w:t>
      </w:r>
      <w:r w:rsidRPr="00CC7514">
        <w:t>, resident within Ibadan metropolis.</w:t>
      </w:r>
    </w:p>
    <w:p w14:paraId="67BA4858" w14:textId="77777777" w:rsidR="0056186F" w:rsidRPr="00CC7514" w:rsidRDefault="0056186F" w:rsidP="00ED2145">
      <w:pPr>
        <w:pStyle w:val="NormalWeb"/>
        <w:numPr>
          <w:ilvl w:val="0"/>
          <w:numId w:val="1"/>
        </w:numPr>
        <w:spacing w:line="360" w:lineRule="auto"/>
        <w:jc w:val="both"/>
      </w:pPr>
      <w:r w:rsidRPr="00CC7514">
        <w:t xml:space="preserve">Individuals who provided </w:t>
      </w:r>
      <w:r w:rsidRPr="00CC7514">
        <w:rPr>
          <w:rStyle w:val="Strong"/>
          <w:b w:val="0"/>
        </w:rPr>
        <w:t>verbal or written informed consent</w:t>
      </w:r>
      <w:r w:rsidRPr="00CC7514">
        <w:t xml:space="preserve"> (and assent for minors through guardians).</w:t>
      </w:r>
    </w:p>
    <w:p w14:paraId="70763DA5" w14:textId="77777777" w:rsidR="0056186F" w:rsidRPr="00CC7514" w:rsidRDefault="0056186F" w:rsidP="00ED2145">
      <w:pPr>
        <w:pStyle w:val="Heading4"/>
        <w:spacing w:line="360" w:lineRule="auto"/>
        <w:jc w:val="both"/>
        <w:rPr>
          <w:rFonts w:ascii="Times New Roman" w:hAnsi="Times New Roman" w:cs="Times New Roman"/>
          <w:color w:val="000000" w:themeColor="text1"/>
          <w:sz w:val="24"/>
          <w:szCs w:val="24"/>
        </w:rPr>
      </w:pPr>
      <w:r w:rsidRPr="00CC7514">
        <w:rPr>
          <w:rStyle w:val="Strong"/>
          <w:rFonts w:ascii="Times New Roman" w:hAnsi="Times New Roman" w:cs="Times New Roman"/>
          <w:bCs w:val="0"/>
          <w:color w:val="000000" w:themeColor="text1"/>
          <w:sz w:val="24"/>
          <w:szCs w:val="24"/>
        </w:rPr>
        <w:lastRenderedPageBreak/>
        <w:t>2.3.2 Exclusion Criteria</w:t>
      </w:r>
    </w:p>
    <w:p w14:paraId="0327CF71" w14:textId="77777777" w:rsidR="0056186F" w:rsidRPr="00CC7514" w:rsidRDefault="0056186F" w:rsidP="00ED2145">
      <w:pPr>
        <w:pStyle w:val="NormalWeb"/>
        <w:numPr>
          <w:ilvl w:val="0"/>
          <w:numId w:val="2"/>
        </w:numPr>
        <w:spacing w:line="360" w:lineRule="auto"/>
        <w:jc w:val="both"/>
      </w:pPr>
      <w:r w:rsidRPr="00CC7514">
        <w:t xml:space="preserve">Patients with </w:t>
      </w:r>
      <w:r w:rsidRPr="00CC7514">
        <w:rPr>
          <w:rStyle w:val="Strong"/>
          <w:b w:val="0"/>
        </w:rPr>
        <w:t xml:space="preserve">current </w:t>
      </w:r>
      <w:proofErr w:type="spellStart"/>
      <w:r w:rsidRPr="00CC7514">
        <w:rPr>
          <w:rStyle w:val="Strong"/>
          <w:b w:val="0"/>
        </w:rPr>
        <w:t>vaso</w:t>
      </w:r>
      <w:proofErr w:type="spellEnd"/>
      <w:r w:rsidRPr="00CC7514">
        <w:rPr>
          <w:rStyle w:val="Strong"/>
          <w:b w:val="0"/>
        </w:rPr>
        <w:t>-occlusive crisis</w:t>
      </w:r>
      <w:r w:rsidRPr="00CC7514">
        <w:t>, acute infection, or fever (&gt; 37.5 °C).</w:t>
      </w:r>
    </w:p>
    <w:p w14:paraId="294DD621" w14:textId="77777777" w:rsidR="0056186F" w:rsidRPr="00CC7514" w:rsidRDefault="0056186F" w:rsidP="00ED2145">
      <w:pPr>
        <w:pStyle w:val="NormalWeb"/>
        <w:numPr>
          <w:ilvl w:val="0"/>
          <w:numId w:val="2"/>
        </w:numPr>
        <w:spacing w:line="360" w:lineRule="auto"/>
        <w:jc w:val="both"/>
      </w:pPr>
      <w:r w:rsidRPr="00CC7514">
        <w:rPr>
          <w:rStyle w:val="Strong"/>
          <w:b w:val="0"/>
        </w:rPr>
        <w:t>Pregnant</w:t>
      </w:r>
      <w:r w:rsidRPr="00CC7514">
        <w:t xml:space="preserve"> SCD patients.</w:t>
      </w:r>
    </w:p>
    <w:p w14:paraId="2A1C6CAF" w14:textId="77777777" w:rsidR="0056186F" w:rsidRPr="00CC7514" w:rsidRDefault="0056186F" w:rsidP="00ED2145">
      <w:pPr>
        <w:pStyle w:val="NormalWeb"/>
        <w:numPr>
          <w:ilvl w:val="0"/>
          <w:numId w:val="2"/>
        </w:numPr>
        <w:spacing w:line="360" w:lineRule="auto"/>
        <w:jc w:val="both"/>
        <w:rPr>
          <w:b/>
        </w:rPr>
      </w:pPr>
      <w:r w:rsidRPr="00CC7514">
        <w:t xml:space="preserve">Patients who had received </w:t>
      </w:r>
      <w:r w:rsidRPr="00CC7514">
        <w:rPr>
          <w:rStyle w:val="Strong"/>
          <w:b w:val="0"/>
        </w:rPr>
        <w:t>blood transfusion within the previous 3 months</w:t>
      </w:r>
      <w:r w:rsidRPr="00CC7514">
        <w:rPr>
          <w:b/>
        </w:rPr>
        <w:t>.</w:t>
      </w:r>
    </w:p>
    <w:p w14:paraId="1F824500" w14:textId="77777777" w:rsidR="0056186F" w:rsidRPr="00CC7514" w:rsidRDefault="0056186F" w:rsidP="00ED2145">
      <w:pPr>
        <w:pStyle w:val="NormalWeb"/>
        <w:numPr>
          <w:ilvl w:val="0"/>
          <w:numId w:val="2"/>
        </w:numPr>
        <w:spacing w:line="360" w:lineRule="auto"/>
        <w:jc w:val="both"/>
      </w:pPr>
      <w:r w:rsidRPr="00CC7514">
        <w:t>Non-consenting individuals or those with incomplete demographic/laboratory data.</w:t>
      </w:r>
    </w:p>
    <w:p w14:paraId="639DD927" w14:textId="77777777" w:rsidR="0056186F" w:rsidRPr="00CC7514" w:rsidRDefault="0056186F" w:rsidP="00ED2145">
      <w:pPr>
        <w:pStyle w:val="NormalWeb"/>
        <w:spacing w:line="360" w:lineRule="auto"/>
        <w:jc w:val="both"/>
        <w:rPr>
          <w:rStyle w:val="relative"/>
        </w:rPr>
      </w:pPr>
      <w:r w:rsidRPr="00CC7514">
        <w:t xml:space="preserve">These criteria were applied to eliminate confounding effects of acute illness, pregnancy, and transfusion on </w:t>
      </w:r>
      <w:proofErr w:type="spellStart"/>
      <w:r w:rsidRPr="00CC7514">
        <w:t>haematological</w:t>
      </w:r>
      <w:proofErr w:type="spellEnd"/>
      <w:r w:rsidRPr="00CC7514">
        <w:t xml:space="preserve"> and inflammatory parameters.</w:t>
      </w:r>
    </w:p>
    <w:p w14:paraId="39A0AA4D" w14:textId="77777777" w:rsidR="0056186F" w:rsidRPr="00CC7514" w:rsidRDefault="0056186F" w:rsidP="00ED2145">
      <w:pPr>
        <w:spacing w:line="360" w:lineRule="auto"/>
        <w:jc w:val="both"/>
        <w:rPr>
          <w:rFonts w:ascii="Times New Roman" w:hAnsi="Times New Roman" w:cs="Times New Roman"/>
          <w:sz w:val="24"/>
          <w:szCs w:val="24"/>
        </w:rPr>
      </w:pPr>
    </w:p>
    <w:p w14:paraId="63B20C7C" w14:textId="77777777" w:rsidR="0056186F" w:rsidRPr="00CC7514" w:rsidRDefault="0056186F" w:rsidP="00ED2145">
      <w:pPr>
        <w:pStyle w:val="Heading3"/>
        <w:spacing w:line="360" w:lineRule="auto"/>
        <w:jc w:val="both"/>
        <w:rPr>
          <w:rFonts w:ascii="Times New Roman" w:hAnsi="Times New Roman" w:cs="Times New Roman"/>
          <w:color w:val="000000" w:themeColor="text1"/>
        </w:rPr>
      </w:pPr>
      <w:r w:rsidRPr="00CC7514">
        <w:rPr>
          <w:rStyle w:val="Strong"/>
          <w:rFonts w:ascii="Times New Roman" w:hAnsi="Times New Roman" w:cs="Times New Roman"/>
          <w:bCs w:val="0"/>
          <w:color w:val="000000" w:themeColor="text1"/>
        </w:rPr>
        <w:t>2.4 Sample Size Determination</w:t>
      </w:r>
    </w:p>
    <w:p w14:paraId="4095D9F2" w14:textId="77777777" w:rsidR="005E4BEE" w:rsidRDefault="005E4BEE" w:rsidP="005E4BEE">
      <w:pPr>
        <w:ind w:left="363" w:right="19"/>
      </w:pPr>
      <w:r>
        <w:t xml:space="preserve">Using </w:t>
      </w:r>
      <w:proofErr w:type="spellStart"/>
      <w:r>
        <w:t>Pourhoseingholi’s</w:t>
      </w:r>
      <w:proofErr w:type="spellEnd"/>
      <w:r>
        <w:t xml:space="preserve"> formula, n= Z</w:t>
      </w:r>
      <w:r>
        <w:rPr>
          <w:vertAlign w:val="superscript"/>
        </w:rPr>
        <w:t>2</w:t>
      </w:r>
      <w:r>
        <w:t>p (1-p) / d</w:t>
      </w:r>
      <w:r>
        <w:rPr>
          <w:vertAlign w:val="superscript"/>
        </w:rPr>
        <w:t>2</w:t>
      </w:r>
      <w:r>
        <w:t xml:space="preserve"> </w:t>
      </w:r>
      <w:r>
        <w:rPr>
          <w:vertAlign w:val="superscript"/>
        </w:rPr>
        <w:t>196</w:t>
      </w:r>
      <w:r>
        <w:t xml:space="preserve"> </w:t>
      </w:r>
    </w:p>
    <w:p w14:paraId="4FD6FE24" w14:textId="77777777" w:rsidR="005E4BEE" w:rsidRDefault="005E4BEE" w:rsidP="005E4BEE">
      <w:pPr>
        <w:spacing w:after="0"/>
      </w:pPr>
      <w:r>
        <w:t xml:space="preserve"> </w:t>
      </w:r>
    </w:p>
    <w:p w14:paraId="05E09422" w14:textId="77777777" w:rsidR="005E4BEE" w:rsidRDefault="005E4BEE" w:rsidP="005E4BEE">
      <w:pPr>
        <w:ind w:left="363" w:right="19"/>
      </w:pPr>
      <w:r>
        <w:t>Where: n=sample size, Z= statistic corresponding to level of confidence</w:t>
      </w:r>
      <w:r w:rsidR="008F3711">
        <w:t xml:space="preserve"> </w:t>
      </w:r>
      <w:r>
        <w:t xml:space="preserve">(1.96 From normal distribution confidence limit of 95%) </w:t>
      </w:r>
    </w:p>
    <w:p w14:paraId="139F82CB" w14:textId="77777777" w:rsidR="005E4BEE" w:rsidRDefault="005E4BEE" w:rsidP="005E4BEE">
      <w:pPr>
        <w:ind w:left="363" w:right="19"/>
      </w:pPr>
      <w:r>
        <w:t xml:space="preserve">P (expected prevalence) = 8% </w:t>
      </w:r>
      <w:r>
        <w:rPr>
          <w:vertAlign w:val="superscript"/>
        </w:rPr>
        <w:t>197</w:t>
      </w:r>
      <w:r>
        <w:t xml:space="preserve"> </w:t>
      </w:r>
    </w:p>
    <w:p w14:paraId="69696030" w14:textId="77777777" w:rsidR="005E4BEE" w:rsidRDefault="005E4BEE" w:rsidP="005E4BEE">
      <w:pPr>
        <w:spacing w:after="0"/>
      </w:pPr>
      <w:r>
        <w:t xml:space="preserve"> </w:t>
      </w:r>
    </w:p>
    <w:p w14:paraId="0A9C055B" w14:textId="77777777" w:rsidR="005E4BEE" w:rsidRDefault="005E4BEE" w:rsidP="005E4BEE">
      <w:pPr>
        <w:spacing w:after="252"/>
        <w:ind w:left="363" w:right="19"/>
      </w:pPr>
      <w:r>
        <w:t xml:space="preserve">d (precision) = 5% (0.05), which is a tolerable error between the sample and the true population </w:t>
      </w:r>
    </w:p>
    <w:p w14:paraId="1E862776" w14:textId="77777777" w:rsidR="005E4BEE" w:rsidRDefault="005E4BEE" w:rsidP="005E4BEE">
      <w:pPr>
        <w:spacing w:after="264"/>
        <w:ind w:left="363" w:right="19"/>
      </w:pPr>
      <w:r>
        <w:t xml:space="preserve">(In a proportion of one; if 5%, d = 5). </w:t>
      </w:r>
    </w:p>
    <w:p w14:paraId="1BA4A493" w14:textId="77777777" w:rsidR="005E4BEE" w:rsidRDefault="005E4BEE" w:rsidP="005E4BEE">
      <w:pPr>
        <w:ind w:left="363" w:right="6271"/>
      </w:pPr>
      <w:r>
        <w:t>n = 1.96</w:t>
      </w:r>
      <w:r>
        <w:rPr>
          <w:vertAlign w:val="superscript"/>
        </w:rPr>
        <w:t>2</w:t>
      </w:r>
      <w:r>
        <w:t xml:space="preserve"> x 0.08(1 – 0.08) / 0.05</w:t>
      </w:r>
      <w:r>
        <w:rPr>
          <w:vertAlign w:val="superscript"/>
        </w:rPr>
        <w:t>2</w:t>
      </w:r>
      <w:r>
        <w:t xml:space="preserve"> n = 3.8416 x 0.08(0.92)/0.05</w:t>
      </w:r>
      <w:r>
        <w:rPr>
          <w:vertAlign w:val="superscript"/>
        </w:rPr>
        <w:t>2</w:t>
      </w:r>
      <w:r>
        <w:t xml:space="preserve"> n = (3.8416 x 0.0736)/0.0025 n = 0.28274176/0.0025 </w:t>
      </w:r>
    </w:p>
    <w:p w14:paraId="164A528D" w14:textId="77777777" w:rsidR="005E4BEE" w:rsidRDefault="005E4BEE" w:rsidP="005E4BEE">
      <w:pPr>
        <w:ind w:left="363" w:right="19"/>
      </w:pPr>
      <w:r>
        <w:t xml:space="preserve">n = 113.096704 ≈ 113 </w:t>
      </w:r>
    </w:p>
    <w:p w14:paraId="3C4DB913" w14:textId="77777777" w:rsidR="005E4BEE" w:rsidRDefault="005E4BEE" w:rsidP="005E4BEE">
      <w:pPr>
        <w:spacing w:after="0"/>
      </w:pPr>
      <w:r>
        <w:t xml:space="preserve"> </w:t>
      </w:r>
    </w:p>
    <w:p w14:paraId="0CC1DD2E" w14:textId="77777777" w:rsidR="005E4BEE" w:rsidRDefault="005E4BEE" w:rsidP="005E4BEE">
      <w:pPr>
        <w:ind w:left="363" w:right="2017"/>
      </w:pPr>
      <w:r>
        <w:t xml:space="preserve">A 5% attrition rate of anticipated, therefore the adjusted sample to 119. Total number of samples = 119 </w:t>
      </w:r>
    </w:p>
    <w:p w14:paraId="044EE7EF" w14:textId="77777777" w:rsidR="0056186F" w:rsidRPr="00CC7514" w:rsidRDefault="0056186F" w:rsidP="00ED2145">
      <w:pPr>
        <w:pStyle w:val="Heading3"/>
        <w:spacing w:line="360" w:lineRule="auto"/>
        <w:jc w:val="both"/>
        <w:rPr>
          <w:rFonts w:ascii="Times New Roman" w:hAnsi="Times New Roman" w:cs="Times New Roman"/>
          <w:color w:val="000000" w:themeColor="text1"/>
        </w:rPr>
      </w:pPr>
      <w:r w:rsidRPr="00CC7514">
        <w:rPr>
          <w:rStyle w:val="Strong"/>
          <w:rFonts w:ascii="Times New Roman" w:hAnsi="Times New Roman" w:cs="Times New Roman"/>
          <w:bCs w:val="0"/>
          <w:color w:val="000000" w:themeColor="text1"/>
        </w:rPr>
        <w:lastRenderedPageBreak/>
        <w:t>2.5 Sample Collection and Laboratory Analysis</w:t>
      </w:r>
    </w:p>
    <w:p w14:paraId="62247478" w14:textId="77777777" w:rsidR="0056186F" w:rsidRPr="00CC7514" w:rsidRDefault="0056186F" w:rsidP="00ED2145">
      <w:pPr>
        <w:pStyle w:val="Heading4"/>
        <w:spacing w:line="360" w:lineRule="auto"/>
        <w:jc w:val="both"/>
        <w:rPr>
          <w:rFonts w:ascii="Times New Roman" w:hAnsi="Times New Roman" w:cs="Times New Roman"/>
          <w:color w:val="000000" w:themeColor="text1"/>
          <w:sz w:val="24"/>
          <w:szCs w:val="24"/>
        </w:rPr>
      </w:pPr>
      <w:r w:rsidRPr="00CC7514">
        <w:rPr>
          <w:rStyle w:val="Strong"/>
          <w:rFonts w:ascii="Times New Roman" w:hAnsi="Times New Roman" w:cs="Times New Roman"/>
          <w:bCs w:val="0"/>
          <w:color w:val="000000" w:themeColor="text1"/>
          <w:sz w:val="24"/>
          <w:szCs w:val="24"/>
        </w:rPr>
        <w:t>2.5.1 Specimen Collection</w:t>
      </w:r>
    </w:p>
    <w:p w14:paraId="2B9505B9" w14:textId="77777777" w:rsidR="0056186F" w:rsidRPr="00CC7514" w:rsidRDefault="0056186F" w:rsidP="00ED2145">
      <w:pPr>
        <w:pStyle w:val="NormalWeb"/>
        <w:spacing w:line="360" w:lineRule="auto"/>
        <w:jc w:val="both"/>
      </w:pPr>
      <w:r w:rsidRPr="00CC7514">
        <w:t xml:space="preserve">From each participant, </w:t>
      </w:r>
      <w:r w:rsidRPr="00CC7514">
        <w:rPr>
          <w:rStyle w:val="Strong"/>
          <w:b w:val="0"/>
        </w:rPr>
        <w:t>5 mL</w:t>
      </w:r>
      <w:r w:rsidRPr="00CC7514">
        <w:t xml:space="preserve"> of venous blood was aseptically drawn using a sterile 5 mL syringe and distributed as follows:</w:t>
      </w:r>
    </w:p>
    <w:p w14:paraId="0F0953CA" w14:textId="77777777" w:rsidR="0056186F" w:rsidRPr="00CC7514" w:rsidRDefault="0056186F" w:rsidP="00ED2145">
      <w:pPr>
        <w:pStyle w:val="NormalWeb"/>
        <w:numPr>
          <w:ilvl w:val="0"/>
          <w:numId w:val="4"/>
        </w:numPr>
        <w:spacing w:line="360" w:lineRule="auto"/>
        <w:jc w:val="both"/>
      </w:pPr>
      <w:r w:rsidRPr="00CC7514">
        <w:rPr>
          <w:rStyle w:val="Strong"/>
          <w:b w:val="0"/>
        </w:rPr>
        <w:t>2 mL</w:t>
      </w:r>
      <w:r w:rsidRPr="00CC7514">
        <w:t xml:space="preserve"> into an </w:t>
      </w:r>
      <w:r w:rsidRPr="00CC7514">
        <w:rPr>
          <w:rStyle w:val="Strong"/>
          <w:b w:val="0"/>
        </w:rPr>
        <w:t>EDTA anticoagulated tube</w:t>
      </w:r>
      <w:r w:rsidRPr="00CC7514">
        <w:t xml:space="preserve"> for complete blood count (CBC) and differential leukocyte counts.</w:t>
      </w:r>
    </w:p>
    <w:p w14:paraId="73E02E18" w14:textId="77777777" w:rsidR="0056186F" w:rsidRPr="00CC7514" w:rsidRDefault="0056186F" w:rsidP="00ED2145">
      <w:pPr>
        <w:pStyle w:val="NormalWeb"/>
        <w:numPr>
          <w:ilvl w:val="0"/>
          <w:numId w:val="4"/>
        </w:numPr>
        <w:spacing w:line="360" w:lineRule="auto"/>
        <w:jc w:val="both"/>
      </w:pPr>
      <w:r w:rsidRPr="00CC7514">
        <w:rPr>
          <w:rStyle w:val="Strong"/>
          <w:b w:val="0"/>
        </w:rPr>
        <w:t>1 mL</w:t>
      </w:r>
      <w:r w:rsidRPr="00CC7514">
        <w:t xml:space="preserve"> into a </w:t>
      </w:r>
      <w:r w:rsidRPr="00CC7514">
        <w:rPr>
          <w:rStyle w:val="Strong"/>
          <w:b w:val="0"/>
        </w:rPr>
        <w:t>trisodium citrate tube (3.2%)</w:t>
      </w:r>
      <w:r w:rsidRPr="00CC7514">
        <w:t xml:space="preserve"> for erythrocyte sedimentation rate (ESR).</w:t>
      </w:r>
    </w:p>
    <w:p w14:paraId="7A553405" w14:textId="77777777" w:rsidR="0056186F" w:rsidRPr="00CC7514" w:rsidRDefault="0056186F" w:rsidP="00ED2145">
      <w:pPr>
        <w:pStyle w:val="NormalWeb"/>
        <w:numPr>
          <w:ilvl w:val="0"/>
          <w:numId w:val="4"/>
        </w:numPr>
        <w:spacing w:line="360" w:lineRule="auto"/>
        <w:jc w:val="both"/>
      </w:pPr>
      <w:r w:rsidRPr="006B2E2C">
        <w:rPr>
          <w:rStyle w:val="Strong"/>
          <w:b w:val="0"/>
        </w:rPr>
        <w:t>2 mL</w:t>
      </w:r>
      <w:r w:rsidRPr="00CC7514">
        <w:t xml:space="preserve"> into a </w:t>
      </w:r>
      <w:r w:rsidRPr="006B2E2C">
        <w:rPr>
          <w:rStyle w:val="Strong"/>
          <w:b w:val="0"/>
        </w:rPr>
        <w:t>lithium heparin tube</w:t>
      </w:r>
      <w:r w:rsidRPr="00CC7514">
        <w:t xml:space="preserve"> for plasma extraction and high-sensitivity C-reactive protein (</w:t>
      </w:r>
      <w:proofErr w:type="spellStart"/>
      <w:r w:rsidRPr="00CC7514">
        <w:t>hs</w:t>
      </w:r>
      <w:proofErr w:type="spellEnd"/>
      <w:r w:rsidRPr="00CC7514">
        <w:t>-CRP) estimation.</w:t>
      </w:r>
    </w:p>
    <w:p w14:paraId="31B993D6" w14:textId="77777777" w:rsidR="0056186F" w:rsidRPr="00CC7514" w:rsidRDefault="0056186F" w:rsidP="00ED2145">
      <w:pPr>
        <w:pStyle w:val="NormalWeb"/>
        <w:spacing w:line="360" w:lineRule="auto"/>
        <w:jc w:val="both"/>
      </w:pPr>
      <w:r w:rsidRPr="00CC7514">
        <w:t xml:space="preserve">Samples were labelled with unique codes and </w:t>
      </w:r>
      <w:proofErr w:type="spellStart"/>
      <w:r w:rsidRPr="00CC7514">
        <w:t>analysed</w:t>
      </w:r>
      <w:proofErr w:type="spellEnd"/>
      <w:r w:rsidRPr="00CC7514">
        <w:t xml:space="preserve"> within </w:t>
      </w:r>
      <w:r w:rsidRPr="006B2E2C">
        <w:rPr>
          <w:rStyle w:val="Strong"/>
          <w:b w:val="0"/>
        </w:rPr>
        <w:t>2 hours of collection</w:t>
      </w:r>
      <w:r w:rsidRPr="00CC7514">
        <w:t xml:space="preserve"> to avoid artefactual changes.</w:t>
      </w:r>
    </w:p>
    <w:p w14:paraId="37694180" w14:textId="77777777" w:rsidR="008F3711" w:rsidRPr="008F3711" w:rsidRDefault="008F3711" w:rsidP="008F3711">
      <w:pPr>
        <w:spacing w:after="0" w:line="360" w:lineRule="auto"/>
        <w:jc w:val="both"/>
        <w:rPr>
          <w:rFonts w:ascii="Times New Roman" w:eastAsia="Times New Roman" w:hAnsi="Times New Roman" w:cs="Times New Roman"/>
          <w:b/>
          <w:sz w:val="24"/>
          <w:szCs w:val="24"/>
        </w:rPr>
      </w:pPr>
      <w:r w:rsidRPr="008F3711">
        <w:rPr>
          <w:rFonts w:ascii="Times New Roman" w:eastAsia="Times New Roman" w:hAnsi="Times New Roman" w:cs="Times New Roman"/>
          <w:b/>
          <w:sz w:val="24"/>
          <w:szCs w:val="24"/>
        </w:rPr>
        <w:t xml:space="preserve">2.5.2 </w:t>
      </w:r>
      <w:r>
        <w:rPr>
          <w:rFonts w:ascii="Times New Roman" w:eastAsia="Times New Roman" w:hAnsi="Times New Roman" w:cs="Times New Roman"/>
          <w:b/>
          <w:sz w:val="24"/>
          <w:szCs w:val="24"/>
        </w:rPr>
        <w:t>Electrophoresis of H</w:t>
      </w:r>
      <w:r w:rsidRPr="008F3711">
        <w:rPr>
          <w:rFonts w:ascii="Times New Roman" w:eastAsia="Times New Roman" w:hAnsi="Times New Roman" w:cs="Times New Roman"/>
          <w:b/>
          <w:sz w:val="24"/>
          <w:szCs w:val="24"/>
        </w:rPr>
        <w:t xml:space="preserve">emoglobin </w:t>
      </w:r>
    </w:p>
    <w:p w14:paraId="5C028D49" w14:textId="77777777" w:rsid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t>The cellulose acetate electrophoresis (pH 8.6) method was used to confirm the hemoglobin genotype. The electrophoresis was performed in Tris–EDTA–borate buffer at 220 V for 20 minutes. Staining was used to see the bands, which were then compared to r</w:t>
      </w:r>
      <w:r>
        <w:rPr>
          <w:rFonts w:ascii="Times New Roman" w:eastAsia="Times New Roman" w:hAnsi="Times New Roman" w:cs="Times New Roman"/>
          <w:sz w:val="24"/>
          <w:szCs w:val="24"/>
        </w:rPr>
        <w:t xml:space="preserve">eference </w:t>
      </w:r>
      <w:proofErr w:type="spellStart"/>
      <w:r>
        <w:rPr>
          <w:rFonts w:ascii="Times New Roman" w:eastAsia="Times New Roman" w:hAnsi="Times New Roman" w:cs="Times New Roman"/>
          <w:sz w:val="24"/>
          <w:szCs w:val="24"/>
        </w:rPr>
        <w:t>HbA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HbS</w:t>
      </w:r>
      <w:proofErr w:type="spellEnd"/>
      <w:r>
        <w:rPr>
          <w:rFonts w:ascii="Times New Roman" w:eastAsia="Times New Roman" w:hAnsi="Times New Roman" w:cs="Times New Roman"/>
          <w:sz w:val="24"/>
          <w:szCs w:val="24"/>
        </w:rPr>
        <w:t xml:space="preserve"> controls. </w:t>
      </w:r>
    </w:p>
    <w:p w14:paraId="68F315CA" w14:textId="77777777" w:rsidR="008F3711" w:rsidRPr="008F3711" w:rsidRDefault="008F3711" w:rsidP="008F3711">
      <w:pPr>
        <w:spacing w:after="0" w:line="360" w:lineRule="auto"/>
        <w:jc w:val="both"/>
        <w:rPr>
          <w:rFonts w:ascii="Times New Roman" w:eastAsia="Times New Roman" w:hAnsi="Times New Roman" w:cs="Times New Roman"/>
          <w:b/>
          <w:sz w:val="24"/>
          <w:szCs w:val="24"/>
        </w:rPr>
      </w:pPr>
      <w:r w:rsidRPr="008F371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.5.3 Parameters of H</w:t>
      </w:r>
      <w:r w:rsidRPr="008F3711">
        <w:rPr>
          <w:rFonts w:ascii="Times New Roman" w:eastAsia="Times New Roman" w:hAnsi="Times New Roman" w:cs="Times New Roman"/>
          <w:b/>
          <w:sz w:val="24"/>
          <w:szCs w:val="24"/>
        </w:rPr>
        <w:t xml:space="preserve">ematology </w:t>
      </w:r>
    </w:p>
    <w:p w14:paraId="5097D247" w14:textId="77777777" w:rsidR="008F3711" w:rsidRP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t xml:space="preserve">An automated </w:t>
      </w:r>
      <w:proofErr w:type="spellStart"/>
      <w:r w:rsidRPr="008F3711">
        <w:rPr>
          <w:rFonts w:ascii="Times New Roman" w:eastAsia="Times New Roman" w:hAnsi="Times New Roman" w:cs="Times New Roman"/>
          <w:sz w:val="24"/>
          <w:szCs w:val="24"/>
        </w:rPr>
        <w:t>haematology</w:t>
      </w:r>
      <w:proofErr w:type="spellEnd"/>
      <w:r w:rsidRPr="008F3711">
        <w:rPr>
          <w:rFonts w:ascii="Times New Roman" w:eastAsia="Times New Roman" w:hAnsi="Times New Roman" w:cs="Times New Roman"/>
          <w:sz w:val="24"/>
          <w:szCs w:val="24"/>
        </w:rPr>
        <w:t xml:space="preserve"> analyzer (Mindray BC-2800 Auto </w:t>
      </w:r>
      <w:proofErr w:type="spellStart"/>
      <w:r w:rsidRPr="008F3711">
        <w:rPr>
          <w:rFonts w:ascii="Times New Roman" w:eastAsia="Times New Roman" w:hAnsi="Times New Roman" w:cs="Times New Roman"/>
          <w:sz w:val="24"/>
          <w:szCs w:val="24"/>
        </w:rPr>
        <w:t>Haematology</w:t>
      </w:r>
      <w:proofErr w:type="spellEnd"/>
      <w:r w:rsidRPr="008F3711">
        <w:rPr>
          <w:rFonts w:ascii="Times New Roman" w:eastAsia="Times New Roman" w:hAnsi="Times New Roman" w:cs="Times New Roman"/>
          <w:sz w:val="24"/>
          <w:szCs w:val="24"/>
        </w:rPr>
        <w:t xml:space="preserve"> Analyzer) was used to perform CBC, which included packed cell volume (PCV), total WBC, platelet count, and differential leukocyte counts (neutrophils, lymphocytes, monocytes, eosinophils, and basophils). As directed by the manufacturer, calibration and internal quality control (3-level QC) were carried out every day.</w:t>
      </w:r>
    </w:p>
    <w:p w14:paraId="6B6ADD36" w14:textId="77777777" w:rsidR="008F3711" w:rsidRPr="008F3711" w:rsidRDefault="008F3711" w:rsidP="008F3711">
      <w:pPr>
        <w:spacing w:after="0" w:line="360" w:lineRule="auto"/>
        <w:jc w:val="both"/>
        <w:rPr>
          <w:rFonts w:ascii="Times New Roman" w:eastAsia="Times New Roman" w:hAnsi="Times New Roman" w:cs="Times New Roman"/>
          <w:b/>
          <w:sz w:val="24"/>
          <w:szCs w:val="24"/>
        </w:rPr>
      </w:pPr>
      <w:r w:rsidRPr="008F3711">
        <w:rPr>
          <w:rFonts w:ascii="Times New Roman" w:eastAsia="Times New Roman" w:hAnsi="Times New Roman" w:cs="Times New Roman"/>
          <w:b/>
          <w:sz w:val="24"/>
          <w:szCs w:val="24"/>
        </w:rPr>
        <w:t>2.5.4 Erythrocyte Sedimentation Rate (ESR)</w:t>
      </w:r>
    </w:p>
    <w:p w14:paraId="7DB53E46" w14:textId="77777777" w:rsid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t xml:space="preserve"> ESR was calculated using the Westergren method, which involved drawing whole blood in citrate up to the 200 mm mark and leaving it undisturbed at room temperature for 60 minutes.</w:t>
      </w:r>
    </w:p>
    <w:p w14:paraId="2D2305BB" w14:textId="77777777" w:rsidR="00E634F9" w:rsidRPr="00E634F9" w:rsidRDefault="008F3711" w:rsidP="008F3711">
      <w:pPr>
        <w:spacing w:after="0" w:line="360" w:lineRule="auto"/>
        <w:jc w:val="both"/>
        <w:rPr>
          <w:rFonts w:ascii="Times New Roman" w:eastAsia="Times New Roman" w:hAnsi="Times New Roman" w:cs="Times New Roman"/>
          <w:b/>
          <w:sz w:val="24"/>
          <w:szCs w:val="24"/>
        </w:rPr>
      </w:pPr>
      <w:r w:rsidRPr="008F3711">
        <w:rPr>
          <w:rFonts w:ascii="Times New Roman" w:eastAsia="Times New Roman" w:hAnsi="Times New Roman" w:cs="Times New Roman"/>
          <w:b/>
          <w:sz w:val="24"/>
          <w:szCs w:val="24"/>
        </w:rPr>
        <w:t xml:space="preserve"> 2.5.5 High-Sensitivity C-Reactive Protein (</w:t>
      </w:r>
      <w:proofErr w:type="spellStart"/>
      <w:r w:rsidRPr="008F3711">
        <w:rPr>
          <w:rFonts w:ascii="Times New Roman" w:eastAsia="Times New Roman" w:hAnsi="Times New Roman" w:cs="Times New Roman"/>
          <w:b/>
          <w:sz w:val="24"/>
          <w:szCs w:val="24"/>
        </w:rPr>
        <w:t>hs</w:t>
      </w:r>
      <w:proofErr w:type="spellEnd"/>
      <w:r w:rsidRPr="008F3711">
        <w:rPr>
          <w:rFonts w:ascii="Times New Roman" w:eastAsia="Times New Roman" w:hAnsi="Times New Roman" w:cs="Times New Roman"/>
          <w:b/>
          <w:sz w:val="24"/>
          <w:szCs w:val="24"/>
        </w:rPr>
        <w:t>-CRP)</w:t>
      </w:r>
    </w:p>
    <w:p w14:paraId="339FABFA" w14:textId="77777777" w:rsidR="008F3711" w:rsidRP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t xml:space="preserve"> </w:t>
      </w:r>
      <w:proofErr w:type="spellStart"/>
      <w:r w:rsidRPr="008F3711">
        <w:rPr>
          <w:rFonts w:ascii="Times New Roman" w:eastAsia="Times New Roman" w:hAnsi="Times New Roman" w:cs="Times New Roman"/>
          <w:sz w:val="24"/>
          <w:szCs w:val="24"/>
        </w:rPr>
        <w:t>hs</w:t>
      </w:r>
      <w:proofErr w:type="spellEnd"/>
      <w:r w:rsidRPr="008F3711">
        <w:rPr>
          <w:rFonts w:ascii="Times New Roman" w:eastAsia="Times New Roman" w:hAnsi="Times New Roman" w:cs="Times New Roman"/>
          <w:sz w:val="24"/>
          <w:szCs w:val="24"/>
        </w:rPr>
        <w:t>-CRP concentration was measured by turbidimetric immunoassay using the CRP4 reagent kit (</w:t>
      </w:r>
      <w:proofErr w:type="spellStart"/>
      <w:r w:rsidRPr="008F3711">
        <w:rPr>
          <w:rFonts w:ascii="Times New Roman" w:eastAsia="Times New Roman" w:hAnsi="Times New Roman" w:cs="Times New Roman"/>
          <w:sz w:val="24"/>
          <w:szCs w:val="24"/>
        </w:rPr>
        <w:t>Agappe</w:t>
      </w:r>
      <w:proofErr w:type="spellEnd"/>
      <w:r w:rsidRPr="008F3711">
        <w:rPr>
          <w:rFonts w:ascii="Times New Roman" w:eastAsia="Times New Roman" w:hAnsi="Times New Roman" w:cs="Times New Roman"/>
          <w:sz w:val="24"/>
          <w:szCs w:val="24"/>
        </w:rPr>
        <w:t xml:space="preserve"> Diagnostics, India); calibration curves were created using standard solutions provided by </w:t>
      </w:r>
      <w:r w:rsidRPr="008F3711">
        <w:rPr>
          <w:rFonts w:ascii="Times New Roman" w:eastAsia="Times New Roman" w:hAnsi="Times New Roman" w:cs="Times New Roman"/>
          <w:sz w:val="24"/>
          <w:szCs w:val="24"/>
        </w:rPr>
        <w:lastRenderedPageBreak/>
        <w:t>the manufacturer; optical density was measured at 546 nm on a semi-automated clinical chemistry analyzer (</w:t>
      </w:r>
      <w:proofErr w:type="spellStart"/>
      <w:r w:rsidRPr="008F3711">
        <w:rPr>
          <w:rFonts w:ascii="Times New Roman" w:eastAsia="Times New Roman" w:hAnsi="Times New Roman" w:cs="Times New Roman"/>
          <w:sz w:val="24"/>
          <w:szCs w:val="24"/>
        </w:rPr>
        <w:t>Biotron</w:t>
      </w:r>
      <w:proofErr w:type="spellEnd"/>
      <w:r w:rsidRPr="008F3711">
        <w:rPr>
          <w:rFonts w:ascii="Times New Roman" w:eastAsia="Times New Roman" w:hAnsi="Times New Roman" w:cs="Times New Roman"/>
          <w:sz w:val="24"/>
          <w:szCs w:val="24"/>
        </w:rPr>
        <w:t xml:space="preserve"> C-100). The analytical reference range for </w:t>
      </w:r>
      <w:proofErr w:type="spellStart"/>
      <w:r w:rsidRPr="008F3711">
        <w:rPr>
          <w:rFonts w:ascii="Times New Roman" w:eastAsia="Times New Roman" w:hAnsi="Times New Roman" w:cs="Times New Roman"/>
          <w:sz w:val="24"/>
          <w:szCs w:val="24"/>
        </w:rPr>
        <w:t>hs</w:t>
      </w:r>
      <w:proofErr w:type="spellEnd"/>
      <w:r w:rsidRPr="008F3711">
        <w:rPr>
          <w:rFonts w:ascii="Times New Roman" w:eastAsia="Times New Roman" w:hAnsi="Times New Roman" w:cs="Times New Roman"/>
          <w:sz w:val="24"/>
          <w:szCs w:val="24"/>
        </w:rPr>
        <w:t>-CRP was &lt; 5 mg/L, and samples exceeding 100 mg/L were re-assed after dilution to ensure linearity. Both internal and external quality controls were maintained.</w:t>
      </w:r>
    </w:p>
    <w:p w14:paraId="0F9575E2" w14:textId="77777777" w:rsidR="008F3711" w:rsidRDefault="008F3711" w:rsidP="00ED2145">
      <w:pPr>
        <w:pStyle w:val="Heading4"/>
        <w:spacing w:line="360" w:lineRule="auto"/>
        <w:jc w:val="both"/>
        <w:rPr>
          <w:rStyle w:val="Strong"/>
          <w:rFonts w:ascii="Times New Roman" w:hAnsi="Times New Roman" w:cs="Times New Roman"/>
          <w:bCs w:val="0"/>
          <w:color w:val="000000" w:themeColor="text1"/>
          <w:sz w:val="24"/>
          <w:szCs w:val="24"/>
        </w:rPr>
      </w:pPr>
    </w:p>
    <w:p w14:paraId="73D80D54" w14:textId="77777777" w:rsidR="00E634F9" w:rsidRPr="00E634F9" w:rsidRDefault="00E634F9" w:rsidP="00E634F9">
      <w:pPr>
        <w:spacing w:after="0" w:line="360" w:lineRule="auto"/>
        <w:jc w:val="both"/>
        <w:rPr>
          <w:rFonts w:ascii="Times New Roman" w:eastAsia="Times New Roman" w:hAnsi="Times New Roman" w:cs="Times New Roman"/>
          <w:b/>
          <w:sz w:val="24"/>
          <w:szCs w:val="24"/>
        </w:rPr>
      </w:pPr>
      <w:r w:rsidRPr="00E634F9">
        <w:rPr>
          <w:rFonts w:ascii="Times New Roman" w:eastAsia="Times New Roman" w:hAnsi="Times New Roman" w:cs="Times New Roman"/>
          <w:b/>
          <w:sz w:val="24"/>
          <w:szCs w:val="24"/>
        </w:rPr>
        <w:t xml:space="preserve">2.5.6 Quality Assurance and Biosafety </w:t>
      </w:r>
    </w:p>
    <w:p w14:paraId="4284527E" w14:textId="77777777" w:rsidR="00E634F9" w:rsidRDefault="00E634F9" w:rsidP="00E634F9">
      <w:pPr>
        <w:spacing w:after="0" w:line="360" w:lineRule="auto"/>
        <w:jc w:val="both"/>
        <w:rPr>
          <w:rFonts w:ascii="Times New Roman" w:eastAsia="Times New Roman" w:hAnsi="Times New Roman" w:cs="Times New Roman"/>
          <w:sz w:val="24"/>
          <w:szCs w:val="24"/>
        </w:rPr>
      </w:pPr>
      <w:r w:rsidRPr="00E634F9">
        <w:rPr>
          <w:rFonts w:ascii="Times New Roman" w:eastAsia="Times New Roman" w:hAnsi="Times New Roman" w:cs="Times New Roman"/>
          <w:sz w:val="24"/>
          <w:szCs w:val="24"/>
        </w:rPr>
        <w:t>Biosafety Level 2 (BSL-2) laboratory conditions were used for all analyses. Face masks, lab coats, and disposable gloves were used. 70% ethanol was used for bench disinfection both prior to and during analysis. Every batch was run using control materials, and instruments were regularly maintained in accordance wit</w:t>
      </w:r>
      <w:r>
        <w:rPr>
          <w:rFonts w:ascii="Times New Roman" w:eastAsia="Times New Roman" w:hAnsi="Times New Roman" w:cs="Times New Roman"/>
          <w:sz w:val="24"/>
          <w:szCs w:val="24"/>
        </w:rPr>
        <w:t xml:space="preserve">h manufacturer specifications. </w:t>
      </w:r>
    </w:p>
    <w:p w14:paraId="695D72BA" w14:textId="77777777" w:rsidR="00E634F9" w:rsidRDefault="00E634F9" w:rsidP="00E634F9">
      <w:pPr>
        <w:spacing w:after="0" w:line="360" w:lineRule="auto"/>
        <w:jc w:val="both"/>
        <w:rPr>
          <w:rFonts w:ascii="Times New Roman" w:eastAsia="Times New Roman" w:hAnsi="Times New Roman" w:cs="Times New Roman"/>
          <w:sz w:val="24"/>
          <w:szCs w:val="24"/>
        </w:rPr>
      </w:pPr>
    </w:p>
    <w:p w14:paraId="41074A4C" w14:textId="77777777" w:rsidR="00E634F9" w:rsidRPr="00E634F9" w:rsidRDefault="00E634F9" w:rsidP="00E634F9">
      <w:pPr>
        <w:spacing w:after="0" w:line="360" w:lineRule="auto"/>
        <w:jc w:val="both"/>
        <w:rPr>
          <w:rFonts w:ascii="Times New Roman" w:eastAsia="Times New Roman" w:hAnsi="Times New Roman" w:cs="Times New Roman"/>
          <w:b/>
          <w:sz w:val="24"/>
          <w:szCs w:val="24"/>
        </w:rPr>
      </w:pPr>
      <w:r w:rsidRPr="00E634F9">
        <w:rPr>
          <w:rFonts w:ascii="Times New Roman" w:eastAsia="Times New Roman" w:hAnsi="Times New Roman" w:cs="Times New Roman"/>
          <w:b/>
          <w:sz w:val="24"/>
          <w:szCs w:val="24"/>
        </w:rPr>
        <w:t xml:space="preserve">2.6 Statistical Analysis and Data Management </w:t>
      </w:r>
    </w:p>
    <w:p w14:paraId="4FBA21B2" w14:textId="77777777" w:rsidR="00E634F9" w:rsidRPr="00E634F9" w:rsidRDefault="00E634F9" w:rsidP="00E634F9">
      <w:pPr>
        <w:spacing w:after="0" w:line="360" w:lineRule="auto"/>
        <w:jc w:val="both"/>
        <w:rPr>
          <w:rFonts w:ascii="Times New Roman" w:eastAsia="Times New Roman" w:hAnsi="Times New Roman" w:cs="Times New Roman"/>
          <w:sz w:val="24"/>
          <w:szCs w:val="24"/>
        </w:rPr>
      </w:pPr>
      <w:r w:rsidRPr="00E634F9">
        <w:rPr>
          <w:rFonts w:ascii="Times New Roman" w:eastAsia="Times New Roman" w:hAnsi="Times New Roman" w:cs="Times New Roman"/>
          <w:sz w:val="24"/>
          <w:szCs w:val="24"/>
        </w:rPr>
        <w:t xml:space="preserve">For statistical analysis, raw laboratory and demographic data were imported into Microsoft Excel 2019, cleaned, and then exported to SPSS Version 26.0 (IBM Corp., USA). </w:t>
      </w:r>
      <w:r w:rsidRPr="00E634F9">
        <w:rPr>
          <w:rFonts w:ascii="Times New Roman" w:eastAsia="Times New Roman" w:hAnsi="Times New Roman" w:cs="Times New Roman"/>
          <w:sz w:val="24"/>
          <w:szCs w:val="24"/>
        </w:rPr>
        <w:br/>
        <w:t>For every variable, descriptive statistics were calculated, including mean, standard deviation, range, and frequency distribution. The Shapiro-Wilk test was used to evaluate the normality of the data. The Student's t-test was used to compare parametric data, while the Mann-Whitney U test was used to evaluate non-parametric variables.</w:t>
      </w:r>
    </w:p>
    <w:p w14:paraId="32AB8C92" w14:textId="77777777" w:rsidR="00E634F9" w:rsidRDefault="00E634F9" w:rsidP="00E634F9">
      <w:pPr>
        <w:spacing w:after="0" w:line="360" w:lineRule="auto"/>
        <w:jc w:val="both"/>
        <w:rPr>
          <w:rFonts w:ascii="Times New Roman" w:eastAsia="Times New Roman" w:hAnsi="Times New Roman" w:cs="Times New Roman"/>
          <w:sz w:val="24"/>
          <w:szCs w:val="24"/>
        </w:rPr>
      </w:pPr>
      <w:r w:rsidRPr="00E634F9">
        <w:rPr>
          <w:rFonts w:ascii="Times New Roman" w:eastAsia="Times New Roman" w:hAnsi="Times New Roman" w:cs="Times New Roman"/>
          <w:sz w:val="24"/>
          <w:szCs w:val="24"/>
        </w:rPr>
        <w:t xml:space="preserve">The Pearson or Spearman correlation coefficient, if applicable, was used to assess correlation analyses between inflammatory and </w:t>
      </w:r>
      <w:proofErr w:type="spellStart"/>
      <w:r w:rsidRPr="00E634F9">
        <w:rPr>
          <w:rFonts w:ascii="Times New Roman" w:eastAsia="Times New Roman" w:hAnsi="Times New Roman" w:cs="Times New Roman"/>
          <w:sz w:val="24"/>
          <w:szCs w:val="24"/>
        </w:rPr>
        <w:t>haematological</w:t>
      </w:r>
      <w:proofErr w:type="spellEnd"/>
      <w:r w:rsidRPr="00E634F9">
        <w:rPr>
          <w:rFonts w:ascii="Times New Roman" w:eastAsia="Times New Roman" w:hAnsi="Times New Roman" w:cs="Times New Roman"/>
          <w:sz w:val="24"/>
          <w:szCs w:val="24"/>
        </w:rPr>
        <w:t xml:space="preserve"> markers. A two-tailed p-value of less than 0.05 was conside</w:t>
      </w:r>
      <w:r>
        <w:rPr>
          <w:rFonts w:ascii="Times New Roman" w:eastAsia="Times New Roman" w:hAnsi="Times New Roman" w:cs="Times New Roman"/>
          <w:sz w:val="24"/>
          <w:szCs w:val="24"/>
        </w:rPr>
        <w:t xml:space="preserve">red statistically significant. </w:t>
      </w:r>
    </w:p>
    <w:p w14:paraId="7A3C8DE2" w14:textId="77777777" w:rsidR="00E634F9" w:rsidRPr="00E634F9" w:rsidRDefault="00E634F9" w:rsidP="00E634F9">
      <w:pPr>
        <w:spacing w:after="0" w:line="360" w:lineRule="auto"/>
        <w:jc w:val="both"/>
        <w:rPr>
          <w:rFonts w:ascii="Times New Roman" w:eastAsia="Times New Roman" w:hAnsi="Times New Roman" w:cs="Times New Roman"/>
          <w:sz w:val="24"/>
          <w:szCs w:val="24"/>
        </w:rPr>
      </w:pPr>
      <w:r w:rsidRPr="00E634F9">
        <w:rPr>
          <w:rFonts w:ascii="Times New Roman" w:eastAsia="Times New Roman" w:hAnsi="Times New Roman" w:cs="Times New Roman"/>
          <w:sz w:val="24"/>
          <w:szCs w:val="24"/>
        </w:rPr>
        <w:t>Tables and charts were used to summarize the results. In order to investigate possible inflammatory indices, derived ratios such the neutrophil-to-lymphocyte ratio (NLR) and platelet-to-lymphocyte ratio (PLR) were computed in supplemental analyses.</w:t>
      </w:r>
    </w:p>
    <w:p w14:paraId="001C16EF" w14:textId="77777777" w:rsidR="00E634F9" w:rsidRDefault="00E634F9" w:rsidP="00ED2145">
      <w:pPr>
        <w:pStyle w:val="Heading3"/>
        <w:spacing w:line="360" w:lineRule="auto"/>
        <w:jc w:val="both"/>
        <w:rPr>
          <w:rStyle w:val="Strong"/>
          <w:rFonts w:ascii="Times New Roman" w:hAnsi="Times New Roman" w:cs="Times New Roman"/>
          <w:bCs w:val="0"/>
          <w:color w:val="000000" w:themeColor="text1"/>
        </w:rPr>
      </w:pPr>
    </w:p>
    <w:p w14:paraId="50A87DCE" w14:textId="77777777" w:rsidR="00E634F9" w:rsidRDefault="00E634F9" w:rsidP="00ED2145">
      <w:pPr>
        <w:pStyle w:val="Heading3"/>
        <w:spacing w:line="360" w:lineRule="auto"/>
        <w:jc w:val="both"/>
        <w:rPr>
          <w:rStyle w:val="Strong"/>
          <w:rFonts w:ascii="Times New Roman" w:hAnsi="Times New Roman" w:cs="Times New Roman"/>
          <w:bCs w:val="0"/>
          <w:color w:val="000000" w:themeColor="text1"/>
        </w:rPr>
      </w:pPr>
    </w:p>
    <w:p w14:paraId="6AEF1D67" w14:textId="77777777" w:rsidR="0056186F" w:rsidRPr="006B2E2C" w:rsidRDefault="0056186F" w:rsidP="000351AC">
      <w:pPr>
        <w:pStyle w:val="Heading3"/>
        <w:spacing w:line="360" w:lineRule="auto"/>
        <w:jc w:val="both"/>
        <w:rPr>
          <w:rFonts w:ascii="Times New Roman" w:hAnsi="Times New Roman" w:cs="Times New Roman"/>
          <w:color w:val="000000" w:themeColor="text1"/>
        </w:rPr>
      </w:pPr>
      <w:r w:rsidRPr="006B2E2C">
        <w:rPr>
          <w:rStyle w:val="Strong"/>
          <w:rFonts w:ascii="Times New Roman" w:hAnsi="Times New Roman" w:cs="Times New Roman"/>
          <w:bCs w:val="0"/>
          <w:color w:val="000000" w:themeColor="text1"/>
        </w:rPr>
        <w:t>2.7 Ethical Considerations</w:t>
      </w:r>
    </w:p>
    <w:p w14:paraId="7247F146" w14:textId="77777777" w:rsidR="00E634F9" w:rsidRPr="00E634F9" w:rsidRDefault="00E634F9" w:rsidP="000351AC">
      <w:pPr>
        <w:spacing w:after="0" w:line="360" w:lineRule="auto"/>
        <w:jc w:val="both"/>
        <w:rPr>
          <w:rFonts w:ascii="Times New Roman" w:eastAsia="Times New Roman" w:hAnsi="Times New Roman" w:cs="Times New Roman"/>
          <w:sz w:val="24"/>
          <w:szCs w:val="24"/>
        </w:rPr>
      </w:pPr>
      <w:r w:rsidRPr="00E634F9">
        <w:rPr>
          <w:rFonts w:ascii="Times New Roman" w:eastAsia="Times New Roman" w:hAnsi="Times New Roman" w:cs="Times New Roman"/>
          <w:sz w:val="24"/>
          <w:szCs w:val="24"/>
        </w:rPr>
        <w:t xml:space="preserve">The Oyo State Ministry of Health Ethical Review Committee (Approval No.: OYSHREC/2023/0017) provided ethical approval for this study, and the Department of </w:t>
      </w:r>
      <w:proofErr w:type="spellStart"/>
      <w:r w:rsidRPr="00E634F9">
        <w:rPr>
          <w:rFonts w:ascii="Times New Roman" w:eastAsia="Times New Roman" w:hAnsi="Times New Roman" w:cs="Times New Roman"/>
          <w:sz w:val="24"/>
          <w:szCs w:val="24"/>
        </w:rPr>
        <w:t>Haematology</w:t>
      </w:r>
      <w:proofErr w:type="spellEnd"/>
      <w:r w:rsidRPr="00E634F9">
        <w:rPr>
          <w:rFonts w:ascii="Times New Roman" w:eastAsia="Times New Roman" w:hAnsi="Times New Roman" w:cs="Times New Roman"/>
          <w:sz w:val="24"/>
          <w:szCs w:val="24"/>
        </w:rPr>
        <w:t xml:space="preserve"> and the Management of the University College Hospital, Ibadan, also granted permission. Verbal informed consent was obtained from each adult participant and from parents </w:t>
      </w:r>
      <w:r w:rsidRPr="00E634F9">
        <w:rPr>
          <w:rFonts w:ascii="Times New Roman" w:eastAsia="Times New Roman" w:hAnsi="Times New Roman" w:cs="Times New Roman"/>
          <w:sz w:val="24"/>
          <w:szCs w:val="24"/>
        </w:rPr>
        <w:lastRenderedPageBreak/>
        <w:t>or guardians for minors prior to enrollment; participation was voluntary, and respondents were free to withdraw at any time without consequence; data were anonymized and stored securely, with access limited to the research team.</w:t>
      </w:r>
    </w:p>
    <w:p w14:paraId="4D000A2F" w14:textId="77777777" w:rsidR="0056186F" w:rsidRPr="006B2E2C" w:rsidRDefault="0056186F" w:rsidP="000351AC">
      <w:pPr>
        <w:pStyle w:val="Heading3"/>
        <w:spacing w:line="360" w:lineRule="auto"/>
        <w:jc w:val="both"/>
        <w:rPr>
          <w:rFonts w:ascii="Times New Roman" w:hAnsi="Times New Roman" w:cs="Times New Roman"/>
          <w:color w:val="000000" w:themeColor="text1"/>
        </w:rPr>
      </w:pPr>
      <w:r w:rsidRPr="006B2E2C">
        <w:rPr>
          <w:rStyle w:val="Strong"/>
          <w:rFonts w:ascii="Times New Roman" w:hAnsi="Times New Roman" w:cs="Times New Roman"/>
          <w:bCs w:val="0"/>
          <w:color w:val="000000" w:themeColor="text1"/>
        </w:rPr>
        <w:t>2.8 Limitations</w:t>
      </w:r>
    </w:p>
    <w:p w14:paraId="15937B61" w14:textId="77777777" w:rsidR="000351AC" w:rsidRDefault="000351AC" w:rsidP="000351AC">
      <w:pPr>
        <w:spacing w:after="0" w:line="360" w:lineRule="auto"/>
        <w:jc w:val="both"/>
        <w:rPr>
          <w:rFonts w:ascii="Times New Roman" w:eastAsia="Times New Roman" w:hAnsi="Times New Roman" w:cs="Times New Roman"/>
          <w:sz w:val="24"/>
          <w:szCs w:val="24"/>
        </w:rPr>
      </w:pPr>
      <w:r w:rsidRPr="000351AC">
        <w:rPr>
          <w:rFonts w:ascii="Times New Roman" w:eastAsia="Times New Roman" w:hAnsi="Times New Roman" w:cs="Times New Roman"/>
          <w:sz w:val="24"/>
          <w:szCs w:val="24"/>
        </w:rPr>
        <w:t xml:space="preserve">The cross-sectional methodology of this study limited its ability to establish causality or temporal correlations between inflammatory markers and </w:t>
      </w:r>
      <w:proofErr w:type="spellStart"/>
      <w:r w:rsidRPr="000351AC">
        <w:rPr>
          <w:rFonts w:ascii="Times New Roman" w:eastAsia="Times New Roman" w:hAnsi="Times New Roman" w:cs="Times New Roman"/>
          <w:sz w:val="24"/>
          <w:szCs w:val="24"/>
        </w:rPr>
        <w:t>haematological</w:t>
      </w:r>
      <w:proofErr w:type="spellEnd"/>
      <w:r w:rsidRPr="000351AC">
        <w:rPr>
          <w:rFonts w:ascii="Times New Roman" w:eastAsia="Times New Roman" w:hAnsi="Times New Roman" w:cs="Times New Roman"/>
          <w:sz w:val="24"/>
          <w:szCs w:val="24"/>
        </w:rPr>
        <w:t xml:space="preserve"> parameters. Due to geographical differences in environmental and genetic factors, the results of this single-center study might not accurately reflect other SCD co</w:t>
      </w:r>
      <w:r>
        <w:rPr>
          <w:rFonts w:ascii="Times New Roman" w:eastAsia="Times New Roman" w:hAnsi="Times New Roman" w:cs="Times New Roman"/>
          <w:sz w:val="24"/>
          <w:szCs w:val="24"/>
        </w:rPr>
        <w:t xml:space="preserve">mmunities in Nigeria.  </w:t>
      </w:r>
    </w:p>
    <w:p w14:paraId="55F0E498" w14:textId="77777777" w:rsidR="000351AC" w:rsidRPr="000351AC" w:rsidRDefault="000351AC" w:rsidP="000351AC">
      <w:pPr>
        <w:spacing w:after="0" w:line="360" w:lineRule="auto"/>
        <w:jc w:val="both"/>
        <w:rPr>
          <w:rFonts w:ascii="Times New Roman" w:eastAsia="Times New Roman" w:hAnsi="Times New Roman" w:cs="Times New Roman"/>
          <w:sz w:val="24"/>
          <w:szCs w:val="24"/>
        </w:rPr>
      </w:pPr>
      <w:r w:rsidRPr="000351AC">
        <w:rPr>
          <w:rFonts w:ascii="Times New Roman" w:eastAsia="Times New Roman" w:hAnsi="Times New Roman" w:cs="Times New Roman"/>
          <w:sz w:val="24"/>
          <w:szCs w:val="24"/>
        </w:rPr>
        <w:t>Furthermore, there may have been residual confounding because data on nutritional status, hydroxyurea medication, and parasite coinfections (such malaria) were not thoroughly gathered. Notwithstanding these drawbacks, the results' validity and reliability are improved by the application of established laboratory techniques, strict quality control, and clearly stated inclusion criteria.</w:t>
      </w:r>
    </w:p>
    <w:p w14:paraId="29EFBD50" w14:textId="77777777" w:rsidR="0056186F" w:rsidRPr="00CC7514" w:rsidRDefault="0056186F" w:rsidP="00ED2145">
      <w:pPr>
        <w:pStyle w:val="Heading2"/>
        <w:spacing w:line="360" w:lineRule="auto"/>
        <w:jc w:val="both"/>
        <w:rPr>
          <w:sz w:val="24"/>
          <w:szCs w:val="24"/>
        </w:rPr>
      </w:pPr>
      <w:r w:rsidRPr="00CC7514">
        <w:rPr>
          <w:rStyle w:val="Strong"/>
          <w:b/>
          <w:bCs/>
          <w:sz w:val="24"/>
          <w:szCs w:val="24"/>
        </w:rPr>
        <w:t>3.0 Results</w:t>
      </w:r>
    </w:p>
    <w:p w14:paraId="6D3E6E71" w14:textId="77777777" w:rsidR="00ED2145" w:rsidRPr="00CC7514" w:rsidRDefault="00ED2145" w:rsidP="00ED2145">
      <w:pPr>
        <w:pStyle w:val="Heading2"/>
        <w:spacing w:line="360" w:lineRule="auto"/>
        <w:jc w:val="both"/>
        <w:rPr>
          <w:sz w:val="24"/>
          <w:szCs w:val="24"/>
        </w:rPr>
      </w:pPr>
      <w:r w:rsidRPr="00CC7514">
        <w:rPr>
          <w:sz w:val="24"/>
          <w:szCs w:val="24"/>
        </w:rPr>
        <w:t>3.1 Sociodemographic Characteristics</w:t>
      </w:r>
    </w:p>
    <w:p w14:paraId="0F1FD0BA" w14:textId="77777777" w:rsidR="000351AC" w:rsidRPr="000351AC" w:rsidRDefault="000351AC" w:rsidP="000351AC">
      <w:pPr>
        <w:spacing w:after="0" w:line="360" w:lineRule="auto"/>
        <w:jc w:val="both"/>
        <w:rPr>
          <w:rFonts w:ascii="Times New Roman" w:eastAsia="Times New Roman" w:hAnsi="Times New Roman" w:cs="Times New Roman"/>
          <w:sz w:val="24"/>
          <w:szCs w:val="24"/>
        </w:rPr>
      </w:pPr>
      <w:r w:rsidRPr="000351AC">
        <w:rPr>
          <w:rFonts w:ascii="Times New Roman" w:eastAsia="Times New Roman" w:hAnsi="Times New Roman" w:cs="Times New Roman"/>
          <w:sz w:val="24"/>
          <w:szCs w:val="24"/>
        </w:rPr>
        <w:t>There were 169 individuals in all: 50 healthy controls (</w:t>
      </w:r>
      <w:proofErr w:type="spellStart"/>
      <w:r w:rsidRPr="000351AC">
        <w:rPr>
          <w:rFonts w:ascii="Times New Roman" w:eastAsia="Times New Roman" w:hAnsi="Times New Roman" w:cs="Times New Roman"/>
          <w:sz w:val="24"/>
          <w:szCs w:val="24"/>
        </w:rPr>
        <w:t>HbAA</w:t>
      </w:r>
      <w:proofErr w:type="spellEnd"/>
      <w:r w:rsidRPr="000351AC">
        <w:rPr>
          <w:rFonts w:ascii="Times New Roman" w:eastAsia="Times New Roman" w:hAnsi="Times New Roman" w:cs="Times New Roman"/>
          <w:sz w:val="24"/>
          <w:szCs w:val="24"/>
        </w:rPr>
        <w:t>) and 119 confirmed patients with sickle cell disease (SCD) (</w:t>
      </w:r>
      <w:proofErr w:type="spellStart"/>
      <w:r w:rsidRPr="000351AC">
        <w:rPr>
          <w:rFonts w:ascii="Times New Roman" w:eastAsia="Times New Roman" w:hAnsi="Times New Roman" w:cs="Times New Roman"/>
          <w:sz w:val="24"/>
          <w:szCs w:val="24"/>
        </w:rPr>
        <w:t>HbSS</w:t>
      </w:r>
      <w:proofErr w:type="spellEnd"/>
      <w:r w:rsidRPr="000351AC">
        <w:rPr>
          <w:rFonts w:ascii="Times New Roman" w:eastAsia="Times New Roman" w:hAnsi="Times New Roman" w:cs="Times New Roman"/>
          <w:sz w:val="24"/>
          <w:szCs w:val="24"/>
        </w:rPr>
        <w:t>). The SCD cohort's mean ± SD age was 18.35 ± 5.97 years, while the controls' mean age was 19.12 ± 6.44 years; the difference was not statistically significant (p = 0.21). Of those with SCD, 63 (52.94%) were female and 56 (47.06%) were male. The age distribution revealed that the majority of patients (44.54%) were between the ages of 16 and 20.</w:t>
      </w:r>
    </w:p>
    <w:p w14:paraId="529723CB" w14:textId="77777777" w:rsidR="000351AC" w:rsidRDefault="000351AC" w:rsidP="00ED2145">
      <w:pPr>
        <w:spacing w:line="360" w:lineRule="auto"/>
        <w:jc w:val="both"/>
        <w:rPr>
          <w:rFonts w:ascii="Times New Roman" w:hAnsi="Times New Roman" w:cs="Times New Roman"/>
          <w:b/>
          <w:sz w:val="24"/>
          <w:szCs w:val="24"/>
        </w:rPr>
      </w:pPr>
    </w:p>
    <w:p w14:paraId="0B4513BE" w14:textId="77777777" w:rsidR="00ED2145" w:rsidRPr="000351AC" w:rsidRDefault="00ED2145" w:rsidP="00ED2145">
      <w:pPr>
        <w:spacing w:line="360" w:lineRule="auto"/>
        <w:jc w:val="both"/>
        <w:rPr>
          <w:rFonts w:ascii="Times New Roman" w:hAnsi="Times New Roman" w:cs="Times New Roman"/>
          <w:b/>
          <w:sz w:val="24"/>
          <w:szCs w:val="24"/>
        </w:rPr>
      </w:pPr>
      <w:r w:rsidRPr="000351AC">
        <w:rPr>
          <w:rFonts w:ascii="Times New Roman" w:hAnsi="Times New Roman" w:cs="Times New Roman"/>
          <w:b/>
          <w:sz w:val="24"/>
          <w:szCs w:val="24"/>
        </w:rPr>
        <w:t>Table 1: Sociodemographic Characteristics of Study Participants</w:t>
      </w:r>
    </w:p>
    <w:tbl>
      <w:tblPr>
        <w:tblW w:w="0" w:type="auto"/>
        <w:tblLook w:val="04A0" w:firstRow="1" w:lastRow="0" w:firstColumn="1" w:lastColumn="0" w:noHBand="0" w:noVBand="1"/>
      </w:tblPr>
      <w:tblGrid>
        <w:gridCol w:w="1728"/>
        <w:gridCol w:w="1728"/>
        <w:gridCol w:w="1728"/>
        <w:gridCol w:w="1728"/>
      </w:tblGrid>
      <w:tr w:rsidR="006B2E2C" w:rsidRPr="00CC7514" w14:paraId="79A789BD" w14:textId="77777777" w:rsidTr="00ED2145">
        <w:tc>
          <w:tcPr>
            <w:tcW w:w="1728" w:type="dxa"/>
            <w:hideMark/>
          </w:tcPr>
          <w:p w14:paraId="74131033"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SCD Patients (n = 119)</w:t>
            </w:r>
          </w:p>
        </w:tc>
        <w:tc>
          <w:tcPr>
            <w:tcW w:w="1728" w:type="dxa"/>
            <w:hideMark/>
          </w:tcPr>
          <w:p w14:paraId="1A616CDD"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Controls (n = 50)</w:t>
            </w:r>
          </w:p>
        </w:tc>
        <w:tc>
          <w:tcPr>
            <w:tcW w:w="1728" w:type="dxa"/>
            <w:hideMark/>
          </w:tcPr>
          <w:p w14:paraId="269A2956"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χ² / t-value</w:t>
            </w:r>
          </w:p>
        </w:tc>
        <w:tc>
          <w:tcPr>
            <w:tcW w:w="1728" w:type="dxa"/>
            <w:hideMark/>
          </w:tcPr>
          <w:p w14:paraId="033093EC"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p-value</w:t>
            </w:r>
          </w:p>
        </w:tc>
      </w:tr>
      <w:tr w:rsidR="006B2E2C" w:rsidRPr="00CC7514" w14:paraId="09AB8D8F" w14:textId="77777777" w:rsidTr="00ED2145">
        <w:tc>
          <w:tcPr>
            <w:tcW w:w="1728" w:type="dxa"/>
            <w:hideMark/>
          </w:tcPr>
          <w:p w14:paraId="2B5C2308"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18.35 ± 5.97</w:t>
            </w:r>
          </w:p>
        </w:tc>
        <w:tc>
          <w:tcPr>
            <w:tcW w:w="1728" w:type="dxa"/>
            <w:hideMark/>
          </w:tcPr>
          <w:p w14:paraId="08B8AEC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19.12 ± 6.44</w:t>
            </w:r>
          </w:p>
        </w:tc>
        <w:tc>
          <w:tcPr>
            <w:tcW w:w="1728" w:type="dxa"/>
            <w:hideMark/>
          </w:tcPr>
          <w:p w14:paraId="30156C4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0.89</w:t>
            </w:r>
          </w:p>
        </w:tc>
        <w:tc>
          <w:tcPr>
            <w:tcW w:w="1728" w:type="dxa"/>
            <w:hideMark/>
          </w:tcPr>
          <w:p w14:paraId="40E76F74"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0.21</w:t>
            </w:r>
          </w:p>
        </w:tc>
      </w:tr>
      <w:tr w:rsidR="006B2E2C" w:rsidRPr="00CC7514" w14:paraId="58359019" w14:textId="77777777" w:rsidTr="00ED2145">
        <w:tc>
          <w:tcPr>
            <w:tcW w:w="1728" w:type="dxa"/>
            <w:hideMark/>
          </w:tcPr>
          <w:p w14:paraId="15626751" w14:textId="77777777" w:rsidR="006B2E2C" w:rsidRPr="00CC7514" w:rsidRDefault="006B2E2C" w:rsidP="00ED2145">
            <w:pPr>
              <w:spacing w:line="360" w:lineRule="auto"/>
              <w:jc w:val="both"/>
              <w:rPr>
                <w:rFonts w:ascii="Times New Roman" w:hAnsi="Times New Roman" w:cs="Times New Roman"/>
                <w:sz w:val="24"/>
                <w:szCs w:val="24"/>
              </w:rPr>
            </w:pPr>
            <w:proofErr w:type="gramStart"/>
            <w:r w:rsidRPr="00CC7514">
              <w:rPr>
                <w:rFonts w:ascii="Times New Roman" w:hAnsi="Times New Roman" w:cs="Times New Roman"/>
                <w:sz w:val="24"/>
                <w:szCs w:val="24"/>
              </w:rPr>
              <w:t>56 :</w:t>
            </w:r>
            <w:proofErr w:type="gramEnd"/>
            <w:r w:rsidRPr="00CC7514">
              <w:rPr>
                <w:rFonts w:ascii="Times New Roman" w:hAnsi="Times New Roman" w:cs="Times New Roman"/>
                <w:sz w:val="24"/>
                <w:szCs w:val="24"/>
              </w:rPr>
              <w:t xml:space="preserve"> 63 (47.1 : 52.9 %)</w:t>
            </w:r>
          </w:p>
        </w:tc>
        <w:tc>
          <w:tcPr>
            <w:tcW w:w="1728" w:type="dxa"/>
            <w:hideMark/>
          </w:tcPr>
          <w:p w14:paraId="7B224306" w14:textId="77777777" w:rsidR="006B2E2C" w:rsidRPr="00CC7514" w:rsidRDefault="006B2E2C" w:rsidP="00ED2145">
            <w:pPr>
              <w:spacing w:line="360" w:lineRule="auto"/>
              <w:jc w:val="both"/>
              <w:rPr>
                <w:rFonts w:ascii="Times New Roman" w:hAnsi="Times New Roman" w:cs="Times New Roman"/>
                <w:sz w:val="24"/>
                <w:szCs w:val="24"/>
              </w:rPr>
            </w:pPr>
            <w:proofErr w:type="gramStart"/>
            <w:r w:rsidRPr="00CC7514">
              <w:rPr>
                <w:rFonts w:ascii="Times New Roman" w:hAnsi="Times New Roman" w:cs="Times New Roman"/>
                <w:sz w:val="24"/>
                <w:szCs w:val="24"/>
              </w:rPr>
              <w:t>24 :</w:t>
            </w:r>
            <w:proofErr w:type="gramEnd"/>
            <w:r w:rsidRPr="00CC7514">
              <w:rPr>
                <w:rFonts w:ascii="Times New Roman" w:hAnsi="Times New Roman" w:cs="Times New Roman"/>
                <w:sz w:val="24"/>
                <w:szCs w:val="24"/>
              </w:rPr>
              <w:t xml:space="preserve"> 26 (48.0 : 52.0 %)</w:t>
            </w:r>
          </w:p>
        </w:tc>
        <w:tc>
          <w:tcPr>
            <w:tcW w:w="1728" w:type="dxa"/>
            <w:hideMark/>
          </w:tcPr>
          <w:p w14:paraId="6C722AA6"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0.03</w:t>
            </w:r>
          </w:p>
        </w:tc>
        <w:tc>
          <w:tcPr>
            <w:tcW w:w="1728" w:type="dxa"/>
            <w:hideMark/>
          </w:tcPr>
          <w:p w14:paraId="72DB0AAD"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0.86</w:t>
            </w:r>
          </w:p>
        </w:tc>
      </w:tr>
      <w:tr w:rsidR="006B2E2C" w:rsidRPr="00CC7514" w14:paraId="600D7019" w14:textId="77777777" w:rsidTr="00ED2145">
        <w:tc>
          <w:tcPr>
            <w:tcW w:w="1728" w:type="dxa"/>
            <w:hideMark/>
          </w:tcPr>
          <w:p w14:paraId="19E5F5A9"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lastRenderedPageBreak/>
              <w:t>9 (7.56 %)</w:t>
            </w:r>
          </w:p>
        </w:tc>
        <w:tc>
          <w:tcPr>
            <w:tcW w:w="1728" w:type="dxa"/>
            <w:hideMark/>
          </w:tcPr>
          <w:p w14:paraId="260E216C"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5 (10.0 %)</w:t>
            </w:r>
          </w:p>
        </w:tc>
        <w:tc>
          <w:tcPr>
            <w:tcW w:w="1728" w:type="dxa"/>
          </w:tcPr>
          <w:p w14:paraId="0724FB96"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30D46AAE"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530D629F" w14:textId="77777777" w:rsidTr="00ED2145">
        <w:tc>
          <w:tcPr>
            <w:tcW w:w="1728" w:type="dxa"/>
            <w:hideMark/>
          </w:tcPr>
          <w:p w14:paraId="7E92559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28 (23.53 %)</w:t>
            </w:r>
          </w:p>
        </w:tc>
        <w:tc>
          <w:tcPr>
            <w:tcW w:w="1728" w:type="dxa"/>
            <w:hideMark/>
          </w:tcPr>
          <w:p w14:paraId="4EEA218D"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8 (16.0 %)</w:t>
            </w:r>
          </w:p>
        </w:tc>
        <w:tc>
          <w:tcPr>
            <w:tcW w:w="1728" w:type="dxa"/>
          </w:tcPr>
          <w:p w14:paraId="0715F1C6"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6FE8DA58"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33C6908C" w14:textId="77777777" w:rsidTr="00ED2145">
        <w:tc>
          <w:tcPr>
            <w:tcW w:w="1728" w:type="dxa"/>
            <w:hideMark/>
          </w:tcPr>
          <w:p w14:paraId="438D42F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53 (44.54 %)</w:t>
            </w:r>
          </w:p>
        </w:tc>
        <w:tc>
          <w:tcPr>
            <w:tcW w:w="1728" w:type="dxa"/>
            <w:hideMark/>
          </w:tcPr>
          <w:p w14:paraId="1D4E78A3"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22 (44.0 %)</w:t>
            </w:r>
          </w:p>
        </w:tc>
        <w:tc>
          <w:tcPr>
            <w:tcW w:w="1728" w:type="dxa"/>
          </w:tcPr>
          <w:p w14:paraId="6676D191"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77528509"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5210CC3" w14:textId="77777777" w:rsidTr="00ED2145">
        <w:tc>
          <w:tcPr>
            <w:tcW w:w="1728" w:type="dxa"/>
            <w:hideMark/>
          </w:tcPr>
          <w:p w14:paraId="63A42273"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17 (14.29 %)</w:t>
            </w:r>
          </w:p>
        </w:tc>
        <w:tc>
          <w:tcPr>
            <w:tcW w:w="1728" w:type="dxa"/>
            <w:hideMark/>
          </w:tcPr>
          <w:p w14:paraId="2ACA7C9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8 (16.0 %)</w:t>
            </w:r>
          </w:p>
        </w:tc>
        <w:tc>
          <w:tcPr>
            <w:tcW w:w="1728" w:type="dxa"/>
          </w:tcPr>
          <w:p w14:paraId="351A1BB3"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45A56503"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0C3D91D2" w14:textId="77777777" w:rsidTr="00ED2145">
        <w:tc>
          <w:tcPr>
            <w:tcW w:w="1728" w:type="dxa"/>
            <w:hideMark/>
          </w:tcPr>
          <w:p w14:paraId="0FF38B88"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12 (10.08 %)</w:t>
            </w:r>
          </w:p>
        </w:tc>
        <w:tc>
          <w:tcPr>
            <w:tcW w:w="1728" w:type="dxa"/>
            <w:hideMark/>
          </w:tcPr>
          <w:p w14:paraId="0D3C8919"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7 (14.0 %)</w:t>
            </w:r>
          </w:p>
        </w:tc>
        <w:tc>
          <w:tcPr>
            <w:tcW w:w="1728" w:type="dxa"/>
          </w:tcPr>
          <w:p w14:paraId="66642965"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2B94F311"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13B32AB" w14:textId="77777777" w:rsidTr="00ED2145">
        <w:tc>
          <w:tcPr>
            <w:tcW w:w="1728" w:type="dxa"/>
          </w:tcPr>
          <w:p w14:paraId="310FD31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472132B4"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5FA30313"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0BB9C806"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45378A7" w14:textId="77777777" w:rsidTr="00ED2145">
        <w:tc>
          <w:tcPr>
            <w:tcW w:w="1728" w:type="dxa"/>
          </w:tcPr>
          <w:p w14:paraId="0713B59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A2967CD"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417FDB1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610412D6"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34EC4350" w14:textId="77777777" w:rsidTr="00ED2145">
        <w:tc>
          <w:tcPr>
            <w:tcW w:w="1728" w:type="dxa"/>
          </w:tcPr>
          <w:p w14:paraId="41488180"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59CD575"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3CB5A7B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FEF285D"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E891AFF" w14:textId="77777777" w:rsidTr="00ED2145">
        <w:tc>
          <w:tcPr>
            <w:tcW w:w="1728" w:type="dxa"/>
          </w:tcPr>
          <w:p w14:paraId="66DF317F"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B7AC26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4F7FFCFF"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7C19A2D7"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2EFCEC0" w14:textId="77777777" w:rsidTr="00ED2145">
        <w:tc>
          <w:tcPr>
            <w:tcW w:w="1728" w:type="dxa"/>
          </w:tcPr>
          <w:p w14:paraId="6CDDA371"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0DD41B2B"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D22F081"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60713AF6" w14:textId="77777777" w:rsidR="006B2E2C" w:rsidRPr="00CC7514" w:rsidRDefault="006B2E2C" w:rsidP="00ED2145">
            <w:pPr>
              <w:spacing w:line="360" w:lineRule="auto"/>
              <w:jc w:val="both"/>
              <w:rPr>
                <w:rFonts w:ascii="Times New Roman" w:hAnsi="Times New Roman" w:cs="Times New Roman"/>
                <w:sz w:val="24"/>
                <w:szCs w:val="24"/>
              </w:rPr>
            </w:pPr>
          </w:p>
        </w:tc>
      </w:tr>
    </w:tbl>
    <w:p w14:paraId="74DB7E5A" w14:textId="77777777" w:rsidR="00ED2145" w:rsidRPr="00CC7514" w:rsidRDefault="00ED2145" w:rsidP="00ED2145">
      <w:pPr>
        <w:pStyle w:val="Heading2"/>
        <w:spacing w:line="360" w:lineRule="auto"/>
        <w:jc w:val="both"/>
        <w:rPr>
          <w:sz w:val="24"/>
          <w:szCs w:val="24"/>
        </w:rPr>
      </w:pPr>
      <w:r w:rsidRPr="00CC7514">
        <w:rPr>
          <w:sz w:val="24"/>
          <w:szCs w:val="24"/>
        </w:rPr>
        <w:t xml:space="preserve">3.2 </w:t>
      </w:r>
      <w:proofErr w:type="spellStart"/>
      <w:r w:rsidRPr="00CC7514">
        <w:rPr>
          <w:sz w:val="24"/>
          <w:szCs w:val="24"/>
        </w:rPr>
        <w:t>Haematological</w:t>
      </w:r>
      <w:proofErr w:type="spellEnd"/>
      <w:r w:rsidRPr="00CC7514">
        <w:rPr>
          <w:sz w:val="24"/>
          <w:szCs w:val="24"/>
        </w:rPr>
        <w:t xml:space="preserve"> and Inflammatory Biomarker Profiles</w:t>
      </w:r>
    </w:p>
    <w:p w14:paraId="238B4466" w14:textId="77777777" w:rsidR="00ED2145" w:rsidRPr="00CC7514" w:rsidRDefault="00ED2145"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 xml:space="preserve">The mean ± SD values of the major </w:t>
      </w:r>
      <w:proofErr w:type="spellStart"/>
      <w:r w:rsidRPr="00CC7514">
        <w:rPr>
          <w:rFonts w:ascii="Times New Roman" w:hAnsi="Times New Roman" w:cs="Times New Roman"/>
          <w:sz w:val="24"/>
          <w:szCs w:val="24"/>
        </w:rPr>
        <w:t>haematological</w:t>
      </w:r>
      <w:proofErr w:type="spellEnd"/>
      <w:r w:rsidRPr="00CC7514">
        <w:rPr>
          <w:rFonts w:ascii="Times New Roman" w:hAnsi="Times New Roman" w:cs="Times New Roman"/>
          <w:sz w:val="24"/>
          <w:szCs w:val="24"/>
        </w:rPr>
        <w:t xml:space="preserve"> and inflammatory parameters among SCD patients are shown in Table 2. The SCD group demonstrated chronic </w:t>
      </w:r>
      <w:proofErr w:type="spellStart"/>
      <w:r w:rsidRPr="00CC7514">
        <w:rPr>
          <w:rFonts w:ascii="Times New Roman" w:hAnsi="Times New Roman" w:cs="Times New Roman"/>
          <w:sz w:val="24"/>
          <w:szCs w:val="24"/>
        </w:rPr>
        <w:t>anaemia</w:t>
      </w:r>
      <w:proofErr w:type="spellEnd"/>
      <w:r w:rsidRPr="00CC7514">
        <w:rPr>
          <w:rFonts w:ascii="Times New Roman" w:hAnsi="Times New Roman" w:cs="Times New Roman"/>
          <w:sz w:val="24"/>
          <w:szCs w:val="24"/>
        </w:rPr>
        <w:t xml:space="preserve"> (low PCV), elevated WBC and platelet counts, and raised inflammatory markers (ESR, </w:t>
      </w:r>
      <w:proofErr w:type="spellStart"/>
      <w:r w:rsidRPr="00CC7514">
        <w:rPr>
          <w:rFonts w:ascii="Times New Roman" w:hAnsi="Times New Roman" w:cs="Times New Roman"/>
          <w:sz w:val="24"/>
          <w:szCs w:val="24"/>
        </w:rPr>
        <w:t>hs</w:t>
      </w:r>
      <w:proofErr w:type="spellEnd"/>
      <w:r w:rsidRPr="00CC7514">
        <w:rPr>
          <w:rFonts w:ascii="Times New Roman" w:hAnsi="Times New Roman" w:cs="Times New Roman"/>
          <w:sz w:val="24"/>
          <w:szCs w:val="24"/>
        </w:rPr>
        <w:t>-CRP).</w:t>
      </w:r>
    </w:p>
    <w:p w14:paraId="30CBC0B7" w14:textId="77777777" w:rsidR="00ED2145" w:rsidRPr="000351AC" w:rsidRDefault="00ED2145" w:rsidP="00ED2145">
      <w:pPr>
        <w:spacing w:line="360" w:lineRule="auto"/>
        <w:jc w:val="both"/>
        <w:rPr>
          <w:rFonts w:ascii="Times New Roman" w:hAnsi="Times New Roman" w:cs="Times New Roman"/>
          <w:b/>
          <w:sz w:val="24"/>
          <w:szCs w:val="24"/>
        </w:rPr>
      </w:pPr>
      <w:r w:rsidRPr="000351AC">
        <w:rPr>
          <w:rFonts w:ascii="Times New Roman" w:hAnsi="Times New Roman" w:cs="Times New Roman"/>
          <w:b/>
          <w:sz w:val="24"/>
          <w:szCs w:val="24"/>
        </w:rPr>
        <w:t xml:space="preserve">Table 2: Descriptive Statistics of </w:t>
      </w:r>
      <w:proofErr w:type="spellStart"/>
      <w:r w:rsidRPr="000351AC">
        <w:rPr>
          <w:rFonts w:ascii="Times New Roman" w:hAnsi="Times New Roman" w:cs="Times New Roman"/>
          <w:b/>
          <w:sz w:val="24"/>
          <w:szCs w:val="24"/>
        </w:rPr>
        <w:t>Haematological</w:t>
      </w:r>
      <w:proofErr w:type="spellEnd"/>
      <w:r w:rsidRPr="000351AC">
        <w:rPr>
          <w:rFonts w:ascii="Times New Roman" w:hAnsi="Times New Roman" w:cs="Times New Roman"/>
          <w:b/>
          <w:sz w:val="24"/>
          <w:szCs w:val="24"/>
        </w:rPr>
        <w:t xml:space="preserve"> and Inflammatory Biomarkers among Sickle Cell Patients (n = 119)</w:t>
      </w:r>
    </w:p>
    <w:tbl>
      <w:tblPr>
        <w:tblW w:w="0" w:type="auto"/>
        <w:tblLook w:val="04A0" w:firstRow="1" w:lastRow="0" w:firstColumn="1" w:lastColumn="0" w:noHBand="0" w:noVBand="1"/>
      </w:tblPr>
      <w:tblGrid>
        <w:gridCol w:w="1523"/>
        <w:gridCol w:w="1440"/>
        <w:gridCol w:w="1440"/>
        <w:gridCol w:w="1440"/>
        <w:gridCol w:w="1440"/>
        <w:gridCol w:w="1440"/>
      </w:tblGrid>
      <w:tr w:rsidR="00ED2145" w:rsidRPr="00CC7514" w14:paraId="175987F5" w14:textId="77777777" w:rsidTr="006B2E2C">
        <w:tc>
          <w:tcPr>
            <w:tcW w:w="1523" w:type="dxa"/>
            <w:hideMark/>
          </w:tcPr>
          <w:p w14:paraId="13AD072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Parameter</w:t>
            </w:r>
          </w:p>
        </w:tc>
        <w:tc>
          <w:tcPr>
            <w:tcW w:w="1440" w:type="dxa"/>
            <w:hideMark/>
          </w:tcPr>
          <w:p w14:paraId="6FF7E80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Mean ± SD</w:t>
            </w:r>
          </w:p>
        </w:tc>
        <w:tc>
          <w:tcPr>
            <w:tcW w:w="1440" w:type="dxa"/>
            <w:hideMark/>
          </w:tcPr>
          <w:p w14:paraId="148D9A0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Minimum</w:t>
            </w:r>
          </w:p>
        </w:tc>
        <w:tc>
          <w:tcPr>
            <w:tcW w:w="1440" w:type="dxa"/>
            <w:hideMark/>
          </w:tcPr>
          <w:p w14:paraId="175BDD6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Maximum</w:t>
            </w:r>
          </w:p>
        </w:tc>
        <w:tc>
          <w:tcPr>
            <w:tcW w:w="1440" w:type="dxa"/>
            <w:hideMark/>
          </w:tcPr>
          <w:p w14:paraId="3A4AB6B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Reference Range</w:t>
            </w:r>
          </w:p>
        </w:tc>
        <w:tc>
          <w:tcPr>
            <w:tcW w:w="1440" w:type="dxa"/>
            <w:hideMark/>
          </w:tcPr>
          <w:p w14:paraId="5F4FE6E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Remark</w:t>
            </w:r>
          </w:p>
        </w:tc>
      </w:tr>
      <w:tr w:rsidR="00ED2145" w:rsidRPr="00CC7514" w14:paraId="3696B2B5" w14:textId="77777777" w:rsidTr="006B2E2C">
        <w:tc>
          <w:tcPr>
            <w:tcW w:w="1523" w:type="dxa"/>
            <w:hideMark/>
          </w:tcPr>
          <w:p w14:paraId="60C16E4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PCV (%)</w:t>
            </w:r>
          </w:p>
        </w:tc>
        <w:tc>
          <w:tcPr>
            <w:tcW w:w="1440" w:type="dxa"/>
            <w:hideMark/>
          </w:tcPr>
          <w:p w14:paraId="77B0CDC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25.92 ± 4.47</w:t>
            </w:r>
          </w:p>
        </w:tc>
        <w:tc>
          <w:tcPr>
            <w:tcW w:w="1440" w:type="dxa"/>
            <w:hideMark/>
          </w:tcPr>
          <w:p w14:paraId="54D2E3F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17.00</w:t>
            </w:r>
          </w:p>
        </w:tc>
        <w:tc>
          <w:tcPr>
            <w:tcW w:w="1440" w:type="dxa"/>
            <w:hideMark/>
          </w:tcPr>
          <w:p w14:paraId="397F8B9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35.00</w:t>
            </w:r>
          </w:p>
        </w:tc>
        <w:tc>
          <w:tcPr>
            <w:tcW w:w="1440" w:type="dxa"/>
            <w:hideMark/>
          </w:tcPr>
          <w:p w14:paraId="6D1BD18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36–45</w:t>
            </w:r>
          </w:p>
        </w:tc>
        <w:tc>
          <w:tcPr>
            <w:tcW w:w="1440" w:type="dxa"/>
            <w:hideMark/>
          </w:tcPr>
          <w:p w14:paraId="5F435EB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Decreased</w:t>
            </w:r>
          </w:p>
        </w:tc>
      </w:tr>
      <w:tr w:rsidR="00ED2145" w:rsidRPr="00CC7514" w14:paraId="725F82FC" w14:textId="77777777" w:rsidTr="006B2E2C">
        <w:tc>
          <w:tcPr>
            <w:tcW w:w="1523" w:type="dxa"/>
            <w:hideMark/>
          </w:tcPr>
          <w:p w14:paraId="4E52A41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WBC (×10³/µL)</w:t>
            </w:r>
          </w:p>
        </w:tc>
        <w:tc>
          <w:tcPr>
            <w:tcW w:w="1440" w:type="dxa"/>
            <w:hideMark/>
          </w:tcPr>
          <w:p w14:paraId="536EEEF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8.31 ± 5.11</w:t>
            </w:r>
          </w:p>
        </w:tc>
        <w:tc>
          <w:tcPr>
            <w:tcW w:w="1440" w:type="dxa"/>
            <w:hideMark/>
          </w:tcPr>
          <w:p w14:paraId="61D31C7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2.70</w:t>
            </w:r>
          </w:p>
        </w:tc>
        <w:tc>
          <w:tcPr>
            <w:tcW w:w="1440" w:type="dxa"/>
            <w:hideMark/>
          </w:tcPr>
          <w:p w14:paraId="7AF75EF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32.00</w:t>
            </w:r>
          </w:p>
        </w:tc>
        <w:tc>
          <w:tcPr>
            <w:tcW w:w="1440" w:type="dxa"/>
            <w:hideMark/>
          </w:tcPr>
          <w:p w14:paraId="7F03E95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4.0–10.0</w:t>
            </w:r>
          </w:p>
        </w:tc>
        <w:tc>
          <w:tcPr>
            <w:tcW w:w="1440" w:type="dxa"/>
            <w:hideMark/>
          </w:tcPr>
          <w:p w14:paraId="541CDD3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Increased</w:t>
            </w:r>
          </w:p>
        </w:tc>
      </w:tr>
      <w:tr w:rsidR="00ED2145" w:rsidRPr="00CC7514" w14:paraId="7A5C7761" w14:textId="77777777" w:rsidTr="006B2E2C">
        <w:tc>
          <w:tcPr>
            <w:tcW w:w="1523" w:type="dxa"/>
            <w:hideMark/>
          </w:tcPr>
          <w:p w14:paraId="5530EEF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Platelet (×10³/µL)</w:t>
            </w:r>
          </w:p>
        </w:tc>
        <w:tc>
          <w:tcPr>
            <w:tcW w:w="1440" w:type="dxa"/>
            <w:hideMark/>
          </w:tcPr>
          <w:p w14:paraId="514D3A0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779.99 ± 200.15</w:t>
            </w:r>
          </w:p>
        </w:tc>
        <w:tc>
          <w:tcPr>
            <w:tcW w:w="1440" w:type="dxa"/>
            <w:hideMark/>
          </w:tcPr>
          <w:p w14:paraId="1AB8CBE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600.00</w:t>
            </w:r>
          </w:p>
        </w:tc>
        <w:tc>
          <w:tcPr>
            <w:tcW w:w="1440" w:type="dxa"/>
            <w:hideMark/>
          </w:tcPr>
          <w:p w14:paraId="3E734C3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979.00</w:t>
            </w:r>
          </w:p>
        </w:tc>
        <w:tc>
          <w:tcPr>
            <w:tcW w:w="1440" w:type="dxa"/>
            <w:hideMark/>
          </w:tcPr>
          <w:p w14:paraId="683E9D2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150–450</w:t>
            </w:r>
          </w:p>
        </w:tc>
        <w:tc>
          <w:tcPr>
            <w:tcW w:w="1440" w:type="dxa"/>
            <w:hideMark/>
          </w:tcPr>
          <w:p w14:paraId="452011E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Markedly Increased</w:t>
            </w:r>
          </w:p>
        </w:tc>
      </w:tr>
      <w:tr w:rsidR="00ED2145" w:rsidRPr="00CC7514" w14:paraId="0A1902F7" w14:textId="77777777" w:rsidTr="006B2E2C">
        <w:tc>
          <w:tcPr>
            <w:tcW w:w="1523" w:type="dxa"/>
            <w:hideMark/>
          </w:tcPr>
          <w:p w14:paraId="485CAC9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Neutrophils (%)</w:t>
            </w:r>
          </w:p>
        </w:tc>
        <w:tc>
          <w:tcPr>
            <w:tcW w:w="1440" w:type="dxa"/>
            <w:hideMark/>
          </w:tcPr>
          <w:p w14:paraId="2656DDE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37.03 ± 16.77</w:t>
            </w:r>
          </w:p>
        </w:tc>
        <w:tc>
          <w:tcPr>
            <w:tcW w:w="1440" w:type="dxa"/>
            <w:hideMark/>
          </w:tcPr>
          <w:p w14:paraId="6D8C8D3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4.00</w:t>
            </w:r>
          </w:p>
        </w:tc>
        <w:tc>
          <w:tcPr>
            <w:tcW w:w="1440" w:type="dxa"/>
            <w:hideMark/>
          </w:tcPr>
          <w:p w14:paraId="4413233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95.00</w:t>
            </w:r>
          </w:p>
        </w:tc>
        <w:tc>
          <w:tcPr>
            <w:tcW w:w="1440" w:type="dxa"/>
            <w:hideMark/>
          </w:tcPr>
          <w:p w14:paraId="2D3AEEE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40–75</w:t>
            </w:r>
          </w:p>
        </w:tc>
        <w:tc>
          <w:tcPr>
            <w:tcW w:w="1440" w:type="dxa"/>
            <w:hideMark/>
          </w:tcPr>
          <w:p w14:paraId="48EB689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Mildly Decreased</w:t>
            </w:r>
          </w:p>
        </w:tc>
      </w:tr>
      <w:tr w:rsidR="00ED2145" w:rsidRPr="00CC7514" w14:paraId="6B4593EE" w14:textId="77777777" w:rsidTr="006B2E2C">
        <w:tc>
          <w:tcPr>
            <w:tcW w:w="1523" w:type="dxa"/>
            <w:hideMark/>
          </w:tcPr>
          <w:p w14:paraId="7C936C7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lastRenderedPageBreak/>
              <w:t>Lymphocytes (%)</w:t>
            </w:r>
          </w:p>
        </w:tc>
        <w:tc>
          <w:tcPr>
            <w:tcW w:w="1440" w:type="dxa"/>
            <w:hideMark/>
          </w:tcPr>
          <w:p w14:paraId="3EB5B81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29.52 ± 9.85</w:t>
            </w:r>
          </w:p>
        </w:tc>
        <w:tc>
          <w:tcPr>
            <w:tcW w:w="1440" w:type="dxa"/>
            <w:hideMark/>
          </w:tcPr>
          <w:p w14:paraId="5C63817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3.00</w:t>
            </w:r>
          </w:p>
        </w:tc>
        <w:tc>
          <w:tcPr>
            <w:tcW w:w="1440" w:type="dxa"/>
            <w:hideMark/>
          </w:tcPr>
          <w:p w14:paraId="7069FCB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75.00</w:t>
            </w:r>
          </w:p>
        </w:tc>
        <w:tc>
          <w:tcPr>
            <w:tcW w:w="1440" w:type="dxa"/>
            <w:hideMark/>
          </w:tcPr>
          <w:p w14:paraId="2D11779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20–45</w:t>
            </w:r>
          </w:p>
        </w:tc>
        <w:tc>
          <w:tcPr>
            <w:tcW w:w="1440" w:type="dxa"/>
            <w:hideMark/>
          </w:tcPr>
          <w:p w14:paraId="1226883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Normal</w:t>
            </w:r>
          </w:p>
        </w:tc>
      </w:tr>
      <w:tr w:rsidR="00ED2145" w:rsidRPr="00CC7514" w14:paraId="1CA38095" w14:textId="77777777" w:rsidTr="006B2E2C">
        <w:tc>
          <w:tcPr>
            <w:tcW w:w="1523" w:type="dxa"/>
            <w:hideMark/>
          </w:tcPr>
          <w:p w14:paraId="6748F06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Monocytes (%)</w:t>
            </w:r>
          </w:p>
        </w:tc>
        <w:tc>
          <w:tcPr>
            <w:tcW w:w="1440" w:type="dxa"/>
            <w:hideMark/>
          </w:tcPr>
          <w:p w14:paraId="743B31E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21.55 ± 9.66</w:t>
            </w:r>
          </w:p>
        </w:tc>
        <w:tc>
          <w:tcPr>
            <w:tcW w:w="1440" w:type="dxa"/>
            <w:hideMark/>
          </w:tcPr>
          <w:p w14:paraId="1DF725C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2.00</w:t>
            </w:r>
          </w:p>
        </w:tc>
        <w:tc>
          <w:tcPr>
            <w:tcW w:w="1440" w:type="dxa"/>
            <w:hideMark/>
          </w:tcPr>
          <w:p w14:paraId="2D70B3E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44.00</w:t>
            </w:r>
          </w:p>
        </w:tc>
        <w:tc>
          <w:tcPr>
            <w:tcW w:w="1440" w:type="dxa"/>
            <w:hideMark/>
          </w:tcPr>
          <w:p w14:paraId="57B3A89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2–10</w:t>
            </w:r>
          </w:p>
        </w:tc>
        <w:tc>
          <w:tcPr>
            <w:tcW w:w="1440" w:type="dxa"/>
            <w:hideMark/>
          </w:tcPr>
          <w:p w14:paraId="2257C81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Increased</w:t>
            </w:r>
          </w:p>
        </w:tc>
      </w:tr>
      <w:tr w:rsidR="00ED2145" w:rsidRPr="00CC7514" w14:paraId="7B435F28" w14:textId="77777777" w:rsidTr="006B2E2C">
        <w:tc>
          <w:tcPr>
            <w:tcW w:w="1523" w:type="dxa"/>
            <w:hideMark/>
          </w:tcPr>
          <w:p w14:paraId="47889B6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Eosinophils (%)</w:t>
            </w:r>
          </w:p>
        </w:tc>
        <w:tc>
          <w:tcPr>
            <w:tcW w:w="1440" w:type="dxa"/>
            <w:hideMark/>
          </w:tcPr>
          <w:p w14:paraId="5EBDF4D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0.96 ± 1.32</w:t>
            </w:r>
          </w:p>
        </w:tc>
        <w:tc>
          <w:tcPr>
            <w:tcW w:w="1440" w:type="dxa"/>
            <w:hideMark/>
          </w:tcPr>
          <w:p w14:paraId="3866A7B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w:t>
            </w:r>
          </w:p>
        </w:tc>
        <w:tc>
          <w:tcPr>
            <w:tcW w:w="1440" w:type="dxa"/>
            <w:hideMark/>
          </w:tcPr>
          <w:p w14:paraId="553CAF2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8.00</w:t>
            </w:r>
          </w:p>
        </w:tc>
        <w:tc>
          <w:tcPr>
            <w:tcW w:w="1440" w:type="dxa"/>
            <w:hideMark/>
          </w:tcPr>
          <w:p w14:paraId="14187AA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0–6</w:t>
            </w:r>
          </w:p>
        </w:tc>
        <w:tc>
          <w:tcPr>
            <w:tcW w:w="1440" w:type="dxa"/>
            <w:hideMark/>
          </w:tcPr>
          <w:p w14:paraId="0A2652C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Normal</w:t>
            </w:r>
          </w:p>
        </w:tc>
      </w:tr>
      <w:tr w:rsidR="00ED2145" w:rsidRPr="00CC7514" w14:paraId="5C471B0B" w14:textId="77777777" w:rsidTr="006B2E2C">
        <w:tc>
          <w:tcPr>
            <w:tcW w:w="1523" w:type="dxa"/>
            <w:hideMark/>
          </w:tcPr>
          <w:p w14:paraId="62A675D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Basophils (%)</w:t>
            </w:r>
          </w:p>
        </w:tc>
        <w:tc>
          <w:tcPr>
            <w:tcW w:w="1440" w:type="dxa"/>
            <w:hideMark/>
          </w:tcPr>
          <w:p w14:paraId="2702CF8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0.58 ± 0.62</w:t>
            </w:r>
          </w:p>
        </w:tc>
        <w:tc>
          <w:tcPr>
            <w:tcW w:w="1440" w:type="dxa"/>
            <w:hideMark/>
          </w:tcPr>
          <w:p w14:paraId="31E070D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w:t>
            </w:r>
          </w:p>
        </w:tc>
        <w:tc>
          <w:tcPr>
            <w:tcW w:w="1440" w:type="dxa"/>
            <w:hideMark/>
          </w:tcPr>
          <w:p w14:paraId="0A56D40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4.00</w:t>
            </w:r>
          </w:p>
        </w:tc>
        <w:tc>
          <w:tcPr>
            <w:tcW w:w="1440" w:type="dxa"/>
            <w:hideMark/>
          </w:tcPr>
          <w:p w14:paraId="4011198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0–2</w:t>
            </w:r>
          </w:p>
        </w:tc>
        <w:tc>
          <w:tcPr>
            <w:tcW w:w="1440" w:type="dxa"/>
            <w:hideMark/>
          </w:tcPr>
          <w:p w14:paraId="6B0C91E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Normal</w:t>
            </w:r>
          </w:p>
        </w:tc>
      </w:tr>
      <w:tr w:rsidR="00ED2145" w:rsidRPr="00CC7514" w14:paraId="407ABDBE" w14:textId="77777777" w:rsidTr="006B2E2C">
        <w:tc>
          <w:tcPr>
            <w:tcW w:w="1523" w:type="dxa"/>
            <w:hideMark/>
          </w:tcPr>
          <w:p w14:paraId="2EE56F3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ESR (mm/</w:t>
            </w:r>
            <w:proofErr w:type="spellStart"/>
            <w:r w:rsidRPr="00CC7514">
              <w:rPr>
                <w:rFonts w:ascii="Times New Roman" w:hAnsi="Times New Roman" w:cs="Times New Roman"/>
                <w:sz w:val="24"/>
                <w:szCs w:val="24"/>
              </w:rPr>
              <w:t>hr</w:t>
            </w:r>
            <w:proofErr w:type="spellEnd"/>
            <w:r w:rsidRPr="00CC7514">
              <w:rPr>
                <w:rFonts w:ascii="Times New Roman" w:hAnsi="Times New Roman" w:cs="Times New Roman"/>
                <w:sz w:val="24"/>
                <w:szCs w:val="24"/>
              </w:rPr>
              <w:t>)</w:t>
            </w:r>
          </w:p>
        </w:tc>
        <w:tc>
          <w:tcPr>
            <w:tcW w:w="1440" w:type="dxa"/>
            <w:hideMark/>
          </w:tcPr>
          <w:p w14:paraId="32E8018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20.60 ± 5.85</w:t>
            </w:r>
          </w:p>
        </w:tc>
        <w:tc>
          <w:tcPr>
            <w:tcW w:w="1440" w:type="dxa"/>
            <w:hideMark/>
          </w:tcPr>
          <w:p w14:paraId="099021A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w:t>
            </w:r>
          </w:p>
        </w:tc>
        <w:tc>
          <w:tcPr>
            <w:tcW w:w="1440" w:type="dxa"/>
            <w:hideMark/>
          </w:tcPr>
          <w:p w14:paraId="79684D5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31.00</w:t>
            </w:r>
          </w:p>
        </w:tc>
        <w:tc>
          <w:tcPr>
            <w:tcW w:w="1440" w:type="dxa"/>
            <w:hideMark/>
          </w:tcPr>
          <w:p w14:paraId="316D34D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0–15</w:t>
            </w:r>
          </w:p>
        </w:tc>
        <w:tc>
          <w:tcPr>
            <w:tcW w:w="1440" w:type="dxa"/>
            <w:hideMark/>
          </w:tcPr>
          <w:p w14:paraId="459000C7"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Elevated</w:t>
            </w:r>
          </w:p>
        </w:tc>
      </w:tr>
      <w:tr w:rsidR="00ED2145" w:rsidRPr="00CC7514" w14:paraId="46123AC7" w14:textId="77777777" w:rsidTr="006B2E2C">
        <w:tc>
          <w:tcPr>
            <w:tcW w:w="1523" w:type="dxa"/>
            <w:hideMark/>
          </w:tcPr>
          <w:p w14:paraId="3FCDE7A2" w14:textId="77777777" w:rsidR="00ED2145" w:rsidRPr="00CC7514" w:rsidRDefault="00ED2145" w:rsidP="006B2E2C">
            <w:pPr>
              <w:spacing w:line="240" w:lineRule="auto"/>
              <w:jc w:val="both"/>
              <w:rPr>
                <w:rFonts w:ascii="Times New Roman" w:hAnsi="Times New Roman" w:cs="Times New Roman"/>
                <w:sz w:val="24"/>
                <w:szCs w:val="24"/>
              </w:rPr>
            </w:pPr>
            <w:proofErr w:type="spellStart"/>
            <w:r w:rsidRPr="00CC7514">
              <w:rPr>
                <w:rFonts w:ascii="Times New Roman" w:hAnsi="Times New Roman" w:cs="Times New Roman"/>
                <w:sz w:val="24"/>
                <w:szCs w:val="24"/>
              </w:rPr>
              <w:t>hs</w:t>
            </w:r>
            <w:proofErr w:type="spellEnd"/>
            <w:r w:rsidRPr="00CC7514">
              <w:rPr>
                <w:rFonts w:ascii="Times New Roman" w:hAnsi="Times New Roman" w:cs="Times New Roman"/>
                <w:sz w:val="24"/>
                <w:szCs w:val="24"/>
              </w:rPr>
              <w:t>-CRP (mg/L)</w:t>
            </w:r>
          </w:p>
        </w:tc>
        <w:tc>
          <w:tcPr>
            <w:tcW w:w="1440" w:type="dxa"/>
            <w:hideMark/>
          </w:tcPr>
          <w:p w14:paraId="593C01E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6.90 ± 3.20</w:t>
            </w:r>
          </w:p>
        </w:tc>
        <w:tc>
          <w:tcPr>
            <w:tcW w:w="1440" w:type="dxa"/>
            <w:hideMark/>
          </w:tcPr>
          <w:p w14:paraId="6E20C7E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0.30</w:t>
            </w:r>
          </w:p>
        </w:tc>
        <w:tc>
          <w:tcPr>
            <w:tcW w:w="1440" w:type="dxa"/>
            <w:hideMark/>
          </w:tcPr>
          <w:p w14:paraId="7AA2382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15.40</w:t>
            </w:r>
          </w:p>
        </w:tc>
        <w:tc>
          <w:tcPr>
            <w:tcW w:w="1440" w:type="dxa"/>
            <w:hideMark/>
          </w:tcPr>
          <w:p w14:paraId="3C51B3A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&lt;5.0</w:t>
            </w:r>
          </w:p>
        </w:tc>
        <w:tc>
          <w:tcPr>
            <w:tcW w:w="1440" w:type="dxa"/>
            <w:hideMark/>
          </w:tcPr>
          <w:p w14:paraId="25659BA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Elevated</w:t>
            </w:r>
          </w:p>
        </w:tc>
      </w:tr>
      <w:tr w:rsidR="00ED2145" w:rsidRPr="00CC7514" w14:paraId="596F81B9" w14:textId="77777777" w:rsidTr="006B2E2C">
        <w:tc>
          <w:tcPr>
            <w:tcW w:w="1523" w:type="dxa"/>
          </w:tcPr>
          <w:p w14:paraId="4465B298"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C8143F1"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56183C68"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7AD2430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F62A7A1"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6C5B2F7"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6725AA61" w14:textId="77777777" w:rsidTr="006B2E2C">
        <w:tc>
          <w:tcPr>
            <w:tcW w:w="1523" w:type="dxa"/>
          </w:tcPr>
          <w:p w14:paraId="25D087CD"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BF6850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B5A81A3"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A2C1C1C"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93F4C78"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C655975"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7E0483ED" w14:textId="77777777" w:rsidTr="006B2E2C">
        <w:tc>
          <w:tcPr>
            <w:tcW w:w="1523" w:type="dxa"/>
          </w:tcPr>
          <w:p w14:paraId="2B06330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7DFE9E2"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541C5D3D"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5F31DAB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6A01AA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72B951F"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267FE044" w14:textId="77777777" w:rsidTr="006B2E2C">
        <w:tc>
          <w:tcPr>
            <w:tcW w:w="1523" w:type="dxa"/>
          </w:tcPr>
          <w:p w14:paraId="0E4607BF"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FA3EC8D"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EB69F9C"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7F15FAF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949A0AA"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8A53F72" w14:textId="77777777" w:rsidR="00ED2145" w:rsidRPr="00CC7514" w:rsidRDefault="00ED2145" w:rsidP="00ED2145">
            <w:pPr>
              <w:spacing w:line="360" w:lineRule="auto"/>
              <w:jc w:val="both"/>
              <w:rPr>
                <w:rFonts w:ascii="Times New Roman" w:hAnsi="Times New Roman" w:cs="Times New Roman"/>
                <w:sz w:val="24"/>
                <w:szCs w:val="24"/>
              </w:rPr>
            </w:pPr>
          </w:p>
        </w:tc>
      </w:tr>
    </w:tbl>
    <w:p w14:paraId="12CB611B" w14:textId="77777777" w:rsidR="00ED2145" w:rsidRPr="00CC7514" w:rsidRDefault="00ED2145" w:rsidP="00ED2145">
      <w:pPr>
        <w:pStyle w:val="Heading2"/>
        <w:spacing w:line="360" w:lineRule="auto"/>
        <w:jc w:val="both"/>
        <w:rPr>
          <w:sz w:val="24"/>
          <w:szCs w:val="24"/>
        </w:rPr>
      </w:pPr>
      <w:r w:rsidRPr="00CC7514">
        <w:rPr>
          <w:sz w:val="24"/>
          <w:szCs w:val="24"/>
        </w:rPr>
        <w:t>3.3 Comparison of Biomarker Values between SCD Patients and Controls</w:t>
      </w:r>
    </w:p>
    <w:p w14:paraId="1F58F877" w14:textId="77777777" w:rsidR="00ED2145" w:rsidRPr="00CC7514" w:rsidRDefault="00ED2145"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 xml:space="preserve">Significant differences (p &lt; 0.05) were observed between SCD patients and healthy controls for most </w:t>
      </w:r>
      <w:proofErr w:type="spellStart"/>
      <w:r w:rsidRPr="00CC7514">
        <w:rPr>
          <w:rFonts w:ascii="Times New Roman" w:hAnsi="Times New Roman" w:cs="Times New Roman"/>
          <w:sz w:val="24"/>
          <w:szCs w:val="24"/>
        </w:rPr>
        <w:t>haematological</w:t>
      </w:r>
      <w:proofErr w:type="spellEnd"/>
      <w:r w:rsidRPr="00CC7514">
        <w:rPr>
          <w:rFonts w:ascii="Times New Roman" w:hAnsi="Times New Roman" w:cs="Times New Roman"/>
          <w:sz w:val="24"/>
          <w:szCs w:val="24"/>
        </w:rPr>
        <w:t xml:space="preserve"> and inflammatory parameters, as detailed in Table 3.</w:t>
      </w:r>
    </w:p>
    <w:p w14:paraId="3340B4CA" w14:textId="77777777" w:rsidR="00ED2145" w:rsidRPr="000351AC" w:rsidRDefault="00ED2145" w:rsidP="00ED2145">
      <w:pPr>
        <w:spacing w:line="360" w:lineRule="auto"/>
        <w:jc w:val="both"/>
        <w:rPr>
          <w:rFonts w:ascii="Times New Roman" w:hAnsi="Times New Roman" w:cs="Times New Roman"/>
          <w:b/>
          <w:sz w:val="24"/>
          <w:szCs w:val="24"/>
        </w:rPr>
      </w:pPr>
      <w:r w:rsidRPr="000351AC">
        <w:rPr>
          <w:rFonts w:ascii="Times New Roman" w:hAnsi="Times New Roman" w:cs="Times New Roman"/>
          <w:b/>
          <w:sz w:val="24"/>
          <w:szCs w:val="24"/>
        </w:rPr>
        <w:t xml:space="preserve">Table 3: Comparison of </w:t>
      </w:r>
      <w:proofErr w:type="spellStart"/>
      <w:r w:rsidRPr="000351AC">
        <w:rPr>
          <w:rFonts w:ascii="Times New Roman" w:hAnsi="Times New Roman" w:cs="Times New Roman"/>
          <w:b/>
          <w:sz w:val="24"/>
          <w:szCs w:val="24"/>
        </w:rPr>
        <w:t>Haematological</w:t>
      </w:r>
      <w:proofErr w:type="spellEnd"/>
      <w:r w:rsidRPr="000351AC">
        <w:rPr>
          <w:rFonts w:ascii="Times New Roman" w:hAnsi="Times New Roman" w:cs="Times New Roman"/>
          <w:b/>
          <w:sz w:val="24"/>
          <w:szCs w:val="24"/>
        </w:rPr>
        <w:t xml:space="preserve"> and Inflammatory Parameters between SCD Patients and Controls</w:t>
      </w:r>
    </w:p>
    <w:tbl>
      <w:tblPr>
        <w:tblW w:w="0" w:type="auto"/>
        <w:tblLook w:val="04A0" w:firstRow="1" w:lastRow="0" w:firstColumn="1" w:lastColumn="0" w:noHBand="0" w:noVBand="1"/>
      </w:tblPr>
      <w:tblGrid>
        <w:gridCol w:w="1440"/>
        <w:gridCol w:w="1440"/>
        <w:gridCol w:w="1440"/>
        <w:gridCol w:w="1440"/>
        <w:gridCol w:w="1440"/>
        <w:gridCol w:w="1440"/>
      </w:tblGrid>
      <w:tr w:rsidR="00ED2145" w:rsidRPr="00CC7514" w14:paraId="6BBE3EA5" w14:textId="77777777" w:rsidTr="00ED2145">
        <w:tc>
          <w:tcPr>
            <w:tcW w:w="1440" w:type="dxa"/>
            <w:hideMark/>
          </w:tcPr>
          <w:p w14:paraId="54646EC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Parameter</w:t>
            </w:r>
          </w:p>
        </w:tc>
        <w:tc>
          <w:tcPr>
            <w:tcW w:w="1440" w:type="dxa"/>
            <w:hideMark/>
          </w:tcPr>
          <w:p w14:paraId="2BFA36B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SCD Patients (Mean ± SD)</w:t>
            </w:r>
          </w:p>
        </w:tc>
        <w:tc>
          <w:tcPr>
            <w:tcW w:w="1440" w:type="dxa"/>
            <w:hideMark/>
          </w:tcPr>
          <w:p w14:paraId="3910BD7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Controls (Mean ± SD)</w:t>
            </w:r>
          </w:p>
        </w:tc>
        <w:tc>
          <w:tcPr>
            <w:tcW w:w="1440" w:type="dxa"/>
            <w:hideMark/>
          </w:tcPr>
          <w:p w14:paraId="5241CC5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t / Z-value</w:t>
            </w:r>
          </w:p>
        </w:tc>
        <w:tc>
          <w:tcPr>
            <w:tcW w:w="1440" w:type="dxa"/>
            <w:hideMark/>
          </w:tcPr>
          <w:p w14:paraId="4149B37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p-value</w:t>
            </w:r>
          </w:p>
        </w:tc>
        <w:tc>
          <w:tcPr>
            <w:tcW w:w="1440" w:type="dxa"/>
            <w:hideMark/>
          </w:tcPr>
          <w:p w14:paraId="4377F35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Significance</w:t>
            </w:r>
          </w:p>
        </w:tc>
      </w:tr>
      <w:tr w:rsidR="00ED2145" w:rsidRPr="00CC7514" w14:paraId="3F0C3407" w14:textId="77777777" w:rsidTr="00ED2145">
        <w:tc>
          <w:tcPr>
            <w:tcW w:w="1440" w:type="dxa"/>
            <w:hideMark/>
          </w:tcPr>
          <w:p w14:paraId="7C76201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PCV (%)</w:t>
            </w:r>
          </w:p>
        </w:tc>
        <w:tc>
          <w:tcPr>
            <w:tcW w:w="1440" w:type="dxa"/>
            <w:hideMark/>
          </w:tcPr>
          <w:p w14:paraId="5AB9548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25.92 ± 4.47</w:t>
            </w:r>
          </w:p>
        </w:tc>
        <w:tc>
          <w:tcPr>
            <w:tcW w:w="1440" w:type="dxa"/>
            <w:hideMark/>
          </w:tcPr>
          <w:p w14:paraId="12ED11A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38.56 ± 3.87</w:t>
            </w:r>
          </w:p>
        </w:tc>
        <w:tc>
          <w:tcPr>
            <w:tcW w:w="1440" w:type="dxa"/>
            <w:hideMark/>
          </w:tcPr>
          <w:p w14:paraId="2BCB974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−10.43</w:t>
            </w:r>
          </w:p>
        </w:tc>
        <w:tc>
          <w:tcPr>
            <w:tcW w:w="1440" w:type="dxa"/>
            <w:hideMark/>
          </w:tcPr>
          <w:p w14:paraId="3C78381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6B0BCED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18DF5D9C" w14:textId="77777777" w:rsidTr="00ED2145">
        <w:tc>
          <w:tcPr>
            <w:tcW w:w="1440" w:type="dxa"/>
            <w:hideMark/>
          </w:tcPr>
          <w:p w14:paraId="5234C37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WBC (×10³/µL)</w:t>
            </w:r>
          </w:p>
        </w:tc>
        <w:tc>
          <w:tcPr>
            <w:tcW w:w="1440" w:type="dxa"/>
            <w:hideMark/>
          </w:tcPr>
          <w:p w14:paraId="4D3C6F2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8.31 ± 5.11</w:t>
            </w:r>
          </w:p>
        </w:tc>
        <w:tc>
          <w:tcPr>
            <w:tcW w:w="1440" w:type="dxa"/>
            <w:hideMark/>
          </w:tcPr>
          <w:p w14:paraId="2281BFE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5.72 ± 1.96</w:t>
            </w:r>
          </w:p>
        </w:tc>
        <w:tc>
          <w:tcPr>
            <w:tcW w:w="1440" w:type="dxa"/>
            <w:hideMark/>
          </w:tcPr>
          <w:p w14:paraId="66AAECD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3.02</w:t>
            </w:r>
          </w:p>
        </w:tc>
        <w:tc>
          <w:tcPr>
            <w:tcW w:w="1440" w:type="dxa"/>
            <w:hideMark/>
          </w:tcPr>
          <w:p w14:paraId="464D90C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0.003</w:t>
            </w:r>
          </w:p>
        </w:tc>
        <w:tc>
          <w:tcPr>
            <w:tcW w:w="1440" w:type="dxa"/>
            <w:hideMark/>
          </w:tcPr>
          <w:p w14:paraId="28B73E57"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7D2147E7" w14:textId="77777777" w:rsidTr="00ED2145">
        <w:tc>
          <w:tcPr>
            <w:tcW w:w="1440" w:type="dxa"/>
            <w:hideMark/>
          </w:tcPr>
          <w:p w14:paraId="4C16E08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Platelet (×10³/µL)</w:t>
            </w:r>
          </w:p>
        </w:tc>
        <w:tc>
          <w:tcPr>
            <w:tcW w:w="1440" w:type="dxa"/>
            <w:hideMark/>
          </w:tcPr>
          <w:p w14:paraId="24B026A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779.99 ± 200.15</w:t>
            </w:r>
          </w:p>
        </w:tc>
        <w:tc>
          <w:tcPr>
            <w:tcW w:w="1440" w:type="dxa"/>
            <w:hideMark/>
          </w:tcPr>
          <w:p w14:paraId="14C7DAC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322.40 ± 72.53</w:t>
            </w:r>
          </w:p>
        </w:tc>
        <w:tc>
          <w:tcPr>
            <w:tcW w:w="1440" w:type="dxa"/>
            <w:hideMark/>
          </w:tcPr>
          <w:p w14:paraId="52215677"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13.81</w:t>
            </w:r>
          </w:p>
        </w:tc>
        <w:tc>
          <w:tcPr>
            <w:tcW w:w="1440" w:type="dxa"/>
            <w:hideMark/>
          </w:tcPr>
          <w:p w14:paraId="63FF005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48BC5BF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1E4B3E94" w14:textId="77777777" w:rsidTr="00ED2145">
        <w:tc>
          <w:tcPr>
            <w:tcW w:w="1440" w:type="dxa"/>
            <w:hideMark/>
          </w:tcPr>
          <w:p w14:paraId="00D0711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lastRenderedPageBreak/>
              <w:t>Neutrophil (%)</w:t>
            </w:r>
          </w:p>
        </w:tc>
        <w:tc>
          <w:tcPr>
            <w:tcW w:w="1440" w:type="dxa"/>
            <w:hideMark/>
          </w:tcPr>
          <w:p w14:paraId="578E4E4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37.03 ± 16.77</w:t>
            </w:r>
          </w:p>
        </w:tc>
        <w:tc>
          <w:tcPr>
            <w:tcW w:w="1440" w:type="dxa"/>
            <w:hideMark/>
          </w:tcPr>
          <w:p w14:paraId="095EB18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29.60 ± 9.23</w:t>
            </w:r>
          </w:p>
        </w:tc>
        <w:tc>
          <w:tcPr>
            <w:tcW w:w="1440" w:type="dxa"/>
            <w:hideMark/>
          </w:tcPr>
          <w:p w14:paraId="10CC2C0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2.76</w:t>
            </w:r>
          </w:p>
        </w:tc>
        <w:tc>
          <w:tcPr>
            <w:tcW w:w="1440" w:type="dxa"/>
            <w:hideMark/>
          </w:tcPr>
          <w:p w14:paraId="03C2E38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0.007</w:t>
            </w:r>
          </w:p>
        </w:tc>
        <w:tc>
          <w:tcPr>
            <w:tcW w:w="1440" w:type="dxa"/>
            <w:hideMark/>
          </w:tcPr>
          <w:p w14:paraId="669FDF6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32974E23" w14:textId="77777777" w:rsidTr="00ED2145">
        <w:tc>
          <w:tcPr>
            <w:tcW w:w="1440" w:type="dxa"/>
            <w:hideMark/>
          </w:tcPr>
          <w:p w14:paraId="47AC6F6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Lymphocyte (%)</w:t>
            </w:r>
          </w:p>
        </w:tc>
        <w:tc>
          <w:tcPr>
            <w:tcW w:w="1440" w:type="dxa"/>
            <w:hideMark/>
          </w:tcPr>
          <w:p w14:paraId="3D3AD91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29.52 ± 9.85</w:t>
            </w:r>
          </w:p>
        </w:tc>
        <w:tc>
          <w:tcPr>
            <w:tcW w:w="1440" w:type="dxa"/>
            <w:hideMark/>
          </w:tcPr>
          <w:p w14:paraId="15A778A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35.72 ± 8.22</w:t>
            </w:r>
          </w:p>
        </w:tc>
        <w:tc>
          <w:tcPr>
            <w:tcW w:w="1440" w:type="dxa"/>
            <w:hideMark/>
          </w:tcPr>
          <w:p w14:paraId="54CBD5E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−3.13</w:t>
            </w:r>
          </w:p>
        </w:tc>
        <w:tc>
          <w:tcPr>
            <w:tcW w:w="1440" w:type="dxa"/>
            <w:hideMark/>
          </w:tcPr>
          <w:p w14:paraId="2ADA3D8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0.002</w:t>
            </w:r>
          </w:p>
        </w:tc>
        <w:tc>
          <w:tcPr>
            <w:tcW w:w="1440" w:type="dxa"/>
            <w:hideMark/>
          </w:tcPr>
          <w:p w14:paraId="11778E3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49607A9C" w14:textId="77777777" w:rsidTr="00ED2145">
        <w:tc>
          <w:tcPr>
            <w:tcW w:w="1440" w:type="dxa"/>
            <w:hideMark/>
          </w:tcPr>
          <w:p w14:paraId="719D681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Monocyte (%)</w:t>
            </w:r>
          </w:p>
        </w:tc>
        <w:tc>
          <w:tcPr>
            <w:tcW w:w="1440" w:type="dxa"/>
            <w:hideMark/>
          </w:tcPr>
          <w:p w14:paraId="3EAFDA6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21.55 ± 9.66</w:t>
            </w:r>
          </w:p>
        </w:tc>
        <w:tc>
          <w:tcPr>
            <w:tcW w:w="1440" w:type="dxa"/>
            <w:hideMark/>
          </w:tcPr>
          <w:p w14:paraId="7B599DC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10.21 ± 3.75</w:t>
            </w:r>
          </w:p>
        </w:tc>
        <w:tc>
          <w:tcPr>
            <w:tcW w:w="1440" w:type="dxa"/>
            <w:hideMark/>
          </w:tcPr>
          <w:p w14:paraId="380662F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8.34</w:t>
            </w:r>
          </w:p>
        </w:tc>
        <w:tc>
          <w:tcPr>
            <w:tcW w:w="1440" w:type="dxa"/>
            <w:hideMark/>
          </w:tcPr>
          <w:p w14:paraId="680E590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097ADC4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4A7876E3" w14:textId="77777777" w:rsidTr="00ED2145">
        <w:tc>
          <w:tcPr>
            <w:tcW w:w="1440" w:type="dxa"/>
            <w:hideMark/>
          </w:tcPr>
          <w:p w14:paraId="154C9A1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ESR (mm/</w:t>
            </w:r>
            <w:proofErr w:type="spellStart"/>
            <w:r w:rsidRPr="00CC7514">
              <w:rPr>
                <w:rFonts w:ascii="Times New Roman" w:hAnsi="Times New Roman" w:cs="Times New Roman"/>
                <w:sz w:val="24"/>
                <w:szCs w:val="24"/>
              </w:rPr>
              <w:t>hr</w:t>
            </w:r>
            <w:proofErr w:type="spellEnd"/>
            <w:r w:rsidRPr="00CC7514">
              <w:rPr>
                <w:rFonts w:ascii="Times New Roman" w:hAnsi="Times New Roman" w:cs="Times New Roman"/>
                <w:sz w:val="24"/>
                <w:szCs w:val="24"/>
              </w:rPr>
              <w:t>)</w:t>
            </w:r>
          </w:p>
        </w:tc>
        <w:tc>
          <w:tcPr>
            <w:tcW w:w="1440" w:type="dxa"/>
            <w:hideMark/>
          </w:tcPr>
          <w:p w14:paraId="36BF97D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20.60 ± 5.85</w:t>
            </w:r>
          </w:p>
        </w:tc>
        <w:tc>
          <w:tcPr>
            <w:tcW w:w="1440" w:type="dxa"/>
            <w:hideMark/>
          </w:tcPr>
          <w:p w14:paraId="6F3174F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10.21 ± 3.47</w:t>
            </w:r>
          </w:p>
        </w:tc>
        <w:tc>
          <w:tcPr>
            <w:tcW w:w="1440" w:type="dxa"/>
            <w:hideMark/>
          </w:tcPr>
          <w:p w14:paraId="576006D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11.03</w:t>
            </w:r>
          </w:p>
        </w:tc>
        <w:tc>
          <w:tcPr>
            <w:tcW w:w="1440" w:type="dxa"/>
            <w:hideMark/>
          </w:tcPr>
          <w:p w14:paraId="19F4008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40C46C3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5B54FBA5" w14:textId="77777777" w:rsidTr="00ED2145">
        <w:tc>
          <w:tcPr>
            <w:tcW w:w="1440" w:type="dxa"/>
            <w:hideMark/>
          </w:tcPr>
          <w:p w14:paraId="0A75B471" w14:textId="77777777" w:rsidR="00ED2145" w:rsidRPr="00CC7514" w:rsidRDefault="00ED2145" w:rsidP="006B2E2C">
            <w:pPr>
              <w:spacing w:line="240" w:lineRule="auto"/>
              <w:jc w:val="both"/>
              <w:rPr>
                <w:rFonts w:ascii="Times New Roman" w:hAnsi="Times New Roman" w:cs="Times New Roman"/>
                <w:sz w:val="24"/>
                <w:szCs w:val="24"/>
              </w:rPr>
            </w:pPr>
            <w:proofErr w:type="spellStart"/>
            <w:r w:rsidRPr="00CC7514">
              <w:rPr>
                <w:rFonts w:ascii="Times New Roman" w:hAnsi="Times New Roman" w:cs="Times New Roman"/>
                <w:sz w:val="24"/>
                <w:szCs w:val="24"/>
              </w:rPr>
              <w:t>hs</w:t>
            </w:r>
            <w:proofErr w:type="spellEnd"/>
            <w:r w:rsidRPr="00CC7514">
              <w:rPr>
                <w:rFonts w:ascii="Times New Roman" w:hAnsi="Times New Roman" w:cs="Times New Roman"/>
                <w:sz w:val="24"/>
                <w:szCs w:val="24"/>
              </w:rPr>
              <w:t>-CRP (mg/L)</w:t>
            </w:r>
          </w:p>
        </w:tc>
        <w:tc>
          <w:tcPr>
            <w:tcW w:w="1440" w:type="dxa"/>
            <w:hideMark/>
          </w:tcPr>
          <w:p w14:paraId="6097FB9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6.90 ± 3.20</w:t>
            </w:r>
          </w:p>
        </w:tc>
        <w:tc>
          <w:tcPr>
            <w:tcW w:w="1440" w:type="dxa"/>
            <w:hideMark/>
          </w:tcPr>
          <w:p w14:paraId="419B8D9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2.10 ± 1.15</w:t>
            </w:r>
          </w:p>
        </w:tc>
        <w:tc>
          <w:tcPr>
            <w:tcW w:w="1440" w:type="dxa"/>
            <w:hideMark/>
          </w:tcPr>
          <w:p w14:paraId="0793F3D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9.48</w:t>
            </w:r>
          </w:p>
        </w:tc>
        <w:tc>
          <w:tcPr>
            <w:tcW w:w="1440" w:type="dxa"/>
            <w:hideMark/>
          </w:tcPr>
          <w:p w14:paraId="51FE16A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1BB7200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2F2B921A" w14:textId="77777777" w:rsidTr="00ED2145">
        <w:tc>
          <w:tcPr>
            <w:tcW w:w="1440" w:type="dxa"/>
          </w:tcPr>
          <w:p w14:paraId="6646C4E0"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43FBC0B5"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2C1CB8D8"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64EC0F2F"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4F0F5A4F"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1B08798B" w14:textId="77777777" w:rsidR="00ED2145" w:rsidRPr="00CC7514" w:rsidRDefault="00ED2145" w:rsidP="006B2E2C">
            <w:pPr>
              <w:spacing w:line="240" w:lineRule="auto"/>
              <w:jc w:val="both"/>
              <w:rPr>
                <w:rFonts w:ascii="Times New Roman" w:hAnsi="Times New Roman" w:cs="Times New Roman"/>
                <w:sz w:val="24"/>
                <w:szCs w:val="24"/>
              </w:rPr>
            </w:pPr>
          </w:p>
        </w:tc>
      </w:tr>
      <w:tr w:rsidR="00ED2145" w:rsidRPr="00CC7514" w14:paraId="30D6C126" w14:textId="77777777" w:rsidTr="00ED2145">
        <w:tc>
          <w:tcPr>
            <w:tcW w:w="1440" w:type="dxa"/>
          </w:tcPr>
          <w:p w14:paraId="3590C9A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E95268C"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AF48DA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2EAC30A"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3493723"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AD5381F"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75FFEE11" w14:textId="77777777" w:rsidTr="00ED2145">
        <w:tc>
          <w:tcPr>
            <w:tcW w:w="1440" w:type="dxa"/>
          </w:tcPr>
          <w:p w14:paraId="39BC9803"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320705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5E81F3B2"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A6EE1CF"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AD99C7D"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9553C88"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53879D98" w14:textId="77777777" w:rsidTr="00ED2145">
        <w:tc>
          <w:tcPr>
            <w:tcW w:w="1440" w:type="dxa"/>
          </w:tcPr>
          <w:p w14:paraId="765CF902"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7C9C53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2A0138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21999CE"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7B2E280F"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4C3B871"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1E05037F" w14:textId="77777777" w:rsidTr="00ED2145">
        <w:tc>
          <w:tcPr>
            <w:tcW w:w="1440" w:type="dxa"/>
          </w:tcPr>
          <w:p w14:paraId="14B5A231"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71C00B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853B722"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EA5609B"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977D83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5ADF7B8"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27882DE7" w14:textId="77777777" w:rsidTr="00ED2145">
        <w:tc>
          <w:tcPr>
            <w:tcW w:w="1440" w:type="dxa"/>
          </w:tcPr>
          <w:p w14:paraId="4163D4B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DE41F1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389681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96AC658"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047FA35"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4568DBC" w14:textId="77777777" w:rsidR="00ED2145" w:rsidRPr="00CC7514" w:rsidRDefault="00ED2145" w:rsidP="00ED2145">
            <w:pPr>
              <w:spacing w:line="360" w:lineRule="auto"/>
              <w:jc w:val="both"/>
              <w:rPr>
                <w:rFonts w:ascii="Times New Roman" w:hAnsi="Times New Roman" w:cs="Times New Roman"/>
                <w:sz w:val="24"/>
                <w:szCs w:val="24"/>
              </w:rPr>
            </w:pPr>
          </w:p>
        </w:tc>
      </w:tr>
    </w:tbl>
    <w:p w14:paraId="2E55D122" w14:textId="77777777" w:rsidR="00ED2145" w:rsidRPr="00CC7514" w:rsidRDefault="00ED2145" w:rsidP="00ED2145">
      <w:pPr>
        <w:pStyle w:val="Heading2"/>
        <w:spacing w:line="360" w:lineRule="auto"/>
        <w:jc w:val="both"/>
        <w:rPr>
          <w:sz w:val="24"/>
          <w:szCs w:val="24"/>
        </w:rPr>
      </w:pPr>
      <w:r w:rsidRPr="00CC7514">
        <w:rPr>
          <w:sz w:val="24"/>
          <w:szCs w:val="24"/>
        </w:rPr>
        <w:t xml:space="preserve">3.4 Correlation Analysis among </w:t>
      </w:r>
      <w:proofErr w:type="spellStart"/>
      <w:r w:rsidRPr="00CC7514">
        <w:rPr>
          <w:sz w:val="24"/>
          <w:szCs w:val="24"/>
        </w:rPr>
        <w:t>Haematological</w:t>
      </w:r>
      <w:proofErr w:type="spellEnd"/>
      <w:r w:rsidRPr="00CC7514">
        <w:rPr>
          <w:sz w:val="24"/>
          <w:szCs w:val="24"/>
        </w:rPr>
        <w:t xml:space="preserve"> and Inflammatory Parameters</w:t>
      </w:r>
    </w:p>
    <w:p w14:paraId="2D44D381" w14:textId="77777777" w:rsidR="00ED2145" w:rsidRDefault="00ED2145" w:rsidP="00ED2145">
      <w:pPr>
        <w:spacing w:line="360" w:lineRule="auto"/>
        <w:jc w:val="both"/>
        <w:rPr>
          <w:rFonts w:ascii="Times New Roman" w:hAnsi="Times New Roman" w:cs="Times New Roman"/>
          <w:b/>
          <w:sz w:val="24"/>
          <w:szCs w:val="24"/>
        </w:rPr>
      </w:pPr>
      <w:r w:rsidRPr="000351AC">
        <w:rPr>
          <w:rFonts w:ascii="Times New Roman" w:hAnsi="Times New Roman" w:cs="Times New Roman"/>
          <w:b/>
          <w:sz w:val="24"/>
          <w:szCs w:val="24"/>
        </w:rPr>
        <w:t>Correlation analyses explored interrelationships among biomarkers. Key results are presented in Table 4.</w:t>
      </w:r>
    </w:p>
    <w:p w14:paraId="42A2BAD6" w14:textId="5E59D649" w:rsidR="00D64A29" w:rsidRPr="000351AC" w:rsidRDefault="00D64A29" w:rsidP="00ED214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w:t>
      </w:r>
      <w:r w:rsidR="00B477E7" w:rsidRPr="00B477E7">
        <w:rPr>
          <w:rFonts w:ascii="Times New Roman" w:hAnsi="Times New Roman" w:cs="Times New Roman"/>
          <w:b/>
          <w:sz w:val="24"/>
          <w:szCs w:val="24"/>
        </w:rPr>
        <w:t>Correlation Analysis Between Hematologic Parameters and Inflammatory Markers</w:t>
      </w:r>
    </w:p>
    <w:tbl>
      <w:tblPr>
        <w:tblW w:w="0" w:type="auto"/>
        <w:tblLook w:val="04A0" w:firstRow="1" w:lastRow="0" w:firstColumn="1" w:lastColumn="0" w:noHBand="0" w:noVBand="1"/>
      </w:tblPr>
      <w:tblGrid>
        <w:gridCol w:w="1728"/>
        <w:gridCol w:w="1728"/>
        <w:gridCol w:w="1728"/>
        <w:gridCol w:w="1728"/>
        <w:gridCol w:w="1728"/>
      </w:tblGrid>
      <w:tr w:rsidR="00ED2145" w:rsidRPr="00CC7514" w14:paraId="0E6C5827" w14:textId="77777777" w:rsidTr="00ED2145">
        <w:tc>
          <w:tcPr>
            <w:tcW w:w="1728" w:type="dxa"/>
            <w:hideMark/>
          </w:tcPr>
          <w:p w14:paraId="4472C0A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Parameter Pair</w:t>
            </w:r>
          </w:p>
        </w:tc>
        <w:tc>
          <w:tcPr>
            <w:tcW w:w="1728" w:type="dxa"/>
            <w:hideMark/>
          </w:tcPr>
          <w:p w14:paraId="01557068" w14:textId="77777777" w:rsidR="00ED2145" w:rsidRPr="00CC7514" w:rsidRDefault="00ED2145" w:rsidP="006B2E2C">
            <w:pPr>
              <w:spacing w:line="240" w:lineRule="auto"/>
              <w:jc w:val="both"/>
              <w:rPr>
                <w:rFonts w:ascii="Times New Roman" w:hAnsi="Times New Roman" w:cs="Times New Roman"/>
                <w:sz w:val="24"/>
                <w:szCs w:val="24"/>
              </w:rPr>
            </w:pPr>
            <w:proofErr w:type="spellStart"/>
            <w:r w:rsidRPr="00CC7514">
              <w:rPr>
                <w:rFonts w:ascii="Times New Roman" w:hAnsi="Times New Roman" w:cs="Times New Roman"/>
                <w:sz w:val="24"/>
                <w:szCs w:val="24"/>
              </w:rPr>
              <w:t>r-value</w:t>
            </w:r>
            <w:proofErr w:type="spellEnd"/>
          </w:p>
        </w:tc>
        <w:tc>
          <w:tcPr>
            <w:tcW w:w="1728" w:type="dxa"/>
            <w:hideMark/>
          </w:tcPr>
          <w:p w14:paraId="45C5FFE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p-value</w:t>
            </w:r>
          </w:p>
        </w:tc>
        <w:tc>
          <w:tcPr>
            <w:tcW w:w="1728" w:type="dxa"/>
            <w:hideMark/>
          </w:tcPr>
          <w:p w14:paraId="57F7FF2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Direction</w:t>
            </w:r>
          </w:p>
        </w:tc>
        <w:tc>
          <w:tcPr>
            <w:tcW w:w="1728" w:type="dxa"/>
            <w:hideMark/>
          </w:tcPr>
          <w:p w14:paraId="6003D76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Interpretation</w:t>
            </w:r>
          </w:p>
        </w:tc>
      </w:tr>
      <w:tr w:rsidR="00ED2145" w:rsidRPr="00CC7514" w14:paraId="78E6A972" w14:textId="77777777" w:rsidTr="00ED2145">
        <w:tc>
          <w:tcPr>
            <w:tcW w:w="1728" w:type="dxa"/>
            <w:hideMark/>
          </w:tcPr>
          <w:p w14:paraId="6D7E84B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Neutrophils – CRP</w:t>
            </w:r>
          </w:p>
        </w:tc>
        <w:tc>
          <w:tcPr>
            <w:tcW w:w="1728" w:type="dxa"/>
            <w:hideMark/>
          </w:tcPr>
          <w:p w14:paraId="29B560C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+0.43</w:t>
            </w:r>
          </w:p>
        </w:tc>
        <w:tc>
          <w:tcPr>
            <w:tcW w:w="1728" w:type="dxa"/>
            <w:hideMark/>
          </w:tcPr>
          <w:p w14:paraId="2E4F84E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728" w:type="dxa"/>
            <w:hideMark/>
          </w:tcPr>
          <w:p w14:paraId="3BAA18A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Positive</w:t>
            </w:r>
          </w:p>
        </w:tc>
        <w:tc>
          <w:tcPr>
            <w:tcW w:w="1728" w:type="dxa"/>
            <w:hideMark/>
          </w:tcPr>
          <w:p w14:paraId="0780F29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Higher neutrophils predict higher CRP</w:t>
            </w:r>
          </w:p>
        </w:tc>
      </w:tr>
      <w:tr w:rsidR="00ED2145" w:rsidRPr="00CC7514" w14:paraId="2FC79303" w14:textId="77777777" w:rsidTr="00ED2145">
        <w:tc>
          <w:tcPr>
            <w:tcW w:w="1728" w:type="dxa"/>
            <w:hideMark/>
          </w:tcPr>
          <w:p w14:paraId="43FF758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Neutrophils – WBC</w:t>
            </w:r>
          </w:p>
        </w:tc>
        <w:tc>
          <w:tcPr>
            <w:tcW w:w="1728" w:type="dxa"/>
            <w:hideMark/>
          </w:tcPr>
          <w:p w14:paraId="3A4C59F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+0.31</w:t>
            </w:r>
          </w:p>
        </w:tc>
        <w:tc>
          <w:tcPr>
            <w:tcW w:w="1728" w:type="dxa"/>
            <w:hideMark/>
          </w:tcPr>
          <w:p w14:paraId="1E23383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0.0006</w:t>
            </w:r>
          </w:p>
        </w:tc>
        <w:tc>
          <w:tcPr>
            <w:tcW w:w="1728" w:type="dxa"/>
            <w:hideMark/>
          </w:tcPr>
          <w:p w14:paraId="48312CC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Positive</w:t>
            </w:r>
          </w:p>
        </w:tc>
        <w:tc>
          <w:tcPr>
            <w:tcW w:w="1728" w:type="dxa"/>
            <w:hideMark/>
          </w:tcPr>
          <w:p w14:paraId="219016C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Parallel elevation during inflammation</w:t>
            </w:r>
          </w:p>
        </w:tc>
      </w:tr>
      <w:tr w:rsidR="00ED2145" w:rsidRPr="00CC7514" w14:paraId="040C259F" w14:textId="77777777" w:rsidTr="00ED2145">
        <w:tc>
          <w:tcPr>
            <w:tcW w:w="1728" w:type="dxa"/>
            <w:hideMark/>
          </w:tcPr>
          <w:p w14:paraId="165F9A1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lastRenderedPageBreak/>
              <w:t>Neutrophils – Lymphocytes</w:t>
            </w:r>
          </w:p>
        </w:tc>
        <w:tc>
          <w:tcPr>
            <w:tcW w:w="1728" w:type="dxa"/>
            <w:hideMark/>
          </w:tcPr>
          <w:p w14:paraId="6CA6CFB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−0.47</w:t>
            </w:r>
          </w:p>
        </w:tc>
        <w:tc>
          <w:tcPr>
            <w:tcW w:w="1728" w:type="dxa"/>
            <w:hideMark/>
          </w:tcPr>
          <w:p w14:paraId="567CD47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728" w:type="dxa"/>
            <w:hideMark/>
          </w:tcPr>
          <w:p w14:paraId="0DEF994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Negative</w:t>
            </w:r>
          </w:p>
        </w:tc>
        <w:tc>
          <w:tcPr>
            <w:tcW w:w="1728" w:type="dxa"/>
            <w:hideMark/>
          </w:tcPr>
          <w:p w14:paraId="3BD8B7B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Reciprocal immune balance</w:t>
            </w:r>
          </w:p>
        </w:tc>
      </w:tr>
      <w:tr w:rsidR="00ED2145" w:rsidRPr="00CC7514" w14:paraId="234EC84B" w14:textId="77777777" w:rsidTr="00ED2145">
        <w:tc>
          <w:tcPr>
            <w:tcW w:w="1728" w:type="dxa"/>
            <w:hideMark/>
          </w:tcPr>
          <w:p w14:paraId="610C053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Neutrophils – Monocytes</w:t>
            </w:r>
          </w:p>
        </w:tc>
        <w:tc>
          <w:tcPr>
            <w:tcW w:w="1728" w:type="dxa"/>
            <w:hideMark/>
          </w:tcPr>
          <w:p w14:paraId="2530577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−0.60</w:t>
            </w:r>
          </w:p>
        </w:tc>
        <w:tc>
          <w:tcPr>
            <w:tcW w:w="1728" w:type="dxa"/>
            <w:hideMark/>
          </w:tcPr>
          <w:p w14:paraId="4A980CD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728" w:type="dxa"/>
            <w:hideMark/>
          </w:tcPr>
          <w:p w14:paraId="4631EFD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Negative</w:t>
            </w:r>
          </w:p>
        </w:tc>
        <w:tc>
          <w:tcPr>
            <w:tcW w:w="1728" w:type="dxa"/>
            <w:hideMark/>
          </w:tcPr>
          <w:p w14:paraId="04CC0E57"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Distinct subpopulation responses</w:t>
            </w:r>
          </w:p>
        </w:tc>
      </w:tr>
      <w:tr w:rsidR="00ED2145" w:rsidRPr="00CC7514" w14:paraId="54439F0E" w14:textId="77777777" w:rsidTr="00ED2145">
        <w:tc>
          <w:tcPr>
            <w:tcW w:w="1728" w:type="dxa"/>
            <w:hideMark/>
          </w:tcPr>
          <w:p w14:paraId="2066B0E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PCV – CRP</w:t>
            </w:r>
          </w:p>
        </w:tc>
        <w:tc>
          <w:tcPr>
            <w:tcW w:w="1728" w:type="dxa"/>
            <w:hideMark/>
          </w:tcPr>
          <w:p w14:paraId="1E9E391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−0.29</w:t>
            </w:r>
          </w:p>
        </w:tc>
        <w:tc>
          <w:tcPr>
            <w:tcW w:w="1728" w:type="dxa"/>
            <w:hideMark/>
          </w:tcPr>
          <w:p w14:paraId="3701A5D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0.0014</w:t>
            </w:r>
          </w:p>
        </w:tc>
        <w:tc>
          <w:tcPr>
            <w:tcW w:w="1728" w:type="dxa"/>
            <w:hideMark/>
          </w:tcPr>
          <w:p w14:paraId="5542F0B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Negative</w:t>
            </w:r>
          </w:p>
        </w:tc>
        <w:tc>
          <w:tcPr>
            <w:tcW w:w="1728" w:type="dxa"/>
            <w:hideMark/>
          </w:tcPr>
          <w:p w14:paraId="041928EC" w14:textId="77777777" w:rsidR="00ED2145" w:rsidRPr="00CC7514" w:rsidRDefault="00ED2145" w:rsidP="006B2E2C">
            <w:pPr>
              <w:spacing w:line="240" w:lineRule="auto"/>
              <w:jc w:val="both"/>
              <w:rPr>
                <w:rFonts w:ascii="Times New Roman" w:hAnsi="Times New Roman" w:cs="Times New Roman"/>
                <w:sz w:val="24"/>
                <w:szCs w:val="24"/>
              </w:rPr>
            </w:pPr>
            <w:proofErr w:type="spellStart"/>
            <w:r w:rsidRPr="00CC7514">
              <w:rPr>
                <w:rFonts w:ascii="Times New Roman" w:hAnsi="Times New Roman" w:cs="Times New Roman"/>
                <w:sz w:val="24"/>
                <w:szCs w:val="24"/>
              </w:rPr>
              <w:t>Anaemia</w:t>
            </w:r>
            <w:proofErr w:type="spellEnd"/>
            <w:r w:rsidRPr="00CC7514">
              <w:rPr>
                <w:rFonts w:ascii="Times New Roman" w:hAnsi="Times New Roman" w:cs="Times New Roman"/>
                <w:sz w:val="24"/>
                <w:szCs w:val="24"/>
              </w:rPr>
              <w:t xml:space="preserve"> intensifies with inflammation</w:t>
            </w:r>
          </w:p>
        </w:tc>
      </w:tr>
      <w:tr w:rsidR="00ED2145" w:rsidRPr="00CC7514" w14:paraId="74496A90" w14:textId="77777777" w:rsidTr="00ED2145">
        <w:tc>
          <w:tcPr>
            <w:tcW w:w="1728" w:type="dxa"/>
            <w:hideMark/>
          </w:tcPr>
          <w:p w14:paraId="4139B43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Monocytes – CRP</w:t>
            </w:r>
          </w:p>
        </w:tc>
        <w:tc>
          <w:tcPr>
            <w:tcW w:w="1728" w:type="dxa"/>
            <w:hideMark/>
          </w:tcPr>
          <w:p w14:paraId="5DC2F9B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−0.43</w:t>
            </w:r>
          </w:p>
        </w:tc>
        <w:tc>
          <w:tcPr>
            <w:tcW w:w="1728" w:type="dxa"/>
            <w:hideMark/>
          </w:tcPr>
          <w:p w14:paraId="1BF3D97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728" w:type="dxa"/>
            <w:hideMark/>
          </w:tcPr>
          <w:p w14:paraId="74EABC9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Negative</w:t>
            </w:r>
          </w:p>
        </w:tc>
        <w:tc>
          <w:tcPr>
            <w:tcW w:w="1728" w:type="dxa"/>
            <w:hideMark/>
          </w:tcPr>
          <w:p w14:paraId="6C50D6B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Redistribution during inflammatory response</w:t>
            </w:r>
          </w:p>
        </w:tc>
      </w:tr>
    </w:tbl>
    <w:p w14:paraId="202CC2FD" w14:textId="77777777" w:rsidR="00ED2145" w:rsidRPr="00CC7514" w:rsidRDefault="00ED2145" w:rsidP="00ED2145">
      <w:pPr>
        <w:spacing w:line="360" w:lineRule="auto"/>
        <w:jc w:val="both"/>
        <w:rPr>
          <w:rFonts w:ascii="Times New Roman" w:hAnsi="Times New Roman" w:cs="Times New Roman"/>
          <w:sz w:val="24"/>
          <w:szCs w:val="24"/>
        </w:rPr>
      </w:pPr>
    </w:p>
    <w:p w14:paraId="70412013" w14:textId="77777777" w:rsidR="00ED2145" w:rsidRPr="00CC7514" w:rsidRDefault="00ED2145" w:rsidP="00ED2145">
      <w:pPr>
        <w:pStyle w:val="Heading2"/>
        <w:spacing w:line="360" w:lineRule="auto"/>
        <w:jc w:val="both"/>
        <w:rPr>
          <w:sz w:val="24"/>
          <w:szCs w:val="24"/>
        </w:rPr>
      </w:pPr>
      <w:r w:rsidRPr="00CC7514">
        <w:rPr>
          <w:rStyle w:val="Strong"/>
          <w:b/>
          <w:bCs/>
          <w:sz w:val="24"/>
          <w:szCs w:val="24"/>
        </w:rPr>
        <w:t>4.0 Discussion</w:t>
      </w:r>
    </w:p>
    <w:p w14:paraId="0D7873A3" w14:textId="77777777" w:rsidR="00B021B3" w:rsidRDefault="00E045B8" w:rsidP="0085345C">
      <w:pPr>
        <w:spacing w:line="360" w:lineRule="auto"/>
        <w:jc w:val="both"/>
        <w:rPr>
          <w:rFonts w:ascii="Times New Roman" w:eastAsia="Times New Roman" w:hAnsi="Times New Roman" w:cs="Times New Roman"/>
          <w:sz w:val="24"/>
          <w:szCs w:val="24"/>
        </w:rPr>
      </w:pPr>
      <w:r w:rsidRPr="00E045B8">
        <w:rPr>
          <w:rFonts w:ascii="Times New Roman" w:eastAsia="Times New Roman" w:hAnsi="Times New Roman" w:cs="Times New Roman"/>
          <w:sz w:val="24"/>
          <w:szCs w:val="24"/>
        </w:rPr>
        <w:t>Examining inflammatory and hematological indicators in sickle cell disease (SCD) patients reveals notable sex-based disparities as well as the clinical variability of the illness. Increased leukocyte counts and indicators like C-reactive protein (CRP) show higher levels of inflammation in males with sickle cell disease (SCD), and these levels are linked to worse clinical outcomes, inc</w:t>
      </w:r>
      <w:r w:rsidR="00DF1265">
        <w:rPr>
          <w:rFonts w:ascii="Times New Roman" w:eastAsia="Times New Roman" w:hAnsi="Times New Roman" w:cs="Times New Roman"/>
          <w:sz w:val="24"/>
          <w:szCs w:val="24"/>
        </w:rPr>
        <w:t>luding cerebrovascular problems</w:t>
      </w:r>
      <w:r w:rsidR="00DF1265" w:rsidRPr="00DF1265">
        <w:rPr>
          <w:rFonts w:ascii="Times New Roman" w:eastAsia="Times New Roman" w:hAnsi="Times New Roman" w:cs="Times New Roman"/>
          <w:sz w:val="24"/>
          <w:szCs w:val="24"/>
          <w:vertAlign w:val="superscript"/>
        </w:rPr>
        <w:t>22</w:t>
      </w:r>
      <w:r w:rsidRPr="00E045B8">
        <w:rPr>
          <w:rFonts w:ascii="Times New Roman" w:eastAsia="Times New Roman" w:hAnsi="Times New Roman" w:cs="Times New Roman"/>
          <w:sz w:val="24"/>
          <w:szCs w:val="24"/>
        </w:rPr>
        <w:t xml:space="preserve"> </w:t>
      </w:r>
      <w:proofErr w:type="gramStart"/>
      <w:r w:rsidR="00B021B3" w:rsidRPr="00DF1265">
        <w:rPr>
          <w:rFonts w:ascii="Times New Roman" w:eastAsia="Times New Roman" w:hAnsi="Times New Roman" w:cs="Times New Roman"/>
          <w:sz w:val="24"/>
          <w:szCs w:val="24"/>
          <w:vertAlign w:val="superscript"/>
        </w:rPr>
        <w:t>21</w:t>
      </w:r>
      <w:r w:rsidR="00DF1265">
        <w:rPr>
          <w:rFonts w:ascii="Times New Roman" w:eastAsia="Times New Roman" w:hAnsi="Times New Roman" w:cs="Times New Roman"/>
          <w:sz w:val="24"/>
          <w:szCs w:val="24"/>
        </w:rPr>
        <w:t>.</w:t>
      </w:r>
      <w:r w:rsidRPr="00E045B8">
        <w:rPr>
          <w:rFonts w:ascii="Times New Roman" w:eastAsia="Times New Roman" w:hAnsi="Times New Roman" w:cs="Times New Roman"/>
          <w:sz w:val="24"/>
          <w:szCs w:val="24"/>
        </w:rPr>
        <w:t>On</w:t>
      </w:r>
      <w:proofErr w:type="gramEnd"/>
      <w:r w:rsidRPr="00E045B8">
        <w:rPr>
          <w:rFonts w:ascii="Times New Roman" w:eastAsia="Times New Roman" w:hAnsi="Times New Roman" w:cs="Times New Roman"/>
          <w:sz w:val="24"/>
          <w:szCs w:val="24"/>
        </w:rPr>
        <w:t xml:space="preserve"> the other hand, females typically respond better to treatments such as hydroxyurea, maybe because they have larger levels of fetal hemoglobin (</w:t>
      </w:r>
      <w:proofErr w:type="spellStart"/>
      <w:r w:rsidRPr="00E045B8">
        <w:rPr>
          <w:rFonts w:ascii="Times New Roman" w:eastAsia="Times New Roman" w:hAnsi="Times New Roman" w:cs="Times New Roman"/>
          <w:sz w:val="24"/>
          <w:szCs w:val="24"/>
        </w:rPr>
        <w:t>HbF</w:t>
      </w:r>
      <w:proofErr w:type="spellEnd"/>
      <w:r w:rsidRPr="00E045B8">
        <w:rPr>
          <w:rFonts w:ascii="Times New Roman" w:eastAsia="Times New Roman" w:hAnsi="Times New Roman" w:cs="Times New Roman"/>
          <w:sz w:val="24"/>
          <w:szCs w:val="24"/>
        </w:rPr>
        <w:t>), which protects aga</w:t>
      </w:r>
      <w:r w:rsidR="00DF1265">
        <w:rPr>
          <w:rFonts w:ascii="Times New Roman" w:eastAsia="Times New Roman" w:hAnsi="Times New Roman" w:cs="Times New Roman"/>
          <w:sz w:val="24"/>
          <w:szCs w:val="24"/>
        </w:rPr>
        <w:t>inst inflammation and hemolysis</w:t>
      </w:r>
      <w:r w:rsidR="00B021B3" w:rsidRPr="00DF1265">
        <w:rPr>
          <w:rFonts w:ascii="Times New Roman" w:eastAsia="Times New Roman" w:hAnsi="Times New Roman" w:cs="Times New Roman"/>
          <w:sz w:val="24"/>
          <w:szCs w:val="24"/>
          <w:vertAlign w:val="superscript"/>
        </w:rPr>
        <w:t>22</w:t>
      </w:r>
      <w:r w:rsidRPr="00E045B8">
        <w:rPr>
          <w:rFonts w:ascii="Times New Roman" w:eastAsia="Times New Roman" w:hAnsi="Times New Roman" w:cs="Times New Roman"/>
          <w:sz w:val="24"/>
          <w:szCs w:val="24"/>
        </w:rPr>
        <w:t>. The pathophysiology of the disease exacerbates inflammation and oxidative stress, making therapy more difficult. Chronic hemolysis results in anemia, which is characterized by decreased he</w:t>
      </w:r>
      <w:r w:rsidR="00DF1265">
        <w:rPr>
          <w:rFonts w:ascii="Times New Roman" w:eastAsia="Times New Roman" w:hAnsi="Times New Roman" w:cs="Times New Roman"/>
          <w:sz w:val="24"/>
          <w:szCs w:val="24"/>
        </w:rPr>
        <w:t>moglobin and packed cell volume</w:t>
      </w:r>
      <w:r w:rsidR="00B021B3" w:rsidRPr="00DF1265">
        <w:rPr>
          <w:rFonts w:ascii="Times New Roman" w:eastAsia="Times New Roman" w:hAnsi="Times New Roman" w:cs="Times New Roman"/>
          <w:sz w:val="24"/>
          <w:szCs w:val="24"/>
          <w:vertAlign w:val="superscript"/>
        </w:rPr>
        <w:t>23</w:t>
      </w:r>
      <w:r w:rsidR="00DF1265" w:rsidRPr="00DF1265">
        <w:rPr>
          <w:rFonts w:ascii="Times New Roman" w:eastAsia="Times New Roman" w:hAnsi="Times New Roman" w:cs="Times New Roman"/>
          <w:sz w:val="24"/>
          <w:szCs w:val="24"/>
          <w:vertAlign w:val="superscript"/>
        </w:rPr>
        <w:t xml:space="preserve"> </w:t>
      </w:r>
      <w:r w:rsidR="00B021B3" w:rsidRPr="00DF1265">
        <w:rPr>
          <w:rFonts w:ascii="Times New Roman" w:eastAsia="Times New Roman" w:hAnsi="Times New Roman" w:cs="Times New Roman"/>
          <w:sz w:val="24"/>
          <w:szCs w:val="24"/>
          <w:vertAlign w:val="superscript"/>
        </w:rPr>
        <w:t>24</w:t>
      </w:r>
      <w:r w:rsidRPr="00E045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5345C" w:rsidRPr="0085345C">
        <w:rPr>
          <w:rFonts w:ascii="Times New Roman" w:eastAsia="Times New Roman" w:hAnsi="Times New Roman" w:cs="Times New Roman"/>
          <w:sz w:val="24"/>
          <w:szCs w:val="24"/>
        </w:rPr>
        <w:t>To successfully personalize patient management, validated biomarkers are necessary due to the div</w:t>
      </w:r>
      <w:r w:rsidR="00B021B3">
        <w:rPr>
          <w:rFonts w:ascii="Times New Roman" w:eastAsia="Times New Roman" w:hAnsi="Times New Roman" w:cs="Times New Roman"/>
          <w:sz w:val="24"/>
          <w:szCs w:val="24"/>
        </w:rPr>
        <w:t>ersity in clinical presentation</w:t>
      </w:r>
      <w:r w:rsidR="00B021B3" w:rsidRPr="00B021B3">
        <w:rPr>
          <w:rFonts w:ascii="Times New Roman" w:eastAsia="Times New Roman" w:hAnsi="Times New Roman" w:cs="Times New Roman"/>
          <w:sz w:val="24"/>
          <w:szCs w:val="24"/>
          <w:vertAlign w:val="superscript"/>
        </w:rPr>
        <w:t>23</w:t>
      </w:r>
      <w:r w:rsidR="00B021B3">
        <w:rPr>
          <w:rFonts w:ascii="Times New Roman" w:eastAsia="Times New Roman" w:hAnsi="Times New Roman" w:cs="Times New Roman"/>
          <w:sz w:val="24"/>
          <w:szCs w:val="24"/>
        </w:rPr>
        <w:t xml:space="preserve">. </w:t>
      </w:r>
    </w:p>
    <w:p w14:paraId="60F8FC12" w14:textId="77777777" w:rsidR="0085345C" w:rsidRPr="0085345C" w:rsidRDefault="0085345C" w:rsidP="0085345C">
      <w:pPr>
        <w:spacing w:line="360" w:lineRule="auto"/>
        <w:jc w:val="both"/>
        <w:rPr>
          <w:rFonts w:ascii="Times New Roman" w:eastAsia="Times New Roman" w:hAnsi="Times New Roman" w:cs="Times New Roman"/>
          <w:sz w:val="24"/>
          <w:szCs w:val="24"/>
        </w:rPr>
      </w:pPr>
      <w:r w:rsidRPr="0085345C">
        <w:rPr>
          <w:rFonts w:ascii="Times New Roman" w:eastAsia="Times New Roman" w:hAnsi="Times New Roman" w:cs="Times New Roman"/>
          <w:sz w:val="24"/>
          <w:szCs w:val="24"/>
        </w:rPr>
        <w:t>Females typically have greater levels of erythrocyte sedimentation rate (ESR) and C-reactive protein (CRP) than males, according to sex-disaggregated analysis, albeit these differences ar</w:t>
      </w:r>
      <w:r w:rsidR="00B021B3">
        <w:rPr>
          <w:rFonts w:ascii="Times New Roman" w:eastAsia="Times New Roman" w:hAnsi="Times New Roman" w:cs="Times New Roman"/>
          <w:sz w:val="24"/>
          <w:szCs w:val="24"/>
        </w:rPr>
        <w:t>e not statistically significant</w:t>
      </w:r>
      <w:r w:rsidR="006E3BE4">
        <w:rPr>
          <w:rFonts w:ascii="Times New Roman" w:eastAsia="Times New Roman" w:hAnsi="Times New Roman" w:cs="Times New Roman"/>
          <w:sz w:val="24"/>
          <w:szCs w:val="24"/>
          <w:vertAlign w:val="superscript"/>
        </w:rPr>
        <w:t>25</w:t>
      </w:r>
      <w:r w:rsidRPr="00B021B3">
        <w:rPr>
          <w:rFonts w:ascii="Times New Roman" w:eastAsia="Times New Roman" w:hAnsi="Times New Roman" w:cs="Times New Roman"/>
          <w:sz w:val="24"/>
          <w:szCs w:val="24"/>
          <w:vertAlign w:val="superscript"/>
        </w:rPr>
        <w:t>.</w:t>
      </w:r>
      <w:r w:rsidRPr="0085345C">
        <w:rPr>
          <w:rFonts w:ascii="Times New Roman" w:eastAsia="Times New Roman" w:hAnsi="Times New Roman" w:cs="Times New Roman"/>
          <w:sz w:val="24"/>
          <w:szCs w:val="24"/>
        </w:rPr>
        <w:t xml:space="preserve"> Given that women generally exhibit stronger immune responses, including increased production of inflammatory cytokines and a greater number of circulating antibodies, this phenomenon may be influenced by hormonal factors and sex-based immunological variations</w:t>
      </w:r>
      <w:r w:rsidR="006E3BE4">
        <w:rPr>
          <w:rFonts w:ascii="Times New Roman" w:eastAsia="Times New Roman" w:hAnsi="Times New Roman" w:cs="Times New Roman"/>
          <w:sz w:val="24"/>
          <w:szCs w:val="24"/>
          <w:vertAlign w:val="superscript"/>
        </w:rPr>
        <w:t>26 27</w:t>
      </w:r>
      <w:r w:rsidRPr="0085345C">
        <w:rPr>
          <w:rFonts w:ascii="Times New Roman" w:eastAsia="Times New Roman" w:hAnsi="Times New Roman" w:cs="Times New Roman"/>
          <w:sz w:val="24"/>
          <w:szCs w:val="24"/>
        </w:rPr>
        <w:t>.</w:t>
      </w:r>
    </w:p>
    <w:p w14:paraId="4AEB1FCC" w14:textId="77777777" w:rsidR="0085345C" w:rsidRDefault="0085345C" w:rsidP="0085345C">
      <w:pPr>
        <w:spacing w:after="0" w:line="360" w:lineRule="auto"/>
        <w:jc w:val="both"/>
        <w:rPr>
          <w:rFonts w:ascii="Segoe UI" w:hAnsi="Segoe UI" w:cs="Segoe UI"/>
          <w:color w:val="000000"/>
          <w:shd w:val="clear" w:color="auto" w:fill="FFFFFF"/>
        </w:rPr>
      </w:pPr>
    </w:p>
    <w:p w14:paraId="392FA61C" w14:textId="77777777" w:rsidR="0085345C" w:rsidRDefault="0085345C" w:rsidP="0085345C">
      <w:pPr>
        <w:spacing w:line="360" w:lineRule="auto"/>
        <w:jc w:val="both"/>
        <w:rPr>
          <w:rFonts w:ascii="Times New Roman" w:eastAsia="Times New Roman" w:hAnsi="Times New Roman" w:cs="Times New Roman"/>
          <w:sz w:val="24"/>
          <w:szCs w:val="24"/>
        </w:rPr>
      </w:pPr>
      <w:r w:rsidRPr="0085345C">
        <w:rPr>
          <w:rFonts w:ascii="Times New Roman" w:eastAsia="Times New Roman" w:hAnsi="Times New Roman" w:cs="Times New Roman"/>
          <w:sz w:val="24"/>
          <w:szCs w:val="24"/>
        </w:rPr>
        <w:t xml:space="preserve">The studied cohort's mean age of 18.35 years corresponds to a time period marked by increased inflammatory mediators such as interleukin-6 (IL-6) and tumor necrosis factor-alpha (TNF-α), which worsen endothelial dysfunction and oxidative stress, as well as frequent </w:t>
      </w:r>
      <w:proofErr w:type="spellStart"/>
      <w:r w:rsidRPr="0085345C">
        <w:rPr>
          <w:rFonts w:ascii="Times New Roman" w:eastAsia="Times New Roman" w:hAnsi="Times New Roman" w:cs="Times New Roman"/>
          <w:sz w:val="24"/>
          <w:szCs w:val="24"/>
        </w:rPr>
        <w:t>vaso</w:t>
      </w:r>
      <w:proofErr w:type="spellEnd"/>
      <w:r w:rsidRPr="0085345C">
        <w:rPr>
          <w:rFonts w:ascii="Times New Roman" w:eastAsia="Times New Roman" w:hAnsi="Times New Roman" w:cs="Times New Roman"/>
          <w:sz w:val="24"/>
          <w:szCs w:val="24"/>
        </w:rPr>
        <w:t>-occlusive crises (VOCs)</w:t>
      </w:r>
      <w:r w:rsidR="006E3BE4">
        <w:rPr>
          <w:rFonts w:ascii="Times New Roman" w:eastAsia="Times New Roman" w:hAnsi="Times New Roman" w:cs="Times New Roman"/>
          <w:sz w:val="24"/>
          <w:szCs w:val="24"/>
          <w:vertAlign w:val="superscript"/>
        </w:rPr>
        <w:t>28</w:t>
      </w:r>
      <w:r w:rsidRPr="0085345C">
        <w:rPr>
          <w:rFonts w:ascii="Times New Roman" w:eastAsia="Times New Roman" w:hAnsi="Times New Roman" w:cs="Times New Roman"/>
          <w:sz w:val="24"/>
          <w:szCs w:val="24"/>
        </w:rPr>
        <w:t xml:space="preserve">. The clinical picture of sickle cell disease (SCD) is further complicated by elevated platelet counts and mean platelet volume (MPV), which point to a condition of hypercoagulability </w:t>
      </w:r>
      <w:r w:rsidR="006E3BE4">
        <w:rPr>
          <w:rFonts w:ascii="Times New Roman" w:eastAsia="Times New Roman" w:hAnsi="Times New Roman" w:cs="Times New Roman"/>
          <w:sz w:val="24"/>
          <w:szCs w:val="24"/>
          <w:vertAlign w:val="superscript"/>
        </w:rPr>
        <w:t>29</w:t>
      </w:r>
      <w:r w:rsidRPr="0085345C">
        <w:rPr>
          <w:rFonts w:ascii="Times New Roman" w:eastAsia="Times New Roman" w:hAnsi="Times New Roman" w:cs="Times New Roman"/>
          <w:sz w:val="24"/>
          <w:szCs w:val="24"/>
        </w:rPr>
        <w:t>. The idea of phenotypic consistency across sub-Saharan regions is supported by similar biomarker findings seen in SCD populations in</w:t>
      </w:r>
      <w:r w:rsidR="00B021B3">
        <w:rPr>
          <w:rFonts w:ascii="Times New Roman" w:eastAsia="Times New Roman" w:hAnsi="Times New Roman" w:cs="Times New Roman"/>
          <w:sz w:val="24"/>
          <w:szCs w:val="24"/>
        </w:rPr>
        <w:t xml:space="preserve"> Ghana and Kenya</w:t>
      </w:r>
      <w:r w:rsidR="006E3BE4">
        <w:rPr>
          <w:rFonts w:ascii="Times New Roman" w:eastAsia="Times New Roman" w:hAnsi="Times New Roman" w:cs="Times New Roman"/>
          <w:sz w:val="24"/>
          <w:szCs w:val="24"/>
          <w:vertAlign w:val="superscript"/>
        </w:rPr>
        <w:t>28</w:t>
      </w:r>
      <w:r>
        <w:rPr>
          <w:rFonts w:ascii="Times New Roman" w:eastAsia="Times New Roman" w:hAnsi="Times New Roman" w:cs="Times New Roman"/>
          <w:sz w:val="24"/>
          <w:szCs w:val="24"/>
        </w:rPr>
        <w:t xml:space="preserve">. </w:t>
      </w:r>
    </w:p>
    <w:p w14:paraId="74044135" w14:textId="77777777" w:rsidR="00194F4F" w:rsidRDefault="0085345C" w:rsidP="0085345C">
      <w:pPr>
        <w:spacing w:line="360" w:lineRule="auto"/>
        <w:jc w:val="both"/>
        <w:rPr>
          <w:rFonts w:ascii="Times New Roman" w:eastAsia="Times New Roman" w:hAnsi="Times New Roman" w:cs="Times New Roman"/>
          <w:sz w:val="24"/>
          <w:szCs w:val="24"/>
        </w:rPr>
      </w:pPr>
      <w:r w:rsidRPr="0085345C">
        <w:rPr>
          <w:rFonts w:ascii="Times New Roman" w:eastAsia="Times New Roman" w:hAnsi="Times New Roman" w:cs="Times New Roman"/>
          <w:sz w:val="24"/>
          <w:szCs w:val="24"/>
        </w:rPr>
        <w:t>The chronic aspect of sickle cell disease (SCD) is highlighted by the age-stratified examination of hematological abnormalities, which shows un</w:t>
      </w:r>
      <w:r>
        <w:rPr>
          <w:rFonts w:ascii="Times New Roman" w:eastAsia="Times New Roman" w:hAnsi="Times New Roman" w:cs="Times New Roman"/>
          <w:sz w:val="24"/>
          <w:szCs w:val="24"/>
        </w:rPr>
        <w:t xml:space="preserve">ique patterns across age </w:t>
      </w:r>
      <w:proofErr w:type="spellStart"/>
      <w:r>
        <w:rPr>
          <w:rFonts w:ascii="Times New Roman" w:eastAsia="Times New Roman" w:hAnsi="Times New Roman" w:cs="Times New Roman"/>
          <w:sz w:val="24"/>
          <w:szCs w:val="24"/>
        </w:rPr>
        <w:t>groups</w:t>
      </w:r>
      <w:r w:rsidRPr="0085345C">
        <w:rPr>
          <w:rFonts w:ascii="Times New Roman" w:eastAsia="Times New Roman" w:hAnsi="Times New Roman" w:cs="Times New Roman"/>
          <w:sz w:val="24"/>
          <w:szCs w:val="24"/>
        </w:rPr>
        <w:t>Children</w:t>
      </w:r>
      <w:proofErr w:type="spellEnd"/>
      <w:r w:rsidRPr="0085345C">
        <w:rPr>
          <w:rFonts w:ascii="Times New Roman" w:eastAsia="Times New Roman" w:hAnsi="Times New Roman" w:cs="Times New Roman"/>
          <w:sz w:val="24"/>
          <w:szCs w:val="24"/>
        </w:rPr>
        <w:t xml:space="preserve"> aged 0–10 exhibit the lowest levels of hemoglobin and packed cell volume (PCV), as well as higher erythrocyte sedimentation rates (ESR) and white blood cell (WBC) counts, both of which are indicative of con</w:t>
      </w:r>
      <w:r w:rsidR="00B021B3">
        <w:rPr>
          <w:rFonts w:ascii="Times New Roman" w:eastAsia="Times New Roman" w:hAnsi="Times New Roman" w:cs="Times New Roman"/>
          <w:sz w:val="24"/>
          <w:szCs w:val="24"/>
        </w:rPr>
        <w:t>siderable inflammatory activity</w:t>
      </w:r>
      <w:r w:rsidR="00B021B3" w:rsidRPr="00B021B3">
        <w:rPr>
          <w:rFonts w:ascii="Times New Roman" w:eastAsia="Times New Roman" w:hAnsi="Times New Roman" w:cs="Times New Roman"/>
          <w:sz w:val="24"/>
          <w:szCs w:val="24"/>
          <w:vertAlign w:val="superscript"/>
        </w:rPr>
        <w:t>31 32</w:t>
      </w:r>
      <w:r w:rsidRPr="0085345C">
        <w:rPr>
          <w:rFonts w:ascii="Times New Roman" w:eastAsia="Times New Roman" w:hAnsi="Times New Roman" w:cs="Times New Roman"/>
          <w:sz w:val="24"/>
          <w:szCs w:val="24"/>
        </w:rPr>
        <w:t xml:space="preserve">. Adolescents (11–20 years) demonstrate small improvements in hemoglobin but maintain elevated C-reactive protein (CRP) and interleukin-6 (IL-6) levels, corresponding with increased frequency of </w:t>
      </w:r>
      <w:proofErr w:type="spellStart"/>
      <w:r w:rsidRPr="0085345C">
        <w:rPr>
          <w:rFonts w:ascii="Times New Roman" w:eastAsia="Times New Roman" w:hAnsi="Times New Roman" w:cs="Times New Roman"/>
          <w:sz w:val="24"/>
          <w:szCs w:val="24"/>
        </w:rPr>
        <w:t>vaso</w:t>
      </w:r>
      <w:proofErr w:type="spellEnd"/>
      <w:r w:rsidRPr="0085345C">
        <w:rPr>
          <w:rFonts w:ascii="Times New Roman" w:eastAsia="Times New Roman" w:hAnsi="Times New Roman" w:cs="Times New Roman"/>
          <w:sz w:val="24"/>
          <w:szCs w:val="24"/>
        </w:rPr>
        <w:t>-occlusive crises (VOC)</w:t>
      </w:r>
      <w:r w:rsidR="006E3BE4">
        <w:rPr>
          <w:rFonts w:ascii="Times New Roman" w:eastAsia="Times New Roman" w:hAnsi="Times New Roman" w:cs="Times New Roman"/>
          <w:sz w:val="24"/>
          <w:szCs w:val="24"/>
          <w:vertAlign w:val="superscript"/>
        </w:rPr>
        <w:t>30 32</w:t>
      </w:r>
      <w:r w:rsidRPr="0085345C">
        <w:rPr>
          <w:rFonts w:ascii="Times New Roman" w:eastAsia="Times New Roman" w:hAnsi="Times New Roman" w:cs="Times New Roman"/>
          <w:sz w:val="24"/>
          <w:szCs w:val="24"/>
        </w:rPr>
        <w:t>. Hematological indices show some stability in young people (ages 21 to 30), but inflammatory markers continue to be elevated, indicating cumulative vascular damage</w:t>
      </w:r>
      <w:r w:rsidR="006E3BE4">
        <w:rPr>
          <w:rFonts w:ascii="Times New Roman" w:eastAsia="Times New Roman" w:hAnsi="Times New Roman" w:cs="Times New Roman"/>
          <w:sz w:val="24"/>
          <w:szCs w:val="24"/>
          <w:vertAlign w:val="superscript"/>
        </w:rPr>
        <w:t>30</w:t>
      </w:r>
      <w:r w:rsidRPr="0085345C">
        <w:rPr>
          <w:rFonts w:ascii="Times New Roman" w:eastAsia="Times New Roman" w:hAnsi="Times New Roman" w:cs="Times New Roman"/>
          <w:sz w:val="24"/>
          <w:szCs w:val="24"/>
        </w:rPr>
        <w:t>. Low hemoglobin and high inflammatory markers, which indicate chronic inflammation and organ failure, are still p</w:t>
      </w:r>
      <w:r w:rsidR="00B021B3">
        <w:rPr>
          <w:rFonts w:ascii="Times New Roman" w:eastAsia="Times New Roman" w:hAnsi="Times New Roman" w:cs="Times New Roman"/>
          <w:sz w:val="24"/>
          <w:szCs w:val="24"/>
        </w:rPr>
        <w:t>resent in the 31–</w:t>
      </w:r>
      <w:proofErr w:type="gramStart"/>
      <w:r w:rsidR="00B021B3">
        <w:rPr>
          <w:rFonts w:ascii="Times New Roman" w:eastAsia="Times New Roman" w:hAnsi="Times New Roman" w:cs="Times New Roman"/>
          <w:sz w:val="24"/>
          <w:szCs w:val="24"/>
        </w:rPr>
        <w:t>40 year</w:t>
      </w:r>
      <w:proofErr w:type="gramEnd"/>
      <w:r w:rsidR="00B021B3">
        <w:rPr>
          <w:rFonts w:ascii="Times New Roman" w:eastAsia="Times New Roman" w:hAnsi="Times New Roman" w:cs="Times New Roman"/>
          <w:sz w:val="24"/>
          <w:szCs w:val="24"/>
        </w:rPr>
        <w:t xml:space="preserve"> cohort</w:t>
      </w:r>
      <w:r w:rsidR="00B021B3" w:rsidRPr="00B021B3">
        <w:rPr>
          <w:rFonts w:ascii="Times New Roman" w:eastAsia="Times New Roman" w:hAnsi="Times New Roman" w:cs="Times New Roman"/>
          <w:sz w:val="24"/>
          <w:szCs w:val="24"/>
          <w:vertAlign w:val="superscript"/>
        </w:rPr>
        <w:t>31 33</w:t>
      </w:r>
      <w:r w:rsidRPr="0085345C">
        <w:rPr>
          <w:rFonts w:ascii="Times New Roman" w:eastAsia="Times New Roman" w:hAnsi="Times New Roman" w:cs="Times New Roman"/>
          <w:sz w:val="24"/>
          <w:szCs w:val="24"/>
        </w:rPr>
        <w:t>.</w:t>
      </w:r>
      <w:r w:rsidRPr="0085345C">
        <w:t xml:space="preserve"> </w:t>
      </w:r>
      <w:r w:rsidRPr="0085345C">
        <w:rPr>
          <w:rFonts w:ascii="Times New Roman" w:eastAsia="Times New Roman" w:hAnsi="Times New Roman" w:cs="Times New Roman"/>
          <w:sz w:val="24"/>
          <w:szCs w:val="24"/>
        </w:rPr>
        <w:t>Overall, thrombocytosis and the mean PCV of 25.92% and WBC count of 8.31 × 10⁹/L highlight the persistent inflammation and chronic a</w:t>
      </w:r>
      <w:r w:rsidR="00B021B3">
        <w:rPr>
          <w:rFonts w:ascii="Times New Roman" w:eastAsia="Times New Roman" w:hAnsi="Times New Roman" w:cs="Times New Roman"/>
          <w:sz w:val="24"/>
          <w:szCs w:val="24"/>
        </w:rPr>
        <w:t>nemia that are hallmarks of SCD</w:t>
      </w:r>
      <w:r w:rsidR="006E3BE4">
        <w:rPr>
          <w:rFonts w:ascii="Times New Roman" w:eastAsia="Times New Roman" w:hAnsi="Times New Roman" w:cs="Times New Roman"/>
          <w:sz w:val="24"/>
          <w:szCs w:val="24"/>
          <w:vertAlign w:val="superscript"/>
        </w:rPr>
        <w:t>30 32</w:t>
      </w:r>
      <w:r w:rsidR="00194F4F">
        <w:rPr>
          <w:rFonts w:ascii="Times New Roman" w:eastAsia="Times New Roman" w:hAnsi="Times New Roman" w:cs="Times New Roman"/>
          <w:sz w:val="24"/>
          <w:szCs w:val="24"/>
        </w:rPr>
        <w:t xml:space="preserve">. </w:t>
      </w:r>
    </w:p>
    <w:p w14:paraId="62468191" w14:textId="77777777" w:rsidR="00B021B3" w:rsidRDefault="0085345C" w:rsidP="0085345C">
      <w:pPr>
        <w:spacing w:line="360" w:lineRule="auto"/>
        <w:jc w:val="both"/>
        <w:rPr>
          <w:rFonts w:ascii="Times New Roman" w:eastAsia="Times New Roman" w:hAnsi="Times New Roman" w:cs="Times New Roman"/>
          <w:sz w:val="24"/>
          <w:szCs w:val="24"/>
        </w:rPr>
      </w:pPr>
      <w:r w:rsidRPr="0085345C">
        <w:rPr>
          <w:rFonts w:ascii="Times New Roman" w:eastAsia="Times New Roman" w:hAnsi="Times New Roman" w:cs="Times New Roman"/>
          <w:sz w:val="24"/>
          <w:szCs w:val="24"/>
        </w:rPr>
        <w:t>Numerous studies have demonstrated that the interaction of hemolysis, inflammation, and hypercoagulability is a crucial component of the pathophysiology of sickle cell disease (SCD). Chronic hemolysis and oxidative stress, which deplete coagulation inhibitors and activate platelets, the coagulation system, and fibrinolysis, are hallmarks of sickle cell disease (SCD) and lead</w:t>
      </w:r>
      <w:r w:rsidR="00B021B3">
        <w:rPr>
          <w:rFonts w:ascii="Times New Roman" w:eastAsia="Times New Roman" w:hAnsi="Times New Roman" w:cs="Times New Roman"/>
          <w:sz w:val="24"/>
          <w:szCs w:val="24"/>
        </w:rPr>
        <w:t xml:space="preserve"> to a hypercoagulable condition</w:t>
      </w:r>
      <w:r w:rsidR="00B021B3" w:rsidRPr="00B021B3">
        <w:rPr>
          <w:rFonts w:ascii="Times New Roman" w:eastAsia="Times New Roman" w:hAnsi="Times New Roman" w:cs="Times New Roman"/>
          <w:sz w:val="24"/>
          <w:szCs w:val="24"/>
          <w:vertAlign w:val="superscript"/>
        </w:rPr>
        <w:t>34</w:t>
      </w:r>
      <w:r w:rsidRPr="0085345C">
        <w:rPr>
          <w:rFonts w:ascii="Times New Roman" w:eastAsia="Times New Roman" w:hAnsi="Times New Roman" w:cs="Times New Roman"/>
          <w:sz w:val="24"/>
          <w:szCs w:val="24"/>
        </w:rPr>
        <w:t xml:space="preserve">. The stimulation of both intrinsic and extrinsic coagulation pathways, which not only cause thrombotic problems but also encourage vascular inflammation, makes this hypercoagulability even worse </w:t>
      </w:r>
      <w:r w:rsidR="006E3BE4">
        <w:rPr>
          <w:rFonts w:ascii="Times New Roman" w:eastAsia="Times New Roman" w:hAnsi="Times New Roman" w:cs="Times New Roman"/>
          <w:sz w:val="24"/>
          <w:szCs w:val="24"/>
          <w:vertAlign w:val="superscript"/>
        </w:rPr>
        <w:t>34</w:t>
      </w:r>
      <w:r w:rsidR="00B021B3">
        <w:rPr>
          <w:rFonts w:ascii="Times New Roman" w:eastAsia="Times New Roman" w:hAnsi="Times New Roman" w:cs="Times New Roman"/>
          <w:sz w:val="24"/>
          <w:szCs w:val="24"/>
        </w:rPr>
        <w:t>.</w:t>
      </w:r>
    </w:p>
    <w:p w14:paraId="45E5867F" w14:textId="77777777" w:rsidR="00B021B3" w:rsidRDefault="0085345C" w:rsidP="0085345C">
      <w:pPr>
        <w:spacing w:line="360" w:lineRule="auto"/>
        <w:jc w:val="both"/>
        <w:rPr>
          <w:rFonts w:ascii="Times New Roman" w:eastAsia="Times New Roman" w:hAnsi="Times New Roman" w:cs="Times New Roman"/>
          <w:sz w:val="24"/>
          <w:szCs w:val="24"/>
        </w:rPr>
      </w:pPr>
      <w:r w:rsidRPr="0085345C">
        <w:rPr>
          <w:rFonts w:ascii="Times New Roman" w:eastAsia="Times New Roman" w:hAnsi="Times New Roman" w:cs="Times New Roman"/>
          <w:sz w:val="24"/>
          <w:szCs w:val="24"/>
        </w:rPr>
        <w:lastRenderedPageBreak/>
        <w:t>Reduced levels of natural anticoagulants and elevated tissue factor expression, phosphatidylserine exposure, and thrombin production are indicators of the chronic activation of coagulation in sickle cell disease (SCD), which puts patients at risk for thrombotic events</w:t>
      </w:r>
      <w:r w:rsidR="006E3BE4">
        <w:rPr>
          <w:rFonts w:ascii="Times New Roman" w:eastAsia="Times New Roman" w:hAnsi="Times New Roman" w:cs="Times New Roman"/>
          <w:sz w:val="24"/>
          <w:szCs w:val="24"/>
          <w:vertAlign w:val="superscript"/>
        </w:rPr>
        <w:t>35</w:t>
      </w:r>
      <w:r w:rsidR="00B021B3" w:rsidRPr="00B021B3">
        <w:rPr>
          <w:rFonts w:ascii="Times New Roman" w:eastAsia="Times New Roman" w:hAnsi="Times New Roman" w:cs="Times New Roman"/>
          <w:sz w:val="24"/>
          <w:szCs w:val="24"/>
          <w:vertAlign w:val="superscript"/>
        </w:rPr>
        <w:t>.</w:t>
      </w:r>
    </w:p>
    <w:p w14:paraId="1165826B" w14:textId="77777777" w:rsidR="00B021B3" w:rsidRDefault="0085345C" w:rsidP="0085345C">
      <w:pPr>
        <w:spacing w:line="360" w:lineRule="auto"/>
        <w:jc w:val="both"/>
        <w:rPr>
          <w:rFonts w:ascii="Times New Roman" w:eastAsia="Times New Roman" w:hAnsi="Times New Roman" w:cs="Times New Roman"/>
          <w:sz w:val="24"/>
          <w:szCs w:val="24"/>
        </w:rPr>
      </w:pPr>
      <w:r w:rsidRPr="0085345C">
        <w:rPr>
          <w:rFonts w:ascii="Times New Roman" w:eastAsia="Times New Roman" w:hAnsi="Times New Roman" w:cs="Times New Roman"/>
          <w:sz w:val="24"/>
          <w:szCs w:val="24"/>
        </w:rPr>
        <w:t xml:space="preserve">According to a systematic review and meta-analysis, SCD adversely affects natural anticoagulants such protein C and S and has a considerable impact on the synthesis of coagulation components like prothrombin, fibrinogen, and D-dimer </w:t>
      </w:r>
      <w:r w:rsidR="006E3BE4">
        <w:rPr>
          <w:rFonts w:ascii="Times New Roman" w:eastAsia="Times New Roman" w:hAnsi="Times New Roman" w:cs="Times New Roman"/>
          <w:sz w:val="24"/>
          <w:szCs w:val="24"/>
          <w:vertAlign w:val="superscript"/>
        </w:rPr>
        <w:t>36</w:t>
      </w:r>
      <w:r w:rsidR="00B021B3">
        <w:rPr>
          <w:rFonts w:ascii="Times New Roman" w:eastAsia="Times New Roman" w:hAnsi="Times New Roman" w:cs="Times New Roman"/>
          <w:sz w:val="24"/>
          <w:szCs w:val="24"/>
        </w:rPr>
        <w:t xml:space="preserve">. </w:t>
      </w:r>
      <w:r w:rsidRPr="0085345C">
        <w:rPr>
          <w:rFonts w:ascii="Times New Roman" w:eastAsia="Times New Roman" w:hAnsi="Times New Roman" w:cs="Times New Roman"/>
          <w:sz w:val="24"/>
          <w:szCs w:val="24"/>
        </w:rPr>
        <w:t>The higher prevalence of thrombotic complications, including stroke and venous thromboembolism, in SCD patients is also highlighted by epidemiological data, which emphasize the part that inflammation, endothelial activation, and intravascular hemolysis play in causing the hypercoagulable state</w:t>
      </w:r>
      <w:r w:rsidR="006E3BE4">
        <w:rPr>
          <w:rFonts w:ascii="Times New Roman" w:eastAsia="Times New Roman" w:hAnsi="Times New Roman" w:cs="Times New Roman"/>
          <w:sz w:val="24"/>
          <w:szCs w:val="24"/>
          <w:vertAlign w:val="superscript"/>
        </w:rPr>
        <w:t>37</w:t>
      </w:r>
      <w:r w:rsidRPr="008534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5345C">
        <w:rPr>
          <w:rFonts w:ascii="Times New Roman" w:eastAsia="Times New Roman" w:hAnsi="Times New Roman" w:cs="Times New Roman"/>
          <w:sz w:val="24"/>
          <w:szCs w:val="24"/>
        </w:rPr>
        <w:t>The complicated interaction between these pathogenic processes in SCD is further reinforced by the moderately higher erythrocyte sedimentation rate (ESR) in SCD patients, which further represents the chronic inflammatory milieu</w:t>
      </w:r>
      <w:r w:rsidR="006E3BE4">
        <w:rPr>
          <w:rFonts w:ascii="Times New Roman" w:eastAsia="Times New Roman" w:hAnsi="Times New Roman" w:cs="Times New Roman"/>
          <w:sz w:val="24"/>
          <w:szCs w:val="24"/>
          <w:vertAlign w:val="superscript"/>
        </w:rPr>
        <w:t>34</w:t>
      </w:r>
      <w:r w:rsidR="00B021B3">
        <w:rPr>
          <w:rFonts w:ascii="Times New Roman" w:eastAsia="Times New Roman" w:hAnsi="Times New Roman" w:cs="Times New Roman"/>
          <w:sz w:val="24"/>
          <w:szCs w:val="24"/>
        </w:rPr>
        <w:t xml:space="preserve">. </w:t>
      </w:r>
    </w:p>
    <w:p w14:paraId="7E48F2E6" w14:textId="77777777" w:rsidR="0085345C" w:rsidRPr="0085345C" w:rsidRDefault="0085345C" w:rsidP="0085345C">
      <w:pPr>
        <w:spacing w:line="360" w:lineRule="auto"/>
        <w:jc w:val="both"/>
        <w:rPr>
          <w:rFonts w:ascii="Times New Roman" w:eastAsia="Times New Roman" w:hAnsi="Times New Roman" w:cs="Times New Roman"/>
          <w:sz w:val="24"/>
          <w:szCs w:val="24"/>
        </w:rPr>
      </w:pPr>
      <w:r w:rsidRPr="0085345C">
        <w:rPr>
          <w:rFonts w:ascii="Times New Roman" w:eastAsia="Times New Roman" w:hAnsi="Times New Roman" w:cs="Times New Roman"/>
          <w:sz w:val="24"/>
          <w:szCs w:val="24"/>
        </w:rPr>
        <w:t>The complex interplay of inflammation, hemolysis, and hypercoagulability in the pathophysiology of sickle cell disease is supported by all of these findings. They highlight the importance of inflammatory and hematological indicators in disease surveillance and treatment, both diagnostically and prognostically. By directing individualized treatment and promoting early problem diagnosis, systematic assessment of these indicators at University College Hospital (UCH), Ibadan, Nigeria, can enhance clinical outcomes for SCD patients.</w:t>
      </w:r>
    </w:p>
    <w:p w14:paraId="4F9B4BF4" w14:textId="77777777" w:rsidR="002A69A1" w:rsidRPr="002A69A1" w:rsidRDefault="002A69A1" w:rsidP="0085345C">
      <w:pPr>
        <w:spacing w:after="0" w:line="240" w:lineRule="auto"/>
        <w:rPr>
          <w:rFonts w:ascii="Times New Roman" w:eastAsia="Times New Roman" w:hAnsi="Times New Roman" w:cs="Times New Roman"/>
          <w:sz w:val="24"/>
          <w:szCs w:val="24"/>
        </w:rPr>
      </w:pPr>
    </w:p>
    <w:p w14:paraId="67884207" w14:textId="77777777" w:rsidR="00ED2145" w:rsidRPr="00CC7514" w:rsidRDefault="00ED2145" w:rsidP="00ED2145">
      <w:pPr>
        <w:pStyle w:val="Heading2"/>
        <w:spacing w:line="360" w:lineRule="auto"/>
        <w:jc w:val="both"/>
        <w:rPr>
          <w:sz w:val="24"/>
          <w:szCs w:val="24"/>
        </w:rPr>
      </w:pPr>
      <w:r w:rsidRPr="00CC7514">
        <w:rPr>
          <w:rStyle w:val="Strong"/>
          <w:b/>
          <w:bCs/>
          <w:sz w:val="24"/>
          <w:szCs w:val="24"/>
        </w:rPr>
        <w:t>5.0 Conclusion</w:t>
      </w:r>
    </w:p>
    <w:p w14:paraId="7159E686" w14:textId="77777777" w:rsidR="002A69A1" w:rsidRPr="002A69A1" w:rsidRDefault="002A69A1" w:rsidP="006E3BE4">
      <w:pPr>
        <w:spacing w:after="0" w:line="360" w:lineRule="auto"/>
        <w:jc w:val="both"/>
        <w:rPr>
          <w:rFonts w:ascii="Times New Roman" w:eastAsia="Times New Roman" w:hAnsi="Times New Roman" w:cs="Times New Roman"/>
          <w:sz w:val="24"/>
          <w:szCs w:val="24"/>
        </w:rPr>
      </w:pPr>
      <w:r w:rsidRPr="002A69A1">
        <w:rPr>
          <w:rFonts w:ascii="Times New Roman" w:eastAsia="Times New Roman" w:hAnsi="Times New Roman" w:cs="Times New Roman"/>
          <w:sz w:val="24"/>
          <w:szCs w:val="24"/>
        </w:rPr>
        <w:t xml:space="preserve">This study shows that, even in steady state, sickle cell disease patients at the University College Hospital in Ibadan have unique inflammatory and </w:t>
      </w:r>
      <w:proofErr w:type="spellStart"/>
      <w:r w:rsidRPr="002A69A1">
        <w:rPr>
          <w:rFonts w:ascii="Times New Roman" w:eastAsia="Times New Roman" w:hAnsi="Times New Roman" w:cs="Times New Roman"/>
          <w:sz w:val="24"/>
          <w:szCs w:val="24"/>
        </w:rPr>
        <w:t>haematological</w:t>
      </w:r>
      <w:proofErr w:type="spellEnd"/>
      <w:r w:rsidRPr="002A69A1">
        <w:rPr>
          <w:rFonts w:ascii="Times New Roman" w:eastAsia="Times New Roman" w:hAnsi="Times New Roman" w:cs="Times New Roman"/>
          <w:sz w:val="24"/>
          <w:szCs w:val="24"/>
        </w:rPr>
        <w:t xml:space="preserve"> biomarker profiles that include anemia, leukocytosis, thrombocytosis, and high ESR and </w:t>
      </w:r>
      <w:proofErr w:type="spellStart"/>
      <w:r w:rsidRPr="002A69A1">
        <w:rPr>
          <w:rFonts w:ascii="Times New Roman" w:eastAsia="Times New Roman" w:hAnsi="Times New Roman" w:cs="Times New Roman"/>
          <w:sz w:val="24"/>
          <w:szCs w:val="24"/>
        </w:rPr>
        <w:t>hs</w:t>
      </w:r>
      <w:proofErr w:type="spellEnd"/>
      <w:r w:rsidRPr="002A69A1">
        <w:rPr>
          <w:rFonts w:ascii="Times New Roman" w:eastAsia="Times New Roman" w:hAnsi="Times New Roman" w:cs="Times New Roman"/>
          <w:sz w:val="24"/>
          <w:szCs w:val="24"/>
        </w:rPr>
        <w:t>-CRP values. The connection between hemolysis and inflammation in SCD pathophysiology is confirmed by the substantial positive correlations observed between neutrophils, WBC, and CRP, as well as the inverse link between PCV and CRP.</w:t>
      </w:r>
    </w:p>
    <w:p w14:paraId="20ED96AC" w14:textId="77777777" w:rsidR="002A69A1" w:rsidRPr="002A69A1" w:rsidRDefault="002A69A1" w:rsidP="006E3BE4">
      <w:pPr>
        <w:spacing w:after="0" w:line="360" w:lineRule="auto"/>
        <w:jc w:val="both"/>
        <w:rPr>
          <w:rFonts w:ascii="Times New Roman" w:eastAsia="Times New Roman" w:hAnsi="Times New Roman" w:cs="Times New Roman"/>
          <w:sz w:val="24"/>
          <w:szCs w:val="24"/>
        </w:rPr>
      </w:pPr>
      <w:r w:rsidRPr="002A69A1">
        <w:rPr>
          <w:rFonts w:ascii="Times New Roman" w:eastAsia="Times New Roman" w:hAnsi="Times New Roman" w:cs="Times New Roman"/>
          <w:sz w:val="24"/>
          <w:szCs w:val="24"/>
        </w:rPr>
        <w:t xml:space="preserve">These results highlight the diagnostic and prognostic value of routine inflammatory and </w:t>
      </w:r>
      <w:proofErr w:type="spellStart"/>
      <w:r w:rsidRPr="002A69A1">
        <w:rPr>
          <w:rFonts w:ascii="Times New Roman" w:eastAsia="Times New Roman" w:hAnsi="Times New Roman" w:cs="Times New Roman"/>
          <w:sz w:val="24"/>
          <w:szCs w:val="24"/>
        </w:rPr>
        <w:t>haematological</w:t>
      </w:r>
      <w:proofErr w:type="spellEnd"/>
      <w:r w:rsidRPr="002A69A1">
        <w:rPr>
          <w:rFonts w:ascii="Times New Roman" w:eastAsia="Times New Roman" w:hAnsi="Times New Roman" w:cs="Times New Roman"/>
          <w:sz w:val="24"/>
          <w:szCs w:val="24"/>
        </w:rPr>
        <w:t xml:space="preserve"> markers in tracking disease activity. These affordable indices offer important information about the inflammatory burden and can direct early intervention and customized </w:t>
      </w:r>
      <w:r w:rsidRPr="002A69A1">
        <w:rPr>
          <w:rFonts w:ascii="Times New Roman" w:eastAsia="Times New Roman" w:hAnsi="Times New Roman" w:cs="Times New Roman"/>
          <w:sz w:val="24"/>
          <w:szCs w:val="24"/>
        </w:rPr>
        <w:lastRenderedPageBreak/>
        <w:t>patient care in situations with limited resources and no easy access to sophisticated molecular testing. The overall quality of care for SCD patients and the early diagnosis of problems may be enhanced by incorporating these indicators into routine clinical evaluation.</w:t>
      </w:r>
    </w:p>
    <w:p w14:paraId="19EC44F6" w14:textId="77777777" w:rsidR="00ED2145" w:rsidRPr="00CC7514" w:rsidRDefault="00ED2145" w:rsidP="00ED2145">
      <w:pPr>
        <w:pStyle w:val="Heading2"/>
        <w:spacing w:line="360" w:lineRule="auto"/>
        <w:jc w:val="both"/>
        <w:rPr>
          <w:sz w:val="24"/>
          <w:szCs w:val="24"/>
        </w:rPr>
      </w:pPr>
      <w:r w:rsidRPr="00CC7514">
        <w:rPr>
          <w:rStyle w:val="Strong"/>
          <w:b/>
          <w:bCs/>
          <w:sz w:val="24"/>
          <w:szCs w:val="24"/>
        </w:rPr>
        <w:t>6.0 Contribution to Knowledge</w:t>
      </w:r>
    </w:p>
    <w:p w14:paraId="181E62E4" w14:textId="77777777" w:rsidR="002A69A1" w:rsidRPr="002A69A1" w:rsidRDefault="002A69A1" w:rsidP="002A69A1">
      <w:pPr>
        <w:spacing w:after="0" w:line="360" w:lineRule="auto"/>
        <w:jc w:val="both"/>
        <w:rPr>
          <w:rFonts w:ascii="Times New Roman" w:eastAsia="Times New Roman" w:hAnsi="Times New Roman" w:cs="Times New Roman"/>
          <w:sz w:val="24"/>
          <w:szCs w:val="24"/>
        </w:rPr>
      </w:pPr>
      <w:r w:rsidRPr="002A69A1">
        <w:rPr>
          <w:rFonts w:ascii="Times New Roman" w:eastAsia="Times New Roman" w:hAnsi="Times New Roman" w:cs="Times New Roman"/>
          <w:sz w:val="24"/>
          <w:szCs w:val="24"/>
        </w:rPr>
        <w:t xml:space="preserve">Integration of routine biomarkers: This work offers fresh empirical data in favor of using PCV, WBC, platelet count, ESR, and </w:t>
      </w:r>
      <w:proofErr w:type="spellStart"/>
      <w:r w:rsidRPr="002A69A1">
        <w:rPr>
          <w:rFonts w:ascii="Times New Roman" w:eastAsia="Times New Roman" w:hAnsi="Times New Roman" w:cs="Times New Roman"/>
          <w:sz w:val="24"/>
          <w:szCs w:val="24"/>
        </w:rPr>
        <w:t>hs</w:t>
      </w:r>
      <w:proofErr w:type="spellEnd"/>
      <w:r w:rsidRPr="002A69A1">
        <w:rPr>
          <w:rFonts w:ascii="Times New Roman" w:eastAsia="Times New Roman" w:hAnsi="Times New Roman" w:cs="Times New Roman"/>
          <w:sz w:val="24"/>
          <w:szCs w:val="24"/>
        </w:rPr>
        <w:t xml:space="preserve">-CRP—basic </w:t>
      </w:r>
      <w:proofErr w:type="spellStart"/>
      <w:r w:rsidRPr="002A69A1">
        <w:rPr>
          <w:rFonts w:ascii="Times New Roman" w:eastAsia="Times New Roman" w:hAnsi="Times New Roman" w:cs="Times New Roman"/>
          <w:sz w:val="24"/>
          <w:szCs w:val="24"/>
        </w:rPr>
        <w:t>haematological</w:t>
      </w:r>
      <w:proofErr w:type="spellEnd"/>
      <w:r w:rsidRPr="002A69A1">
        <w:rPr>
          <w:rFonts w:ascii="Times New Roman" w:eastAsia="Times New Roman" w:hAnsi="Times New Roman" w:cs="Times New Roman"/>
          <w:sz w:val="24"/>
          <w:szCs w:val="24"/>
        </w:rPr>
        <w:t xml:space="preserve"> and inflammatory markers—as integrated indices to evaluate inflammatory burden and disease activity in sickle cell disease. </w:t>
      </w:r>
      <w:r w:rsidRPr="002A69A1">
        <w:rPr>
          <w:rFonts w:ascii="Times New Roman" w:eastAsia="Times New Roman" w:hAnsi="Times New Roman" w:cs="Times New Roman"/>
          <w:sz w:val="24"/>
          <w:szCs w:val="24"/>
        </w:rPr>
        <w:br/>
        <w:t xml:space="preserve">Local reference data: It provides important local data for national comparison and meta-analysis by establishing baseline values and correlation patterns for SCD patients who visit UCH, Ibadan, one of the biggest tertiary centers in southwest Nigeria. </w:t>
      </w:r>
    </w:p>
    <w:p w14:paraId="60C49047" w14:textId="77777777" w:rsidR="002A69A1" w:rsidRPr="002A69A1" w:rsidRDefault="002A69A1" w:rsidP="002A69A1">
      <w:pPr>
        <w:pStyle w:val="ListParagraph"/>
        <w:spacing w:after="0" w:line="360" w:lineRule="auto"/>
        <w:ind w:left="0"/>
        <w:jc w:val="both"/>
        <w:rPr>
          <w:rFonts w:ascii="Times New Roman" w:eastAsia="Times New Roman" w:hAnsi="Times New Roman" w:cs="Times New Roman"/>
          <w:sz w:val="24"/>
          <w:szCs w:val="24"/>
        </w:rPr>
      </w:pPr>
      <w:r w:rsidRPr="002A69A1">
        <w:rPr>
          <w:rFonts w:ascii="Times New Roman" w:eastAsia="Times New Roman" w:hAnsi="Times New Roman" w:cs="Times New Roman"/>
          <w:sz w:val="24"/>
          <w:szCs w:val="24"/>
        </w:rPr>
        <w:t>Evidence of chronic inflammation in steady state: The work highlights the necessity of ongoing monitoring even outside of crisis situations by confirming that subclinical inflammation endures in steady-state SCD, as shown by higher CRP and ESR values.</w:t>
      </w:r>
    </w:p>
    <w:p w14:paraId="6FDFF09F" w14:textId="77777777" w:rsidR="002A69A1" w:rsidRPr="002A69A1" w:rsidRDefault="002A69A1" w:rsidP="002A69A1">
      <w:pPr>
        <w:spacing w:after="0" w:line="360" w:lineRule="auto"/>
        <w:jc w:val="both"/>
        <w:rPr>
          <w:rFonts w:ascii="Times New Roman" w:eastAsia="Times New Roman" w:hAnsi="Times New Roman" w:cs="Times New Roman"/>
          <w:sz w:val="24"/>
          <w:szCs w:val="24"/>
        </w:rPr>
      </w:pPr>
      <w:r w:rsidRPr="002A69A1">
        <w:rPr>
          <w:rFonts w:ascii="Times New Roman" w:eastAsia="Times New Roman" w:hAnsi="Times New Roman" w:cs="Times New Roman"/>
          <w:sz w:val="24"/>
          <w:szCs w:val="24"/>
        </w:rPr>
        <w:t>Pathophysiological insights: By clarifying the immunological dysregulation and inflammatory interaction that characterize SCD, correlation trends among neutrophils, lymphocytes, and CRP contribute to a better understanding of the disease's molecular a</w:t>
      </w:r>
      <w:r>
        <w:rPr>
          <w:rFonts w:ascii="Times New Roman" w:eastAsia="Times New Roman" w:hAnsi="Times New Roman" w:cs="Times New Roman"/>
          <w:sz w:val="24"/>
          <w:szCs w:val="24"/>
        </w:rPr>
        <w:t xml:space="preserve">nd cellular pathophysiology. </w:t>
      </w:r>
      <w:r>
        <w:rPr>
          <w:rFonts w:ascii="Times New Roman" w:eastAsia="Times New Roman" w:hAnsi="Times New Roman" w:cs="Times New Roman"/>
          <w:sz w:val="24"/>
          <w:szCs w:val="24"/>
        </w:rPr>
        <w:br/>
      </w:r>
      <w:r w:rsidRPr="002A69A1">
        <w:rPr>
          <w:rFonts w:ascii="Times New Roman" w:eastAsia="Times New Roman" w:hAnsi="Times New Roman" w:cs="Times New Roman"/>
          <w:sz w:val="24"/>
          <w:szCs w:val="24"/>
        </w:rPr>
        <w:t>Clinical relevance: The results show that in low-resource settings, straightforward, reasonably priced laboratory indices can be used as surrogate biomarkers to forecast disease activity and direct treatment interventions.</w:t>
      </w:r>
    </w:p>
    <w:p w14:paraId="435BA0A7" w14:textId="77777777" w:rsidR="00ED2145" w:rsidRPr="00CC7514" w:rsidRDefault="00ED2145" w:rsidP="00ED2145">
      <w:pPr>
        <w:pStyle w:val="Heading2"/>
        <w:spacing w:line="360" w:lineRule="auto"/>
        <w:jc w:val="both"/>
        <w:rPr>
          <w:sz w:val="24"/>
          <w:szCs w:val="24"/>
        </w:rPr>
      </w:pPr>
      <w:bookmarkStart w:id="0" w:name="_GoBack"/>
      <w:bookmarkEnd w:id="0"/>
      <w:r w:rsidRPr="00CC7514">
        <w:rPr>
          <w:rStyle w:val="Strong"/>
          <w:b/>
          <w:bCs/>
          <w:sz w:val="24"/>
          <w:szCs w:val="24"/>
        </w:rPr>
        <w:t>8.0 Declarations</w:t>
      </w:r>
    </w:p>
    <w:p w14:paraId="2D2EFB57" w14:textId="77777777" w:rsidR="004E4126" w:rsidRDefault="00ED2145" w:rsidP="00ED2145">
      <w:pPr>
        <w:pStyle w:val="NormalWeb"/>
        <w:spacing w:line="360" w:lineRule="auto"/>
        <w:jc w:val="both"/>
      </w:pPr>
      <w:r w:rsidRPr="00CC7514">
        <w:rPr>
          <w:rStyle w:val="Strong"/>
        </w:rPr>
        <w:t>8.1 Ethical Approval and Consent to Participate</w:t>
      </w:r>
    </w:p>
    <w:p w14:paraId="7E6CF5D2" w14:textId="77777777" w:rsidR="00ED2145" w:rsidRPr="00CC7514" w:rsidRDefault="00ED2145" w:rsidP="00ED2145">
      <w:pPr>
        <w:pStyle w:val="NormalWeb"/>
        <w:spacing w:line="360" w:lineRule="auto"/>
        <w:jc w:val="both"/>
      </w:pPr>
      <w:r w:rsidRPr="00CC7514">
        <w:t>Ethical clearance was obtained from the Oyo State Ministry of Health Ethical Review Committee (Approval No.: OYSHREC/2023/0017). Written and/or verbal informed consent was obtained from all adult participants, and assent was secured from parents or guardians of minors before enrolment.</w:t>
      </w:r>
    </w:p>
    <w:p w14:paraId="351F627D" w14:textId="77777777" w:rsidR="004E4126" w:rsidRDefault="00ED2145" w:rsidP="00ED2145">
      <w:pPr>
        <w:pStyle w:val="NormalWeb"/>
        <w:spacing w:line="360" w:lineRule="auto"/>
        <w:jc w:val="both"/>
      </w:pPr>
      <w:r w:rsidRPr="00CC7514">
        <w:rPr>
          <w:rStyle w:val="Strong"/>
        </w:rPr>
        <w:t>8.2 Consent for Publication</w:t>
      </w:r>
    </w:p>
    <w:p w14:paraId="10123027" w14:textId="77777777" w:rsidR="00ED2145" w:rsidRPr="00CC7514" w:rsidRDefault="00ED2145" w:rsidP="00ED2145">
      <w:pPr>
        <w:pStyle w:val="NormalWeb"/>
        <w:spacing w:line="360" w:lineRule="auto"/>
        <w:jc w:val="both"/>
      </w:pPr>
      <w:r w:rsidRPr="00CC7514">
        <w:lastRenderedPageBreak/>
        <w:t>All authors consent to the publication of this work and affirm that the content has not been previously published or submitted elsewhere.</w:t>
      </w:r>
    </w:p>
    <w:p w14:paraId="24CDFA5F" w14:textId="77777777" w:rsidR="004E4126" w:rsidRDefault="00ED2145" w:rsidP="00ED2145">
      <w:pPr>
        <w:pStyle w:val="NormalWeb"/>
        <w:spacing w:line="360" w:lineRule="auto"/>
        <w:jc w:val="both"/>
      </w:pPr>
      <w:r w:rsidRPr="00CC7514">
        <w:rPr>
          <w:rStyle w:val="Strong"/>
        </w:rPr>
        <w:t>8.3 Availability of Data and Materials</w:t>
      </w:r>
    </w:p>
    <w:p w14:paraId="0D0ADCD1" w14:textId="77777777" w:rsidR="00ED2145" w:rsidRPr="00CC7514" w:rsidRDefault="00ED2145" w:rsidP="00ED2145">
      <w:pPr>
        <w:pStyle w:val="NormalWeb"/>
        <w:spacing w:line="360" w:lineRule="auto"/>
        <w:jc w:val="both"/>
      </w:pPr>
      <w:r w:rsidRPr="00CC7514">
        <w:t xml:space="preserve">The datasets generated and </w:t>
      </w:r>
      <w:proofErr w:type="spellStart"/>
      <w:r w:rsidRPr="00CC7514">
        <w:t>analysed</w:t>
      </w:r>
      <w:proofErr w:type="spellEnd"/>
      <w:r w:rsidRPr="00CC7514">
        <w:t xml:space="preserve"> during the current study are available from the corresponding author upon reasonable request.</w:t>
      </w:r>
    </w:p>
    <w:p w14:paraId="3FBBD400" w14:textId="77777777" w:rsidR="005E4BEE" w:rsidRDefault="005E4BEE" w:rsidP="00ED2145">
      <w:pPr>
        <w:spacing w:line="360" w:lineRule="auto"/>
        <w:jc w:val="both"/>
        <w:rPr>
          <w:rFonts w:ascii="Times New Roman" w:hAnsi="Times New Roman" w:cs="Times New Roman"/>
          <w:sz w:val="24"/>
          <w:szCs w:val="24"/>
        </w:rPr>
      </w:pPr>
    </w:p>
    <w:p w14:paraId="23C0DB12" w14:textId="77777777" w:rsidR="005E4BEE" w:rsidRPr="005E4BEE" w:rsidRDefault="005E4BEE" w:rsidP="00ED2145">
      <w:pPr>
        <w:spacing w:line="360" w:lineRule="auto"/>
        <w:jc w:val="both"/>
        <w:rPr>
          <w:rFonts w:ascii="Times New Roman" w:hAnsi="Times New Roman" w:cs="Times New Roman"/>
          <w:b/>
          <w:sz w:val="24"/>
          <w:szCs w:val="24"/>
        </w:rPr>
      </w:pPr>
      <w:r w:rsidRPr="005E4BEE">
        <w:rPr>
          <w:rFonts w:ascii="Times New Roman" w:hAnsi="Times New Roman" w:cs="Times New Roman"/>
          <w:b/>
          <w:sz w:val="24"/>
          <w:szCs w:val="24"/>
        </w:rPr>
        <w:t>References</w:t>
      </w:r>
    </w:p>
    <w:p w14:paraId="38A0F790" w14:textId="77777777" w:rsidR="00516650" w:rsidRDefault="00516650" w:rsidP="00516650">
      <w:pPr>
        <w:pStyle w:val="NormalWeb"/>
        <w:numPr>
          <w:ilvl w:val="0"/>
          <w:numId w:val="10"/>
        </w:numPr>
        <w:spacing w:line="360" w:lineRule="auto"/>
        <w:jc w:val="both"/>
      </w:pPr>
      <w:proofErr w:type="spellStart"/>
      <w:r>
        <w:t>Adekile</w:t>
      </w:r>
      <w:proofErr w:type="spellEnd"/>
      <w:r>
        <w:t xml:space="preserve"> A. The genetic and clinical significance of fetal hemoglobin expression in sickle cell disease. </w:t>
      </w:r>
      <w:r>
        <w:rPr>
          <w:rStyle w:val="Emphasis"/>
        </w:rPr>
        <w:t xml:space="preserve">Med </w:t>
      </w:r>
      <w:proofErr w:type="spellStart"/>
      <w:r>
        <w:rPr>
          <w:rStyle w:val="Emphasis"/>
        </w:rPr>
        <w:t>Princ</w:t>
      </w:r>
      <w:proofErr w:type="spellEnd"/>
      <w:r>
        <w:rPr>
          <w:rStyle w:val="Emphasis"/>
        </w:rPr>
        <w:t xml:space="preserve"> </w:t>
      </w:r>
      <w:proofErr w:type="spellStart"/>
      <w:r>
        <w:rPr>
          <w:rStyle w:val="Emphasis"/>
        </w:rPr>
        <w:t>Pract</w:t>
      </w:r>
      <w:proofErr w:type="spellEnd"/>
      <w:r>
        <w:t>. 2021;30(3):201–11.</w:t>
      </w:r>
    </w:p>
    <w:p w14:paraId="124627BB" w14:textId="77777777" w:rsidR="00516650" w:rsidRDefault="00516650" w:rsidP="00516650">
      <w:pPr>
        <w:pStyle w:val="NormalWeb"/>
        <w:numPr>
          <w:ilvl w:val="0"/>
          <w:numId w:val="10"/>
        </w:numPr>
        <w:spacing w:line="360" w:lineRule="auto"/>
        <w:jc w:val="both"/>
      </w:pPr>
      <w:proofErr w:type="spellStart"/>
      <w:r>
        <w:t>Adekile</w:t>
      </w:r>
      <w:proofErr w:type="spellEnd"/>
      <w:r>
        <w:t xml:space="preserve"> A, </w:t>
      </w:r>
      <w:proofErr w:type="spellStart"/>
      <w:r>
        <w:t>Akbulut-Jeradi</w:t>
      </w:r>
      <w:proofErr w:type="spellEnd"/>
      <w:r>
        <w:t xml:space="preserve"> N, Al Khaldi M, Fernandez J, Sukumaran J. Diagnosis of sickle cell disease and HBB haplotyping in the era of personalized medicine: role of next generation sequencing. </w:t>
      </w:r>
      <w:r>
        <w:rPr>
          <w:rStyle w:val="Emphasis"/>
        </w:rPr>
        <w:t>J Pers Med</w:t>
      </w:r>
      <w:r>
        <w:t>. 2021;11(6):454.</w:t>
      </w:r>
    </w:p>
    <w:p w14:paraId="286EF14C" w14:textId="77777777" w:rsidR="00516650" w:rsidRDefault="00516650" w:rsidP="00516650">
      <w:pPr>
        <w:pStyle w:val="NormalWeb"/>
        <w:numPr>
          <w:ilvl w:val="0"/>
          <w:numId w:val="10"/>
        </w:numPr>
        <w:spacing w:line="360" w:lineRule="auto"/>
        <w:jc w:val="both"/>
      </w:pPr>
      <w:r>
        <w:t xml:space="preserve">Ali EH. </w:t>
      </w:r>
      <w:proofErr w:type="spellStart"/>
      <w:r>
        <w:t>Haematological</w:t>
      </w:r>
      <w:proofErr w:type="spellEnd"/>
      <w:r>
        <w:t xml:space="preserve"> and nutritional status of Sudanese women with sickle cell trait and </w:t>
      </w:r>
      <w:proofErr w:type="spellStart"/>
      <w:r>
        <w:t>anaemia</w:t>
      </w:r>
      <w:proofErr w:type="spellEnd"/>
      <w:r>
        <w:t>: does sickle cell trait compromise birth outcomes? [Doctoral dissertation]. London: London Metropolitan University; 2022.</w:t>
      </w:r>
    </w:p>
    <w:p w14:paraId="432BCB93" w14:textId="77777777" w:rsidR="00516650" w:rsidRDefault="00516650" w:rsidP="00516650">
      <w:pPr>
        <w:pStyle w:val="NormalWeb"/>
        <w:numPr>
          <w:ilvl w:val="0"/>
          <w:numId w:val="10"/>
        </w:numPr>
        <w:spacing w:line="360" w:lineRule="auto"/>
        <w:jc w:val="both"/>
      </w:pPr>
      <w:proofErr w:type="spellStart"/>
      <w:r>
        <w:t>Arishi</w:t>
      </w:r>
      <w:proofErr w:type="spellEnd"/>
      <w:r>
        <w:t xml:space="preserve"> WA, </w:t>
      </w:r>
      <w:proofErr w:type="spellStart"/>
      <w:r>
        <w:t>Alhadrami</w:t>
      </w:r>
      <w:proofErr w:type="spellEnd"/>
      <w:r>
        <w:t xml:space="preserve"> HA, </w:t>
      </w:r>
      <w:proofErr w:type="spellStart"/>
      <w:r>
        <w:t>Zourob</w:t>
      </w:r>
      <w:proofErr w:type="spellEnd"/>
      <w:r>
        <w:t xml:space="preserve"> M. Techniques for the detection of sickle cell disease: a review. </w:t>
      </w:r>
      <w:r>
        <w:rPr>
          <w:rStyle w:val="Emphasis"/>
        </w:rPr>
        <w:t>Micromachines</w:t>
      </w:r>
      <w:r>
        <w:t>. 2021;12(5):519.</w:t>
      </w:r>
    </w:p>
    <w:p w14:paraId="022D8D83" w14:textId="77777777" w:rsidR="00516650" w:rsidRDefault="00516650" w:rsidP="00516650">
      <w:pPr>
        <w:pStyle w:val="NormalWeb"/>
        <w:numPr>
          <w:ilvl w:val="0"/>
          <w:numId w:val="10"/>
        </w:numPr>
        <w:spacing w:line="360" w:lineRule="auto"/>
        <w:jc w:val="both"/>
      </w:pPr>
      <w:r>
        <w:t xml:space="preserve">Bell V, </w:t>
      </w:r>
      <w:proofErr w:type="spellStart"/>
      <w:r>
        <w:t>Varzakas</w:t>
      </w:r>
      <w:proofErr w:type="spellEnd"/>
      <w:r>
        <w:t xml:space="preserve"> T, </w:t>
      </w:r>
      <w:proofErr w:type="spellStart"/>
      <w:r>
        <w:t>Psaltopoulou</w:t>
      </w:r>
      <w:proofErr w:type="spellEnd"/>
      <w:r>
        <w:t xml:space="preserve"> T, Fernandes T. Sickle cell disease update: new treatments and challenging nutritional interventions. </w:t>
      </w:r>
      <w:r>
        <w:rPr>
          <w:rStyle w:val="Emphasis"/>
        </w:rPr>
        <w:t>Nutrients</w:t>
      </w:r>
      <w:r>
        <w:t>. 2024;16(2):258.</w:t>
      </w:r>
    </w:p>
    <w:p w14:paraId="289A9C87" w14:textId="77777777" w:rsidR="00516650" w:rsidRDefault="00516650" w:rsidP="00516650">
      <w:pPr>
        <w:pStyle w:val="NormalWeb"/>
        <w:numPr>
          <w:ilvl w:val="0"/>
          <w:numId w:val="10"/>
        </w:numPr>
        <w:spacing w:line="360" w:lineRule="auto"/>
        <w:jc w:val="both"/>
      </w:pPr>
      <w:r>
        <w:t xml:space="preserve">Conran N, Embury SH. Sickle cell </w:t>
      </w:r>
      <w:proofErr w:type="spellStart"/>
      <w:r>
        <w:t>vaso</w:t>
      </w:r>
      <w:proofErr w:type="spellEnd"/>
      <w:r>
        <w:t xml:space="preserve">-occlusion: the dialectic between red cells and white cells. </w:t>
      </w:r>
      <w:r>
        <w:rPr>
          <w:rStyle w:val="Emphasis"/>
        </w:rPr>
        <w:t>Exp Biol Med</w:t>
      </w:r>
      <w:r>
        <w:t>. 2021;246(12):1458–72.</w:t>
      </w:r>
    </w:p>
    <w:p w14:paraId="4E73BAE4" w14:textId="77777777" w:rsidR="00516650" w:rsidRDefault="00516650" w:rsidP="00516650">
      <w:pPr>
        <w:pStyle w:val="NormalWeb"/>
        <w:numPr>
          <w:ilvl w:val="0"/>
          <w:numId w:val="10"/>
        </w:numPr>
        <w:spacing w:line="360" w:lineRule="auto"/>
        <w:jc w:val="both"/>
      </w:pPr>
      <w:r>
        <w:t xml:space="preserve">Dash B, Naveen S, Ashwinkumar UM. Enhancing disease diagnosis: statistical analysis of </w:t>
      </w:r>
      <w:proofErr w:type="spellStart"/>
      <w:r>
        <w:t>haematological</w:t>
      </w:r>
      <w:proofErr w:type="spellEnd"/>
      <w:r>
        <w:t xml:space="preserve"> parameters in sickle cell patients, integrating predictive analytics. </w:t>
      </w:r>
      <w:r>
        <w:rPr>
          <w:rStyle w:val="Emphasis"/>
        </w:rPr>
        <w:t>EAI Endorsed Trans Pervasive Health Technol</w:t>
      </w:r>
      <w:r>
        <w:t>. 2024;10.</w:t>
      </w:r>
    </w:p>
    <w:p w14:paraId="48D5911F" w14:textId="77777777" w:rsidR="00516650" w:rsidRDefault="00516650" w:rsidP="00516650">
      <w:pPr>
        <w:pStyle w:val="NormalWeb"/>
        <w:numPr>
          <w:ilvl w:val="0"/>
          <w:numId w:val="10"/>
        </w:numPr>
        <w:spacing w:line="360" w:lineRule="auto"/>
        <w:jc w:val="both"/>
      </w:pPr>
      <w:proofErr w:type="spellStart"/>
      <w:r>
        <w:t>Diamantidis</w:t>
      </w:r>
      <w:proofErr w:type="spellEnd"/>
      <w:r>
        <w:t xml:space="preserve"> MD, </w:t>
      </w:r>
      <w:proofErr w:type="spellStart"/>
      <w:r>
        <w:t>Ikonomou</w:t>
      </w:r>
      <w:proofErr w:type="spellEnd"/>
      <w:r>
        <w:t xml:space="preserve"> G, </w:t>
      </w:r>
      <w:proofErr w:type="spellStart"/>
      <w:r>
        <w:t>Argyrakouli</w:t>
      </w:r>
      <w:proofErr w:type="spellEnd"/>
      <w:r>
        <w:t xml:space="preserve"> I, </w:t>
      </w:r>
      <w:proofErr w:type="spellStart"/>
      <w:r>
        <w:t>Pantelidou</w:t>
      </w:r>
      <w:proofErr w:type="spellEnd"/>
      <w:r>
        <w:t xml:space="preserve"> D, </w:t>
      </w:r>
      <w:proofErr w:type="spellStart"/>
      <w:r>
        <w:t>Delicou</w:t>
      </w:r>
      <w:proofErr w:type="spellEnd"/>
      <w:r>
        <w:t xml:space="preserve"> S. Genetic modifiers of hemoglobin expression from a clinical perspective in hemoglobinopathy patients with beta thalassemia and sickle cell disease. </w:t>
      </w:r>
      <w:r>
        <w:rPr>
          <w:rStyle w:val="Emphasis"/>
        </w:rPr>
        <w:t>Int J Mol Sci</w:t>
      </w:r>
      <w:r>
        <w:t>. 2024;25(22):11886.</w:t>
      </w:r>
    </w:p>
    <w:p w14:paraId="442D395D" w14:textId="77777777" w:rsidR="00516650" w:rsidRDefault="00516650" w:rsidP="00516650">
      <w:pPr>
        <w:pStyle w:val="NormalWeb"/>
        <w:numPr>
          <w:ilvl w:val="0"/>
          <w:numId w:val="10"/>
        </w:numPr>
        <w:spacing w:line="360" w:lineRule="auto"/>
        <w:jc w:val="both"/>
      </w:pPr>
      <w:r>
        <w:lastRenderedPageBreak/>
        <w:t xml:space="preserve">Franco E, Karkoska KA, McGann PT. Inherited disorders of hemoglobin: a review of old and new diagnostic methods. </w:t>
      </w:r>
      <w:r>
        <w:rPr>
          <w:rStyle w:val="Emphasis"/>
        </w:rPr>
        <w:t>Blood Cells Mol Dis</w:t>
      </w:r>
      <w:r>
        <w:t xml:space="preserve">. </w:t>
      </w:r>
      <w:proofErr w:type="gramStart"/>
      <w:r>
        <w:t>2024;104:102758</w:t>
      </w:r>
      <w:proofErr w:type="gramEnd"/>
      <w:r>
        <w:t>.</w:t>
      </w:r>
    </w:p>
    <w:p w14:paraId="15FE7C3B" w14:textId="77777777" w:rsidR="00516650" w:rsidRDefault="00516650" w:rsidP="00516650">
      <w:pPr>
        <w:pStyle w:val="NormalWeb"/>
        <w:numPr>
          <w:ilvl w:val="0"/>
          <w:numId w:val="10"/>
        </w:numPr>
        <w:spacing w:line="360" w:lineRule="auto"/>
        <w:jc w:val="both"/>
      </w:pPr>
      <w:r>
        <w:t xml:space="preserve">Grenier JM, El Nemer W, De Grandis M. Red blood cell contribution to thrombosis in polycythemia vera and essential thrombocythemia. </w:t>
      </w:r>
      <w:r>
        <w:rPr>
          <w:rStyle w:val="Emphasis"/>
        </w:rPr>
        <w:t>Int J Mol Sci</w:t>
      </w:r>
      <w:r>
        <w:t>. 2024;25(3):1417.</w:t>
      </w:r>
    </w:p>
    <w:p w14:paraId="5EF095EF" w14:textId="77777777" w:rsidR="00516650" w:rsidRDefault="00516650" w:rsidP="00516650">
      <w:pPr>
        <w:pStyle w:val="NormalWeb"/>
        <w:numPr>
          <w:ilvl w:val="0"/>
          <w:numId w:val="10"/>
        </w:numPr>
        <w:spacing w:line="360" w:lineRule="auto"/>
        <w:jc w:val="both"/>
      </w:pPr>
      <w:r>
        <w:t xml:space="preserve">Gupta P, Kumar R. Targeting ICAM1 to ameliorate </w:t>
      </w:r>
      <w:proofErr w:type="spellStart"/>
      <w:r>
        <w:t>vaso</w:t>
      </w:r>
      <w:proofErr w:type="spellEnd"/>
      <w:r>
        <w:t xml:space="preserve">‐occlusion and inflammation in sickle cell disease. </w:t>
      </w:r>
      <w:r>
        <w:rPr>
          <w:rStyle w:val="Emphasis"/>
        </w:rPr>
        <w:t xml:space="preserve">Eur J </w:t>
      </w:r>
      <w:proofErr w:type="spellStart"/>
      <w:r>
        <w:rPr>
          <w:rStyle w:val="Emphasis"/>
        </w:rPr>
        <w:t>Haematol</w:t>
      </w:r>
      <w:proofErr w:type="spellEnd"/>
      <w:r>
        <w:t>. 2024.</w:t>
      </w:r>
    </w:p>
    <w:p w14:paraId="4EB4DBFF" w14:textId="77777777" w:rsidR="00516650" w:rsidRDefault="00516650" w:rsidP="00516650">
      <w:pPr>
        <w:pStyle w:val="NormalWeb"/>
        <w:numPr>
          <w:ilvl w:val="0"/>
          <w:numId w:val="10"/>
        </w:numPr>
        <w:spacing w:line="360" w:lineRule="auto"/>
        <w:jc w:val="both"/>
      </w:pPr>
      <w:proofErr w:type="spellStart"/>
      <w:r>
        <w:t>Hamali</w:t>
      </w:r>
      <w:proofErr w:type="spellEnd"/>
      <w:r>
        <w:t xml:space="preserve"> HA. Hypercoagulability in sickle cell disease: a thrombo-inflammatory mechanism. </w:t>
      </w:r>
      <w:r>
        <w:rPr>
          <w:rStyle w:val="Emphasis"/>
        </w:rPr>
        <w:t>Hemoglobin</w:t>
      </w:r>
      <w:r>
        <w:t>. 2023;47(6):205–14.</w:t>
      </w:r>
    </w:p>
    <w:p w14:paraId="0B68AE3D" w14:textId="77777777" w:rsidR="00516650" w:rsidRDefault="00516650" w:rsidP="00516650">
      <w:pPr>
        <w:pStyle w:val="NormalWeb"/>
        <w:numPr>
          <w:ilvl w:val="0"/>
          <w:numId w:val="10"/>
        </w:numPr>
        <w:spacing w:line="360" w:lineRule="auto"/>
        <w:jc w:val="both"/>
      </w:pPr>
      <w:r>
        <w:t>Jones Q. Dynamic mathematical approaches to understanding pain in sickle cell disease. 2024.</w:t>
      </w:r>
    </w:p>
    <w:p w14:paraId="49F12384" w14:textId="77777777" w:rsidR="00516650" w:rsidRDefault="00516650" w:rsidP="00516650">
      <w:pPr>
        <w:pStyle w:val="NormalWeb"/>
        <w:numPr>
          <w:ilvl w:val="0"/>
          <w:numId w:val="10"/>
        </w:numPr>
        <w:spacing w:line="360" w:lineRule="auto"/>
        <w:jc w:val="both"/>
      </w:pPr>
      <w:r>
        <w:t xml:space="preserve">Khurana K, Mahajan S, Acharya S, Kumar S, Toshniwal S. Clinical biomarkers of acute </w:t>
      </w:r>
      <w:proofErr w:type="spellStart"/>
      <w:r>
        <w:t>vaso</w:t>
      </w:r>
      <w:proofErr w:type="spellEnd"/>
      <w:r>
        <w:t xml:space="preserve">-occlusive sickle cell crisis. </w:t>
      </w:r>
      <w:r>
        <w:rPr>
          <w:rStyle w:val="Emphasis"/>
        </w:rPr>
        <w:t>Cureus</w:t>
      </w:r>
      <w:r>
        <w:t>. 2024;16(3).</w:t>
      </w:r>
    </w:p>
    <w:p w14:paraId="42EC5220" w14:textId="77777777" w:rsidR="00516650" w:rsidRDefault="00516650" w:rsidP="00516650">
      <w:pPr>
        <w:pStyle w:val="NormalWeb"/>
        <w:numPr>
          <w:ilvl w:val="0"/>
          <w:numId w:val="10"/>
        </w:numPr>
        <w:spacing w:line="360" w:lineRule="auto"/>
        <w:jc w:val="both"/>
      </w:pPr>
      <w:r>
        <w:t xml:space="preserve">Lattanzi A, Camarena J, Lahiri P, Segal H, </w:t>
      </w:r>
      <w:proofErr w:type="spellStart"/>
      <w:r>
        <w:t>Srifa</w:t>
      </w:r>
      <w:proofErr w:type="spellEnd"/>
      <w:r>
        <w:t xml:space="preserve"> W, </w:t>
      </w:r>
      <w:proofErr w:type="spellStart"/>
      <w:r>
        <w:t>Vakulskas</w:t>
      </w:r>
      <w:proofErr w:type="spellEnd"/>
      <w:r>
        <w:t xml:space="preserve"> CA, et al. Development of β-globin gene correction in human hematopoietic stem cells as a potential durable treatment for sickle cell disease. </w:t>
      </w:r>
      <w:r>
        <w:rPr>
          <w:rStyle w:val="Emphasis"/>
        </w:rPr>
        <w:t xml:space="preserve">Sci </w:t>
      </w:r>
      <w:proofErr w:type="spellStart"/>
      <w:r>
        <w:rPr>
          <w:rStyle w:val="Emphasis"/>
        </w:rPr>
        <w:t>Transl</w:t>
      </w:r>
      <w:proofErr w:type="spellEnd"/>
      <w:r>
        <w:rPr>
          <w:rStyle w:val="Emphasis"/>
        </w:rPr>
        <w:t xml:space="preserve"> Med</w:t>
      </w:r>
      <w:r>
        <w:t>. 2021;13(598</w:t>
      </w:r>
      <w:proofErr w:type="gramStart"/>
      <w:r>
        <w:t>):eabf</w:t>
      </w:r>
      <w:proofErr w:type="gramEnd"/>
      <w:r>
        <w:t>2444.</w:t>
      </w:r>
    </w:p>
    <w:p w14:paraId="7F1760ED" w14:textId="77777777" w:rsidR="00516650" w:rsidRDefault="00516650" w:rsidP="00516650">
      <w:pPr>
        <w:pStyle w:val="NormalWeb"/>
        <w:numPr>
          <w:ilvl w:val="0"/>
          <w:numId w:val="10"/>
        </w:numPr>
        <w:spacing w:line="360" w:lineRule="auto"/>
        <w:jc w:val="both"/>
      </w:pPr>
      <w:r>
        <w:t xml:space="preserve">Li P, Ma X, Huang G. Understanding thrombosis: the critical role of oxidative stress. </w:t>
      </w:r>
      <w:r>
        <w:rPr>
          <w:rStyle w:val="Emphasis"/>
        </w:rPr>
        <w:t>Hematology</w:t>
      </w:r>
      <w:r>
        <w:t>. 2024;29(1):2301633.</w:t>
      </w:r>
    </w:p>
    <w:p w14:paraId="3EEE52FE" w14:textId="77777777" w:rsidR="00516650" w:rsidRDefault="00516650" w:rsidP="00516650">
      <w:pPr>
        <w:pStyle w:val="NormalWeb"/>
        <w:numPr>
          <w:ilvl w:val="0"/>
          <w:numId w:val="10"/>
        </w:numPr>
        <w:spacing w:line="360" w:lineRule="auto"/>
        <w:jc w:val="both"/>
      </w:pPr>
      <w:r>
        <w:t xml:space="preserve">Li Y, Min L, Zhang X. Usefulness of procalcitonin (PCT), C-reactive protein (CRP), and white blood cell (WBC) levels in the differential diagnosis of acute bacterial, viral, and </w:t>
      </w:r>
      <w:proofErr w:type="spellStart"/>
      <w:r>
        <w:t>mycoplasmal</w:t>
      </w:r>
      <w:proofErr w:type="spellEnd"/>
      <w:r>
        <w:t xml:space="preserve"> respiratory tract infections in children. </w:t>
      </w:r>
      <w:r>
        <w:rPr>
          <w:rStyle w:val="Emphasis"/>
        </w:rPr>
        <w:t xml:space="preserve">BMC </w:t>
      </w:r>
      <w:proofErr w:type="spellStart"/>
      <w:r>
        <w:rPr>
          <w:rStyle w:val="Emphasis"/>
        </w:rPr>
        <w:t>Pulm</w:t>
      </w:r>
      <w:proofErr w:type="spellEnd"/>
      <w:r>
        <w:rPr>
          <w:rStyle w:val="Emphasis"/>
        </w:rPr>
        <w:t xml:space="preserve"> Med</w:t>
      </w:r>
      <w:r>
        <w:t xml:space="preserve">. </w:t>
      </w:r>
      <w:proofErr w:type="gramStart"/>
      <w:r>
        <w:t>2021;21:1</w:t>
      </w:r>
      <w:proofErr w:type="gramEnd"/>
      <w:r>
        <w:t>–8.</w:t>
      </w:r>
    </w:p>
    <w:p w14:paraId="57F2AD85" w14:textId="77777777" w:rsidR="00516650" w:rsidRDefault="00516650" w:rsidP="00516650">
      <w:pPr>
        <w:pStyle w:val="NormalWeb"/>
        <w:numPr>
          <w:ilvl w:val="0"/>
          <w:numId w:val="10"/>
        </w:numPr>
        <w:spacing w:line="360" w:lineRule="auto"/>
        <w:jc w:val="both"/>
      </w:pPr>
      <w:r>
        <w:t xml:space="preserve">Nathan DI, Dougherty M, Bhatta M, Mascarenhas J, Marcellino BK. Clonal hematopoiesis and inflammation: a review of mechanisms and clinical implications. </w:t>
      </w:r>
      <w:proofErr w:type="spellStart"/>
      <w:r>
        <w:rPr>
          <w:rStyle w:val="Emphasis"/>
        </w:rPr>
        <w:t>Crit</w:t>
      </w:r>
      <w:proofErr w:type="spellEnd"/>
      <w:r>
        <w:rPr>
          <w:rStyle w:val="Emphasis"/>
        </w:rPr>
        <w:t xml:space="preserve"> Rev Oncol </w:t>
      </w:r>
      <w:proofErr w:type="spellStart"/>
      <w:r>
        <w:rPr>
          <w:rStyle w:val="Emphasis"/>
        </w:rPr>
        <w:t>Hematol</w:t>
      </w:r>
      <w:proofErr w:type="spellEnd"/>
      <w:r>
        <w:t>. 2023;104187.</w:t>
      </w:r>
    </w:p>
    <w:p w14:paraId="13F79997" w14:textId="77777777" w:rsidR="00516650" w:rsidRDefault="00516650" w:rsidP="00516650">
      <w:pPr>
        <w:pStyle w:val="NormalWeb"/>
        <w:numPr>
          <w:ilvl w:val="0"/>
          <w:numId w:val="10"/>
        </w:numPr>
        <w:spacing w:line="360" w:lineRule="auto"/>
        <w:jc w:val="both"/>
      </w:pPr>
      <w:r>
        <w:t xml:space="preserve">Ngo-Bitoungui VJ, </w:t>
      </w:r>
      <w:proofErr w:type="spellStart"/>
      <w:r>
        <w:t>Belinga</w:t>
      </w:r>
      <w:proofErr w:type="spellEnd"/>
      <w:r>
        <w:t xml:space="preserve"> S, </w:t>
      </w:r>
      <w:proofErr w:type="spellStart"/>
      <w:r>
        <w:t>Mnika</w:t>
      </w:r>
      <w:proofErr w:type="spellEnd"/>
      <w:r>
        <w:t xml:space="preserve"> K, </w:t>
      </w:r>
      <w:proofErr w:type="spellStart"/>
      <w:r>
        <w:t>Masekoameng</w:t>
      </w:r>
      <w:proofErr w:type="spellEnd"/>
      <w:r>
        <w:t xml:space="preserve"> T, </w:t>
      </w:r>
      <w:proofErr w:type="spellStart"/>
      <w:r>
        <w:t>Nembaware</w:t>
      </w:r>
      <w:proofErr w:type="spellEnd"/>
      <w:r>
        <w:t xml:space="preserve"> V, </w:t>
      </w:r>
      <w:proofErr w:type="spellStart"/>
      <w:r>
        <w:t>Essomba</w:t>
      </w:r>
      <w:proofErr w:type="spellEnd"/>
      <w:r>
        <w:t xml:space="preserve"> RG, et al. Investigations of kidney dysfunction-related gene variants in sickle cell disease patients in Cameroon (Sub-Saharan Africa). </w:t>
      </w:r>
      <w:r>
        <w:rPr>
          <w:rStyle w:val="Emphasis"/>
        </w:rPr>
        <w:t>Front Genet</w:t>
      </w:r>
      <w:r>
        <w:t xml:space="preserve">. </w:t>
      </w:r>
      <w:proofErr w:type="gramStart"/>
      <w:r>
        <w:t>2021;12:595702</w:t>
      </w:r>
      <w:proofErr w:type="gramEnd"/>
      <w:r>
        <w:t>.</w:t>
      </w:r>
    </w:p>
    <w:p w14:paraId="1CCBFA44" w14:textId="77777777" w:rsidR="00516650" w:rsidRDefault="00516650" w:rsidP="00516650">
      <w:pPr>
        <w:pStyle w:val="NormalWeb"/>
        <w:numPr>
          <w:ilvl w:val="0"/>
          <w:numId w:val="10"/>
        </w:numPr>
        <w:spacing w:line="360" w:lineRule="auto"/>
        <w:jc w:val="both"/>
      </w:pPr>
      <w:r>
        <w:t xml:space="preserve">Sales RR, Nogueira BL, </w:t>
      </w:r>
      <w:proofErr w:type="spellStart"/>
      <w:r>
        <w:t>Tosatti</w:t>
      </w:r>
      <w:proofErr w:type="spellEnd"/>
      <w:r>
        <w:t xml:space="preserve"> JAG, Gomes KB, </w:t>
      </w:r>
      <w:proofErr w:type="spellStart"/>
      <w:r>
        <w:t>Luizon</w:t>
      </w:r>
      <w:proofErr w:type="spellEnd"/>
      <w:r>
        <w:t xml:space="preserve"> MR. Do genetic polymorphisms affect fetal hemoglobin (</w:t>
      </w:r>
      <w:proofErr w:type="spellStart"/>
      <w:r>
        <w:t>HbF</w:t>
      </w:r>
      <w:proofErr w:type="spellEnd"/>
      <w:r>
        <w:t xml:space="preserve">) levels in patients with sickle cell anemia treated with hydroxyurea? A systematic review and pathway analysis. </w:t>
      </w:r>
      <w:r>
        <w:rPr>
          <w:rStyle w:val="Emphasis"/>
        </w:rPr>
        <w:t xml:space="preserve">Front </w:t>
      </w:r>
      <w:proofErr w:type="spellStart"/>
      <w:r>
        <w:rPr>
          <w:rStyle w:val="Emphasis"/>
        </w:rPr>
        <w:t>Pharmacol</w:t>
      </w:r>
      <w:proofErr w:type="spellEnd"/>
      <w:r>
        <w:t xml:space="preserve">. </w:t>
      </w:r>
      <w:proofErr w:type="gramStart"/>
      <w:r>
        <w:t>2022;12:779497</w:t>
      </w:r>
      <w:proofErr w:type="gramEnd"/>
      <w:r>
        <w:t>.</w:t>
      </w:r>
    </w:p>
    <w:p w14:paraId="584CD652" w14:textId="77777777" w:rsidR="00516650" w:rsidRDefault="00516650" w:rsidP="00516650">
      <w:pPr>
        <w:pStyle w:val="NormalWeb"/>
        <w:numPr>
          <w:ilvl w:val="0"/>
          <w:numId w:val="10"/>
        </w:numPr>
        <w:spacing w:line="360" w:lineRule="auto"/>
        <w:jc w:val="both"/>
      </w:pPr>
      <w:proofErr w:type="spellStart"/>
      <w:r>
        <w:lastRenderedPageBreak/>
        <w:t>Tozatto-Maio</w:t>
      </w:r>
      <w:proofErr w:type="spellEnd"/>
      <w:r>
        <w:t xml:space="preserve"> K, </w:t>
      </w:r>
      <w:proofErr w:type="spellStart"/>
      <w:r>
        <w:t>Rós</w:t>
      </w:r>
      <w:proofErr w:type="spellEnd"/>
      <w:r>
        <w:t xml:space="preserve"> FA, Weinlich R, Rocha V. Inflammatory pathways and anti-inflammatory therapies in sickle cell disease. </w:t>
      </w:r>
      <w:proofErr w:type="spellStart"/>
      <w:r>
        <w:rPr>
          <w:rStyle w:val="Emphasis"/>
        </w:rPr>
        <w:t>HemaSphere</w:t>
      </w:r>
      <w:proofErr w:type="spellEnd"/>
      <w:r>
        <w:t xml:space="preserve">. 2024;8(12). </w:t>
      </w:r>
      <w:hyperlink r:id="rId7" w:tgtFrame="_new" w:history="1">
        <w:r>
          <w:rPr>
            <w:rStyle w:val="Hyperlink"/>
          </w:rPr>
          <w:t>https://doi.org/10.1002/hem3.70032</w:t>
        </w:r>
      </w:hyperlink>
    </w:p>
    <w:p w14:paraId="16C6FCE8" w14:textId="77777777" w:rsidR="00516650" w:rsidRDefault="00516650" w:rsidP="00516650">
      <w:pPr>
        <w:pStyle w:val="NormalWeb"/>
        <w:numPr>
          <w:ilvl w:val="0"/>
          <w:numId w:val="10"/>
        </w:numPr>
        <w:spacing w:line="360" w:lineRule="auto"/>
        <w:jc w:val="both"/>
      </w:pPr>
      <w:r>
        <w:t xml:space="preserve">Di Mauro M, El Hoss S, Nardo-Marino A, Stuart-Smith S, </w:t>
      </w:r>
      <w:proofErr w:type="spellStart"/>
      <w:r>
        <w:t>Strouboulis</w:t>
      </w:r>
      <w:proofErr w:type="spellEnd"/>
      <w:r>
        <w:t xml:space="preserve"> J, Gibbon J, et al. Males with sickle cell disease have higher risks of cerebrovascular disease, increased inflammation, and a reduced response to hydroxyurea. </w:t>
      </w:r>
      <w:r>
        <w:rPr>
          <w:rStyle w:val="Emphasis"/>
        </w:rPr>
        <w:t xml:space="preserve">Am J </w:t>
      </w:r>
      <w:proofErr w:type="spellStart"/>
      <w:r>
        <w:rPr>
          <w:rStyle w:val="Emphasis"/>
        </w:rPr>
        <w:t>Hematol</w:t>
      </w:r>
      <w:proofErr w:type="spellEnd"/>
      <w:r>
        <w:t xml:space="preserve">. 2023;98. </w:t>
      </w:r>
      <w:hyperlink r:id="rId8" w:tgtFrame="_new" w:history="1">
        <w:r>
          <w:rPr>
            <w:rStyle w:val="Hyperlink"/>
          </w:rPr>
          <w:t>https://doi.org/10.1002/ajh.27074</w:t>
        </w:r>
      </w:hyperlink>
    </w:p>
    <w:p w14:paraId="6AE10015" w14:textId="77777777" w:rsidR="00516650" w:rsidRDefault="00516650" w:rsidP="00516650">
      <w:pPr>
        <w:pStyle w:val="NormalWeb"/>
        <w:numPr>
          <w:ilvl w:val="0"/>
          <w:numId w:val="10"/>
        </w:numPr>
        <w:spacing w:line="360" w:lineRule="auto"/>
        <w:jc w:val="both"/>
      </w:pPr>
      <w:r>
        <w:t xml:space="preserve">Saah EN, Fadaei P, Gurkan UA, Sheehan VA. Sickle cell disease pathophysiology and related molecular and biophysical biomarkers. </w:t>
      </w:r>
      <w:proofErr w:type="spellStart"/>
      <w:r>
        <w:rPr>
          <w:rStyle w:val="Emphasis"/>
        </w:rPr>
        <w:t>Hematol</w:t>
      </w:r>
      <w:proofErr w:type="spellEnd"/>
      <w:r>
        <w:rPr>
          <w:rStyle w:val="Emphasis"/>
        </w:rPr>
        <w:t xml:space="preserve"> Oncol Clin North Am</w:t>
      </w:r>
      <w:r>
        <w:t xml:space="preserve">. 2022;36(6):1077–95. </w:t>
      </w:r>
      <w:hyperlink r:id="rId9" w:tgtFrame="_new" w:history="1">
        <w:r>
          <w:rPr>
            <w:rStyle w:val="Hyperlink"/>
          </w:rPr>
          <w:t>https://doi.org/10.1016/j.hoc.2022.06.005</w:t>
        </w:r>
      </w:hyperlink>
    </w:p>
    <w:p w14:paraId="54CD217C" w14:textId="77777777" w:rsidR="00516650" w:rsidRDefault="00516650" w:rsidP="00516650">
      <w:pPr>
        <w:pStyle w:val="NormalWeb"/>
        <w:numPr>
          <w:ilvl w:val="0"/>
          <w:numId w:val="10"/>
        </w:numPr>
        <w:spacing w:line="360" w:lineRule="auto"/>
        <w:jc w:val="both"/>
      </w:pPr>
      <w:r>
        <w:t xml:space="preserve">Aboderin FI, Oduola T, Davison GM, </w:t>
      </w:r>
      <w:proofErr w:type="spellStart"/>
      <w:r>
        <w:t>Oguntibeju</w:t>
      </w:r>
      <w:proofErr w:type="spellEnd"/>
      <w:r>
        <w:t xml:space="preserve"> OO. Inflammatory and oxidative stress markers in multi-transfused sickle cell disease patients. </w:t>
      </w:r>
      <w:r>
        <w:rPr>
          <w:rStyle w:val="Emphasis"/>
        </w:rPr>
        <w:t>Med Sci Int Med J</w:t>
      </w:r>
      <w:r>
        <w:t xml:space="preserve">. 2024;13(3):637. </w:t>
      </w:r>
      <w:hyperlink r:id="rId10" w:tgtFrame="_new" w:history="1">
        <w:r>
          <w:rPr>
            <w:rStyle w:val="Hyperlink"/>
          </w:rPr>
          <w:t>https://doi.org/10.5455/medscience.2024.06.054</w:t>
        </w:r>
      </w:hyperlink>
    </w:p>
    <w:p w14:paraId="5C8A75A0" w14:textId="77777777" w:rsidR="00516650" w:rsidRDefault="00516650" w:rsidP="00516650">
      <w:pPr>
        <w:pStyle w:val="NormalWeb"/>
        <w:numPr>
          <w:ilvl w:val="0"/>
          <w:numId w:val="10"/>
        </w:numPr>
        <w:spacing w:line="360" w:lineRule="auto"/>
        <w:jc w:val="both"/>
      </w:pPr>
      <w:r>
        <w:t xml:space="preserve">Feldman M, </w:t>
      </w:r>
      <w:proofErr w:type="spellStart"/>
      <w:r>
        <w:t>Sbong</w:t>
      </w:r>
      <w:proofErr w:type="spellEnd"/>
      <w:r>
        <w:t xml:space="preserve"> S. Is CRP, like ESR, age and gender dependent? </w:t>
      </w:r>
      <w:r>
        <w:rPr>
          <w:rStyle w:val="Emphasis"/>
        </w:rPr>
        <w:t>J Arthritis</w:t>
      </w:r>
      <w:r>
        <w:t xml:space="preserve">. 2014;4(2):1–4. </w:t>
      </w:r>
      <w:hyperlink r:id="rId11" w:tgtFrame="_new" w:history="1">
        <w:r>
          <w:rPr>
            <w:rStyle w:val="Hyperlink"/>
          </w:rPr>
          <w:t>https://doi.org/10.4172/2161-1149.1000134</w:t>
        </w:r>
      </w:hyperlink>
    </w:p>
    <w:p w14:paraId="46CF6453" w14:textId="77777777" w:rsidR="00516650" w:rsidRDefault="00516650" w:rsidP="00516650">
      <w:pPr>
        <w:pStyle w:val="NormalWeb"/>
        <w:numPr>
          <w:ilvl w:val="0"/>
          <w:numId w:val="10"/>
        </w:numPr>
        <w:spacing w:line="360" w:lineRule="auto"/>
        <w:jc w:val="both"/>
      </w:pPr>
      <w:r>
        <w:t xml:space="preserve">Klein SL, Flanagan KL. Sex differences in immune responses. </w:t>
      </w:r>
      <w:r>
        <w:rPr>
          <w:rStyle w:val="Emphasis"/>
        </w:rPr>
        <w:t>Nat Rev Immunol</w:t>
      </w:r>
      <w:r>
        <w:t xml:space="preserve">. 2016;16(10):626–38. </w:t>
      </w:r>
      <w:hyperlink r:id="rId12" w:tgtFrame="_new" w:history="1">
        <w:r>
          <w:rPr>
            <w:rStyle w:val="Hyperlink"/>
          </w:rPr>
          <w:t>https://doi.org/10.1038/nri.2016.90</w:t>
        </w:r>
      </w:hyperlink>
    </w:p>
    <w:p w14:paraId="1D489EE5" w14:textId="77777777" w:rsidR="00516650" w:rsidRDefault="00516650" w:rsidP="00516650">
      <w:pPr>
        <w:pStyle w:val="NormalWeb"/>
        <w:numPr>
          <w:ilvl w:val="0"/>
          <w:numId w:val="10"/>
        </w:numPr>
        <w:spacing w:line="360" w:lineRule="auto"/>
        <w:jc w:val="both"/>
      </w:pPr>
      <w:r>
        <w:t xml:space="preserve">Dupuis ML, Maselli A, Pagano MT, </w:t>
      </w:r>
      <w:proofErr w:type="spellStart"/>
      <w:r>
        <w:t>Pierdominici</w:t>
      </w:r>
      <w:proofErr w:type="spellEnd"/>
      <w:r>
        <w:t xml:space="preserve"> M, </w:t>
      </w:r>
      <w:proofErr w:type="spellStart"/>
      <w:r>
        <w:t>Ortona</w:t>
      </w:r>
      <w:proofErr w:type="spellEnd"/>
      <w:r>
        <w:t xml:space="preserve"> E. Immune response and autoimmune diseases: a matter of sex. </w:t>
      </w:r>
      <w:r>
        <w:rPr>
          <w:rStyle w:val="Emphasis"/>
        </w:rPr>
        <w:t>Gend Med J</w:t>
      </w:r>
      <w:r>
        <w:t xml:space="preserve">. 2019;5(1):11–20. </w:t>
      </w:r>
      <w:hyperlink r:id="rId13" w:tgtFrame="_new" w:history="1">
        <w:r>
          <w:rPr>
            <w:rStyle w:val="Hyperlink"/>
          </w:rPr>
          <w:t>https://gendermedjournal.it/r.php?v=3148&amp;a=31294</w:t>
        </w:r>
      </w:hyperlink>
    </w:p>
    <w:p w14:paraId="06046966" w14:textId="77777777" w:rsidR="00516650" w:rsidRDefault="00516650" w:rsidP="00516650">
      <w:pPr>
        <w:pStyle w:val="NormalWeb"/>
        <w:numPr>
          <w:ilvl w:val="0"/>
          <w:numId w:val="10"/>
        </w:numPr>
        <w:spacing w:line="360" w:lineRule="auto"/>
        <w:jc w:val="both"/>
      </w:pPr>
      <w:r>
        <w:t xml:space="preserve">Fish EN. The X-files in immunity: sex-based differences predispose immune responses. </w:t>
      </w:r>
      <w:r>
        <w:rPr>
          <w:rStyle w:val="Emphasis"/>
        </w:rPr>
        <w:t>Nat Rev Immunol</w:t>
      </w:r>
      <w:r>
        <w:t xml:space="preserve">. 2008;8(9):737–44. </w:t>
      </w:r>
      <w:hyperlink r:id="rId14" w:tgtFrame="_new" w:history="1">
        <w:r>
          <w:rPr>
            <w:rStyle w:val="Hyperlink"/>
          </w:rPr>
          <w:t>https://doi.org/10.1038/nri2394</w:t>
        </w:r>
      </w:hyperlink>
    </w:p>
    <w:p w14:paraId="724C15FD" w14:textId="77777777" w:rsidR="00516650" w:rsidRDefault="00516650" w:rsidP="00516650">
      <w:pPr>
        <w:pStyle w:val="NormalWeb"/>
        <w:numPr>
          <w:ilvl w:val="0"/>
          <w:numId w:val="10"/>
        </w:numPr>
        <w:spacing w:line="360" w:lineRule="auto"/>
        <w:jc w:val="both"/>
      </w:pPr>
      <w:r>
        <w:t xml:space="preserve">Rogowski O, Shapira I, Berliner S. Exploring the usefulness of inflammation-sensitive biomarkers to reveal potential sex differences in relation to low-grade inflammation in individuals with the metabolic syndrome. </w:t>
      </w:r>
      <w:r>
        <w:rPr>
          <w:rStyle w:val="Emphasis"/>
        </w:rPr>
        <w:t>Metabolism</w:t>
      </w:r>
      <w:r>
        <w:t xml:space="preserve">. 2008;57(9):1221–6. </w:t>
      </w:r>
      <w:hyperlink r:id="rId15" w:tgtFrame="_new" w:history="1">
        <w:r>
          <w:rPr>
            <w:rStyle w:val="Hyperlink"/>
          </w:rPr>
          <w:t>https://doi.org/10.1016/j.metabol.2008.04.015</w:t>
        </w:r>
      </w:hyperlink>
    </w:p>
    <w:p w14:paraId="6BF483FE" w14:textId="77777777" w:rsidR="00516650" w:rsidRDefault="00516650" w:rsidP="00516650">
      <w:pPr>
        <w:pStyle w:val="NormalWeb"/>
        <w:numPr>
          <w:ilvl w:val="0"/>
          <w:numId w:val="10"/>
        </w:numPr>
        <w:spacing w:line="360" w:lineRule="auto"/>
        <w:jc w:val="both"/>
      </w:pPr>
      <w:proofErr w:type="spellStart"/>
      <w:r>
        <w:t>Almarghalani</w:t>
      </w:r>
      <w:proofErr w:type="spellEnd"/>
      <w:r>
        <w:t xml:space="preserve"> DA, Alotaibi RN, </w:t>
      </w:r>
      <w:proofErr w:type="spellStart"/>
      <w:r>
        <w:t>Alzlami</w:t>
      </w:r>
      <w:proofErr w:type="spellEnd"/>
      <w:r>
        <w:t xml:space="preserve"> TT, </w:t>
      </w:r>
      <w:proofErr w:type="spellStart"/>
      <w:r>
        <w:t>Alhumaidi</w:t>
      </w:r>
      <w:proofErr w:type="spellEnd"/>
      <w:r>
        <w:t xml:space="preserve"> OF, </w:t>
      </w:r>
      <w:proofErr w:type="spellStart"/>
      <w:r>
        <w:t>Alharthi</w:t>
      </w:r>
      <w:proofErr w:type="spellEnd"/>
      <w:r>
        <w:t xml:space="preserve"> NM, </w:t>
      </w:r>
      <w:proofErr w:type="spellStart"/>
      <w:r>
        <w:t>Alboqami</w:t>
      </w:r>
      <w:proofErr w:type="spellEnd"/>
      <w:r>
        <w:t xml:space="preserve"> FM, et al. Clinical insights into sickle cell disease: a comprehensive multicenter retrospective analysis of clinical characteristics and outcomes across different age groups. </w:t>
      </w:r>
      <w:r>
        <w:rPr>
          <w:rStyle w:val="Emphasis"/>
        </w:rPr>
        <w:t>Stomatology</w:t>
      </w:r>
      <w:r>
        <w:t xml:space="preserve">. 2024;13(23):7224. </w:t>
      </w:r>
      <w:hyperlink r:id="rId16" w:tgtFrame="_new" w:history="1">
        <w:r>
          <w:rPr>
            <w:rStyle w:val="Hyperlink"/>
          </w:rPr>
          <w:t>https://doi.org/10.3390/jcm13237224</w:t>
        </w:r>
      </w:hyperlink>
    </w:p>
    <w:p w14:paraId="1E78957F" w14:textId="77777777" w:rsidR="00516650" w:rsidRDefault="00516650" w:rsidP="00516650">
      <w:pPr>
        <w:pStyle w:val="NormalWeb"/>
        <w:numPr>
          <w:ilvl w:val="0"/>
          <w:numId w:val="10"/>
        </w:numPr>
        <w:spacing w:line="360" w:lineRule="auto"/>
        <w:jc w:val="both"/>
      </w:pPr>
      <w:r>
        <w:lastRenderedPageBreak/>
        <w:t xml:space="preserve">Aliu R, Iliya J, Quadri OR, Ibrahim OR, Daniel E. </w:t>
      </w:r>
      <w:proofErr w:type="spellStart"/>
      <w:r>
        <w:t>Haematological</w:t>
      </w:r>
      <w:proofErr w:type="spellEnd"/>
      <w:r>
        <w:t xml:space="preserve"> profile of children with sickle cell </w:t>
      </w:r>
      <w:proofErr w:type="spellStart"/>
      <w:r>
        <w:t>anaemia</w:t>
      </w:r>
      <w:proofErr w:type="spellEnd"/>
      <w:r>
        <w:t xml:space="preserve"> in steady state. </w:t>
      </w:r>
      <w:r>
        <w:rPr>
          <w:rStyle w:val="Emphasis"/>
        </w:rPr>
        <w:t>Cureus</w:t>
      </w:r>
      <w:r>
        <w:t xml:space="preserve">. 2020;12(10). </w:t>
      </w:r>
      <w:hyperlink r:id="rId17" w:tgtFrame="_new" w:history="1">
        <w:r>
          <w:rPr>
            <w:rStyle w:val="Hyperlink"/>
          </w:rPr>
          <w:t>https://doi.org/10.7759/cureus.11011</w:t>
        </w:r>
      </w:hyperlink>
    </w:p>
    <w:p w14:paraId="130BE41C" w14:textId="77777777" w:rsidR="00516650" w:rsidRDefault="00516650" w:rsidP="00516650">
      <w:pPr>
        <w:pStyle w:val="NormalWeb"/>
        <w:numPr>
          <w:ilvl w:val="0"/>
          <w:numId w:val="10"/>
        </w:numPr>
        <w:spacing w:line="360" w:lineRule="auto"/>
        <w:jc w:val="both"/>
      </w:pPr>
      <w:r>
        <w:t xml:space="preserve">Ahmed S, Ibrahim U. </w:t>
      </w:r>
      <w:proofErr w:type="spellStart"/>
      <w:r>
        <w:t>Anaemia</w:t>
      </w:r>
      <w:proofErr w:type="spellEnd"/>
      <w:r>
        <w:t xml:space="preserve"> of inflammation in sickle cell disease: a review of </w:t>
      </w:r>
      <w:proofErr w:type="spellStart"/>
      <w:r>
        <w:t>aetiopathogenesis</w:t>
      </w:r>
      <w:proofErr w:type="spellEnd"/>
      <w:r>
        <w:t xml:space="preserve">, management, and prevention of sterile and septic inflammation in patients with sickle cell disease. </w:t>
      </w:r>
      <w:r>
        <w:rPr>
          <w:rStyle w:val="Emphasis"/>
        </w:rPr>
        <w:t>Int Med J</w:t>
      </w:r>
      <w:r>
        <w:t xml:space="preserve">. [Internet]. </w:t>
      </w:r>
      <w:hyperlink r:id="rId18" w:tgtFrame="_new" w:history="1">
        <w:r>
          <w:rPr>
            <w:rStyle w:val="Hyperlink"/>
          </w:rPr>
          <w:t>https://doi.org/10.61386/imj.v18i1.584</w:t>
        </w:r>
      </w:hyperlink>
    </w:p>
    <w:p w14:paraId="4A3AB7C6" w14:textId="77777777" w:rsidR="00516650" w:rsidRDefault="00516650" w:rsidP="00516650">
      <w:pPr>
        <w:pStyle w:val="NormalWeb"/>
        <w:numPr>
          <w:ilvl w:val="0"/>
          <w:numId w:val="10"/>
        </w:numPr>
        <w:spacing w:line="360" w:lineRule="auto"/>
        <w:jc w:val="both"/>
      </w:pPr>
      <w:r>
        <w:t xml:space="preserve"> </w:t>
      </w:r>
      <w:proofErr w:type="spellStart"/>
      <w:r>
        <w:t>Hamali</w:t>
      </w:r>
      <w:proofErr w:type="spellEnd"/>
      <w:r>
        <w:t xml:space="preserve"> HA. Hypercoagulability in sickle cell disease: a thrombo-inflammatory mechanism. </w:t>
      </w:r>
      <w:r>
        <w:rPr>
          <w:rStyle w:val="Emphasis"/>
        </w:rPr>
        <w:t>Hemoglobin</w:t>
      </w:r>
      <w:r>
        <w:t xml:space="preserve">. 2024;1–10. </w:t>
      </w:r>
      <w:hyperlink r:id="rId19" w:tgtFrame="_new" w:history="1">
        <w:r>
          <w:rPr>
            <w:rStyle w:val="Hyperlink"/>
          </w:rPr>
          <w:t>https://doi.org/10.1080/03630269.2023.2301026</w:t>
        </w:r>
      </w:hyperlink>
    </w:p>
    <w:p w14:paraId="49A90A36" w14:textId="77777777" w:rsidR="00516650" w:rsidRDefault="00516650" w:rsidP="00516650">
      <w:pPr>
        <w:pStyle w:val="NormalWeb"/>
        <w:numPr>
          <w:ilvl w:val="0"/>
          <w:numId w:val="10"/>
        </w:numPr>
        <w:spacing w:line="360" w:lineRule="auto"/>
        <w:jc w:val="both"/>
      </w:pPr>
      <w:proofErr w:type="spellStart"/>
      <w:r>
        <w:t>Sparkenbaugh</w:t>
      </w:r>
      <w:proofErr w:type="spellEnd"/>
      <w:r>
        <w:t xml:space="preserve"> EM, </w:t>
      </w:r>
      <w:proofErr w:type="spellStart"/>
      <w:r>
        <w:t>Pawlinski</w:t>
      </w:r>
      <w:proofErr w:type="spellEnd"/>
      <w:r>
        <w:t xml:space="preserve"> R. Interplay between coagulation and vascular inflammation in sickle cell disease. </w:t>
      </w:r>
      <w:r>
        <w:rPr>
          <w:rStyle w:val="Emphasis"/>
        </w:rPr>
        <w:t>Br J Haematol</w:t>
      </w:r>
      <w:r>
        <w:t xml:space="preserve">. 2013;162(1):3–14. </w:t>
      </w:r>
      <w:hyperlink r:id="rId20" w:tgtFrame="_new" w:history="1">
        <w:r>
          <w:rPr>
            <w:rStyle w:val="Hyperlink"/>
          </w:rPr>
          <w:t>https://doi.org/10.1111/bjh.12336</w:t>
        </w:r>
      </w:hyperlink>
    </w:p>
    <w:p w14:paraId="74F986F1" w14:textId="77777777" w:rsidR="00516650" w:rsidRDefault="00516650" w:rsidP="00516650">
      <w:pPr>
        <w:pStyle w:val="NormalWeb"/>
        <w:numPr>
          <w:ilvl w:val="0"/>
          <w:numId w:val="10"/>
        </w:numPr>
        <w:spacing w:line="360" w:lineRule="auto"/>
        <w:jc w:val="both"/>
      </w:pPr>
      <w:proofErr w:type="spellStart"/>
      <w:r>
        <w:t>Faes</w:t>
      </w:r>
      <w:proofErr w:type="spellEnd"/>
      <w:r>
        <w:t xml:space="preserve"> C, </w:t>
      </w:r>
      <w:proofErr w:type="spellStart"/>
      <w:r>
        <w:t>Sparkenbaugh</w:t>
      </w:r>
      <w:proofErr w:type="spellEnd"/>
      <w:r>
        <w:t xml:space="preserve"> EM, </w:t>
      </w:r>
      <w:proofErr w:type="spellStart"/>
      <w:r>
        <w:t>Pawlinski</w:t>
      </w:r>
      <w:proofErr w:type="spellEnd"/>
      <w:r>
        <w:t xml:space="preserve"> R. Hypercoagulable state in sickle cell disease. </w:t>
      </w:r>
      <w:r>
        <w:rPr>
          <w:rStyle w:val="Emphasis"/>
        </w:rPr>
        <w:t xml:space="preserve">Clin </w:t>
      </w:r>
      <w:proofErr w:type="spellStart"/>
      <w:r>
        <w:rPr>
          <w:rStyle w:val="Emphasis"/>
        </w:rPr>
        <w:t>Hemorheol</w:t>
      </w:r>
      <w:proofErr w:type="spellEnd"/>
      <w:r>
        <w:rPr>
          <w:rStyle w:val="Emphasis"/>
        </w:rPr>
        <w:t xml:space="preserve"> </w:t>
      </w:r>
      <w:proofErr w:type="spellStart"/>
      <w:r>
        <w:rPr>
          <w:rStyle w:val="Emphasis"/>
        </w:rPr>
        <w:t>Microcirc</w:t>
      </w:r>
      <w:proofErr w:type="spellEnd"/>
      <w:r>
        <w:t xml:space="preserve">. </w:t>
      </w:r>
      <w:proofErr w:type="gramStart"/>
      <w:r>
        <w:t>2018;68:301</w:t>
      </w:r>
      <w:proofErr w:type="gramEnd"/>
      <w:r>
        <w:t xml:space="preserve">–18. </w:t>
      </w:r>
      <w:hyperlink r:id="rId21" w:tgtFrame="_new" w:history="1">
        <w:r>
          <w:rPr>
            <w:rStyle w:val="Hyperlink"/>
          </w:rPr>
          <w:t>https://doi.org/10.3233/ch-189013</w:t>
        </w:r>
      </w:hyperlink>
    </w:p>
    <w:p w14:paraId="23BAB6C6" w14:textId="77777777" w:rsidR="00516650" w:rsidRDefault="00516650" w:rsidP="00516650">
      <w:pPr>
        <w:pStyle w:val="NormalWeb"/>
        <w:numPr>
          <w:ilvl w:val="0"/>
          <w:numId w:val="10"/>
        </w:numPr>
        <w:spacing w:line="360" w:lineRule="auto"/>
        <w:jc w:val="both"/>
      </w:pPr>
      <w:proofErr w:type="spellStart"/>
      <w:r>
        <w:t>Tuono</w:t>
      </w:r>
      <w:proofErr w:type="spellEnd"/>
      <w:r>
        <w:t xml:space="preserve"> RDM, </w:t>
      </w:r>
      <w:proofErr w:type="spellStart"/>
      <w:r>
        <w:t>Josué</w:t>
      </w:r>
      <w:proofErr w:type="spellEnd"/>
      <w:r>
        <w:t xml:space="preserve"> SL, </w:t>
      </w:r>
      <w:proofErr w:type="spellStart"/>
      <w:r>
        <w:t>Njopwouo</w:t>
      </w:r>
      <w:proofErr w:type="spellEnd"/>
      <w:r>
        <w:t xml:space="preserve"> MS, </w:t>
      </w:r>
      <w:proofErr w:type="spellStart"/>
      <w:r>
        <w:t>Tagny</w:t>
      </w:r>
      <w:proofErr w:type="spellEnd"/>
      <w:r>
        <w:t xml:space="preserve"> CT. Abnormalities of hemostasis in sickle cell patients and predisposition to thrombotic risk: a systematic review and meta-analysis. </w:t>
      </w:r>
      <w:r>
        <w:rPr>
          <w:rStyle w:val="Emphasis"/>
        </w:rPr>
        <w:t>Res Square</w:t>
      </w:r>
      <w:r>
        <w:t xml:space="preserve">. 2025. </w:t>
      </w:r>
      <w:hyperlink r:id="rId22" w:tgtFrame="_new" w:history="1">
        <w:r>
          <w:rPr>
            <w:rStyle w:val="Hyperlink"/>
          </w:rPr>
          <w:t>https://doi.org/10.21203/rs.3.rs-6874061/v1</w:t>
        </w:r>
      </w:hyperlink>
    </w:p>
    <w:p w14:paraId="4D02A112" w14:textId="77777777" w:rsidR="00516650" w:rsidRDefault="00516650" w:rsidP="00516650">
      <w:pPr>
        <w:pStyle w:val="NormalWeb"/>
        <w:numPr>
          <w:ilvl w:val="0"/>
          <w:numId w:val="10"/>
        </w:numPr>
        <w:spacing w:line="360" w:lineRule="auto"/>
        <w:jc w:val="both"/>
      </w:pPr>
      <w:r>
        <w:t xml:space="preserve">Colella MP, De Paula EV, </w:t>
      </w:r>
      <w:proofErr w:type="spellStart"/>
      <w:r>
        <w:t>Ozelo</w:t>
      </w:r>
      <w:proofErr w:type="spellEnd"/>
      <w:r>
        <w:t xml:space="preserve"> MC, </w:t>
      </w:r>
      <w:proofErr w:type="spellStart"/>
      <w:r>
        <w:t>Traina</w:t>
      </w:r>
      <w:proofErr w:type="spellEnd"/>
      <w:r>
        <w:t xml:space="preserve"> F. Hypercoagulability and sickle cell disease. In: </w:t>
      </w:r>
      <w:r>
        <w:rPr>
          <w:rStyle w:val="Emphasis"/>
        </w:rPr>
        <w:t xml:space="preserve">Sickle Cell Disease and </w:t>
      </w:r>
      <w:proofErr w:type="spellStart"/>
      <w:r>
        <w:rPr>
          <w:rStyle w:val="Emphasis"/>
        </w:rPr>
        <w:t>Thalassemias</w:t>
      </w:r>
      <w:proofErr w:type="spellEnd"/>
      <w:r>
        <w:t xml:space="preserve">. Cham: Springer; 2016. p. 109–27. </w:t>
      </w:r>
      <w:hyperlink r:id="rId23" w:tgtFrame="_new" w:history="1">
        <w:r>
          <w:rPr>
            <w:rStyle w:val="Hyperlink"/>
          </w:rPr>
          <w:t>https://doi.org/10.1007/978-3-319-06713-1_6</w:t>
        </w:r>
      </w:hyperlink>
    </w:p>
    <w:p w14:paraId="78EA12E4" w14:textId="77777777" w:rsidR="005E4BEE" w:rsidRPr="005E4BEE" w:rsidRDefault="005E4BEE" w:rsidP="00ED2145">
      <w:pPr>
        <w:spacing w:line="360" w:lineRule="auto"/>
        <w:jc w:val="both"/>
        <w:rPr>
          <w:rFonts w:ascii="Times New Roman" w:hAnsi="Times New Roman" w:cs="Times New Roman"/>
          <w:sz w:val="24"/>
          <w:szCs w:val="24"/>
        </w:rPr>
      </w:pPr>
    </w:p>
    <w:sectPr w:rsidR="005E4BEE" w:rsidRPr="005E4BE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485B7" w14:textId="77777777" w:rsidR="0029333A" w:rsidRDefault="0029333A" w:rsidP="0056186F">
      <w:pPr>
        <w:spacing w:after="0" w:line="240" w:lineRule="auto"/>
      </w:pPr>
      <w:r>
        <w:separator/>
      </w:r>
    </w:p>
  </w:endnote>
  <w:endnote w:type="continuationSeparator" w:id="0">
    <w:p w14:paraId="1FC7EE13" w14:textId="77777777" w:rsidR="0029333A" w:rsidRDefault="0029333A" w:rsidP="00561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091CD" w14:textId="77777777" w:rsidR="00E23D7E" w:rsidRDefault="00E23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682B" w14:textId="77777777" w:rsidR="00E23D7E" w:rsidRDefault="00E23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2A925" w14:textId="77777777" w:rsidR="00E23D7E" w:rsidRDefault="00E23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842D2" w14:textId="77777777" w:rsidR="0029333A" w:rsidRDefault="0029333A" w:rsidP="0056186F">
      <w:pPr>
        <w:spacing w:after="0" w:line="240" w:lineRule="auto"/>
      </w:pPr>
      <w:r>
        <w:separator/>
      </w:r>
    </w:p>
  </w:footnote>
  <w:footnote w:type="continuationSeparator" w:id="0">
    <w:p w14:paraId="06544E27" w14:textId="77777777" w:rsidR="0029333A" w:rsidRDefault="0029333A" w:rsidP="00561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3F8D" w14:textId="296BB374" w:rsidR="00E23D7E" w:rsidRDefault="00E23D7E">
    <w:pPr>
      <w:pStyle w:val="Header"/>
    </w:pPr>
    <w:r>
      <w:rPr>
        <w:noProof/>
      </w:rPr>
      <w:pict w14:anchorId="4DFAC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76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85AC9" w14:textId="2BEA5D59" w:rsidR="00E23D7E" w:rsidRDefault="00E23D7E">
    <w:pPr>
      <w:pStyle w:val="Header"/>
    </w:pPr>
    <w:r>
      <w:rPr>
        <w:noProof/>
      </w:rPr>
      <w:pict w14:anchorId="4F4BD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76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272C" w14:textId="5879BD4F" w:rsidR="00E23D7E" w:rsidRDefault="00E23D7E">
    <w:pPr>
      <w:pStyle w:val="Header"/>
    </w:pPr>
    <w:r>
      <w:rPr>
        <w:noProof/>
      </w:rPr>
      <w:pict w14:anchorId="46A23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76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hybridMultilevel"/>
    <w:tmpl w:val="2280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311BB"/>
    <w:multiLevelType w:val="multilevel"/>
    <w:tmpl w:val="C0D8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92BB5"/>
    <w:multiLevelType w:val="multilevel"/>
    <w:tmpl w:val="0846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07479"/>
    <w:multiLevelType w:val="multilevel"/>
    <w:tmpl w:val="16226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AC5640"/>
    <w:multiLevelType w:val="multilevel"/>
    <w:tmpl w:val="28EE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FE198C"/>
    <w:multiLevelType w:val="multilevel"/>
    <w:tmpl w:val="A6F49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460CBA"/>
    <w:multiLevelType w:val="multilevel"/>
    <w:tmpl w:val="CD70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C5727"/>
    <w:multiLevelType w:val="multilevel"/>
    <w:tmpl w:val="875E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EF6CD0"/>
    <w:multiLevelType w:val="hybridMultilevel"/>
    <w:tmpl w:val="93A0E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F21381"/>
    <w:multiLevelType w:val="hybridMultilevel"/>
    <w:tmpl w:val="946C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4"/>
  </w:num>
  <w:num w:numId="5">
    <w:abstractNumId w:val="5"/>
  </w:num>
  <w:num w:numId="6">
    <w:abstractNumId w:val="9"/>
  </w:num>
  <w:num w:numId="7">
    <w:abstractNumId w:val="2"/>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NzOyMLK0MDMwNTRU0lEKTi0uzszPAykwrAUAn1FuBCwAAAA="/>
  </w:docVars>
  <w:rsids>
    <w:rsidRoot w:val="0056186F"/>
    <w:rsid w:val="000066FC"/>
    <w:rsid w:val="000351AC"/>
    <w:rsid w:val="0006304E"/>
    <w:rsid w:val="000E1182"/>
    <w:rsid w:val="00194F4F"/>
    <w:rsid w:val="002161D8"/>
    <w:rsid w:val="00256B33"/>
    <w:rsid w:val="0029333A"/>
    <w:rsid w:val="002A69A1"/>
    <w:rsid w:val="00401271"/>
    <w:rsid w:val="00424E00"/>
    <w:rsid w:val="004E4126"/>
    <w:rsid w:val="00516650"/>
    <w:rsid w:val="0056186F"/>
    <w:rsid w:val="005E4BEE"/>
    <w:rsid w:val="006B2E2C"/>
    <w:rsid w:val="006E3BE4"/>
    <w:rsid w:val="00760CF7"/>
    <w:rsid w:val="0085345C"/>
    <w:rsid w:val="008F3711"/>
    <w:rsid w:val="009D5CCE"/>
    <w:rsid w:val="00AB63D1"/>
    <w:rsid w:val="00B021B3"/>
    <w:rsid w:val="00B477E7"/>
    <w:rsid w:val="00BD2D19"/>
    <w:rsid w:val="00CC7514"/>
    <w:rsid w:val="00D31DE0"/>
    <w:rsid w:val="00D44783"/>
    <w:rsid w:val="00D64A29"/>
    <w:rsid w:val="00DF1265"/>
    <w:rsid w:val="00E045B8"/>
    <w:rsid w:val="00E23D7E"/>
    <w:rsid w:val="00E527FD"/>
    <w:rsid w:val="00E634F9"/>
    <w:rsid w:val="00EC3E59"/>
    <w:rsid w:val="00ED2145"/>
    <w:rsid w:val="00F238E4"/>
    <w:rsid w:val="00F23C6A"/>
    <w:rsid w:val="00F2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4A19F6"/>
  <w15:chartTrackingRefBased/>
  <w15:docId w15:val="{D7A5B15E-1DE0-4E8B-A0AE-4007FA3B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1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618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618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618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86F"/>
  </w:style>
  <w:style w:type="paragraph" w:styleId="Footer">
    <w:name w:val="footer"/>
    <w:basedOn w:val="Normal"/>
    <w:link w:val="FooterChar"/>
    <w:uiPriority w:val="99"/>
    <w:unhideWhenUsed/>
    <w:rsid w:val="00561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86F"/>
  </w:style>
  <w:style w:type="character" w:styleId="Strong">
    <w:name w:val="Strong"/>
    <w:basedOn w:val="DefaultParagraphFont"/>
    <w:uiPriority w:val="22"/>
    <w:qFormat/>
    <w:rsid w:val="0056186F"/>
    <w:rPr>
      <w:b/>
      <w:bCs/>
    </w:rPr>
  </w:style>
  <w:style w:type="character" w:customStyle="1" w:styleId="Heading2Char">
    <w:name w:val="Heading 2 Char"/>
    <w:basedOn w:val="DefaultParagraphFont"/>
    <w:link w:val="Heading2"/>
    <w:uiPriority w:val="9"/>
    <w:rsid w:val="0056186F"/>
    <w:rPr>
      <w:rFonts w:ascii="Times New Roman" w:eastAsia="Times New Roman" w:hAnsi="Times New Roman" w:cs="Times New Roman"/>
      <w:b/>
      <w:bCs/>
      <w:sz w:val="36"/>
      <w:szCs w:val="36"/>
    </w:rPr>
  </w:style>
  <w:style w:type="paragraph" w:styleId="NormalWeb">
    <w:name w:val="Normal (Web)"/>
    <w:basedOn w:val="Normal"/>
    <w:uiPriority w:val="99"/>
    <w:unhideWhenUsed/>
    <w:rsid w:val="00561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56186F"/>
  </w:style>
  <w:style w:type="paragraph" w:customStyle="1" w:styleId="not-prose">
    <w:name w:val="not-prose"/>
    <w:basedOn w:val="Normal"/>
    <w:rsid w:val="00561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6186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6186F"/>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56186F"/>
  </w:style>
  <w:style w:type="character" w:customStyle="1" w:styleId="mord">
    <w:name w:val="mord"/>
    <w:basedOn w:val="DefaultParagraphFont"/>
    <w:rsid w:val="0056186F"/>
  </w:style>
  <w:style w:type="character" w:customStyle="1" w:styleId="mrel">
    <w:name w:val="mrel"/>
    <w:basedOn w:val="DefaultParagraphFont"/>
    <w:rsid w:val="0056186F"/>
  </w:style>
  <w:style w:type="character" w:customStyle="1" w:styleId="mopen">
    <w:name w:val="mopen"/>
    <w:basedOn w:val="DefaultParagraphFont"/>
    <w:rsid w:val="0056186F"/>
  </w:style>
  <w:style w:type="character" w:customStyle="1" w:styleId="mbin">
    <w:name w:val="mbin"/>
    <w:basedOn w:val="DefaultParagraphFont"/>
    <w:rsid w:val="0056186F"/>
  </w:style>
  <w:style w:type="character" w:customStyle="1" w:styleId="mclose">
    <w:name w:val="mclose"/>
    <w:basedOn w:val="DefaultParagraphFont"/>
    <w:rsid w:val="0056186F"/>
  </w:style>
  <w:style w:type="character" w:customStyle="1" w:styleId="vlist-s">
    <w:name w:val="vlist-s"/>
    <w:basedOn w:val="DefaultParagraphFont"/>
    <w:rsid w:val="0056186F"/>
  </w:style>
  <w:style w:type="character" w:styleId="Emphasis">
    <w:name w:val="Emphasis"/>
    <w:basedOn w:val="DefaultParagraphFont"/>
    <w:uiPriority w:val="20"/>
    <w:qFormat/>
    <w:rsid w:val="0056186F"/>
    <w:rPr>
      <w:i/>
      <w:iCs/>
    </w:rPr>
  </w:style>
  <w:style w:type="character" w:customStyle="1" w:styleId="Heading1Char">
    <w:name w:val="Heading 1 Char"/>
    <w:basedOn w:val="DefaultParagraphFont"/>
    <w:link w:val="Heading1"/>
    <w:uiPriority w:val="9"/>
    <w:rsid w:val="00ED2145"/>
    <w:rPr>
      <w:rFonts w:asciiTheme="majorHAnsi" w:eastAsiaTheme="majorEastAsia" w:hAnsiTheme="majorHAnsi" w:cstheme="majorBidi"/>
      <w:color w:val="2E74B5" w:themeColor="accent1" w:themeShade="BF"/>
      <w:sz w:val="32"/>
      <w:szCs w:val="32"/>
    </w:rPr>
  </w:style>
  <w:style w:type="paragraph" w:customStyle="1" w:styleId="my-2">
    <w:name w:val="my-2"/>
    <w:basedOn w:val="Normal"/>
    <w:rsid w:val="005E4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4BEE"/>
    <w:rPr>
      <w:color w:val="0000FF"/>
      <w:u w:val="single"/>
    </w:rPr>
  </w:style>
  <w:style w:type="paragraph" w:styleId="ListParagraph">
    <w:name w:val="List Paragraph"/>
    <w:basedOn w:val="Normal"/>
    <w:uiPriority w:val="34"/>
    <w:qFormat/>
    <w:rsid w:val="00D31DE0"/>
    <w:pPr>
      <w:ind w:left="720"/>
      <w:contextualSpacing/>
    </w:pPr>
  </w:style>
  <w:style w:type="character" w:customStyle="1" w:styleId="ml-05">
    <w:name w:val="ml-0.5"/>
    <w:basedOn w:val="DefaultParagraphFont"/>
    <w:rsid w:val="00E045B8"/>
  </w:style>
  <w:style w:type="character" w:styleId="UnresolvedMention">
    <w:name w:val="Unresolved Mention"/>
    <w:basedOn w:val="DefaultParagraphFont"/>
    <w:uiPriority w:val="99"/>
    <w:semiHidden/>
    <w:unhideWhenUsed/>
    <w:rsid w:val="00401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112">
      <w:bodyDiv w:val="1"/>
      <w:marLeft w:val="0"/>
      <w:marRight w:val="0"/>
      <w:marTop w:val="0"/>
      <w:marBottom w:val="0"/>
      <w:divBdr>
        <w:top w:val="none" w:sz="0" w:space="0" w:color="auto"/>
        <w:left w:val="none" w:sz="0" w:space="0" w:color="auto"/>
        <w:bottom w:val="none" w:sz="0" w:space="0" w:color="auto"/>
        <w:right w:val="none" w:sz="0" w:space="0" w:color="auto"/>
      </w:divBdr>
    </w:div>
    <w:div w:id="7221396">
      <w:bodyDiv w:val="1"/>
      <w:marLeft w:val="0"/>
      <w:marRight w:val="0"/>
      <w:marTop w:val="0"/>
      <w:marBottom w:val="0"/>
      <w:divBdr>
        <w:top w:val="none" w:sz="0" w:space="0" w:color="auto"/>
        <w:left w:val="none" w:sz="0" w:space="0" w:color="auto"/>
        <w:bottom w:val="none" w:sz="0" w:space="0" w:color="auto"/>
        <w:right w:val="none" w:sz="0" w:space="0" w:color="auto"/>
      </w:divBdr>
    </w:div>
    <w:div w:id="7296405">
      <w:bodyDiv w:val="1"/>
      <w:marLeft w:val="0"/>
      <w:marRight w:val="0"/>
      <w:marTop w:val="0"/>
      <w:marBottom w:val="0"/>
      <w:divBdr>
        <w:top w:val="none" w:sz="0" w:space="0" w:color="auto"/>
        <w:left w:val="none" w:sz="0" w:space="0" w:color="auto"/>
        <w:bottom w:val="none" w:sz="0" w:space="0" w:color="auto"/>
        <w:right w:val="none" w:sz="0" w:space="0" w:color="auto"/>
      </w:divBdr>
    </w:div>
    <w:div w:id="57411545">
      <w:bodyDiv w:val="1"/>
      <w:marLeft w:val="0"/>
      <w:marRight w:val="0"/>
      <w:marTop w:val="0"/>
      <w:marBottom w:val="0"/>
      <w:divBdr>
        <w:top w:val="none" w:sz="0" w:space="0" w:color="auto"/>
        <w:left w:val="none" w:sz="0" w:space="0" w:color="auto"/>
        <w:bottom w:val="none" w:sz="0" w:space="0" w:color="auto"/>
        <w:right w:val="none" w:sz="0" w:space="0" w:color="auto"/>
      </w:divBdr>
    </w:div>
    <w:div w:id="65802794">
      <w:bodyDiv w:val="1"/>
      <w:marLeft w:val="0"/>
      <w:marRight w:val="0"/>
      <w:marTop w:val="0"/>
      <w:marBottom w:val="0"/>
      <w:divBdr>
        <w:top w:val="none" w:sz="0" w:space="0" w:color="auto"/>
        <w:left w:val="none" w:sz="0" w:space="0" w:color="auto"/>
        <w:bottom w:val="none" w:sz="0" w:space="0" w:color="auto"/>
        <w:right w:val="none" w:sz="0" w:space="0" w:color="auto"/>
      </w:divBdr>
    </w:div>
    <w:div w:id="79571549">
      <w:bodyDiv w:val="1"/>
      <w:marLeft w:val="0"/>
      <w:marRight w:val="0"/>
      <w:marTop w:val="0"/>
      <w:marBottom w:val="0"/>
      <w:divBdr>
        <w:top w:val="none" w:sz="0" w:space="0" w:color="auto"/>
        <w:left w:val="none" w:sz="0" w:space="0" w:color="auto"/>
        <w:bottom w:val="none" w:sz="0" w:space="0" w:color="auto"/>
        <w:right w:val="none" w:sz="0" w:space="0" w:color="auto"/>
      </w:divBdr>
    </w:div>
    <w:div w:id="118307401">
      <w:bodyDiv w:val="1"/>
      <w:marLeft w:val="0"/>
      <w:marRight w:val="0"/>
      <w:marTop w:val="0"/>
      <w:marBottom w:val="0"/>
      <w:divBdr>
        <w:top w:val="none" w:sz="0" w:space="0" w:color="auto"/>
        <w:left w:val="none" w:sz="0" w:space="0" w:color="auto"/>
        <w:bottom w:val="none" w:sz="0" w:space="0" w:color="auto"/>
        <w:right w:val="none" w:sz="0" w:space="0" w:color="auto"/>
      </w:divBdr>
    </w:div>
    <w:div w:id="165093202">
      <w:bodyDiv w:val="1"/>
      <w:marLeft w:val="0"/>
      <w:marRight w:val="0"/>
      <w:marTop w:val="0"/>
      <w:marBottom w:val="0"/>
      <w:divBdr>
        <w:top w:val="none" w:sz="0" w:space="0" w:color="auto"/>
        <w:left w:val="none" w:sz="0" w:space="0" w:color="auto"/>
        <w:bottom w:val="none" w:sz="0" w:space="0" w:color="auto"/>
        <w:right w:val="none" w:sz="0" w:space="0" w:color="auto"/>
      </w:divBdr>
    </w:div>
    <w:div w:id="179048795">
      <w:bodyDiv w:val="1"/>
      <w:marLeft w:val="0"/>
      <w:marRight w:val="0"/>
      <w:marTop w:val="0"/>
      <w:marBottom w:val="0"/>
      <w:divBdr>
        <w:top w:val="none" w:sz="0" w:space="0" w:color="auto"/>
        <w:left w:val="none" w:sz="0" w:space="0" w:color="auto"/>
        <w:bottom w:val="none" w:sz="0" w:space="0" w:color="auto"/>
        <w:right w:val="none" w:sz="0" w:space="0" w:color="auto"/>
      </w:divBdr>
    </w:div>
    <w:div w:id="203367958">
      <w:bodyDiv w:val="1"/>
      <w:marLeft w:val="0"/>
      <w:marRight w:val="0"/>
      <w:marTop w:val="0"/>
      <w:marBottom w:val="0"/>
      <w:divBdr>
        <w:top w:val="none" w:sz="0" w:space="0" w:color="auto"/>
        <w:left w:val="none" w:sz="0" w:space="0" w:color="auto"/>
        <w:bottom w:val="none" w:sz="0" w:space="0" w:color="auto"/>
        <w:right w:val="none" w:sz="0" w:space="0" w:color="auto"/>
      </w:divBdr>
    </w:div>
    <w:div w:id="235820897">
      <w:bodyDiv w:val="1"/>
      <w:marLeft w:val="0"/>
      <w:marRight w:val="0"/>
      <w:marTop w:val="0"/>
      <w:marBottom w:val="0"/>
      <w:divBdr>
        <w:top w:val="none" w:sz="0" w:space="0" w:color="auto"/>
        <w:left w:val="none" w:sz="0" w:space="0" w:color="auto"/>
        <w:bottom w:val="none" w:sz="0" w:space="0" w:color="auto"/>
        <w:right w:val="none" w:sz="0" w:space="0" w:color="auto"/>
      </w:divBdr>
    </w:div>
    <w:div w:id="300886117">
      <w:bodyDiv w:val="1"/>
      <w:marLeft w:val="0"/>
      <w:marRight w:val="0"/>
      <w:marTop w:val="0"/>
      <w:marBottom w:val="0"/>
      <w:divBdr>
        <w:top w:val="none" w:sz="0" w:space="0" w:color="auto"/>
        <w:left w:val="none" w:sz="0" w:space="0" w:color="auto"/>
        <w:bottom w:val="none" w:sz="0" w:space="0" w:color="auto"/>
        <w:right w:val="none" w:sz="0" w:space="0" w:color="auto"/>
      </w:divBdr>
    </w:div>
    <w:div w:id="320236442">
      <w:bodyDiv w:val="1"/>
      <w:marLeft w:val="0"/>
      <w:marRight w:val="0"/>
      <w:marTop w:val="0"/>
      <w:marBottom w:val="0"/>
      <w:divBdr>
        <w:top w:val="none" w:sz="0" w:space="0" w:color="auto"/>
        <w:left w:val="none" w:sz="0" w:space="0" w:color="auto"/>
        <w:bottom w:val="none" w:sz="0" w:space="0" w:color="auto"/>
        <w:right w:val="none" w:sz="0" w:space="0" w:color="auto"/>
      </w:divBdr>
    </w:div>
    <w:div w:id="393746572">
      <w:bodyDiv w:val="1"/>
      <w:marLeft w:val="0"/>
      <w:marRight w:val="0"/>
      <w:marTop w:val="0"/>
      <w:marBottom w:val="0"/>
      <w:divBdr>
        <w:top w:val="none" w:sz="0" w:space="0" w:color="auto"/>
        <w:left w:val="none" w:sz="0" w:space="0" w:color="auto"/>
        <w:bottom w:val="none" w:sz="0" w:space="0" w:color="auto"/>
        <w:right w:val="none" w:sz="0" w:space="0" w:color="auto"/>
      </w:divBdr>
    </w:div>
    <w:div w:id="447899588">
      <w:bodyDiv w:val="1"/>
      <w:marLeft w:val="0"/>
      <w:marRight w:val="0"/>
      <w:marTop w:val="0"/>
      <w:marBottom w:val="0"/>
      <w:divBdr>
        <w:top w:val="none" w:sz="0" w:space="0" w:color="auto"/>
        <w:left w:val="none" w:sz="0" w:space="0" w:color="auto"/>
        <w:bottom w:val="none" w:sz="0" w:space="0" w:color="auto"/>
        <w:right w:val="none" w:sz="0" w:space="0" w:color="auto"/>
      </w:divBdr>
    </w:div>
    <w:div w:id="472136298">
      <w:bodyDiv w:val="1"/>
      <w:marLeft w:val="0"/>
      <w:marRight w:val="0"/>
      <w:marTop w:val="0"/>
      <w:marBottom w:val="0"/>
      <w:divBdr>
        <w:top w:val="none" w:sz="0" w:space="0" w:color="auto"/>
        <w:left w:val="none" w:sz="0" w:space="0" w:color="auto"/>
        <w:bottom w:val="none" w:sz="0" w:space="0" w:color="auto"/>
        <w:right w:val="none" w:sz="0" w:space="0" w:color="auto"/>
      </w:divBdr>
    </w:div>
    <w:div w:id="477068496">
      <w:bodyDiv w:val="1"/>
      <w:marLeft w:val="0"/>
      <w:marRight w:val="0"/>
      <w:marTop w:val="0"/>
      <w:marBottom w:val="0"/>
      <w:divBdr>
        <w:top w:val="none" w:sz="0" w:space="0" w:color="auto"/>
        <w:left w:val="none" w:sz="0" w:space="0" w:color="auto"/>
        <w:bottom w:val="none" w:sz="0" w:space="0" w:color="auto"/>
        <w:right w:val="none" w:sz="0" w:space="0" w:color="auto"/>
      </w:divBdr>
    </w:div>
    <w:div w:id="479083256">
      <w:bodyDiv w:val="1"/>
      <w:marLeft w:val="0"/>
      <w:marRight w:val="0"/>
      <w:marTop w:val="0"/>
      <w:marBottom w:val="0"/>
      <w:divBdr>
        <w:top w:val="none" w:sz="0" w:space="0" w:color="auto"/>
        <w:left w:val="none" w:sz="0" w:space="0" w:color="auto"/>
        <w:bottom w:val="none" w:sz="0" w:space="0" w:color="auto"/>
        <w:right w:val="none" w:sz="0" w:space="0" w:color="auto"/>
      </w:divBdr>
    </w:div>
    <w:div w:id="511451339">
      <w:bodyDiv w:val="1"/>
      <w:marLeft w:val="0"/>
      <w:marRight w:val="0"/>
      <w:marTop w:val="0"/>
      <w:marBottom w:val="0"/>
      <w:divBdr>
        <w:top w:val="none" w:sz="0" w:space="0" w:color="auto"/>
        <w:left w:val="none" w:sz="0" w:space="0" w:color="auto"/>
        <w:bottom w:val="none" w:sz="0" w:space="0" w:color="auto"/>
        <w:right w:val="none" w:sz="0" w:space="0" w:color="auto"/>
      </w:divBdr>
    </w:div>
    <w:div w:id="550580636">
      <w:bodyDiv w:val="1"/>
      <w:marLeft w:val="0"/>
      <w:marRight w:val="0"/>
      <w:marTop w:val="0"/>
      <w:marBottom w:val="0"/>
      <w:divBdr>
        <w:top w:val="none" w:sz="0" w:space="0" w:color="auto"/>
        <w:left w:val="none" w:sz="0" w:space="0" w:color="auto"/>
        <w:bottom w:val="none" w:sz="0" w:space="0" w:color="auto"/>
        <w:right w:val="none" w:sz="0" w:space="0" w:color="auto"/>
      </w:divBdr>
    </w:div>
    <w:div w:id="594216034">
      <w:bodyDiv w:val="1"/>
      <w:marLeft w:val="0"/>
      <w:marRight w:val="0"/>
      <w:marTop w:val="0"/>
      <w:marBottom w:val="0"/>
      <w:divBdr>
        <w:top w:val="none" w:sz="0" w:space="0" w:color="auto"/>
        <w:left w:val="none" w:sz="0" w:space="0" w:color="auto"/>
        <w:bottom w:val="none" w:sz="0" w:space="0" w:color="auto"/>
        <w:right w:val="none" w:sz="0" w:space="0" w:color="auto"/>
      </w:divBdr>
    </w:div>
    <w:div w:id="606620791">
      <w:bodyDiv w:val="1"/>
      <w:marLeft w:val="0"/>
      <w:marRight w:val="0"/>
      <w:marTop w:val="0"/>
      <w:marBottom w:val="0"/>
      <w:divBdr>
        <w:top w:val="none" w:sz="0" w:space="0" w:color="auto"/>
        <w:left w:val="none" w:sz="0" w:space="0" w:color="auto"/>
        <w:bottom w:val="none" w:sz="0" w:space="0" w:color="auto"/>
        <w:right w:val="none" w:sz="0" w:space="0" w:color="auto"/>
      </w:divBdr>
    </w:div>
    <w:div w:id="607352355">
      <w:bodyDiv w:val="1"/>
      <w:marLeft w:val="0"/>
      <w:marRight w:val="0"/>
      <w:marTop w:val="0"/>
      <w:marBottom w:val="0"/>
      <w:divBdr>
        <w:top w:val="none" w:sz="0" w:space="0" w:color="auto"/>
        <w:left w:val="none" w:sz="0" w:space="0" w:color="auto"/>
        <w:bottom w:val="none" w:sz="0" w:space="0" w:color="auto"/>
        <w:right w:val="none" w:sz="0" w:space="0" w:color="auto"/>
      </w:divBdr>
    </w:div>
    <w:div w:id="650406936">
      <w:bodyDiv w:val="1"/>
      <w:marLeft w:val="0"/>
      <w:marRight w:val="0"/>
      <w:marTop w:val="0"/>
      <w:marBottom w:val="0"/>
      <w:divBdr>
        <w:top w:val="none" w:sz="0" w:space="0" w:color="auto"/>
        <w:left w:val="none" w:sz="0" w:space="0" w:color="auto"/>
        <w:bottom w:val="none" w:sz="0" w:space="0" w:color="auto"/>
        <w:right w:val="none" w:sz="0" w:space="0" w:color="auto"/>
      </w:divBdr>
    </w:div>
    <w:div w:id="684137508">
      <w:bodyDiv w:val="1"/>
      <w:marLeft w:val="0"/>
      <w:marRight w:val="0"/>
      <w:marTop w:val="0"/>
      <w:marBottom w:val="0"/>
      <w:divBdr>
        <w:top w:val="none" w:sz="0" w:space="0" w:color="auto"/>
        <w:left w:val="none" w:sz="0" w:space="0" w:color="auto"/>
        <w:bottom w:val="none" w:sz="0" w:space="0" w:color="auto"/>
        <w:right w:val="none" w:sz="0" w:space="0" w:color="auto"/>
      </w:divBdr>
    </w:div>
    <w:div w:id="715786210">
      <w:bodyDiv w:val="1"/>
      <w:marLeft w:val="0"/>
      <w:marRight w:val="0"/>
      <w:marTop w:val="0"/>
      <w:marBottom w:val="0"/>
      <w:divBdr>
        <w:top w:val="none" w:sz="0" w:space="0" w:color="auto"/>
        <w:left w:val="none" w:sz="0" w:space="0" w:color="auto"/>
        <w:bottom w:val="none" w:sz="0" w:space="0" w:color="auto"/>
        <w:right w:val="none" w:sz="0" w:space="0" w:color="auto"/>
      </w:divBdr>
    </w:div>
    <w:div w:id="802038070">
      <w:bodyDiv w:val="1"/>
      <w:marLeft w:val="0"/>
      <w:marRight w:val="0"/>
      <w:marTop w:val="0"/>
      <w:marBottom w:val="0"/>
      <w:divBdr>
        <w:top w:val="none" w:sz="0" w:space="0" w:color="auto"/>
        <w:left w:val="none" w:sz="0" w:space="0" w:color="auto"/>
        <w:bottom w:val="none" w:sz="0" w:space="0" w:color="auto"/>
        <w:right w:val="none" w:sz="0" w:space="0" w:color="auto"/>
      </w:divBdr>
    </w:div>
    <w:div w:id="808598209">
      <w:bodyDiv w:val="1"/>
      <w:marLeft w:val="0"/>
      <w:marRight w:val="0"/>
      <w:marTop w:val="0"/>
      <w:marBottom w:val="0"/>
      <w:divBdr>
        <w:top w:val="none" w:sz="0" w:space="0" w:color="auto"/>
        <w:left w:val="none" w:sz="0" w:space="0" w:color="auto"/>
        <w:bottom w:val="none" w:sz="0" w:space="0" w:color="auto"/>
        <w:right w:val="none" w:sz="0" w:space="0" w:color="auto"/>
      </w:divBdr>
    </w:div>
    <w:div w:id="823396667">
      <w:bodyDiv w:val="1"/>
      <w:marLeft w:val="0"/>
      <w:marRight w:val="0"/>
      <w:marTop w:val="0"/>
      <w:marBottom w:val="0"/>
      <w:divBdr>
        <w:top w:val="none" w:sz="0" w:space="0" w:color="auto"/>
        <w:left w:val="none" w:sz="0" w:space="0" w:color="auto"/>
        <w:bottom w:val="none" w:sz="0" w:space="0" w:color="auto"/>
        <w:right w:val="none" w:sz="0" w:space="0" w:color="auto"/>
      </w:divBdr>
    </w:div>
    <w:div w:id="857238538">
      <w:bodyDiv w:val="1"/>
      <w:marLeft w:val="0"/>
      <w:marRight w:val="0"/>
      <w:marTop w:val="0"/>
      <w:marBottom w:val="0"/>
      <w:divBdr>
        <w:top w:val="none" w:sz="0" w:space="0" w:color="auto"/>
        <w:left w:val="none" w:sz="0" w:space="0" w:color="auto"/>
        <w:bottom w:val="none" w:sz="0" w:space="0" w:color="auto"/>
        <w:right w:val="none" w:sz="0" w:space="0" w:color="auto"/>
      </w:divBdr>
    </w:div>
    <w:div w:id="941304767">
      <w:bodyDiv w:val="1"/>
      <w:marLeft w:val="0"/>
      <w:marRight w:val="0"/>
      <w:marTop w:val="0"/>
      <w:marBottom w:val="0"/>
      <w:divBdr>
        <w:top w:val="none" w:sz="0" w:space="0" w:color="auto"/>
        <w:left w:val="none" w:sz="0" w:space="0" w:color="auto"/>
        <w:bottom w:val="none" w:sz="0" w:space="0" w:color="auto"/>
        <w:right w:val="none" w:sz="0" w:space="0" w:color="auto"/>
      </w:divBdr>
    </w:div>
    <w:div w:id="957371751">
      <w:bodyDiv w:val="1"/>
      <w:marLeft w:val="0"/>
      <w:marRight w:val="0"/>
      <w:marTop w:val="0"/>
      <w:marBottom w:val="0"/>
      <w:divBdr>
        <w:top w:val="none" w:sz="0" w:space="0" w:color="auto"/>
        <w:left w:val="none" w:sz="0" w:space="0" w:color="auto"/>
        <w:bottom w:val="none" w:sz="0" w:space="0" w:color="auto"/>
        <w:right w:val="none" w:sz="0" w:space="0" w:color="auto"/>
      </w:divBdr>
    </w:div>
    <w:div w:id="1006984744">
      <w:bodyDiv w:val="1"/>
      <w:marLeft w:val="0"/>
      <w:marRight w:val="0"/>
      <w:marTop w:val="0"/>
      <w:marBottom w:val="0"/>
      <w:divBdr>
        <w:top w:val="none" w:sz="0" w:space="0" w:color="auto"/>
        <w:left w:val="none" w:sz="0" w:space="0" w:color="auto"/>
        <w:bottom w:val="none" w:sz="0" w:space="0" w:color="auto"/>
        <w:right w:val="none" w:sz="0" w:space="0" w:color="auto"/>
      </w:divBdr>
    </w:div>
    <w:div w:id="1045056782">
      <w:bodyDiv w:val="1"/>
      <w:marLeft w:val="0"/>
      <w:marRight w:val="0"/>
      <w:marTop w:val="0"/>
      <w:marBottom w:val="0"/>
      <w:divBdr>
        <w:top w:val="none" w:sz="0" w:space="0" w:color="auto"/>
        <w:left w:val="none" w:sz="0" w:space="0" w:color="auto"/>
        <w:bottom w:val="none" w:sz="0" w:space="0" w:color="auto"/>
        <w:right w:val="none" w:sz="0" w:space="0" w:color="auto"/>
      </w:divBdr>
    </w:div>
    <w:div w:id="1066682968">
      <w:bodyDiv w:val="1"/>
      <w:marLeft w:val="0"/>
      <w:marRight w:val="0"/>
      <w:marTop w:val="0"/>
      <w:marBottom w:val="0"/>
      <w:divBdr>
        <w:top w:val="none" w:sz="0" w:space="0" w:color="auto"/>
        <w:left w:val="none" w:sz="0" w:space="0" w:color="auto"/>
        <w:bottom w:val="none" w:sz="0" w:space="0" w:color="auto"/>
        <w:right w:val="none" w:sz="0" w:space="0" w:color="auto"/>
      </w:divBdr>
    </w:div>
    <w:div w:id="1081831310">
      <w:bodyDiv w:val="1"/>
      <w:marLeft w:val="0"/>
      <w:marRight w:val="0"/>
      <w:marTop w:val="0"/>
      <w:marBottom w:val="0"/>
      <w:divBdr>
        <w:top w:val="none" w:sz="0" w:space="0" w:color="auto"/>
        <w:left w:val="none" w:sz="0" w:space="0" w:color="auto"/>
        <w:bottom w:val="none" w:sz="0" w:space="0" w:color="auto"/>
        <w:right w:val="none" w:sz="0" w:space="0" w:color="auto"/>
      </w:divBdr>
    </w:div>
    <w:div w:id="1088386913">
      <w:bodyDiv w:val="1"/>
      <w:marLeft w:val="0"/>
      <w:marRight w:val="0"/>
      <w:marTop w:val="0"/>
      <w:marBottom w:val="0"/>
      <w:divBdr>
        <w:top w:val="none" w:sz="0" w:space="0" w:color="auto"/>
        <w:left w:val="none" w:sz="0" w:space="0" w:color="auto"/>
        <w:bottom w:val="none" w:sz="0" w:space="0" w:color="auto"/>
        <w:right w:val="none" w:sz="0" w:space="0" w:color="auto"/>
      </w:divBdr>
    </w:div>
    <w:div w:id="1107047027">
      <w:bodyDiv w:val="1"/>
      <w:marLeft w:val="0"/>
      <w:marRight w:val="0"/>
      <w:marTop w:val="0"/>
      <w:marBottom w:val="0"/>
      <w:divBdr>
        <w:top w:val="none" w:sz="0" w:space="0" w:color="auto"/>
        <w:left w:val="none" w:sz="0" w:space="0" w:color="auto"/>
        <w:bottom w:val="none" w:sz="0" w:space="0" w:color="auto"/>
        <w:right w:val="none" w:sz="0" w:space="0" w:color="auto"/>
      </w:divBdr>
    </w:div>
    <w:div w:id="1124083203">
      <w:bodyDiv w:val="1"/>
      <w:marLeft w:val="0"/>
      <w:marRight w:val="0"/>
      <w:marTop w:val="0"/>
      <w:marBottom w:val="0"/>
      <w:divBdr>
        <w:top w:val="none" w:sz="0" w:space="0" w:color="auto"/>
        <w:left w:val="none" w:sz="0" w:space="0" w:color="auto"/>
        <w:bottom w:val="none" w:sz="0" w:space="0" w:color="auto"/>
        <w:right w:val="none" w:sz="0" w:space="0" w:color="auto"/>
      </w:divBdr>
    </w:div>
    <w:div w:id="1135172680">
      <w:bodyDiv w:val="1"/>
      <w:marLeft w:val="0"/>
      <w:marRight w:val="0"/>
      <w:marTop w:val="0"/>
      <w:marBottom w:val="0"/>
      <w:divBdr>
        <w:top w:val="none" w:sz="0" w:space="0" w:color="auto"/>
        <w:left w:val="none" w:sz="0" w:space="0" w:color="auto"/>
        <w:bottom w:val="none" w:sz="0" w:space="0" w:color="auto"/>
        <w:right w:val="none" w:sz="0" w:space="0" w:color="auto"/>
      </w:divBdr>
    </w:div>
    <w:div w:id="1144784559">
      <w:bodyDiv w:val="1"/>
      <w:marLeft w:val="0"/>
      <w:marRight w:val="0"/>
      <w:marTop w:val="0"/>
      <w:marBottom w:val="0"/>
      <w:divBdr>
        <w:top w:val="none" w:sz="0" w:space="0" w:color="auto"/>
        <w:left w:val="none" w:sz="0" w:space="0" w:color="auto"/>
        <w:bottom w:val="none" w:sz="0" w:space="0" w:color="auto"/>
        <w:right w:val="none" w:sz="0" w:space="0" w:color="auto"/>
      </w:divBdr>
    </w:div>
    <w:div w:id="1188569175">
      <w:bodyDiv w:val="1"/>
      <w:marLeft w:val="0"/>
      <w:marRight w:val="0"/>
      <w:marTop w:val="0"/>
      <w:marBottom w:val="0"/>
      <w:divBdr>
        <w:top w:val="none" w:sz="0" w:space="0" w:color="auto"/>
        <w:left w:val="none" w:sz="0" w:space="0" w:color="auto"/>
        <w:bottom w:val="none" w:sz="0" w:space="0" w:color="auto"/>
        <w:right w:val="none" w:sz="0" w:space="0" w:color="auto"/>
      </w:divBdr>
    </w:div>
    <w:div w:id="1232695781">
      <w:bodyDiv w:val="1"/>
      <w:marLeft w:val="0"/>
      <w:marRight w:val="0"/>
      <w:marTop w:val="0"/>
      <w:marBottom w:val="0"/>
      <w:divBdr>
        <w:top w:val="none" w:sz="0" w:space="0" w:color="auto"/>
        <w:left w:val="none" w:sz="0" w:space="0" w:color="auto"/>
        <w:bottom w:val="none" w:sz="0" w:space="0" w:color="auto"/>
        <w:right w:val="none" w:sz="0" w:space="0" w:color="auto"/>
      </w:divBdr>
    </w:div>
    <w:div w:id="1241867857">
      <w:bodyDiv w:val="1"/>
      <w:marLeft w:val="0"/>
      <w:marRight w:val="0"/>
      <w:marTop w:val="0"/>
      <w:marBottom w:val="0"/>
      <w:divBdr>
        <w:top w:val="none" w:sz="0" w:space="0" w:color="auto"/>
        <w:left w:val="none" w:sz="0" w:space="0" w:color="auto"/>
        <w:bottom w:val="none" w:sz="0" w:space="0" w:color="auto"/>
        <w:right w:val="none" w:sz="0" w:space="0" w:color="auto"/>
      </w:divBdr>
    </w:div>
    <w:div w:id="1263298415">
      <w:bodyDiv w:val="1"/>
      <w:marLeft w:val="0"/>
      <w:marRight w:val="0"/>
      <w:marTop w:val="0"/>
      <w:marBottom w:val="0"/>
      <w:divBdr>
        <w:top w:val="none" w:sz="0" w:space="0" w:color="auto"/>
        <w:left w:val="none" w:sz="0" w:space="0" w:color="auto"/>
        <w:bottom w:val="none" w:sz="0" w:space="0" w:color="auto"/>
        <w:right w:val="none" w:sz="0" w:space="0" w:color="auto"/>
      </w:divBdr>
    </w:div>
    <w:div w:id="1268657078">
      <w:bodyDiv w:val="1"/>
      <w:marLeft w:val="0"/>
      <w:marRight w:val="0"/>
      <w:marTop w:val="0"/>
      <w:marBottom w:val="0"/>
      <w:divBdr>
        <w:top w:val="none" w:sz="0" w:space="0" w:color="auto"/>
        <w:left w:val="none" w:sz="0" w:space="0" w:color="auto"/>
        <w:bottom w:val="none" w:sz="0" w:space="0" w:color="auto"/>
        <w:right w:val="none" w:sz="0" w:space="0" w:color="auto"/>
      </w:divBdr>
    </w:div>
    <w:div w:id="1456560540">
      <w:bodyDiv w:val="1"/>
      <w:marLeft w:val="0"/>
      <w:marRight w:val="0"/>
      <w:marTop w:val="0"/>
      <w:marBottom w:val="0"/>
      <w:divBdr>
        <w:top w:val="none" w:sz="0" w:space="0" w:color="auto"/>
        <w:left w:val="none" w:sz="0" w:space="0" w:color="auto"/>
        <w:bottom w:val="none" w:sz="0" w:space="0" w:color="auto"/>
        <w:right w:val="none" w:sz="0" w:space="0" w:color="auto"/>
      </w:divBdr>
    </w:div>
    <w:div w:id="1465461703">
      <w:bodyDiv w:val="1"/>
      <w:marLeft w:val="0"/>
      <w:marRight w:val="0"/>
      <w:marTop w:val="0"/>
      <w:marBottom w:val="0"/>
      <w:divBdr>
        <w:top w:val="none" w:sz="0" w:space="0" w:color="auto"/>
        <w:left w:val="none" w:sz="0" w:space="0" w:color="auto"/>
        <w:bottom w:val="none" w:sz="0" w:space="0" w:color="auto"/>
        <w:right w:val="none" w:sz="0" w:space="0" w:color="auto"/>
      </w:divBdr>
    </w:div>
    <w:div w:id="1485585898">
      <w:bodyDiv w:val="1"/>
      <w:marLeft w:val="0"/>
      <w:marRight w:val="0"/>
      <w:marTop w:val="0"/>
      <w:marBottom w:val="0"/>
      <w:divBdr>
        <w:top w:val="none" w:sz="0" w:space="0" w:color="auto"/>
        <w:left w:val="none" w:sz="0" w:space="0" w:color="auto"/>
        <w:bottom w:val="none" w:sz="0" w:space="0" w:color="auto"/>
        <w:right w:val="none" w:sz="0" w:space="0" w:color="auto"/>
      </w:divBdr>
    </w:div>
    <w:div w:id="1568492424">
      <w:bodyDiv w:val="1"/>
      <w:marLeft w:val="0"/>
      <w:marRight w:val="0"/>
      <w:marTop w:val="0"/>
      <w:marBottom w:val="0"/>
      <w:divBdr>
        <w:top w:val="none" w:sz="0" w:space="0" w:color="auto"/>
        <w:left w:val="none" w:sz="0" w:space="0" w:color="auto"/>
        <w:bottom w:val="none" w:sz="0" w:space="0" w:color="auto"/>
        <w:right w:val="none" w:sz="0" w:space="0" w:color="auto"/>
      </w:divBdr>
    </w:div>
    <w:div w:id="1600405834">
      <w:bodyDiv w:val="1"/>
      <w:marLeft w:val="0"/>
      <w:marRight w:val="0"/>
      <w:marTop w:val="0"/>
      <w:marBottom w:val="0"/>
      <w:divBdr>
        <w:top w:val="none" w:sz="0" w:space="0" w:color="auto"/>
        <w:left w:val="none" w:sz="0" w:space="0" w:color="auto"/>
        <w:bottom w:val="none" w:sz="0" w:space="0" w:color="auto"/>
        <w:right w:val="none" w:sz="0" w:space="0" w:color="auto"/>
      </w:divBdr>
    </w:div>
    <w:div w:id="1609581969">
      <w:bodyDiv w:val="1"/>
      <w:marLeft w:val="0"/>
      <w:marRight w:val="0"/>
      <w:marTop w:val="0"/>
      <w:marBottom w:val="0"/>
      <w:divBdr>
        <w:top w:val="none" w:sz="0" w:space="0" w:color="auto"/>
        <w:left w:val="none" w:sz="0" w:space="0" w:color="auto"/>
        <w:bottom w:val="none" w:sz="0" w:space="0" w:color="auto"/>
        <w:right w:val="none" w:sz="0" w:space="0" w:color="auto"/>
      </w:divBdr>
    </w:div>
    <w:div w:id="1666590834">
      <w:bodyDiv w:val="1"/>
      <w:marLeft w:val="0"/>
      <w:marRight w:val="0"/>
      <w:marTop w:val="0"/>
      <w:marBottom w:val="0"/>
      <w:divBdr>
        <w:top w:val="none" w:sz="0" w:space="0" w:color="auto"/>
        <w:left w:val="none" w:sz="0" w:space="0" w:color="auto"/>
        <w:bottom w:val="none" w:sz="0" w:space="0" w:color="auto"/>
        <w:right w:val="none" w:sz="0" w:space="0" w:color="auto"/>
      </w:divBdr>
    </w:div>
    <w:div w:id="1726174738">
      <w:bodyDiv w:val="1"/>
      <w:marLeft w:val="0"/>
      <w:marRight w:val="0"/>
      <w:marTop w:val="0"/>
      <w:marBottom w:val="0"/>
      <w:divBdr>
        <w:top w:val="none" w:sz="0" w:space="0" w:color="auto"/>
        <w:left w:val="none" w:sz="0" w:space="0" w:color="auto"/>
        <w:bottom w:val="none" w:sz="0" w:space="0" w:color="auto"/>
        <w:right w:val="none" w:sz="0" w:space="0" w:color="auto"/>
      </w:divBdr>
    </w:div>
    <w:div w:id="1770275312">
      <w:bodyDiv w:val="1"/>
      <w:marLeft w:val="0"/>
      <w:marRight w:val="0"/>
      <w:marTop w:val="0"/>
      <w:marBottom w:val="0"/>
      <w:divBdr>
        <w:top w:val="none" w:sz="0" w:space="0" w:color="auto"/>
        <w:left w:val="none" w:sz="0" w:space="0" w:color="auto"/>
        <w:bottom w:val="none" w:sz="0" w:space="0" w:color="auto"/>
        <w:right w:val="none" w:sz="0" w:space="0" w:color="auto"/>
      </w:divBdr>
    </w:div>
    <w:div w:id="2013146369">
      <w:bodyDiv w:val="1"/>
      <w:marLeft w:val="0"/>
      <w:marRight w:val="0"/>
      <w:marTop w:val="0"/>
      <w:marBottom w:val="0"/>
      <w:divBdr>
        <w:top w:val="none" w:sz="0" w:space="0" w:color="auto"/>
        <w:left w:val="none" w:sz="0" w:space="0" w:color="auto"/>
        <w:bottom w:val="none" w:sz="0" w:space="0" w:color="auto"/>
        <w:right w:val="none" w:sz="0" w:space="0" w:color="auto"/>
      </w:divBdr>
    </w:div>
    <w:div w:id="2014407596">
      <w:bodyDiv w:val="1"/>
      <w:marLeft w:val="0"/>
      <w:marRight w:val="0"/>
      <w:marTop w:val="0"/>
      <w:marBottom w:val="0"/>
      <w:divBdr>
        <w:top w:val="none" w:sz="0" w:space="0" w:color="auto"/>
        <w:left w:val="none" w:sz="0" w:space="0" w:color="auto"/>
        <w:bottom w:val="none" w:sz="0" w:space="0" w:color="auto"/>
        <w:right w:val="none" w:sz="0" w:space="0" w:color="auto"/>
      </w:divBdr>
    </w:div>
    <w:div w:id="2034186616">
      <w:bodyDiv w:val="1"/>
      <w:marLeft w:val="0"/>
      <w:marRight w:val="0"/>
      <w:marTop w:val="0"/>
      <w:marBottom w:val="0"/>
      <w:divBdr>
        <w:top w:val="none" w:sz="0" w:space="0" w:color="auto"/>
        <w:left w:val="none" w:sz="0" w:space="0" w:color="auto"/>
        <w:bottom w:val="none" w:sz="0" w:space="0" w:color="auto"/>
        <w:right w:val="none" w:sz="0" w:space="0" w:color="auto"/>
      </w:divBdr>
    </w:div>
    <w:div w:id="2045397093">
      <w:bodyDiv w:val="1"/>
      <w:marLeft w:val="0"/>
      <w:marRight w:val="0"/>
      <w:marTop w:val="0"/>
      <w:marBottom w:val="0"/>
      <w:divBdr>
        <w:top w:val="none" w:sz="0" w:space="0" w:color="auto"/>
        <w:left w:val="none" w:sz="0" w:space="0" w:color="auto"/>
        <w:bottom w:val="none" w:sz="0" w:space="0" w:color="auto"/>
        <w:right w:val="none" w:sz="0" w:space="0" w:color="auto"/>
      </w:divBdr>
    </w:div>
    <w:div w:id="2074619929">
      <w:bodyDiv w:val="1"/>
      <w:marLeft w:val="0"/>
      <w:marRight w:val="0"/>
      <w:marTop w:val="0"/>
      <w:marBottom w:val="0"/>
      <w:divBdr>
        <w:top w:val="none" w:sz="0" w:space="0" w:color="auto"/>
        <w:left w:val="none" w:sz="0" w:space="0" w:color="auto"/>
        <w:bottom w:val="none" w:sz="0" w:space="0" w:color="auto"/>
        <w:right w:val="none" w:sz="0" w:space="0" w:color="auto"/>
      </w:divBdr>
    </w:div>
    <w:div w:id="2080128621">
      <w:bodyDiv w:val="1"/>
      <w:marLeft w:val="0"/>
      <w:marRight w:val="0"/>
      <w:marTop w:val="0"/>
      <w:marBottom w:val="0"/>
      <w:divBdr>
        <w:top w:val="none" w:sz="0" w:space="0" w:color="auto"/>
        <w:left w:val="none" w:sz="0" w:space="0" w:color="auto"/>
        <w:bottom w:val="none" w:sz="0" w:space="0" w:color="auto"/>
        <w:right w:val="none" w:sz="0" w:space="0" w:color="auto"/>
      </w:divBdr>
    </w:div>
    <w:div w:id="209905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jh.27074" TargetMode="External"/><Relationship Id="rId13" Type="http://schemas.openxmlformats.org/officeDocument/2006/relationships/hyperlink" Target="https://gendermedjournal.it/r.php?v=3148&amp;a=31294" TargetMode="External"/><Relationship Id="rId18" Type="http://schemas.openxmlformats.org/officeDocument/2006/relationships/hyperlink" Target="https://doi.org/10.61386/imj.v18i1.58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233/ch-189013" TargetMode="External"/><Relationship Id="rId7" Type="http://schemas.openxmlformats.org/officeDocument/2006/relationships/hyperlink" Target="https://doi.org/10.1002/hem3.70032" TargetMode="External"/><Relationship Id="rId12" Type="http://schemas.openxmlformats.org/officeDocument/2006/relationships/hyperlink" Target="https://doi.org/10.1038/nri.2016.90" TargetMode="External"/><Relationship Id="rId17" Type="http://schemas.openxmlformats.org/officeDocument/2006/relationships/hyperlink" Target="https://doi.org/10.7759/cureus.1101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90/jcm13237224" TargetMode="External"/><Relationship Id="rId20" Type="http://schemas.openxmlformats.org/officeDocument/2006/relationships/hyperlink" Target="https://doi.org/10.1111/bjh.1233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72/2161-1149.100013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metabol.2008.04.015" TargetMode="External"/><Relationship Id="rId23" Type="http://schemas.openxmlformats.org/officeDocument/2006/relationships/hyperlink" Target="https://doi.org/10.1007/978-3-319-06713-1_6" TargetMode="External"/><Relationship Id="rId28" Type="http://schemas.openxmlformats.org/officeDocument/2006/relationships/header" Target="header3.xml"/><Relationship Id="rId10" Type="http://schemas.openxmlformats.org/officeDocument/2006/relationships/hyperlink" Target="https://doi.org/10.5455/medscience.2024.06.054" TargetMode="External"/><Relationship Id="rId19" Type="http://schemas.openxmlformats.org/officeDocument/2006/relationships/hyperlink" Target="https://doi.org/10.1080/03630269.2023.230102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hoc.2022.06.005" TargetMode="External"/><Relationship Id="rId14" Type="http://schemas.openxmlformats.org/officeDocument/2006/relationships/hyperlink" Target="https://doi.org/10.1038/nri2394" TargetMode="External"/><Relationship Id="rId22" Type="http://schemas.openxmlformats.org/officeDocument/2006/relationships/hyperlink" Target="https://doi.org/10.21203/rs.3.rs-6874061/v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20</Pages>
  <Words>5665</Words>
  <Characters>32294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Marhils</dc:creator>
  <cp:keywords/>
  <dc:description/>
  <cp:lastModifiedBy>SDI 1084</cp:lastModifiedBy>
  <cp:revision>7</cp:revision>
  <dcterms:created xsi:type="dcterms:W3CDTF">2025-10-19T09:50:00Z</dcterms:created>
  <dcterms:modified xsi:type="dcterms:W3CDTF">2025-10-23T09:58:00Z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2407a2b7-b864-49ec-8570-765a4fa99dd3</vt:lpwstr>
  </property>
</Properties>
</file>