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409A" w14:textId="41319387" w:rsidR="00F11208" w:rsidRPr="00C43934" w:rsidRDefault="00F11208" w:rsidP="00E2053D">
      <w:pPr>
        <w:jc w:val="center"/>
        <w:rPr>
          <w:rFonts w:asciiTheme="majorBidi" w:hAnsiTheme="majorBidi" w:cstheme="majorBidi"/>
          <w:b/>
          <w:bCs/>
          <w:sz w:val="32"/>
          <w:szCs w:val="32"/>
          <w:rtl/>
        </w:rPr>
      </w:pPr>
      <w:r w:rsidRPr="00C43934">
        <w:rPr>
          <w:rFonts w:asciiTheme="majorBidi" w:hAnsiTheme="majorBidi" w:cstheme="majorBidi"/>
          <w:b/>
          <w:bCs/>
          <w:sz w:val="32"/>
          <w:szCs w:val="32"/>
        </w:rPr>
        <w:t xml:space="preserve">Effect of </w:t>
      </w:r>
      <w:r w:rsidR="000E1E83" w:rsidRPr="00C43934">
        <w:rPr>
          <w:rFonts w:asciiTheme="majorBidi" w:hAnsiTheme="majorBidi" w:cstheme="majorBidi"/>
          <w:b/>
          <w:bCs/>
          <w:sz w:val="32"/>
          <w:szCs w:val="32"/>
        </w:rPr>
        <w:t>anti-salinity o</w:t>
      </w:r>
      <w:r w:rsidRPr="00C43934">
        <w:rPr>
          <w:rFonts w:asciiTheme="majorBidi" w:hAnsiTheme="majorBidi" w:cstheme="majorBidi"/>
          <w:b/>
          <w:bCs/>
          <w:sz w:val="32"/>
          <w:szCs w:val="32"/>
        </w:rPr>
        <w:t xml:space="preserve">rganic </w:t>
      </w:r>
      <w:r w:rsidR="000E1E83" w:rsidRPr="00C43934">
        <w:rPr>
          <w:rFonts w:asciiTheme="majorBidi" w:hAnsiTheme="majorBidi" w:cstheme="majorBidi"/>
          <w:b/>
          <w:bCs/>
          <w:sz w:val="32"/>
          <w:szCs w:val="32"/>
        </w:rPr>
        <w:t>f</w:t>
      </w:r>
      <w:r w:rsidRPr="00C43934">
        <w:rPr>
          <w:rFonts w:asciiTheme="majorBidi" w:hAnsiTheme="majorBidi" w:cstheme="majorBidi"/>
          <w:b/>
          <w:bCs/>
          <w:sz w:val="32"/>
          <w:szCs w:val="32"/>
        </w:rPr>
        <w:t xml:space="preserve">ertilizer </w:t>
      </w:r>
      <w:r w:rsidR="000E1E83" w:rsidRPr="00C43934">
        <w:rPr>
          <w:rFonts w:asciiTheme="majorBidi" w:hAnsiTheme="majorBidi" w:cstheme="majorBidi"/>
          <w:b/>
          <w:bCs/>
          <w:sz w:val="32"/>
          <w:szCs w:val="32"/>
        </w:rPr>
        <w:t>a</w:t>
      </w:r>
      <w:r w:rsidRPr="00C43934">
        <w:rPr>
          <w:rFonts w:asciiTheme="majorBidi" w:hAnsiTheme="majorBidi" w:cstheme="majorBidi"/>
          <w:b/>
          <w:bCs/>
          <w:sz w:val="32"/>
          <w:szCs w:val="32"/>
        </w:rPr>
        <w:t xml:space="preserve">nd Proline on </w:t>
      </w:r>
      <w:r w:rsidR="000E1E83" w:rsidRPr="00C43934">
        <w:rPr>
          <w:rFonts w:asciiTheme="majorBidi" w:hAnsiTheme="majorBidi" w:cstheme="majorBidi"/>
          <w:b/>
          <w:bCs/>
          <w:sz w:val="32"/>
          <w:szCs w:val="32"/>
        </w:rPr>
        <w:t>s</w:t>
      </w:r>
      <w:r w:rsidRPr="00C43934">
        <w:rPr>
          <w:rFonts w:asciiTheme="majorBidi" w:hAnsiTheme="majorBidi" w:cstheme="majorBidi"/>
          <w:b/>
          <w:bCs/>
          <w:sz w:val="32"/>
          <w:szCs w:val="32"/>
        </w:rPr>
        <w:t xml:space="preserve">ome </w:t>
      </w:r>
      <w:r w:rsidR="000E1E83" w:rsidRPr="00C43934">
        <w:rPr>
          <w:rFonts w:asciiTheme="majorBidi" w:hAnsiTheme="majorBidi" w:cstheme="majorBidi"/>
          <w:b/>
          <w:bCs/>
          <w:sz w:val="32"/>
          <w:szCs w:val="32"/>
        </w:rPr>
        <w:t>c</w:t>
      </w:r>
      <w:r w:rsidRPr="00C43934">
        <w:rPr>
          <w:rFonts w:asciiTheme="majorBidi" w:hAnsiTheme="majorBidi" w:cstheme="majorBidi"/>
          <w:b/>
          <w:bCs/>
          <w:sz w:val="32"/>
          <w:szCs w:val="32"/>
        </w:rPr>
        <w:t xml:space="preserve">hemical </w:t>
      </w:r>
      <w:r w:rsidR="000E1E83" w:rsidRPr="00C43934">
        <w:rPr>
          <w:rFonts w:asciiTheme="majorBidi" w:hAnsiTheme="majorBidi" w:cstheme="majorBidi"/>
          <w:b/>
          <w:bCs/>
          <w:sz w:val="32"/>
          <w:szCs w:val="32"/>
        </w:rPr>
        <w:t>i</w:t>
      </w:r>
      <w:r w:rsidRPr="00C43934">
        <w:rPr>
          <w:rFonts w:asciiTheme="majorBidi" w:hAnsiTheme="majorBidi" w:cstheme="majorBidi"/>
          <w:b/>
          <w:bCs/>
          <w:sz w:val="32"/>
          <w:szCs w:val="32"/>
        </w:rPr>
        <w:t xml:space="preserve">ndicators of </w:t>
      </w:r>
      <w:r w:rsidR="000E1E83" w:rsidRPr="00C43934">
        <w:rPr>
          <w:rFonts w:asciiTheme="majorBidi" w:hAnsiTheme="majorBidi" w:cstheme="majorBidi"/>
          <w:b/>
          <w:bCs/>
          <w:sz w:val="32"/>
          <w:szCs w:val="32"/>
        </w:rPr>
        <w:t>s</w:t>
      </w:r>
      <w:r w:rsidRPr="00C43934">
        <w:rPr>
          <w:rFonts w:asciiTheme="majorBidi" w:hAnsiTheme="majorBidi" w:cstheme="majorBidi"/>
          <w:b/>
          <w:bCs/>
          <w:sz w:val="32"/>
          <w:szCs w:val="32"/>
        </w:rPr>
        <w:t xml:space="preserve">trawberry </w:t>
      </w:r>
      <w:r w:rsidR="00E2053D" w:rsidRPr="00C43934">
        <w:rPr>
          <w:rFonts w:asciiTheme="majorBidi" w:hAnsiTheme="majorBidi" w:cstheme="majorBidi"/>
          <w:b/>
          <w:bCs/>
          <w:sz w:val="32"/>
          <w:szCs w:val="32"/>
        </w:rPr>
        <w:t>under</w:t>
      </w:r>
      <w:r w:rsidRPr="00C43934">
        <w:rPr>
          <w:rFonts w:asciiTheme="majorBidi" w:hAnsiTheme="majorBidi" w:cstheme="majorBidi"/>
          <w:b/>
          <w:bCs/>
          <w:sz w:val="32"/>
          <w:szCs w:val="32"/>
        </w:rPr>
        <w:t xml:space="preserve"> </w:t>
      </w:r>
      <w:r w:rsidR="00E2053D" w:rsidRPr="00C43934">
        <w:rPr>
          <w:rFonts w:asciiTheme="majorBidi" w:hAnsiTheme="majorBidi" w:cstheme="majorBidi"/>
          <w:b/>
          <w:bCs/>
          <w:sz w:val="32"/>
          <w:szCs w:val="32"/>
        </w:rPr>
        <w:t>u</w:t>
      </w:r>
      <w:r w:rsidRPr="00C43934">
        <w:rPr>
          <w:rFonts w:asciiTheme="majorBidi" w:hAnsiTheme="majorBidi" w:cstheme="majorBidi"/>
          <w:b/>
          <w:bCs/>
          <w:sz w:val="32"/>
          <w:szCs w:val="32"/>
        </w:rPr>
        <w:t xml:space="preserve">nventilated </w:t>
      </w:r>
      <w:r w:rsidR="00E2053D" w:rsidRPr="00C43934">
        <w:rPr>
          <w:rFonts w:asciiTheme="majorBidi" w:hAnsiTheme="majorBidi" w:cstheme="majorBidi"/>
          <w:b/>
          <w:bCs/>
          <w:sz w:val="32"/>
          <w:szCs w:val="32"/>
        </w:rPr>
        <w:t>g</w:t>
      </w:r>
      <w:r w:rsidRPr="00C43934">
        <w:rPr>
          <w:rFonts w:asciiTheme="majorBidi" w:hAnsiTheme="majorBidi" w:cstheme="majorBidi"/>
          <w:b/>
          <w:bCs/>
          <w:sz w:val="32"/>
          <w:szCs w:val="32"/>
        </w:rPr>
        <w:t>reenhous</w:t>
      </w:r>
      <w:r w:rsidR="00E2053D" w:rsidRPr="00C43934">
        <w:rPr>
          <w:rFonts w:asciiTheme="majorBidi" w:hAnsiTheme="majorBidi" w:cstheme="majorBidi"/>
          <w:b/>
          <w:bCs/>
          <w:sz w:val="32"/>
          <w:szCs w:val="32"/>
        </w:rPr>
        <w:t xml:space="preserve">e conditions </w:t>
      </w:r>
    </w:p>
    <w:p w14:paraId="56ECE6DF" w14:textId="1C6DE588" w:rsidR="00F11208" w:rsidRDefault="00F11208"/>
    <w:p w14:paraId="3F0B4A3A" w14:textId="77777777" w:rsidR="00B174B7" w:rsidRPr="00E2053D" w:rsidRDefault="00B174B7"/>
    <w:p w14:paraId="26F95B79" w14:textId="77777777" w:rsidR="00FC7544" w:rsidRPr="00E2053D" w:rsidRDefault="00FC7544" w:rsidP="00FC7544">
      <w:pPr>
        <w:rPr>
          <w:rFonts w:asciiTheme="majorBidi" w:hAnsiTheme="majorBidi" w:cstheme="majorBidi"/>
          <w:b/>
          <w:bCs/>
        </w:rPr>
      </w:pPr>
      <w:r w:rsidRPr="00E2053D">
        <w:rPr>
          <w:rFonts w:asciiTheme="majorBidi" w:hAnsiTheme="majorBidi" w:cstheme="majorBidi"/>
          <w:b/>
          <w:bCs/>
        </w:rPr>
        <w:t>Abstract</w:t>
      </w:r>
    </w:p>
    <w:p w14:paraId="507C2E55" w14:textId="44BC3544" w:rsidR="00401DFA" w:rsidRPr="00E2053D" w:rsidRDefault="009C0033" w:rsidP="009C0033">
      <w:pPr>
        <w:jc w:val="both"/>
        <w:rPr>
          <w:rFonts w:asciiTheme="majorBidi" w:hAnsiTheme="majorBidi" w:cstheme="majorBidi"/>
        </w:rPr>
      </w:pPr>
      <w:r>
        <w:rPr>
          <w:rFonts w:asciiTheme="majorBidi" w:hAnsiTheme="majorBidi" w:cstheme="majorBidi"/>
        </w:rPr>
        <w:t>A study</w:t>
      </w:r>
      <w:r w:rsidR="00FC7544" w:rsidRPr="00E2053D">
        <w:rPr>
          <w:rFonts w:asciiTheme="majorBidi" w:hAnsiTheme="majorBidi" w:cstheme="majorBidi"/>
        </w:rPr>
        <w:t xml:space="preserve"> was conducted at the nursery of the Najaf Agriculture Directorate from November 1, 2024, to March 25, 2025. The study aimed to evaluate the effect of adding Anti-Salting fertilizer at a concentration of (0, 5, and 10 ml</w:t>
      </w:r>
      <w:r w:rsidR="008A27CF" w:rsidRPr="00E2053D">
        <w:rPr>
          <w:rFonts w:asciiTheme="majorBidi" w:hAnsiTheme="majorBidi" w:cstheme="majorBidi"/>
        </w:rPr>
        <w:t>.</w:t>
      </w:r>
      <w:r w:rsidR="00FC7544" w:rsidRPr="00E2053D">
        <w:rPr>
          <w:rFonts w:asciiTheme="majorBidi" w:hAnsiTheme="majorBidi" w:cstheme="majorBidi"/>
        </w:rPr>
        <w:t>L</w:t>
      </w:r>
      <w:r w:rsidR="00FC7544" w:rsidRPr="00E2053D">
        <w:rPr>
          <w:rFonts w:asciiTheme="majorBidi" w:hAnsiTheme="majorBidi" w:cstheme="majorBidi"/>
          <w:vertAlign w:val="superscript"/>
        </w:rPr>
        <w:t>-1</w:t>
      </w:r>
      <w:r w:rsidR="00FC7544" w:rsidRPr="00E2053D">
        <w:rPr>
          <w:rFonts w:asciiTheme="majorBidi" w:hAnsiTheme="majorBidi" w:cstheme="majorBidi"/>
        </w:rPr>
        <w:t xml:space="preserve">) and proline amino acid at (0, 50, and 100 </w:t>
      </w:r>
      <w:proofErr w:type="gramStart"/>
      <w:r w:rsidR="00FC7544" w:rsidRPr="00E2053D">
        <w:rPr>
          <w:rFonts w:asciiTheme="majorBidi" w:hAnsiTheme="majorBidi" w:cstheme="majorBidi"/>
        </w:rPr>
        <w:t>mg</w:t>
      </w:r>
      <w:r w:rsidR="008A27CF" w:rsidRPr="00E2053D">
        <w:rPr>
          <w:rFonts w:asciiTheme="majorBidi" w:hAnsiTheme="majorBidi" w:cstheme="majorBidi"/>
        </w:rPr>
        <w:t>.</w:t>
      </w:r>
      <w:r w:rsidR="00FC7544" w:rsidRPr="00E2053D">
        <w:rPr>
          <w:rFonts w:asciiTheme="majorBidi" w:hAnsiTheme="majorBidi" w:cstheme="majorBidi"/>
        </w:rPr>
        <w:t>L</w:t>
      </w:r>
      <w:proofErr w:type="gramEnd"/>
      <w:r w:rsidR="00FC7544" w:rsidRPr="00E2053D">
        <w:rPr>
          <w:rFonts w:asciiTheme="majorBidi" w:hAnsiTheme="majorBidi" w:cstheme="majorBidi"/>
          <w:vertAlign w:val="superscript"/>
        </w:rPr>
        <w:t>-1</w:t>
      </w:r>
      <w:r w:rsidR="00FC7544" w:rsidRPr="00E2053D">
        <w:rPr>
          <w:rFonts w:asciiTheme="majorBidi" w:hAnsiTheme="majorBidi" w:cstheme="majorBidi"/>
        </w:rPr>
        <w:t>) to the strawberry Var. (Ruby Gem). Certain chemical indicators of strawberry seedlings were studied under the unventilated greenhouses.</w:t>
      </w:r>
      <w:r>
        <w:rPr>
          <w:rFonts w:asciiTheme="majorBidi" w:hAnsiTheme="majorBidi" w:cstheme="majorBidi"/>
        </w:rPr>
        <w:t xml:space="preserve"> </w:t>
      </w:r>
      <w:r w:rsidR="00DD260E" w:rsidRPr="00E2053D">
        <w:rPr>
          <w:rFonts w:asciiTheme="majorBidi" w:hAnsiTheme="majorBidi" w:cstheme="majorBidi"/>
        </w:rPr>
        <w:t>The experiment was implemented as a factorial experiment using a randomized complete block design. The number of treatments was nine, randomly distributed into three blocks. This resulted in a total of 27 experimental units. Means of vegetative and chemical characteristics were analyzed using Gen</w:t>
      </w:r>
      <w:r w:rsidR="00F947A1">
        <w:rPr>
          <w:rFonts w:asciiTheme="majorBidi" w:hAnsiTheme="majorBidi" w:cstheme="majorBidi"/>
        </w:rPr>
        <w:t>S</w:t>
      </w:r>
      <w:r w:rsidR="00DD260E" w:rsidRPr="00E2053D">
        <w:rPr>
          <w:rFonts w:asciiTheme="majorBidi" w:hAnsiTheme="majorBidi" w:cstheme="majorBidi"/>
        </w:rPr>
        <w:t>tat (statistical analysis software). Mean</w:t>
      </w:r>
      <w:r w:rsidR="008A27CF" w:rsidRPr="00E2053D">
        <w:rPr>
          <w:rFonts w:asciiTheme="majorBidi" w:hAnsiTheme="majorBidi" w:cstheme="majorBidi"/>
        </w:rPr>
        <w:t xml:space="preserve">s </w:t>
      </w:r>
      <w:r w:rsidR="00DD260E" w:rsidRPr="00E2053D">
        <w:rPr>
          <w:rFonts w:asciiTheme="majorBidi" w:hAnsiTheme="majorBidi" w:cstheme="majorBidi"/>
        </w:rPr>
        <w:t>were compared using Duncan's multiple range test at the probability of 0.05.</w:t>
      </w:r>
      <w:r>
        <w:rPr>
          <w:rFonts w:asciiTheme="majorBidi" w:hAnsiTheme="majorBidi" w:cstheme="majorBidi"/>
        </w:rPr>
        <w:t xml:space="preserve"> Application of the</w:t>
      </w:r>
      <w:r w:rsidR="00E75EDC" w:rsidRPr="00E2053D">
        <w:rPr>
          <w:rFonts w:asciiTheme="majorBidi" w:hAnsiTheme="majorBidi" w:cstheme="majorBidi"/>
        </w:rPr>
        <w:t xml:space="preserve"> anti-salt fertilizer at the rate of 10 ml</w:t>
      </w:r>
      <w:r w:rsidR="008A27CF" w:rsidRPr="00E2053D">
        <w:rPr>
          <w:rFonts w:asciiTheme="majorBidi" w:hAnsiTheme="majorBidi" w:cstheme="majorBidi"/>
        </w:rPr>
        <w:t>.</w:t>
      </w:r>
      <w:r w:rsidR="00E75EDC" w:rsidRPr="00E2053D">
        <w:rPr>
          <w:rFonts w:asciiTheme="majorBidi" w:hAnsiTheme="majorBidi" w:cstheme="majorBidi"/>
        </w:rPr>
        <w:t>L</w:t>
      </w:r>
      <w:r w:rsidR="00E75EDC" w:rsidRPr="00E2053D">
        <w:rPr>
          <w:rFonts w:asciiTheme="majorBidi" w:hAnsiTheme="majorBidi" w:cstheme="majorBidi"/>
          <w:vertAlign w:val="superscript"/>
        </w:rPr>
        <w:t>-1</w:t>
      </w:r>
      <w:r w:rsidR="00E75EDC" w:rsidRPr="00E2053D">
        <w:rPr>
          <w:rFonts w:asciiTheme="majorBidi" w:hAnsiTheme="majorBidi" w:cstheme="majorBidi"/>
        </w:rPr>
        <w:t xml:space="preserve"> showed a significant effect on some chemical indicators of </w:t>
      </w:r>
      <w:r w:rsidR="008A27CF" w:rsidRPr="00E2053D">
        <w:rPr>
          <w:rFonts w:asciiTheme="majorBidi" w:hAnsiTheme="majorBidi" w:cstheme="majorBidi"/>
        </w:rPr>
        <w:t>strawberry</w:t>
      </w:r>
      <w:r w:rsidR="00E75EDC" w:rsidRPr="00E2053D">
        <w:rPr>
          <w:rFonts w:asciiTheme="majorBidi" w:hAnsiTheme="majorBidi" w:cstheme="majorBidi"/>
        </w:rPr>
        <w:t xml:space="preserve"> leaves over control treatments. These indicators include superiority in total chlorophyll content, carbohydrate content, nitrogen </w:t>
      </w:r>
      <w:r w:rsidR="008A27CF" w:rsidRPr="00E2053D">
        <w:rPr>
          <w:rFonts w:asciiTheme="majorBidi" w:hAnsiTheme="majorBidi" w:cstheme="majorBidi"/>
        </w:rPr>
        <w:t>percentage</w:t>
      </w:r>
      <w:r w:rsidR="00E75EDC" w:rsidRPr="00E2053D">
        <w:rPr>
          <w:rFonts w:asciiTheme="majorBidi" w:hAnsiTheme="majorBidi" w:cstheme="majorBidi"/>
        </w:rPr>
        <w:t xml:space="preserve"> (N%), and phosphorus </w:t>
      </w:r>
      <w:r w:rsidR="008A27CF" w:rsidRPr="00E2053D">
        <w:rPr>
          <w:rFonts w:asciiTheme="majorBidi" w:hAnsiTheme="majorBidi" w:cstheme="majorBidi"/>
        </w:rPr>
        <w:t xml:space="preserve">percentage </w:t>
      </w:r>
      <w:r w:rsidR="00E75EDC" w:rsidRPr="00E2053D">
        <w:rPr>
          <w:rFonts w:asciiTheme="majorBidi" w:hAnsiTheme="majorBidi" w:cstheme="majorBidi"/>
        </w:rPr>
        <w:t>(P%). These indicators recorded 40.72 mg</w:t>
      </w:r>
      <w:r w:rsidR="008A27CF" w:rsidRPr="00E2053D">
        <w:rPr>
          <w:rFonts w:asciiTheme="majorBidi" w:hAnsiTheme="majorBidi" w:cstheme="majorBidi"/>
        </w:rPr>
        <w:t>.</w:t>
      </w:r>
      <w:r w:rsidR="00E75EDC" w:rsidRPr="00E2053D">
        <w:rPr>
          <w:rFonts w:asciiTheme="majorBidi" w:hAnsiTheme="majorBidi" w:cstheme="majorBidi"/>
        </w:rPr>
        <w:t xml:space="preserve">100 g fresh weight </w:t>
      </w:r>
      <w:r w:rsidR="00E75EDC" w:rsidRPr="00E2053D">
        <w:rPr>
          <w:rFonts w:asciiTheme="majorBidi" w:hAnsiTheme="majorBidi" w:cstheme="majorBidi"/>
          <w:vertAlign w:val="superscript"/>
        </w:rPr>
        <w:t>-1</w:t>
      </w:r>
      <w:r w:rsidR="00E75EDC" w:rsidRPr="00E2053D">
        <w:rPr>
          <w:rFonts w:asciiTheme="majorBidi" w:hAnsiTheme="majorBidi" w:cstheme="majorBidi"/>
        </w:rPr>
        <w:t>, 29.8 mg</w:t>
      </w:r>
      <w:r w:rsidR="008A27CF" w:rsidRPr="00E2053D">
        <w:rPr>
          <w:rFonts w:asciiTheme="majorBidi" w:hAnsiTheme="majorBidi" w:cstheme="majorBidi"/>
        </w:rPr>
        <w:t>.</w:t>
      </w:r>
      <w:r w:rsidR="00E75EDC" w:rsidRPr="00E2053D">
        <w:rPr>
          <w:rFonts w:asciiTheme="majorBidi" w:hAnsiTheme="majorBidi" w:cstheme="majorBidi"/>
        </w:rPr>
        <w:t xml:space="preserve"> dry weight </w:t>
      </w:r>
      <w:r w:rsidR="00E75EDC" w:rsidRPr="00E2053D">
        <w:rPr>
          <w:rFonts w:asciiTheme="majorBidi" w:hAnsiTheme="majorBidi" w:cstheme="majorBidi"/>
          <w:vertAlign w:val="superscript"/>
        </w:rPr>
        <w:t>-1</w:t>
      </w:r>
      <w:r w:rsidR="00E75EDC" w:rsidRPr="00E2053D">
        <w:rPr>
          <w:rFonts w:asciiTheme="majorBidi" w:hAnsiTheme="majorBidi" w:cstheme="majorBidi"/>
        </w:rPr>
        <w:t>, 2.822%, and 2.079% respectively.</w:t>
      </w:r>
      <w:r>
        <w:rPr>
          <w:rFonts w:asciiTheme="majorBidi" w:hAnsiTheme="majorBidi" w:cstheme="majorBidi"/>
        </w:rPr>
        <w:t xml:space="preserve"> </w:t>
      </w:r>
      <w:r w:rsidR="0051060B" w:rsidRPr="00E2053D">
        <w:rPr>
          <w:rFonts w:asciiTheme="majorBidi" w:hAnsiTheme="majorBidi" w:cstheme="majorBidi"/>
        </w:rPr>
        <w:t>Treating seedlings with proline (an amino acid) at a concentration of 100 mg</w:t>
      </w:r>
      <w:r>
        <w:rPr>
          <w:rFonts w:asciiTheme="majorBidi" w:hAnsiTheme="majorBidi" w:cstheme="majorBidi"/>
        </w:rPr>
        <w:t xml:space="preserve"> </w:t>
      </w:r>
      <w:r w:rsidR="0051060B" w:rsidRPr="00E2053D">
        <w:rPr>
          <w:rFonts w:asciiTheme="majorBidi" w:hAnsiTheme="majorBidi" w:cstheme="majorBidi"/>
        </w:rPr>
        <w:t>L</w:t>
      </w:r>
      <w:r>
        <w:rPr>
          <w:rFonts w:asciiTheme="majorBidi" w:hAnsiTheme="majorBidi" w:cstheme="majorBidi"/>
          <w:vertAlign w:val="superscript"/>
        </w:rPr>
        <w:t>-1</w:t>
      </w:r>
      <w:r w:rsidR="0051060B" w:rsidRPr="00E2053D">
        <w:rPr>
          <w:rFonts w:asciiTheme="majorBidi" w:hAnsiTheme="majorBidi" w:cstheme="majorBidi"/>
        </w:rPr>
        <w:t xml:space="preserve"> increased </w:t>
      </w:r>
      <w:r w:rsidR="001F3974" w:rsidRPr="00E2053D">
        <w:rPr>
          <w:rFonts w:asciiTheme="majorBidi" w:hAnsiTheme="majorBidi" w:cstheme="majorBidi"/>
        </w:rPr>
        <w:t xml:space="preserve">leaf content of </w:t>
      </w:r>
      <w:r w:rsidR="0051060B" w:rsidRPr="00E2053D">
        <w:rPr>
          <w:rFonts w:asciiTheme="majorBidi" w:hAnsiTheme="majorBidi" w:cstheme="majorBidi"/>
        </w:rPr>
        <w:t xml:space="preserve">total chlorophyll, </w:t>
      </w:r>
      <w:r w:rsidR="00F63604" w:rsidRPr="00E2053D">
        <w:rPr>
          <w:rFonts w:asciiTheme="majorBidi" w:hAnsiTheme="majorBidi" w:cstheme="majorBidi"/>
        </w:rPr>
        <w:t xml:space="preserve">leaf content of </w:t>
      </w:r>
      <w:r w:rsidR="0051060B" w:rsidRPr="00E2053D">
        <w:rPr>
          <w:rFonts w:asciiTheme="majorBidi" w:hAnsiTheme="majorBidi" w:cstheme="majorBidi"/>
        </w:rPr>
        <w:t xml:space="preserve">carbohydrate, phosphorus </w:t>
      </w:r>
      <w:r w:rsidR="001F3974" w:rsidRPr="00E2053D">
        <w:rPr>
          <w:rFonts w:asciiTheme="majorBidi" w:hAnsiTheme="majorBidi" w:cstheme="majorBidi"/>
        </w:rPr>
        <w:t>percentage</w:t>
      </w:r>
      <w:r w:rsidR="0051060B" w:rsidRPr="00E2053D">
        <w:rPr>
          <w:rFonts w:asciiTheme="majorBidi" w:hAnsiTheme="majorBidi" w:cstheme="majorBidi"/>
        </w:rPr>
        <w:t xml:space="preserve"> in leaves, and total sugar content in fruits. These characteristics reached 31.30 mg L-100 fresh weight, 25.06 </w:t>
      </w:r>
      <w:proofErr w:type="gramStart"/>
      <w:r w:rsidR="0051060B" w:rsidRPr="00E2053D">
        <w:rPr>
          <w:rFonts w:asciiTheme="majorBidi" w:hAnsiTheme="majorBidi" w:cstheme="majorBidi"/>
        </w:rPr>
        <w:t>mg</w:t>
      </w:r>
      <w:r w:rsidR="001F3974" w:rsidRPr="00E2053D">
        <w:rPr>
          <w:rFonts w:asciiTheme="majorBidi" w:hAnsiTheme="majorBidi" w:cstheme="majorBidi"/>
        </w:rPr>
        <w:t>.</w:t>
      </w:r>
      <w:r w:rsidR="0051060B" w:rsidRPr="00E2053D">
        <w:rPr>
          <w:rFonts w:asciiTheme="majorBidi" w:hAnsiTheme="majorBidi" w:cstheme="majorBidi"/>
        </w:rPr>
        <w:t>L</w:t>
      </w:r>
      <w:proofErr w:type="gramEnd"/>
      <w:r w:rsidR="0051060B" w:rsidRPr="00E2053D">
        <w:rPr>
          <w:rFonts w:asciiTheme="majorBidi" w:hAnsiTheme="majorBidi" w:cstheme="majorBidi"/>
          <w:vertAlign w:val="superscript"/>
        </w:rPr>
        <w:t>-1</w:t>
      </w:r>
      <w:r w:rsidR="0051060B" w:rsidRPr="00E2053D">
        <w:rPr>
          <w:rFonts w:asciiTheme="majorBidi" w:hAnsiTheme="majorBidi" w:cstheme="majorBidi"/>
        </w:rPr>
        <w:t xml:space="preserve"> dry weight, 1.548%, and 19.45 </w:t>
      </w:r>
      <w:r w:rsidRPr="009C0033">
        <w:rPr>
          <w:rFonts w:asciiTheme="majorBidi" w:hAnsiTheme="majorBidi" w:cstheme="majorBidi"/>
        </w:rPr>
        <w:t>m</w:t>
      </w:r>
      <w:r w:rsidR="0051060B" w:rsidRPr="00E2053D">
        <w:rPr>
          <w:rFonts w:asciiTheme="majorBidi" w:hAnsiTheme="majorBidi" w:cstheme="majorBidi"/>
        </w:rPr>
        <w:t>g</w:t>
      </w:r>
      <w:r w:rsidR="001F3974" w:rsidRPr="00E2053D">
        <w:rPr>
          <w:rFonts w:asciiTheme="majorBidi" w:hAnsiTheme="majorBidi" w:cstheme="majorBidi"/>
        </w:rPr>
        <w:t>.</w:t>
      </w:r>
      <w:r w:rsidR="0051060B" w:rsidRPr="00E2053D">
        <w:rPr>
          <w:rFonts w:asciiTheme="majorBidi" w:hAnsiTheme="majorBidi" w:cstheme="majorBidi"/>
        </w:rPr>
        <w:t xml:space="preserve">100 </w:t>
      </w:r>
      <w:r w:rsidR="001F3974" w:rsidRPr="00E2053D">
        <w:rPr>
          <w:rFonts w:asciiTheme="majorBidi" w:hAnsiTheme="majorBidi" w:cstheme="majorBidi"/>
        </w:rPr>
        <w:t xml:space="preserve">g </w:t>
      </w:r>
      <w:r w:rsidR="0051060B" w:rsidRPr="00E2053D">
        <w:rPr>
          <w:rFonts w:asciiTheme="majorBidi" w:hAnsiTheme="majorBidi" w:cstheme="majorBidi"/>
        </w:rPr>
        <w:t>fresh weight</w:t>
      </w:r>
      <w:r w:rsidR="001F3974" w:rsidRPr="00E2053D">
        <w:rPr>
          <w:rFonts w:asciiTheme="majorBidi" w:hAnsiTheme="majorBidi" w:cstheme="majorBidi"/>
          <w:vertAlign w:val="superscript"/>
        </w:rPr>
        <w:t>-1</w:t>
      </w:r>
      <w:r w:rsidR="0051060B" w:rsidRPr="00E2053D">
        <w:rPr>
          <w:rFonts w:asciiTheme="majorBidi" w:hAnsiTheme="majorBidi" w:cstheme="majorBidi"/>
        </w:rPr>
        <w:t>, respectively.</w:t>
      </w:r>
    </w:p>
    <w:p w14:paraId="4E835A63" w14:textId="76ABA312" w:rsidR="00344DD2" w:rsidRPr="00E2053D" w:rsidRDefault="00344DD2" w:rsidP="00FC7544">
      <w:pPr>
        <w:rPr>
          <w:rFonts w:asciiTheme="majorBidi" w:hAnsiTheme="majorBidi" w:cstheme="majorBidi"/>
        </w:rPr>
      </w:pPr>
      <w:r w:rsidRPr="00E2053D">
        <w:rPr>
          <w:rFonts w:asciiTheme="majorBidi" w:hAnsiTheme="majorBidi" w:cstheme="majorBidi"/>
        </w:rPr>
        <w:t xml:space="preserve">Keywords: </w:t>
      </w:r>
      <w:r w:rsidR="0042161E">
        <w:rPr>
          <w:rFonts w:asciiTheme="majorBidi" w:hAnsiTheme="majorBidi" w:cstheme="majorBidi"/>
        </w:rPr>
        <w:t>abiotic stress,</w:t>
      </w:r>
      <w:r w:rsidR="0042161E" w:rsidRPr="00E2053D">
        <w:rPr>
          <w:rFonts w:asciiTheme="majorBidi" w:hAnsiTheme="majorBidi" w:cstheme="majorBidi"/>
        </w:rPr>
        <w:t xml:space="preserve"> amino acid</w:t>
      </w:r>
      <w:r w:rsidR="0042161E">
        <w:rPr>
          <w:rFonts w:asciiTheme="majorBidi" w:hAnsiTheme="majorBidi" w:cstheme="majorBidi"/>
        </w:rPr>
        <w:t xml:space="preserve">, </w:t>
      </w:r>
      <w:r w:rsidRPr="00E2053D">
        <w:rPr>
          <w:rFonts w:asciiTheme="majorBidi" w:hAnsiTheme="majorBidi" w:cstheme="majorBidi"/>
        </w:rPr>
        <w:t xml:space="preserve">organic fertilizer, </w:t>
      </w:r>
      <w:r w:rsidR="0042161E">
        <w:rPr>
          <w:rFonts w:asciiTheme="majorBidi" w:hAnsiTheme="majorBidi" w:cstheme="majorBidi"/>
        </w:rPr>
        <w:t>small fruits, soil salinity</w:t>
      </w:r>
    </w:p>
    <w:p w14:paraId="3E9421FC" w14:textId="77777777" w:rsidR="00E97E08" w:rsidRPr="00E2053D" w:rsidRDefault="00E97E08" w:rsidP="00FC7544">
      <w:pPr>
        <w:rPr>
          <w:rFonts w:asciiTheme="majorBidi" w:hAnsiTheme="majorBidi" w:cstheme="majorBidi"/>
        </w:rPr>
      </w:pPr>
    </w:p>
    <w:p w14:paraId="386AE4BB" w14:textId="69947A95" w:rsidR="00E97E08" w:rsidRPr="00E2053D" w:rsidRDefault="00E97E08" w:rsidP="0042161E">
      <w:pPr>
        <w:jc w:val="both"/>
        <w:rPr>
          <w:rFonts w:asciiTheme="majorBidi" w:hAnsiTheme="majorBidi" w:cstheme="majorBidi"/>
          <w:b/>
          <w:bCs/>
        </w:rPr>
      </w:pPr>
      <w:r w:rsidRPr="00E2053D">
        <w:rPr>
          <w:rFonts w:asciiTheme="majorBidi" w:hAnsiTheme="majorBidi" w:cstheme="majorBidi"/>
          <w:b/>
          <w:bCs/>
        </w:rPr>
        <w:t>Introduction</w:t>
      </w:r>
    </w:p>
    <w:p w14:paraId="0DB8CFB1" w14:textId="28BE637B" w:rsidR="0031145A" w:rsidRPr="00E2053D" w:rsidRDefault="0031145A" w:rsidP="0042161E">
      <w:pPr>
        <w:jc w:val="both"/>
        <w:rPr>
          <w:rFonts w:asciiTheme="majorBidi" w:hAnsiTheme="majorBidi" w:cstheme="majorBidi"/>
        </w:rPr>
      </w:pPr>
      <w:r w:rsidRPr="00E2053D">
        <w:rPr>
          <w:rFonts w:asciiTheme="majorBidi" w:hAnsiTheme="majorBidi" w:cstheme="majorBidi"/>
        </w:rPr>
        <w:t>Strawberry (</w:t>
      </w:r>
      <w:proofErr w:type="spellStart"/>
      <w:r w:rsidRPr="00E2053D">
        <w:rPr>
          <w:rFonts w:asciiTheme="majorBidi" w:hAnsiTheme="majorBidi" w:cstheme="majorBidi"/>
          <w:i/>
          <w:iCs/>
        </w:rPr>
        <w:t>Ananassa</w:t>
      </w:r>
      <w:proofErr w:type="spellEnd"/>
      <w:r w:rsidRPr="00E2053D">
        <w:rPr>
          <w:rFonts w:asciiTheme="majorBidi" w:hAnsiTheme="majorBidi" w:cstheme="majorBidi"/>
          <w:i/>
          <w:iCs/>
        </w:rPr>
        <w:t xml:space="preserve"> </w:t>
      </w:r>
      <w:proofErr w:type="spellStart"/>
      <w:r w:rsidRPr="00E2053D">
        <w:rPr>
          <w:rFonts w:asciiTheme="majorBidi" w:hAnsiTheme="majorBidi" w:cstheme="majorBidi"/>
          <w:i/>
          <w:iCs/>
        </w:rPr>
        <w:t>Duch</w:t>
      </w:r>
      <w:proofErr w:type="spellEnd"/>
      <w:r w:rsidRPr="00E2053D">
        <w:rPr>
          <w:rFonts w:asciiTheme="majorBidi" w:hAnsiTheme="majorBidi" w:cstheme="majorBidi"/>
        </w:rPr>
        <w:t xml:space="preserve">. × Fragaria) belongs to the Rosales order, the Rosaceae family, and the </w:t>
      </w:r>
      <w:proofErr w:type="spellStart"/>
      <w:r w:rsidRPr="00E2053D">
        <w:rPr>
          <w:rFonts w:asciiTheme="majorBidi" w:hAnsiTheme="majorBidi" w:cstheme="majorBidi"/>
        </w:rPr>
        <w:t>Rosoideae</w:t>
      </w:r>
      <w:proofErr w:type="spellEnd"/>
      <w:r w:rsidRPr="00E2053D">
        <w:rPr>
          <w:rFonts w:asciiTheme="majorBidi" w:hAnsiTheme="majorBidi" w:cstheme="majorBidi"/>
        </w:rPr>
        <w:t xml:space="preserve"> subfamily. The genus Fragaria contains up to 45 species. It is a hybrid between Strawberry Virginia and Strawberry Chile (Husaini and Neri, 2016). Strawberry is a small, beautiful, perennial herbaceous plant with mostly hermaphrodite flowers. However, in some cases, only female flowers develop on the plant (Bellamy, 2014). Strawberry fruits are </w:t>
      </w:r>
      <w:r w:rsidR="00F63604" w:rsidRPr="00E2053D">
        <w:rPr>
          <w:rFonts w:asciiTheme="majorBidi" w:hAnsiTheme="majorBidi" w:cstheme="majorBidi"/>
        </w:rPr>
        <w:t>known</w:t>
      </w:r>
      <w:r w:rsidRPr="00E2053D">
        <w:rPr>
          <w:rFonts w:asciiTheme="majorBidi" w:hAnsiTheme="majorBidi" w:cstheme="majorBidi"/>
        </w:rPr>
        <w:t xml:space="preserve"> for their nutritional value and distinctive flavor. They are rich in minerals such as calcium, silicon, iron, copper, zinc, and phosphorus (Richardson et al., 2019).</w:t>
      </w:r>
    </w:p>
    <w:p w14:paraId="529180A9" w14:textId="77777777" w:rsidR="00F63604" w:rsidRPr="00E2053D" w:rsidRDefault="00DB6AD2" w:rsidP="0042161E">
      <w:pPr>
        <w:jc w:val="both"/>
        <w:rPr>
          <w:rFonts w:asciiTheme="majorBidi" w:hAnsiTheme="majorBidi" w:cstheme="majorBidi"/>
        </w:rPr>
      </w:pPr>
      <w:r w:rsidRPr="00E2053D">
        <w:rPr>
          <w:rFonts w:asciiTheme="majorBidi" w:hAnsiTheme="majorBidi" w:cstheme="majorBidi"/>
        </w:rPr>
        <w:t xml:space="preserve">Adding clean, free from pollutants, and decomposed organic matter can enhance soil fertility, improve plant growth, nutrient uptake, and produce better-quality crops compared to cultivation managed with chemical fertilization alone (Badar et al., 2015). In addition, Organic fertilizers can improve soil </w:t>
      </w:r>
      <w:r w:rsidRPr="00E2053D">
        <w:rPr>
          <w:rFonts w:asciiTheme="majorBidi" w:hAnsiTheme="majorBidi" w:cstheme="majorBidi"/>
        </w:rPr>
        <w:lastRenderedPageBreak/>
        <w:t xml:space="preserve">structure, porosity, recycle nutrients, increase soil humus, and reduce the concentration of toxic elements, including aluminum (Jacques et al., 2004). </w:t>
      </w:r>
      <w:r w:rsidR="00F63604" w:rsidRPr="00E2053D">
        <w:rPr>
          <w:rFonts w:asciiTheme="majorBidi" w:hAnsiTheme="majorBidi" w:cstheme="majorBidi"/>
        </w:rPr>
        <w:t>Organic matter releases its ions to the soil rhizosphere, which are rapidly absorbed by plant roots and transported to other parts of the plant as needed. Therefore, it can participate in physiological processes, providing the plant with the energy required to absorb it, especially during critical stages of growth (Hassan et al., 2010).</w:t>
      </w:r>
    </w:p>
    <w:p w14:paraId="1F78D267" w14:textId="16CE6BE7" w:rsidR="00DB6AD2" w:rsidRPr="00E2053D" w:rsidRDefault="002C2B64" w:rsidP="0042161E">
      <w:pPr>
        <w:jc w:val="both"/>
        <w:rPr>
          <w:rFonts w:asciiTheme="majorBidi" w:hAnsiTheme="majorBidi" w:cstheme="majorBidi"/>
        </w:rPr>
      </w:pPr>
      <w:r w:rsidRPr="00E2053D">
        <w:rPr>
          <w:rFonts w:asciiTheme="majorBidi" w:hAnsiTheme="majorBidi" w:cstheme="majorBidi"/>
        </w:rPr>
        <w:t xml:space="preserve">Proline is </w:t>
      </w:r>
      <w:r w:rsidR="00F63604" w:rsidRPr="00E2053D">
        <w:rPr>
          <w:rFonts w:asciiTheme="majorBidi" w:hAnsiTheme="majorBidi" w:cstheme="majorBidi"/>
        </w:rPr>
        <w:t>non-essential amino acid that is synthesized from glutamate</w:t>
      </w:r>
      <w:r w:rsidRPr="00E2053D">
        <w:rPr>
          <w:rFonts w:asciiTheme="majorBidi" w:hAnsiTheme="majorBidi" w:cstheme="majorBidi"/>
        </w:rPr>
        <w:t>. It is produced from Reactive Oxygen Species (ROS)</w:t>
      </w:r>
      <w:r w:rsidR="00F63604" w:rsidRPr="00E2053D">
        <w:rPr>
          <w:rFonts w:asciiTheme="majorBidi" w:hAnsiTheme="majorBidi" w:cstheme="majorBidi"/>
        </w:rPr>
        <w:t>. Proline can</w:t>
      </w:r>
      <w:r w:rsidRPr="00E2053D">
        <w:rPr>
          <w:rFonts w:asciiTheme="majorBidi" w:hAnsiTheme="majorBidi" w:cstheme="majorBidi"/>
        </w:rPr>
        <w:t xml:space="preserve"> oxidize cells and enzymes, inhibiting photosynthesis and aging plants, thus improving plant growth (</w:t>
      </w:r>
      <w:proofErr w:type="spellStart"/>
      <w:r w:rsidRPr="00E2053D">
        <w:rPr>
          <w:rFonts w:asciiTheme="majorBidi" w:hAnsiTheme="majorBidi" w:cstheme="majorBidi"/>
        </w:rPr>
        <w:t>Gupla</w:t>
      </w:r>
      <w:proofErr w:type="spellEnd"/>
      <w:r w:rsidRPr="00E2053D">
        <w:rPr>
          <w:rFonts w:asciiTheme="majorBidi" w:hAnsiTheme="majorBidi" w:cstheme="majorBidi"/>
        </w:rPr>
        <w:t xml:space="preserve">, </w:t>
      </w:r>
      <w:proofErr w:type="spellStart"/>
      <w:r w:rsidRPr="00E2053D">
        <w:rPr>
          <w:rFonts w:asciiTheme="majorBidi" w:hAnsiTheme="majorBidi" w:cstheme="majorBidi"/>
        </w:rPr>
        <w:t>Pessaraki</w:t>
      </w:r>
      <w:proofErr w:type="spellEnd"/>
      <w:r w:rsidRPr="00E2053D">
        <w:rPr>
          <w:rFonts w:asciiTheme="majorBidi" w:hAnsiTheme="majorBidi" w:cstheme="majorBidi"/>
        </w:rPr>
        <w:t xml:space="preserve">, &amp; </w:t>
      </w:r>
      <w:proofErr w:type="spellStart"/>
      <w:r w:rsidRPr="00E2053D">
        <w:rPr>
          <w:rFonts w:asciiTheme="majorBidi" w:hAnsiTheme="majorBidi" w:cstheme="majorBidi"/>
        </w:rPr>
        <w:t>Kolupaev</w:t>
      </w:r>
      <w:proofErr w:type="spellEnd"/>
      <w:r w:rsidRPr="00E2053D">
        <w:rPr>
          <w:rFonts w:asciiTheme="majorBidi" w:hAnsiTheme="majorBidi" w:cstheme="majorBidi"/>
        </w:rPr>
        <w:t xml:space="preserve">, 2011). Since some plants can naturally produce proline, it has become necessary to introduce this compound into plants through genetic engineering. Genetic engineering can play a role in the genetic modification of plants as genes controlling the proline synthesis pathway. </w:t>
      </w:r>
      <w:r w:rsidR="00937C42" w:rsidRPr="00E2053D">
        <w:rPr>
          <w:rFonts w:asciiTheme="majorBidi" w:hAnsiTheme="majorBidi" w:cstheme="majorBidi"/>
        </w:rPr>
        <w:t>The</w:t>
      </w:r>
      <w:r w:rsidRPr="00E2053D">
        <w:rPr>
          <w:rFonts w:asciiTheme="majorBidi" w:hAnsiTheme="majorBidi" w:cstheme="majorBidi"/>
        </w:rPr>
        <w:t xml:space="preserve"> application of proline depends on the variety of the plant, its growth stage, the time of application, and the optimal concentration (Ashraf &amp; </w:t>
      </w:r>
      <w:proofErr w:type="spellStart"/>
      <w:r w:rsidRPr="00E2053D">
        <w:rPr>
          <w:rFonts w:asciiTheme="majorBidi" w:hAnsiTheme="majorBidi" w:cstheme="majorBidi"/>
        </w:rPr>
        <w:t>Foolad</w:t>
      </w:r>
      <w:proofErr w:type="spellEnd"/>
      <w:r w:rsidRPr="00E2053D">
        <w:rPr>
          <w:rFonts w:asciiTheme="majorBidi" w:hAnsiTheme="majorBidi" w:cstheme="majorBidi"/>
        </w:rPr>
        <w:t>, 2007).</w:t>
      </w:r>
    </w:p>
    <w:p w14:paraId="52AF66BE" w14:textId="3612A236" w:rsidR="002C2B64" w:rsidRPr="00E2053D" w:rsidRDefault="006967AD" w:rsidP="0042161E">
      <w:pPr>
        <w:jc w:val="both"/>
        <w:rPr>
          <w:rFonts w:asciiTheme="majorBidi" w:hAnsiTheme="majorBidi" w:cstheme="majorBidi"/>
          <w:b/>
          <w:bCs/>
        </w:rPr>
      </w:pPr>
      <w:r w:rsidRPr="00E2053D">
        <w:rPr>
          <w:rFonts w:asciiTheme="majorBidi" w:hAnsiTheme="majorBidi" w:cstheme="majorBidi"/>
          <w:b/>
          <w:bCs/>
        </w:rPr>
        <w:t>Materials and</w:t>
      </w:r>
      <w:r w:rsidR="00622A9A" w:rsidRPr="00E2053D">
        <w:rPr>
          <w:rFonts w:asciiTheme="majorBidi" w:hAnsiTheme="majorBidi" w:cstheme="majorBidi"/>
          <w:b/>
          <w:bCs/>
        </w:rPr>
        <w:t xml:space="preserve"> Methods</w:t>
      </w:r>
    </w:p>
    <w:p w14:paraId="74F3447D" w14:textId="4A703B6C" w:rsidR="00451F26" w:rsidRPr="00E2053D" w:rsidRDefault="00451F26" w:rsidP="0042161E">
      <w:pPr>
        <w:jc w:val="both"/>
        <w:rPr>
          <w:rFonts w:asciiTheme="majorBidi" w:hAnsiTheme="majorBidi" w:cstheme="majorBidi"/>
          <w:b/>
          <w:bCs/>
        </w:rPr>
      </w:pPr>
      <w:r w:rsidRPr="00E2053D">
        <w:rPr>
          <w:rFonts w:asciiTheme="majorBidi" w:hAnsiTheme="majorBidi" w:cstheme="majorBidi"/>
          <w:b/>
          <w:bCs/>
        </w:rPr>
        <w:t>Experimental Site</w:t>
      </w:r>
    </w:p>
    <w:p w14:paraId="270ADE07" w14:textId="34BD7633" w:rsidR="00622A9A" w:rsidRPr="00E2053D" w:rsidRDefault="00451F26" w:rsidP="0042161E">
      <w:pPr>
        <w:jc w:val="both"/>
        <w:rPr>
          <w:rFonts w:asciiTheme="majorBidi" w:hAnsiTheme="majorBidi" w:cstheme="majorBidi"/>
        </w:rPr>
      </w:pPr>
      <w:r w:rsidRPr="00E2053D">
        <w:rPr>
          <w:rFonts w:asciiTheme="majorBidi" w:hAnsiTheme="majorBidi" w:cstheme="majorBidi"/>
        </w:rPr>
        <w:t xml:space="preserve">The experiment was conducted at the </w:t>
      </w:r>
      <w:r w:rsidR="002C4A81" w:rsidRPr="00E2053D">
        <w:rPr>
          <w:rFonts w:asciiTheme="majorBidi" w:hAnsiTheme="majorBidi" w:cstheme="majorBidi"/>
        </w:rPr>
        <w:t xml:space="preserve">Nursery of </w:t>
      </w:r>
      <w:r w:rsidR="00D87733" w:rsidRPr="00E2053D">
        <w:rPr>
          <w:rFonts w:asciiTheme="majorBidi" w:hAnsiTheme="majorBidi" w:cstheme="majorBidi"/>
        </w:rPr>
        <w:t>Al-</w:t>
      </w:r>
      <w:r w:rsidRPr="00E2053D">
        <w:rPr>
          <w:rFonts w:asciiTheme="majorBidi" w:hAnsiTheme="majorBidi" w:cstheme="majorBidi"/>
        </w:rPr>
        <w:t>Najaf Agriculture Directorate from November 1, 2024, to March 25, 2025. The first factor studied was the addition of an anti-salinity fertilizer at concentrations of 0, 0.5</w:t>
      </w:r>
      <w:r w:rsidR="00F947A1">
        <w:rPr>
          <w:rFonts w:asciiTheme="majorBidi" w:hAnsiTheme="majorBidi" w:cstheme="majorBidi"/>
        </w:rPr>
        <w:t>,</w:t>
      </w:r>
      <w:r w:rsidRPr="00E2053D">
        <w:rPr>
          <w:rFonts w:asciiTheme="majorBidi" w:hAnsiTheme="majorBidi" w:cstheme="majorBidi"/>
        </w:rPr>
        <w:t xml:space="preserve"> and 10ml L</w:t>
      </w:r>
      <w:r w:rsidRPr="00E2053D">
        <w:rPr>
          <w:rFonts w:asciiTheme="majorBidi" w:hAnsiTheme="majorBidi" w:cstheme="majorBidi"/>
          <w:vertAlign w:val="superscript"/>
        </w:rPr>
        <w:t>-1</w:t>
      </w:r>
      <w:r w:rsidRPr="00E2053D">
        <w:rPr>
          <w:rFonts w:asciiTheme="majorBidi" w:hAnsiTheme="majorBidi" w:cstheme="majorBidi"/>
        </w:rPr>
        <w:t xml:space="preserve">. </w:t>
      </w:r>
      <w:r w:rsidR="00D87733" w:rsidRPr="00E2053D">
        <w:rPr>
          <w:rFonts w:asciiTheme="majorBidi" w:hAnsiTheme="majorBidi" w:cstheme="majorBidi"/>
        </w:rPr>
        <w:t>While</w:t>
      </w:r>
      <w:r w:rsidRPr="00E2053D">
        <w:rPr>
          <w:rFonts w:asciiTheme="majorBidi" w:hAnsiTheme="majorBidi" w:cstheme="majorBidi"/>
        </w:rPr>
        <w:t xml:space="preserve">, the second factor was the addition of proline </w:t>
      </w:r>
      <w:r w:rsidR="00D87733" w:rsidRPr="00E2053D">
        <w:rPr>
          <w:rFonts w:asciiTheme="majorBidi" w:hAnsiTheme="majorBidi" w:cstheme="majorBidi"/>
        </w:rPr>
        <w:t xml:space="preserve">(amino acid) </w:t>
      </w:r>
      <w:r w:rsidRPr="00E2053D">
        <w:rPr>
          <w:rFonts w:asciiTheme="majorBidi" w:hAnsiTheme="majorBidi" w:cstheme="majorBidi"/>
        </w:rPr>
        <w:t>at concentrations of 0, 50, and 100ml L</w:t>
      </w:r>
      <w:r w:rsidRPr="00E2053D">
        <w:rPr>
          <w:rFonts w:asciiTheme="majorBidi" w:hAnsiTheme="majorBidi" w:cstheme="majorBidi"/>
          <w:vertAlign w:val="superscript"/>
        </w:rPr>
        <w:t>-1</w:t>
      </w:r>
      <w:r w:rsidRPr="00E2053D">
        <w:rPr>
          <w:rFonts w:asciiTheme="majorBidi" w:hAnsiTheme="majorBidi" w:cstheme="majorBidi"/>
        </w:rPr>
        <w:t xml:space="preserve">. Both groups of treatments were applied to the soil three times, 20 days apart. Some chemical indicators were examined in strawberry seedlings (Ruby Gem cultivar) grown in unventilated greenhouses in Najaf Governorate. The experiment consisted of 27 experimental units, each containing five plants. Means of chemical properties were analyzed using the </w:t>
      </w:r>
      <w:proofErr w:type="spellStart"/>
      <w:r w:rsidRPr="00E2053D">
        <w:rPr>
          <w:rFonts w:asciiTheme="majorBidi" w:hAnsiTheme="majorBidi" w:cstheme="majorBidi"/>
        </w:rPr>
        <w:t>Genestat</w:t>
      </w:r>
      <w:proofErr w:type="spellEnd"/>
      <w:r w:rsidRPr="00E2053D">
        <w:rPr>
          <w:rFonts w:asciiTheme="majorBidi" w:hAnsiTheme="majorBidi" w:cstheme="majorBidi"/>
        </w:rPr>
        <w:t xml:space="preserve"> statistical analysis program, and the results were compared using Duncan's multiple-range test at a 5% probability level. </w:t>
      </w:r>
    </w:p>
    <w:p w14:paraId="310A09AA" w14:textId="1E456F9A" w:rsidR="002E46E4" w:rsidRPr="00E2053D" w:rsidRDefault="006E6BD9" w:rsidP="0042161E">
      <w:pPr>
        <w:jc w:val="both"/>
        <w:rPr>
          <w:rFonts w:asciiTheme="majorBidi" w:hAnsiTheme="majorBidi" w:cstheme="majorBidi"/>
        </w:rPr>
      </w:pPr>
      <w:r w:rsidRPr="00E2053D">
        <w:rPr>
          <w:rFonts w:asciiTheme="majorBidi" w:hAnsiTheme="majorBidi" w:cstheme="majorBidi"/>
        </w:rPr>
        <w:t xml:space="preserve">The soil </w:t>
      </w:r>
      <w:r w:rsidR="00D87733" w:rsidRPr="00E2053D">
        <w:rPr>
          <w:rFonts w:asciiTheme="majorBidi" w:hAnsiTheme="majorBidi" w:cstheme="majorBidi"/>
        </w:rPr>
        <w:t xml:space="preserve">sample </w:t>
      </w:r>
      <w:r w:rsidRPr="00E2053D">
        <w:rPr>
          <w:rFonts w:asciiTheme="majorBidi" w:hAnsiTheme="majorBidi" w:cstheme="majorBidi"/>
        </w:rPr>
        <w:t>was analyzed in the laboratory of the Directorate of Agriculture in Najaf Governorate to measure the physical and chemical properties</w:t>
      </w:r>
      <w:r w:rsidR="00D87733" w:rsidRPr="00E2053D">
        <w:rPr>
          <w:rFonts w:asciiTheme="majorBidi" w:hAnsiTheme="majorBidi" w:cstheme="majorBidi"/>
        </w:rPr>
        <w:t xml:space="preserve"> (</w:t>
      </w:r>
      <w:r w:rsidRPr="00E2053D">
        <w:rPr>
          <w:rFonts w:asciiTheme="majorBidi" w:hAnsiTheme="majorBidi" w:cstheme="majorBidi"/>
        </w:rPr>
        <w:t>Table 1</w:t>
      </w:r>
      <w:r w:rsidR="00D87733" w:rsidRPr="00E2053D">
        <w:rPr>
          <w:rFonts w:asciiTheme="majorBidi" w:hAnsiTheme="majorBidi" w:cstheme="majorBidi"/>
        </w:rPr>
        <w:t>)</w:t>
      </w:r>
      <w:r w:rsidRPr="00E2053D">
        <w:rPr>
          <w:rFonts w:asciiTheme="majorBidi" w:hAnsiTheme="majorBidi" w:cstheme="majorBidi"/>
        </w:rPr>
        <w:t>.</w:t>
      </w:r>
    </w:p>
    <w:p w14:paraId="471042FB" w14:textId="77777777" w:rsidR="001B7164" w:rsidRPr="00E2053D" w:rsidRDefault="001B7164" w:rsidP="0042161E">
      <w:pPr>
        <w:jc w:val="both"/>
        <w:rPr>
          <w:rFonts w:asciiTheme="majorBidi" w:hAnsiTheme="majorBidi" w:cstheme="majorBidi"/>
        </w:rPr>
      </w:pPr>
    </w:p>
    <w:p w14:paraId="1092AC2A" w14:textId="77777777" w:rsidR="003D3356" w:rsidRPr="00E2053D" w:rsidRDefault="003D3356" w:rsidP="0042161E">
      <w:pPr>
        <w:jc w:val="both"/>
        <w:rPr>
          <w:rFonts w:asciiTheme="majorBidi" w:hAnsiTheme="majorBidi" w:cstheme="majorBidi"/>
        </w:rPr>
      </w:pPr>
    </w:p>
    <w:p w14:paraId="7F18A34A" w14:textId="77777777" w:rsidR="00D87733" w:rsidRPr="00E2053D" w:rsidRDefault="00D87733" w:rsidP="0042161E">
      <w:pPr>
        <w:jc w:val="both"/>
        <w:rPr>
          <w:rFonts w:asciiTheme="majorBidi" w:hAnsiTheme="majorBidi" w:cstheme="majorBidi"/>
        </w:rPr>
      </w:pPr>
    </w:p>
    <w:p w14:paraId="62F6AF52" w14:textId="77777777" w:rsidR="003D3356" w:rsidRPr="00E2053D" w:rsidRDefault="003D3356" w:rsidP="0042161E">
      <w:pPr>
        <w:jc w:val="both"/>
        <w:rPr>
          <w:rFonts w:asciiTheme="majorBidi" w:hAnsiTheme="majorBidi" w:cstheme="majorBidi"/>
        </w:rPr>
      </w:pPr>
    </w:p>
    <w:p w14:paraId="07174780" w14:textId="77777777" w:rsidR="001B7164" w:rsidRPr="00E2053D" w:rsidRDefault="001B7164" w:rsidP="0042161E">
      <w:pPr>
        <w:jc w:val="both"/>
        <w:rPr>
          <w:rFonts w:asciiTheme="majorBidi" w:hAnsiTheme="majorBidi" w:cstheme="majorBidi"/>
        </w:rPr>
      </w:pPr>
    </w:p>
    <w:p w14:paraId="6D00E4C1" w14:textId="70FFB5E9" w:rsidR="006E6BD9" w:rsidRPr="00E2053D" w:rsidRDefault="006E6BD9" w:rsidP="00C43934">
      <w:pPr>
        <w:jc w:val="center"/>
        <w:rPr>
          <w:rFonts w:asciiTheme="majorBidi" w:hAnsiTheme="majorBidi" w:cstheme="majorBidi"/>
        </w:rPr>
      </w:pPr>
      <w:r w:rsidRPr="00E2053D">
        <w:rPr>
          <w:rFonts w:asciiTheme="majorBidi" w:hAnsiTheme="majorBidi" w:cstheme="majorBidi"/>
        </w:rPr>
        <w:t>Table (1) Analysis of some chemical and physical properties of soil.</w:t>
      </w:r>
    </w:p>
    <w:tbl>
      <w:tblPr>
        <w:tblStyle w:val="PlainTable2"/>
        <w:bidiVisual/>
        <w:tblW w:w="8671" w:type="dxa"/>
        <w:jc w:val="center"/>
        <w:tblBorders>
          <w:top w:val="single" w:sz="8" w:space="0" w:color="auto"/>
          <w:bottom w:val="single" w:sz="8" w:space="0" w:color="auto"/>
          <w:insideH w:val="single" w:sz="8" w:space="0" w:color="auto"/>
        </w:tblBorders>
        <w:tblLook w:val="04A0" w:firstRow="1" w:lastRow="0" w:firstColumn="1" w:lastColumn="0" w:noHBand="0" w:noVBand="1"/>
      </w:tblPr>
      <w:tblGrid>
        <w:gridCol w:w="3187"/>
        <w:gridCol w:w="3162"/>
        <w:gridCol w:w="2322"/>
      </w:tblGrid>
      <w:tr w:rsidR="0074777B" w:rsidRPr="00E2053D" w14:paraId="69245C0F" w14:textId="77777777" w:rsidTr="00C43934">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3187" w:type="dxa"/>
            <w:tcBorders>
              <w:bottom w:val="none" w:sz="0" w:space="0" w:color="auto"/>
            </w:tcBorders>
            <w:noWrap/>
            <w:vAlign w:val="center"/>
            <w:hideMark/>
          </w:tcPr>
          <w:p w14:paraId="7D5336F1" w14:textId="1EFC9B41"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Unit of Measurement</w:t>
            </w:r>
          </w:p>
        </w:tc>
        <w:tc>
          <w:tcPr>
            <w:tcW w:w="3162" w:type="dxa"/>
            <w:tcBorders>
              <w:bottom w:val="none" w:sz="0" w:space="0" w:color="auto"/>
            </w:tcBorders>
            <w:noWrap/>
            <w:vAlign w:val="center"/>
            <w:hideMark/>
          </w:tcPr>
          <w:p w14:paraId="7C6FB7EE" w14:textId="77777777" w:rsidR="0074777B" w:rsidRPr="00E2053D" w:rsidRDefault="0074777B" w:rsidP="00C4393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Value</w:t>
            </w:r>
          </w:p>
        </w:tc>
        <w:tc>
          <w:tcPr>
            <w:tcW w:w="2322" w:type="dxa"/>
            <w:tcBorders>
              <w:bottom w:val="none" w:sz="0" w:space="0" w:color="auto"/>
            </w:tcBorders>
            <w:noWrap/>
            <w:vAlign w:val="center"/>
            <w:hideMark/>
          </w:tcPr>
          <w:p w14:paraId="64F01361" w14:textId="270A4589" w:rsidR="0074777B" w:rsidRPr="00E2053D" w:rsidRDefault="0074777B" w:rsidP="00C4393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Soil Properties</w:t>
            </w:r>
          </w:p>
        </w:tc>
      </w:tr>
      <w:tr w:rsidR="0074777B" w:rsidRPr="00E2053D" w14:paraId="740CBD95"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32EC93E6" w14:textId="3A1B2D11" w:rsidR="0074777B" w:rsidRPr="00E2053D" w:rsidRDefault="0074777B" w:rsidP="00C43934">
            <w:pPr>
              <w:jc w:val="center"/>
              <w:rPr>
                <w:rFonts w:asciiTheme="majorBidi" w:eastAsia="Times New Roman" w:hAnsiTheme="majorBidi" w:cstheme="majorBidi"/>
                <w:color w:val="000000"/>
                <w:kern w:val="0"/>
                <w14:ligatures w14:val="none"/>
              </w:rPr>
            </w:pPr>
            <w:proofErr w:type="gramStart"/>
            <w:r w:rsidRPr="00E2053D">
              <w:rPr>
                <w:rFonts w:asciiTheme="majorBidi" w:eastAsia="Times New Roman" w:hAnsiTheme="majorBidi" w:cstheme="majorBidi"/>
                <w:color w:val="000000"/>
                <w:kern w:val="0"/>
                <w14:ligatures w14:val="none"/>
              </w:rPr>
              <w:t>380  g</w:t>
            </w:r>
            <w:proofErr w:type="gramEnd"/>
            <w:r w:rsidRPr="00E2053D">
              <w:rPr>
                <w:rFonts w:asciiTheme="majorBidi" w:eastAsia="Times New Roman" w:hAnsiTheme="majorBidi" w:cstheme="majorBidi"/>
                <w:color w:val="000000"/>
                <w:kern w:val="0"/>
                <w14:ligatures w14:val="none"/>
              </w:rPr>
              <w:t>.kg-1</w:t>
            </w:r>
          </w:p>
        </w:tc>
        <w:tc>
          <w:tcPr>
            <w:tcW w:w="3162" w:type="dxa"/>
            <w:tcBorders>
              <w:top w:val="none" w:sz="0" w:space="0" w:color="auto"/>
              <w:bottom w:val="none" w:sz="0" w:space="0" w:color="auto"/>
            </w:tcBorders>
            <w:noWrap/>
            <w:vAlign w:val="center"/>
            <w:hideMark/>
          </w:tcPr>
          <w:p w14:paraId="38F2C056"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Sand</w:t>
            </w:r>
          </w:p>
        </w:tc>
        <w:tc>
          <w:tcPr>
            <w:tcW w:w="2322" w:type="dxa"/>
            <w:vMerge w:val="restart"/>
            <w:tcBorders>
              <w:top w:val="none" w:sz="0" w:space="0" w:color="auto"/>
              <w:bottom w:val="none" w:sz="0" w:space="0" w:color="auto"/>
            </w:tcBorders>
            <w:noWrap/>
            <w:vAlign w:val="center"/>
            <w:hideMark/>
          </w:tcPr>
          <w:p w14:paraId="53C97EA7" w14:textId="5C9228C9"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Soil Particles</w:t>
            </w:r>
          </w:p>
        </w:tc>
      </w:tr>
      <w:tr w:rsidR="0074777B" w:rsidRPr="00E2053D" w14:paraId="0CF67E44"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27D1F311" w14:textId="3F9CB62C" w:rsidR="0074777B" w:rsidRPr="00E2053D" w:rsidRDefault="0074777B" w:rsidP="00C43934">
            <w:pPr>
              <w:jc w:val="center"/>
              <w:rPr>
                <w:rFonts w:asciiTheme="majorBidi" w:eastAsia="Times New Roman" w:hAnsiTheme="majorBidi" w:cstheme="majorBidi"/>
                <w:color w:val="000000"/>
                <w:kern w:val="0"/>
                <w14:ligatures w14:val="none"/>
              </w:rPr>
            </w:pPr>
            <w:proofErr w:type="gramStart"/>
            <w:r w:rsidRPr="00E2053D">
              <w:rPr>
                <w:rFonts w:asciiTheme="majorBidi" w:eastAsia="Times New Roman" w:hAnsiTheme="majorBidi" w:cstheme="majorBidi"/>
                <w:color w:val="000000"/>
                <w:kern w:val="0"/>
                <w14:ligatures w14:val="none"/>
              </w:rPr>
              <w:t>308  g</w:t>
            </w:r>
            <w:proofErr w:type="gramEnd"/>
            <w:r w:rsidRPr="00E2053D">
              <w:rPr>
                <w:rFonts w:asciiTheme="majorBidi" w:eastAsia="Times New Roman" w:hAnsiTheme="majorBidi" w:cstheme="majorBidi"/>
                <w:color w:val="000000"/>
                <w:kern w:val="0"/>
                <w14:ligatures w14:val="none"/>
              </w:rPr>
              <w:t>.kg-1</w:t>
            </w:r>
          </w:p>
        </w:tc>
        <w:tc>
          <w:tcPr>
            <w:tcW w:w="3162" w:type="dxa"/>
            <w:noWrap/>
            <w:vAlign w:val="center"/>
            <w:hideMark/>
          </w:tcPr>
          <w:p w14:paraId="3C66A96B" w14:textId="4BD74795"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Silt</w:t>
            </w:r>
          </w:p>
        </w:tc>
        <w:tc>
          <w:tcPr>
            <w:tcW w:w="2322" w:type="dxa"/>
            <w:vMerge/>
            <w:vAlign w:val="center"/>
            <w:hideMark/>
          </w:tcPr>
          <w:p w14:paraId="497E4A55" w14:textId="77777777" w:rsidR="0074777B" w:rsidRPr="00E2053D" w:rsidRDefault="0074777B" w:rsidP="00C4393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p>
        </w:tc>
      </w:tr>
      <w:tr w:rsidR="0074777B" w:rsidRPr="00E2053D" w14:paraId="7D9D2638"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6756B2F2" w14:textId="7A059D62" w:rsidR="0074777B" w:rsidRPr="00E2053D" w:rsidRDefault="0074777B" w:rsidP="00C43934">
            <w:pPr>
              <w:jc w:val="center"/>
              <w:rPr>
                <w:rFonts w:asciiTheme="majorBidi" w:eastAsia="Times New Roman" w:hAnsiTheme="majorBidi" w:cstheme="majorBidi"/>
                <w:color w:val="000000"/>
                <w:kern w:val="0"/>
                <w14:ligatures w14:val="none"/>
              </w:rPr>
            </w:pPr>
            <w:proofErr w:type="gramStart"/>
            <w:r w:rsidRPr="00E2053D">
              <w:rPr>
                <w:rFonts w:asciiTheme="majorBidi" w:eastAsia="Times New Roman" w:hAnsiTheme="majorBidi" w:cstheme="majorBidi"/>
                <w:color w:val="000000"/>
                <w:kern w:val="0"/>
                <w14:ligatures w14:val="none"/>
              </w:rPr>
              <w:lastRenderedPageBreak/>
              <w:t>312  g</w:t>
            </w:r>
            <w:proofErr w:type="gramEnd"/>
            <w:r w:rsidRPr="00E2053D">
              <w:rPr>
                <w:rFonts w:asciiTheme="majorBidi" w:eastAsia="Times New Roman" w:hAnsiTheme="majorBidi" w:cstheme="majorBidi"/>
                <w:color w:val="000000"/>
                <w:kern w:val="0"/>
                <w14:ligatures w14:val="none"/>
              </w:rPr>
              <w:t>.kg-1</w:t>
            </w:r>
          </w:p>
        </w:tc>
        <w:tc>
          <w:tcPr>
            <w:tcW w:w="3162" w:type="dxa"/>
            <w:tcBorders>
              <w:top w:val="none" w:sz="0" w:space="0" w:color="auto"/>
              <w:bottom w:val="none" w:sz="0" w:space="0" w:color="auto"/>
            </w:tcBorders>
            <w:noWrap/>
            <w:vAlign w:val="center"/>
            <w:hideMark/>
          </w:tcPr>
          <w:p w14:paraId="041BC941"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Clay</w:t>
            </w:r>
          </w:p>
        </w:tc>
        <w:tc>
          <w:tcPr>
            <w:tcW w:w="2322" w:type="dxa"/>
            <w:vMerge/>
            <w:tcBorders>
              <w:top w:val="none" w:sz="0" w:space="0" w:color="auto"/>
              <w:bottom w:val="none" w:sz="0" w:space="0" w:color="auto"/>
            </w:tcBorders>
            <w:vAlign w:val="center"/>
            <w:hideMark/>
          </w:tcPr>
          <w:p w14:paraId="39048633" w14:textId="77777777" w:rsidR="0074777B" w:rsidRPr="00E2053D" w:rsidRDefault="0074777B" w:rsidP="00C4393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p>
        </w:tc>
      </w:tr>
      <w:tr w:rsidR="0074777B" w:rsidRPr="00E2053D" w14:paraId="55BA5D2E"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10D02E6E"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w:t>
            </w:r>
          </w:p>
        </w:tc>
        <w:tc>
          <w:tcPr>
            <w:tcW w:w="3162" w:type="dxa"/>
            <w:noWrap/>
            <w:vAlign w:val="center"/>
            <w:hideMark/>
          </w:tcPr>
          <w:p w14:paraId="1D91DDA6" w14:textId="2BFDC4E7" w:rsidR="0074777B" w:rsidRPr="00E2053D" w:rsidRDefault="00881566"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Loam soil</w:t>
            </w:r>
          </w:p>
        </w:tc>
        <w:tc>
          <w:tcPr>
            <w:tcW w:w="2322" w:type="dxa"/>
            <w:noWrap/>
            <w:vAlign w:val="center"/>
            <w:hideMark/>
          </w:tcPr>
          <w:p w14:paraId="7FF0D8CE" w14:textId="586E8D22"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Soil Texture</w:t>
            </w:r>
          </w:p>
        </w:tc>
      </w:tr>
      <w:tr w:rsidR="0074777B" w:rsidRPr="00E2053D" w14:paraId="0F8BB053"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6995A1C6" w14:textId="5CBC9CE4" w:rsidR="0074777B" w:rsidRPr="00E2053D" w:rsidRDefault="0074777B" w:rsidP="00C43934">
            <w:pPr>
              <w:jc w:val="center"/>
              <w:rPr>
                <w:rFonts w:asciiTheme="majorBidi" w:eastAsia="Times New Roman" w:hAnsiTheme="majorBidi" w:cstheme="majorBidi"/>
                <w:color w:val="000000"/>
                <w:kern w:val="0"/>
                <w14:ligatures w14:val="none"/>
              </w:rPr>
            </w:pPr>
          </w:p>
        </w:tc>
        <w:tc>
          <w:tcPr>
            <w:tcW w:w="3162" w:type="dxa"/>
            <w:tcBorders>
              <w:top w:val="none" w:sz="0" w:space="0" w:color="auto"/>
              <w:bottom w:val="none" w:sz="0" w:space="0" w:color="auto"/>
            </w:tcBorders>
            <w:noWrap/>
            <w:vAlign w:val="center"/>
            <w:hideMark/>
          </w:tcPr>
          <w:p w14:paraId="2C6C10A2"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6.9</w:t>
            </w:r>
          </w:p>
        </w:tc>
        <w:tc>
          <w:tcPr>
            <w:tcW w:w="2322" w:type="dxa"/>
            <w:tcBorders>
              <w:top w:val="none" w:sz="0" w:space="0" w:color="auto"/>
              <w:bottom w:val="none" w:sz="0" w:space="0" w:color="auto"/>
            </w:tcBorders>
            <w:noWrap/>
            <w:vAlign w:val="center"/>
            <w:hideMark/>
          </w:tcPr>
          <w:p w14:paraId="48C6D950" w14:textId="4ADBCC3E" w:rsidR="0074777B" w:rsidRPr="00E2053D" w:rsidRDefault="00F947A1"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Ph</w:t>
            </w:r>
          </w:p>
        </w:tc>
      </w:tr>
      <w:tr w:rsidR="0074777B" w:rsidRPr="00E2053D" w14:paraId="22F73A0F"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7CF826F5" w14:textId="77777777" w:rsidR="0074777B" w:rsidRPr="00E2053D" w:rsidRDefault="0074777B" w:rsidP="00C43934">
            <w:pPr>
              <w:jc w:val="center"/>
              <w:rPr>
                <w:rFonts w:asciiTheme="majorBidi" w:eastAsia="Times New Roman" w:hAnsiTheme="majorBidi" w:cstheme="majorBidi"/>
                <w:color w:val="000000"/>
                <w:kern w:val="0"/>
                <w14:ligatures w14:val="none"/>
              </w:rPr>
            </w:pPr>
            <w:proofErr w:type="spellStart"/>
            <w:r w:rsidRPr="00E2053D">
              <w:rPr>
                <w:rFonts w:asciiTheme="majorBidi" w:eastAsia="Times New Roman" w:hAnsiTheme="majorBidi" w:cstheme="majorBidi"/>
                <w:color w:val="000000"/>
                <w:kern w:val="0"/>
                <w14:ligatures w14:val="none"/>
              </w:rPr>
              <w:t>Decimons</w:t>
            </w:r>
            <w:proofErr w:type="spellEnd"/>
            <w:r w:rsidRPr="00E2053D">
              <w:rPr>
                <w:rFonts w:asciiTheme="majorBidi" w:eastAsia="Times New Roman" w:hAnsiTheme="majorBidi" w:cstheme="majorBidi"/>
                <w:color w:val="000000"/>
                <w:kern w:val="0"/>
                <w14:ligatures w14:val="none"/>
              </w:rPr>
              <w:t>. M-1</w:t>
            </w:r>
          </w:p>
        </w:tc>
        <w:tc>
          <w:tcPr>
            <w:tcW w:w="3162" w:type="dxa"/>
            <w:noWrap/>
            <w:vAlign w:val="center"/>
            <w:hideMark/>
          </w:tcPr>
          <w:p w14:paraId="56FB77CB"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2.1</w:t>
            </w:r>
          </w:p>
        </w:tc>
        <w:tc>
          <w:tcPr>
            <w:tcW w:w="2322" w:type="dxa"/>
            <w:noWrap/>
            <w:vAlign w:val="center"/>
            <w:hideMark/>
          </w:tcPr>
          <w:p w14:paraId="082F8B14"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EC</w:t>
            </w:r>
          </w:p>
        </w:tc>
      </w:tr>
      <w:tr w:rsidR="0074777B" w:rsidRPr="00E2053D" w14:paraId="67A4CA63"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017B2958" w14:textId="6D373233" w:rsidR="0074777B" w:rsidRPr="00E2053D" w:rsidRDefault="0074777B" w:rsidP="00C43934">
            <w:pPr>
              <w:jc w:val="center"/>
              <w:rPr>
                <w:rFonts w:asciiTheme="majorBidi" w:eastAsia="Times New Roman" w:hAnsiTheme="majorBidi" w:cstheme="majorBidi"/>
                <w:color w:val="000000"/>
                <w:kern w:val="0"/>
                <w14:ligatures w14:val="none"/>
              </w:rPr>
            </w:pPr>
          </w:p>
        </w:tc>
        <w:tc>
          <w:tcPr>
            <w:tcW w:w="3162" w:type="dxa"/>
            <w:tcBorders>
              <w:top w:val="none" w:sz="0" w:space="0" w:color="auto"/>
              <w:bottom w:val="none" w:sz="0" w:space="0" w:color="auto"/>
            </w:tcBorders>
            <w:noWrap/>
            <w:vAlign w:val="center"/>
            <w:hideMark/>
          </w:tcPr>
          <w:p w14:paraId="6CEDCAEA"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Nil</w:t>
            </w:r>
          </w:p>
        </w:tc>
        <w:tc>
          <w:tcPr>
            <w:tcW w:w="2322" w:type="dxa"/>
            <w:tcBorders>
              <w:top w:val="none" w:sz="0" w:space="0" w:color="auto"/>
              <w:bottom w:val="none" w:sz="0" w:space="0" w:color="auto"/>
            </w:tcBorders>
            <w:noWrap/>
            <w:vAlign w:val="center"/>
            <w:hideMark/>
          </w:tcPr>
          <w:p w14:paraId="798E6AD1"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CO3</w:t>
            </w:r>
          </w:p>
        </w:tc>
      </w:tr>
      <w:tr w:rsidR="0074777B" w:rsidRPr="00E2053D" w14:paraId="617DB6DF"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37F5188C" w14:textId="77777777" w:rsidR="0074777B" w:rsidRPr="00E2053D" w:rsidRDefault="0074777B" w:rsidP="00C43934">
            <w:pPr>
              <w:jc w:val="center"/>
              <w:rPr>
                <w:rFonts w:asciiTheme="majorBidi" w:eastAsia="Times New Roman" w:hAnsiTheme="majorBidi" w:cstheme="majorBidi"/>
                <w:color w:val="000000"/>
                <w:kern w:val="0"/>
                <w14:ligatures w14:val="none"/>
              </w:rPr>
            </w:pPr>
            <w:proofErr w:type="spellStart"/>
            <w:r w:rsidRPr="00E2053D">
              <w:rPr>
                <w:rFonts w:asciiTheme="majorBidi" w:eastAsia="Times New Roman" w:hAnsiTheme="majorBidi" w:cstheme="majorBidi"/>
                <w:color w:val="000000"/>
                <w:kern w:val="0"/>
                <w14:ligatures w14:val="none"/>
              </w:rPr>
              <w:t>PPm</w:t>
            </w:r>
            <w:proofErr w:type="spellEnd"/>
          </w:p>
        </w:tc>
        <w:tc>
          <w:tcPr>
            <w:tcW w:w="3162" w:type="dxa"/>
            <w:noWrap/>
            <w:vAlign w:val="center"/>
            <w:hideMark/>
          </w:tcPr>
          <w:p w14:paraId="50BB91DE"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0.261</w:t>
            </w:r>
          </w:p>
        </w:tc>
        <w:tc>
          <w:tcPr>
            <w:tcW w:w="2322" w:type="dxa"/>
            <w:noWrap/>
            <w:vAlign w:val="center"/>
            <w:hideMark/>
          </w:tcPr>
          <w:p w14:paraId="46D7D7C7"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Nitrogen (N)</w:t>
            </w:r>
          </w:p>
        </w:tc>
      </w:tr>
      <w:tr w:rsidR="0074777B" w:rsidRPr="00E2053D" w14:paraId="5A0C0062"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2EDD7117" w14:textId="77777777" w:rsidR="0074777B" w:rsidRPr="00E2053D" w:rsidRDefault="0074777B" w:rsidP="00C43934">
            <w:pPr>
              <w:jc w:val="center"/>
              <w:rPr>
                <w:rFonts w:asciiTheme="majorBidi" w:eastAsia="Times New Roman" w:hAnsiTheme="majorBidi" w:cstheme="majorBidi"/>
                <w:color w:val="000000"/>
                <w:kern w:val="0"/>
                <w14:ligatures w14:val="none"/>
              </w:rPr>
            </w:pPr>
            <w:proofErr w:type="spellStart"/>
            <w:r w:rsidRPr="00E2053D">
              <w:rPr>
                <w:rFonts w:asciiTheme="majorBidi" w:eastAsia="Times New Roman" w:hAnsiTheme="majorBidi" w:cstheme="majorBidi"/>
                <w:color w:val="000000"/>
                <w:kern w:val="0"/>
                <w14:ligatures w14:val="none"/>
              </w:rPr>
              <w:t>PPm</w:t>
            </w:r>
            <w:proofErr w:type="spellEnd"/>
          </w:p>
        </w:tc>
        <w:tc>
          <w:tcPr>
            <w:tcW w:w="3162" w:type="dxa"/>
            <w:tcBorders>
              <w:top w:val="none" w:sz="0" w:space="0" w:color="auto"/>
              <w:bottom w:val="none" w:sz="0" w:space="0" w:color="auto"/>
            </w:tcBorders>
            <w:noWrap/>
            <w:vAlign w:val="center"/>
            <w:hideMark/>
          </w:tcPr>
          <w:p w14:paraId="00483E4D"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0.245</w:t>
            </w:r>
          </w:p>
        </w:tc>
        <w:tc>
          <w:tcPr>
            <w:tcW w:w="2322" w:type="dxa"/>
            <w:tcBorders>
              <w:top w:val="none" w:sz="0" w:space="0" w:color="auto"/>
              <w:bottom w:val="none" w:sz="0" w:space="0" w:color="auto"/>
            </w:tcBorders>
            <w:noWrap/>
            <w:vAlign w:val="center"/>
            <w:hideMark/>
          </w:tcPr>
          <w:p w14:paraId="6E8AB343"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Phosphorus (P)</w:t>
            </w:r>
          </w:p>
        </w:tc>
      </w:tr>
      <w:tr w:rsidR="0074777B" w:rsidRPr="00E2053D" w14:paraId="09790D9D"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19779F2C" w14:textId="77777777" w:rsidR="0074777B" w:rsidRPr="00E2053D" w:rsidRDefault="0074777B" w:rsidP="00C43934">
            <w:pPr>
              <w:jc w:val="center"/>
              <w:rPr>
                <w:rFonts w:asciiTheme="majorBidi" w:eastAsia="Times New Roman" w:hAnsiTheme="majorBidi" w:cstheme="majorBidi"/>
                <w:color w:val="000000"/>
                <w:kern w:val="0"/>
                <w14:ligatures w14:val="none"/>
              </w:rPr>
            </w:pPr>
            <w:proofErr w:type="spellStart"/>
            <w:r w:rsidRPr="00E2053D">
              <w:rPr>
                <w:rFonts w:asciiTheme="majorBidi" w:eastAsia="Times New Roman" w:hAnsiTheme="majorBidi" w:cstheme="majorBidi"/>
                <w:color w:val="000000"/>
                <w:kern w:val="0"/>
                <w14:ligatures w14:val="none"/>
              </w:rPr>
              <w:t>PPm</w:t>
            </w:r>
            <w:proofErr w:type="spellEnd"/>
          </w:p>
        </w:tc>
        <w:tc>
          <w:tcPr>
            <w:tcW w:w="3162" w:type="dxa"/>
            <w:noWrap/>
            <w:vAlign w:val="center"/>
            <w:hideMark/>
          </w:tcPr>
          <w:p w14:paraId="1D222038"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92.2</w:t>
            </w:r>
          </w:p>
        </w:tc>
        <w:tc>
          <w:tcPr>
            <w:tcW w:w="2322" w:type="dxa"/>
            <w:noWrap/>
            <w:vAlign w:val="center"/>
            <w:hideMark/>
          </w:tcPr>
          <w:p w14:paraId="413AD7E4"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Potassium (K)</w:t>
            </w:r>
          </w:p>
        </w:tc>
      </w:tr>
      <w:tr w:rsidR="0074777B" w:rsidRPr="00E2053D" w14:paraId="2D6A3660"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040BF3F7"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-1</w:t>
            </w:r>
          </w:p>
        </w:tc>
        <w:tc>
          <w:tcPr>
            <w:tcW w:w="3162" w:type="dxa"/>
            <w:tcBorders>
              <w:top w:val="none" w:sz="0" w:space="0" w:color="auto"/>
              <w:bottom w:val="none" w:sz="0" w:space="0" w:color="auto"/>
            </w:tcBorders>
            <w:noWrap/>
            <w:vAlign w:val="center"/>
            <w:hideMark/>
          </w:tcPr>
          <w:p w14:paraId="599AF97C"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4</w:t>
            </w:r>
          </w:p>
        </w:tc>
        <w:tc>
          <w:tcPr>
            <w:tcW w:w="2322" w:type="dxa"/>
            <w:tcBorders>
              <w:top w:val="none" w:sz="0" w:space="0" w:color="auto"/>
              <w:bottom w:val="none" w:sz="0" w:space="0" w:color="auto"/>
            </w:tcBorders>
            <w:noWrap/>
            <w:vAlign w:val="center"/>
            <w:hideMark/>
          </w:tcPr>
          <w:p w14:paraId="2961F113"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Calcium (Ca)</w:t>
            </w:r>
          </w:p>
        </w:tc>
      </w:tr>
      <w:tr w:rsidR="0074777B" w:rsidRPr="00E2053D" w14:paraId="5DEEA1B0"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5EB4DDDC"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-2</w:t>
            </w:r>
          </w:p>
        </w:tc>
        <w:tc>
          <w:tcPr>
            <w:tcW w:w="3162" w:type="dxa"/>
            <w:noWrap/>
            <w:vAlign w:val="center"/>
            <w:hideMark/>
          </w:tcPr>
          <w:p w14:paraId="5BB02AB8"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9.6</w:t>
            </w:r>
          </w:p>
        </w:tc>
        <w:tc>
          <w:tcPr>
            <w:tcW w:w="2322" w:type="dxa"/>
            <w:noWrap/>
            <w:vAlign w:val="center"/>
            <w:hideMark/>
          </w:tcPr>
          <w:p w14:paraId="1063C0F8"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Magnesium (Mg)</w:t>
            </w:r>
          </w:p>
        </w:tc>
      </w:tr>
      <w:tr w:rsidR="0074777B" w:rsidRPr="00E2053D" w14:paraId="6956F630"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26BDD49A"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-3</w:t>
            </w:r>
          </w:p>
        </w:tc>
        <w:tc>
          <w:tcPr>
            <w:tcW w:w="3162" w:type="dxa"/>
            <w:tcBorders>
              <w:top w:val="none" w:sz="0" w:space="0" w:color="auto"/>
              <w:bottom w:val="none" w:sz="0" w:space="0" w:color="auto"/>
            </w:tcBorders>
            <w:noWrap/>
            <w:vAlign w:val="center"/>
            <w:hideMark/>
          </w:tcPr>
          <w:p w14:paraId="5B91CE7E"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5</w:t>
            </w:r>
          </w:p>
        </w:tc>
        <w:tc>
          <w:tcPr>
            <w:tcW w:w="2322" w:type="dxa"/>
            <w:tcBorders>
              <w:top w:val="none" w:sz="0" w:space="0" w:color="auto"/>
              <w:bottom w:val="none" w:sz="0" w:space="0" w:color="auto"/>
            </w:tcBorders>
            <w:noWrap/>
            <w:vAlign w:val="center"/>
            <w:hideMark/>
          </w:tcPr>
          <w:p w14:paraId="03AB9A9C"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Chloride (Cl)</w:t>
            </w:r>
          </w:p>
        </w:tc>
      </w:tr>
      <w:tr w:rsidR="0074777B" w:rsidRPr="00E2053D" w14:paraId="07C66C21"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482F6D06"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-4</w:t>
            </w:r>
          </w:p>
        </w:tc>
        <w:tc>
          <w:tcPr>
            <w:tcW w:w="3162" w:type="dxa"/>
            <w:noWrap/>
            <w:vAlign w:val="center"/>
            <w:hideMark/>
          </w:tcPr>
          <w:p w14:paraId="5E7653FF"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0.7</w:t>
            </w:r>
          </w:p>
        </w:tc>
        <w:tc>
          <w:tcPr>
            <w:tcW w:w="2322" w:type="dxa"/>
            <w:noWrap/>
            <w:vAlign w:val="center"/>
            <w:hideMark/>
          </w:tcPr>
          <w:p w14:paraId="7C814F26"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HCO3</w:t>
            </w:r>
          </w:p>
        </w:tc>
      </w:tr>
      <w:tr w:rsidR="0074777B" w:rsidRPr="00E2053D" w14:paraId="19791FCB"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622EE343"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-5</w:t>
            </w:r>
          </w:p>
        </w:tc>
        <w:tc>
          <w:tcPr>
            <w:tcW w:w="3162" w:type="dxa"/>
            <w:tcBorders>
              <w:top w:val="none" w:sz="0" w:space="0" w:color="auto"/>
              <w:bottom w:val="none" w:sz="0" w:space="0" w:color="auto"/>
            </w:tcBorders>
            <w:noWrap/>
            <w:vAlign w:val="center"/>
            <w:hideMark/>
          </w:tcPr>
          <w:p w14:paraId="3BD160CD"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0.42</w:t>
            </w:r>
          </w:p>
        </w:tc>
        <w:tc>
          <w:tcPr>
            <w:tcW w:w="2322" w:type="dxa"/>
            <w:tcBorders>
              <w:top w:val="none" w:sz="0" w:space="0" w:color="auto"/>
              <w:bottom w:val="none" w:sz="0" w:space="0" w:color="auto"/>
            </w:tcBorders>
            <w:noWrap/>
            <w:vAlign w:val="center"/>
            <w:hideMark/>
          </w:tcPr>
          <w:p w14:paraId="6A7B5BAE"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SO4</w:t>
            </w:r>
          </w:p>
        </w:tc>
      </w:tr>
    </w:tbl>
    <w:p w14:paraId="081F66A2" w14:textId="77777777" w:rsidR="006E6BD9" w:rsidRPr="00E2053D" w:rsidRDefault="006E6BD9" w:rsidP="0042161E">
      <w:pPr>
        <w:jc w:val="both"/>
        <w:rPr>
          <w:rFonts w:asciiTheme="majorBidi" w:hAnsiTheme="majorBidi" w:cstheme="majorBidi"/>
          <w:lang w:bidi="ar-IQ"/>
        </w:rPr>
      </w:pPr>
    </w:p>
    <w:p w14:paraId="2DD3083A" w14:textId="663A91D5" w:rsidR="003A4E87" w:rsidRPr="00E2053D" w:rsidRDefault="003A4E87" w:rsidP="0042161E">
      <w:pPr>
        <w:jc w:val="both"/>
        <w:rPr>
          <w:rFonts w:asciiTheme="majorBidi" w:hAnsiTheme="majorBidi" w:cstheme="majorBidi"/>
          <w:b/>
          <w:bCs/>
          <w:lang w:bidi="ar-IQ"/>
        </w:rPr>
      </w:pPr>
      <w:r w:rsidRPr="00E2053D">
        <w:rPr>
          <w:rFonts w:asciiTheme="majorBidi" w:hAnsiTheme="majorBidi" w:cstheme="majorBidi"/>
          <w:b/>
          <w:bCs/>
          <w:lang w:bidi="ar-IQ"/>
        </w:rPr>
        <w:t xml:space="preserve">Studied </w:t>
      </w:r>
      <w:r w:rsidR="00F947A1">
        <w:rPr>
          <w:rFonts w:asciiTheme="majorBidi" w:hAnsiTheme="majorBidi" w:cstheme="majorBidi"/>
          <w:b/>
          <w:bCs/>
          <w:lang w:bidi="ar-IQ"/>
        </w:rPr>
        <w:t xml:space="preserve">indicators </w:t>
      </w:r>
    </w:p>
    <w:p w14:paraId="13EF5923" w14:textId="77777777" w:rsidR="003A4E87" w:rsidRPr="00E2053D" w:rsidRDefault="003A4E87" w:rsidP="0042161E">
      <w:pPr>
        <w:jc w:val="both"/>
        <w:rPr>
          <w:rFonts w:asciiTheme="majorBidi" w:hAnsiTheme="majorBidi" w:cstheme="majorBidi"/>
          <w:lang w:bidi="ar-IQ"/>
        </w:rPr>
      </w:pPr>
      <w:r w:rsidRPr="00E2053D">
        <w:rPr>
          <w:rFonts w:asciiTheme="majorBidi" w:hAnsiTheme="majorBidi" w:cstheme="majorBidi"/>
          <w:lang w:bidi="ar-IQ"/>
        </w:rPr>
        <w:t>Five plants were taken from each experimental unit to study the properties as follows:</w:t>
      </w:r>
    </w:p>
    <w:p w14:paraId="5EE4806D" w14:textId="3390CC86" w:rsidR="003A4E87" w:rsidRPr="00E2053D" w:rsidRDefault="00E215C2" w:rsidP="0042161E">
      <w:pPr>
        <w:jc w:val="both"/>
        <w:rPr>
          <w:rFonts w:asciiTheme="majorBidi" w:hAnsiTheme="majorBidi" w:cstheme="majorBidi"/>
          <w:b/>
          <w:bCs/>
          <w:lang w:bidi="ar-IQ"/>
        </w:rPr>
      </w:pPr>
      <w:r w:rsidRPr="00E2053D">
        <w:rPr>
          <w:rFonts w:asciiTheme="majorBidi" w:hAnsiTheme="majorBidi" w:cstheme="majorBidi"/>
          <w:b/>
          <w:bCs/>
          <w:lang w:bidi="ar-IQ"/>
        </w:rPr>
        <w:t>Leaf content of t</w:t>
      </w:r>
      <w:r w:rsidR="003A4E87" w:rsidRPr="00E2053D">
        <w:rPr>
          <w:rFonts w:asciiTheme="majorBidi" w:hAnsiTheme="majorBidi" w:cstheme="majorBidi"/>
          <w:b/>
          <w:bCs/>
          <w:lang w:bidi="ar-IQ"/>
        </w:rPr>
        <w:t>otal chlorophyll (mg</w:t>
      </w:r>
      <w:r w:rsidRPr="00E2053D">
        <w:rPr>
          <w:rFonts w:asciiTheme="majorBidi" w:hAnsiTheme="majorBidi" w:cstheme="majorBidi"/>
          <w:b/>
          <w:bCs/>
          <w:lang w:bidi="ar-IQ"/>
        </w:rPr>
        <w:t>.</w:t>
      </w:r>
      <w:r w:rsidR="003A4E87" w:rsidRPr="00E2053D">
        <w:rPr>
          <w:rFonts w:asciiTheme="majorBidi" w:hAnsiTheme="majorBidi" w:cstheme="majorBidi"/>
          <w:b/>
          <w:bCs/>
          <w:lang w:bidi="ar-IQ"/>
        </w:rPr>
        <w:t>100 g fresh weight</w:t>
      </w:r>
      <w:r w:rsidRPr="00E2053D">
        <w:rPr>
          <w:rFonts w:asciiTheme="majorBidi" w:hAnsiTheme="majorBidi" w:cstheme="majorBidi"/>
          <w:b/>
          <w:bCs/>
          <w:vertAlign w:val="superscript"/>
          <w:lang w:bidi="ar-IQ"/>
        </w:rPr>
        <w:t>-1</w:t>
      </w:r>
      <w:r w:rsidR="003A4E87" w:rsidRPr="00E2053D">
        <w:rPr>
          <w:rFonts w:asciiTheme="majorBidi" w:hAnsiTheme="majorBidi" w:cstheme="majorBidi"/>
          <w:b/>
          <w:bCs/>
          <w:lang w:bidi="ar-IQ"/>
        </w:rPr>
        <w:t>)</w:t>
      </w:r>
    </w:p>
    <w:p w14:paraId="2FD1446D" w14:textId="5F324608" w:rsidR="003A4E87" w:rsidRPr="00E2053D" w:rsidRDefault="003A4E87" w:rsidP="0042161E">
      <w:pPr>
        <w:jc w:val="both"/>
        <w:rPr>
          <w:rFonts w:asciiTheme="majorBidi" w:hAnsiTheme="majorBidi" w:cstheme="majorBidi"/>
          <w:lang w:bidi="ar-IQ"/>
        </w:rPr>
      </w:pPr>
      <w:r w:rsidRPr="00E2053D">
        <w:rPr>
          <w:rFonts w:asciiTheme="majorBidi" w:hAnsiTheme="majorBidi" w:cstheme="majorBidi"/>
          <w:lang w:bidi="ar-IQ"/>
        </w:rPr>
        <w:t xml:space="preserve">Total chlorophyll pigment in leaves was estimated </w:t>
      </w:r>
      <w:r w:rsidR="0054523E" w:rsidRPr="00E2053D">
        <w:rPr>
          <w:rFonts w:asciiTheme="majorBidi" w:hAnsiTheme="majorBidi" w:cstheme="majorBidi"/>
          <w:lang w:bidi="ar-IQ"/>
        </w:rPr>
        <w:t>at</w:t>
      </w:r>
      <w:r w:rsidRPr="00E2053D">
        <w:rPr>
          <w:rFonts w:asciiTheme="majorBidi" w:hAnsiTheme="majorBidi" w:cstheme="majorBidi"/>
          <w:lang w:bidi="ar-IQ"/>
        </w:rPr>
        <w:t xml:space="preserve"> the Postgraduate Laboratory </w:t>
      </w:r>
      <w:r w:rsidR="0054523E" w:rsidRPr="00E2053D">
        <w:rPr>
          <w:rFonts w:asciiTheme="majorBidi" w:hAnsiTheme="majorBidi" w:cstheme="majorBidi"/>
          <w:lang w:bidi="ar-IQ"/>
        </w:rPr>
        <w:t>/</w:t>
      </w:r>
      <w:r w:rsidRPr="00E2053D">
        <w:rPr>
          <w:rFonts w:asciiTheme="majorBidi" w:hAnsiTheme="majorBidi" w:cstheme="majorBidi"/>
          <w:lang w:bidi="ar-IQ"/>
        </w:rPr>
        <w:t xml:space="preserve"> the College of Agriculture</w:t>
      </w:r>
      <w:r w:rsidR="0054523E" w:rsidRPr="00E2053D">
        <w:rPr>
          <w:rFonts w:asciiTheme="majorBidi" w:hAnsiTheme="majorBidi" w:cstheme="majorBidi"/>
          <w:lang w:bidi="ar-IQ"/>
        </w:rPr>
        <w:t>/</w:t>
      </w:r>
      <w:r w:rsidRPr="00E2053D">
        <w:rPr>
          <w:rFonts w:asciiTheme="majorBidi" w:hAnsiTheme="majorBidi" w:cstheme="majorBidi"/>
          <w:lang w:bidi="ar-IQ"/>
        </w:rPr>
        <w:t xml:space="preserve"> University of Kufa.</w:t>
      </w:r>
    </w:p>
    <w:p w14:paraId="26C03BD0" w14:textId="1100A196" w:rsidR="003A4E87" w:rsidRPr="00E2053D" w:rsidRDefault="003A4E87" w:rsidP="0042161E">
      <w:pPr>
        <w:jc w:val="both"/>
        <w:rPr>
          <w:rFonts w:asciiTheme="majorBidi" w:hAnsiTheme="majorBidi" w:cstheme="majorBidi"/>
          <w:lang w:bidi="ar-IQ"/>
        </w:rPr>
      </w:pPr>
      <w:r w:rsidRPr="00E2053D">
        <w:rPr>
          <w:rFonts w:asciiTheme="majorBidi" w:hAnsiTheme="majorBidi" w:cstheme="majorBidi"/>
          <w:lang w:bidi="ar-IQ"/>
        </w:rPr>
        <w:t>A 0.5</w:t>
      </w:r>
      <w:r w:rsidR="0054523E" w:rsidRPr="00E2053D">
        <w:rPr>
          <w:rFonts w:asciiTheme="majorBidi" w:hAnsiTheme="majorBidi" w:cstheme="majorBidi"/>
          <w:lang w:bidi="ar-IQ"/>
        </w:rPr>
        <w:t xml:space="preserve"> </w:t>
      </w:r>
      <w:r w:rsidRPr="00E2053D">
        <w:rPr>
          <w:rFonts w:asciiTheme="majorBidi" w:hAnsiTheme="majorBidi" w:cstheme="majorBidi"/>
          <w:lang w:bidi="ar-IQ"/>
        </w:rPr>
        <w:t>g sample of fully expanded leaves from each treatment was taken. Then, ten ml of 80% acetone was added to the sample and crushed together. The mixture was then filtered to separate the pigment solution from the leaf tissue using Whatman No. 1 filter paper.</w:t>
      </w:r>
    </w:p>
    <w:p w14:paraId="1E0FB273" w14:textId="1BDCCF0B" w:rsidR="003A4E87" w:rsidRPr="00E2053D" w:rsidRDefault="00BD1882" w:rsidP="0042161E">
      <w:pPr>
        <w:jc w:val="both"/>
        <w:rPr>
          <w:rFonts w:asciiTheme="majorBidi" w:hAnsiTheme="majorBidi" w:cstheme="majorBidi"/>
          <w:lang w:bidi="ar-IQ"/>
        </w:rPr>
      </w:pPr>
      <w:r w:rsidRPr="00E2053D">
        <w:rPr>
          <w:rFonts w:asciiTheme="majorBidi" w:hAnsiTheme="majorBidi" w:cstheme="majorBidi"/>
          <w:lang w:bidi="ar-IQ"/>
        </w:rPr>
        <w:t xml:space="preserve">The process was repeated to extract the remaining dyes with another 5 ml of acetone until the tissue was bleached. Then the filtrate resulting from the two filtration processes was collected, and the volume was completed to 15 ml using acetone. The solution was moved to the spectrophotometer. The reading of the light absorption was recorded at two wavelengths, </w:t>
      </w:r>
      <w:proofErr w:type="gramStart"/>
      <w:r w:rsidRPr="00E2053D">
        <w:rPr>
          <w:rFonts w:asciiTheme="majorBidi" w:hAnsiTheme="majorBidi" w:cstheme="majorBidi"/>
          <w:lang w:bidi="ar-IQ"/>
        </w:rPr>
        <w:t>including  645</w:t>
      </w:r>
      <w:proofErr w:type="gramEnd"/>
      <w:r w:rsidRPr="00E2053D">
        <w:rPr>
          <w:rFonts w:asciiTheme="majorBidi" w:hAnsiTheme="majorBidi" w:cstheme="majorBidi"/>
          <w:lang w:bidi="ar-IQ"/>
        </w:rPr>
        <w:t xml:space="preserve"> and 663 nanometers (Goodwin, 1976). Then the total amount of chlorophyll was calculated in units of (mg.100g fresh weight-1) by applying the following equation</w:t>
      </w:r>
      <w:r w:rsidR="00C43934">
        <w:rPr>
          <w:rFonts w:asciiTheme="majorBidi" w:hAnsiTheme="majorBidi" w:cstheme="majorBidi"/>
          <w:lang w:bidi="ar-IQ"/>
        </w:rPr>
        <w:t>:</w:t>
      </w:r>
    </w:p>
    <w:p w14:paraId="45E8F425" w14:textId="280ADE8C" w:rsidR="00BD1882" w:rsidRPr="00E2053D" w:rsidRDefault="00BD1882" w:rsidP="00C43934">
      <w:pPr>
        <w:tabs>
          <w:tab w:val="center" w:pos="4680"/>
          <w:tab w:val="right" w:pos="9360"/>
        </w:tabs>
        <w:spacing w:line="360" w:lineRule="auto"/>
        <w:jc w:val="both"/>
        <w:rPr>
          <w:rFonts w:asciiTheme="majorBidi" w:hAnsiTheme="majorBidi" w:cstheme="majorBidi"/>
          <w:lang w:bidi="ar-IQ"/>
        </w:rPr>
      </w:pPr>
      <w:r w:rsidRPr="00E2053D">
        <w:rPr>
          <w:rFonts w:asciiTheme="majorBidi" w:hAnsiTheme="majorBidi" w:cstheme="majorBidi"/>
        </w:rPr>
        <w:t>Total chlorophyll=20.2 x D</w:t>
      </w:r>
      <w:r w:rsidR="00C43934">
        <w:rPr>
          <w:rFonts w:asciiTheme="majorBidi" w:hAnsiTheme="majorBidi" w:cstheme="majorBidi"/>
        </w:rPr>
        <w:t xml:space="preserve"> </w:t>
      </w:r>
      <w:r w:rsidRPr="00E2053D">
        <w:rPr>
          <w:rFonts w:asciiTheme="majorBidi" w:hAnsiTheme="majorBidi" w:cstheme="majorBidi"/>
        </w:rPr>
        <w:t>(645) +8.02 x D</w:t>
      </w:r>
      <w:r w:rsidR="00C43934">
        <w:rPr>
          <w:rFonts w:asciiTheme="majorBidi" w:hAnsiTheme="majorBidi" w:cstheme="majorBidi"/>
        </w:rPr>
        <w:t xml:space="preserve"> </w:t>
      </w:r>
      <w:r w:rsidRPr="00E2053D">
        <w:rPr>
          <w:rFonts w:asciiTheme="majorBidi" w:hAnsiTheme="majorBidi" w:cstheme="majorBidi"/>
        </w:rPr>
        <w:t>(663)</w:t>
      </w:r>
      <w:r w:rsidR="00C43934">
        <w:rPr>
          <w:rFonts w:asciiTheme="majorBidi" w:hAnsiTheme="majorBidi" w:cstheme="majorBidi"/>
        </w:rPr>
        <w:t xml:space="preserve"> </w:t>
      </w:r>
      <w:r w:rsidRPr="00E2053D">
        <w:rPr>
          <w:rFonts w:asciiTheme="majorBidi" w:hAnsiTheme="majorBidi" w:cstheme="majorBidi"/>
        </w:rPr>
        <w:t>(V/W x1000) x 100</w:t>
      </w:r>
    </w:p>
    <w:p w14:paraId="7AA205DC" w14:textId="77777777" w:rsidR="002B3DA9" w:rsidRPr="00E2053D" w:rsidRDefault="002B3DA9" w:rsidP="0042161E">
      <w:pPr>
        <w:jc w:val="both"/>
        <w:rPr>
          <w:rFonts w:asciiTheme="majorBidi" w:hAnsiTheme="majorBidi" w:cstheme="majorBidi"/>
          <w:b/>
          <w:bCs/>
          <w:lang w:bidi="ar-IQ"/>
        </w:rPr>
      </w:pPr>
      <w:r w:rsidRPr="00E2053D">
        <w:rPr>
          <w:rFonts w:asciiTheme="majorBidi" w:hAnsiTheme="majorBidi" w:cstheme="majorBidi"/>
          <w:b/>
          <w:bCs/>
          <w:lang w:bidi="ar-IQ"/>
        </w:rPr>
        <w:t>Carbohydrate content in leaves (mg/g dry weight)</w:t>
      </w:r>
    </w:p>
    <w:p w14:paraId="7A51CF2D" w14:textId="55030F63" w:rsidR="002B3DA9" w:rsidRPr="00E2053D" w:rsidRDefault="002B3DA9" w:rsidP="00F947A1">
      <w:pPr>
        <w:jc w:val="both"/>
        <w:rPr>
          <w:rFonts w:asciiTheme="majorBidi" w:hAnsiTheme="majorBidi" w:cstheme="majorBidi"/>
          <w:lang w:bidi="ar-IQ"/>
        </w:rPr>
      </w:pPr>
      <w:r w:rsidRPr="00E2053D">
        <w:rPr>
          <w:rFonts w:asciiTheme="majorBidi" w:hAnsiTheme="majorBidi" w:cstheme="majorBidi"/>
          <w:lang w:bidi="ar-IQ"/>
        </w:rPr>
        <w:t xml:space="preserve">Carbohydrates were determined according to </w:t>
      </w:r>
      <w:proofErr w:type="spellStart"/>
      <w:r w:rsidRPr="00E2053D">
        <w:rPr>
          <w:rFonts w:asciiTheme="majorBidi" w:hAnsiTheme="majorBidi" w:cstheme="majorBidi"/>
          <w:lang w:bidi="ar-IQ"/>
        </w:rPr>
        <w:t>Duboies</w:t>
      </w:r>
      <w:proofErr w:type="spellEnd"/>
      <w:r w:rsidRPr="00E2053D">
        <w:rPr>
          <w:rFonts w:asciiTheme="majorBidi" w:hAnsiTheme="majorBidi" w:cstheme="majorBidi"/>
          <w:lang w:bidi="ar-IQ"/>
        </w:rPr>
        <w:t xml:space="preserve"> </w:t>
      </w:r>
      <w:proofErr w:type="gramStart"/>
      <w:r w:rsidRPr="00E2053D">
        <w:rPr>
          <w:rFonts w:asciiTheme="majorBidi" w:hAnsiTheme="majorBidi" w:cstheme="majorBidi"/>
          <w:lang w:bidi="ar-IQ"/>
        </w:rPr>
        <w:t>et al.(</w:t>
      </w:r>
      <w:proofErr w:type="gramEnd"/>
      <w:r w:rsidRPr="00E2053D">
        <w:rPr>
          <w:rFonts w:asciiTheme="majorBidi" w:hAnsiTheme="majorBidi" w:cstheme="majorBidi"/>
          <w:lang w:bidi="ar-IQ"/>
        </w:rPr>
        <w:t>1956). Five percent sulfuric acid (H2SO4) at a concentration of 80% and 1 ml of phenol at a concentration of 5% were added to 10 mg of dry leaves. The mixtures were left for ten minutes, until they changed their color to orange, indicating a reaction. The density was then measured at a wavelength of 490 nm using a UV-Visible spectrophotometer.</w:t>
      </w:r>
    </w:p>
    <w:p w14:paraId="2C2C3372" w14:textId="77777777" w:rsidR="002B3DA9" w:rsidRPr="00E2053D" w:rsidRDefault="002B3DA9" w:rsidP="0042161E">
      <w:pPr>
        <w:jc w:val="both"/>
        <w:rPr>
          <w:rFonts w:asciiTheme="majorBidi" w:hAnsiTheme="majorBidi" w:cstheme="majorBidi"/>
          <w:b/>
          <w:bCs/>
          <w:lang w:bidi="ar-IQ"/>
        </w:rPr>
      </w:pPr>
      <w:r w:rsidRPr="00E2053D">
        <w:rPr>
          <w:rFonts w:asciiTheme="majorBidi" w:hAnsiTheme="majorBidi" w:cstheme="majorBidi"/>
          <w:b/>
          <w:bCs/>
          <w:lang w:bidi="ar-IQ"/>
        </w:rPr>
        <w:t>2. Estimation of leaf nitrogen content (N) (%)</w:t>
      </w:r>
    </w:p>
    <w:p w14:paraId="38A5FB9C" w14:textId="677B4262" w:rsidR="002B3DA9" w:rsidRPr="00E2053D" w:rsidRDefault="002B3DA9" w:rsidP="0042161E">
      <w:pPr>
        <w:jc w:val="both"/>
        <w:rPr>
          <w:rFonts w:asciiTheme="majorBidi" w:hAnsiTheme="majorBidi" w:cstheme="majorBidi"/>
          <w:lang w:bidi="ar-IQ"/>
        </w:rPr>
      </w:pPr>
      <w:r w:rsidRPr="00E2053D">
        <w:rPr>
          <w:rFonts w:asciiTheme="majorBidi" w:hAnsiTheme="majorBidi" w:cstheme="majorBidi"/>
          <w:lang w:bidi="ar-IQ"/>
        </w:rPr>
        <w:lastRenderedPageBreak/>
        <w:t>Nitrogen was estimated using a Micro Kjeldahl as reported by Al-</w:t>
      </w:r>
      <w:proofErr w:type="spellStart"/>
      <w:r w:rsidRPr="00E2053D">
        <w:rPr>
          <w:rFonts w:asciiTheme="majorBidi" w:hAnsiTheme="majorBidi" w:cstheme="majorBidi"/>
          <w:lang w:bidi="ar-IQ"/>
        </w:rPr>
        <w:t>Sahaf</w:t>
      </w:r>
      <w:proofErr w:type="spellEnd"/>
      <w:r w:rsidRPr="00E2053D">
        <w:rPr>
          <w:rFonts w:asciiTheme="majorBidi" w:hAnsiTheme="majorBidi" w:cstheme="majorBidi"/>
          <w:lang w:bidi="ar-IQ"/>
        </w:rPr>
        <w:t xml:space="preserve"> (1989). Ten ml of each leaf sample was taken and mixed with 10 ml of 40% sodium hydroxide. The ammonia released was collected in a glass beaker by distillation, containing 20 ml of 2% boric acid with a mixture of </w:t>
      </w:r>
      <w:r w:rsidR="0054523E" w:rsidRPr="00E2053D">
        <w:rPr>
          <w:rFonts w:asciiTheme="majorBidi" w:hAnsiTheme="majorBidi" w:cstheme="majorBidi"/>
          <w:lang w:bidi="ar-IQ"/>
        </w:rPr>
        <w:t xml:space="preserve">red </w:t>
      </w:r>
      <w:r w:rsidRPr="00E2053D">
        <w:rPr>
          <w:rFonts w:asciiTheme="majorBidi" w:hAnsiTheme="majorBidi" w:cstheme="majorBidi"/>
          <w:lang w:bidi="ar-IQ"/>
        </w:rPr>
        <w:t xml:space="preserve">methyl and </w:t>
      </w:r>
      <w:r w:rsidR="0054523E" w:rsidRPr="00E2053D">
        <w:rPr>
          <w:rFonts w:asciiTheme="majorBidi" w:hAnsiTheme="majorBidi" w:cstheme="majorBidi"/>
          <w:lang w:bidi="ar-IQ"/>
        </w:rPr>
        <w:t xml:space="preserve">green </w:t>
      </w:r>
      <w:r w:rsidRPr="00E2053D">
        <w:rPr>
          <w:rFonts w:asciiTheme="majorBidi" w:hAnsiTheme="majorBidi" w:cstheme="majorBidi"/>
          <w:lang w:bidi="ar-IQ"/>
        </w:rPr>
        <w:t>bromocresol. The collected ammonia was filtered with hydrochloric acid. After determining the amount of hydrochloric acid released, the total nitrogen was calculated using the following equation:</w:t>
      </w:r>
    </w:p>
    <w:tbl>
      <w:tblPr>
        <w:bidiVisual/>
        <w:tblW w:w="10030" w:type="dxa"/>
        <w:jc w:val="right"/>
        <w:tblLook w:val="04A0" w:firstRow="1" w:lastRow="0" w:firstColumn="1" w:lastColumn="0" w:noHBand="0" w:noVBand="1"/>
      </w:tblPr>
      <w:tblGrid>
        <w:gridCol w:w="740"/>
        <w:gridCol w:w="7620"/>
        <w:gridCol w:w="1670"/>
      </w:tblGrid>
      <w:tr w:rsidR="00D97AEE" w:rsidRPr="00E2053D" w14:paraId="6BAA78E4" w14:textId="77777777" w:rsidTr="0054523E">
        <w:trPr>
          <w:trHeight w:val="630"/>
          <w:jc w:val="right"/>
        </w:trPr>
        <w:tc>
          <w:tcPr>
            <w:tcW w:w="740" w:type="dxa"/>
            <w:vMerge w:val="restart"/>
            <w:tcBorders>
              <w:top w:val="nil"/>
              <w:left w:val="nil"/>
              <w:bottom w:val="nil"/>
              <w:right w:val="nil"/>
            </w:tcBorders>
            <w:vAlign w:val="center"/>
            <w:hideMark/>
          </w:tcPr>
          <w:p w14:paraId="676DF38E" w14:textId="0F82B468" w:rsidR="00D97AEE" w:rsidRPr="00E2053D" w:rsidRDefault="00D97AEE" w:rsidP="0042161E">
            <w:pPr>
              <w:bidi/>
              <w:spacing w:after="0" w:line="240" w:lineRule="auto"/>
              <w:jc w:val="both"/>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rtl/>
                <w:lang w:bidi="ar-IQ"/>
                <w14:ligatures w14:val="none"/>
              </w:rPr>
              <w:t>100</w:t>
            </w:r>
            <w:r w:rsidRPr="00E2053D">
              <w:rPr>
                <w:rFonts w:asciiTheme="majorBidi" w:eastAsia="Times New Roman" w:hAnsiTheme="majorBidi" w:cstheme="majorBidi"/>
                <w:color w:val="000000"/>
                <w:kern w:val="0"/>
                <w:lang w:bidi="ar-IQ"/>
                <w14:ligatures w14:val="none"/>
              </w:rPr>
              <w:t xml:space="preserve">  </w:t>
            </w:r>
            <w:r w:rsidRPr="00E2053D">
              <w:rPr>
                <w:rFonts w:asciiTheme="majorBidi" w:eastAsia="Calibri" w:hAnsiTheme="majorBidi" w:cstheme="majorBidi"/>
                <w:rtl/>
                <w:lang w:bidi="ar-IQ"/>
              </w:rPr>
              <w:t>×</w:t>
            </w:r>
          </w:p>
        </w:tc>
        <w:tc>
          <w:tcPr>
            <w:tcW w:w="7620" w:type="dxa"/>
            <w:tcBorders>
              <w:top w:val="nil"/>
              <w:left w:val="nil"/>
              <w:bottom w:val="single" w:sz="8" w:space="0" w:color="auto"/>
              <w:right w:val="nil"/>
            </w:tcBorders>
            <w:vAlign w:val="center"/>
            <w:hideMark/>
          </w:tcPr>
          <w:p w14:paraId="0025843A" w14:textId="77777777" w:rsidR="00D97AEE" w:rsidRPr="00E2053D" w:rsidRDefault="00D97AEE" w:rsidP="0042161E">
            <w:pPr>
              <w:bidi/>
              <w:spacing w:after="0" w:line="240" w:lineRule="auto"/>
              <w:jc w:val="both"/>
              <w:rPr>
                <w:rFonts w:asciiTheme="majorBidi" w:eastAsia="Times New Roman" w:hAnsiTheme="majorBidi" w:cstheme="majorBidi"/>
                <w:color w:val="000000"/>
                <w:kern w:val="0"/>
                <w:rtl/>
                <w14:ligatures w14:val="none"/>
              </w:rPr>
            </w:pPr>
            <w:r w:rsidRPr="00E2053D">
              <w:rPr>
                <w:rFonts w:asciiTheme="majorBidi" w:eastAsia="Times New Roman" w:hAnsiTheme="majorBidi" w:cstheme="majorBidi"/>
                <w:color w:val="000000"/>
                <w:kern w:val="0"/>
                <w:lang w:bidi="ar-IQ"/>
                <w14:ligatures w14:val="none"/>
              </w:rPr>
              <w:t>Volume</w:t>
            </w:r>
            <w:r w:rsidRPr="00E2053D">
              <w:rPr>
                <w:rFonts w:asciiTheme="majorBidi" w:eastAsia="Times New Roman" w:hAnsiTheme="majorBidi" w:cstheme="majorBidi"/>
                <w:color w:val="000000"/>
                <w:kern w:val="0"/>
                <w:rtl/>
                <w:lang w:bidi="ar-IQ"/>
                <w14:ligatures w14:val="none"/>
              </w:rPr>
              <w:t xml:space="preserve"> </w:t>
            </w:r>
            <w:r w:rsidRPr="00E2053D">
              <w:rPr>
                <w:rFonts w:asciiTheme="majorBidi" w:eastAsia="Times New Roman" w:hAnsiTheme="majorBidi" w:cstheme="majorBidi"/>
                <w:color w:val="000000"/>
                <w:kern w:val="0"/>
                <w:lang w:bidi="ar-IQ"/>
                <w14:ligatures w14:val="none"/>
              </w:rPr>
              <w:t>of acid consumed by titration × acid molarity× 14 × dilution volume</w:t>
            </w:r>
          </w:p>
        </w:tc>
        <w:tc>
          <w:tcPr>
            <w:tcW w:w="1670" w:type="dxa"/>
            <w:vMerge w:val="restart"/>
            <w:tcBorders>
              <w:top w:val="nil"/>
              <w:left w:val="nil"/>
              <w:bottom w:val="nil"/>
              <w:right w:val="nil"/>
            </w:tcBorders>
            <w:vAlign w:val="center"/>
            <w:hideMark/>
          </w:tcPr>
          <w:p w14:paraId="3A4E5F4A" w14:textId="1951BED7" w:rsidR="00D97AEE" w:rsidRPr="00E2053D" w:rsidRDefault="00D97AEE" w:rsidP="0042161E">
            <w:pPr>
              <w:bidi/>
              <w:spacing w:after="0" w:line="240" w:lineRule="auto"/>
              <w:jc w:val="both"/>
              <w:rPr>
                <w:rFonts w:asciiTheme="majorBidi" w:eastAsia="Times New Roman" w:hAnsiTheme="majorBidi" w:cstheme="majorBidi"/>
                <w:color w:val="000000"/>
                <w:kern w:val="0"/>
                <w:rtl/>
                <w14:ligatures w14:val="none"/>
              </w:rPr>
            </w:pPr>
            <w:r w:rsidRPr="00E2053D">
              <w:rPr>
                <w:rFonts w:asciiTheme="majorBidi" w:eastAsia="Times New Roman" w:hAnsiTheme="majorBidi" w:cstheme="majorBidi"/>
                <w:color w:val="000000"/>
                <w:kern w:val="0"/>
                <w:lang w:bidi="ar-IQ"/>
                <w14:ligatures w14:val="none"/>
              </w:rPr>
              <w:t>Nitrogen=</w:t>
            </w:r>
          </w:p>
        </w:tc>
      </w:tr>
      <w:tr w:rsidR="00D97AEE" w:rsidRPr="00E2053D" w14:paraId="7788D503" w14:textId="77777777" w:rsidTr="0054523E">
        <w:trPr>
          <w:trHeight w:val="360"/>
          <w:jc w:val="right"/>
        </w:trPr>
        <w:tc>
          <w:tcPr>
            <w:tcW w:w="740" w:type="dxa"/>
            <w:vMerge/>
            <w:tcBorders>
              <w:top w:val="nil"/>
              <w:left w:val="nil"/>
              <w:bottom w:val="nil"/>
              <w:right w:val="nil"/>
            </w:tcBorders>
            <w:vAlign w:val="center"/>
            <w:hideMark/>
          </w:tcPr>
          <w:p w14:paraId="05ECB758" w14:textId="77777777" w:rsidR="00D97AEE" w:rsidRPr="00E2053D" w:rsidRDefault="00D97AEE" w:rsidP="0042161E">
            <w:pPr>
              <w:bidi/>
              <w:spacing w:after="0" w:line="240" w:lineRule="auto"/>
              <w:jc w:val="both"/>
              <w:rPr>
                <w:rFonts w:asciiTheme="majorBidi" w:eastAsia="Times New Roman" w:hAnsiTheme="majorBidi" w:cstheme="majorBidi"/>
                <w:color w:val="000000"/>
                <w:kern w:val="0"/>
                <w14:ligatures w14:val="none"/>
              </w:rPr>
            </w:pPr>
          </w:p>
        </w:tc>
        <w:tc>
          <w:tcPr>
            <w:tcW w:w="7620" w:type="dxa"/>
            <w:tcBorders>
              <w:top w:val="nil"/>
              <w:left w:val="nil"/>
              <w:bottom w:val="nil"/>
              <w:right w:val="nil"/>
            </w:tcBorders>
            <w:vAlign w:val="center"/>
            <w:hideMark/>
          </w:tcPr>
          <w:p w14:paraId="65426FD3" w14:textId="77777777" w:rsidR="00D97AEE" w:rsidRPr="00E2053D" w:rsidRDefault="00D97AEE" w:rsidP="0042161E">
            <w:pPr>
              <w:bidi/>
              <w:spacing w:after="0" w:line="240" w:lineRule="auto"/>
              <w:jc w:val="both"/>
              <w:rPr>
                <w:rFonts w:asciiTheme="majorBidi" w:eastAsia="Times New Roman" w:hAnsiTheme="majorBidi" w:cstheme="majorBidi"/>
                <w:color w:val="000000"/>
                <w:kern w:val="0"/>
                <w:rtl/>
                <w:lang w:bidi="ar-IQ"/>
                <w14:ligatures w14:val="none"/>
              </w:rPr>
            </w:pPr>
            <w:r w:rsidRPr="00E2053D">
              <w:rPr>
                <w:rFonts w:asciiTheme="majorBidi" w:eastAsia="Times New Roman" w:hAnsiTheme="majorBidi" w:cstheme="majorBidi"/>
                <w:color w:val="000000"/>
                <w:kern w:val="0"/>
                <w:lang w:bidi="ar-IQ"/>
                <w14:ligatures w14:val="none"/>
              </w:rPr>
              <w:t>Volume of sample taken at distillation × Weight of digested sample</w:t>
            </w:r>
            <w:r w:rsidRPr="00E2053D">
              <w:rPr>
                <w:rFonts w:asciiTheme="majorBidi" w:eastAsia="Times New Roman" w:hAnsiTheme="majorBidi" w:cstheme="majorBidi"/>
                <w:color w:val="000000"/>
                <w:kern w:val="0"/>
                <w:rtl/>
                <w:lang w:bidi="ar-IQ"/>
                <w14:ligatures w14:val="none"/>
              </w:rPr>
              <w:t xml:space="preserve"> × 1000</w:t>
            </w:r>
          </w:p>
        </w:tc>
        <w:tc>
          <w:tcPr>
            <w:tcW w:w="1670" w:type="dxa"/>
            <w:vMerge/>
            <w:tcBorders>
              <w:top w:val="nil"/>
              <w:left w:val="nil"/>
              <w:bottom w:val="nil"/>
              <w:right w:val="nil"/>
            </w:tcBorders>
            <w:vAlign w:val="center"/>
            <w:hideMark/>
          </w:tcPr>
          <w:p w14:paraId="40C8EF15" w14:textId="77777777" w:rsidR="00D97AEE" w:rsidRPr="00E2053D" w:rsidRDefault="00D97AEE" w:rsidP="0042161E">
            <w:pPr>
              <w:bidi/>
              <w:spacing w:after="0" w:line="240" w:lineRule="auto"/>
              <w:jc w:val="both"/>
              <w:rPr>
                <w:rFonts w:asciiTheme="majorBidi" w:eastAsia="Times New Roman" w:hAnsiTheme="majorBidi" w:cstheme="majorBidi"/>
                <w:color w:val="000000"/>
                <w:kern w:val="0"/>
                <w14:ligatures w14:val="none"/>
              </w:rPr>
            </w:pPr>
          </w:p>
        </w:tc>
      </w:tr>
    </w:tbl>
    <w:p w14:paraId="4117A544" w14:textId="77777777" w:rsidR="002B3DA9" w:rsidRPr="00E2053D" w:rsidRDefault="002B3DA9" w:rsidP="0042161E">
      <w:pPr>
        <w:jc w:val="both"/>
        <w:rPr>
          <w:rFonts w:asciiTheme="majorBidi" w:hAnsiTheme="majorBidi" w:cstheme="majorBidi"/>
          <w:lang w:bidi="ar-IQ"/>
        </w:rPr>
      </w:pPr>
    </w:p>
    <w:p w14:paraId="678CB8D3" w14:textId="54542626" w:rsidR="00331C2F" w:rsidRPr="00E2053D" w:rsidRDefault="00331C2F" w:rsidP="0042161E">
      <w:pPr>
        <w:jc w:val="both"/>
        <w:rPr>
          <w:rFonts w:asciiTheme="majorBidi" w:hAnsiTheme="majorBidi" w:cstheme="majorBidi"/>
          <w:b/>
          <w:bCs/>
          <w:lang w:bidi="ar-IQ"/>
        </w:rPr>
      </w:pPr>
      <w:r w:rsidRPr="00E2053D">
        <w:rPr>
          <w:rFonts w:asciiTheme="majorBidi" w:hAnsiTheme="majorBidi" w:cstheme="majorBidi"/>
          <w:b/>
          <w:bCs/>
          <w:lang w:bidi="ar-IQ"/>
        </w:rPr>
        <w:t xml:space="preserve">Estimation of phosphorus ion </w:t>
      </w:r>
      <w:r w:rsidR="0054523E" w:rsidRPr="00E2053D">
        <w:rPr>
          <w:rFonts w:asciiTheme="majorBidi" w:hAnsiTheme="majorBidi" w:cstheme="majorBidi"/>
          <w:b/>
          <w:bCs/>
          <w:lang w:bidi="ar-IQ"/>
        </w:rPr>
        <w:t>percentage</w:t>
      </w:r>
      <w:r w:rsidRPr="00E2053D">
        <w:rPr>
          <w:rFonts w:asciiTheme="majorBidi" w:hAnsiTheme="majorBidi" w:cstheme="majorBidi"/>
          <w:b/>
          <w:bCs/>
          <w:lang w:bidi="ar-IQ"/>
        </w:rPr>
        <w:t xml:space="preserve"> (P%) in leaves:</w:t>
      </w:r>
    </w:p>
    <w:p w14:paraId="3CE14F46" w14:textId="5CF91603" w:rsidR="007A2CFC" w:rsidRPr="00E2053D" w:rsidRDefault="00331C2F" w:rsidP="0042161E">
      <w:pPr>
        <w:jc w:val="both"/>
        <w:rPr>
          <w:rFonts w:asciiTheme="majorBidi" w:hAnsiTheme="majorBidi" w:cstheme="majorBidi"/>
          <w:lang w:bidi="ar-IQ"/>
        </w:rPr>
      </w:pPr>
      <w:r w:rsidRPr="00E2053D">
        <w:rPr>
          <w:rFonts w:asciiTheme="majorBidi" w:hAnsiTheme="majorBidi" w:cstheme="majorBidi"/>
          <w:lang w:bidi="ar-IQ"/>
        </w:rPr>
        <w:t xml:space="preserve">Phosphorus was determined </w:t>
      </w:r>
      <w:r w:rsidR="0049010A" w:rsidRPr="00E2053D">
        <w:rPr>
          <w:rFonts w:asciiTheme="majorBidi" w:hAnsiTheme="majorBidi" w:cstheme="majorBidi"/>
          <w:lang w:bidi="ar-IQ"/>
        </w:rPr>
        <w:t>according to</w:t>
      </w:r>
      <w:r w:rsidR="0054523E" w:rsidRPr="00E2053D">
        <w:rPr>
          <w:rFonts w:asciiTheme="majorBidi" w:hAnsiTheme="majorBidi" w:cstheme="majorBidi"/>
          <w:lang w:bidi="ar-IQ"/>
        </w:rPr>
        <w:t xml:space="preserve"> Al-</w:t>
      </w:r>
      <w:proofErr w:type="spellStart"/>
      <w:r w:rsidR="0054523E" w:rsidRPr="00E2053D">
        <w:rPr>
          <w:rFonts w:asciiTheme="majorBidi" w:hAnsiTheme="majorBidi" w:cstheme="majorBidi"/>
          <w:lang w:bidi="ar-IQ"/>
        </w:rPr>
        <w:t>Sahaf</w:t>
      </w:r>
      <w:proofErr w:type="spellEnd"/>
      <w:r w:rsidR="0054523E" w:rsidRPr="00E2053D">
        <w:rPr>
          <w:rFonts w:asciiTheme="majorBidi" w:hAnsiTheme="majorBidi" w:cstheme="majorBidi"/>
          <w:lang w:bidi="ar-IQ"/>
        </w:rPr>
        <w:t xml:space="preserve"> (1989) method. </w:t>
      </w:r>
      <w:r w:rsidR="00012985" w:rsidRPr="00E2053D">
        <w:rPr>
          <w:rFonts w:asciiTheme="majorBidi" w:hAnsiTheme="majorBidi" w:cstheme="majorBidi"/>
          <w:lang w:bidi="ar-IQ"/>
        </w:rPr>
        <w:t xml:space="preserve">The prosses started </w:t>
      </w:r>
      <w:r w:rsidRPr="00E2053D">
        <w:rPr>
          <w:rFonts w:asciiTheme="majorBidi" w:hAnsiTheme="majorBidi" w:cstheme="majorBidi"/>
          <w:lang w:bidi="ar-IQ"/>
        </w:rPr>
        <w:t xml:space="preserve">by taking 10 ml of the digested sample and placing it in a 50 ml volumetric flask. The volume was made up to the mark by adding distilled water. Then, 10 ml of the previous solution was taken for further tests. 0.1 g of ascorbic acid and 4 ml of ammonium molybdate were added to the above sample. The flask containing the mixture was heated to a boil </w:t>
      </w:r>
      <w:r w:rsidR="00012985" w:rsidRPr="00E2053D">
        <w:rPr>
          <w:rFonts w:asciiTheme="majorBidi" w:hAnsiTheme="majorBidi" w:cstheme="majorBidi"/>
          <w:lang w:bidi="ar-IQ"/>
        </w:rPr>
        <w:t>until</w:t>
      </w:r>
      <w:r w:rsidRPr="00E2053D">
        <w:rPr>
          <w:rFonts w:asciiTheme="majorBidi" w:hAnsiTheme="majorBidi" w:cstheme="majorBidi"/>
          <w:lang w:bidi="ar-IQ"/>
        </w:rPr>
        <w:t xml:space="preserve"> the solution turned blue. The contents of the flask were transferred to another 100 ml volumetric flask, and the volume was made up to the mark with distilled water. The samples were measured using a UV-Visible Spectrophotometer at a wavelength of 420 nm.</w:t>
      </w:r>
    </w:p>
    <w:p w14:paraId="5AAE21F5" w14:textId="77777777" w:rsidR="00331C2F" w:rsidRPr="00E2053D" w:rsidRDefault="00331C2F" w:rsidP="0042161E">
      <w:pPr>
        <w:jc w:val="both"/>
        <w:rPr>
          <w:rFonts w:asciiTheme="majorBidi" w:hAnsiTheme="majorBidi" w:cstheme="majorBidi"/>
          <w:b/>
          <w:bCs/>
          <w:lang w:bidi="ar-IQ"/>
        </w:rPr>
      </w:pPr>
      <w:r w:rsidRPr="00E2053D">
        <w:rPr>
          <w:rFonts w:asciiTheme="majorBidi" w:hAnsiTheme="majorBidi" w:cstheme="majorBidi"/>
          <w:b/>
          <w:bCs/>
          <w:lang w:bidi="ar-IQ"/>
        </w:rPr>
        <w:t>Total sugar content of fruits (g/100g fresh weight)</w:t>
      </w:r>
    </w:p>
    <w:p w14:paraId="7442DF65" w14:textId="65598A78" w:rsidR="00331C2F" w:rsidRPr="00E2053D" w:rsidRDefault="00331C2F" w:rsidP="0042161E">
      <w:pPr>
        <w:jc w:val="both"/>
        <w:rPr>
          <w:rFonts w:asciiTheme="majorBidi" w:hAnsiTheme="majorBidi" w:cstheme="majorBidi"/>
          <w:lang w:bidi="ar-IQ"/>
        </w:rPr>
      </w:pPr>
      <w:r w:rsidRPr="00E2053D">
        <w:rPr>
          <w:rFonts w:asciiTheme="majorBidi" w:hAnsiTheme="majorBidi" w:cstheme="majorBidi"/>
          <w:lang w:bidi="ar-IQ"/>
        </w:rPr>
        <w:t>It was measured using a Digital Refract Meter, model DR201-95, manufactured by Kruss, Germany (Moldovan et al., 2015).</w:t>
      </w:r>
    </w:p>
    <w:p w14:paraId="30A4C664" w14:textId="3AD3AE17" w:rsidR="00331C2F" w:rsidRPr="00E2053D" w:rsidRDefault="000E768B" w:rsidP="0042161E">
      <w:pPr>
        <w:jc w:val="both"/>
        <w:rPr>
          <w:rFonts w:asciiTheme="majorBidi" w:hAnsiTheme="majorBidi" w:cstheme="majorBidi"/>
          <w:lang w:bidi="ar-IQ"/>
        </w:rPr>
      </w:pPr>
      <w:r w:rsidRPr="00E2053D">
        <w:rPr>
          <w:rFonts w:asciiTheme="majorBidi" w:hAnsiTheme="majorBidi" w:cstheme="majorBidi"/>
          <w:b/>
          <w:bCs/>
          <w:lang w:bidi="ar-IQ"/>
        </w:rPr>
        <w:t>Results and discussion</w:t>
      </w:r>
      <w:r w:rsidR="00331C2F" w:rsidRPr="00E2053D">
        <w:rPr>
          <w:rFonts w:asciiTheme="majorBidi" w:hAnsiTheme="majorBidi" w:cstheme="majorBidi"/>
          <w:lang w:bidi="ar-IQ"/>
        </w:rPr>
        <w:t>:</w:t>
      </w:r>
    </w:p>
    <w:p w14:paraId="71F45036" w14:textId="7648B61C" w:rsidR="00161F7C" w:rsidRPr="00E2053D" w:rsidRDefault="00202544" w:rsidP="001D57B1">
      <w:pPr>
        <w:jc w:val="both"/>
        <w:rPr>
          <w:rFonts w:asciiTheme="majorBidi" w:hAnsiTheme="majorBidi" w:cstheme="majorBidi"/>
          <w:lang w:bidi="ar-IQ"/>
        </w:rPr>
      </w:pPr>
      <w:r w:rsidRPr="00E2053D">
        <w:rPr>
          <w:rFonts w:asciiTheme="majorBidi" w:hAnsiTheme="majorBidi" w:cstheme="majorBidi"/>
          <w:lang w:bidi="ar-IQ"/>
        </w:rPr>
        <w:t>The addition of anti-salt fertilizer at the rate of 10 ml. 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883E3D" w:rsidRPr="00E2053D">
        <w:rPr>
          <w:rFonts w:asciiTheme="majorBidi" w:hAnsiTheme="majorBidi" w:cstheme="majorBidi"/>
          <w:lang w:bidi="ar-IQ"/>
        </w:rPr>
        <w:t>increases</w:t>
      </w:r>
      <w:r w:rsidRPr="00E2053D">
        <w:rPr>
          <w:rFonts w:asciiTheme="majorBidi" w:hAnsiTheme="majorBidi" w:cstheme="majorBidi"/>
          <w:lang w:bidi="ar-IQ"/>
        </w:rPr>
        <w:t xml:space="preserve"> value for the leaf indicator, including total chlorophyll, carbohydrate content, percentage of nitrogen</w:t>
      </w:r>
      <w:r w:rsidR="001D57B1">
        <w:rPr>
          <w:rFonts w:asciiTheme="majorBidi" w:hAnsiTheme="majorBidi" w:cstheme="majorBidi"/>
          <w:lang w:bidi="ar-IQ"/>
        </w:rPr>
        <w:t xml:space="preserve"> (Table2)</w:t>
      </w:r>
      <w:r w:rsidRPr="00E2053D">
        <w:rPr>
          <w:rFonts w:asciiTheme="majorBidi" w:hAnsiTheme="majorBidi" w:cstheme="majorBidi"/>
          <w:lang w:bidi="ar-IQ"/>
        </w:rPr>
        <w:t>, and percentage of phosphorus</w:t>
      </w:r>
      <w:r w:rsidR="001D57B1">
        <w:rPr>
          <w:rFonts w:asciiTheme="majorBidi" w:hAnsiTheme="majorBidi" w:cstheme="majorBidi"/>
          <w:lang w:bidi="ar-IQ"/>
        </w:rPr>
        <w:t xml:space="preserve"> (table3)</w:t>
      </w:r>
      <w:r w:rsidR="00BD0DC9" w:rsidRPr="00E2053D">
        <w:rPr>
          <w:rFonts w:asciiTheme="majorBidi" w:hAnsiTheme="majorBidi" w:cstheme="majorBidi"/>
          <w:lang w:bidi="ar-IQ"/>
        </w:rPr>
        <w:t xml:space="preserve">. </w:t>
      </w:r>
      <w:r w:rsidR="00327AB0" w:rsidRPr="00E2053D">
        <w:rPr>
          <w:rFonts w:asciiTheme="majorBidi" w:hAnsiTheme="majorBidi" w:cstheme="majorBidi"/>
          <w:lang w:bidi="ar-IQ"/>
        </w:rPr>
        <w:t>It recorded 40.72 (mg.100g fresh weight</w:t>
      </w:r>
      <w:r w:rsidR="00327AB0" w:rsidRPr="00E2053D">
        <w:rPr>
          <w:rFonts w:asciiTheme="majorBidi" w:hAnsiTheme="majorBidi" w:cstheme="majorBidi"/>
          <w:vertAlign w:val="superscript"/>
          <w:lang w:bidi="ar-IQ"/>
        </w:rPr>
        <w:t>-1</w:t>
      </w:r>
      <w:r w:rsidR="00327AB0" w:rsidRPr="00E2053D">
        <w:rPr>
          <w:rFonts w:asciiTheme="majorBidi" w:hAnsiTheme="majorBidi" w:cstheme="majorBidi"/>
          <w:lang w:bidi="ar-IQ"/>
        </w:rPr>
        <w:t>), 29.8 (</w:t>
      </w:r>
      <w:proofErr w:type="spellStart"/>
      <w:proofErr w:type="gramStart"/>
      <w:r w:rsidR="00327AB0" w:rsidRPr="00E2053D">
        <w:rPr>
          <w:rFonts w:asciiTheme="majorBidi" w:hAnsiTheme="majorBidi" w:cstheme="majorBidi"/>
          <w:lang w:bidi="ar-IQ"/>
        </w:rPr>
        <w:t>mg.g</w:t>
      </w:r>
      <w:proofErr w:type="spellEnd"/>
      <w:proofErr w:type="gramEnd"/>
      <w:r w:rsidR="00327AB0" w:rsidRPr="00E2053D">
        <w:rPr>
          <w:rFonts w:asciiTheme="majorBidi" w:hAnsiTheme="majorBidi" w:cstheme="majorBidi"/>
          <w:lang w:bidi="ar-IQ"/>
        </w:rPr>
        <w:t xml:space="preserve"> dry weight</w:t>
      </w:r>
      <w:r w:rsidR="00327AB0" w:rsidRPr="00E2053D">
        <w:rPr>
          <w:rFonts w:asciiTheme="majorBidi" w:hAnsiTheme="majorBidi" w:cstheme="majorBidi"/>
          <w:vertAlign w:val="superscript"/>
          <w:lang w:bidi="ar-IQ"/>
        </w:rPr>
        <w:t>-1</w:t>
      </w:r>
      <w:r w:rsidR="00327AB0" w:rsidRPr="00E2053D">
        <w:rPr>
          <w:rFonts w:asciiTheme="majorBidi" w:hAnsiTheme="majorBidi" w:cstheme="majorBidi"/>
          <w:lang w:bidi="ar-IQ"/>
        </w:rPr>
        <w:t>), 2.822%, and 2.079% compared to the control treatment, which gave the lowest value of 22.46 (mg.100g fresh weight</w:t>
      </w:r>
      <w:r w:rsidR="00327AB0" w:rsidRPr="00E2053D">
        <w:rPr>
          <w:rFonts w:asciiTheme="majorBidi" w:hAnsiTheme="majorBidi" w:cstheme="majorBidi"/>
          <w:vertAlign w:val="superscript"/>
          <w:lang w:bidi="ar-IQ"/>
        </w:rPr>
        <w:t>-1</w:t>
      </w:r>
      <w:r w:rsidR="00327AB0" w:rsidRPr="00E2053D">
        <w:rPr>
          <w:rFonts w:asciiTheme="majorBidi" w:hAnsiTheme="majorBidi" w:cstheme="majorBidi"/>
          <w:lang w:bidi="ar-IQ"/>
        </w:rPr>
        <w:t>), 12.86 (</w:t>
      </w:r>
      <w:proofErr w:type="spellStart"/>
      <w:r w:rsidR="00327AB0" w:rsidRPr="00E2053D">
        <w:rPr>
          <w:rFonts w:asciiTheme="majorBidi" w:hAnsiTheme="majorBidi" w:cstheme="majorBidi"/>
          <w:lang w:bidi="ar-IQ"/>
        </w:rPr>
        <w:t>mg.g</w:t>
      </w:r>
      <w:proofErr w:type="spellEnd"/>
      <w:r w:rsidR="00327AB0" w:rsidRPr="00E2053D">
        <w:rPr>
          <w:rFonts w:asciiTheme="majorBidi" w:hAnsiTheme="majorBidi" w:cstheme="majorBidi"/>
          <w:lang w:bidi="ar-IQ"/>
        </w:rPr>
        <w:t xml:space="preserve"> dry weight</w:t>
      </w:r>
      <w:r w:rsidR="00327AB0" w:rsidRPr="00E2053D">
        <w:rPr>
          <w:rFonts w:asciiTheme="majorBidi" w:hAnsiTheme="majorBidi" w:cstheme="majorBidi"/>
          <w:vertAlign w:val="superscript"/>
          <w:lang w:bidi="ar-IQ"/>
        </w:rPr>
        <w:t>-1</w:t>
      </w:r>
      <w:r w:rsidR="00327AB0" w:rsidRPr="00E2053D">
        <w:rPr>
          <w:rFonts w:asciiTheme="majorBidi" w:hAnsiTheme="majorBidi" w:cstheme="majorBidi"/>
          <w:lang w:bidi="ar-IQ"/>
        </w:rPr>
        <w:t>), 1.993%, and 0.386% respectively</w:t>
      </w:r>
      <w:r w:rsidR="00BD0DC9" w:rsidRPr="00E2053D">
        <w:rPr>
          <w:rFonts w:asciiTheme="majorBidi" w:hAnsiTheme="majorBidi" w:cstheme="majorBidi"/>
          <w:lang w:bidi="ar-IQ"/>
        </w:rPr>
        <w:t xml:space="preserve"> (Table 2</w:t>
      </w:r>
      <w:r w:rsidR="001D57B1">
        <w:rPr>
          <w:rFonts w:asciiTheme="majorBidi" w:hAnsiTheme="majorBidi" w:cstheme="majorBidi"/>
          <w:lang w:bidi="ar-IQ"/>
        </w:rPr>
        <w:t xml:space="preserve"> and 3</w:t>
      </w:r>
      <w:r w:rsidR="00BD0DC9" w:rsidRPr="00E2053D">
        <w:rPr>
          <w:rFonts w:asciiTheme="majorBidi" w:hAnsiTheme="majorBidi" w:cstheme="majorBidi"/>
          <w:lang w:bidi="ar-IQ"/>
        </w:rPr>
        <w:t>)</w:t>
      </w:r>
      <w:r w:rsidR="00327AB0" w:rsidRPr="00E2053D">
        <w:rPr>
          <w:rFonts w:asciiTheme="majorBidi" w:hAnsiTheme="majorBidi" w:cstheme="majorBidi"/>
          <w:lang w:bidi="ar-IQ"/>
        </w:rPr>
        <w:t>.</w:t>
      </w:r>
      <w:r w:rsidR="001D57B1">
        <w:rPr>
          <w:rFonts w:asciiTheme="majorBidi" w:hAnsiTheme="majorBidi" w:cstheme="majorBidi"/>
          <w:lang w:bidi="ar-IQ"/>
        </w:rPr>
        <w:t xml:space="preserve"> </w:t>
      </w:r>
      <w:r w:rsidR="00CF0047" w:rsidRPr="00E2053D">
        <w:rPr>
          <w:rFonts w:asciiTheme="majorBidi" w:hAnsiTheme="majorBidi" w:cstheme="majorBidi"/>
          <w:lang w:bidi="ar-IQ"/>
        </w:rPr>
        <w:t xml:space="preserve">Proline at a concentration of 100 </w:t>
      </w:r>
      <w:proofErr w:type="gramStart"/>
      <w:r w:rsidR="00CF0047" w:rsidRPr="00E2053D">
        <w:rPr>
          <w:rFonts w:asciiTheme="majorBidi" w:hAnsiTheme="majorBidi" w:cstheme="majorBidi"/>
          <w:lang w:bidi="ar-IQ"/>
        </w:rPr>
        <w:t>mg</w:t>
      </w:r>
      <w:r w:rsidR="00D53439" w:rsidRPr="00E2053D">
        <w:rPr>
          <w:rFonts w:asciiTheme="majorBidi" w:hAnsiTheme="majorBidi" w:cstheme="majorBidi"/>
          <w:lang w:bidi="ar-IQ"/>
        </w:rPr>
        <w:t>.</w:t>
      </w:r>
      <w:r w:rsidR="00CF0047" w:rsidRPr="00E2053D">
        <w:rPr>
          <w:rFonts w:asciiTheme="majorBidi" w:hAnsiTheme="majorBidi" w:cstheme="majorBidi"/>
          <w:lang w:bidi="ar-IQ"/>
        </w:rPr>
        <w:t>L</w:t>
      </w:r>
      <w:proofErr w:type="gramEnd"/>
      <w:r w:rsidR="00D53439"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was superior </w:t>
      </w:r>
      <w:r w:rsidR="00883E3D" w:rsidRPr="00E2053D">
        <w:rPr>
          <w:rFonts w:asciiTheme="majorBidi" w:hAnsiTheme="majorBidi" w:cstheme="majorBidi"/>
          <w:lang w:bidi="ar-IQ"/>
        </w:rPr>
        <w:t>compared with</w:t>
      </w:r>
      <w:r w:rsidR="00CF0047" w:rsidRPr="00E2053D">
        <w:rPr>
          <w:rFonts w:asciiTheme="majorBidi" w:hAnsiTheme="majorBidi" w:cstheme="majorBidi"/>
          <w:lang w:bidi="ar-IQ"/>
        </w:rPr>
        <w:t xml:space="preserve"> other Proline concentrations in several characteristics, includ</w:t>
      </w:r>
      <w:r w:rsidR="00883E3D" w:rsidRPr="00E2053D">
        <w:rPr>
          <w:rFonts w:asciiTheme="majorBidi" w:hAnsiTheme="majorBidi" w:cstheme="majorBidi"/>
          <w:lang w:bidi="ar-IQ"/>
        </w:rPr>
        <w:t>ing</w:t>
      </w:r>
      <w:r w:rsidR="00CF0047" w:rsidRPr="00E2053D">
        <w:rPr>
          <w:rFonts w:asciiTheme="majorBidi" w:hAnsiTheme="majorBidi" w:cstheme="majorBidi"/>
          <w:lang w:bidi="ar-IQ"/>
        </w:rPr>
        <w:t xml:space="preserve"> leaf content of total chlorophyll, leaf content of carbohydrates, </w:t>
      </w:r>
      <w:r w:rsidR="00B110FE" w:rsidRPr="00E2053D">
        <w:rPr>
          <w:rFonts w:asciiTheme="majorBidi" w:hAnsiTheme="majorBidi" w:cstheme="majorBidi"/>
          <w:lang w:bidi="ar-IQ"/>
        </w:rPr>
        <w:t xml:space="preserve">percentage </w:t>
      </w:r>
      <w:r w:rsidR="00CF0047" w:rsidRPr="00E2053D">
        <w:rPr>
          <w:rFonts w:asciiTheme="majorBidi" w:hAnsiTheme="majorBidi" w:cstheme="majorBidi"/>
          <w:lang w:bidi="ar-IQ"/>
        </w:rPr>
        <w:t xml:space="preserve">of phosphorus, and fruit content of total sugars. It </w:t>
      </w:r>
      <w:r w:rsidR="006858E4">
        <w:rPr>
          <w:rFonts w:asciiTheme="majorBidi" w:hAnsiTheme="majorBidi" w:cstheme="majorBidi"/>
          <w:lang w:bidi="ar-IQ"/>
        </w:rPr>
        <w:t>resulted in</w:t>
      </w:r>
      <w:r w:rsidR="00CF0047" w:rsidRPr="00E2053D">
        <w:rPr>
          <w:rFonts w:asciiTheme="majorBidi" w:hAnsiTheme="majorBidi" w:cstheme="majorBidi"/>
          <w:lang w:bidi="ar-IQ"/>
        </w:rPr>
        <w:t xml:space="preserve"> 31.30 mg.100 g </w:t>
      </w:r>
      <w:r w:rsidR="006858E4">
        <w:rPr>
          <w:rFonts w:asciiTheme="majorBidi" w:hAnsiTheme="majorBidi" w:cstheme="majorBidi"/>
          <w:lang w:bidi="ar-IQ"/>
        </w:rPr>
        <w:t>FW</w:t>
      </w:r>
      <w:r w:rsidR="00CF0047"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25.06 </w:t>
      </w:r>
      <w:proofErr w:type="spellStart"/>
      <w:proofErr w:type="gramStart"/>
      <w:r w:rsidR="00CF0047" w:rsidRPr="00E2053D">
        <w:rPr>
          <w:rFonts w:asciiTheme="majorBidi" w:hAnsiTheme="majorBidi" w:cstheme="majorBidi"/>
          <w:lang w:bidi="ar-IQ"/>
        </w:rPr>
        <w:t>mg.g</w:t>
      </w:r>
      <w:proofErr w:type="spellEnd"/>
      <w:proofErr w:type="gramEnd"/>
      <w:r w:rsidR="00CF0047" w:rsidRPr="00E2053D">
        <w:rPr>
          <w:rFonts w:asciiTheme="majorBidi" w:hAnsiTheme="majorBidi" w:cstheme="majorBidi"/>
          <w:lang w:bidi="ar-IQ"/>
        </w:rPr>
        <w:t xml:space="preserve"> </w:t>
      </w:r>
      <w:r w:rsidR="006858E4">
        <w:rPr>
          <w:rFonts w:asciiTheme="majorBidi" w:hAnsiTheme="majorBidi" w:cstheme="majorBidi"/>
          <w:lang w:bidi="ar-IQ"/>
        </w:rPr>
        <w:t>DW</w:t>
      </w:r>
      <w:r w:rsidR="00CF0047"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1.548%, 19.45 g.100 g </w:t>
      </w:r>
      <w:r w:rsidR="006858E4">
        <w:rPr>
          <w:rFonts w:asciiTheme="majorBidi" w:hAnsiTheme="majorBidi" w:cstheme="majorBidi"/>
          <w:lang w:bidi="ar-IQ"/>
        </w:rPr>
        <w:t>FW</w:t>
      </w:r>
      <w:r w:rsidR="00CF0047"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compared to the comparison treatment that gave the lowest value of 26.57 mg.100 g </w:t>
      </w:r>
      <w:r w:rsidR="006858E4">
        <w:rPr>
          <w:rFonts w:asciiTheme="majorBidi" w:hAnsiTheme="majorBidi" w:cstheme="majorBidi"/>
          <w:lang w:bidi="ar-IQ"/>
        </w:rPr>
        <w:t>FW</w:t>
      </w:r>
      <w:r w:rsidR="00CF0047" w:rsidRPr="006858E4">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18.27 </w:t>
      </w:r>
      <w:proofErr w:type="spellStart"/>
      <w:r w:rsidR="00CF0047" w:rsidRPr="00E2053D">
        <w:rPr>
          <w:rFonts w:asciiTheme="majorBidi" w:hAnsiTheme="majorBidi" w:cstheme="majorBidi"/>
          <w:lang w:bidi="ar-IQ"/>
        </w:rPr>
        <w:t>mg.g</w:t>
      </w:r>
      <w:proofErr w:type="spellEnd"/>
      <w:r w:rsidR="00CF0047" w:rsidRPr="00E2053D">
        <w:rPr>
          <w:rFonts w:asciiTheme="majorBidi" w:hAnsiTheme="majorBidi" w:cstheme="majorBidi"/>
          <w:lang w:bidi="ar-IQ"/>
        </w:rPr>
        <w:t xml:space="preserve"> </w:t>
      </w:r>
      <w:r w:rsidR="006858E4">
        <w:rPr>
          <w:rFonts w:asciiTheme="majorBidi" w:hAnsiTheme="majorBidi" w:cstheme="majorBidi"/>
          <w:lang w:bidi="ar-IQ"/>
        </w:rPr>
        <w:t>DW</w:t>
      </w:r>
      <w:r w:rsidR="00CF0047" w:rsidRPr="006858E4">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0.715%, 16.80 g.100 g </w:t>
      </w:r>
      <w:r w:rsidR="006858E4">
        <w:rPr>
          <w:rFonts w:asciiTheme="majorBidi" w:hAnsiTheme="majorBidi" w:cstheme="majorBidi"/>
          <w:lang w:bidi="ar-IQ"/>
        </w:rPr>
        <w:t>FW</w:t>
      </w:r>
      <w:r w:rsidR="00CF0047"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respectively (Table 2).</w:t>
      </w:r>
    </w:p>
    <w:p w14:paraId="5AD0E867" w14:textId="574EFB1D" w:rsidR="0076593E" w:rsidRPr="00E2053D" w:rsidRDefault="00B110FE" w:rsidP="00C43934">
      <w:pPr>
        <w:jc w:val="both"/>
        <w:rPr>
          <w:rFonts w:asciiTheme="majorBidi" w:hAnsiTheme="majorBidi" w:cstheme="majorBidi"/>
          <w:lang w:bidi="ar-IQ"/>
        </w:rPr>
      </w:pPr>
      <w:r w:rsidRPr="00E2053D">
        <w:rPr>
          <w:rFonts w:asciiTheme="majorBidi" w:hAnsiTheme="majorBidi" w:cstheme="majorBidi"/>
          <w:lang w:bidi="ar-IQ"/>
        </w:rPr>
        <w:t>The interaction between adding anti-salting fertilizer at a rate of 10 m</w:t>
      </w:r>
      <w:r w:rsidR="00D53439" w:rsidRPr="00E2053D">
        <w:rPr>
          <w:rFonts w:asciiTheme="majorBidi" w:hAnsiTheme="majorBidi" w:cstheme="majorBidi"/>
          <w:lang w:bidi="ar-IQ"/>
        </w:rPr>
        <w:t>l.</w:t>
      </w:r>
      <w:r w:rsidRPr="00E2053D">
        <w:rPr>
          <w:rFonts w:asciiTheme="majorBidi" w:hAnsiTheme="majorBidi" w:cstheme="majorBidi"/>
          <w:lang w:bidi="ar-IQ"/>
        </w:rPr>
        <w:t xml:space="preserve"> 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and proline at a concentration of </w:t>
      </w:r>
      <w:r w:rsidR="00883E3D" w:rsidRPr="00E2053D">
        <w:rPr>
          <w:rFonts w:asciiTheme="majorBidi" w:hAnsiTheme="majorBidi" w:cstheme="majorBidi"/>
          <w:lang w:bidi="ar-IQ"/>
        </w:rPr>
        <w:t>100</w:t>
      </w:r>
      <w:r w:rsidRPr="00E2053D">
        <w:rPr>
          <w:rFonts w:asciiTheme="majorBidi" w:hAnsiTheme="majorBidi" w:cstheme="majorBidi"/>
          <w:lang w:bidi="ar-IQ"/>
        </w:rPr>
        <w:t xml:space="preserve"> </w:t>
      </w:r>
      <w:proofErr w:type="gramStart"/>
      <w:r w:rsidRPr="00E2053D">
        <w:rPr>
          <w:rFonts w:asciiTheme="majorBidi" w:hAnsiTheme="majorBidi" w:cstheme="majorBidi"/>
          <w:lang w:bidi="ar-IQ"/>
        </w:rPr>
        <w:t>mg</w:t>
      </w:r>
      <w:r w:rsidR="00D53439" w:rsidRPr="00E2053D">
        <w:rPr>
          <w:rFonts w:asciiTheme="majorBidi" w:hAnsiTheme="majorBidi" w:cstheme="majorBidi"/>
          <w:lang w:bidi="ar-IQ"/>
        </w:rPr>
        <w:t>.</w:t>
      </w:r>
      <w:r w:rsidRPr="00E2053D">
        <w:rPr>
          <w:rFonts w:asciiTheme="majorBidi" w:hAnsiTheme="majorBidi" w:cstheme="majorBidi"/>
          <w:lang w:bidi="ar-IQ"/>
        </w:rPr>
        <w:t>L</w:t>
      </w:r>
      <w:proofErr w:type="gramEnd"/>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showed a significant effect on the chemical growth characteristics</w:t>
      </w:r>
      <w:r w:rsidR="00A13A32" w:rsidRPr="00E2053D">
        <w:rPr>
          <w:rFonts w:asciiTheme="majorBidi" w:hAnsiTheme="majorBidi" w:cstheme="majorBidi"/>
          <w:lang w:bidi="ar-IQ"/>
        </w:rPr>
        <w:t>.</w:t>
      </w:r>
      <w:r w:rsidRPr="00E2053D">
        <w:rPr>
          <w:rFonts w:asciiTheme="majorBidi" w:hAnsiTheme="majorBidi" w:cstheme="majorBidi"/>
          <w:lang w:bidi="ar-IQ"/>
        </w:rPr>
        <w:t xml:space="preserve"> </w:t>
      </w:r>
      <w:r w:rsidR="00A13A32" w:rsidRPr="00E2053D">
        <w:rPr>
          <w:rFonts w:asciiTheme="majorBidi" w:hAnsiTheme="majorBidi" w:cstheme="majorBidi"/>
          <w:lang w:bidi="ar-IQ"/>
        </w:rPr>
        <w:t xml:space="preserve">These </w:t>
      </w:r>
      <w:r w:rsidRPr="00E2053D">
        <w:rPr>
          <w:rFonts w:asciiTheme="majorBidi" w:hAnsiTheme="majorBidi" w:cstheme="majorBidi"/>
          <w:lang w:bidi="ar-IQ"/>
        </w:rPr>
        <w:t>includ</w:t>
      </w:r>
      <w:r w:rsidR="00A13A32" w:rsidRPr="00E2053D">
        <w:rPr>
          <w:rFonts w:asciiTheme="majorBidi" w:hAnsiTheme="majorBidi" w:cstheme="majorBidi"/>
          <w:lang w:bidi="ar-IQ"/>
        </w:rPr>
        <w:t>ed</w:t>
      </w:r>
      <w:r w:rsidRPr="00E2053D">
        <w:rPr>
          <w:rFonts w:asciiTheme="majorBidi" w:hAnsiTheme="majorBidi" w:cstheme="majorBidi"/>
          <w:lang w:bidi="ar-IQ"/>
        </w:rPr>
        <w:t xml:space="preserve"> leaf content of total chlorophyll, leaf content of carbohydrates, percentage of nitrogen</w:t>
      </w:r>
      <w:r w:rsidR="006858E4">
        <w:rPr>
          <w:rFonts w:asciiTheme="majorBidi" w:hAnsiTheme="majorBidi" w:cstheme="majorBidi"/>
          <w:lang w:bidi="ar-IQ"/>
        </w:rPr>
        <w:t xml:space="preserve"> (Table2)</w:t>
      </w:r>
      <w:r w:rsidRPr="00E2053D">
        <w:rPr>
          <w:rFonts w:asciiTheme="majorBidi" w:hAnsiTheme="majorBidi" w:cstheme="majorBidi"/>
          <w:lang w:bidi="ar-IQ"/>
        </w:rPr>
        <w:t>, percentage of phosphorus, and fruit content of total sugars</w:t>
      </w:r>
      <w:r w:rsidR="006858E4">
        <w:rPr>
          <w:rFonts w:asciiTheme="majorBidi" w:hAnsiTheme="majorBidi" w:cstheme="majorBidi"/>
          <w:lang w:bidi="ar-IQ"/>
        </w:rPr>
        <w:t xml:space="preserve"> (Table3)</w:t>
      </w:r>
      <w:r w:rsidRPr="00E2053D">
        <w:rPr>
          <w:rFonts w:asciiTheme="majorBidi" w:hAnsiTheme="majorBidi" w:cstheme="majorBidi"/>
          <w:lang w:bidi="ar-IQ"/>
        </w:rPr>
        <w:t xml:space="preserve">. </w:t>
      </w:r>
      <w:r w:rsidR="006858E4">
        <w:rPr>
          <w:rFonts w:asciiTheme="majorBidi" w:hAnsiTheme="majorBidi" w:cstheme="majorBidi"/>
          <w:lang w:bidi="ar-IQ"/>
        </w:rPr>
        <w:t>The values recorded were</w:t>
      </w:r>
      <w:r w:rsidRPr="00E2053D">
        <w:rPr>
          <w:rFonts w:asciiTheme="majorBidi" w:hAnsiTheme="majorBidi" w:cstheme="majorBidi"/>
          <w:lang w:bidi="ar-IQ"/>
        </w:rPr>
        <w:t xml:space="preserve"> 46.65 </w:t>
      </w:r>
      <w:proofErr w:type="gramStart"/>
      <w:r w:rsidRPr="00E2053D">
        <w:rPr>
          <w:rFonts w:asciiTheme="majorBidi" w:hAnsiTheme="majorBidi" w:cstheme="majorBidi"/>
          <w:lang w:bidi="ar-IQ"/>
        </w:rPr>
        <w:t>mg.L</w:t>
      </w:r>
      <w:proofErr w:type="gramEnd"/>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FW</w:t>
      </w:r>
      <w:r w:rsidRPr="00E2053D">
        <w:rPr>
          <w:rFonts w:asciiTheme="majorBidi" w:hAnsiTheme="majorBidi" w:cstheme="majorBidi"/>
          <w:lang w:bidi="ar-IQ"/>
        </w:rPr>
        <w:t>, 37.46 mg.L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DW</w:t>
      </w:r>
      <w:r w:rsidRPr="00E2053D">
        <w:rPr>
          <w:rFonts w:asciiTheme="majorBidi" w:hAnsiTheme="majorBidi" w:cstheme="majorBidi"/>
          <w:lang w:bidi="ar-IQ"/>
        </w:rPr>
        <w:t>, 2.949%, 3.049%, 22.50 g.100g</w:t>
      </w:r>
      <w:r w:rsidR="006858E4">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FW</w:t>
      </w:r>
      <w:r w:rsidRPr="00E2053D">
        <w:rPr>
          <w:rFonts w:asciiTheme="majorBidi" w:hAnsiTheme="majorBidi" w:cstheme="majorBidi"/>
          <w:lang w:bidi="ar-IQ"/>
        </w:rPr>
        <w:t xml:space="preserve"> compared to the </w:t>
      </w:r>
      <w:r w:rsidR="00A13A32" w:rsidRPr="00E2053D">
        <w:rPr>
          <w:rFonts w:asciiTheme="majorBidi" w:hAnsiTheme="majorBidi" w:cstheme="majorBidi"/>
          <w:lang w:bidi="ar-IQ"/>
        </w:rPr>
        <w:t>control</w:t>
      </w:r>
      <w:r w:rsidRPr="00E2053D">
        <w:rPr>
          <w:rFonts w:asciiTheme="majorBidi" w:hAnsiTheme="majorBidi" w:cstheme="majorBidi"/>
          <w:lang w:bidi="ar-IQ"/>
        </w:rPr>
        <w:t xml:space="preserve"> treatment, which gave </w:t>
      </w:r>
      <w:r w:rsidRPr="00E2053D">
        <w:rPr>
          <w:rFonts w:asciiTheme="majorBidi" w:hAnsiTheme="majorBidi" w:cstheme="majorBidi"/>
          <w:lang w:bidi="ar-IQ"/>
        </w:rPr>
        <w:lastRenderedPageBreak/>
        <w:t>the lowest value of 20.29 mg.L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FW</w:t>
      </w:r>
      <w:r w:rsidRPr="00E2053D">
        <w:rPr>
          <w:rFonts w:asciiTheme="majorBidi" w:hAnsiTheme="majorBidi" w:cstheme="majorBidi"/>
          <w:lang w:bidi="ar-IQ"/>
        </w:rPr>
        <w:t>, 11.42 mg.L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DW</w:t>
      </w:r>
      <w:r w:rsidRPr="00E2053D">
        <w:rPr>
          <w:rFonts w:asciiTheme="majorBidi" w:hAnsiTheme="majorBidi" w:cstheme="majorBidi"/>
          <w:lang w:bidi="ar-IQ"/>
        </w:rPr>
        <w:t>, 1.796%, 0.222%, 17.73 g</w:t>
      </w:r>
      <w:r w:rsidR="00D53439" w:rsidRPr="00E2053D">
        <w:rPr>
          <w:rFonts w:asciiTheme="majorBidi" w:hAnsiTheme="majorBidi" w:cstheme="majorBidi"/>
          <w:lang w:bidi="ar-IQ"/>
        </w:rPr>
        <w:t xml:space="preserve">. </w:t>
      </w:r>
      <w:r w:rsidRPr="00E2053D">
        <w:rPr>
          <w:rFonts w:asciiTheme="majorBidi" w:hAnsiTheme="majorBidi" w:cstheme="majorBidi"/>
          <w:lang w:bidi="ar-IQ"/>
        </w:rPr>
        <w:t>100g</w:t>
      </w:r>
      <w:r w:rsidR="00D53439"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 xml:space="preserve">FW, </w:t>
      </w:r>
      <w:r w:rsidRPr="00E2053D">
        <w:rPr>
          <w:rFonts w:asciiTheme="majorBidi" w:hAnsiTheme="majorBidi" w:cstheme="majorBidi"/>
          <w:lang w:bidi="ar-IQ"/>
        </w:rPr>
        <w:t>respectively.</w:t>
      </w:r>
    </w:p>
    <w:p w14:paraId="0D9CF4EF" w14:textId="1A80BB60" w:rsidR="00737B06" w:rsidRPr="00E2053D" w:rsidRDefault="00CF2CCD" w:rsidP="00240438">
      <w:pPr>
        <w:jc w:val="both"/>
        <w:rPr>
          <w:rFonts w:asciiTheme="majorBidi" w:hAnsiTheme="majorBidi" w:cstheme="majorBidi"/>
          <w:lang w:bidi="ar-IQ"/>
        </w:rPr>
      </w:pPr>
      <w:r w:rsidRPr="00E2053D">
        <w:rPr>
          <w:rFonts w:asciiTheme="majorBidi" w:hAnsiTheme="majorBidi" w:cstheme="majorBidi"/>
          <w:lang w:bidi="ar-IQ"/>
        </w:rPr>
        <w:t>Table (2) The addition of (Anti-salt) fertilizer, proline, and their interaction on the vegetative growth indicators of the strawberry plant.</w:t>
      </w:r>
    </w:p>
    <w:tbl>
      <w:tblPr>
        <w:tblStyle w:val="PlainTable2"/>
        <w:tblW w:w="10118" w:type="dxa"/>
        <w:jc w:val="center"/>
        <w:tblBorders>
          <w:top w:val="single" w:sz="12" w:space="0" w:color="auto"/>
          <w:bottom w:val="single" w:sz="12" w:space="0" w:color="auto"/>
          <w:insideH w:val="single" w:sz="12" w:space="0" w:color="auto"/>
        </w:tblBorders>
        <w:tblLook w:val="04A0" w:firstRow="1" w:lastRow="0" w:firstColumn="1" w:lastColumn="0" w:noHBand="0" w:noVBand="1"/>
      </w:tblPr>
      <w:tblGrid>
        <w:gridCol w:w="1219"/>
        <w:gridCol w:w="675"/>
        <w:gridCol w:w="675"/>
        <w:gridCol w:w="675"/>
        <w:gridCol w:w="941"/>
        <w:gridCol w:w="675"/>
        <w:gridCol w:w="675"/>
        <w:gridCol w:w="675"/>
        <w:gridCol w:w="941"/>
        <w:gridCol w:w="675"/>
        <w:gridCol w:w="675"/>
        <w:gridCol w:w="675"/>
        <w:gridCol w:w="942"/>
      </w:tblGrid>
      <w:tr w:rsidR="00737B06" w:rsidRPr="00737B06" w14:paraId="1DF06E88" w14:textId="77777777" w:rsidTr="00240438">
        <w:trPr>
          <w:cnfStyle w:val="100000000000" w:firstRow="1" w:lastRow="0"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19" w:type="dxa"/>
            <w:tcBorders>
              <w:bottom w:val="none" w:sz="0" w:space="0" w:color="auto"/>
            </w:tcBorders>
            <w:noWrap/>
            <w:vAlign w:val="center"/>
          </w:tcPr>
          <w:p w14:paraId="51E244B8" w14:textId="40476026" w:rsidR="00737B06" w:rsidRPr="00737B06" w:rsidRDefault="00737B06" w:rsidP="00240438">
            <w:pPr>
              <w:jc w:val="center"/>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Treatments</w:t>
            </w:r>
          </w:p>
        </w:tc>
        <w:tc>
          <w:tcPr>
            <w:tcW w:w="2966" w:type="dxa"/>
            <w:gridSpan w:val="4"/>
            <w:tcBorders>
              <w:bottom w:val="none" w:sz="0" w:space="0" w:color="auto"/>
            </w:tcBorders>
            <w:noWrap/>
            <w:vAlign w:val="center"/>
          </w:tcPr>
          <w:p w14:paraId="110715F4" w14:textId="2E71F81E" w:rsidR="00737B06" w:rsidRPr="00737B06" w:rsidRDefault="00737B06" w:rsidP="0024043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Total chlorophyll content of leaves (mg/100 g fresh weight-1)</w:t>
            </w:r>
          </w:p>
        </w:tc>
        <w:tc>
          <w:tcPr>
            <w:tcW w:w="2966" w:type="dxa"/>
            <w:gridSpan w:val="4"/>
            <w:tcBorders>
              <w:bottom w:val="none" w:sz="0" w:space="0" w:color="auto"/>
            </w:tcBorders>
            <w:noWrap/>
            <w:vAlign w:val="center"/>
          </w:tcPr>
          <w:p w14:paraId="5D85AEE1" w14:textId="34C64C51" w:rsidR="00737B06" w:rsidRPr="00737B06" w:rsidRDefault="00737B06" w:rsidP="0024043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Carbohydrate content of leaves (mg/g dry weight)</w:t>
            </w:r>
          </w:p>
        </w:tc>
        <w:tc>
          <w:tcPr>
            <w:tcW w:w="2967" w:type="dxa"/>
            <w:gridSpan w:val="4"/>
            <w:tcBorders>
              <w:bottom w:val="none" w:sz="0" w:space="0" w:color="auto"/>
            </w:tcBorders>
            <w:noWrap/>
            <w:vAlign w:val="center"/>
          </w:tcPr>
          <w:p w14:paraId="616FED53" w14:textId="7AE57470" w:rsidR="00737B06" w:rsidRPr="00737B06" w:rsidRDefault="00737B06" w:rsidP="0024043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Leaf nitrogen (N)</w:t>
            </w:r>
            <w:r w:rsidRPr="00737B06">
              <w:rPr>
                <w:rFonts w:asciiTheme="majorBidi" w:eastAsia="Times New Roman" w:hAnsiTheme="majorBidi" w:cstheme="majorBidi"/>
                <w:color w:val="000000"/>
                <w:kern w:val="0"/>
                <w:sz w:val="20"/>
                <w:szCs w:val="20"/>
                <w:rtl/>
                <w14:ligatures w14:val="none"/>
              </w:rPr>
              <w:t xml:space="preserve"> (%)</w:t>
            </w:r>
          </w:p>
        </w:tc>
      </w:tr>
      <w:tr w:rsidR="00737B06" w:rsidRPr="00737B06" w14:paraId="64B8DEFB" w14:textId="77777777" w:rsidTr="00240438">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19" w:type="dxa"/>
            <w:vMerge w:val="restart"/>
            <w:tcBorders>
              <w:top w:val="none" w:sz="0" w:space="0" w:color="auto"/>
              <w:bottom w:val="none" w:sz="0" w:space="0" w:color="auto"/>
            </w:tcBorders>
            <w:noWrap/>
            <w:vAlign w:val="center"/>
          </w:tcPr>
          <w:p w14:paraId="3D19C046" w14:textId="77777777" w:rsidR="00737B06" w:rsidRDefault="00737B06" w:rsidP="00240438">
            <w:pPr>
              <w:jc w:val="center"/>
              <w:rPr>
                <w:rFonts w:asciiTheme="majorBidi" w:eastAsia="Times New Roman" w:hAnsiTheme="majorBidi" w:cstheme="majorBidi"/>
                <w:b w:val="0"/>
                <w:bCs w:val="0"/>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Proline</w:t>
            </w:r>
          </w:p>
          <w:p w14:paraId="4DC96CFB" w14:textId="379EDE15" w:rsidR="00240438" w:rsidRPr="00737B06" w:rsidRDefault="00240438" w:rsidP="00240438">
            <w:pPr>
              <w:jc w:val="center"/>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(mg L</w:t>
            </w:r>
            <w:r w:rsidRPr="00240438">
              <w:rPr>
                <w:rFonts w:asciiTheme="majorBidi" w:eastAsia="Times New Roman" w:hAnsiTheme="majorBidi" w:cstheme="majorBidi"/>
                <w:color w:val="000000"/>
                <w:kern w:val="0"/>
                <w:sz w:val="20"/>
                <w:szCs w:val="20"/>
                <w:vertAlign w:val="superscript"/>
                <w14:ligatures w14:val="none"/>
              </w:rPr>
              <w:t>-1</w:t>
            </w:r>
            <w:r>
              <w:rPr>
                <w:rFonts w:asciiTheme="majorBidi" w:eastAsia="Times New Roman" w:hAnsiTheme="majorBidi" w:cstheme="majorBidi"/>
                <w:color w:val="000000"/>
                <w:kern w:val="0"/>
                <w:sz w:val="20"/>
                <w:szCs w:val="20"/>
                <w14:ligatures w14:val="none"/>
              </w:rPr>
              <w:t>)</w:t>
            </w:r>
          </w:p>
        </w:tc>
        <w:tc>
          <w:tcPr>
            <w:tcW w:w="8899" w:type="dxa"/>
            <w:gridSpan w:val="12"/>
            <w:tcBorders>
              <w:top w:val="none" w:sz="0" w:space="0" w:color="auto"/>
              <w:bottom w:val="none" w:sz="0" w:space="0" w:color="auto"/>
            </w:tcBorders>
            <w:noWrap/>
            <w:vAlign w:val="center"/>
          </w:tcPr>
          <w:p w14:paraId="7767D08E" w14:textId="2E4B67BF"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Anti-Salt (ml L</w:t>
            </w:r>
            <w:r w:rsidRPr="00737B06">
              <w:rPr>
                <w:rFonts w:asciiTheme="majorBidi" w:eastAsia="Times New Roman" w:hAnsiTheme="majorBidi" w:cstheme="majorBidi"/>
                <w:b/>
                <w:bCs/>
                <w:color w:val="000000"/>
                <w:kern w:val="0"/>
                <w:sz w:val="20"/>
                <w:szCs w:val="20"/>
                <w:vertAlign w:val="superscript"/>
                <w14:ligatures w14:val="none"/>
              </w:rPr>
              <w:t>-1</w:t>
            </w:r>
            <w:r w:rsidRPr="00737B06">
              <w:rPr>
                <w:rFonts w:asciiTheme="majorBidi" w:eastAsia="Times New Roman" w:hAnsiTheme="majorBidi" w:cstheme="majorBidi"/>
                <w:b/>
                <w:bCs/>
                <w:color w:val="000000"/>
                <w:kern w:val="0"/>
                <w:sz w:val="20"/>
                <w:szCs w:val="20"/>
                <w14:ligatures w14:val="none"/>
              </w:rPr>
              <w:t>)</w:t>
            </w:r>
          </w:p>
        </w:tc>
      </w:tr>
      <w:tr w:rsidR="00737B06" w:rsidRPr="00737B06" w14:paraId="151FBBDA" w14:textId="77777777" w:rsidTr="00240438">
        <w:trPr>
          <w:trHeight w:val="303"/>
          <w:jc w:val="center"/>
        </w:trPr>
        <w:tc>
          <w:tcPr>
            <w:cnfStyle w:val="001000000000" w:firstRow="0" w:lastRow="0" w:firstColumn="1" w:lastColumn="0" w:oddVBand="0" w:evenVBand="0" w:oddHBand="0" w:evenHBand="0" w:firstRowFirstColumn="0" w:firstRowLastColumn="0" w:lastRowFirstColumn="0" w:lastRowLastColumn="0"/>
            <w:tcW w:w="1219" w:type="dxa"/>
            <w:vMerge/>
            <w:noWrap/>
            <w:vAlign w:val="center"/>
          </w:tcPr>
          <w:p w14:paraId="17F4F626" w14:textId="77777777" w:rsidR="00737B06" w:rsidRPr="00737B06" w:rsidRDefault="00737B06" w:rsidP="00240438">
            <w:pPr>
              <w:jc w:val="center"/>
              <w:rPr>
                <w:rFonts w:asciiTheme="majorBidi" w:eastAsia="Times New Roman" w:hAnsiTheme="majorBidi" w:cstheme="majorBidi"/>
                <w:color w:val="000000"/>
                <w:kern w:val="0"/>
                <w:sz w:val="20"/>
                <w:szCs w:val="20"/>
                <w14:ligatures w14:val="none"/>
              </w:rPr>
            </w:pPr>
          </w:p>
        </w:tc>
        <w:tc>
          <w:tcPr>
            <w:tcW w:w="675" w:type="dxa"/>
            <w:noWrap/>
            <w:vAlign w:val="center"/>
          </w:tcPr>
          <w:p w14:paraId="2B93CF0C" w14:textId="1DD7DD8F"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0</w:t>
            </w:r>
          </w:p>
        </w:tc>
        <w:tc>
          <w:tcPr>
            <w:tcW w:w="675" w:type="dxa"/>
            <w:noWrap/>
            <w:vAlign w:val="center"/>
          </w:tcPr>
          <w:p w14:paraId="607ABE86" w14:textId="7D5B8240"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5</w:t>
            </w:r>
          </w:p>
        </w:tc>
        <w:tc>
          <w:tcPr>
            <w:tcW w:w="675" w:type="dxa"/>
            <w:noWrap/>
            <w:vAlign w:val="center"/>
          </w:tcPr>
          <w:p w14:paraId="5FEBF93D" w14:textId="43F81EB0"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10</w:t>
            </w:r>
          </w:p>
        </w:tc>
        <w:tc>
          <w:tcPr>
            <w:tcW w:w="941" w:type="dxa"/>
            <w:noWrap/>
            <w:vAlign w:val="center"/>
          </w:tcPr>
          <w:p w14:paraId="7AC57BD6" w14:textId="0D4056D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Average</w:t>
            </w:r>
          </w:p>
        </w:tc>
        <w:tc>
          <w:tcPr>
            <w:tcW w:w="675" w:type="dxa"/>
            <w:noWrap/>
            <w:vAlign w:val="center"/>
          </w:tcPr>
          <w:p w14:paraId="052CC96A" w14:textId="4C46E585"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0</w:t>
            </w:r>
          </w:p>
        </w:tc>
        <w:tc>
          <w:tcPr>
            <w:tcW w:w="675" w:type="dxa"/>
            <w:noWrap/>
            <w:vAlign w:val="center"/>
          </w:tcPr>
          <w:p w14:paraId="2237A6F9" w14:textId="56DFFDA6"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5</w:t>
            </w:r>
          </w:p>
        </w:tc>
        <w:tc>
          <w:tcPr>
            <w:tcW w:w="675" w:type="dxa"/>
            <w:noWrap/>
            <w:vAlign w:val="center"/>
          </w:tcPr>
          <w:p w14:paraId="4C0D7287" w14:textId="6A12BD7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10</w:t>
            </w:r>
          </w:p>
        </w:tc>
        <w:tc>
          <w:tcPr>
            <w:tcW w:w="941" w:type="dxa"/>
            <w:noWrap/>
            <w:vAlign w:val="center"/>
          </w:tcPr>
          <w:p w14:paraId="3AEF773D" w14:textId="784F4E90"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Average</w:t>
            </w:r>
          </w:p>
        </w:tc>
        <w:tc>
          <w:tcPr>
            <w:tcW w:w="675" w:type="dxa"/>
            <w:noWrap/>
            <w:vAlign w:val="center"/>
          </w:tcPr>
          <w:p w14:paraId="0FBE42F8" w14:textId="2BDF7D13"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0</w:t>
            </w:r>
          </w:p>
        </w:tc>
        <w:tc>
          <w:tcPr>
            <w:tcW w:w="675" w:type="dxa"/>
            <w:noWrap/>
            <w:vAlign w:val="center"/>
          </w:tcPr>
          <w:p w14:paraId="111BD57A" w14:textId="37CE1273"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5</w:t>
            </w:r>
          </w:p>
        </w:tc>
        <w:tc>
          <w:tcPr>
            <w:tcW w:w="675" w:type="dxa"/>
            <w:noWrap/>
            <w:vAlign w:val="center"/>
          </w:tcPr>
          <w:p w14:paraId="73D95154" w14:textId="77A6A9BB"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10</w:t>
            </w:r>
          </w:p>
        </w:tc>
        <w:tc>
          <w:tcPr>
            <w:tcW w:w="942" w:type="dxa"/>
            <w:noWrap/>
            <w:vAlign w:val="center"/>
          </w:tcPr>
          <w:p w14:paraId="73120391" w14:textId="1585E4D3"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Average</w:t>
            </w:r>
          </w:p>
        </w:tc>
      </w:tr>
      <w:tr w:rsidR="00240438" w:rsidRPr="00737B06" w14:paraId="48DC38CA" w14:textId="77777777" w:rsidTr="00240438">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19" w:type="dxa"/>
            <w:noWrap/>
            <w:vAlign w:val="center"/>
            <w:hideMark/>
          </w:tcPr>
          <w:p w14:paraId="1CED8084" w14:textId="77777777" w:rsidR="00737B06" w:rsidRPr="00737B06" w:rsidRDefault="00737B06" w:rsidP="00240438">
            <w:pPr>
              <w:jc w:val="center"/>
              <w:rPr>
                <w:rFonts w:asciiTheme="majorBidi" w:eastAsia="Times New Roman" w:hAnsiTheme="majorBidi" w:cstheme="majorBidi"/>
                <w:color w:val="000000"/>
                <w:kern w:val="0"/>
                <w:sz w:val="20"/>
                <w:szCs w:val="20"/>
                <w:rtl/>
                <w14:ligatures w14:val="none"/>
              </w:rPr>
            </w:pPr>
            <w:r w:rsidRPr="00737B06">
              <w:rPr>
                <w:rFonts w:asciiTheme="majorBidi" w:eastAsia="Times New Roman" w:hAnsiTheme="majorBidi" w:cstheme="majorBidi"/>
                <w:color w:val="000000"/>
                <w:kern w:val="0"/>
                <w:sz w:val="20"/>
                <w:szCs w:val="20"/>
                <w14:ligatures w14:val="none"/>
              </w:rPr>
              <w:t>0</w:t>
            </w:r>
          </w:p>
        </w:tc>
        <w:tc>
          <w:tcPr>
            <w:tcW w:w="675" w:type="dxa"/>
            <w:noWrap/>
            <w:vAlign w:val="center"/>
            <w:hideMark/>
          </w:tcPr>
          <w:p w14:paraId="5E67FFA0"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20.29 a</w:t>
            </w:r>
          </w:p>
        </w:tc>
        <w:tc>
          <w:tcPr>
            <w:tcW w:w="675" w:type="dxa"/>
            <w:noWrap/>
            <w:vAlign w:val="center"/>
            <w:hideMark/>
          </w:tcPr>
          <w:p w14:paraId="56C67564"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24.79 ab</w:t>
            </w:r>
          </w:p>
        </w:tc>
        <w:tc>
          <w:tcPr>
            <w:tcW w:w="675" w:type="dxa"/>
            <w:noWrap/>
            <w:vAlign w:val="center"/>
            <w:hideMark/>
          </w:tcPr>
          <w:p w14:paraId="1692561F"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34.63 ab</w:t>
            </w:r>
          </w:p>
        </w:tc>
        <w:tc>
          <w:tcPr>
            <w:tcW w:w="941" w:type="dxa"/>
            <w:noWrap/>
            <w:vAlign w:val="center"/>
            <w:hideMark/>
          </w:tcPr>
          <w:p w14:paraId="5B22B3A7"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26.57</w:t>
            </w:r>
          </w:p>
          <w:p w14:paraId="06FEA01B" w14:textId="57A11EAD"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a</w:t>
            </w:r>
          </w:p>
        </w:tc>
        <w:tc>
          <w:tcPr>
            <w:tcW w:w="675" w:type="dxa"/>
            <w:noWrap/>
            <w:vAlign w:val="center"/>
            <w:hideMark/>
          </w:tcPr>
          <w:p w14:paraId="7150F22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11.42 a</w:t>
            </w:r>
          </w:p>
        </w:tc>
        <w:tc>
          <w:tcPr>
            <w:tcW w:w="675" w:type="dxa"/>
            <w:noWrap/>
            <w:vAlign w:val="center"/>
            <w:hideMark/>
          </w:tcPr>
          <w:p w14:paraId="4967249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17.80 ab</w:t>
            </w:r>
          </w:p>
        </w:tc>
        <w:tc>
          <w:tcPr>
            <w:tcW w:w="675" w:type="dxa"/>
            <w:noWrap/>
            <w:vAlign w:val="center"/>
            <w:hideMark/>
          </w:tcPr>
          <w:p w14:paraId="14F3FEC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25.58 ab</w:t>
            </w:r>
          </w:p>
        </w:tc>
        <w:tc>
          <w:tcPr>
            <w:tcW w:w="941" w:type="dxa"/>
            <w:noWrap/>
            <w:vAlign w:val="center"/>
            <w:hideMark/>
          </w:tcPr>
          <w:p w14:paraId="6C7EB3CC"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18.27</w:t>
            </w:r>
          </w:p>
          <w:p w14:paraId="6F8252DD" w14:textId="14499759"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w:t>
            </w:r>
            <w:r w:rsidR="00C43934" w:rsidRPr="00737B06">
              <w:rPr>
                <w:rFonts w:asciiTheme="majorBidi" w:eastAsia="Times New Roman" w:hAnsiTheme="majorBidi" w:cstheme="majorBidi"/>
                <w:b/>
                <w:bCs/>
                <w:color w:val="000000"/>
                <w:kern w:val="0"/>
                <w:sz w:val="20"/>
                <w:szCs w:val="20"/>
                <w14:ligatures w14:val="none"/>
              </w:rPr>
              <w:t>A</w:t>
            </w:r>
          </w:p>
        </w:tc>
        <w:tc>
          <w:tcPr>
            <w:tcW w:w="675" w:type="dxa"/>
            <w:noWrap/>
            <w:vAlign w:val="center"/>
            <w:hideMark/>
          </w:tcPr>
          <w:p w14:paraId="75B1CD10"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1.796 a</w:t>
            </w:r>
          </w:p>
        </w:tc>
        <w:tc>
          <w:tcPr>
            <w:tcW w:w="675" w:type="dxa"/>
            <w:noWrap/>
            <w:vAlign w:val="center"/>
            <w:hideMark/>
          </w:tcPr>
          <w:p w14:paraId="4114C47E" w14:textId="4CA8258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2.168 ab</w:t>
            </w:r>
          </w:p>
        </w:tc>
        <w:tc>
          <w:tcPr>
            <w:tcW w:w="675" w:type="dxa"/>
            <w:noWrap/>
            <w:vAlign w:val="center"/>
            <w:hideMark/>
          </w:tcPr>
          <w:p w14:paraId="54C2DBFB"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2.701 ab</w:t>
            </w:r>
          </w:p>
        </w:tc>
        <w:tc>
          <w:tcPr>
            <w:tcW w:w="942" w:type="dxa"/>
            <w:noWrap/>
            <w:vAlign w:val="center"/>
            <w:hideMark/>
          </w:tcPr>
          <w:p w14:paraId="7D6610C9"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2.221</w:t>
            </w:r>
          </w:p>
          <w:p w14:paraId="527E0D97" w14:textId="05ADF393"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a</w:t>
            </w:r>
          </w:p>
        </w:tc>
      </w:tr>
      <w:tr w:rsidR="00240438" w:rsidRPr="00737B06" w14:paraId="6DFB2BC8" w14:textId="77777777" w:rsidTr="00240438">
        <w:trPr>
          <w:trHeight w:val="303"/>
          <w:jc w:val="center"/>
        </w:trPr>
        <w:tc>
          <w:tcPr>
            <w:cnfStyle w:val="001000000000" w:firstRow="0" w:lastRow="0" w:firstColumn="1" w:lastColumn="0" w:oddVBand="0" w:evenVBand="0" w:oddHBand="0" w:evenHBand="0" w:firstRowFirstColumn="0" w:firstRowLastColumn="0" w:lastRowFirstColumn="0" w:lastRowLastColumn="0"/>
            <w:tcW w:w="1219" w:type="dxa"/>
            <w:noWrap/>
            <w:vAlign w:val="center"/>
            <w:hideMark/>
          </w:tcPr>
          <w:p w14:paraId="437B7C8B" w14:textId="281EB2DA" w:rsidR="00737B06" w:rsidRPr="00737B06" w:rsidRDefault="00737B06" w:rsidP="00240438">
            <w:pPr>
              <w:jc w:val="center"/>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50</w:t>
            </w:r>
          </w:p>
        </w:tc>
        <w:tc>
          <w:tcPr>
            <w:tcW w:w="675" w:type="dxa"/>
            <w:noWrap/>
            <w:vAlign w:val="center"/>
            <w:hideMark/>
          </w:tcPr>
          <w:p w14:paraId="7365AE32"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22.47 ab</w:t>
            </w:r>
          </w:p>
        </w:tc>
        <w:tc>
          <w:tcPr>
            <w:tcW w:w="675" w:type="dxa"/>
            <w:noWrap/>
            <w:vAlign w:val="center"/>
            <w:hideMark/>
          </w:tcPr>
          <w:p w14:paraId="1ED89BDE"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27.25 ab</w:t>
            </w:r>
          </w:p>
        </w:tc>
        <w:tc>
          <w:tcPr>
            <w:tcW w:w="675" w:type="dxa"/>
            <w:noWrap/>
            <w:vAlign w:val="center"/>
            <w:hideMark/>
          </w:tcPr>
          <w:p w14:paraId="76E0561B"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40.90 ab</w:t>
            </w:r>
          </w:p>
        </w:tc>
        <w:tc>
          <w:tcPr>
            <w:tcW w:w="941" w:type="dxa"/>
            <w:noWrap/>
            <w:vAlign w:val="center"/>
            <w:hideMark/>
          </w:tcPr>
          <w:p w14:paraId="54708AE4" w14:textId="77777777" w:rsidR="00240438"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30.21 </w:t>
            </w:r>
          </w:p>
          <w:p w14:paraId="17544E6F" w14:textId="5D530195"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ab</w:t>
            </w:r>
          </w:p>
        </w:tc>
        <w:tc>
          <w:tcPr>
            <w:tcW w:w="675" w:type="dxa"/>
            <w:noWrap/>
            <w:vAlign w:val="center"/>
            <w:hideMark/>
          </w:tcPr>
          <w:p w14:paraId="1851BF49"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13.33 a</w:t>
            </w:r>
          </w:p>
        </w:tc>
        <w:tc>
          <w:tcPr>
            <w:tcW w:w="675" w:type="dxa"/>
            <w:noWrap/>
            <w:vAlign w:val="center"/>
            <w:hideMark/>
          </w:tcPr>
          <w:p w14:paraId="13240786"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18.86 ab</w:t>
            </w:r>
          </w:p>
        </w:tc>
        <w:tc>
          <w:tcPr>
            <w:tcW w:w="675" w:type="dxa"/>
            <w:noWrap/>
            <w:vAlign w:val="center"/>
            <w:hideMark/>
          </w:tcPr>
          <w:p w14:paraId="68415567"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26.36 ab</w:t>
            </w:r>
          </w:p>
        </w:tc>
        <w:tc>
          <w:tcPr>
            <w:tcW w:w="941" w:type="dxa"/>
            <w:noWrap/>
            <w:vAlign w:val="center"/>
            <w:hideMark/>
          </w:tcPr>
          <w:p w14:paraId="337D5A63" w14:textId="77777777" w:rsidR="00240438"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19.52</w:t>
            </w:r>
          </w:p>
          <w:p w14:paraId="2D763353" w14:textId="53C479B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ab</w:t>
            </w:r>
          </w:p>
        </w:tc>
        <w:tc>
          <w:tcPr>
            <w:tcW w:w="675" w:type="dxa"/>
            <w:noWrap/>
            <w:vAlign w:val="center"/>
            <w:hideMark/>
          </w:tcPr>
          <w:p w14:paraId="2A9BC800"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2.039 ab</w:t>
            </w:r>
          </w:p>
        </w:tc>
        <w:tc>
          <w:tcPr>
            <w:tcW w:w="675" w:type="dxa"/>
            <w:noWrap/>
            <w:vAlign w:val="center"/>
            <w:hideMark/>
          </w:tcPr>
          <w:p w14:paraId="35548177" w14:textId="69B492B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2.407 ab</w:t>
            </w:r>
          </w:p>
        </w:tc>
        <w:tc>
          <w:tcPr>
            <w:tcW w:w="675" w:type="dxa"/>
            <w:noWrap/>
            <w:vAlign w:val="center"/>
            <w:hideMark/>
          </w:tcPr>
          <w:p w14:paraId="05F7876E"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2.817 ab</w:t>
            </w:r>
          </w:p>
        </w:tc>
        <w:tc>
          <w:tcPr>
            <w:tcW w:w="942" w:type="dxa"/>
            <w:noWrap/>
            <w:vAlign w:val="center"/>
            <w:hideMark/>
          </w:tcPr>
          <w:p w14:paraId="1EEA73DA" w14:textId="77777777" w:rsidR="00240438"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2.421 </w:t>
            </w:r>
          </w:p>
          <w:p w14:paraId="0413283C" w14:textId="4F9EECAC"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w:t>
            </w:r>
          </w:p>
        </w:tc>
      </w:tr>
      <w:tr w:rsidR="00240438" w:rsidRPr="00737B06" w14:paraId="792D8068" w14:textId="77777777" w:rsidTr="00240438">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19" w:type="dxa"/>
            <w:noWrap/>
            <w:vAlign w:val="center"/>
            <w:hideMark/>
          </w:tcPr>
          <w:p w14:paraId="57CB9B61" w14:textId="4F6C8AA8" w:rsidR="00737B06" w:rsidRPr="00737B06" w:rsidRDefault="00737B06" w:rsidP="00240438">
            <w:pPr>
              <w:jc w:val="center"/>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100</w:t>
            </w:r>
          </w:p>
        </w:tc>
        <w:tc>
          <w:tcPr>
            <w:tcW w:w="675" w:type="dxa"/>
            <w:noWrap/>
            <w:vAlign w:val="center"/>
            <w:hideMark/>
          </w:tcPr>
          <w:p w14:paraId="3914BEA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24.62 ab</w:t>
            </w:r>
          </w:p>
        </w:tc>
        <w:tc>
          <w:tcPr>
            <w:tcW w:w="675" w:type="dxa"/>
            <w:noWrap/>
            <w:vAlign w:val="center"/>
            <w:hideMark/>
          </w:tcPr>
          <w:p w14:paraId="6BE36535"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22.64 b</w:t>
            </w:r>
          </w:p>
        </w:tc>
        <w:tc>
          <w:tcPr>
            <w:tcW w:w="675" w:type="dxa"/>
            <w:noWrap/>
            <w:vAlign w:val="center"/>
            <w:hideMark/>
          </w:tcPr>
          <w:p w14:paraId="0DAEA036"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46.65 b</w:t>
            </w:r>
          </w:p>
        </w:tc>
        <w:tc>
          <w:tcPr>
            <w:tcW w:w="941" w:type="dxa"/>
            <w:noWrap/>
            <w:vAlign w:val="center"/>
            <w:hideMark/>
          </w:tcPr>
          <w:p w14:paraId="518C57B3"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31.30 </w:t>
            </w:r>
          </w:p>
          <w:p w14:paraId="7F44F820" w14:textId="7C8D3DE4"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b</w:t>
            </w:r>
          </w:p>
        </w:tc>
        <w:tc>
          <w:tcPr>
            <w:tcW w:w="675" w:type="dxa"/>
            <w:noWrap/>
            <w:vAlign w:val="center"/>
            <w:hideMark/>
          </w:tcPr>
          <w:p w14:paraId="13EFF2E4"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13.82 a</w:t>
            </w:r>
          </w:p>
        </w:tc>
        <w:tc>
          <w:tcPr>
            <w:tcW w:w="675" w:type="dxa"/>
            <w:noWrap/>
            <w:vAlign w:val="center"/>
            <w:hideMark/>
          </w:tcPr>
          <w:p w14:paraId="7745D3B1"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23.90 ab</w:t>
            </w:r>
          </w:p>
        </w:tc>
        <w:tc>
          <w:tcPr>
            <w:tcW w:w="675" w:type="dxa"/>
            <w:noWrap/>
            <w:vAlign w:val="center"/>
            <w:hideMark/>
          </w:tcPr>
          <w:p w14:paraId="4CD7165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37.46 b</w:t>
            </w:r>
          </w:p>
        </w:tc>
        <w:tc>
          <w:tcPr>
            <w:tcW w:w="941" w:type="dxa"/>
            <w:noWrap/>
            <w:vAlign w:val="center"/>
            <w:hideMark/>
          </w:tcPr>
          <w:p w14:paraId="2C34EE7D"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25.06</w:t>
            </w:r>
          </w:p>
          <w:p w14:paraId="728147A5" w14:textId="3F3EE815"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w:t>
            </w:r>
            <w:r w:rsidR="00C43934" w:rsidRPr="00737B06">
              <w:rPr>
                <w:rFonts w:asciiTheme="majorBidi" w:eastAsia="Times New Roman" w:hAnsiTheme="majorBidi" w:cstheme="majorBidi"/>
                <w:b/>
                <w:bCs/>
                <w:color w:val="000000"/>
                <w:kern w:val="0"/>
                <w:sz w:val="20"/>
                <w:szCs w:val="20"/>
                <w14:ligatures w14:val="none"/>
              </w:rPr>
              <w:t>B</w:t>
            </w:r>
          </w:p>
        </w:tc>
        <w:tc>
          <w:tcPr>
            <w:tcW w:w="675" w:type="dxa"/>
            <w:noWrap/>
            <w:vAlign w:val="center"/>
            <w:hideMark/>
          </w:tcPr>
          <w:p w14:paraId="64A673AF"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2.146 ab</w:t>
            </w:r>
          </w:p>
        </w:tc>
        <w:tc>
          <w:tcPr>
            <w:tcW w:w="675" w:type="dxa"/>
            <w:noWrap/>
            <w:vAlign w:val="center"/>
            <w:hideMark/>
          </w:tcPr>
          <w:p w14:paraId="60B0EC65"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2.476 ab</w:t>
            </w:r>
          </w:p>
        </w:tc>
        <w:tc>
          <w:tcPr>
            <w:tcW w:w="675" w:type="dxa"/>
            <w:noWrap/>
            <w:vAlign w:val="center"/>
            <w:hideMark/>
          </w:tcPr>
          <w:p w14:paraId="7E69C723"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2.949 b</w:t>
            </w:r>
          </w:p>
        </w:tc>
        <w:tc>
          <w:tcPr>
            <w:tcW w:w="942" w:type="dxa"/>
            <w:noWrap/>
            <w:vAlign w:val="center"/>
            <w:hideMark/>
          </w:tcPr>
          <w:p w14:paraId="654B32B5"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2.523 </w:t>
            </w:r>
          </w:p>
          <w:p w14:paraId="3B0991DC" w14:textId="236B4538"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w:t>
            </w:r>
          </w:p>
        </w:tc>
      </w:tr>
      <w:tr w:rsidR="00737B06" w:rsidRPr="00737B06" w14:paraId="5C13F44A" w14:textId="77777777" w:rsidTr="00240438">
        <w:trPr>
          <w:trHeight w:val="303"/>
          <w:jc w:val="center"/>
        </w:trPr>
        <w:tc>
          <w:tcPr>
            <w:cnfStyle w:val="001000000000" w:firstRow="0" w:lastRow="0" w:firstColumn="1" w:lastColumn="0" w:oddVBand="0" w:evenVBand="0" w:oddHBand="0" w:evenHBand="0" w:firstRowFirstColumn="0" w:firstRowLastColumn="0" w:lastRowFirstColumn="0" w:lastRowLastColumn="0"/>
            <w:tcW w:w="1219" w:type="dxa"/>
            <w:vAlign w:val="center"/>
            <w:hideMark/>
          </w:tcPr>
          <w:p w14:paraId="61A40DAA" w14:textId="77777777" w:rsidR="00737B06" w:rsidRPr="00737B06" w:rsidRDefault="00737B06" w:rsidP="00240438">
            <w:pPr>
              <w:bidi/>
              <w:jc w:val="center"/>
              <w:rPr>
                <w:rFonts w:asciiTheme="majorBidi" w:eastAsia="Times New Roman" w:hAnsiTheme="majorBidi" w:cstheme="majorBidi"/>
                <w:color w:val="000000"/>
                <w:kern w:val="0"/>
                <w:sz w:val="20"/>
                <w:szCs w:val="20"/>
                <w:rtl/>
                <w:lang w:bidi="ar-IQ"/>
                <w14:ligatures w14:val="none"/>
              </w:rPr>
            </w:pPr>
            <w:r w:rsidRPr="00737B06">
              <w:rPr>
                <w:rFonts w:asciiTheme="majorBidi" w:eastAsia="Times New Roman" w:hAnsiTheme="majorBidi" w:cstheme="majorBidi"/>
                <w:color w:val="000000"/>
                <w:kern w:val="0"/>
                <w:sz w:val="20"/>
                <w:szCs w:val="20"/>
                <w14:ligatures w14:val="none"/>
              </w:rPr>
              <w:t>Average</w:t>
            </w:r>
          </w:p>
        </w:tc>
        <w:tc>
          <w:tcPr>
            <w:tcW w:w="675" w:type="dxa"/>
            <w:noWrap/>
            <w:vAlign w:val="center"/>
            <w:hideMark/>
          </w:tcPr>
          <w:p w14:paraId="6DAD2492"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rtl/>
                <w14:ligatures w14:val="none"/>
              </w:rPr>
            </w:pPr>
            <w:r w:rsidRPr="00737B06">
              <w:rPr>
                <w:rFonts w:asciiTheme="majorBidi" w:eastAsia="Times New Roman" w:hAnsiTheme="majorBidi" w:cstheme="majorBidi"/>
                <w:b/>
                <w:bCs/>
                <w:color w:val="000000"/>
                <w:kern w:val="0"/>
                <w:sz w:val="20"/>
                <w:szCs w:val="20"/>
                <w14:ligatures w14:val="none"/>
              </w:rPr>
              <w:t>22.46 a</w:t>
            </w:r>
          </w:p>
        </w:tc>
        <w:tc>
          <w:tcPr>
            <w:tcW w:w="675" w:type="dxa"/>
            <w:noWrap/>
            <w:vAlign w:val="center"/>
            <w:hideMark/>
          </w:tcPr>
          <w:p w14:paraId="2660F1DF"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24.89 ab</w:t>
            </w:r>
          </w:p>
        </w:tc>
        <w:tc>
          <w:tcPr>
            <w:tcW w:w="675" w:type="dxa"/>
            <w:noWrap/>
            <w:vAlign w:val="center"/>
            <w:hideMark/>
          </w:tcPr>
          <w:p w14:paraId="702BC32A"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40.72 b</w:t>
            </w:r>
          </w:p>
        </w:tc>
        <w:tc>
          <w:tcPr>
            <w:tcW w:w="941" w:type="dxa"/>
            <w:noWrap/>
            <w:vAlign w:val="center"/>
            <w:hideMark/>
          </w:tcPr>
          <w:p w14:paraId="59EB0337" w14:textId="121040A0"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p>
        </w:tc>
        <w:tc>
          <w:tcPr>
            <w:tcW w:w="675" w:type="dxa"/>
            <w:noWrap/>
            <w:vAlign w:val="center"/>
            <w:hideMark/>
          </w:tcPr>
          <w:p w14:paraId="27E7309F"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12.86 a</w:t>
            </w:r>
          </w:p>
        </w:tc>
        <w:tc>
          <w:tcPr>
            <w:tcW w:w="675" w:type="dxa"/>
            <w:noWrap/>
            <w:vAlign w:val="center"/>
            <w:hideMark/>
          </w:tcPr>
          <w:p w14:paraId="6B40FCDB"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20.19 ab</w:t>
            </w:r>
          </w:p>
        </w:tc>
        <w:tc>
          <w:tcPr>
            <w:tcW w:w="675" w:type="dxa"/>
            <w:noWrap/>
            <w:vAlign w:val="center"/>
            <w:hideMark/>
          </w:tcPr>
          <w:p w14:paraId="37314722"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29.8 b</w:t>
            </w:r>
          </w:p>
        </w:tc>
        <w:tc>
          <w:tcPr>
            <w:tcW w:w="941" w:type="dxa"/>
            <w:noWrap/>
            <w:vAlign w:val="center"/>
            <w:hideMark/>
          </w:tcPr>
          <w:p w14:paraId="7882BAA4" w14:textId="148BFBB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p>
        </w:tc>
        <w:tc>
          <w:tcPr>
            <w:tcW w:w="675" w:type="dxa"/>
            <w:noWrap/>
            <w:vAlign w:val="center"/>
            <w:hideMark/>
          </w:tcPr>
          <w:p w14:paraId="4A3F16DF"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1.993 a</w:t>
            </w:r>
          </w:p>
        </w:tc>
        <w:tc>
          <w:tcPr>
            <w:tcW w:w="675" w:type="dxa"/>
            <w:noWrap/>
            <w:vAlign w:val="center"/>
            <w:hideMark/>
          </w:tcPr>
          <w:p w14:paraId="715D3510"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2.350 b</w:t>
            </w:r>
          </w:p>
        </w:tc>
        <w:tc>
          <w:tcPr>
            <w:tcW w:w="675" w:type="dxa"/>
            <w:noWrap/>
            <w:vAlign w:val="center"/>
            <w:hideMark/>
          </w:tcPr>
          <w:p w14:paraId="1FC98EAA"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2.822 b</w:t>
            </w:r>
          </w:p>
        </w:tc>
        <w:tc>
          <w:tcPr>
            <w:tcW w:w="942" w:type="dxa"/>
            <w:noWrap/>
            <w:vAlign w:val="center"/>
            <w:hideMark/>
          </w:tcPr>
          <w:p w14:paraId="1272E04F" w14:textId="5943664D"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p>
        </w:tc>
      </w:tr>
    </w:tbl>
    <w:p w14:paraId="72308DEE" w14:textId="2FEFB308" w:rsidR="00240438" w:rsidRDefault="00240438" w:rsidP="00C43934">
      <w:pPr>
        <w:jc w:val="both"/>
        <w:rPr>
          <w:rFonts w:asciiTheme="majorBidi" w:hAnsiTheme="majorBidi" w:cstheme="majorBidi"/>
          <w:sz w:val="20"/>
          <w:szCs w:val="20"/>
          <w:lang w:bidi="ar-IQ"/>
        </w:rPr>
      </w:pPr>
      <w:r w:rsidRPr="007409DC">
        <w:rPr>
          <w:rFonts w:asciiTheme="majorBidi" w:hAnsiTheme="majorBidi" w:cstheme="majorBidi"/>
          <w:sz w:val="20"/>
          <w:szCs w:val="20"/>
          <w:lang w:bidi="ar-IQ"/>
        </w:rPr>
        <w:t xml:space="preserve">Values are means of 3 replications, where means followed by different letter(s) within a column or average rows are significantly different according Duncan's multiple range tests (P≤0.05)  </w:t>
      </w:r>
    </w:p>
    <w:p w14:paraId="1ED094C8" w14:textId="77777777" w:rsidR="006858E4" w:rsidRDefault="006858E4" w:rsidP="001D57B1">
      <w:pPr>
        <w:jc w:val="both"/>
        <w:rPr>
          <w:rFonts w:asciiTheme="majorBidi" w:hAnsiTheme="majorBidi" w:cstheme="majorBidi"/>
          <w:lang w:bidi="ar-IQ"/>
        </w:rPr>
      </w:pPr>
    </w:p>
    <w:p w14:paraId="19B3FA59" w14:textId="0C045F81" w:rsidR="00C43934" w:rsidRPr="001D57B1" w:rsidRDefault="00C43934" w:rsidP="001D57B1">
      <w:pPr>
        <w:jc w:val="both"/>
        <w:rPr>
          <w:rFonts w:asciiTheme="majorBidi" w:hAnsiTheme="majorBidi" w:cstheme="majorBidi"/>
          <w:lang w:bidi="ar-IQ"/>
        </w:rPr>
      </w:pPr>
      <w:r w:rsidRPr="00E2053D">
        <w:rPr>
          <w:rFonts w:asciiTheme="majorBidi" w:hAnsiTheme="majorBidi" w:cstheme="majorBidi"/>
          <w:lang w:bidi="ar-IQ"/>
        </w:rPr>
        <w:t>Table</w:t>
      </w:r>
      <w:r>
        <w:rPr>
          <w:rFonts w:asciiTheme="majorBidi" w:hAnsiTheme="majorBidi" w:cstheme="majorBidi"/>
          <w:lang w:bidi="ar-IQ"/>
        </w:rPr>
        <w:t>3.</w:t>
      </w:r>
      <w:r w:rsidRPr="00E2053D">
        <w:rPr>
          <w:rFonts w:asciiTheme="majorBidi" w:hAnsiTheme="majorBidi" w:cstheme="majorBidi"/>
          <w:lang w:bidi="ar-IQ"/>
        </w:rPr>
        <w:t xml:space="preserve"> </w:t>
      </w:r>
      <w:r>
        <w:rPr>
          <w:rFonts w:asciiTheme="majorBidi" w:hAnsiTheme="majorBidi" w:cstheme="majorBidi"/>
          <w:lang w:bidi="ar-IQ"/>
        </w:rPr>
        <w:t>Effect</w:t>
      </w:r>
      <w:r w:rsidRPr="00E2053D">
        <w:rPr>
          <w:rFonts w:asciiTheme="majorBidi" w:hAnsiTheme="majorBidi" w:cstheme="majorBidi"/>
          <w:lang w:bidi="ar-IQ"/>
        </w:rPr>
        <w:t xml:space="preserve"> of (Anti-salt) fertilizer, proline, and their interaction on </w:t>
      </w:r>
      <w:r w:rsidR="001D57B1" w:rsidRPr="00E2053D">
        <w:rPr>
          <w:rFonts w:asciiTheme="majorBidi" w:hAnsiTheme="majorBidi" w:cstheme="majorBidi"/>
          <w:lang w:bidi="ar-IQ"/>
        </w:rPr>
        <w:t>strawberry</w:t>
      </w:r>
      <w:r w:rsidR="001D57B1">
        <w:rPr>
          <w:rFonts w:asciiTheme="majorBidi" w:hAnsiTheme="majorBidi" w:cstheme="majorBidi"/>
          <w:lang w:bidi="ar-IQ"/>
        </w:rPr>
        <w:t xml:space="preserve"> leaf content of phosphorus (%) and fruit content of total sugars</w:t>
      </w:r>
    </w:p>
    <w:tbl>
      <w:tblPr>
        <w:tblStyle w:val="PlainTable2"/>
        <w:tblW w:w="9413" w:type="dxa"/>
        <w:jc w:val="center"/>
        <w:tblBorders>
          <w:top w:val="single" w:sz="12" w:space="0" w:color="auto"/>
          <w:bottom w:val="single" w:sz="12" w:space="0" w:color="auto"/>
          <w:insideH w:val="single" w:sz="12" w:space="0" w:color="auto"/>
        </w:tblBorders>
        <w:tblLook w:val="04A0" w:firstRow="1" w:lastRow="0" w:firstColumn="1" w:lastColumn="0" w:noHBand="0" w:noVBand="1"/>
      </w:tblPr>
      <w:tblGrid>
        <w:gridCol w:w="1603"/>
        <w:gridCol w:w="888"/>
        <w:gridCol w:w="888"/>
        <w:gridCol w:w="888"/>
        <w:gridCol w:w="1240"/>
        <w:gridCol w:w="888"/>
        <w:gridCol w:w="888"/>
        <w:gridCol w:w="888"/>
        <w:gridCol w:w="1242"/>
      </w:tblGrid>
      <w:tr w:rsidR="007409DC" w:rsidRPr="007409DC" w14:paraId="195BFDEA" w14:textId="77777777" w:rsidTr="007409DC">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bottom w:val="single" w:sz="12" w:space="0" w:color="auto"/>
              <w:right w:val="nil"/>
            </w:tcBorders>
            <w:noWrap/>
            <w:vAlign w:val="center"/>
          </w:tcPr>
          <w:p w14:paraId="39FE3D1D" w14:textId="77777777" w:rsidR="007409DC" w:rsidRPr="007409DC" w:rsidRDefault="007409DC" w:rsidP="00270588">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Treatments</w:t>
            </w:r>
          </w:p>
        </w:tc>
        <w:tc>
          <w:tcPr>
            <w:tcW w:w="3904" w:type="dxa"/>
            <w:gridSpan w:val="4"/>
            <w:tcBorders>
              <w:left w:val="nil"/>
              <w:bottom w:val="single" w:sz="12" w:space="0" w:color="auto"/>
              <w:right w:val="nil"/>
            </w:tcBorders>
            <w:noWrap/>
            <w:vAlign w:val="center"/>
          </w:tcPr>
          <w:p w14:paraId="697B414C" w14:textId="5A777CF5" w:rsidR="007409DC" w:rsidRPr="007409DC" w:rsidRDefault="007409DC" w:rsidP="0027058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phosphorus ion in leaves P %</w:t>
            </w:r>
          </w:p>
        </w:tc>
        <w:tc>
          <w:tcPr>
            <w:tcW w:w="3905" w:type="dxa"/>
            <w:gridSpan w:val="4"/>
            <w:tcBorders>
              <w:left w:val="nil"/>
              <w:bottom w:val="single" w:sz="12" w:space="0" w:color="auto"/>
              <w:right w:val="nil"/>
            </w:tcBorders>
            <w:noWrap/>
            <w:vAlign w:val="center"/>
          </w:tcPr>
          <w:p w14:paraId="3884F08E" w14:textId="01CDA353" w:rsidR="007409DC" w:rsidRPr="007409DC" w:rsidRDefault="007409DC" w:rsidP="0027058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lang w:bidi="ar-IQ"/>
                <w14:ligatures w14:val="none"/>
              </w:rPr>
              <w:t>Total sugar content of fruits (g/100g fresh weight)</w:t>
            </w:r>
          </w:p>
        </w:tc>
      </w:tr>
      <w:tr w:rsidR="007409DC" w:rsidRPr="007409DC" w14:paraId="18F7FAC9" w14:textId="77777777" w:rsidTr="007409DC">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03" w:type="dxa"/>
            <w:vMerge w:val="restart"/>
            <w:tcBorders>
              <w:top w:val="single" w:sz="12" w:space="0" w:color="auto"/>
              <w:right w:val="nil"/>
            </w:tcBorders>
            <w:noWrap/>
            <w:vAlign w:val="center"/>
          </w:tcPr>
          <w:p w14:paraId="7928C3A9" w14:textId="77777777" w:rsidR="007409DC" w:rsidRPr="007409DC" w:rsidRDefault="007409DC" w:rsidP="00270588">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Proline</w:t>
            </w:r>
          </w:p>
          <w:p w14:paraId="2BE71971" w14:textId="77777777" w:rsidR="007409DC" w:rsidRPr="007409DC" w:rsidRDefault="007409DC" w:rsidP="00270588">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(mg L</w:t>
            </w:r>
            <w:r w:rsidRPr="007409DC">
              <w:rPr>
                <w:rFonts w:asciiTheme="majorBidi" w:eastAsia="Times New Roman" w:hAnsiTheme="majorBidi" w:cstheme="majorBidi"/>
                <w:color w:val="000000"/>
                <w:kern w:val="0"/>
                <w:sz w:val="20"/>
                <w:szCs w:val="20"/>
                <w:vertAlign w:val="superscript"/>
                <w14:ligatures w14:val="none"/>
              </w:rPr>
              <w:t>-1</w:t>
            </w:r>
            <w:r w:rsidRPr="007409DC">
              <w:rPr>
                <w:rFonts w:asciiTheme="majorBidi" w:eastAsia="Times New Roman" w:hAnsiTheme="majorBidi" w:cstheme="majorBidi"/>
                <w:color w:val="000000"/>
                <w:kern w:val="0"/>
                <w:sz w:val="20"/>
                <w:szCs w:val="20"/>
                <w14:ligatures w14:val="none"/>
              </w:rPr>
              <w:t>)</w:t>
            </w:r>
          </w:p>
        </w:tc>
        <w:tc>
          <w:tcPr>
            <w:tcW w:w="7810" w:type="dxa"/>
            <w:gridSpan w:val="8"/>
            <w:tcBorders>
              <w:top w:val="single" w:sz="12" w:space="0" w:color="auto"/>
              <w:left w:val="nil"/>
              <w:right w:val="nil"/>
            </w:tcBorders>
            <w:noWrap/>
            <w:vAlign w:val="center"/>
          </w:tcPr>
          <w:p w14:paraId="54609C23" w14:textId="67F79892" w:rsidR="007409DC" w:rsidRPr="007409DC" w:rsidRDefault="007409DC" w:rsidP="002705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Anti-Salt (ml L</w:t>
            </w:r>
            <w:r w:rsidRPr="007409DC">
              <w:rPr>
                <w:rFonts w:asciiTheme="majorBidi" w:eastAsia="Times New Roman" w:hAnsiTheme="majorBidi" w:cstheme="majorBidi"/>
                <w:b/>
                <w:bCs/>
                <w:color w:val="000000"/>
                <w:kern w:val="0"/>
                <w:sz w:val="20"/>
                <w:szCs w:val="20"/>
                <w:vertAlign w:val="superscript"/>
                <w14:ligatures w14:val="none"/>
              </w:rPr>
              <w:t>-1</w:t>
            </w:r>
            <w:r w:rsidRPr="007409DC">
              <w:rPr>
                <w:rFonts w:asciiTheme="majorBidi" w:eastAsia="Times New Roman" w:hAnsiTheme="majorBidi" w:cstheme="majorBidi"/>
                <w:b/>
                <w:bCs/>
                <w:color w:val="000000"/>
                <w:kern w:val="0"/>
                <w:sz w:val="20"/>
                <w:szCs w:val="20"/>
                <w14:ligatures w14:val="none"/>
              </w:rPr>
              <w:t>)</w:t>
            </w:r>
          </w:p>
        </w:tc>
      </w:tr>
      <w:tr w:rsidR="007409DC" w:rsidRPr="007409DC" w14:paraId="31FEF2DB" w14:textId="77777777" w:rsidTr="007409DC">
        <w:trPr>
          <w:trHeight w:val="440"/>
          <w:jc w:val="center"/>
        </w:trPr>
        <w:tc>
          <w:tcPr>
            <w:cnfStyle w:val="001000000000" w:firstRow="0" w:lastRow="0" w:firstColumn="1" w:lastColumn="0" w:oddVBand="0" w:evenVBand="0" w:oddHBand="0" w:evenHBand="0" w:firstRowFirstColumn="0" w:firstRowLastColumn="0" w:lastRowFirstColumn="0" w:lastRowLastColumn="0"/>
            <w:tcW w:w="1603" w:type="dxa"/>
            <w:vMerge/>
            <w:tcBorders>
              <w:right w:val="nil"/>
            </w:tcBorders>
            <w:noWrap/>
            <w:vAlign w:val="center"/>
          </w:tcPr>
          <w:p w14:paraId="7C5CADEF" w14:textId="77777777" w:rsidR="007409DC" w:rsidRPr="007409DC" w:rsidRDefault="007409DC" w:rsidP="00270588">
            <w:pPr>
              <w:jc w:val="center"/>
              <w:rPr>
                <w:rFonts w:asciiTheme="majorBidi" w:eastAsia="Times New Roman" w:hAnsiTheme="majorBidi" w:cstheme="majorBidi"/>
                <w:color w:val="000000"/>
                <w:kern w:val="0"/>
                <w:sz w:val="20"/>
                <w:szCs w:val="20"/>
                <w14:ligatures w14:val="none"/>
              </w:rPr>
            </w:pPr>
          </w:p>
        </w:tc>
        <w:tc>
          <w:tcPr>
            <w:tcW w:w="888" w:type="dxa"/>
            <w:tcBorders>
              <w:left w:val="nil"/>
              <w:right w:val="nil"/>
            </w:tcBorders>
            <w:noWrap/>
            <w:vAlign w:val="center"/>
          </w:tcPr>
          <w:p w14:paraId="0A899D84"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w:t>
            </w:r>
          </w:p>
        </w:tc>
        <w:tc>
          <w:tcPr>
            <w:tcW w:w="888" w:type="dxa"/>
            <w:tcBorders>
              <w:left w:val="nil"/>
              <w:right w:val="nil"/>
            </w:tcBorders>
            <w:noWrap/>
            <w:vAlign w:val="center"/>
          </w:tcPr>
          <w:p w14:paraId="5C6C95D0"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5</w:t>
            </w:r>
          </w:p>
        </w:tc>
        <w:tc>
          <w:tcPr>
            <w:tcW w:w="888" w:type="dxa"/>
            <w:tcBorders>
              <w:left w:val="nil"/>
              <w:right w:val="nil"/>
            </w:tcBorders>
            <w:noWrap/>
            <w:vAlign w:val="center"/>
          </w:tcPr>
          <w:p w14:paraId="4CBC23A1"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10</w:t>
            </w:r>
          </w:p>
        </w:tc>
        <w:tc>
          <w:tcPr>
            <w:tcW w:w="1240" w:type="dxa"/>
            <w:tcBorders>
              <w:left w:val="nil"/>
              <w:right w:val="nil"/>
            </w:tcBorders>
            <w:noWrap/>
            <w:vAlign w:val="center"/>
          </w:tcPr>
          <w:p w14:paraId="68AFB3DF"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Average</w:t>
            </w:r>
          </w:p>
        </w:tc>
        <w:tc>
          <w:tcPr>
            <w:tcW w:w="888" w:type="dxa"/>
            <w:tcBorders>
              <w:left w:val="nil"/>
              <w:right w:val="nil"/>
            </w:tcBorders>
            <w:noWrap/>
            <w:vAlign w:val="center"/>
          </w:tcPr>
          <w:p w14:paraId="379470CB"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w:t>
            </w:r>
          </w:p>
        </w:tc>
        <w:tc>
          <w:tcPr>
            <w:tcW w:w="888" w:type="dxa"/>
            <w:tcBorders>
              <w:left w:val="nil"/>
              <w:right w:val="nil"/>
            </w:tcBorders>
            <w:noWrap/>
            <w:vAlign w:val="center"/>
          </w:tcPr>
          <w:p w14:paraId="54B7DC1C"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5</w:t>
            </w:r>
          </w:p>
        </w:tc>
        <w:tc>
          <w:tcPr>
            <w:tcW w:w="888" w:type="dxa"/>
            <w:tcBorders>
              <w:left w:val="nil"/>
              <w:right w:val="nil"/>
            </w:tcBorders>
            <w:noWrap/>
            <w:vAlign w:val="center"/>
          </w:tcPr>
          <w:p w14:paraId="2C83F923"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10</w:t>
            </w:r>
          </w:p>
        </w:tc>
        <w:tc>
          <w:tcPr>
            <w:tcW w:w="1241" w:type="dxa"/>
            <w:tcBorders>
              <w:left w:val="nil"/>
              <w:right w:val="nil"/>
            </w:tcBorders>
            <w:noWrap/>
            <w:vAlign w:val="center"/>
          </w:tcPr>
          <w:p w14:paraId="5DF97AD2"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Average</w:t>
            </w:r>
          </w:p>
        </w:tc>
      </w:tr>
      <w:tr w:rsidR="007409DC" w:rsidRPr="007409DC" w14:paraId="44D378A0" w14:textId="77777777" w:rsidTr="007409DC">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right w:val="nil"/>
            </w:tcBorders>
            <w:noWrap/>
            <w:vAlign w:val="center"/>
            <w:hideMark/>
          </w:tcPr>
          <w:p w14:paraId="1CB79480" w14:textId="77777777" w:rsidR="007409DC" w:rsidRPr="007409DC" w:rsidRDefault="007409DC" w:rsidP="007409DC">
            <w:pPr>
              <w:jc w:val="center"/>
              <w:rPr>
                <w:rFonts w:asciiTheme="majorBidi" w:eastAsia="Times New Roman" w:hAnsiTheme="majorBidi" w:cstheme="majorBidi"/>
                <w:color w:val="000000"/>
                <w:kern w:val="0"/>
                <w:sz w:val="20"/>
                <w:szCs w:val="20"/>
                <w:rtl/>
                <w14:ligatures w14:val="none"/>
              </w:rPr>
            </w:pPr>
            <w:r w:rsidRPr="007409DC">
              <w:rPr>
                <w:rFonts w:asciiTheme="majorBidi" w:eastAsia="Times New Roman" w:hAnsiTheme="majorBidi" w:cstheme="majorBidi"/>
                <w:color w:val="000000"/>
                <w:kern w:val="0"/>
                <w:sz w:val="20"/>
                <w:szCs w:val="20"/>
                <w14:ligatures w14:val="none"/>
              </w:rPr>
              <w:t>0</w:t>
            </w:r>
          </w:p>
        </w:tc>
        <w:tc>
          <w:tcPr>
            <w:tcW w:w="888" w:type="dxa"/>
            <w:tcBorders>
              <w:left w:val="nil"/>
              <w:right w:val="nil"/>
            </w:tcBorders>
            <w:noWrap/>
            <w:vAlign w:val="bottom"/>
            <w:hideMark/>
          </w:tcPr>
          <w:p w14:paraId="49C8BD47" w14:textId="590C196A"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0.222 a  </w:t>
            </w:r>
          </w:p>
        </w:tc>
        <w:tc>
          <w:tcPr>
            <w:tcW w:w="888" w:type="dxa"/>
            <w:tcBorders>
              <w:left w:val="nil"/>
              <w:right w:val="nil"/>
            </w:tcBorders>
            <w:noWrap/>
            <w:vAlign w:val="bottom"/>
            <w:hideMark/>
          </w:tcPr>
          <w:p w14:paraId="35123146" w14:textId="3ACE3954"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0.686 a</w:t>
            </w:r>
          </w:p>
        </w:tc>
        <w:tc>
          <w:tcPr>
            <w:tcW w:w="888" w:type="dxa"/>
            <w:tcBorders>
              <w:left w:val="nil"/>
              <w:right w:val="nil"/>
            </w:tcBorders>
            <w:noWrap/>
            <w:vAlign w:val="bottom"/>
            <w:hideMark/>
          </w:tcPr>
          <w:p w14:paraId="15F91429" w14:textId="2CF7E5BB"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1.237 ab</w:t>
            </w:r>
          </w:p>
        </w:tc>
        <w:tc>
          <w:tcPr>
            <w:tcW w:w="1240" w:type="dxa"/>
            <w:tcBorders>
              <w:left w:val="nil"/>
              <w:right w:val="nil"/>
            </w:tcBorders>
            <w:noWrap/>
            <w:vAlign w:val="bottom"/>
            <w:hideMark/>
          </w:tcPr>
          <w:p w14:paraId="5191098E" w14:textId="37C00E61"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0.715 a</w:t>
            </w:r>
          </w:p>
        </w:tc>
        <w:tc>
          <w:tcPr>
            <w:tcW w:w="888" w:type="dxa"/>
            <w:tcBorders>
              <w:left w:val="nil"/>
              <w:right w:val="nil"/>
            </w:tcBorders>
            <w:noWrap/>
            <w:vAlign w:val="bottom"/>
            <w:hideMark/>
          </w:tcPr>
          <w:p w14:paraId="44287D5A" w14:textId="1A03830B"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17.73 ab</w:t>
            </w:r>
          </w:p>
        </w:tc>
        <w:tc>
          <w:tcPr>
            <w:tcW w:w="888" w:type="dxa"/>
            <w:tcBorders>
              <w:left w:val="nil"/>
              <w:right w:val="nil"/>
            </w:tcBorders>
            <w:noWrap/>
            <w:vAlign w:val="bottom"/>
            <w:hideMark/>
          </w:tcPr>
          <w:p w14:paraId="605DCDB2" w14:textId="56317385"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17.07 ab</w:t>
            </w:r>
          </w:p>
        </w:tc>
        <w:tc>
          <w:tcPr>
            <w:tcW w:w="888" w:type="dxa"/>
            <w:tcBorders>
              <w:left w:val="nil"/>
              <w:right w:val="nil"/>
            </w:tcBorders>
            <w:noWrap/>
            <w:vAlign w:val="bottom"/>
            <w:hideMark/>
          </w:tcPr>
          <w:p w14:paraId="09A90401" w14:textId="4F8E0164"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15.97 ab</w:t>
            </w:r>
          </w:p>
        </w:tc>
        <w:tc>
          <w:tcPr>
            <w:tcW w:w="1241" w:type="dxa"/>
            <w:tcBorders>
              <w:left w:val="nil"/>
              <w:right w:val="nil"/>
            </w:tcBorders>
            <w:noWrap/>
            <w:vAlign w:val="bottom"/>
            <w:hideMark/>
          </w:tcPr>
          <w:p w14:paraId="2EE7379A" w14:textId="24F8AA39"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16.80 a  </w:t>
            </w:r>
          </w:p>
        </w:tc>
      </w:tr>
      <w:tr w:rsidR="007409DC" w:rsidRPr="007409DC" w14:paraId="0764877D" w14:textId="77777777" w:rsidTr="007409DC">
        <w:trPr>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right w:val="nil"/>
            </w:tcBorders>
            <w:noWrap/>
            <w:vAlign w:val="center"/>
            <w:hideMark/>
          </w:tcPr>
          <w:p w14:paraId="7FC7728E" w14:textId="77777777" w:rsidR="007409DC" w:rsidRPr="007409DC" w:rsidRDefault="007409DC" w:rsidP="007409DC">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50</w:t>
            </w:r>
          </w:p>
        </w:tc>
        <w:tc>
          <w:tcPr>
            <w:tcW w:w="888" w:type="dxa"/>
            <w:tcBorders>
              <w:left w:val="nil"/>
              <w:right w:val="nil"/>
            </w:tcBorders>
            <w:noWrap/>
            <w:vAlign w:val="bottom"/>
            <w:hideMark/>
          </w:tcPr>
          <w:p w14:paraId="2182A906" w14:textId="04B95E41"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0.251 a  </w:t>
            </w:r>
          </w:p>
        </w:tc>
        <w:tc>
          <w:tcPr>
            <w:tcW w:w="888" w:type="dxa"/>
            <w:tcBorders>
              <w:left w:val="nil"/>
              <w:right w:val="nil"/>
            </w:tcBorders>
            <w:noWrap/>
            <w:vAlign w:val="bottom"/>
            <w:hideMark/>
          </w:tcPr>
          <w:p w14:paraId="2C9B1356" w14:textId="79FC52DE"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0.872 ab</w:t>
            </w:r>
          </w:p>
        </w:tc>
        <w:tc>
          <w:tcPr>
            <w:tcW w:w="888" w:type="dxa"/>
            <w:tcBorders>
              <w:left w:val="nil"/>
              <w:right w:val="nil"/>
            </w:tcBorders>
            <w:noWrap/>
            <w:vAlign w:val="bottom"/>
            <w:hideMark/>
          </w:tcPr>
          <w:p w14:paraId="5441A102" w14:textId="16199A30"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1.952 ab</w:t>
            </w:r>
          </w:p>
        </w:tc>
        <w:tc>
          <w:tcPr>
            <w:tcW w:w="1240" w:type="dxa"/>
            <w:tcBorders>
              <w:left w:val="nil"/>
              <w:right w:val="nil"/>
            </w:tcBorders>
            <w:noWrap/>
            <w:vAlign w:val="bottom"/>
            <w:hideMark/>
          </w:tcPr>
          <w:p w14:paraId="1EE5ECD9" w14:textId="0D1EB466"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1.025 b</w:t>
            </w:r>
          </w:p>
        </w:tc>
        <w:tc>
          <w:tcPr>
            <w:tcW w:w="888" w:type="dxa"/>
            <w:tcBorders>
              <w:left w:val="nil"/>
              <w:right w:val="nil"/>
            </w:tcBorders>
            <w:noWrap/>
            <w:vAlign w:val="bottom"/>
            <w:hideMark/>
          </w:tcPr>
          <w:p w14:paraId="75BBFFB2" w14:textId="0DBE85BB"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16.60 ab</w:t>
            </w:r>
          </w:p>
        </w:tc>
        <w:tc>
          <w:tcPr>
            <w:tcW w:w="888" w:type="dxa"/>
            <w:tcBorders>
              <w:left w:val="nil"/>
              <w:right w:val="nil"/>
            </w:tcBorders>
            <w:noWrap/>
            <w:vAlign w:val="bottom"/>
            <w:hideMark/>
          </w:tcPr>
          <w:p w14:paraId="484D38B7" w14:textId="3161B89D"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20.23 ab</w:t>
            </w:r>
          </w:p>
        </w:tc>
        <w:tc>
          <w:tcPr>
            <w:tcW w:w="888" w:type="dxa"/>
            <w:tcBorders>
              <w:left w:val="nil"/>
              <w:right w:val="nil"/>
            </w:tcBorders>
            <w:noWrap/>
            <w:vAlign w:val="bottom"/>
            <w:hideMark/>
          </w:tcPr>
          <w:p w14:paraId="5585916E" w14:textId="0C2629DE"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18.30 ab</w:t>
            </w:r>
          </w:p>
        </w:tc>
        <w:tc>
          <w:tcPr>
            <w:tcW w:w="1241" w:type="dxa"/>
            <w:tcBorders>
              <w:left w:val="nil"/>
              <w:right w:val="nil"/>
            </w:tcBorders>
            <w:noWrap/>
            <w:vAlign w:val="bottom"/>
            <w:hideMark/>
          </w:tcPr>
          <w:p w14:paraId="437F4010" w14:textId="1A17EE94"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18.38 ab  </w:t>
            </w:r>
          </w:p>
        </w:tc>
      </w:tr>
      <w:tr w:rsidR="007409DC" w:rsidRPr="007409DC" w14:paraId="1E3A0EA6" w14:textId="77777777" w:rsidTr="007409DC">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right w:val="nil"/>
            </w:tcBorders>
            <w:noWrap/>
            <w:vAlign w:val="center"/>
            <w:hideMark/>
          </w:tcPr>
          <w:p w14:paraId="36AE88DF" w14:textId="77777777" w:rsidR="007409DC" w:rsidRPr="007409DC" w:rsidRDefault="007409DC" w:rsidP="007409DC">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100</w:t>
            </w:r>
          </w:p>
        </w:tc>
        <w:tc>
          <w:tcPr>
            <w:tcW w:w="888" w:type="dxa"/>
            <w:tcBorders>
              <w:left w:val="nil"/>
              <w:right w:val="nil"/>
            </w:tcBorders>
            <w:noWrap/>
            <w:vAlign w:val="bottom"/>
            <w:hideMark/>
          </w:tcPr>
          <w:p w14:paraId="60C5B145" w14:textId="5E76E14D"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0.685 a  </w:t>
            </w:r>
          </w:p>
        </w:tc>
        <w:tc>
          <w:tcPr>
            <w:tcW w:w="888" w:type="dxa"/>
            <w:tcBorders>
              <w:left w:val="nil"/>
              <w:right w:val="nil"/>
            </w:tcBorders>
            <w:noWrap/>
            <w:vAlign w:val="bottom"/>
            <w:hideMark/>
          </w:tcPr>
          <w:p w14:paraId="1B2E913D" w14:textId="64CDE7F3"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0.911 ab  </w:t>
            </w:r>
          </w:p>
        </w:tc>
        <w:tc>
          <w:tcPr>
            <w:tcW w:w="888" w:type="dxa"/>
            <w:tcBorders>
              <w:left w:val="nil"/>
              <w:right w:val="nil"/>
            </w:tcBorders>
            <w:noWrap/>
            <w:vAlign w:val="bottom"/>
            <w:hideMark/>
          </w:tcPr>
          <w:p w14:paraId="64869D96" w14:textId="52777334"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w:t>
            </w:r>
            <w:proofErr w:type="gramStart"/>
            <w:r w:rsidRPr="007409DC">
              <w:rPr>
                <w:rFonts w:asciiTheme="majorBidi" w:eastAsia="Times New Roman" w:hAnsiTheme="majorBidi" w:cstheme="majorBidi"/>
                <w:b/>
                <w:bCs/>
                <w:color w:val="000000"/>
                <w:kern w:val="0"/>
                <w:sz w:val="20"/>
                <w:szCs w:val="20"/>
                <w14:ligatures w14:val="none"/>
              </w:rPr>
              <w:t>3.049  b</w:t>
            </w:r>
            <w:proofErr w:type="gramEnd"/>
          </w:p>
        </w:tc>
        <w:tc>
          <w:tcPr>
            <w:tcW w:w="1240" w:type="dxa"/>
            <w:tcBorders>
              <w:left w:val="nil"/>
              <w:right w:val="nil"/>
            </w:tcBorders>
            <w:noWrap/>
            <w:vAlign w:val="bottom"/>
            <w:hideMark/>
          </w:tcPr>
          <w:p w14:paraId="2993C572" w14:textId="3D9CC305"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1.548 b</w:t>
            </w:r>
          </w:p>
        </w:tc>
        <w:tc>
          <w:tcPr>
            <w:tcW w:w="888" w:type="dxa"/>
            <w:tcBorders>
              <w:left w:val="nil"/>
              <w:right w:val="nil"/>
            </w:tcBorders>
            <w:noWrap/>
            <w:vAlign w:val="bottom"/>
            <w:hideMark/>
          </w:tcPr>
          <w:p w14:paraId="250A7E4F" w14:textId="5CDE803F"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16.67 ab</w:t>
            </w:r>
          </w:p>
        </w:tc>
        <w:tc>
          <w:tcPr>
            <w:tcW w:w="888" w:type="dxa"/>
            <w:tcBorders>
              <w:left w:val="nil"/>
              <w:right w:val="nil"/>
            </w:tcBorders>
            <w:noWrap/>
            <w:vAlign w:val="bottom"/>
            <w:hideMark/>
          </w:tcPr>
          <w:p w14:paraId="1E9C52A6" w14:textId="735B719D"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19.20 ab</w:t>
            </w:r>
          </w:p>
        </w:tc>
        <w:tc>
          <w:tcPr>
            <w:tcW w:w="888" w:type="dxa"/>
            <w:tcBorders>
              <w:left w:val="nil"/>
              <w:right w:val="nil"/>
            </w:tcBorders>
            <w:noWrap/>
            <w:vAlign w:val="bottom"/>
            <w:hideMark/>
          </w:tcPr>
          <w:p w14:paraId="6E1B7BC0" w14:textId="47F3F607"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22.50 b</w:t>
            </w:r>
          </w:p>
        </w:tc>
        <w:tc>
          <w:tcPr>
            <w:tcW w:w="1241" w:type="dxa"/>
            <w:tcBorders>
              <w:left w:val="nil"/>
              <w:right w:val="nil"/>
            </w:tcBorders>
            <w:noWrap/>
            <w:vAlign w:val="bottom"/>
            <w:hideMark/>
          </w:tcPr>
          <w:p w14:paraId="2BCB4B52" w14:textId="242898C4"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19.45 b</w:t>
            </w:r>
          </w:p>
        </w:tc>
      </w:tr>
      <w:tr w:rsidR="007409DC" w:rsidRPr="007409DC" w14:paraId="4594EF09" w14:textId="77777777" w:rsidTr="007409DC">
        <w:trPr>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right w:val="nil"/>
            </w:tcBorders>
            <w:vAlign w:val="center"/>
            <w:hideMark/>
          </w:tcPr>
          <w:p w14:paraId="3450B758" w14:textId="77777777" w:rsidR="007409DC" w:rsidRPr="007409DC" w:rsidRDefault="007409DC" w:rsidP="007409DC">
            <w:pPr>
              <w:bidi/>
              <w:jc w:val="center"/>
              <w:rPr>
                <w:rFonts w:asciiTheme="majorBidi" w:eastAsia="Times New Roman" w:hAnsiTheme="majorBidi" w:cstheme="majorBidi"/>
                <w:color w:val="000000"/>
                <w:kern w:val="0"/>
                <w:sz w:val="20"/>
                <w:szCs w:val="20"/>
                <w:rtl/>
                <w:lang w:bidi="ar-IQ"/>
                <w14:ligatures w14:val="none"/>
              </w:rPr>
            </w:pPr>
            <w:r w:rsidRPr="007409DC">
              <w:rPr>
                <w:rFonts w:asciiTheme="majorBidi" w:eastAsia="Times New Roman" w:hAnsiTheme="majorBidi" w:cstheme="majorBidi"/>
                <w:color w:val="000000"/>
                <w:kern w:val="0"/>
                <w:sz w:val="20"/>
                <w:szCs w:val="20"/>
                <w14:ligatures w14:val="none"/>
              </w:rPr>
              <w:t>Average</w:t>
            </w:r>
          </w:p>
        </w:tc>
        <w:tc>
          <w:tcPr>
            <w:tcW w:w="888" w:type="dxa"/>
            <w:tcBorders>
              <w:left w:val="nil"/>
              <w:right w:val="nil"/>
            </w:tcBorders>
            <w:noWrap/>
            <w:vAlign w:val="bottom"/>
            <w:hideMark/>
          </w:tcPr>
          <w:p w14:paraId="179677EC" w14:textId="0E935ACA"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rtl/>
                <w14:ligatures w14:val="none"/>
              </w:rPr>
            </w:pPr>
            <w:r w:rsidRPr="007409DC">
              <w:rPr>
                <w:rFonts w:asciiTheme="majorBidi" w:eastAsia="Times New Roman" w:hAnsiTheme="majorBidi" w:cstheme="majorBidi"/>
                <w:b/>
                <w:bCs/>
                <w:color w:val="000000"/>
                <w:kern w:val="0"/>
                <w:sz w:val="20"/>
                <w:szCs w:val="20"/>
                <w14:ligatures w14:val="none"/>
              </w:rPr>
              <w:t>0.386 a</w:t>
            </w:r>
          </w:p>
        </w:tc>
        <w:tc>
          <w:tcPr>
            <w:tcW w:w="888" w:type="dxa"/>
            <w:tcBorders>
              <w:left w:val="nil"/>
              <w:right w:val="nil"/>
            </w:tcBorders>
            <w:noWrap/>
            <w:vAlign w:val="bottom"/>
            <w:hideMark/>
          </w:tcPr>
          <w:p w14:paraId="0283611F" w14:textId="3E4CEE1C"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0.823 ab</w:t>
            </w:r>
          </w:p>
        </w:tc>
        <w:tc>
          <w:tcPr>
            <w:tcW w:w="888" w:type="dxa"/>
            <w:tcBorders>
              <w:left w:val="nil"/>
              <w:right w:val="nil"/>
            </w:tcBorders>
            <w:noWrap/>
            <w:vAlign w:val="bottom"/>
            <w:hideMark/>
          </w:tcPr>
          <w:p w14:paraId="05318136" w14:textId="3D3DE021"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2.079 b</w:t>
            </w:r>
          </w:p>
        </w:tc>
        <w:tc>
          <w:tcPr>
            <w:tcW w:w="1240" w:type="dxa"/>
            <w:tcBorders>
              <w:left w:val="nil"/>
              <w:right w:val="nil"/>
            </w:tcBorders>
            <w:noWrap/>
            <w:vAlign w:val="bottom"/>
            <w:hideMark/>
          </w:tcPr>
          <w:p w14:paraId="5736A8C5" w14:textId="09CC2071"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w:t>
            </w:r>
          </w:p>
        </w:tc>
        <w:tc>
          <w:tcPr>
            <w:tcW w:w="888" w:type="dxa"/>
            <w:tcBorders>
              <w:left w:val="nil"/>
              <w:right w:val="nil"/>
            </w:tcBorders>
            <w:noWrap/>
            <w:vAlign w:val="bottom"/>
            <w:hideMark/>
          </w:tcPr>
          <w:p w14:paraId="66F56838" w14:textId="01518BEA"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17.01 a</w:t>
            </w:r>
          </w:p>
        </w:tc>
        <w:tc>
          <w:tcPr>
            <w:tcW w:w="888" w:type="dxa"/>
            <w:tcBorders>
              <w:left w:val="nil"/>
              <w:right w:val="nil"/>
            </w:tcBorders>
            <w:noWrap/>
            <w:vAlign w:val="bottom"/>
            <w:hideMark/>
          </w:tcPr>
          <w:p w14:paraId="6FAC1504" w14:textId="043C7D77"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18.83 a</w:t>
            </w:r>
          </w:p>
        </w:tc>
        <w:tc>
          <w:tcPr>
            <w:tcW w:w="888" w:type="dxa"/>
            <w:tcBorders>
              <w:left w:val="nil"/>
              <w:right w:val="nil"/>
            </w:tcBorders>
            <w:noWrap/>
            <w:vAlign w:val="bottom"/>
            <w:hideMark/>
          </w:tcPr>
          <w:p w14:paraId="37AF3124" w14:textId="3CA24994"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18.92 a</w:t>
            </w:r>
          </w:p>
        </w:tc>
        <w:tc>
          <w:tcPr>
            <w:tcW w:w="1241" w:type="dxa"/>
            <w:tcBorders>
              <w:left w:val="nil"/>
              <w:right w:val="nil"/>
            </w:tcBorders>
            <w:noWrap/>
            <w:vAlign w:val="bottom"/>
            <w:hideMark/>
          </w:tcPr>
          <w:p w14:paraId="56FD0120" w14:textId="38ED77E3"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w:t>
            </w:r>
          </w:p>
        </w:tc>
      </w:tr>
    </w:tbl>
    <w:p w14:paraId="127D30C4" w14:textId="3332BF89" w:rsidR="00E24B08" w:rsidRPr="001D57B1" w:rsidRDefault="007409DC" w:rsidP="001D57B1">
      <w:pPr>
        <w:jc w:val="both"/>
        <w:rPr>
          <w:rFonts w:asciiTheme="majorBidi" w:hAnsiTheme="majorBidi" w:cstheme="majorBidi"/>
          <w:sz w:val="20"/>
          <w:szCs w:val="20"/>
          <w:lang w:bidi="ar-IQ"/>
        </w:rPr>
      </w:pPr>
      <w:r w:rsidRPr="007409DC">
        <w:rPr>
          <w:rFonts w:asciiTheme="majorBidi" w:hAnsiTheme="majorBidi" w:cstheme="majorBidi"/>
          <w:sz w:val="20"/>
          <w:szCs w:val="20"/>
          <w:lang w:bidi="ar-IQ"/>
        </w:rPr>
        <w:t xml:space="preserve">Values are means of 3 replications, where means followed by different letter(s) within a column or average rows are significantly different according Duncan's multiple range tests (P≤0.05)  </w:t>
      </w:r>
    </w:p>
    <w:p w14:paraId="058C42F0" w14:textId="54C0603C" w:rsidR="00782ECC" w:rsidRPr="00E2053D" w:rsidRDefault="004E5EDC" w:rsidP="0042161E">
      <w:pPr>
        <w:jc w:val="both"/>
        <w:rPr>
          <w:rFonts w:asciiTheme="majorBidi" w:hAnsiTheme="majorBidi" w:cstheme="majorBidi"/>
          <w:lang w:bidi="ar-IQ"/>
        </w:rPr>
      </w:pPr>
      <w:r w:rsidRPr="00E2053D">
        <w:rPr>
          <w:rFonts w:asciiTheme="majorBidi" w:hAnsiTheme="majorBidi" w:cstheme="majorBidi"/>
          <w:lang w:bidi="ar-IQ"/>
        </w:rPr>
        <w:t xml:space="preserve">Organic acids, such as humic acid, fulvic acid, and tartaric acid, play a </w:t>
      </w:r>
      <w:r w:rsidR="00A13A32" w:rsidRPr="00E2053D">
        <w:rPr>
          <w:rFonts w:asciiTheme="majorBidi" w:hAnsiTheme="majorBidi" w:cstheme="majorBidi"/>
          <w:lang w:bidi="ar-IQ"/>
        </w:rPr>
        <w:t xml:space="preserve">major </w:t>
      </w:r>
      <w:r w:rsidRPr="00E2053D">
        <w:rPr>
          <w:rFonts w:asciiTheme="majorBidi" w:hAnsiTheme="majorBidi" w:cstheme="majorBidi"/>
          <w:lang w:bidi="ar-IQ"/>
        </w:rPr>
        <w:t xml:space="preserve">role in plant growth. They are carbonaceous compounds that can build plant tissues (Francesco and Michele, 2009; Shafeek et al., 2012). These compounds can be absorbed by plant roots, and their ions are quickly transported to </w:t>
      </w:r>
      <w:r w:rsidR="00A13A32" w:rsidRPr="00E2053D">
        <w:rPr>
          <w:rFonts w:asciiTheme="majorBidi" w:hAnsiTheme="majorBidi" w:cstheme="majorBidi"/>
          <w:lang w:bidi="ar-IQ"/>
        </w:rPr>
        <w:t xml:space="preserve">other parts of the plant to </w:t>
      </w:r>
      <w:r w:rsidRPr="00E2053D">
        <w:rPr>
          <w:rFonts w:asciiTheme="majorBidi" w:hAnsiTheme="majorBidi" w:cstheme="majorBidi"/>
          <w:lang w:bidi="ar-IQ"/>
        </w:rPr>
        <w:t xml:space="preserve">be utilized by the plant to participate in physiological processes. Thus, it compensates the plant with the energy needed for absorption, especially in critical stages of its growth (Hassan et al., 2010). In addition, Fawzi et al. (2010) indicated that the use of organic fertilizer increased </w:t>
      </w:r>
      <w:r w:rsidRPr="00E2053D">
        <w:rPr>
          <w:rFonts w:asciiTheme="majorBidi" w:hAnsiTheme="majorBidi" w:cstheme="majorBidi"/>
          <w:lang w:bidi="ar-IQ"/>
        </w:rPr>
        <w:lastRenderedPageBreak/>
        <w:t>the leaf content of chlorophyll and N, P, K, and Mg in pears.</w:t>
      </w:r>
      <w:r w:rsidR="00A113ED" w:rsidRPr="00E2053D">
        <w:rPr>
          <w:rFonts w:asciiTheme="majorBidi" w:hAnsiTheme="majorBidi" w:cstheme="majorBidi"/>
          <w:lang w:bidi="ar-IQ"/>
        </w:rPr>
        <w:t xml:space="preserve"> Adding organic fertilizer to grape plants increased the leaf content of N, P, and K (Eman et al., 2008). Hassan et al. (2010) </w:t>
      </w:r>
      <w:r w:rsidR="00A13A32" w:rsidRPr="00E2053D">
        <w:rPr>
          <w:rFonts w:asciiTheme="majorBidi" w:hAnsiTheme="majorBidi" w:cstheme="majorBidi"/>
          <w:lang w:bidi="ar-IQ"/>
        </w:rPr>
        <w:t>stated</w:t>
      </w:r>
      <w:r w:rsidR="00A113ED" w:rsidRPr="00E2053D">
        <w:rPr>
          <w:rFonts w:asciiTheme="majorBidi" w:hAnsiTheme="majorBidi" w:cstheme="majorBidi"/>
          <w:lang w:bidi="ar-IQ"/>
        </w:rPr>
        <w:t xml:space="preserve"> that spraying pears with organic fertilizer (</w:t>
      </w:r>
      <w:proofErr w:type="spellStart"/>
      <w:r w:rsidR="00A113ED" w:rsidRPr="00E2053D">
        <w:rPr>
          <w:rFonts w:asciiTheme="majorBidi" w:hAnsiTheme="majorBidi" w:cstheme="majorBidi"/>
          <w:lang w:bidi="ar-IQ"/>
        </w:rPr>
        <w:t>Aminofert</w:t>
      </w:r>
      <w:proofErr w:type="spellEnd"/>
      <w:r w:rsidR="00A113ED" w:rsidRPr="00E2053D">
        <w:rPr>
          <w:rFonts w:asciiTheme="majorBidi" w:hAnsiTheme="majorBidi" w:cstheme="majorBidi"/>
          <w:lang w:bidi="ar-IQ"/>
        </w:rPr>
        <w:t>) increased the content of chlorophyll, nitrogen, and potassium in leaves.</w:t>
      </w:r>
    </w:p>
    <w:p w14:paraId="73497A38" w14:textId="7CCE4A3E" w:rsidR="00231552" w:rsidRPr="00E2053D" w:rsidRDefault="00A13A32" w:rsidP="0042161E">
      <w:pPr>
        <w:jc w:val="both"/>
        <w:rPr>
          <w:rFonts w:asciiTheme="majorBidi" w:hAnsiTheme="majorBidi" w:cstheme="majorBidi"/>
          <w:lang w:bidi="ar-IQ"/>
        </w:rPr>
      </w:pPr>
      <w:r w:rsidRPr="00E2053D">
        <w:rPr>
          <w:rFonts w:asciiTheme="majorBidi" w:hAnsiTheme="majorBidi" w:cstheme="majorBidi"/>
          <w:lang w:bidi="ar-IQ"/>
        </w:rPr>
        <w:t>Furthermore,</w:t>
      </w:r>
      <w:r w:rsidR="00231552" w:rsidRPr="00E2053D">
        <w:rPr>
          <w:rFonts w:asciiTheme="majorBidi" w:hAnsiTheme="majorBidi" w:cstheme="majorBidi"/>
          <w:lang w:bidi="ar-IQ"/>
        </w:rPr>
        <w:t xml:space="preserve"> amino acids </w:t>
      </w:r>
      <w:r w:rsidRPr="00E2053D">
        <w:rPr>
          <w:rFonts w:asciiTheme="majorBidi" w:hAnsiTheme="majorBidi" w:cstheme="majorBidi"/>
          <w:lang w:bidi="ar-IQ"/>
        </w:rPr>
        <w:t>provide</w:t>
      </w:r>
      <w:r w:rsidR="00231552" w:rsidRPr="00E2053D">
        <w:rPr>
          <w:rFonts w:asciiTheme="majorBidi" w:hAnsiTheme="majorBidi" w:cstheme="majorBidi"/>
          <w:lang w:bidi="ar-IQ"/>
        </w:rPr>
        <w:t xml:space="preserve"> plant cells with a direct source of nitrogen, which can be taken up by the cells more quickly than organic nitrogen. This could be due to their role in reducing the activity of the urease enzyme, which increases nitrogen metabolism (Al-Mohammadi, 2009). On the other hand, spraying amino acids has a physiological role in changing the osmotic potential within the plant tissue, as they reduce the water potential, which increases the cell's ability to absorb water and dissolved nutrients. This is positively reflected in increasing the vegetative growth of the plant (</w:t>
      </w:r>
      <w:proofErr w:type="spellStart"/>
      <w:r w:rsidR="00231552" w:rsidRPr="00E2053D">
        <w:rPr>
          <w:rFonts w:asciiTheme="majorBidi" w:hAnsiTheme="majorBidi" w:cstheme="majorBidi"/>
          <w:lang w:bidi="ar-IQ"/>
        </w:rPr>
        <w:t>Amini</w:t>
      </w:r>
      <w:proofErr w:type="spellEnd"/>
      <w:r w:rsidR="00231552" w:rsidRPr="00E2053D">
        <w:rPr>
          <w:rFonts w:asciiTheme="majorBidi" w:hAnsiTheme="majorBidi" w:cstheme="majorBidi"/>
          <w:lang w:bidi="ar-IQ"/>
        </w:rPr>
        <w:t xml:space="preserve"> and </w:t>
      </w:r>
      <w:proofErr w:type="spellStart"/>
      <w:r w:rsidR="00231552" w:rsidRPr="00E2053D">
        <w:rPr>
          <w:rFonts w:asciiTheme="majorBidi" w:hAnsiTheme="majorBidi" w:cstheme="majorBidi"/>
          <w:lang w:bidi="ar-IQ"/>
        </w:rPr>
        <w:t>Ehsanpour</w:t>
      </w:r>
      <w:proofErr w:type="spellEnd"/>
      <w:r w:rsidR="00231552" w:rsidRPr="00E2053D">
        <w:rPr>
          <w:rFonts w:asciiTheme="majorBidi" w:hAnsiTheme="majorBidi" w:cstheme="majorBidi"/>
          <w:lang w:bidi="ar-IQ"/>
        </w:rPr>
        <w:t>, 2005). This is also shown in increasing the absorption of nutrients such as nitrogen, phosphorus, and potassium. Spraying the plant with proline led to an increase in plant growth, which led to an increase in the leaf content of chlorophyll and carbohydrates, as well as an increase in the percentage of elements (N-P-K) (El-</w:t>
      </w:r>
      <w:proofErr w:type="spellStart"/>
      <w:r w:rsidR="00231552" w:rsidRPr="00E2053D">
        <w:rPr>
          <w:rFonts w:asciiTheme="majorBidi" w:hAnsiTheme="majorBidi" w:cstheme="majorBidi"/>
          <w:lang w:bidi="ar-IQ"/>
        </w:rPr>
        <w:t>Quesni</w:t>
      </w:r>
      <w:proofErr w:type="spellEnd"/>
      <w:r w:rsidR="00231552" w:rsidRPr="00E2053D">
        <w:rPr>
          <w:rFonts w:asciiTheme="majorBidi" w:hAnsiTheme="majorBidi" w:cstheme="majorBidi"/>
          <w:lang w:bidi="ar-IQ"/>
        </w:rPr>
        <w:t xml:space="preserve"> et al., 2010).</w:t>
      </w:r>
    </w:p>
    <w:p w14:paraId="1DCF125E" w14:textId="77777777" w:rsidR="00AA0162" w:rsidRPr="00E2053D" w:rsidRDefault="00AA0162" w:rsidP="0042161E">
      <w:pPr>
        <w:jc w:val="both"/>
        <w:rPr>
          <w:rFonts w:asciiTheme="majorBidi" w:hAnsiTheme="majorBidi" w:cstheme="majorBidi"/>
          <w:lang w:bidi="ar-IQ"/>
        </w:rPr>
      </w:pPr>
    </w:p>
    <w:p w14:paraId="2A7C379B" w14:textId="385FB75C" w:rsidR="007409DC" w:rsidRDefault="00AA0162" w:rsidP="007409DC">
      <w:pPr>
        <w:jc w:val="both"/>
        <w:rPr>
          <w:rFonts w:asciiTheme="majorBidi" w:hAnsiTheme="majorBidi" w:cstheme="majorBidi"/>
          <w:b/>
          <w:bCs/>
          <w:lang w:bidi="ar-IQ"/>
        </w:rPr>
      </w:pPr>
      <w:r w:rsidRPr="00E2053D">
        <w:rPr>
          <w:rFonts w:asciiTheme="majorBidi" w:hAnsiTheme="majorBidi" w:cstheme="majorBidi"/>
          <w:b/>
          <w:bCs/>
          <w:lang w:bidi="ar-IQ"/>
        </w:rPr>
        <w:t>Conclusion</w:t>
      </w:r>
    </w:p>
    <w:p w14:paraId="3AF26194" w14:textId="77777777" w:rsidR="00C0408D" w:rsidRDefault="00C0408D" w:rsidP="007409DC">
      <w:pPr>
        <w:jc w:val="both"/>
        <w:rPr>
          <w:rFonts w:asciiTheme="majorBidi" w:hAnsiTheme="majorBidi" w:cstheme="majorBidi"/>
          <w:b/>
          <w:bCs/>
          <w:lang w:bidi="ar-IQ"/>
        </w:rPr>
      </w:pPr>
    </w:p>
    <w:p w14:paraId="14501606" w14:textId="39F08476" w:rsidR="00917782" w:rsidRPr="00C43934" w:rsidRDefault="007409DC" w:rsidP="007409DC">
      <w:pPr>
        <w:jc w:val="both"/>
        <w:rPr>
          <w:rFonts w:asciiTheme="majorBidi" w:hAnsiTheme="majorBidi" w:cstheme="majorBidi"/>
          <w:lang w:bidi="ar-IQ"/>
        </w:rPr>
      </w:pPr>
      <w:bookmarkStart w:id="0" w:name="_GoBack"/>
      <w:bookmarkEnd w:id="0"/>
      <w:r w:rsidRPr="00C43934">
        <w:rPr>
          <w:rFonts w:asciiTheme="majorBidi" w:hAnsiTheme="majorBidi" w:cstheme="majorBidi"/>
          <w:lang w:bidi="ar-IQ"/>
        </w:rPr>
        <w:t>It can be concluded based on the study findings</w:t>
      </w:r>
      <w:r w:rsidR="00AA0162" w:rsidRPr="00C43934">
        <w:rPr>
          <w:rFonts w:asciiTheme="majorBidi" w:hAnsiTheme="majorBidi" w:cstheme="majorBidi"/>
          <w:lang w:bidi="ar-IQ"/>
        </w:rPr>
        <w:t xml:space="preserve"> that </w:t>
      </w:r>
      <w:r w:rsidRPr="00C43934">
        <w:rPr>
          <w:rFonts w:asciiTheme="majorBidi" w:hAnsiTheme="majorBidi" w:cstheme="majorBidi"/>
          <w:lang w:bidi="ar-IQ"/>
        </w:rPr>
        <w:t>soil amendment with</w:t>
      </w:r>
      <w:r w:rsidR="00AA0162" w:rsidRPr="00C43934">
        <w:rPr>
          <w:rFonts w:asciiTheme="majorBidi" w:hAnsiTheme="majorBidi" w:cstheme="majorBidi"/>
          <w:lang w:bidi="ar-IQ"/>
        </w:rPr>
        <w:t xml:space="preserve"> anti-salt fertilizer at a concentration of 10 ml L</w:t>
      </w:r>
      <w:r w:rsidR="00AA0162" w:rsidRPr="00C43934">
        <w:rPr>
          <w:rFonts w:asciiTheme="majorBidi" w:hAnsiTheme="majorBidi" w:cstheme="majorBidi"/>
          <w:vertAlign w:val="superscript"/>
          <w:lang w:bidi="ar-IQ"/>
        </w:rPr>
        <w:t>-1</w:t>
      </w:r>
      <w:r w:rsidR="00AA0162" w:rsidRPr="00C43934">
        <w:rPr>
          <w:rFonts w:asciiTheme="majorBidi" w:hAnsiTheme="majorBidi" w:cstheme="majorBidi"/>
          <w:lang w:bidi="ar-IQ"/>
        </w:rPr>
        <w:t xml:space="preserve"> resulted in significant improvements</w:t>
      </w:r>
      <w:r w:rsidR="00C43934" w:rsidRPr="00C43934">
        <w:rPr>
          <w:rFonts w:asciiTheme="majorBidi" w:hAnsiTheme="majorBidi" w:cstheme="majorBidi"/>
          <w:lang w:bidi="ar-IQ"/>
        </w:rPr>
        <w:t xml:space="preserve"> in strawberry plants</w:t>
      </w:r>
      <w:r w:rsidR="00AA0162" w:rsidRPr="00C43934">
        <w:rPr>
          <w:rFonts w:asciiTheme="majorBidi" w:hAnsiTheme="majorBidi" w:cstheme="majorBidi"/>
          <w:lang w:bidi="ar-IQ"/>
        </w:rPr>
        <w:t>, yielding positive results in most of the studied traits.</w:t>
      </w:r>
      <w:r w:rsidRPr="00C43934">
        <w:rPr>
          <w:rFonts w:asciiTheme="majorBidi" w:hAnsiTheme="majorBidi" w:cstheme="majorBidi"/>
          <w:lang w:bidi="ar-IQ"/>
        </w:rPr>
        <w:t xml:space="preserve"> similarly applying</w:t>
      </w:r>
      <w:r w:rsidR="00AA0162" w:rsidRPr="00C43934">
        <w:rPr>
          <w:rFonts w:asciiTheme="majorBidi" w:hAnsiTheme="majorBidi" w:cstheme="majorBidi"/>
          <w:lang w:bidi="ar-IQ"/>
        </w:rPr>
        <w:t xml:space="preserve"> amino acid (proline) at a concentration of 10 mg L</w:t>
      </w:r>
      <w:r w:rsidR="00AA0162" w:rsidRPr="00C43934">
        <w:rPr>
          <w:rFonts w:asciiTheme="majorBidi" w:hAnsiTheme="majorBidi" w:cstheme="majorBidi"/>
          <w:vertAlign w:val="superscript"/>
          <w:lang w:bidi="ar-IQ"/>
        </w:rPr>
        <w:t>-1</w:t>
      </w:r>
      <w:r w:rsidR="00AA0162" w:rsidRPr="00C43934">
        <w:rPr>
          <w:rFonts w:asciiTheme="majorBidi" w:hAnsiTheme="majorBidi" w:cstheme="majorBidi"/>
          <w:lang w:bidi="ar-IQ"/>
        </w:rPr>
        <w:t xml:space="preserve"> </w:t>
      </w:r>
      <w:r w:rsidRPr="00C43934">
        <w:rPr>
          <w:rFonts w:asciiTheme="majorBidi" w:hAnsiTheme="majorBidi" w:cstheme="majorBidi"/>
          <w:lang w:bidi="ar-IQ"/>
        </w:rPr>
        <w:t>was the best choice for</w:t>
      </w:r>
      <w:r w:rsidR="00AA0162" w:rsidRPr="00C43934">
        <w:rPr>
          <w:rFonts w:asciiTheme="majorBidi" w:hAnsiTheme="majorBidi" w:cstheme="majorBidi"/>
          <w:lang w:bidi="ar-IQ"/>
        </w:rPr>
        <w:t xml:space="preserve"> </w:t>
      </w:r>
      <w:r w:rsidRPr="00C43934">
        <w:rPr>
          <w:rFonts w:asciiTheme="majorBidi" w:hAnsiTheme="majorBidi" w:cstheme="majorBidi"/>
          <w:lang w:bidi="ar-IQ"/>
        </w:rPr>
        <w:t xml:space="preserve">remarkable </w:t>
      </w:r>
      <w:r w:rsidR="00AA0162" w:rsidRPr="00C43934">
        <w:rPr>
          <w:rFonts w:asciiTheme="majorBidi" w:hAnsiTheme="majorBidi" w:cstheme="majorBidi"/>
          <w:lang w:bidi="ar-IQ"/>
        </w:rPr>
        <w:t>increas</w:t>
      </w:r>
      <w:r w:rsidRPr="00C43934">
        <w:rPr>
          <w:rFonts w:asciiTheme="majorBidi" w:hAnsiTheme="majorBidi" w:cstheme="majorBidi"/>
          <w:lang w:bidi="ar-IQ"/>
        </w:rPr>
        <w:t>e</w:t>
      </w:r>
      <w:r w:rsidR="00AA0162" w:rsidRPr="00C43934">
        <w:rPr>
          <w:rFonts w:asciiTheme="majorBidi" w:hAnsiTheme="majorBidi" w:cstheme="majorBidi"/>
          <w:lang w:bidi="ar-IQ"/>
        </w:rPr>
        <w:t xml:space="preserve"> </w:t>
      </w:r>
      <w:r w:rsidRPr="00C43934">
        <w:rPr>
          <w:rFonts w:asciiTheme="majorBidi" w:hAnsiTheme="majorBidi" w:cstheme="majorBidi"/>
          <w:lang w:bidi="ar-IQ"/>
        </w:rPr>
        <w:t>values</w:t>
      </w:r>
      <w:r w:rsidR="00AA0162" w:rsidRPr="00C43934">
        <w:rPr>
          <w:rFonts w:asciiTheme="majorBidi" w:hAnsiTheme="majorBidi" w:cstheme="majorBidi"/>
          <w:lang w:bidi="ar-IQ"/>
        </w:rPr>
        <w:t xml:space="preserve"> </w:t>
      </w:r>
      <w:r w:rsidRPr="00C43934">
        <w:rPr>
          <w:rFonts w:asciiTheme="majorBidi" w:hAnsiTheme="majorBidi" w:cstheme="majorBidi"/>
          <w:lang w:bidi="ar-IQ"/>
        </w:rPr>
        <w:t xml:space="preserve">of </w:t>
      </w:r>
      <w:r w:rsidR="00AA0162" w:rsidRPr="00C43934">
        <w:rPr>
          <w:rFonts w:asciiTheme="majorBidi" w:hAnsiTheme="majorBidi" w:cstheme="majorBidi"/>
          <w:lang w:bidi="ar-IQ"/>
        </w:rPr>
        <w:t>all studied traits.</w:t>
      </w:r>
    </w:p>
    <w:p w14:paraId="0EF2FF4A" w14:textId="77777777" w:rsidR="00FD1713" w:rsidRPr="00E2053D" w:rsidRDefault="00FD1713" w:rsidP="0042161E">
      <w:pPr>
        <w:ind w:left="1080" w:hanging="1080"/>
        <w:jc w:val="both"/>
        <w:rPr>
          <w:rFonts w:asciiTheme="majorBidi" w:hAnsiTheme="majorBidi" w:cstheme="majorBidi"/>
          <w:b/>
          <w:bCs/>
          <w:lang w:bidi="ar-IQ"/>
        </w:rPr>
      </w:pPr>
      <w:r w:rsidRPr="00E2053D">
        <w:rPr>
          <w:rFonts w:asciiTheme="majorBidi" w:hAnsiTheme="majorBidi" w:cstheme="majorBidi"/>
          <w:b/>
          <w:bCs/>
          <w:lang w:bidi="ar-IQ"/>
        </w:rPr>
        <w:t>References</w:t>
      </w:r>
    </w:p>
    <w:p w14:paraId="27DF1868" w14:textId="7458D512"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Al-Muhammadi, Omar Hashim Musleh. 2009. The Use of Animal Fertilizers and Whey as an Organic Farming Method for Potato Growth and Production. PhD Thesis. Department of Horticultural Sciences, College of Agriculture, University of Baghdad. Page 132.</w:t>
      </w:r>
    </w:p>
    <w:p w14:paraId="25A2E21C" w14:textId="15DAE733"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Al-</w:t>
      </w:r>
      <w:proofErr w:type="spellStart"/>
      <w:r w:rsidRPr="00E2053D">
        <w:rPr>
          <w:rFonts w:asciiTheme="majorBidi" w:hAnsiTheme="majorBidi" w:cstheme="majorBidi"/>
          <w:lang w:bidi="ar-IQ"/>
        </w:rPr>
        <w:t>Sahhaf</w:t>
      </w:r>
      <w:proofErr w:type="spellEnd"/>
      <w:r w:rsidRPr="00E2053D">
        <w:rPr>
          <w:rFonts w:asciiTheme="majorBidi" w:hAnsiTheme="majorBidi" w:cstheme="majorBidi"/>
          <w:lang w:bidi="ar-IQ"/>
        </w:rPr>
        <w:t xml:space="preserve">, </w:t>
      </w:r>
      <w:proofErr w:type="spellStart"/>
      <w:r w:rsidRPr="00E2053D">
        <w:rPr>
          <w:rFonts w:asciiTheme="majorBidi" w:hAnsiTheme="majorBidi" w:cstheme="majorBidi"/>
          <w:lang w:bidi="ar-IQ"/>
        </w:rPr>
        <w:t>Fadhel</w:t>
      </w:r>
      <w:proofErr w:type="spellEnd"/>
      <w:r w:rsidRPr="00E2053D">
        <w:rPr>
          <w:rFonts w:asciiTheme="majorBidi" w:hAnsiTheme="majorBidi" w:cstheme="majorBidi"/>
          <w:lang w:bidi="ar-IQ"/>
        </w:rPr>
        <w:t xml:space="preserve"> Hussein </w:t>
      </w:r>
      <w:proofErr w:type="spellStart"/>
      <w:r w:rsidRPr="00E2053D">
        <w:rPr>
          <w:rFonts w:asciiTheme="majorBidi" w:hAnsiTheme="majorBidi" w:cstheme="majorBidi"/>
          <w:lang w:bidi="ar-IQ"/>
        </w:rPr>
        <w:t>Redha</w:t>
      </w:r>
      <w:proofErr w:type="spellEnd"/>
      <w:r w:rsidRPr="00E2053D">
        <w:rPr>
          <w:rFonts w:asciiTheme="majorBidi" w:hAnsiTheme="majorBidi" w:cstheme="majorBidi"/>
          <w:lang w:bidi="ar-IQ"/>
        </w:rPr>
        <w:t>. 1989b. Fertilizers and Soil Fertility. Dar Al-</w:t>
      </w:r>
      <w:proofErr w:type="spellStart"/>
      <w:r w:rsidRPr="00E2053D">
        <w:rPr>
          <w:rFonts w:asciiTheme="majorBidi" w:hAnsiTheme="majorBidi" w:cstheme="majorBidi"/>
          <w:lang w:bidi="ar-IQ"/>
        </w:rPr>
        <w:t>Kutub</w:t>
      </w:r>
      <w:proofErr w:type="spellEnd"/>
      <w:r w:rsidRPr="00E2053D">
        <w:rPr>
          <w:rFonts w:asciiTheme="majorBidi" w:hAnsiTheme="majorBidi" w:cstheme="majorBidi"/>
          <w:lang w:bidi="ar-IQ"/>
        </w:rPr>
        <w:t xml:space="preserve"> for Printing and Publishing. University of Mosul. Ministry of Higher Education and Scientific Research. Iraq.</w:t>
      </w:r>
    </w:p>
    <w:p w14:paraId="32127C5C"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Amini, F. and A. A. </w:t>
      </w:r>
      <w:proofErr w:type="spellStart"/>
      <w:r w:rsidRPr="00E2053D">
        <w:rPr>
          <w:rFonts w:asciiTheme="majorBidi" w:hAnsiTheme="majorBidi" w:cstheme="majorBidi"/>
          <w:lang w:bidi="ar-IQ"/>
        </w:rPr>
        <w:t>Ehsanpour</w:t>
      </w:r>
      <w:proofErr w:type="spellEnd"/>
      <w:r w:rsidRPr="00E2053D">
        <w:rPr>
          <w:rFonts w:asciiTheme="majorBidi" w:hAnsiTheme="majorBidi" w:cstheme="majorBidi"/>
          <w:lang w:bidi="ar-IQ"/>
        </w:rPr>
        <w:t xml:space="preserve">. 2005. Soluble Proteins, Proline, Carbohydrates, and Na+\ K+ Changes in Two Tomato (Lycopersicon esculentum Mill.) Cultivars under in vitro Salt Stress. Am. J. of Biochemistry and </w:t>
      </w:r>
      <w:proofErr w:type="spellStart"/>
      <w:r w:rsidRPr="00E2053D">
        <w:rPr>
          <w:rFonts w:asciiTheme="majorBidi" w:hAnsiTheme="majorBidi" w:cstheme="majorBidi"/>
          <w:lang w:bidi="ar-IQ"/>
        </w:rPr>
        <w:t>Biotechn</w:t>
      </w:r>
      <w:proofErr w:type="spellEnd"/>
      <w:r w:rsidRPr="00E2053D">
        <w:rPr>
          <w:rFonts w:asciiTheme="majorBidi" w:hAnsiTheme="majorBidi" w:cstheme="majorBidi"/>
          <w:lang w:bidi="ar-IQ"/>
        </w:rPr>
        <w:t>, 1(4): 204 – 208.</w:t>
      </w:r>
    </w:p>
    <w:p w14:paraId="0A39A560"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Eman, A. A.; M. Abd El-Moneim, S. Saleh and Mostafa, E. A. M.2008. Minimizing the quantity of mineral nitrogen fertilizers on grapevine by using humic acid. organic and bio fertilizers. Res. J. of Arg. and Biological Sci. Egypt. 4 (1): 46– 50.</w:t>
      </w:r>
    </w:p>
    <w:p w14:paraId="608A0015"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lastRenderedPageBreak/>
        <w:t>EL-</w:t>
      </w:r>
      <w:proofErr w:type="spellStart"/>
      <w:r w:rsidRPr="00E2053D">
        <w:rPr>
          <w:rFonts w:asciiTheme="majorBidi" w:hAnsiTheme="majorBidi" w:cstheme="majorBidi"/>
          <w:lang w:bidi="ar-IQ"/>
        </w:rPr>
        <w:t>Quesni</w:t>
      </w:r>
      <w:proofErr w:type="spellEnd"/>
      <w:r w:rsidRPr="00E2053D">
        <w:rPr>
          <w:rFonts w:asciiTheme="majorBidi" w:hAnsiTheme="majorBidi" w:cstheme="majorBidi"/>
          <w:lang w:bidi="ar-IQ"/>
        </w:rPr>
        <w:t>, E. M; M. H. Fatma, M. Mahgoub, and Kandil, M.2010. Impact of foliar spray of inorganic fertilizer and bioregulator on vegetative growth and plant materials with ascorbic acid. Soil Sci., 109:214-220.</w:t>
      </w:r>
    </w:p>
    <w:p w14:paraId="293205EA" w14:textId="77777777" w:rsidR="00917782" w:rsidRPr="00E2053D" w:rsidRDefault="00917782" w:rsidP="0042161E">
      <w:pPr>
        <w:ind w:left="1080" w:hanging="1080"/>
        <w:jc w:val="both"/>
        <w:rPr>
          <w:rFonts w:asciiTheme="majorBidi" w:hAnsiTheme="majorBidi" w:cstheme="majorBidi"/>
          <w:lang w:bidi="ar-IQ"/>
        </w:rPr>
      </w:pPr>
      <w:proofErr w:type="spellStart"/>
      <w:r w:rsidRPr="00E2053D">
        <w:rPr>
          <w:rFonts w:asciiTheme="majorBidi" w:hAnsiTheme="majorBidi" w:cstheme="majorBidi"/>
          <w:lang w:bidi="ar-IQ"/>
        </w:rPr>
        <w:t>Duboies</w:t>
      </w:r>
      <w:proofErr w:type="spellEnd"/>
      <w:r w:rsidRPr="00E2053D">
        <w:rPr>
          <w:rFonts w:asciiTheme="majorBidi" w:hAnsiTheme="majorBidi" w:cstheme="majorBidi"/>
          <w:lang w:bidi="ar-IQ"/>
        </w:rPr>
        <w:t>, M.; K. A. Gilles; J. K. Hamilton; R. A. Robers and F. Smith, 1956. Colorimetric method for the determination of sugar and related substances. Anal. An. Chem. 28: 350-356.</w:t>
      </w:r>
    </w:p>
    <w:p w14:paraId="7F19A524"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Fawzi, M. I. F; F. M. Shahin; A. D. Elham and Kandil, E. A.2010. Effect of organic and biofertilizers and magnesium sulphate on growth, yield, chemical composition, and fruit quality of Le-</w:t>
      </w:r>
      <w:proofErr w:type="spellStart"/>
      <w:r w:rsidRPr="00E2053D">
        <w:rPr>
          <w:rFonts w:asciiTheme="majorBidi" w:hAnsiTheme="majorBidi" w:cstheme="majorBidi"/>
          <w:lang w:bidi="ar-IQ"/>
        </w:rPr>
        <w:t>Cont</w:t>
      </w:r>
      <w:proofErr w:type="spellEnd"/>
      <w:r w:rsidRPr="00E2053D">
        <w:rPr>
          <w:rFonts w:asciiTheme="majorBidi" w:hAnsiTheme="majorBidi" w:cstheme="majorBidi"/>
          <w:lang w:bidi="ar-IQ"/>
        </w:rPr>
        <w:t xml:space="preserve"> Pear trees. Nature and Science8(12):273-280.</w:t>
      </w:r>
    </w:p>
    <w:p w14:paraId="15E14CB1"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Goodwin, T.W. 1976. Chemistry and Biochemistry of Plant Pigments 2nd </w:t>
      </w:r>
      <w:proofErr w:type="spellStart"/>
      <w:proofErr w:type="gramStart"/>
      <w:r w:rsidRPr="00E2053D">
        <w:rPr>
          <w:rFonts w:asciiTheme="majorBidi" w:hAnsiTheme="majorBidi" w:cstheme="majorBidi"/>
          <w:lang w:bidi="ar-IQ"/>
        </w:rPr>
        <w:t>Ed.Academic</w:t>
      </w:r>
      <w:proofErr w:type="spellEnd"/>
      <w:proofErr w:type="gramEnd"/>
      <w:r w:rsidRPr="00E2053D">
        <w:rPr>
          <w:rFonts w:asciiTheme="majorBidi" w:hAnsiTheme="majorBidi" w:cstheme="majorBidi"/>
          <w:lang w:bidi="ar-IQ"/>
        </w:rPr>
        <w:t xml:space="preserve"> Press, N.Y., </w:t>
      </w:r>
      <w:proofErr w:type="spellStart"/>
      <w:r w:rsidRPr="00E2053D">
        <w:rPr>
          <w:rFonts w:asciiTheme="majorBidi" w:hAnsiTheme="majorBidi" w:cstheme="majorBidi"/>
          <w:lang w:bidi="ar-IQ"/>
        </w:rPr>
        <w:t>Sanfrancisco</w:t>
      </w:r>
      <w:proofErr w:type="spellEnd"/>
      <w:r w:rsidRPr="00E2053D">
        <w:rPr>
          <w:rFonts w:asciiTheme="majorBidi" w:hAnsiTheme="majorBidi" w:cstheme="majorBidi"/>
          <w:lang w:bidi="ar-IQ"/>
        </w:rPr>
        <w:t>. USA. pp373.</w:t>
      </w:r>
    </w:p>
    <w:p w14:paraId="7F47EA74"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Husaini, A.M. and D. Neri. 2016. Strawberry: growth, development, and diseases. Book.UK. CABI: 315.</w:t>
      </w:r>
    </w:p>
    <w:p w14:paraId="04FA6146"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 Hassan, H. S. A.; L. F. Hagag.; H. El-Wakeel.; M. </w:t>
      </w:r>
      <w:proofErr w:type="spellStart"/>
      <w:r w:rsidRPr="00E2053D">
        <w:rPr>
          <w:rFonts w:asciiTheme="majorBidi" w:hAnsiTheme="majorBidi" w:cstheme="majorBidi"/>
          <w:lang w:bidi="ar-IQ"/>
        </w:rPr>
        <w:t>Abou</w:t>
      </w:r>
      <w:proofErr w:type="spellEnd"/>
      <w:r w:rsidRPr="00E2053D">
        <w:rPr>
          <w:rFonts w:asciiTheme="majorBidi" w:hAnsiTheme="majorBidi" w:cstheme="majorBidi"/>
          <w:lang w:bidi="ar-IQ"/>
        </w:rPr>
        <w:t xml:space="preserve"> </w:t>
      </w:r>
      <w:proofErr w:type="spellStart"/>
      <w:r w:rsidRPr="00E2053D">
        <w:rPr>
          <w:rFonts w:asciiTheme="majorBidi" w:hAnsiTheme="majorBidi" w:cstheme="majorBidi"/>
          <w:lang w:bidi="ar-IQ"/>
        </w:rPr>
        <w:t>Rawash</w:t>
      </w:r>
      <w:proofErr w:type="spellEnd"/>
      <w:r w:rsidRPr="00E2053D">
        <w:rPr>
          <w:rFonts w:asciiTheme="majorBidi" w:hAnsiTheme="majorBidi" w:cstheme="majorBidi"/>
          <w:lang w:bidi="ar-IQ"/>
        </w:rPr>
        <w:t xml:space="preserve"> and A. Abdel-Galel, A.2010. Effect of mineral, organic nitrogen fertilization, and some other treatments on vegetative growth of Kalamata olive young trees. Journal of American Science;6(12):1-6.</w:t>
      </w:r>
    </w:p>
    <w:p w14:paraId="14727B19"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Shafeek, M. R.; Y. I. Helmy, M. A. F. Shalaby and Omer, N. M.2012.Response of onion plants to foliar application of sources and levels of some amino acids under sandy soil conditions. </w:t>
      </w:r>
      <w:proofErr w:type="spellStart"/>
      <w:proofErr w:type="gramStart"/>
      <w:r w:rsidRPr="00E2053D">
        <w:rPr>
          <w:rFonts w:asciiTheme="majorBidi" w:hAnsiTheme="majorBidi" w:cstheme="majorBidi"/>
          <w:lang w:bidi="ar-IQ"/>
        </w:rPr>
        <w:t>J.of</w:t>
      </w:r>
      <w:proofErr w:type="spellEnd"/>
      <w:proofErr w:type="gramEnd"/>
      <w:r w:rsidRPr="00E2053D">
        <w:rPr>
          <w:rFonts w:asciiTheme="majorBidi" w:hAnsiTheme="majorBidi" w:cstheme="majorBidi"/>
          <w:lang w:bidi="ar-IQ"/>
        </w:rPr>
        <w:t xml:space="preserve"> Appl. Sci. Res., 8(11): 5521-5527.</w:t>
      </w:r>
    </w:p>
    <w:p w14:paraId="06E91832"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Francesco, M. and M. Michele. </w:t>
      </w:r>
      <w:proofErr w:type="gramStart"/>
      <w:r w:rsidRPr="00E2053D">
        <w:rPr>
          <w:rFonts w:asciiTheme="majorBidi" w:hAnsiTheme="majorBidi" w:cstheme="majorBidi"/>
          <w:lang w:bidi="ar-IQ"/>
        </w:rPr>
        <w:t>.2009.Organic</w:t>
      </w:r>
      <w:proofErr w:type="gramEnd"/>
      <w:r w:rsidRPr="00E2053D">
        <w:rPr>
          <w:rFonts w:asciiTheme="majorBidi" w:hAnsiTheme="majorBidi" w:cstheme="majorBidi"/>
          <w:lang w:bidi="ar-IQ"/>
        </w:rPr>
        <w:t xml:space="preserve"> fertilization as a resource for sustainable Agriculture(In L.R. </w:t>
      </w:r>
      <w:proofErr w:type="spellStart"/>
      <w:r w:rsidRPr="00E2053D">
        <w:rPr>
          <w:rFonts w:asciiTheme="majorBidi" w:hAnsiTheme="majorBidi" w:cstheme="majorBidi"/>
          <w:lang w:bidi="ar-IQ"/>
        </w:rPr>
        <w:t>Elswarth</w:t>
      </w:r>
      <w:proofErr w:type="spellEnd"/>
      <w:r w:rsidRPr="00E2053D">
        <w:rPr>
          <w:rFonts w:asciiTheme="majorBidi" w:hAnsiTheme="majorBidi" w:cstheme="majorBidi"/>
          <w:lang w:bidi="ar-IQ"/>
        </w:rPr>
        <w:t>&amp; W.O. Paly  (Eds) Fertilizers: properties, application and effects. Nova Science Publishers, Inc., USA.</w:t>
      </w:r>
    </w:p>
    <w:p w14:paraId="3751ECCA"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Ashraf, M. and M. R. </w:t>
      </w:r>
      <w:proofErr w:type="spellStart"/>
      <w:r w:rsidRPr="00E2053D">
        <w:rPr>
          <w:rFonts w:asciiTheme="majorBidi" w:hAnsiTheme="majorBidi" w:cstheme="majorBidi"/>
          <w:lang w:bidi="ar-IQ"/>
        </w:rPr>
        <w:t>Foolad</w:t>
      </w:r>
      <w:proofErr w:type="spellEnd"/>
      <w:r w:rsidRPr="00E2053D">
        <w:rPr>
          <w:rFonts w:asciiTheme="majorBidi" w:hAnsiTheme="majorBidi" w:cstheme="majorBidi"/>
          <w:lang w:bidi="ar-IQ"/>
        </w:rPr>
        <w:t xml:space="preserve"> 2007. Roles of glycine betaine and proline in improving plant abiotic stress resistance. Environmental and Experimental Botany,59:206-216.</w:t>
      </w:r>
    </w:p>
    <w:p w14:paraId="5CF5C4D1"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Bellamy, A. 2014. Small-space vegetable gardens. London. Timber Press Portland.</w:t>
      </w:r>
    </w:p>
    <w:p w14:paraId="5B8C720C"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Richardson Ikram, S., Abassi, U. A. and Khalid, N. 2019. (Fragaria </w:t>
      </w:r>
      <w:proofErr w:type="spellStart"/>
      <w:r w:rsidRPr="00E2053D">
        <w:rPr>
          <w:rFonts w:asciiTheme="majorBidi" w:hAnsiTheme="majorBidi" w:cstheme="majorBidi"/>
          <w:lang w:bidi="ar-IQ"/>
        </w:rPr>
        <w:t>ananassa</w:t>
      </w:r>
      <w:proofErr w:type="spellEnd"/>
      <w:r w:rsidRPr="00E2053D">
        <w:rPr>
          <w:rFonts w:asciiTheme="majorBidi" w:hAnsiTheme="majorBidi" w:cstheme="majorBidi"/>
          <w:lang w:bidi="ar-IQ"/>
        </w:rPr>
        <w:t xml:space="preserve"> </w:t>
      </w:r>
      <w:proofErr w:type="spellStart"/>
      <w:r w:rsidRPr="00E2053D">
        <w:rPr>
          <w:rFonts w:asciiTheme="majorBidi" w:hAnsiTheme="majorBidi" w:cstheme="majorBidi"/>
          <w:lang w:bidi="ar-IQ"/>
        </w:rPr>
        <w:t>Duch</w:t>
      </w:r>
      <w:proofErr w:type="spellEnd"/>
      <w:r w:rsidRPr="00E2053D">
        <w:rPr>
          <w:rFonts w:asciiTheme="majorBidi" w:hAnsiTheme="majorBidi" w:cstheme="majorBidi"/>
          <w:lang w:bidi="ar-IQ"/>
        </w:rPr>
        <w:t>, nutraceuticals and health benefits. a brief. World Journal of Biology and Biotechnology, 4(3), 25-34.</w:t>
      </w:r>
      <w:r w:rsidRPr="00E2053D">
        <w:rPr>
          <w:rFonts w:asciiTheme="majorBidi" w:hAnsiTheme="majorBidi" w:cstheme="majorBidi"/>
          <w:rtl/>
          <w:lang w:bidi="ar-IQ"/>
        </w:rPr>
        <w:t>‏</w:t>
      </w:r>
    </w:p>
    <w:p w14:paraId="36001452" w14:textId="77777777" w:rsidR="00917782" w:rsidRPr="00E2053D" w:rsidRDefault="00917782" w:rsidP="0042161E">
      <w:pPr>
        <w:ind w:left="1080" w:hanging="1080"/>
        <w:jc w:val="both"/>
        <w:rPr>
          <w:rFonts w:asciiTheme="majorBidi" w:hAnsiTheme="majorBidi" w:cstheme="majorBidi"/>
          <w:lang w:bidi="ar-IQ"/>
        </w:rPr>
      </w:pPr>
      <w:r w:rsidRPr="00E2053D">
        <w:rPr>
          <w:rFonts w:asciiTheme="majorBidi" w:hAnsiTheme="majorBidi" w:cstheme="majorBidi"/>
          <w:lang w:bidi="ar-IQ"/>
        </w:rPr>
        <w:t>Badar, R.; M. Khan; B. Batool; S. Shabbir. 2015. Effects of organic amendments in comparison with chemical fertilizer on cowpea growth. International Journal of Applied Research. 1(5): 66-71.</w:t>
      </w:r>
    </w:p>
    <w:p w14:paraId="3C185F16" w14:textId="77777777" w:rsidR="00917782" w:rsidRPr="00E2053D" w:rsidRDefault="00917782" w:rsidP="0042161E">
      <w:pPr>
        <w:ind w:left="1080" w:hanging="1080"/>
        <w:jc w:val="both"/>
        <w:rPr>
          <w:rFonts w:asciiTheme="majorBidi" w:hAnsiTheme="majorBidi" w:cstheme="majorBidi"/>
          <w:lang w:bidi="ar-IQ"/>
        </w:rPr>
      </w:pPr>
      <w:proofErr w:type="spellStart"/>
      <w:r w:rsidRPr="00E2053D">
        <w:rPr>
          <w:rFonts w:asciiTheme="majorBidi" w:hAnsiTheme="majorBidi" w:cstheme="majorBidi"/>
          <w:lang w:bidi="ar-IQ"/>
        </w:rPr>
        <w:t>Kolupaev</w:t>
      </w:r>
      <w:proofErr w:type="spellEnd"/>
      <w:r w:rsidRPr="00E2053D">
        <w:rPr>
          <w:rFonts w:asciiTheme="majorBidi" w:hAnsiTheme="majorBidi" w:cstheme="majorBidi"/>
          <w:lang w:bidi="ar-IQ"/>
        </w:rPr>
        <w:t xml:space="preserve">, Y. Y.; T. O. </w:t>
      </w:r>
      <w:proofErr w:type="spellStart"/>
      <w:proofErr w:type="gramStart"/>
      <w:r w:rsidRPr="00E2053D">
        <w:rPr>
          <w:rFonts w:asciiTheme="majorBidi" w:hAnsiTheme="majorBidi" w:cstheme="majorBidi"/>
          <w:lang w:bidi="ar-IQ"/>
        </w:rPr>
        <w:t>Yastrep</w:t>
      </w:r>
      <w:proofErr w:type="spellEnd"/>
      <w:r w:rsidRPr="00E2053D">
        <w:rPr>
          <w:rFonts w:asciiTheme="majorBidi" w:hAnsiTheme="majorBidi" w:cstheme="majorBidi"/>
          <w:lang w:bidi="ar-IQ"/>
        </w:rPr>
        <w:t>,;</w:t>
      </w:r>
      <w:proofErr w:type="gramEnd"/>
      <w:r w:rsidRPr="00E2053D">
        <w:rPr>
          <w:rFonts w:asciiTheme="majorBidi" w:hAnsiTheme="majorBidi" w:cstheme="majorBidi"/>
          <w:lang w:bidi="ar-IQ"/>
        </w:rPr>
        <w:t xml:space="preserve"> Y. V. </w:t>
      </w:r>
      <w:proofErr w:type="spellStart"/>
      <w:r w:rsidRPr="00E2053D">
        <w:rPr>
          <w:rFonts w:asciiTheme="majorBidi" w:hAnsiTheme="majorBidi" w:cstheme="majorBidi"/>
          <w:lang w:bidi="ar-IQ"/>
        </w:rPr>
        <w:t>Karpets</w:t>
      </w:r>
      <w:proofErr w:type="spellEnd"/>
      <w:r w:rsidRPr="00E2053D">
        <w:rPr>
          <w:rFonts w:asciiTheme="majorBidi" w:hAnsiTheme="majorBidi" w:cstheme="majorBidi"/>
          <w:lang w:bidi="ar-IQ"/>
        </w:rPr>
        <w:t xml:space="preserve"> and </w:t>
      </w:r>
      <w:proofErr w:type="spellStart"/>
      <w:r w:rsidRPr="00E2053D">
        <w:rPr>
          <w:rFonts w:asciiTheme="majorBidi" w:hAnsiTheme="majorBidi" w:cstheme="majorBidi"/>
          <w:lang w:bidi="ar-IQ"/>
        </w:rPr>
        <w:t>Mirochenko</w:t>
      </w:r>
      <w:proofErr w:type="spellEnd"/>
      <w:r w:rsidRPr="00E2053D">
        <w:rPr>
          <w:rFonts w:asciiTheme="majorBidi" w:hAnsiTheme="majorBidi" w:cstheme="majorBidi"/>
          <w:lang w:bidi="ar-IQ"/>
        </w:rPr>
        <w:t xml:space="preserve">, N. N. 2011. Influence of salicylic acid and succinic acid on antioxidant enzymes activity, heat resistance, and productivity of Panicum </w:t>
      </w:r>
      <w:proofErr w:type="spellStart"/>
      <w:r w:rsidRPr="00E2053D">
        <w:rPr>
          <w:rFonts w:asciiTheme="majorBidi" w:hAnsiTheme="majorBidi" w:cstheme="majorBidi"/>
          <w:lang w:bidi="ar-IQ"/>
        </w:rPr>
        <w:t>miliaceum</w:t>
      </w:r>
      <w:proofErr w:type="spellEnd"/>
      <w:r w:rsidRPr="00E2053D">
        <w:rPr>
          <w:rFonts w:asciiTheme="majorBidi" w:hAnsiTheme="majorBidi" w:cstheme="majorBidi"/>
          <w:lang w:bidi="ar-IQ"/>
        </w:rPr>
        <w:t xml:space="preserve"> L. J. Stress Physiol. </w:t>
      </w:r>
      <w:proofErr w:type="spellStart"/>
      <w:r w:rsidRPr="00E2053D">
        <w:rPr>
          <w:rFonts w:asciiTheme="majorBidi" w:hAnsiTheme="majorBidi" w:cstheme="majorBidi"/>
          <w:lang w:bidi="ar-IQ"/>
        </w:rPr>
        <w:t>Biochem</w:t>
      </w:r>
      <w:proofErr w:type="spellEnd"/>
      <w:r w:rsidRPr="00E2053D">
        <w:rPr>
          <w:rFonts w:asciiTheme="majorBidi" w:hAnsiTheme="majorBidi" w:cstheme="majorBidi"/>
          <w:lang w:bidi="ar-IQ"/>
        </w:rPr>
        <w:t>., 7(2):154-163.</w:t>
      </w:r>
    </w:p>
    <w:p w14:paraId="59D8633D" w14:textId="0E04ABE8" w:rsidR="00917782" w:rsidRPr="00E2053D" w:rsidRDefault="00917782" w:rsidP="0042161E">
      <w:pPr>
        <w:ind w:left="1080" w:hanging="1080"/>
        <w:jc w:val="both"/>
        <w:rPr>
          <w:rFonts w:asciiTheme="majorBidi" w:hAnsiTheme="majorBidi" w:cstheme="majorBidi"/>
          <w:rtl/>
          <w:lang w:bidi="ar-IQ"/>
        </w:rPr>
      </w:pPr>
      <w:r w:rsidRPr="00E2053D">
        <w:rPr>
          <w:rFonts w:asciiTheme="majorBidi" w:hAnsiTheme="majorBidi" w:cstheme="majorBidi"/>
          <w:lang w:bidi="ar-IQ"/>
        </w:rPr>
        <w:lastRenderedPageBreak/>
        <w:t xml:space="preserve">Moldovan, A.; </w:t>
      </w:r>
      <w:proofErr w:type="spellStart"/>
      <w:r w:rsidRPr="00E2053D">
        <w:rPr>
          <w:rFonts w:asciiTheme="majorBidi" w:hAnsiTheme="majorBidi" w:cstheme="majorBidi"/>
          <w:lang w:bidi="ar-IQ"/>
        </w:rPr>
        <w:t>Mudura</w:t>
      </w:r>
      <w:proofErr w:type="spellEnd"/>
      <w:r w:rsidRPr="00E2053D">
        <w:rPr>
          <w:rFonts w:asciiTheme="majorBidi" w:hAnsiTheme="majorBidi" w:cstheme="majorBidi"/>
          <w:lang w:bidi="ar-IQ"/>
        </w:rPr>
        <w:t xml:space="preserve">, E.; </w:t>
      </w:r>
      <w:proofErr w:type="spellStart"/>
      <w:r w:rsidRPr="00E2053D">
        <w:rPr>
          <w:rFonts w:asciiTheme="majorBidi" w:hAnsiTheme="majorBidi" w:cstheme="majorBidi"/>
          <w:lang w:bidi="ar-IQ"/>
        </w:rPr>
        <w:t>Coldea</w:t>
      </w:r>
      <w:proofErr w:type="spellEnd"/>
      <w:r w:rsidRPr="00E2053D">
        <w:rPr>
          <w:rFonts w:asciiTheme="majorBidi" w:hAnsiTheme="majorBidi" w:cstheme="majorBidi"/>
          <w:lang w:bidi="ar-IQ"/>
        </w:rPr>
        <w:t xml:space="preserve">, T.; Rotar, A.; and Pop, C. 2015. Effect of maceration conditions on chemical composition and </w:t>
      </w:r>
      <w:proofErr w:type="spellStart"/>
      <w:r w:rsidRPr="00E2053D">
        <w:rPr>
          <w:rFonts w:asciiTheme="majorBidi" w:hAnsiTheme="majorBidi" w:cstheme="majorBidi"/>
          <w:lang w:bidi="ar-IQ"/>
        </w:rPr>
        <w:t>colour</w:t>
      </w:r>
      <w:proofErr w:type="spellEnd"/>
      <w:r w:rsidRPr="00E2053D">
        <w:rPr>
          <w:rFonts w:asciiTheme="majorBidi" w:hAnsiTheme="majorBidi" w:cstheme="majorBidi"/>
          <w:lang w:bidi="ar-IQ"/>
        </w:rPr>
        <w:t xml:space="preserve"> characteristics of Merlot wines. Bulletin UASVM Food Science and Technology, 72(1), 104-108.</w:t>
      </w:r>
    </w:p>
    <w:sectPr w:rsidR="00917782" w:rsidRPr="00E2053D" w:rsidSect="00FC7544">
      <w:headerReference w:type="even" r:id="rId6"/>
      <w:headerReference w:type="default" r:id="rId7"/>
      <w:footerReference w:type="even" r:id="rId8"/>
      <w:footerReference w:type="default" r:id="rId9"/>
      <w:headerReference w:type="first" r:id="rId10"/>
      <w:footerReference w:type="firs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B5F9" w14:textId="77777777" w:rsidR="00C93FCB" w:rsidRDefault="00C93FCB" w:rsidP="00B174B7">
      <w:pPr>
        <w:spacing w:after="0" w:line="240" w:lineRule="auto"/>
      </w:pPr>
      <w:r>
        <w:separator/>
      </w:r>
    </w:p>
  </w:endnote>
  <w:endnote w:type="continuationSeparator" w:id="0">
    <w:p w14:paraId="490E34FC" w14:textId="77777777" w:rsidR="00C93FCB" w:rsidRDefault="00C93FCB" w:rsidP="00B1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F985" w14:textId="77777777" w:rsidR="00B174B7" w:rsidRDefault="00B17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870F" w14:textId="77777777" w:rsidR="00B174B7" w:rsidRDefault="00B17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9D6F" w14:textId="77777777" w:rsidR="00B174B7" w:rsidRDefault="00B1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AFC5C" w14:textId="77777777" w:rsidR="00C93FCB" w:rsidRDefault="00C93FCB" w:rsidP="00B174B7">
      <w:pPr>
        <w:spacing w:after="0" w:line="240" w:lineRule="auto"/>
      </w:pPr>
      <w:r>
        <w:separator/>
      </w:r>
    </w:p>
  </w:footnote>
  <w:footnote w:type="continuationSeparator" w:id="0">
    <w:p w14:paraId="5028D92C" w14:textId="77777777" w:rsidR="00C93FCB" w:rsidRDefault="00C93FCB" w:rsidP="00B1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01FB" w14:textId="34BE87EA" w:rsidR="00B174B7" w:rsidRDefault="00B174B7">
    <w:pPr>
      <w:pStyle w:val="Header"/>
    </w:pPr>
    <w:r>
      <w:rPr>
        <w:noProof/>
      </w:rPr>
      <w:pict w14:anchorId="4402A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688672" o:spid="_x0000_s2050" type="#_x0000_t136" style="position:absolute;margin-left:0;margin-top:0;width:627.05pt;height:70.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7489" w14:textId="6CB0F86D" w:rsidR="00B174B7" w:rsidRDefault="00B174B7">
    <w:pPr>
      <w:pStyle w:val="Header"/>
    </w:pPr>
    <w:r>
      <w:rPr>
        <w:noProof/>
      </w:rPr>
      <w:pict w14:anchorId="5DB46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688673" o:spid="_x0000_s2051" type="#_x0000_t136" style="position:absolute;margin-left:0;margin-top:0;width:627.05pt;height:70.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1350" w14:textId="342F30FD" w:rsidR="00B174B7" w:rsidRDefault="00B174B7">
    <w:pPr>
      <w:pStyle w:val="Header"/>
    </w:pPr>
    <w:r>
      <w:rPr>
        <w:noProof/>
      </w:rPr>
      <w:pict w14:anchorId="3162B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688671" o:spid="_x0000_s2049" type="#_x0000_t136" style="position:absolute;margin-left:0;margin-top:0;width:627.05pt;height:70.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1B"/>
    <w:rsid w:val="00012985"/>
    <w:rsid w:val="00082E3A"/>
    <w:rsid w:val="000E1E83"/>
    <w:rsid w:val="000E768B"/>
    <w:rsid w:val="000E7EC0"/>
    <w:rsid w:val="000F2435"/>
    <w:rsid w:val="00161F7C"/>
    <w:rsid w:val="001A6DCB"/>
    <w:rsid w:val="001B7164"/>
    <w:rsid w:val="001D57B1"/>
    <w:rsid w:val="001F3974"/>
    <w:rsid w:val="00202544"/>
    <w:rsid w:val="00231552"/>
    <w:rsid w:val="00240438"/>
    <w:rsid w:val="00245E16"/>
    <w:rsid w:val="002B3DA9"/>
    <w:rsid w:val="002C2B64"/>
    <w:rsid w:val="002C4A81"/>
    <w:rsid w:val="002C501B"/>
    <w:rsid w:val="002E46E4"/>
    <w:rsid w:val="0031145A"/>
    <w:rsid w:val="00327AB0"/>
    <w:rsid w:val="00331C2F"/>
    <w:rsid w:val="00337861"/>
    <w:rsid w:val="00344DD2"/>
    <w:rsid w:val="003A4E87"/>
    <w:rsid w:val="003C485D"/>
    <w:rsid w:val="003D3356"/>
    <w:rsid w:val="00401DFA"/>
    <w:rsid w:val="0042161E"/>
    <w:rsid w:val="00451F26"/>
    <w:rsid w:val="0049010A"/>
    <w:rsid w:val="004957B5"/>
    <w:rsid w:val="00495DAF"/>
    <w:rsid w:val="004E5EDC"/>
    <w:rsid w:val="0051060B"/>
    <w:rsid w:val="0054523E"/>
    <w:rsid w:val="005A36BD"/>
    <w:rsid w:val="005F322F"/>
    <w:rsid w:val="00622A9A"/>
    <w:rsid w:val="0065377F"/>
    <w:rsid w:val="006858E4"/>
    <w:rsid w:val="00692F2D"/>
    <w:rsid w:val="006967AD"/>
    <w:rsid w:val="006A061D"/>
    <w:rsid w:val="006E63FC"/>
    <w:rsid w:val="006E6BD9"/>
    <w:rsid w:val="007026F2"/>
    <w:rsid w:val="00737B06"/>
    <w:rsid w:val="007409DC"/>
    <w:rsid w:val="0074777B"/>
    <w:rsid w:val="0076593E"/>
    <w:rsid w:val="00782ECC"/>
    <w:rsid w:val="0079105B"/>
    <w:rsid w:val="007A2CFC"/>
    <w:rsid w:val="007B0BAF"/>
    <w:rsid w:val="007D4E92"/>
    <w:rsid w:val="00881566"/>
    <w:rsid w:val="00883E3D"/>
    <w:rsid w:val="008A27CF"/>
    <w:rsid w:val="008B4FEA"/>
    <w:rsid w:val="008E5E9A"/>
    <w:rsid w:val="009003DB"/>
    <w:rsid w:val="00917782"/>
    <w:rsid w:val="00937C42"/>
    <w:rsid w:val="009C0033"/>
    <w:rsid w:val="009F26DF"/>
    <w:rsid w:val="00A113ED"/>
    <w:rsid w:val="00A13A32"/>
    <w:rsid w:val="00A24C6F"/>
    <w:rsid w:val="00AA0162"/>
    <w:rsid w:val="00AB248E"/>
    <w:rsid w:val="00AD4327"/>
    <w:rsid w:val="00AF187C"/>
    <w:rsid w:val="00B110FE"/>
    <w:rsid w:val="00B174B7"/>
    <w:rsid w:val="00B500CD"/>
    <w:rsid w:val="00BD0DC9"/>
    <w:rsid w:val="00BD1882"/>
    <w:rsid w:val="00C0408D"/>
    <w:rsid w:val="00C43934"/>
    <w:rsid w:val="00C56CE5"/>
    <w:rsid w:val="00C93FCB"/>
    <w:rsid w:val="00CF0047"/>
    <w:rsid w:val="00CF2CCD"/>
    <w:rsid w:val="00D53439"/>
    <w:rsid w:val="00D762AC"/>
    <w:rsid w:val="00D87733"/>
    <w:rsid w:val="00D97AEE"/>
    <w:rsid w:val="00DB6AD2"/>
    <w:rsid w:val="00DD260E"/>
    <w:rsid w:val="00E2053D"/>
    <w:rsid w:val="00E215C2"/>
    <w:rsid w:val="00E24B08"/>
    <w:rsid w:val="00E4061A"/>
    <w:rsid w:val="00E41DDF"/>
    <w:rsid w:val="00E64BF2"/>
    <w:rsid w:val="00E75EDC"/>
    <w:rsid w:val="00E97E08"/>
    <w:rsid w:val="00EC0461"/>
    <w:rsid w:val="00F11208"/>
    <w:rsid w:val="00F63604"/>
    <w:rsid w:val="00F947A1"/>
    <w:rsid w:val="00F96ECB"/>
    <w:rsid w:val="00FB06B1"/>
    <w:rsid w:val="00FC7544"/>
    <w:rsid w:val="00FD17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7ABDD"/>
  <w15:chartTrackingRefBased/>
  <w15:docId w15:val="{B8F1A097-0392-4CB4-9229-AB88A638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01B"/>
    <w:rPr>
      <w:rFonts w:eastAsiaTheme="majorEastAsia" w:cstheme="majorBidi"/>
      <w:color w:val="272727" w:themeColor="text1" w:themeTint="D8"/>
    </w:rPr>
  </w:style>
  <w:style w:type="paragraph" w:styleId="Title">
    <w:name w:val="Title"/>
    <w:basedOn w:val="Normal"/>
    <w:next w:val="Normal"/>
    <w:link w:val="TitleChar"/>
    <w:uiPriority w:val="10"/>
    <w:qFormat/>
    <w:rsid w:val="002C5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01B"/>
    <w:pPr>
      <w:spacing w:before="160"/>
      <w:jc w:val="center"/>
    </w:pPr>
    <w:rPr>
      <w:i/>
      <w:iCs/>
      <w:color w:val="404040" w:themeColor="text1" w:themeTint="BF"/>
    </w:rPr>
  </w:style>
  <w:style w:type="character" w:customStyle="1" w:styleId="QuoteChar">
    <w:name w:val="Quote Char"/>
    <w:basedOn w:val="DefaultParagraphFont"/>
    <w:link w:val="Quote"/>
    <w:uiPriority w:val="29"/>
    <w:rsid w:val="002C501B"/>
    <w:rPr>
      <w:i/>
      <w:iCs/>
      <w:color w:val="404040" w:themeColor="text1" w:themeTint="BF"/>
    </w:rPr>
  </w:style>
  <w:style w:type="paragraph" w:styleId="ListParagraph">
    <w:name w:val="List Paragraph"/>
    <w:basedOn w:val="Normal"/>
    <w:uiPriority w:val="34"/>
    <w:qFormat/>
    <w:rsid w:val="002C501B"/>
    <w:pPr>
      <w:ind w:left="720"/>
      <w:contextualSpacing/>
    </w:pPr>
  </w:style>
  <w:style w:type="character" w:styleId="IntenseEmphasis">
    <w:name w:val="Intense Emphasis"/>
    <w:basedOn w:val="DefaultParagraphFont"/>
    <w:uiPriority w:val="21"/>
    <w:qFormat/>
    <w:rsid w:val="002C501B"/>
    <w:rPr>
      <w:i/>
      <w:iCs/>
      <w:color w:val="0F4761" w:themeColor="accent1" w:themeShade="BF"/>
    </w:rPr>
  </w:style>
  <w:style w:type="paragraph" w:styleId="IntenseQuote">
    <w:name w:val="Intense Quote"/>
    <w:basedOn w:val="Normal"/>
    <w:next w:val="Normal"/>
    <w:link w:val="IntenseQuoteChar"/>
    <w:uiPriority w:val="30"/>
    <w:qFormat/>
    <w:rsid w:val="002C5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01B"/>
    <w:rPr>
      <w:i/>
      <w:iCs/>
      <w:color w:val="0F4761" w:themeColor="accent1" w:themeShade="BF"/>
    </w:rPr>
  </w:style>
  <w:style w:type="character" w:styleId="IntenseReference">
    <w:name w:val="Intense Reference"/>
    <w:basedOn w:val="DefaultParagraphFont"/>
    <w:uiPriority w:val="32"/>
    <w:qFormat/>
    <w:rsid w:val="002C501B"/>
    <w:rPr>
      <w:b/>
      <w:bCs/>
      <w:smallCaps/>
      <w:color w:val="0F4761" w:themeColor="accent1" w:themeShade="BF"/>
      <w:spacing w:val="5"/>
    </w:rPr>
  </w:style>
  <w:style w:type="character" w:styleId="Hyperlink">
    <w:name w:val="Hyperlink"/>
    <w:basedOn w:val="DefaultParagraphFont"/>
    <w:uiPriority w:val="99"/>
    <w:unhideWhenUsed/>
    <w:rsid w:val="00F947A1"/>
    <w:rPr>
      <w:color w:val="467886" w:themeColor="hyperlink"/>
      <w:u w:val="single"/>
    </w:rPr>
  </w:style>
  <w:style w:type="character" w:styleId="UnresolvedMention">
    <w:name w:val="Unresolved Mention"/>
    <w:basedOn w:val="DefaultParagraphFont"/>
    <w:uiPriority w:val="99"/>
    <w:semiHidden/>
    <w:unhideWhenUsed/>
    <w:rsid w:val="00F947A1"/>
    <w:rPr>
      <w:color w:val="605E5C"/>
      <w:shd w:val="clear" w:color="auto" w:fill="E1DFDD"/>
    </w:rPr>
  </w:style>
  <w:style w:type="table" w:styleId="PlainTable2">
    <w:name w:val="Plain Table 2"/>
    <w:basedOn w:val="TableNormal"/>
    <w:uiPriority w:val="42"/>
    <w:rsid w:val="00737B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17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B7"/>
  </w:style>
  <w:style w:type="paragraph" w:styleId="Footer">
    <w:name w:val="footer"/>
    <w:basedOn w:val="Normal"/>
    <w:link w:val="FooterChar"/>
    <w:uiPriority w:val="99"/>
    <w:unhideWhenUsed/>
    <w:rsid w:val="00B17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76190">
      <w:bodyDiv w:val="1"/>
      <w:marLeft w:val="0"/>
      <w:marRight w:val="0"/>
      <w:marTop w:val="0"/>
      <w:marBottom w:val="0"/>
      <w:divBdr>
        <w:top w:val="none" w:sz="0" w:space="0" w:color="auto"/>
        <w:left w:val="none" w:sz="0" w:space="0" w:color="auto"/>
        <w:bottom w:val="none" w:sz="0" w:space="0" w:color="auto"/>
        <w:right w:val="none" w:sz="0" w:space="0" w:color="auto"/>
      </w:divBdr>
    </w:div>
    <w:div w:id="607196113">
      <w:bodyDiv w:val="1"/>
      <w:marLeft w:val="0"/>
      <w:marRight w:val="0"/>
      <w:marTop w:val="0"/>
      <w:marBottom w:val="0"/>
      <w:divBdr>
        <w:top w:val="none" w:sz="0" w:space="0" w:color="auto"/>
        <w:left w:val="none" w:sz="0" w:space="0" w:color="auto"/>
        <w:bottom w:val="none" w:sz="0" w:space="0" w:color="auto"/>
        <w:right w:val="none" w:sz="0" w:space="0" w:color="auto"/>
      </w:divBdr>
    </w:div>
    <w:div w:id="1028995076">
      <w:bodyDiv w:val="1"/>
      <w:marLeft w:val="0"/>
      <w:marRight w:val="0"/>
      <w:marTop w:val="0"/>
      <w:marBottom w:val="0"/>
      <w:divBdr>
        <w:top w:val="none" w:sz="0" w:space="0" w:color="auto"/>
        <w:left w:val="none" w:sz="0" w:space="0" w:color="auto"/>
        <w:bottom w:val="none" w:sz="0" w:space="0" w:color="auto"/>
        <w:right w:val="none" w:sz="0" w:space="0" w:color="auto"/>
      </w:divBdr>
    </w:div>
    <w:div w:id="1512525652">
      <w:bodyDiv w:val="1"/>
      <w:marLeft w:val="0"/>
      <w:marRight w:val="0"/>
      <w:marTop w:val="0"/>
      <w:marBottom w:val="0"/>
      <w:divBdr>
        <w:top w:val="none" w:sz="0" w:space="0" w:color="auto"/>
        <w:left w:val="none" w:sz="0" w:space="0" w:color="auto"/>
        <w:bottom w:val="none" w:sz="0" w:space="0" w:color="auto"/>
        <w:right w:val="none" w:sz="0" w:space="0" w:color="auto"/>
      </w:divBdr>
    </w:div>
    <w:div w:id="1906836435">
      <w:bodyDiv w:val="1"/>
      <w:marLeft w:val="0"/>
      <w:marRight w:val="0"/>
      <w:marTop w:val="0"/>
      <w:marBottom w:val="0"/>
      <w:divBdr>
        <w:top w:val="none" w:sz="0" w:space="0" w:color="auto"/>
        <w:left w:val="none" w:sz="0" w:space="0" w:color="auto"/>
        <w:bottom w:val="none" w:sz="0" w:space="0" w:color="auto"/>
        <w:right w:val="none" w:sz="0" w:space="0" w:color="auto"/>
      </w:divBdr>
    </w:div>
    <w:div w:id="20784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2710</Words>
  <Characters>15447</Characters>
  <Application>Microsoft Office Word</Application>
  <DocSecurity>0</DocSecurity>
  <Lines>128</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 Gatea</dc:creator>
  <cp:keywords/>
  <dc:description/>
  <cp:lastModifiedBy>SDI 1084</cp:lastModifiedBy>
  <cp:revision>6</cp:revision>
  <cp:lastPrinted>2025-06-16T09:40:00Z</cp:lastPrinted>
  <dcterms:created xsi:type="dcterms:W3CDTF">2025-11-05T18:26:00Z</dcterms:created>
  <dcterms:modified xsi:type="dcterms:W3CDTF">2025-11-10T12:11:00Z</dcterms:modified>
</cp:coreProperties>
</file>